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left="0"/>
        <w:spacing w:line="360" w:lineRule="auto"/>
        <w:rPr>
          <w:rFonts w:ascii="宋体" w:hAnsi="宋体" w:cs="宋体"/>
          <w:b/>
          <w:sz w:val="28"/>
          <w:szCs w:val="28"/>
        </w:rPr>
      </w:pPr>
      <w:r>
        <w:rPr>
          <w:rFonts w:ascii="宋体" w:hAnsi="宋体" w:cs="宋体"/>
          <w:b/>
          <w:sz w:val="28"/>
          <w:szCs w:val="28"/>
        </w:rPr>
      </w:r>
      <w:r/>
    </w:p>
    <w:p>
      <w:pPr>
        <w:pStyle w:val="1014"/>
        <w:jc w:val="center"/>
        <w:rPr>
          <w:rFonts w:hint="eastAsia" w:eastAsia="黑体"/>
          <w:bCs/>
          <w:sz w:val="16"/>
          <w:szCs w:val="16"/>
          <w:lang w:eastAsia="zh-CN"/>
        </w:rPr>
      </w:pPr>
      <w:r>
        <w:rPr>
          <w:rFonts w:hint="eastAsia" w:ascii="宋体" w:cs="宋体"/>
          <w:bCs/>
          <w:spacing w:val="76"/>
          <w:sz w:val="48"/>
          <w:szCs w:val="48"/>
          <w:lang w:eastAsia="zh-CN"/>
        </w:rPr>
        <w:t xml:space="preserve">沛县河口镇中心小学改造提升工程</w:t>
      </w:r>
      <w:r/>
    </w:p>
    <w:p>
      <w:pPr>
        <w:pStyle w:val="1016"/>
      </w:pPr>
      <w:r/>
      <w:r/>
    </w:p>
    <w:p>
      <w:r/>
      <w:r/>
    </w:p>
    <w:p>
      <w:pPr>
        <w:pStyle w:val="968"/>
      </w:pPr>
      <w:r/>
      <w:r/>
    </w:p>
    <w:p>
      <w:pPr>
        <w:pStyle w:val="1016"/>
      </w:pPr>
      <w:r/>
      <w:r/>
    </w:p>
    <w:p>
      <w:r/>
      <w:r/>
    </w:p>
    <w:p>
      <w:r/>
      <w:r/>
    </w:p>
    <w:p>
      <w:r/>
      <w:r/>
    </w:p>
    <w:p>
      <w:pPr>
        <w:jc w:val="center"/>
        <w:rPr>
          <w:rFonts w:ascii="宋体" w:hAnsi="宋体" w:cs="宋体"/>
          <w:b/>
          <w:spacing w:val="76"/>
          <w:sz w:val="96"/>
          <w:szCs w:val="96"/>
        </w:rPr>
      </w:pPr>
      <w:r>
        <w:rPr>
          <w:rFonts w:hint="eastAsia" w:ascii="宋体" w:hAnsi="宋体" w:cs="宋体"/>
          <w:b/>
          <w:spacing w:val="76"/>
          <w:sz w:val="96"/>
          <w:szCs w:val="96"/>
        </w:rPr>
        <w:t xml:space="preserve">竞争性磋商文件</w:t>
      </w:r>
      <w:r/>
    </w:p>
    <w:p>
      <w:pPr>
        <w:jc w:val="center"/>
        <w:rPr>
          <w:rFonts w:ascii="宋体" w:hAnsi="宋体"/>
          <w:b/>
          <w:sz w:val="32"/>
        </w:rPr>
      </w:pPr>
      <w:r>
        <w:rPr>
          <w:rFonts w:ascii="宋体" w:hAnsi="宋体"/>
          <w:b/>
          <w:sz w:val="32"/>
        </w:rPr>
      </w:r>
      <w:r/>
    </w:p>
    <w:p>
      <w:pPr>
        <w:jc w:val="center"/>
        <w:rPr>
          <w:rFonts w:hint="eastAsia" w:ascii="宋体" w:hAnsi="宋体" w:eastAsia="宋体" w:cs="宋体"/>
          <w:lang w:eastAsia="zh-CN"/>
        </w:rPr>
      </w:pPr>
      <w:r>
        <w:rPr>
          <w:rFonts w:ascii="宋体" w:hAnsi="宋体"/>
          <w:b/>
          <w:sz w:val="32"/>
        </w:rPr>
        <w:t xml:space="preserve">项目编号：</w:t>
      </w:r>
      <w:r>
        <w:rPr>
          <w:rFonts w:hint="eastAsia" w:ascii="宋体" w:hAnsi="宋体"/>
          <w:b/>
          <w:sz w:val="32"/>
          <w:lang w:eastAsia="zh-CN"/>
        </w:rPr>
        <w:t xml:space="preserve">JSZC-320322-JSSY-C2026-0001</w:t>
      </w:r>
      <w:r/>
    </w:p>
    <w:p>
      <w:pPr>
        <w:ind w:firstLine="420"/>
        <w:jc w:val="center"/>
        <w:rPr>
          <w:rFonts w:ascii="宋体" w:hAnsi="宋体" w:cs="宋体"/>
          <w:szCs w:val="21"/>
        </w:rPr>
      </w:pPr>
      <w:r>
        <w:rPr>
          <w:rFonts w:ascii="宋体" w:hAnsi="宋体" w:cs="宋体"/>
          <w:szCs w:val="21"/>
        </w:rPr>
      </w:r>
      <w:r/>
    </w:p>
    <w:p>
      <w:pPr>
        <w:ind w:firstLine="420"/>
        <w:jc w:val="center"/>
        <w:rPr>
          <w:rFonts w:ascii="宋体" w:hAnsi="宋体" w:cs="宋体"/>
          <w:szCs w:val="21"/>
        </w:rPr>
      </w:pPr>
      <w:r>
        <w:rPr>
          <w:rFonts w:ascii="宋体" w:hAnsi="宋体" w:cs="宋体"/>
          <w:szCs w:val="21"/>
        </w:rPr>
      </w:r>
      <w:r/>
    </w:p>
    <w:p>
      <w:pPr>
        <w:jc w:val="both"/>
        <w:rPr>
          <w:rFonts w:ascii="宋体" w:hAnsi="宋体" w:cs="宋体"/>
        </w:rPr>
      </w:pPr>
      <w:r>
        <w:rPr>
          <w:rFonts w:hint="eastAsia" w:ascii="宋体" w:hAnsi="宋体" w:cs="宋体"/>
        </w:rPr>
        <w:t xml:space="preserve">                             </w:t>
      </w:r>
      <w:r>
        <w:rPr>
          <w:rFonts w:hint="eastAsia" w:ascii="宋体" w:hAnsi="宋体" w:cs="宋体"/>
        </w:rPr>
        <mc:AlternateContent>
          <mc:Choice Requires="wpg">
            <w:drawing>
              <wp:inline xmlns:wp="http://schemas.openxmlformats.org/drawingml/2006/wordprocessingDrawing" distT="0" distB="0" distL="0" distR="0">
                <wp:extent cx="2243455" cy="1911350"/>
                <wp:effectExtent l="0" t="0" r="4445" b="6350"/>
                <wp:docPr id="6" name="图片 15" descr="lo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5" descr="loge"/>
                        <pic:cNvPicPr>
                          <a:picLocks noChangeAspect="1"/>
                        </pic:cNvPicPr>
                        <pic:nvPr/>
                      </pic:nvPicPr>
                      <pic:blipFill>
                        <a:blip r:embed="rId23"/>
                        <a:stretch/>
                      </pic:blipFill>
                      <pic:spPr bwMode="auto">
                        <a:xfrm>
                          <a:off x="0" y="0"/>
                          <a:ext cx="2243455" cy="1911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6.6pt;height:150.5pt;mso-wrap-distance-left:0.0pt;mso-wrap-distance-top:0.0pt;mso-wrap-distance-right:0.0pt;mso-wrap-distance-bottom:0.0pt;" stroked="f">
                <v:path textboxrect="0,0,0,0"/>
                <v:imagedata r:id="rId23" o:title=""/>
              </v:shape>
            </w:pict>
          </mc:Fallback>
        </mc:AlternateContent>
      </w:r>
      <w:r/>
    </w:p>
    <w:p>
      <w:pPr>
        <w:pStyle w:val="947"/>
        <w:rPr>
          <w:rFonts w:ascii="宋体" w:hAnsi="宋体" w:cs="宋体"/>
        </w:rPr>
      </w:pPr>
      <w:r>
        <w:rPr>
          <w:rFonts w:ascii="宋体" w:hAnsi="宋体" w:cs="宋体"/>
        </w:rPr>
      </w:r>
      <w:r/>
    </w:p>
    <w:p>
      <w:pPr>
        <w:pStyle w:val="1014"/>
        <w:rPr>
          <w:rFonts w:ascii="宋体" w:eastAsia="宋体" w:cs="宋体"/>
        </w:rPr>
      </w:pPr>
      <w:r>
        <w:rPr>
          <w:rFonts w:ascii="宋体" w:eastAsia="宋体" w:cs="宋体"/>
        </w:rPr>
      </w:r>
      <w:r/>
    </w:p>
    <w:p>
      <w:pPr>
        <w:pStyle w:val="1016"/>
      </w:pPr>
      <w:r/>
      <w:r/>
    </w:p>
    <w:p>
      <w:pPr>
        <w:jc w:val="center"/>
        <w:rPr>
          <w:rFonts w:ascii="宋体" w:hAnsi="宋体" w:cs="宋体"/>
        </w:rPr>
      </w:pPr>
      <w:r>
        <w:rPr>
          <w:rFonts w:ascii="宋体" w:hAnsi="宋体" w:cs="宋体"/>
        </w:rPr>
      </w:r>
      <w:r/>
    </w:p>
    <w:tbl>
      <w:tblPr>
        <w:tblStyle w:val="941"/>
        <w:tblW w:w="0" w:type="auto"/>
        <w:jc w:val="center"/>
        <w:tblLayout w:type="fixed"/>
        <w:tblCellMar>
          <w:left w:w="108" w:type="dxa"/>
          <w:top w:w="0" w:type="dxa"/>
          <w:right w:w="108" w:type="dxa"/>
          <w:bottom w:w="0" w:type="dxa"/>
        </w:tblCellMar>
        <w:tblLook w:val="04A0" w:firstRow="1" w:lastRow="0" w:firstColumn="1" w:lastColumn="0" w:noHBand="0" w:noVBand="1"/>
      </w:tblPr>
      <w:tblGrid>
        <w:gridCol w:w="2235"/>
        <w:gridCol w:w="283"/>
        <w:gridCol w:w="4820"/>
      </w:tblGrid>
      <w:tr>
        <w:trPr>
          <w:jc w:val="center"/>
          <w:trHeight w:val="730"/>
        </w:trPr>
        <w:tc>
          <w:tcPr>
            <w:tcW w:w="2235" w:type="dxa"/>
            <w:textDirection w:val="lrTb"/>
            <w:noWrap w:val="false"/>
          </w:tcPr>
          <w:p>
            <w:pPr>
              <w:jc w:val="both"/>
              <w:rPr>
                <w:rFonts w:ascii="宋体" w:hAnsi="宋体" w:cs="宋体"/>
                <w:b/>
              </w:rPr>
            </w:pPr>
            <w:r>
              <w:rPr>
                <w:rFonts w:hint="eastAsia" w:ascii="宋体" w:hAnsi="宋体" w:cs="宋体"/>
                <w:b/>
                <w:sz w:val="32"/>
                <w:szCs w:val="32"/>
              </w:rPr>
              <w:t xml:space="preserve">采购人</w:t>
            </w:r>
            <w:r/>
          </w:p>
        </w:tc>
        <w:tc>
          <w:tcPr>
            <w:tcW w:w="283" w:type="dxa"/>
            <w:textDirection w:val="lrTb"/>
            <w:noWrap w:val="false"/>
          </w:tcPr>
          <w:p>
            <w:pPr>
              <w:rPr>
                <w:rFonts w:ascii="宋体" w:hAnsi="宋体" w:cs="宋体"/>
                <w:b/>
              </w:rPr>
            </w:pPr>
            <w:r>
              <w:rPr>
                <w:rFonts w:hint="eastAsia" w:ascii="宋体" w:hAnsi="宋体" w:cs="宋体"/>
                <w:b/>
                <w:sz w:val="32"/>
                <w:szCs w:val="32"/>
              </w:rPr>
              <w:t xml:space="preserve">：</w:t>
            </w:r>
            <w:r/>
          </w:p>
        </w:tc>
        <w:tc>
          <w:tcPr>
            <w:tcW w:w="4820" w:type="dxa"/>
            <w:textDirection w:val="lrTb"/>
            <w:noWrap w:val="false"/>
          </w:tcPr>
          <w:p>
            <w:pPr>
              <w:jc w:val="both"/>
              <w:rPr>
                <w:rFonts w:hint="eastAsia" w:ascii="宋体" w:hAnsi="宋体" w:eastAsia="宋体" w:cs="宋体"/>
                <w:b/>
                <w:lang w:eastAsia="zh-CN"/>
              </w:rPr>
            </w:pPr>
            <w:r>
              <w:rPr>
                <w:rFonts w:hint="eastAsia" w:ascii="宋体" w:hAnsi="宋体" w:cs="宋体"/>
                <w:b/>
                <w:sz w:val="32"/>
                <w:szCs w:val="32"/>
                <w:lang w:eastAsia="zh-CN"/>
              </w:rPr>
              <w:t xml:space="preserve">沛县教育局</w:t>
            </w:r>
            <w:r/>
          </w:p>
        </w:tc>
      </w:tr>
      <w:tr>
        <w:trPr>
          <w:jc w:val="center"/>
          <w:trHeight w:val="712"/>
        </w:trPr>
        <w:tc>
          <w:tcPr>
            <w:tcW w:w="2235" w:type="dxa"/>
            <w:textDirection w:val="lrTb"/>
            <w:noWrap w:val="false"/>
          </w:tcPr>
          <w:p>
            <w:pPr>
              <w:jc w:val="both"/>
              <w:rPr>
                <w:rFonts w:ascii="宋体" w:hAnsi="宋体" w:cs="宋体"/>
                <w:b/>
              </w:rPr>
            </w:pPr>
            <w:r>
              <w:rPr>
                <w:rFonts w:hint="eastAsia" w:ascii="宋体" w:hAnsi="宋体" w:cs="宋体"/>
                <w:b/>
                <w:sz w:val="32"/>
                <w:szCs w:val="32"/>
              </w:rPr>
              <w:t xml:space="preserve">采购代理机构</w:t>
            </w:r>
            <w:r/>
          </w:p>
        </w:tc>
        <w:tc>
          <w:tcPr>
            <w:tcW w:w="283" w:type="dxa"/>
            <w:textDirection w:val="lrTb"/>
            <w:noWrap w:val="false"/>
          </w:tcPr>
          <w:p>
            <w:pPr>
              <w:rPr>
                <w:rFonts w:ascii="宋体" w:hAnsi="宋体" w:cs="宋体"/>
                <w:b/>
              </w:rPr>
            </w:pPr>
            <w:r>
              <w:rPr>
                <w:rFonts w:hint="eastAsia" w:ascii="宋体" w:hAnsi="宋体" w:cs="宋体"/>
                <w:b/>
                <w:sz w:val="32"/>
                <w:szCs w:val="32"/>
              </w:rPr>
              <w:t xml:space="preserve">：</w:t>
            </w:r>
            <w:r/>
          </w:p>
        </w:tc>
        <w:tc>
          <w:tcPr>
            <w:tcW w:w="4820" w:type="dxa"/>
            <w:textDirection w:val="lrTb"/>
            <w:noWrap w:val="false"/>
          </w:tcPr>
          <w:p>
            <w:pPr>
              <w:jc w:val="both"/>
              <w:rPr>
                <w:rFonts w:ascii="宋体" w:hAnsi="宋体" w:cs="宋体"/>
                <w:b/>
              </w:rPr>
            </w:pPr>
            <w:r>
              <w:rPr>
                <w:rFonts w:hint="eastAsia" w:ascii="宋体" w:hAnsi="宋体" w:cs="宋体"/>
                <w:b/>
                <w:sz w:val="32"/>
                <w:szCs w:val="32"/>
              </w:rPr>
              <w:t xml:space="preserve">江苏盛誉工程咨询有限公司</w:t>
            </w:r>
            <w:r/>
          </w:p>
        </w:tc>
      </w:tr>
    </w:tbl>
    <w:p>
      <w:pPr>
        <w:pStyle w:val="1005"/>
        <w:ind w:firstLine="320"/>
        <w:jc w:val="center"/>
        <w:spacing w:line="480" w:lineRule="auto"/>
        <w:rPr>
          <w:rFonts w:ascii="宋体" w:hAnsi="宋体" w:cs="宋体"/>
          <w:sz w:val="32"/>
          <w:szCs w:val="32"/>
        </w:rPr>
      </w:pPr>
      <w:r>
        <w:rPr>
          <w:rFonts w:hint="eastAsia" w:ascii="宋体" w:hAnsi="宋体" w:cs="宋体"/>
          <w:b/>
          <w:sz w:val="36"/>
          <w:szCs w:val="36"/>
        </w:rPr>
        <w:t xml:space="preserve">二〇二</w:t>
      </w:r>
      <w:r>
        <w:rPr>
          <w:rFonts w:hint="eastAsia" w:ascii="宋体" w:hAnsi="宋体" w:cs="宋体"/>
          <w:b/>
          <w:sz w:val="36"/>
          <w:szCs w:val="36"/>
          <w:lang w:eastAsia="zh-CN"/>
        </w:rPr>
        <w:t xml:space="preserve">六</w:t>
      </w:r>
      <w:r>
        <w:rPr>
          <w:rFonts w:hint="eastAsia" w:ascii="宋体" w:hAnsi="宋体" w:cs="宋体"/>
          <w:b/>
          <w:sz w:val="36"/>
          <w:szCs w:val="36"/>
        </w:rPr>
        <w:t xml:space="preserve">年</w:t>
      </w:r>
      <w:r>
        <w:rPr>
          <w:rFonts w:hint="eastAsia" w:ascii="宋体" w:hAnsi="宋体" w:cs="宋体"/>
          <w:b/>
          <w:sz w:val="36"/>
          <w:szCs w:val="36"/>
          <w:lang w:eastAsia="zh-CN"/>
        </w:rPr>
        <w:t xml:space="preserve">七</w:t>
      </w:r>
      <w:r>
        <w:rPr>
          <w:rFonts w:hint="eastAsia" w:ascii="宋体" w:hAnsi="宋体" w:cs="宋体"/>
          <w:b/>
          <w:sz w:val="36"/>
          <w:szCs w:val="36"/>
        </w:rPr>
        <w:t xml:space="preserve">月</w:t>
      </w:r>
      <w:r/>
    </w:p>
    <w:p>
      <w:pPr>
        <w:pStyle w:val="1005"/>
        <w:ind w:firstLine="320"/>
        <w:jc w:val="center"/>
        <w:spacing w:line="480" w:lineRule="auto"/>
        <w:rPr>
          <w:rFonts w:ascii="宋体" w:hAnsi="宋体" w:cs="宋体"/>
          <w:sz w:val="32"/>
          <w:szCs w:val="32"/>
        </w:rPr>
        <w:sectPr>
          <w:headerReference w:type="default" r:id="rId9"/>
          <w:headerReference w:type="first" r:id="rId10"/>
          <w:footnotePr/>
          <w:endnotePr/>
          <w:type w:val="continuous"/>
          <w:pgSz w:w="11906" w:h="16838" w:orient="portrait"/>
          <w:pgMar w:top="1440" w:right="1080" w:bottom="1440" w:left="1080" w:header="851" w:footer="992" w:gutter="0"/>
          <w:pgNumType w:start="1"/>
          <w:cols w:num="1" w:sep="0" w:space="720" w:equalWidth="1"/>
          <w:docGrid w:linePitch="360"/>
          <w:titlePg/>
        </w:sectPr>
      </w:pPr>
      <w:r>
        <w:rPr>
          <w:rFonts w:ascii="宋体" w:hAnsi="宋体" w:cs="宋体"/>
          <w:sz w:val="32"/>
          <w:szCs w:val="32"/>
        </w:rPr>
      </w:r>
      <w:r/>
    </w:p>
    <w:p>
      <w:pPr>
        <w:pStyle w:val="1005"/>
        <w:jc w:val="center"/>
        <w:spacing w:line="360" w:lineRule="auto"/>
        <w:rPr>
          <w:rFonts w:ascii="宋体" w:hAnsi="宋体" w:cs="宋体"/>
          <w:b/>
          <w:sz w:val="40"/>
          <w:szCs w:val="40"/>
        </w:rPr>
      </w:pPr>
      <w:r>
        <w:rPr>
          <w:rFonts w:ascii="宋体" w:hAnsi="宋体" w:cs="宋体"/>
          <w:b/>
          <w:sz w:val="40"/>
          <w:szCs w:val="40"/>
        </w:rPr>
      </w:r>
      <w:r/>
    </w:p>
    <w:p>
      <w:pPr>
        <w:pStyle w:val="1006"/>
        <w:rPr>
          <w:rFonts w:ascii="宋体" w:hAnsi="宋体" w:cs="宋体"/>
          <w:b/>
          <w:sz w:val="40"/>
          <w:szCs w:val="40"/>
        </w:rPr>
      </w:pPr>
      <w:r>
        <w:rPr>
          <w:rFonts w:ascii="宋体" w:hAnsi="宋体" w:cs="宋体"/>
          <w:b/>
          <w:sz w:val="40"/>
          <w:szCs w:val="40"/>
        </w:rPr>
      </w:r>
      <w:r/>
    </w:p>
    <w:p>
      <w:pPr>
        <w:pStyle w:val="1005"/>
        <w:jc w:val="center"/>
        <w:spacing w:line="360" w:lineRule="auto"/>
        <w:rPr>
          <w:rFonts w:ascii="宋体" w:hAnsi="宋体" w:cs="宋体"/>
          <w:b/>
          <w:sz w:val="40"/>
          <w:szCs w:val="40"/>
        </w:rPr>
      </w:pPr>
      <w:r>
        <w:rPr>
          <w:rFonts w:hint="eastAsia" w:ascii="宋体" w:hAnsi="宋体" w:cs="宋体"/>
          <w:b/>
          <w:sz w:val="40"/>
          <w:szCs w:val="40"/>
        </w:rPr>
        <w:t xml:space="preserve">竞争性磋商文件</w:t>
      </w:r>
      <w:r/>
    </w:p>
    <w:p>
      <w:pPr>
        <w:pStyle w:val="1005"/>
        <w:jc w:val="center"/>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项目编号：</w:t>
      </w:r>
      <w:r>
        <w:rPr>
          <w:rFonts w:hint="eastAsia" w:ascii="宋体" w:hAnsi="宋体" w:cs="宋体"/>
          <w:b/>
          <w:bCs/>
          <w:sz w:val="24"/>
          <w:szCs w:val="24"/>
          <w:lang w:eastAsia="zh-CN"/>
        </w:rPr>
        <w:t xml:space="preserve">JSZC-320322-JSSY-C2026-0001</w:t>
      </w:r>
      <w:r/>
    </w:p>
    <w:p>
      <w:pPr>
        <w:pStyle w:val="1005"/>
        <w:spacing w:line="360" w:lineRule="auto"/>
        <w:tabs>
          <w:tab w:val="left" w:pos="3240" w:leader="none"/>
        </w:tabs>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（供应商）：</w:t>
      </w:r>
      <w:r/>
    </w:p>
    <w:p>
      <w:pPr>
        <w:pStyle w:val="1005"/>
        <w:ind w:firstLine="497"/>
        <w:spacing w:line="360" w:lineRule="auto"/>
        <w:rPr>
          <w:rFonts w:ascii="宋体" w:hAnsi="宋体" w:cs="宋体"/>
          <w:sz w:val="24"/>
          <w:szCs w:val="24"/>
        </w:rPr>
      </w:pPr>
      <w:r>
        <w:rPr>
          <w:rFonts w:hint="eastAsia" w:ascii="宋体" w:hAnsi="宋体" w:eastAsia="宋体" w:cs="宋体"/>
          <w:sz w:val="24"/>
          <w:highlight w:val="none"/>
        </w:rPr>
        <w:t xml:space="preserve">按照《中华人民共和国政府采购法》《中华人民共和国政府采购法实施条例》及《政府采购竞争性磋商采购方式管理暂行办法》的规定</w:t>
      </w:r>
      <w:r>
        <w:rPr>
          <w:rFonts w:hint="eastAsia" w:ascii="宋体" w:hAnsi="宋体" w:eastAsia="宋体" w:cs="宋体"/>
          <w:sz w:val="24"/>
          <w:highlight w:val="none"/>
          <w:lang w:eastAsia="zh-CN"/>
        </w:rPr>
        <w:t xml:space="preserve">，</w:t>
      </w:r>
      <w:r>
        <w:rPr>
          <w:rFonts w:hint="eastAsia" w:ascii="宋体" w:hAnsi="宋体" w:cs="宋体"/>
          <w:sz w:val="24"/>
          <w:szCs w:val="24"/>
          <w:u w:val="single"/>
        </w:rPr>
        <w:t xml:space="preserve">江苏盛誉工程咨询有限公司</w:t>
      </w:r>
      <w:r>
        <w:rPr>
          <w:rFonts w:hint="eastAsia" w:ascii="宋体" w:hAnsi="宋体" w:cs="宋体"/>
          <w:sz w:val="24"/>
          <w:szCs w:val="24"/>
        </w:rPr>
        <w:t xml:space="preserve">对</w:t>
      </w:r>
      <w:r>
        <w:rPr>
          <w:rFonts w:hint="eastAsia" w:ascii="宋体" w:hAnsi="宋体" w:cs="宋体"/>
          <w:sz w:val="24"/>
          <w:szCs w:val="24"/>
          <w:u w:val="single"/>
          <w:lang w:eastAsia="zh-CN"/>
        </w:rPr>
        <w:t xml:space="preserve">沛县河口镇中心小学改造提升工程</w:t>
      </w:r>
      <w:r>
        <w:rPr>
          <w:rFonts w:hint="eastAsia" w:ascii="宋体" w:hAnsi="宋体" w:cs="宋体"/>
          <w:sz w:val="24"/>
          <w:szCs w:val="24"/>
        </w:rPr>
        <w:t xml:space="preserve">采取竞争性磋商采购方式进行采购，竞争性磋商文件（以下简称《磋商文件》）内容如下：</w:t>
      </w:r>
      <w:r/>
    </w:p>
    <w:p>
      <w:pPr>
        <w:pStyle w:val="1005"/>
        <w:ind w:left="497"/>
        <w:jc w:val="center"/>
        <w:spacing w:line="360" w:lineRule="auto"/>
        <w:rPr>
          <w:rFonts w:ascii="宋体" w:hAnsi="宋体" w:cs="宋体"/>
          <w:b/>
          <w:bCs/>
          <w:sz w:val="24"/>
          <w:szCs w:val="24"/>
        </w:rPr>
      </w:pPr>
      <w:r>
        <w:rPr>
          <w:rFonts w:hint="eastAsia" w:ascii="宋体" w:hAnsi="宋体" w:cs="宋体"/>
          <w:b/>
          <w:bCs/>
          <w:sz w:val="24"/>
          <w:szCs w:val="24"/>
        </w:rPr>
        <w:t xml:space="preserve">第一章 项目说明</w:t>
      </w:r>
      <w:r/>
    </w:p>
    <w:p>
      <w:pPr>
        <w:pStyle w:val="100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一、采购人：</w:t>
      </w:r>
      <w:r>
        <w:rPr>
          <w:rFonts w:hint="eastAsia" w:ascii="宋体" w:hAnsi="宋体" w:cs="宋体"/>
          <w:sz w:val="24"/>
          <w:szCs w:val="24"/>
          <w:lang w:eastAsia="zh-CN"/>
        </w:rPr>
        <w:t xml:space="preserve">沛县教育局</w:t>
      </w:r>
      <w:r/>
    </w:p>
    <w:p>
      <w:pPr>
        <w:pStyle w:val="1005"/>
        <w:spacing w:line="360" w:lineRule="auto"/>
        <w:rPr>
          <w:rFonts w:ascii="宋体" w:hAnsi="宋体" w:cs="宋体"/>
          <w:sz w:val="24"/>
          <w:szCs w:val="24"/>
        </w:rPr>
      </w:pPr>
      <w:r>
        <w:rPr>
          <w:rFonts w:hint="eastAsia" w:ascii="宋体" w:hAnsi="宋体" w:cs="宋体"/>
          <w:sz w:val="24"/>
          <w:szCs w:val="24"/>
        </w:rPr>
        <w:t xml:space="preserve">二、项目名称：</w:t>
      </w:r>
      <w:r>
        <w:rPr>
          <w:rFonts w:hint="eastAsia" w:ascii="宋体" w:hAnsi="宋体" w:cs="宋体"/>
          <w:sz w:val="24"/>
          <w:szCs w:val="24"/>
          <w:lang w:eastAsia="zh-CN"/>
        </w:rPr>
        <w:t xml:space="preserve">沛县河口镇中心小学改造提升工程</w:t>
      </w:r>
      <w:r>
        <w:rPr>
          <w:rFonts w:hint="eastAsia" w:ascii="宋体" w:hAnsi="宋体" w:cs="宋体"/>
          <w:sz w:val="24"/>
          <w:szCs w:val="24"/>
        </w:rPr>
        <w:t xml:space="preserve"> </w:t>
      </w:r>
      <w:r/>
    </w:p>
    <w:p>
      <w:pPr>
        <w:pStyle w:val="1005"/>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三、项目编号：</w:t>
      </w:r>
      <w:r>
        <w:rPr>
          <w:rFonts w:hint="eastAsia" w:ascii="宋体" w:hAnsi="宋体" w:cs="宋体"/>
          <w:sz w:val="24"/>
          <w:szCs w:val="24"/>
          <w:lang w:eastAsia="zh-CN"/>
        </w:rPr>
        <w:t xml:space="preserve">JSZC-320322-JSSY-C2026-0001</w:t>
      </w:r>
      <w:r/>
    </w:p>
    <w:p>
      <w:pPr>
        <w:pStyle w:val="1005"/>
        <w:spacing w:line="360" w:lineRule="auto"/>
        <w:rPr>
          <w:rFonts w:ascii="宋体" w:hAnsi="宋体" w:cs="宋体"/>
          <w:sz w:val="24"/>
          <w:szCs w:val="24"/>
        </w:rPr>
      </w:pPr>
      <w:r>
        <w:rPr>
          <w:rFonts w:hint="eastAsia" w:ascii="宋体" w:hAnsi="宋体" w:cs="宋体"/>
          <w:sz w:val="24"/>
          <w:szCs w:val="24"/>
        </w:rPr>
        <w:t xml:space="preserve">四、采购邀请：通过发布公告的方式邀请符合相应资格条件的供应商参与竞争性磋商采购活动。</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五、采购方式：本项目采用竞争性磋商采购方式。</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六、供应商资格条件：见竞争性磋商公告。</w:t>
      </w:r>
      <w:r/>
    </w:p>
    <w:p>
      <w:pPr>
        <w:pStyle w:val="1005"/>
        <w:spacing w:line="360" w:lineRule="auto"/>
        <w:rPr>
          <w:rFonts w:ascii="宋体" w:hAnsi="宋体" w:cs="宋体"/>
          <w:sz w:val="24"/>
          <w:szCs w:val="24"/>
        </w:rPr>
      </w:pPr>
      <w:r>
        <w:rPr>
          <w:rFonts w:hint="eastAsia" w:ascii="宋体" w:hAnsi="宋体" w:cs="宋体"/>
          <w:sz w:val="24"/>
          <w:szCs w:val="24"/>
        </w:rPr>
        <w:t xml:space="preserve">七、采购预算（采购项目预算金额）：见《磋商文件》附件2、《项目要求（采购需求）》。</w:t>
      </w:r>
      <w:r/>
    </w:p>
    <w:p>
      <w:pPr>
        <w:pStyle w:val="1005"/>
        <w:spacing w:line="360" w:lineRule="auto"/>
        <w:rPr>
          <w:rFonts w:ascii="宋体" w:hAnsi="宋体" w:cs="宋体"/>
          <w:sz w:val="24"/>
          <w:szCs w:val="24"/>
        </w:rPr>
      </w:pPr>
      <w:r>
        <w:rPr>
          <w:rFonts w:hint="eastAsia" w:ascii="宋体" w:hAnsi="宋体" w:cs="宋体"/>
          <w:sz w:val="24"/>
          <w:szCs w:val="24"/>
        </w:rPr>
        <w:t xml:space="preserve">八、采购需求：见《磋商文件》附件2、《项目要求（采购需求）》。</w:t>
      </w:r>
      <w:r/>
    </w:p>
    <w:p>
      <w:pPr>
        <w:pStyle w:val="1005"/>
        <w:spacing w:line="360" w:lineRule="auto"/>
        <w:rPr>
          <w:rFonts w:ascii="宋体" w:hAnsi="宋体" w:cs="宋体"/>
          <w:sz w:val="24"/>
          <w:szCs w:val="24"/>
        </w:rPr>
      </w:pPr>
      <w:r>
        <w:rPr>
          <w:rFonts w:hint="eastAsia" w:ascii="宋体" w:hAnsi="宋体" w:cs="宋体"/>
          <w:sz w:val="24"/>
          <w:szCs w:val="24"/>
        </w:rPr>
        <w:t xml:space="preserve">九、合同条款：见《磋商文件》附件6、合同草案条款。</w:t>
      </w:r>
      <w:r/>
    </w:p>
    <w:p>
      <w:pPr>
        <w:pStyle w:val="1005"/>
        <w:spacing w:line="360" w:lineRule="auto"/>
        <w:rPr>
          <w:rFonts w:ascii="宋体" w:hAnsi="宋体" w:cs="宋体"/>
          <w:sz w:val="24"/>
          <w:szCs w:val="24"/>
        </w:rPr>
      </w:pPr>
      <w:r>
        <w:rPr>
          <w:rFonts w:hint="eastAsia" w:ascii="宋体" w:hAnsi="宋体" w:cs="宋体"/>
          <w:sz w:val="24"/>
          <w:szCs w:val="24"/>
        </w:rPr>
        <w:t xml:space="preserve">十、报价要求</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1、供应商报价为要约，</w:t>
      </w:r>
      <w:r>
        <w:rPr>
          <w:rFonts w:hint="eastAsia" w:ascii="宋体" w:hAnsi="宋体" w:cs="宋体"/>
          <w:sz w:val="24"/>
          <w:szCs w:val="24"/>
          <w:u w:val="single"/>
        </w:rPr>
        <w:t xml:space="preserve">江苏盛誉工程咨询有限公司</w:t>
      </w:r>
      <w:r>
        <w:rPr>
          <w:rFonts w:hint="eastAsia" w:ascii="宋体" w:hAnsi="宋体" w:cs="宋体"/>
          <w:sz w:val="24"/>
          <w:szCs w:val="24"/>
        </w:rPr>
        <w:t xml:space="preserve">无承诺表示时视为未成交，</w:t>
      </w:r>
      <w:r>
        <w:rPr>
          <w:rFonts w:hint="eastAsia" w:ascii="宋体" w:hAnsi="宋体" w:cs="宋体"/>
          <w:sz w:val="24"/>
          <w:szCs w:val="24"/>
          <w:u w:val="single"/>
        </w:rPr>
        <w:t xml:space="preserve">江苏盛誉工程咨询有限公司</w:t>
      </w:r>
      <w:r>
        <w:rPr>
          <w:rFonts w:hint="eastAsia" w:ascii="宋体" w:hAnsi="宋体" w:cs="宋体"/>
          <w:sz w:val="24"/>
          <w:szCs w:val="24"/>
        </w:rPr>
        <w:t xml:space="preserve">认为必要时可重新进行竞争性磋商采购或采取其它方式采购。</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2、按照《磋商报价表》要求填写首次报价。</w:t>
      </w:r>
      <w:r/>
    </w:p>
    <w:p>
      <w:pPr>
        <w:pStyle w:val="1005"/>
        <w:ind w:right="-57" w:firstLine="480"/>
        <w:spacing w:line="360" w:lineRule="auto"/>
        <w:rPr>
          <w:rFonts w:ascii="宋体" w:hAnsi="宋体" w:cs="宋体"/>
          <w:sz w:val="24"/>
          <w:szCs w:val="24"/>
        </w:rPr>
      </w:pPr>
      <w:r>
        <w:rPr>
          <w:rFonts w:hint="eastAsia" w:ascii="宋体" w:hAnsi="宋体" w:cs="宋体"/>
          <w:sz w:val="24"/>
          <w:szCs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rPr>
      </w:pPr>
      <w:r>
        <w:rPr>
          <w:rFonts w:hint="eastAsia" w:ascii="宋体" w:hAnsi="宋体" w:cs="宋体"/>
          <w:b/>
          <w:bCs/>
          <w:sz w:val="28"/>
          <w:szCs w:val="28"/>
        </w:rPr>
        <w:t xml:space="preserve">第二章 磋商保证金</w:t>
      </w:r>
      <w:r/>
    </w:p>
    <w:p>
      <w:pPr>
        <w:pStyle w:val="1005"/>
        <w:spacing w:line="360" w:lineRule="auto"/>
        <w:rPr>
          <w:rFonts w:ascii="宋体" w:hAnsi="宋体" w:cs="宋体"/>
          <w:sz w:val="24"/>
          <w:szCs w:val="24"/>
        </w:rPr>
      </w:pPr>
      <w:r>
        <w:rPr>
          <w:rFonts w:hint="eastAsia" w:ascii="宋体" w:hAnsi="宋体" w:cs="宋体"/>
          <w:sz w:val="24"/>
          <w:szCs w:val="24"/>
        </w:rPr>
        <w:t xml:space="preserve">十一、供应商提交磋商保证金</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1、磋商保证金交纳数额和形式：不需交纳。</w:t>
      </w:r>
      <w:r/>
    </w:p>
    <w:p>
      <w:pPr>
        <w:pStyle w:val="1005"/>
        <w:ind w:left="497"/>
        <w:jc w:val="center"/>
        <w:spacing w:line="360" w:lineRule="auto"/>
        <w:rPr>
          <w:rFonts w:hint="eastAsia" w:ascii="宋体" w:hAnsi="宋体" w:cs="宋体"/>
          <w:b/>
          <w:bCs/>
          <w:sz w:val="24"/>
          <w:szCs w:val="24"/>
        </w:rPr>
      </w:pPr>
      <w:r>
        <w:rPr>
          <w:rFonts w:hint="eastAsia" w:ascii="宋体" w:hAnsi="宋体" w:cs="宋体"/>
          <w:b/>
          <w:bCs/>
          <w:sz w:val="24"/>
          <w:szCs w:val="24"/>
        </w:rPr>
      </w:r>
      <w:r/>
    </w:p>
    <w:p>
      <w:pPr>
        <w:pStyle w:val="1005"/>
        <w:ind w:left="497"/>
        <w:jc w:val="center"/>
        <w:spacing w:line="360" w:lineRule="auto"/>
        <w:rPr>
          <w:rFonts w:ascii="宋体" w:hAnsi="宋体" w:cs="宋体"/>
          <w:b/>
          <w:bCs/>
          <w:sz w:val="24"/>
          <w:szCs w:val="24"/>
        </w:rPr>
      </w:pPr>
      <w:r>
        <w:rPr>
          <w:rFonts w:hint="eastAsia" w:ascii="宋体" w:hAnsi="宋体" w:cs="宋体"/>
          <w:b/>
          <w:bCs/>
          <w:sz w:val="24"/>
          <w:szCs w:val="24"/>
        </w:rPr>
        <w:t xml:space="preserve">第三章 响应文件</w:t>
      </w:r>
      <w:r/>
    </w:p>
    <w:p>
      <w:pPr>
        <w:pStyle w:val="1005"/>
        <w:spacing w:line="360" w:lineRule="auto"/>
        <w:rPr>
          <w:rFonts w:ascii="宋体" w:hAnsi="宋体" w:cs="宋体"/>
          <w:sz w:val="24"/>
          <w:szCs w:val="24"/>
        </w:rPr>
      </w:pPr>
      <w:r>
        <w:rPr>
          <w:rFonts w:hint="eastAsia" w:ascii="宋体" w:hAnsi="宋体" w:cs="宋体"/>
          <w:sz w:val="24"/>
          <w:szCs w:val="24"/>
        </w:rPr>
        <w:t xml:space="preserve">十二、提交响应文件要求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Cs/>
          <w:sz w:val="24"/>
          <w:szCs w:val="24"/>
        </w:rPr>
      </w:pPr>
      <w:r>
        <w:rPr>
          <w:rFonts w:hint="eastAsia" w:ascii="宋体" w:hAnsi="宋体" w:cs="宋体"/>
          <w:bCs/>
          <w:sz w:val="24"/>
          <w:szCs w:val="24"/>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spacing w:line="360" w:lineRule="auto"/>
        <w:rPr>
          <w:rFonts w:ascii="宋体" w:hAnsi="宋体" w:cs="宋体"/>
          <w:bCs/>
          <w:sz w:val="24"/>
          <w:szCs w:val="24"/>
        </w:rPr>
      </w:pPr>
      <w:r>
        <w:rPr>
          <w:rFonts w:hint="eastAsia" w:ascii="宋体" w:hAnsi="宋体" w:cs="宋体"/>
          <w:bCs/>
          <w:sz w:val="24"/>
          <w:szCs w:val="24"/>
        </w:rPr>
        <w:t xml:space="preserve">使用需要第三方认证的电子签名、数据电文，通过互联网方式提交首次响应文件。即：使用“电子签名认证证书（CA数字证书）”登录“苏采云”系统（网址：https:</w:t>
      </w:r>
      <w:r>
        <w:rPr>
          <w:rFonts w:hint="default" w:ascii="宋体" w:hAnsi="宋体" w:cs="宋体"/>
          <w:bCs/>
          <w:sz w:val="24"/>
          <w:szCs w:val="24"/>
        </w:rPr>
        <w:t xml:space="preserve">//jszfcg.jsczt.cn/jszc/login</w:t>
      </w:r>
      <w:r>
        <w:rPr>
          <w:rFonts w:hint="eastAsia" w:ascii="宋体" w:hAnsi="宋体" w:cs="宋体"/>
          <w:bCs/>
          <w:sz w:val="24"/>
          <w:szCs w:val="24"/>
          <w:lang w:val="en-US" w:eastAsia="zh-CN"/>
        </w:rPr>
        <w:t xml:space="preserve">)</w:t>
      </w:r>
      <w:r>
        <w:rPr>
          <w:rFonts w:hint="default" w:ascii="宋体" w:hAnsi="宋体" w:cs="宋体"/>
          <w:bCs/>
          <w:sz w:val="24"/>
          <w:szCs w:val="24"/>
        </w:rPr>
        <w:t xml:space="preserve"> </w:t>
      </w:r>
      <w:r>
        <w:rPr>
          <w:rFonts w:hint="eastAsia" w:ascii="宋体" w:hAnsi="宋体" w:cs="宋体"/>
          <w:bCs/>
          <w:sz w:val="24"/>
          <w:szCs w:val="24"/>
        </w:rPr>
        <w:t xml:space="preserve">；或进入徐州政府采购网（网址：https://czj.xz.gov.cn/zfcg/index.html）--业务工作--用户登录，点击“苏采云”进入系统），按照要求通过互联网方式提交首次响应文件。</w:t>
      </w:r>
      <w:r/>
    </w:p>
    <w:p>
      <w:pPr>
        <w:pStyle w:val="1005"/>
        <w:ind w:firstLine="482"/>
        <w:spacing w:line="360" w:lineRule="auto"/>
        <w:rPr>
          <w:rFonts w:ascii="宋体" w:hAnsi="宋体" w:cs="宋体"/>
          <w:bCs/>
          <w:sz w:val="24"/>
          <w:szCs w:val="24"/>
        </w:rPr>
      </w:pPr>
      <w:r>
        <w:rPr>
          <w:rFonts w:hint="eastAsia" w:ascii="宋体" w:hAnsi="宋体" w:cs="宋体"/>
          <w:bCs/>
          <w:sz w:val="24"/>
          <w:szCs w:val="24"/>
        </w:rPr>
        <w:t xml:space="preserve">“苏采云”系统使用要求：</w:t>
      </w:r>
      <w:r/>
    </w:p>
    <w:p>
      <w:pPr>
        <w:pStyle w:val="1005"/>
        <w:ind w:firstLine="480"/>
        <w:spacing w:line="360" w:lineRule="auto"/>
        <w:rPr>
          <w:rFonts w:ascii="宋体" w:hAnsi="宋体" w:cs="宋体"/>
          <w:bCs/>
          <w:sz w:val="24"/>
          <w:szCs w:val="24"/>
        </w:rPr>
      </w:pPr>
      <w:r>
        <w:rPr>
          <w:rFonts w:hint="eastAsia" w:ascii="宋体" w:hAnsi="宋体" w:cs="宋体"/>
          <w:bCs/>
          <w:sz w:val="24"/>
          <w:szCs w:val="24"/>
        </w:rPr>
        <w:t xml:space="preserve">1、使用谷歌浏览器参与不见面开标及磋商环节。</w:t>
      </w:r>
      <w:r/>
    </w:p>
    <w:p>
      <w:pPr>
        <w:pStyle w:val="1005"/>
        <w:ind w:firstLine="480"/>
        <w:spacing w:line="360" w:lineRule="auto"/>
        <w:rPr>
          <w:rFonts w:ascii="宋体" w:hAnsi="宋体" w:cs="宋体"/>
          <w:bCs/>
          <w:sz w:val="24"/>
          <w:szCs w:val="24"/>
        </w:rPr>
      </w:pPr>
      <w:r>
        <w:rPr>
          <w:rFonts w:hint="eastAsia" w:ascii="宋体" w:hAnsi="宋体" w:cs="宋体"/>
          <w:bCs/>
          <w:sz w:val="24"/>
          <w:szCs w:val="24"/>
        </w:rPr>
        <w:t xml:space="preserve">2、电脑需提前准备好麦克风、音响，摄像头，提前检查保证能够正常使用。</w:t>
      </w:r>
      <w:r/>
    </w:p>
    <w:p>
      <w:pPr>
        <w:pStyle w:val="1005"/>
        <w:ind w:firstLine="480"/>
        <w:spacing w:line="360" w:lineRule="auto"/>
        <w:rPr>
          <w:rFonts w:ascii="宋体" w:hAnsi="宋体" w:cs="宋体"/>
          <w:bCs/>
          <w:sz w:val="24"/>
          <w:szCs w:val="24"/>
        </w:rPr>
      </w:pPr>
      <w:r>
        <w:rPr>
          <w:rFonts w:hint="eastAsia" w:ascii="宋体" w:hAnsi="宋体" w:cs="宋体"/>
          <w:bCs/>
          <w:sz w:val="24"/>
          <w:szCs w:val="24"/>
        </w:rPr>
        <w:t xml:space="preserve">3、操作系统至少win7以上，建议使用win10操作系统。</w:t>
      </w:r>
      <w:r/>
    </w:p>
    <w:p>
      <w:pPr>
        <w:pStyle w:val="1004"/>
        <w:ind w:firstLine="480"/>
        <w:spacing w:line="360" w:lineRule="auto"/>
        <w:rPr>
          <w:rFonts w:ascii="宋体" w:hAnsi="宋体" w:cs="宋体"/>
          <w:b/>
          <w:sz w:val="24"/>
        </w:rPr>
      </w:pPr>
      <w:r>
        <w:rPr>
          <w:rFonts w:hint="eastAsia" w:ascii="宋体" w:hAnsi="宋体" w:cs="宋体"/>
          <w:b/>
          <w:sz w:val="24"/>
        </w:rPr>
        <w:t xml:space="preserve">（二）首次响应文件提交的截止时间：</w:t>
      </w:r>
      <w:r>
        <w:rPr>
          <w:rFonts w:hint="eastAsia" w:ascii="宋体" w:hAnsi="宋体" w:cs="宋体"/>
          <w:b/>
          <w:sz w:val="24"/>
          <w:lang w:eastAsia="zh-CN"/>
        </w:rPr>
        <w:t xml:space="preserve">2026年8月10日</w:t>
      </w:r>
      <w:r>
        <w:rPr>
          <w:rFonts w:hint="eastAsia" w:ascii="宋体" w:hAnsi="宋体" w:cs="宋体"/>
          <w:b/>
          <w:sz w:val="24"/>
        </w:rPr>
        <w:t xml:space="preserve">上午09:30，在截止时间后提交的首次响应文件为无效文件，将被拒收。</w:t>
      </w:r>
      <w:r/>
    </w:p>
    <w:p>
      <w:pPr>
        <w:pStyle w:val="1004"/>
        <w:ind w:firstLine="480"/>
        <w:spacing w:line="360" w:lineRule="auto"/>
        <w:rPr>
          <w:rFonts w:ascii="宋体" w:hAnsi="宋体" w:cs="宋体"/>
          <w:b/>
          <w:sz w:val="24"/>
        </w:rPr>
      </w:pPr>
      <w:r>
        <w:rPr>
          <w:rFonts w:hint="eastAsia" w:ascii="宋体" w:hAnsi="宋体" w:cs="宋体"/>
          <w:b/>
          <w:sz w:val="24"/>
        </w:rPr>
        <w:t xml:space="preserve">（三）首次响应文件提交时间、地点：</w:t>
      </w:r>
      <w:r/>
    </w:p>
    <w:p>
      <w:pPr>
        <w:pStyle w:val="1004"/>
        <w:ind w:firstLine="480"/>
        <w:spacing w:line="360" w:lineRule="auto"/>
        <w:rPr>
          <w:rFonts w:ascii="宋体" w:hAnsi="宋体" w:cs="宋体"/>
          <w:bCs/>
          <w:sz w:val="24"/>
        </w:rPr>
      </w:pPr>
      <w:r>
        <w:rPr>
          <w:rFonts w:hint="eastAsia" w:ascii="宋体" w:hAnsi="宋体" w:cs="宋体"/>
          <w:bCs/>
          <w:sz w:val="24"/>
        </w:rPr>
        <w:t xml:space="preserve">1、提交时间</w:t>
      </w:r>
      <w:r/>
    </w:p>
    <w:p>
      <w:pPr>
        <w:pStyle w:val="1004"/>
        <w:ind w:firstLine="480"/>
        <w:spacing w:line="360" w:lineRule="auto"/>
        <w:rPr>
          <w:rFonts w:ascii="宋体" w:hAnsi="宋体" w:cs="宋体"/>
          <w:b/>
          <w:sz w:val="24"/>
        </w:rPr>
      </w:pPr>
      <w:r>
        <w:rPr>
          <w:rFonts w:hint="eastAsia" w:ascii="宋体" w:hAnsi="宋体" w:cs="宋体"/>
          <w:b/>
          <w:sz w:val="24"/>
        </w:rPr>
        <w:t xml:space="preserve">首次响应文件提交的截止时间（</w:t>
      </w:r>
      <w:r>
        <w:rPr>
          <w:rFonts w:hint="eastAsia" w:ascii="宋体" w:hAnsi="宋体" w:cs="宋体"/>
          <w:b/>
          <w:sz w:val="24"/>
          <w:lang w:eastAsia="zh-CN"/>
        </w:rPr>
        <w:t xml:space="preserve">2026年8月10日</w:t>
      </w:r>
      <w:r>
        <w:rPr>
          <w:rFonts w:hint="eastAsia" w:ascii="宋体" w:hAnsi="宋体" w:cs="宋体"/>
          <w:b/>
          <w:sz w:val="24"/>
        </w:rPr>
        <w:t xml:space="preserve">上午09:30）前。</w:t>
      </w:r>
      <w:r/>
    </w:p>
    <w:p>
      <w:pPr>
        <w:pStyle w:val="1004"/>
        <w:ind w:firstLine="480"/>
        <w:spacing w:line="360" w:lineRule="auto"/>
        <w:rPr>
          <w:rFonts w:ascii="宋体" w:hAnsi="宋体" w:cs="宋体"/>
          <w:bCs/>
          <w:sz w:val="24"/>
        </w:rPr>
      </w:pPr>
      <w:r>
        <w:rPr>
          <w:rFonts w:hint="eastAsia" w:ascii="宋体" w:hAnsi="宋体" w:cs="宋体"/>
          <w:bCs/>
          <w:sz w:val="24"/>
        </w:rPr>
        <w:t xml:space="preserve">2、提交地点：</w:t>
      </w:r>
      <w:r/>
    </w:p>
    <w:p>
      <w:pPr>
        <w:pStyle w:val="1004"/>
        <w:ind w:firstLine="480"/>
        <w:spacing w:line="360" w:lineRule="auto"/>
        <w:rPr>
          <w:rFonts w:ascii="宋体" w:hAnsi="宋体" w:cs="宋体"/>
          <w:bCs/>
          <w:sz w:val="24"/>
        </w:rPr>
      </w:pPr>
      <w:r>
        <w:rPr>
          <w:rFonts w:hint="eastAsia" w:ascii="宋体" w:hAnsi="宋体" w:cs="宋体"/>
          <w:bCs/>
          <w:sz w:val="24"/>
        </w:rPr>
        <w:t xml:space="preserve">“苏采云”系统（网址：</w:t>
      </w:r>
      <w:r>
        <w:rPr>
          <w:rFonts w:hint="eastAsia" w:ascii="宋体" w:hAnsi="宋体" w:cs="宋体"/>
          <w:bCs/>
          <w:sz w:val="24"/>
          <w:lang w:eastAsia="zh-CN"/>
        </w:rPr>
        <w:t xml:space="preserve">https://jszfcg.jsczt.cn/jszc/login</w:t>
      </w:r>
      <w:r>
        <w:rPr>
          <w:rFonts w:hint="eastAsia" w:ascii="宋体" w:hAnsi="宋体" w:cs="宋体"/>
          <w:bCs/>
          <w:sz w:val="24"/>
        </w:rPr>
        <w:t xml:space="preserve">）“开标大厅”或进入徐州政府采购网（网址：</w:t>
      </w:r>
      <w:r>
        <w:rPr>
          <w:rFonts w:hint="eastAsia" w:ascii="宋体" w:hAnsi="宋体" w:cs="宋体"/>
          <w:bCs/>
          <w:sz w:val="24"/>
          <w:lang w:eastAsia="zh-CN"/>
        </w:rPr>
        <w:t xml:space="preserve">https://czj.xz.gov.cn/zfcg/index.html</w:t>
      </w:r>
      <w:r>
        <w:rPr>
          <w:rFonts w:hint="eastAsia" w:ascii="宋体" w:hAnsi="宋体" w:cs="宋体"/>
          <w:bCs/>
          <w:sz w:val="24"/>
        </w:rPr>
        <w:t xml:space="preserve">）-业务工作-用户登录，点击“苏采云”进入系统“开标大厅”。 </w:t>
      </w:r>
      <w:r/>
    </w:p>
    <w:p>
      <w:pPr>
        <w:pStyle w:val="1004"/>
        <w:ind w:firstLine="480"/>
        <w:spacing w:line="360" w:lineRule="auto"/>
        <w:rPr>
          <w:rFonts w:ascii="宋体" w:hAnsi="宋体" w:cs="宋体"/>
          <w:bCs/>
          <w:sz w:val="24"/>
        </w:rPr>
      </w:pPr>
      <w:r>
        <w:rPr>
          <w:rFonts w:hint="eastAsia" w:ascii="宋体" w:hAnsi="宋体" w:cs="宋体"/>
          <w:bCs/>
          <w:sz w:val="24"/>
        </w:rPr>
        <w:t xml:space="preserve">（四）</w:t>
      </w:r>
      <w:r>
        <w:rPr>
          <w:rFonts w:hint="eastAsia" w:ascii="宋体" w:hAnsi="宋体" w:cs="宋体"/>
          <w:b/>
          <w:bCs/>
          <w:sz w:val="24"/>
        </w:rPr>
        <w:t xml:space="preserve">首次响应文件开启时间：</w:t>
      </w:r>
      <w:r>
        <w:rPr>
          <w:rFonts w:hint="eastAsia" w:ascii="宋体" w:hAnsi="宋体" w:cs="宋体"/>
          <w:b/>
          <w:sz w:val="24"/>
          <w:lang w:eastAsia="zh-CN"/>
        </w:rPr>
        <w:t xml:space="preserve">2026年8月10日</w:t>
      </w:r>
      <w:r>
        <w:rPr>
          <w:rFonts w:hint="eastAsia" w:ascii="宋体" w:hAnsi="宋体" w:cs="宋体"/>
          <w:b/>
          <w:sz w:val="24"/>
        </w:rPr>
        <w:t xml:space="preserve">上午09:30</w:t>
      </w:r>
      <w:r>
        <w:rPr>
          <w:rFonts w:hint="eastAsia" w:ascii="宋体" w:hAnsi="宋体" w:cs="宋体"/>
          <w:b/>
          <w:bCs/>
          <w:sz w:val="24"/>
        </w:rPr>
        <w:t xml:space="preserve">。</w:t>
      </w:r>
      <w:r/>
    </w:p>
    <w:p>
      <w:pPr>
        <w:pStyle w:val="1004"/>
        <w:ind w:firstLine="480"/>
        <w:spacing w:line="360" w:lineRule="auto"/>
        <w:rPr>
          <w:rFonts w:ascii="宋体" w:hAnsi="宋体" w:cs="宋体"/>
          <w:bCs/>
          <w:sz w:val="24"/>
        </w:rPr>
      </w:pPr>
      <w:r>
        <w:rPr>
          <w:rFonts w:hint="eastAsia" w:ascii="宋体" w:hAnsi="宋体" w:cs="宋体"/>
          <w:bCs/>
          <w:sz w:val="24"/>
        </w:rPr>
        <w:t xml:space="preserve">（五）首次响应文件开启地点：</w:t>
      </w:r>
      <w:r/>
    </w:p>
    <w:p>
      <w:pPr>
        <w:pStyle w:val="1004"/>
        <w:ind w:firstLine="480"/>
        <w:spacing w:line="360" w:lineRule="auto"/>
        <w:rPr>
          <w:rFonts w:ascii="宋体" w:hAnsi="宋体" w:cs="宋体"/>
          <w:sz w:val="24"/>
        </w:rPr>
      </w:pPr>
      <w:r>
        <w:rPr>
          <w:rFonts w:hint="eastAsia" w:ascii="宋体" w:hAnsi="宋体" w:cs="宋体"/>
          <w:sz w:val="24"/>
        </w:rPr>
        <w:t xml:space="preserve">“苏采云”系统（网址：</w:t>
      </w:r>
      <w:r>
        <w:rPr>
          <w:rFonts w:hint="eastAsia" w:ascii="宋体" w:hAnsi="宋体" w:cs="宋体"/>
          <w:sz w:val="24"/>
          <w:lang w:eastAsia="zh-CN"/>
        </w:rPr>
        <w:t xml:space="preserve">https://jszfcg.jsczt.cn/jszc/login</w:t>
      </w:r>
      <w:r>
        <w:rPr>
          <w:rFonts w:hint="eastAsia" w:ascii="宋体" w:hAnsi="宋体" w:cs="宋体"/>
          <w:sz w:val="24"/>
        </w:rPr>
        <w:t xml:space="preserve">）“开标大厅”或进入徐州政府采购网（网址：</w:t>
      </w:r>
      <w:r>
        <w:rPr>
          <w:rFonts w:hint="eastAsia" w:ascii="宋体" w:hAnsi="宋体" w:cs="宋体"/>
          <w:sz w:val="24"/>
          <w:lang w:eastAsia="zh-CN"/>
        </w:rPr>
        <w:t xml:space="preserve">https://czj.xz.gov.cn/zfcg/index.html</w:t>
      </w:r>
      <w:r>
        <w:rPr>
          <w:rFonts w:hint="eastAsia" w:ascii="宋体" w:hAnsi="宋体" w:cs="宋体"/>
          <w:sz w:val="24"/>
        </w:rPr>
        <w:t xml:space="preserve">）-业务工作-用户登录，点击“苏采云”进入系统“开标大厅”。</w:t>
      </w:r>
      <w:r/>
    </w:p>
    <w:p>
      <w:pPr>
        <w:pStyle w:val="1004"/>
        <w:ind w:firstLine="480"/>
        <w:spacing w:line="360" w:lineRule="auto"/>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4"/>
        <w:ind w:firstLine="480"/>
        <w:spacing w:line="360" w:lineRule="auto"/>
        <w:rPr>
          <w:rFonts w:ascii="宋体" w:hAnsi="宋体" w:cs="宋体"/>
          <w:sz w:val="24"/>
        </w:rPr>
      </w:pPr>
      <w:r>
        <w:rPr>
          <w:rFonts w:hint="eastAsia" w:ascii="宋体" w:hAnsi="宋体" w:cs="宋体"/>
          <w:sz w:val="24"/>
        </w:rPr>
        <w:t xml:space="preserve">（七）不接受不按要求加盖公章（电子签章）的首次响应文件。电子签章相关要求见“苏采云”系统。</w:t>
      </w:r>
      <w:r/>
    </w:p>
    <w:p>
      <w:pPr>
        <w:pStyle w:val="1004"/>
        <w:ind w:firstLine="480"/>
        <w:spacing w:line="360" w:lineRule="auto"/>
        <w:rPr>
          <w:rFonts w:ascii="宋体" w:hAnsi="宋体" w:cs="宋体"/>
          <w:sz w:val="24"/>
        </w:rPr>
      </w:pPr>
      <w:r>
        <w:rPr>
          <w:rFonts w:hint="eastAsia" w:ascii="宋体" w:hAnsi="宋体" w:cs="宋体"/>
          <w:sz w:val="24"/>
        </w:rPr>
        <w:t xml:space="preserve">（八）首次响应文件解密：到达开启时间，“苏采云”系统自动提取所有响应文件，供应商按磋商文件规定方式按时在线解密。本项目磋商文件规定的供应商按时在线解密方式：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1004"/>
        <w:ind w:firstLine="480"/>
        <w:spacing w:line="360" w:lineRule="auto"/>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fldChar w:fldCharType="begin"/>
      </w:r>
      <w:r>
        <w:instrText xml:space="preserve">HYPERLINK "http://jszfcg.jsczt.cn/"</w:instrText>
      </w:r>
      <w:r>
        <w:fldChar w:fldCharType="separate"/>
      </w:r>
      <w:r>
        <w:rPr>
          <w:rFonts w:hint="eastAsia" w:ascii="宋体" w:hAnsi="宋体" w:cs="宋体"/>
          <w:sz w:val="24"/>
          <w:lang w:eastAsia="zh-CN"/>
        </w:rPr>
        <w:t xml:space="preserve">https://jszfcg.jsczt.cn/jszc/login</w:t>
      </w:r>
      <w:r>
        <w:fldChar w:fldCharType="end"/>
      </w:r>
      <w:r>
        <w:rPr>
          <w:rFonts w:hint="eastAsia" w:ascii="宋体" w:hAnsi="宋体" w:cs="宋体"/>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4"/>
        <w:ind w:firstLine="480"/>
        <w:spacing w:line="360" w:lineRule="auto"/>
        <w:rPr>
          <w:rFonts w:ascii="宋体" w:hAnsi="宋体" w:cs="宋体"/>
          <w:sz w:val="24"/>
        </w:rPr>
      </w:pPr>
      <w:r>
        <w:rPr>
          <w:rFonts w:hint="eastAsia" w:ascii="宋体" w:hAnsi="宋体" w:cs="宋体"/>
          <w:sz w:val="24"/>
        </w:rPr>
        <w:t xml:space="preserve">（十）相关说明: 供应商在“苏采云”系统中提交首次响应文件的时间即为数据电文（响应文件，下同）的发送时间和接收时间。</w:t>
      </w:r>
      <w:r/>
    </w:p>
    <w:p>
      <w:pPr>
        <w:pStyle w:val="1004"/>
        <w:spacing w:line="360" w:lineRule="auto"/>
        <w:rPr>
          <w:rFonts w:ascii="宋体" w:hAnsi="宋体" w:cs="宋体"/>
          <w:sz w:val="24"/>
        </w:rPr>
      </w:pPr>
      <w:r>
        <w:rPr>
          <w:rFonts w:hint="eastAsia" w:ascii="宋体" w:hAnsi="宋体" w:cs="宋体"/>
          <w:sz w:val="24"/>
        </w:rPr>
        <w:t xml:space="preserve">十三、响应文件编制要求</w:t>
      </w:r>
      <w:r/>
    </w:p>
    <w:p>
      <w:pPr>
        <w:pStyle w:val="1004"/>
        <w:ind w:firstLine="480"/>
        <w:spacing w:line="360" w:lineRule="auto"/>
        <w:rPr>
          <w:rFonts w:ascii="宋体" w:hAnsi="宋体" w:cs="宋体"/>
          <w:b/>
          <w:bCs/>
          <w:sz w:val="24"/>
        </w:rPr>
      </w:pPr>
      <w:r>
        <w:rPr>
          <w:rFonts w:hint="eastAsia" w:ascii="宋体" w:hAnsi="宋体" w:cs="宋体"/>
          <w:b/>
          <w:bCs/>
          <w:sz w:val="24"/>
        </w:rPr>
        <w:t xml:space="preserve">请按照以下要求（包括但不限于以下要求）制作：</w:t>
      </w:r>
      <w:r/>
    </w:p>
    <w:p>
      <w:pPr>
        <w:pStyle w:val="1004"/>
        <w:ind w:firstLine="425"/>
        <w:spacing w:line="360" w:lineRule="auto"/>
        <w:rPr>
          <w:rFonts w:ascii="宋体" w:hAnsi="宋体" w:cs="宋体"/>
          <w:sz w:val="24"/>
        </w:rPr>
      </w:pPr>
      <w:r>
        <w:rPr>
          <w:rFonts w:hint="eastAsia" w:ascii="宋体" w:hAnsi="宋体" w:cs="宋体"/>
          <w:sz w:val="24"/>
        </w:rPr>
        <w:t xml:space="preserve">（一）基本目录</w:t>
      </w:r>
      <w:r/>
    </w:p>
    <w:p>
      <w:pPr>
        <w:pStyle w:val="1004"/>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sz w:val="24"/>
        </w:rPr>
        <w:t xml:space="preserve">《磋商报价表》（加盖电子签章，格式见《磋商文件》附件。</w:t>
      </w:r>
      <w:r>
        <w:rPr>
          <w:rFonts w:hint="eastAsia" w:ascii="宋体" w:hAnsi="宋体" w:cs="宋体"/>
          <w:bCs/>
          <w:sz w:val="24"/>
        </w:rPr>
        <w:t xml:space="preserve">政府采购客户端工具输入报价自动生成）；</w:t>
      </w:r>
      <w:r>
        <w:rPr>
          <w:b/>
          <w:bCs/>
          <w:sz w:val="24"/>
        </w:rPr>
        <w:t xml:space="preserve">（必须提供，否则响应无效）</w:t>
      </w:r>
      <w:r>
        <w:rPr>
          <w:sz w:val="24"/>
        </w:rPr>
        <w:t xml:space="preserve">；</w:t>
      </w:r>
      <w:r/>
    </w:p>
    <w:p>
      <w:pPr>
        <w:pStyle w:val="1004"/>
        <w:ind w:firstLine="480"/>
        <w:spacing w:line="360" w:lineRule="auto"/>
        <w:rPr>
          <w:sz w:val="24"/>
        </w:rPr>
      </w:pPr>
      <w:r>
        <w:rPr>
          <w:rFonts w:hint="eastAsia" w:ascii="宋体" w:hAnsi="宋体" w:cs="宋体"/>
          <w:bCs/>
          <w:sz w:val="24"/>
        </w:rPr>
        <w:t xml:space="preserve">2、</w:t>
      </w:r>
      <w:r>
        <w:rPr>
          <w:rFonts w:hint="eastAsia" w:ascii="宋体" w:hAnsi="宋体" w:cs="宋体"/>
          <w:sz w:val="24"/>
        </w:rPr>
        <w:t xml:space="preserve">授权委托书（提供原件的扫描件，格式见《磋商文件》附件）；</w:t>
      </w:r>
      <w:r>
        <w:rPr>
          <w:b/>
          <w:bCs/>
          <w:sz w:val="24"/>
        </w:rPr>
        <w:t xml:space="preserve">（必须提供，否则响应无效）</w:t>
      </w:r>
      <w:r>
        <w:rPr>
          <w:sz w:val="24"/>
        </w:rPr>
        <w:t xml:space="preserve">；</w:t>
      </w:r>
      <w:r/>
    </w:p>
    <w:p>
      <w:pPr>
        <w:pStyle w:val="1004"/>
        <w:ind w:firstLine="480"/>
        <w:spacing w:line="360" w:lineRule="auto"/>
        <w:rPr>
          <w:rFonts w:ascii="宋体" w:hAnsi="宋体" w:cs="宋体"/>
          <w:sz w:val="24"/>
        </w:rPr>
      </w:pPr>
      <w:r>
        <w:rPr>
          <w:rFonts w:hint="eastAsia" w:ascii="宋体" w:hAnsi="宋体" w:cs="宋体"/>
          <w:sz w:val="24"/>
        </w:rPr>
        <w:t xml:space="preserve">3、授权委托书中受托人身份证原件的扫描件；</w:t>
      </w:r>
      <w:r>
        <w:rPr>
          <w:b/>
          <w:bCs/>
          <w:sz w:val="24"/>
        </w:rPr>
        <w:t xml:space="preserve">（必须提供，否则响应无效）</w:t>
      </w:r>
      <w:r>
        <w:rPr>
          <w:sz w:val="24"/>
        </w:rPr>
        <w:t xml:space="preserve">；</w:t>
      </w:r>
      <w:r/>
    </w:p>
    <w:p>
      <w:pPr>
        <w:pStyle w:val="1005"/>
        <w:ind w:firstLine="482"/>
        <w:spacing w:line="360" w:lineRule="auto"/>
        <w:rPr>
          <w:rFonts w:ascii="宋体" w:hAnsi="宋体"/>
          <w:b/>
          <w:sz w:val="24"/>
          <w:szCs w:val="24"/>
        </w:rPr>
      </w:pPr>
      <w:r>
        <w:rPr>
          <w:rFonts w:hint="eastAsia" w:ascii="宋体" w:hAnsi="宋体"/>
          <w:bCs/>
          <w:sz w:val="24"/>
          <w:szCs w:val="24"/>
        </w:rPr>
        <w:t xml:space="preserve">4.</w:t>
      </w:r>
      <w:r>
        <w:rPr>
          <w:rFonts w:ascii="宋体" w:hAnsi="宋体"/>
          <w:bCs/>
          <w:sz w:val="24"/>
          <w:szCs w:val="24"/>
        </w:rPr>
        <w:t xml:space="preserve">供应商认为需要提供的其他资料的扫描件（如有）。</w:t>
      </w:r>
      <w:r/>
    </w:p>
    <w:p>
      <w:pPr>
        <w:pStyle w:val="1005"/>
        <w:spacing w:line="360" w:lineRule="auto"/>
        <w:rPr>
          <w:rFonts w:ascii="宋体" w:hAnsi="宋体" w:cs="宋体"/>
          <w:b/>
          <w:bCs/>
          <w:sz w:val="24"/>
          <w:szCs w:val="24"/>
        </w:rPr>
      </w:pPr>
      <w:r>
        <w:rPr>
          <w:rFonts w:hint="eastAsia" w:ascii="宋体" w:hAnsi="宋体" w:cs="宋体"/>
          <w:b/>
          <w:bCs/>
          <w:sz w:val="24"/>
          <w:szCs w:val="24"/>
        </w:rPr>
        <w:t xml:space="preserve">（二）资格条件（1～6项必须提供，否则响应无效）</w:t>
      </w:r>
      <w:r/>
    </w:p>
    <w:p>
      <w:pPr>
        <w:pStyle w:val="1008"/>
        <w:ind w:left="0" w:firstLine="482"/>
        <w:spacing w:after="0" w:line="360" w:lineRule="auto"/>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.供应商具有独立承担民事责任的能力，提供供应商合法有效的法人的营业执照(或事业单位法人证书)或其他组织应提供合法证明文件的原件扫描件(加盖电子签章)。</w:t>
      </w:r>
      <w:r/>
    </w:p>
    <w:p>
      <w:pPr>
        <w:pStyle w:val="1005"/>
        <w:ind w:right="-334" w:firstLine="482"/>
        <w:spacing w:line="360" w:lineRule="auto"/>
        <w:rPr>
          <w:rFonts w:ascii="宋体" w:hAnsi="宋体"/>
          <w:b/>
          <w:sz w:val="24"/>
          <w:szCs w:val="24"/>
        </w:rPr>
      </w:pPr>
      <w:r>
        <w:rPr>
          <w:rFonts w:hint="eastAsia" w:ascii="宋体" w:hAnsi="宋体"/>
          <w:b/>
          <w:sz w:val="24"/>
          <w:szCs w:val="24"/>
        </w:rPr>
        <w:t xml:space="preserve">2.具有良好的商业信誉和健全的财务会计制度，财务状况报告至少提供：</w:t>
      </w:r>
      <w:r/>
    </w:p>
    <w:p>
      <w:pPr>
        <w:pStyle w:val="1005"/>
        <w:ind w:right="-334" w:firstLine="480"/>
        <w:spacing w:line="360" w:lineRule="auto"/>
        <w:rPr>
          <w:rFonts w:ascii="宋体" w:hAnsi="宋体"/>
          <w:bCs/>
          <w:sz w:val="24"/>
          <w:szCs w:val="24"/>
        </w:rPr>
      </w:pPr>
      <w:r>
        <w:rPr>
          <w:rFonts w:hint="eastAsia" w:ascii="宋体" w:hAnsi="宋体" w:cs="宋体"/>
          <w:bCs/>
          <w:sz w:val="24"/>
        </w:rPr>
        <w:t xml:space="preserve">供应商的提交首次响应文件时间前六个月内任何日期（不含“首次响应文件提交的截止时间”当月）的资产负债表和利润表月报表；或供应商基本开户银行出具的有效的资信证明；或财政部门认可的政府采购专业担保机构出具的有效的担保函；或合法有效的经第三方机构审计的202</w:t>
      </w:r>
      <w:r>
        <w:rPr>
          <w:rFonts w:hint="eastAsia" w:ascii="宋体" w:hAnsi="宋体" w:cs="宋体"/>
          <w:bCs/>
          <w:sz w:val="24"/>
          <w:lang w:val="en-US" w:eastAsia="zh-CN"/>
        </w:rPr>
        <w:t xml:space="preserve">5</w:t>
      </w:r>
      <w:r>
        <w:rPr>
          <w:rFonts w:hint="eastAsia" w:ascii="宋体" w:hAnsi="宋体" w:cs="宋体"/>
          <w:bCs/>
          <w:sz w:val="24"/>
        </w:rPr>
        <w:t xml:space="preserve">年度的财务审计报告（应包括审计报告正文、资产负债表、现金流量表、利润表）</w:t>
      </w:r>
      <w:r>
        <w:rPr>
          <w:rFonts w:hint="eastAsia" w:ascii="宋体" w:hAnsi="宋体"/>
          <w:bCs/>
          <w:sz w:val="24"/>
          <w:szCs w:val="24"/>
        </w:rPr>
        <w:t xml:space="preserve">。</w:t>
      </w:r>
      <w:r/>
    </w:p>
    <w:p>
      <w:pPr>
        <w:pStyle w:val="1005"/>
        <w:ind w:right="-334" w:firstLine="480"/>
        <w:spacing w:line="360" w:lineRule="auto"/>
        <w:rPr>
          <w:rFonts w:ascii="宋体" w:hAnsi="宋体"/>
          <w:b/>
          <w:sz w:val="24"/>
          <w:szCs w:val="24"/>
        </w:rPr>
      </w:pPr>
      <w:r>
        <w:rPr>
          <w:rFonts w:hint="eastAsia" w:ascii="宋体" w:hAnsi="宋体"/>
          <w:b/>
          <w:sz w:val="24"/>
          <w:szCs w:val="24"/>
        </w:rPr>
        <w:t xml:space="preserve">3.有依法缴纳税收和社会保障资金的良好记录，至少提供：</w:t>
      </w:r>
      <w:r/>
    </w:p>
    <w:p>
      <w:pPr>
        <w:pStyle w:val="1005"/>
        <w:ind w:right="-334" w:firstLine="480"/>
        <w:spacing w:line="360" w:lineRule="auto"/>
        <w:rPr>
          <w:rFonts w:ascii="宋体" w:hAnsi="宋体"/>
          <w:bCs/>
          <w:sz w:val="24"/>
          <w:szCs w:val="24"/>
        </w:rPr>
      </w:pPr>
      <w:r>
        <w:rPr>
          <w:rFonts w:hint="eastAsia" w:ascii="宋体" w:hAnsi="宋体"/>
          <w:bCs/>
          <w:sz w:val="24"/>
          <w:szCs w:val="24"/>
        </w:rPr>
        <w:t xml:space="preserve">供应商的提交首次响应文件时间前六个月内任何一月</w:t>
      </w:r>
      <w:r>
        <w:rPr>
          <w:rFonts w:hint="eastAsia" w:ascii="宋体" w:hAnsi="宋体" w:cs="宋体"/>
          <w:bCs/>
          <w:sz w:val="24"/>
        </w:rPr>
        <w:t xml:space="preserve">（不含“首次响应文件提交的截止时间”当月）</w:t>
      </w:r>
      <w:r>
        <w:rPr>
          <w:rFonts w:hint="eastAsia" w:ascii="宋体" w:hAnsi="宋体"/>
          <w:bCs/>
          <w:sz w:val="24"/>
          <w:szCs w:val="24"/>
        </w:rPr>
        <w:t xml:space="preserve">的依法缴纳税收和社会保障资金的相关材料扫描件；依法免税或不需要缴纳社会保障资金的供应商应提供相应其依法免税或不需要缴纳社会保障资金的证明文件扫描件。</w:t>
      </w:r>
      <w:r/>
    </w:p>
    <w:p>
      <w:pPr>
        <w:pStyle w:val="1005"/>
        <w:ind w:right="-334" w:firstLine="480"/>
        <w:spacing w:line="360" w:lineRule="auto"/>
        <w:rPr>
          <w:rFonts w:ascii="宋体" w:hAnsi="宋体" w:cs="宋体"/>
          <w:b/>
          <w:bCs/>
          <w:sz w:val="24"/>
          <w:szCs w:val="24"/>
        </w:rPr>
      </w:pPr>
      <w:r>
        <w:rPr>
          <w:rFonts w:hint="eastAsia" w:ascii="宋体" w:hAnsi="宋体" w:cs="宋体"/>
          <w:b/>
          <w:bCs/>
          <w:sz w:val="24"/>
          <w:szCs w:val="24"/>
        </w:rPr>
        <w:t xml:space="preserve">4、</w:t>
      </w:r>
      <w:r>
        <w:rPr>
          <w:rFonts w:hint="eastAsia" w:ascii="宋体" w:hAnsi="宋体"/>
          <w:b/>
          <w:sz w:val="24"/>
          <w:szCs w:val="24"/>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cs="宋体"/>
          <w:b/>
          <w:bCs/>
          <w:sz w:val="24"/>
          <w:szCs w:val="24"/>
        </w:rPr>
        <w:t xml:space="preserve">即提供：</w:t>
      </w:r>
      <w:r/>
    </w:p>
    <w:p>
      <w:pPr>
        <w:pStyle w:val="1005"/>
        <w:ind w:right="-334" w:firstLine="482"/>
        <w:spacing w:line="360" w:lineRule="auto"/>
        <w:rPr>
          <w:rFonts w:ascii="宋体" w:hAnsi="宋体" w:cs="宋体"/>
          <w:b/>
          <w:bCs/>
          <w:sz w:val="24"/>
          <w:szCs w:val="24"/>
          <w:highlight w:val="yellow"/>
        </w:rPr>
      </w:pPr>
      <w:r>
        <w:rPr>
          <w:rFonts w:ascii="Calibri" w:hAnsi="Calibri" w:cs="Calibri"/>
          <w:b/>
          <w:bCs/>
          <w:sz w:val="24"/>
          <w:szCs w:val="24"/>
          <w:highlight w:val="yellow"/>
        </w:rPr>
        <w:t xml:space="preserve">①</w:t>
      </w:r>
      <w:r>
        <w:rPr>
          <w:rFonts w:hint="eastAsia" w:ascii="宋体" w:hAnsi="宋体" w:cs="宋体"/>
          <w:b/>
          <w:bCs/>
          <w:sz w:val="24"/>
          <w:szCs w:val="24"/>
          <w:highlight w:val="yellow"/>
        </w:rPr>
        <w:t xml:space="preserve">即供应商具备</w:t>
      </w:r>
      <w:r>
        <w:rPr>
          <w:rFonts w:hint="eastAsia" w:ascii="宋体" w:hAnsi="宋体" w:cs="宋体"/>
          <w:b/>
          <w:bCs/>
          <w:sz w:val="24"/>
          <w:szCs w:val="24"/>
          <w:highlight w:val="yellow"/>
          <w:lang w:eastAsia="zh-CN"/>
        </w:rPr>
        <w:t xml:space="preserve">有效的建筑工程施工总承包叁级（含）</w:t>
      </w:r>
      <w:r>
        <w:rPr>
          <w:rFonts w:hint="eastAsia" w:ascii="宋体" w:hAnsi="宋体" w:cs="宋体"/>
          <w:b/>
          <w:bCs/>
          <w:sz w:val="24"/>
          <w:szCs w:val="24"/>
          <w:highlight w:val="yellow"/>
        </w:rPr>
        <w:t xml:space="preserve">及以上资质证书原件扫描件；</w:t>
      </w:r>
      <w:r/>
    </w:p>
    <w:p>
      <w:pPr>
        <w:pStyle w:val="1005"/>
        <w:ind w:right="-334" w:firstLine="482"/>
        <w:spacing w:line="360" w:lineRule="auto"/>
        <w:rPr>
          <w:rFonts w:ascii="宋体" w:hAnsi="宋体" w:cs="宋体"/>
          <w:b/>
          <w:bCs/>
          <w:sz w:val="24"/>
          <w:szCs w:val="24"/>
          <w:highlight w:val="yellow"/>
        </w:rPr>
      </w:pPr>
      <w:r>
        <w:rPr>
          <w:rFonts w:ascii="Calibri" w:hAnsi="Calibri" w:cs="Calibri"/>
          <w:b/>
          <w:bCs/>
          <w:sz w:val="24"/>
          <w:szCs w:val="24"/>
          <w:highlight w:val="yellow"/>
        </w:rPr>
        <w:t xml:space="preserve">②</w:t>
      </w:r>
      <w:r>
        <w:rPr>
          <w:rFonts w:hint="eastAsia" w:ascii="宋体" w:hAnsi="宋体" w:cs="宋体"/>
          <w:b/>
          <w:bCs/>
          <w:sz w:val="24"/>
          <w:szCs w:val="24"/>
          <w:highlight w:val="yellow"/>
        </w:rPr>
        <w:t xml:space="preserve">供应商有效的安全生产许可证原件扫描件；</w:t>
      </w:r>
      <w:r/>
    </w:p>
    <w:p>
      <w:pPr>
        <w:pStyle w:val="1005"/>
        <w:ind w:right="-334" w:firstLine="482"/>
        <w:spacing w:line="360" w:lineRule="auto"/>
        <w:rPr>
          <w:rFonts w:ascii="宋体" w:hAnsi="宋体" w:cs="宋体"/>
          <w:b/>
          <w:bCs/>
          <w:sz w:val="24"/>
          <w:szCs w:val="24"/>
          <w:highlight w:val="yellow"/>
        </w:rPr>
      </w:pPr>
      <w:r>
        <w:rPr>
          <w:rFonts w:ascii="Calibri" w:hAnsi="Calibri" w:cs="Calibri"/>
          <w:b/>
          <w:bCs/>
          <w:sz w:val="24"/>
          <w:szCs w:val="24"/>
          <w:highlight w:val="yellow"/>
        </w:rPr>
        <w:t xml:space="preserve">③</w:t>
      </w:r>
      <w:r>
        <w:rPr>
          <w:rFonts w:hint="eastAsia" w:ascii="宋体" w:hAnsi="宋体" w:cs="宋体"/>
          <w:b/>
          <w:bCs/>
          <w:sz w:val="24"/>
          <w:szCs w:val="24"/>
          <w:highlight w:val="yellow"/>
        </w:rPr>
        <w:t xml:space="preserve">拟选派项目负责人具备</w:t>
      </w:r>
      <w:r>
        <w:rPr>
          <w:rFonts w:hint="eastAsia" w:ascii="宋体" w:hAnsi="宋体" w:cs="宋体"/>
          <w:b/>
          <w:bCs/>
          <w:sz w:val="24"/>
          <w:szCs w:val="24"/>
          <w:highlight w:val="yellow"/>
          <w:lang w:eastAsia="zh-CN"/>
        </w:rPr>
        <w:t xml:space="preserve">建筑工程专业贰级（含）</w:t>
      </w:r>
      <w:r>
        <w:rPr>
          <w:rFonts w:hint="eastAsia" w:ascii="宋体" w:hAnsi="宋体" w:cs="宋体"/>
          <w:b/>
          <w:bCs/>
          <w:sz w:val="24"/>
          <w:szCs w:val="24"/>
          <w:highlight w:val="yellow"/>
        </w:rPr>
        <w:t xml:space="preserve">及以上注册建造师资格证书原件扫描件，并具有有效安全生产考核合格证B证，</w:t>
      </w:r>
      <w:r>
        <w:rPr>
          <w:rFonts w:hint="eastAsia" w:ascii="宋体" w:hAnsi="宋体"/>
          <w:b/>
          <w:bCs/>
          <w:sz w:val="24"/>
          <w:szCs w:val="24"/>
          <w:highlight w:val="yellow"/>
        </w:rPr>
        <w:t xml:space="preserve">提供无在建工程承诺书（格式自拟）或证明。</w:t>
      </w:r>
      <w:r/>
    </w:p>
    <w:p>
      <w:pPr>
        <w:pStyle w:val="1005"/>
        <w:ind w:right="-334" w:firstLine="480"/>
        <w:spacing w:line="360" w:lineRule="auto"/>
        <w:rPr>
          <w:rFonts w:ascii="宋体" w:hAnsi="宋体"/>
          <w:b/>
          <w:sz w:val="24"/>
          <w:szCs w:val="24"/>
        </w:rPr>
      </w:pPr>
      <w:r>
        <w:rPr>
          <w:rFonts w:hint="eastAsia" w:ascii="宋体" w:hAnsi="宋体"/>
          <w:b/>
          <w:sz w:val="24"/>
          <w:szCs w:val="24"/>
        </w:rPr>
        <w:t xml:space="preserve">5.供应商参加政府采购活动前3年内在经营活动中没有重大违法记录的书面声明(格式见《磋商文件》附件)。</w:t>
      </w:r>
      <w:r/>
    </w:p>
    <w:p>
      <w:pPr>
        <w:ind w:firstLine="482"/>
        <w:spacing w:line="360" w:lineRule="auto"/>
        <w:rPr>
          <w:rFonts w:ascii="宋体" w:hAnsi="宋体" w:cs="宋体"/>
          <w:b/>
          <w:bCs/>
          <w:sz w:val="24"/>
          <w:szCs w:val="24"/>
        </w:rPr>
      </w:pPr>
      <w:r>
        <w:rPr>
          <w:rFonts w:hint="eastAsia" w:ascii="宋体" w:hAnsi="宋体"/>
          <w:b/>
          <w:sz w:val="24"/>
          <w:szCs w:val="24"/>
        </w:rPr>
        <w:t xml:space="preserve">6.</w:t>
      </w:r>
      <w:r>
        <w:rPr>
          <w:rFonts w:hint="eastAsia"/>
        </w:rPr>
        <w:t xml:space="preserve"> </w:t>
      </w:r>
      <w:r>
        <w:rPr>
          <w:rFonts w:hint="eastAsia" w:ascii="宋体" w:hAnsi="宋体"/>
          <w:b/>
          <w:sz w:val="24"/>
          <w:szCs w:val="24"/>
        </w:rPr>
        <w:t xml:space="preserve">本项目属于专门面向中小微企业采购的项目，供应商为中小企业（含中型、小型、微型企业，下同）的，提供《中小企业声明函》（电子签章，须填写完整，否则响应无效。格式见《磋商文件》附件）。</w:t>
      </w:r>
      <w:r>
        <w:rPr>
          <w:rFonts w:hint="eastAsia" w:ascii="宋体" w:hAnsi="宋体" w:cs="宋体"/>
          <w:b/>
          <w:bCs/>
          <w:sz w:val="24"/>
          <w:szCs w:val="24"/>
        </w:rPr>
        <w:t xml:space="preserve">《中小企业声明函》查询渠道用微信搜索“中小企业规模类型自测小程序”。</w:t>
      </w:r>
      <w:r/>
    </w:p>
    <w:p>
      <w:pPr>
        <w:pStyle w:val="1006"/>
        <w:ind w:left="0" w:firstLine="480"/>
        <w:spacing w:line="360" w:lineRule="auto"/>
        <w:rPr>
          <w:rFonts w:ascii="宋体" w:hAnsi="宋体" w:eastAsia="宋体" w:cs="宋体"/>
          <w:sz w:val="24"/>
          <w:szCs w:val="24"/>
        </w:rPr>
      </w:pPr>
      <w:r>
        <w:rPr>
          <w:rFonts w:hint="eastAsia" w:ascii="宋体" w:hAnsi="宋体" w:eastAsia="宋体" w:cs="宋体"/>
          <w:sz w:val="24"/>
          <w:szCs w:val="24"/>
        </w:rPr>
        <w:t xml:space="preserve">注：中小微企业，应当同时符合以下条件：</w:t>
      </w:r>
      <w:r/>
    </w:p>
    <w:p>
      <w:pPr>
        <w:pStyle w:val="1005"/>
        <w:numPr>
          <w:ilvl w:val="0"/>
          <w:numId w:val="3"/>
        </w:numPr>
        <w:spacing w:line="360" w:lineRule="auto"/>
        <w:rPr>
          <w:rFonts w:ascii="宋体" w:hAnsi="宋体" w:cs="宋体"/>
          <w:sz w:val="24"/>
          <w:szCs w:val="24"/>
        </w:rPr>
      </w:pPr>
      <w:r>
        <w:rPr>
          <w:rFonts w:hint="eastAsia" w:ascii="宋体" w:hAnsi="宋体" w:cs="宋体"/>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1005"/>
        <w:numPr>
          <w:ilvl w:val="0"/>
          <w:numId w:val="3"/>
        </w:numPr>
        <w:spacing w:line="360" w:lineRule="auto"/>
        <w:rPr>
          <w:rFonts w:ascii="宋体" w:hAnsi="宋体" w:cs="宋体"/>
          <w:sz w:val="24"/>
          <w:szCs w:val="24"/>
        </w:rPr>
      </w:pPr>
      <w:r>
        <w:rPr>
          <w:rFonts w:hint="eastAsia" w:ascii="宋体" w:hAnsi="宋体" w:cs="宋体"/>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1005"/>
        <w:numPr>
          <w:ilvl w:val="0"/>
          <w:numId w:val="3"/>
        </w:numPr>
        <w:spacing w:line="360" w:lineRule="auto"/>
        <w:rPr>
          <w:rFonts w:ascii="宋体" w:hAnsi="宋体" w:cs="宋体"/>
          <w:b/>
          <w:bCs/>
          <w:sz w:val="24"/>
          <w:szCs w:val="24"/>
        </w:rPr>
      </w:pPr>
      <w:r>
        <w:rPr>
          <w:rFonts w:hint="eastAsia" w:ascii="宋体" w:hAnsi="宋体" w:cs="宋体"/>
          <w:sz w:val="24"/>
          <w:szCs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1005"/>
        <w:numPr>
          <w:ilvl w:val="0"/>
          <w:numId w:val="3"/>
        </w:numPr>
        <w:spacing w:line="360" w:lineRule="auto"/>
        <w:rPr>
          <w:rFonts w:ascii="宋体" w:hAnsi="宋体" w:cs="宋体"/>
          <w:b/>
          <w:bCs/>
          <w:sz w:val="24"/>
          <w:szCs w:val="24"/>
        </w:rPr>
      </w:pPr>
      <w:r>
        <w:rPr>
          <w:rFonts w:hint="eastAsia" w:ascii="宋体" w:hAnsi="宋体" w:cs="宋体"/>
          <w:b/>
          <w:bCs/>
          <w:sz w:val="24"/>
          <w:szCs w:val="24"/>
        </w:rPr>
        <w:t xml:space="preserve">符合条件（必须提供，否则响应无效）</w:t>
      </w:r>
      <w:r/>
    </w:p>
    <w:p>
      <w:pPr>
        <w:pStyle w:val="1006"/>
        <w:ind w:left="0" w:firstLine="482"/>
        <w:spacing w:line="360" w:lineRule="auto"/>
        <w:rPr>
          <w:rFonts w:ascii="宋体" w:hAnsi="宋体" w:eastAsia="宋体" w:cs="宋体"/>
          <w:sz w:val="24"/>
          <w:szCs w:val="24"/>
        </w:rPr>
      </w:pPr>
      <w:r>
        <w:rPr>
          <w:rFonts w:hint="eastAsia" w:ascii="宋体" w:hAnsi="宋体" w:eastAsia="宋体" w:cs="宋体"/>
          <w:sz w:val="24"/>
          <w:szCs w:val="24"/>
        </w:rPr>
        <w:t xml:space="preserve">1、《磋商报价表》（加盖电子签章，格式见《磋商文件》附件）；</w:t>
      </w:r>
      <w:r/>
    </w:p>
    <w:p>
      <w:pPr>
        <w:pStyle w:val="1006"/>
        <w:ind w:left="0" w:firstLine="482"/>
        <w:spacing w:line="360" w:lineRule="auto"/>
        <w:rPr>
          <w:rFonts w:ascii="宋体" w:hAnsi="宋体" w:eastAsia="宋体" w:cs="宋体"/>
          <w:sz w:val="24"/>
          <w:szCs w:val="24"/>
        </w:rPr>
      </w:pPr>
      <w:r>
        <w:rPr>
          <w:rFonts w:hint="eastAsia" w:ascii="宋体" w:hAnsi="宋体" w:eastAsia="宋体" w:cs="宋体"/>
          <w:sz w:val="24"/>
          <w:szCs w:val="24"/>
        </w:rPr>
        <w:t xml:space="preserve">2、《分项价格表》（具有标价的工程量清单与报价表）（电子签章，格式见工程量清单）；</w:t>
      </w:r>
      <w:r/>
    </w:p>
    <w:p>
      <w:pPr>
        <w:pStyle w:val="1005"/>
        <w:ind w:firstLine="482"/>
        <w:spacing w:line="360" w:lineRule="auto"/>
        <w:rPr>
          <w:rFonts w:ascii="宋体" w:hAnsi="宋体" w:cs="宋体"/>
          <w:sz w:val="24"/>
          <w:szCs w:val="24"/>
        </w:rPr>
      </w:pPr>
      <w:r>
        <w:rPr>
          <w:rFonts w:hint="eastAsia" w:ascii="宋体" w:hAnsi="宋体" w:cs="宋体"/>
          <w:sz w:val="24"/>
          <w:szCs w:val="24"/>
        </w:rPr>
        <w:t xml:space="preserve">3、《偏离表》（电子签章，格式见《磋商文件》附件）；</w:t>
      </w:r>
      <w:r/>
    </w:p>
    <w:p>
      <w:pPr>
        <w:pStyle w:val="1006"/>
        <w:ind w:left="0" w:firstLine="482"/>
        <w:spacing w:line="360" w:lineRule="auto"/>
        <w:rPr>
          <w:rFonts w:ascii="宋体" w:hAnsi="宋体" w:eastAsia="宋体" w:cs="宋体"/>
          <w:sz w:val="24"/>
          <w:szCs w:val="24"/>
        </w:rPr>
      </w:pPr>
      <w:r>
        <w:rPr>
          <w:rFonts w:hint="eastAsia" w:ascii="宋体" w:hAnsi="宋体" w:eastAsia="宋体" w:cs="宋体"/>
          <w:sz w:val="24"/>
          <w:szCs w:val="24"/>
        </w:rPr>
        <w:t xml:space="preserve">4、《承诺书》（加盖电子签章，格式见《磋商文件》附件）；</w:t>
      </w:r>
      <w:r/>
    </w:p>
    <w:p>
      <w:pPr>
        <w:pStyle w:val="1004"/>
        <w:ind w:firstLine="480"/>
        <w:spacing w:line="360" w:lineRule="auto"/>
        <w:rPr>
          <w:b/>
          <w:bCs/>
          <w:sz w:val="24"/>
        </w:rPr>
      </w:pPr>
      <w:r>
        <w:rPr>
          <w:rFonts w:hint="eastAsia" w:ascii="宋体" w:hAnsi="宋体" w:cs="宋体"/>
          <w:sz w:val="24"/>
        </w:rPr>
        <w:t xml:space="preserve">5、《授权委托书》（提供原件的扫描件，格式见《磋商文件》附件）</w:t>
      </w:r>
      <w:r>
        <w:rPr>
          <w:rFonts w:hint="eastAsia" w:ascii="宋体" w:hAnsi="宋体" w:cs="宋体"/>
          <w:sz w:val="24"/>
          <w:lang w:val="en-US" w:eastAsia="zh-CN"/>
        </w:rPr>
        <w:t xml:space="preserve">,</w:t>
      </w:r>
      <w:r>
        <w:rPr>
          <w:rFonts w:hint="eastAsia" w:ascii="宋体" w:hAnsi="宋体" w:cs="宋体"/>
          <w:sz w:val="24"/>
        </w:rPr>
        <w:t xml:space="preserve">授权委托书中受托人身份证原件的扫描件；</w:t>
      </w:r>
      <w:r/>
    </w:p>
    <w:p>
      <w:pPr>
        <w:pStyle w:val="1004"/>
        <w:ind w:firstLine="480"/>
        <w:spacing w:line="360" w:lineRule="auto"/>
        <w:rPr>
          <w:rFonts w:ascii="宋体" w:hAnsi="宋体" w:cs="宋体"/>
          <w:sz w:val="24"/>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、《供应商信用承诺书》（加盖电子签章，格式见《磋商文件》附件）</w:t>
      </w:r>
      <w:r>
        <w:rPr>
          <w:rFonts w:hint="eastAsia" w:ascii="宋体" w:hAnsi="宋体" w:cs="宋体"/>
          <w:sz w:val="24"/>
        </w:rPr>
        <w:t xml:space="preserve">；</w:t>
      </w:r>
      <w:r/>
    </w:p>
    <w:p>
      <w:pPr>
        <w:pStyle w:val="1004"/>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、《主要材料（设备）一览表》（加盖电子签章，格式见《磋商文件》附件）；</w:t>
      </w:r>
      <w:r/>
    </w:p>
    <w:p>
      <w:pPr>
        <w:pStyle w:val="1004"/>
        <w:ind w:firstLine="480"/>
        <w:spacing w:line="360" w:lineRule="auto"/>
      </w:pPr>
      <w:r>
        <w:rPr>
          <w:rFonts w:hint="eastAsia" w:ascii="宋体" w:hAnsi="宋体" w:cs="宋体"/>
          <w:sz w:val="24"/>
          <w:lang w:val="en-US" w:eastAsia="zh-CN"/>
        </w:rPr>
        <w:t xml:space="preserve">8</w:t>
      </w:r>
      <w:r>
        <w:rPr>
          <w:rFonts w:hint="eastAsia" w:ascii="宋体" w:hAnsi="宋体" w:cs="宋体"/>
          <w:sz w:val="24"/>
        </w:rPr>
        <w:t xml:space="preserve">、《承包人主要施工管理人员表》（加盖电子签章，格式见《磋商文件》附件）；</w:t>
      </w:r>
      <w:r>
        <w:t xml:space="preserve"> </w:t>
      </w:r>
      <w:r/>
    </w:p>
    <w:p>
      <w:pPr>
        <w:pStyle w:val="1005"/>
        <w:spacing w:line="360" w:lineRule="auto"/>
        <w:rPr>
          <w:rFonts w:ascii="宋体" w:hAnsi="宋体" w:cs="宋体"/>
          <w:b/>
          <w:bCs/>
          <w:sz w:val="24"/>
          <w:szCs w:val="24"/>
        </w:rPr>
      </w:pPr>
      <w:r>
        <w:rPr>
          <w:rFonts w:hint="eastAsia" w:ascii="宋体" w:hAnsi="宋体" w:cs="宋体"/>
          <w:b/>
          <w:bCs/>
          <w:sz w:val="24"/>
          <w:szCs w:val="24"/>
        </w:rPr>
        <w:t xml:space="preserve">（四）综合评审评分项</w:t>
      </w:r>
      <w:r/>
    </w:p>
    <w:p>
      <w:pPr>
        <w:pStyle w:val="1005"/>
        <w:ind w:firstLine="482"/>
        <w:spacing w:line="360" w:lineRule="auto"/>
        <w:rPr>
          <w:rFonts w:ascii="宋体" w:hAnsi="宋体" w:cs="宋体"/>
          <w:sz w:val="24"/>
          <w:szCs w:val="24"/>
        </w:rPr>
      </w:pPr>
      <w:r>
        <w:rPr>
          <w:rFonts w:hint="eastAsia" w:ascii="宋体" w:hAnsi="宋体" w:cs="宋体"/>
          <w:sz w:val="24"/>
          <w:szCs w:val="24"/>
        </w:rPr>
        <w:t xml:space="preserve">1、企业业绩（要求见《磋商文件》附件1、《评分细则》）；</w:t>
      </w:r>
      <w:r/>
    </w:p>
    <w:p>
      <w:pPr>
        <w:pStyle w:val="1005"/>
        <w:ind w:firstLine="482"/>
        <w:spacing w:line="360" w:lineRule="auto"/>
        <w:rPr>
          <w:rFonts w:ascii="宋体" w:hAnsi="宋体" w:cs="宋体"/>
          <w:sz w:val="24"/>
          <w:szCs w:val="24"/>
        </w:rPr>
      </w:pPr>
      <w:r>
        <w:rPr>
          <w:rFonts w:hint="eastAsia" w:ascii="宋体" w:hAnsi="宋体" w:cs="宋体"/>
          <w:sz w:val="24"/>
          <w:szCs w:val="24"/>
        </w:rPr>
        <w:t xml:space="preserve">2、施工方案（要求见《磋商文件》附件1、《评分细则》及附件：2、《项目要求（采购需求）》）；</w:t>
      </w:r>
      <w:r/>
    </w:p>
    <w:p>
      <w:pPr>
        <w:pStyle w:val="1005"/>
        <w:ind w:firstLine="482"/>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、评分细则中评分得分需提供的相关证明文件扫描件或供应商认为需要提供的其他资料扫描件。</w:t>
      </w:r>
      <w:r/>
    </w:p>
    <w:p>
      <w:pPr>
        <w:pStyle w:val="1004"/>
        <w:spacing w:line="360" w:lineRule="auto"/>
        <w:rPr>
          <w:rFonts w:ascii="宋体" w:hAnsi="宋体" w:cs="宋体"/>
          <w:b/>
          <w:bCs/>
          <w:sz w:val="24"/>
        </w:rPr>
      </w:pPr>
      <w:r>
        <w:rPr>
          <w:rFonts w:hint="eastAsia" w:ascii="宋体" w:hAnsi="宋体" w:cs="宋体"/>
          <w:b/>
          <w:bCs/>
          <w:sz w:val="24"/>
        </w:rPr>
        <w:t xml:space="preserve">（五）价格折扣文件格式</w:t>
      </w:r>
      <w:r/>
    </w:p>
    <w:p>
      <w:pPr>
        <w:pStyle w:val="1004"/>
        <w:ind w:firstLine="482"/>
        <w:spacing w:line="360" w:lineRule="auto"/>
        <w:rPr>
          <w:rFonts w:ascii="宋体" w:hAnsi="宋体" w:cs="宋体"/>
          <w:sz w:val="24"/>
        </w:rPr>
      </w:pPr>
      <w:r>
        <w:rPr>
          <w:rFonts w:hint="eastAsia" w:ascii="宋体" w:hAnsi="宋体" w:cs="宋体"/>
          <w:sz w:val="24"/>
        </w:rPr>
        <w:t xml:space="preserve">1、企业报价折扣证明：无</w:t>
      </w:r>
      <w:r/>
    </w:p>
    <w:p>
      <w:pPr>
        <w:pStyle w:val="1004"/>
        <w:spacing w:line="360" w:lineRule="auto"/>
        <w:rPr>
          <w:rFonts w:ascii="宋体" w:hAnsi="宋体" w:cs="宋体"/>
          <w:b/>
          <w:bCs/>
          <w:sz w:val="24"/>
        </w:rPr>
      </w:pPr>
      <w:r>
        <w:rPr>
          <w:rFonts w:hint="eastAsia" w:ascii="宋体" w:hAnsi="宋体" w:cs="宋体"/>
          <w:b/>
          <w:bCs/>
          <w:sz w:val="24"/>
        </w:rPr>
        <w:t xml:space="preserve">（六）提交的首次响应文件的密封、签署、盖章要求：</w:t>
      </w:r>
      <w:r/>
    </w:p>
    <w:p>
      <w:pPr>
        <w:pStyle w:val="1004"/>
        <w:ind w:firstLine="480"/>
        <w:spacing w:line="360" w:lineRule="auto"/>
        <w:rPr>
          <w:rFonts w:ascii="宋体" w:hAnsi="宋体" w:cs="宋体"/>
          <w:sz w:val="24"/>
        </w:rPr>
      </w:pPr>
      <w:r>
        <w:rPr>
          <w:rFonts w:hint="eastAsia" w:ascii="宋体" w:hAnsi="宋体" w:cs="宋体"/>
          <w:sz w:val="24"/>
        </w:rPr>
        <w:t xml:space="preserve">1、密封（加密）要求：</w:t>
      </w:r>
      <w:r/>
    </w:p>
    <w:p>
      <w:pPr>
        <w:pStyle w:val="1004"/>
        <w:ind w:firstLine="480"/>
        <w:spacing w:line="360" w:lineRule="auto"/>
        <w:rPr>
          <w:rFonts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4"/>
        <w:ind w:firstLine="480"/>
        <w:spacing w:line="360" w:lineRule="auto"/>
        <w:rPr>
          <w:rFonts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特别提醒：竞争性磋商文件中如需“被授权代表签字或盖章”，供应商可打印成文档，签字或盖章后再扫描上传，最后再电子签章。</w:t>
      </w:r>
      <w:r>
        <w:rPr>
          <w:rFonts w:hint="eastAsia" w:ascii="宋体" w:hAnsi="宋体" w:cs="宋体"/>
          <w:sz w:val="24"/>
        </w:rPr>
        <w:t xml:space="preserve">见《磋商文件》第九章附件中相关格式要求。</w:t>
      </w:r>
      <w:r/>
    </w:p>
    <w:p>
      <w:pPr>
        <w:pStyle w:val="1004"/>
        <w:ind w:firstLine="480"/>
        <w:spacing w:line="360" w:lineRule="auto"/>
        <w:rPr>
          <w:rFonts w:ascii="宋体" w:hAnsi="宋体" w:cs="宋体"/>
          <w:sz w:val="24"/>
        </w:rPr>
      </w:pPr>
      <w:r>
        <w:rPr>
          <w:rFonts w:hint="eastAsia" w:ascii="宋体" w:hAnsi="宋体" w:cs="宋体"/>
          <w:sz w:val="24"/>
        </w:rPr>
        <w:t xml:space="preserve">3、盖章要求：见《磋商文件》第九章附件中相关格式要求。供应商须通过“苏采云”系统提供的政府采购客户端工具（使用“CA数字证书”）加盖电子签章。</w:t>
      </w:r>
      <w:r/>
    </w:p>
    <w:p>
      <w:pPr>
        <w:pStyle w:val="1004"/>
        <w:spacing w:line="360" w:lineRule="auto"/>
        <w:rPr>
          <w:rFonts w:ascii="宋体" w:hAnsi="宋体" w:cs="宋体"/>
          <w:sz w:val="24"/>
        </w:rPr>
      </w:pPr>
      <w:r>
        <w:rPr>
          <w:rFonts w:hint="eastAsia" w:ascii="宋体" w:hAnsi="宋体" w:cs="宋体"/>
          <w:sz w:val="24"/>
        </w:rPr>
        <w:t xml:space="preserve">（七）通过“苏采云”系统提交政府采购客户端工具导出加密的响应文件（后缀名为zip）。响应文件不得超过150M！ </w:t>
      </w:r>
      <w:r/>
    </w:p>
    <w:p>
      <w:pPr>
        <w:pStyle w:val="1004"/>
        <w:ind w:firstLine="497"/>
        <w:spacing w:line="360" w:lineRule="auto"/>
        <w:rPr>
          <w:rFonts w:ascii="宋体" w:hAnsi="宋体" w:cs="宋体"/>
          <w:sz w:val="24"/>
        </w:rPr>
      </w:pPr>
      <w:r>
        <w:rPr>
          <w:rFonts w:hint="eastAsia" w:ascii="宋体" w:hAnsi="宋体" w:cs="宋体"/>
          <w:sz w:val="24"/>
        </w:rPr>
        <w:t xml:space="preserve">注：</w:t>
      </w:r>
      <w:r/>
    </w:p>
    <w:p>
      <w:pPr>
        <w:pStyle w:val="1004"/>
        <w:ind w:firstLine="497"/>
        <w:spacing w:line="360" w:lineRule="auto"/>
        <w:rPr>
          <w:rFonts w:ascii="宋体" w:hAnsi="宋体" w:cs="宋体"/>
          <w:sz w:val="24"/>
        </w:rPr>
      </w:pPr>
      <w:r>
        <w:rPr>
          <w:rFonts w:hint="eastAsia" w:ascii="宋体" w:hAnsi="宋体" w:cs="宋体"/>
          <w:sz w:val="24"/>
        </w:rPr>
        <w:t xml:space="preserve">1、供应商应当按照《磋商文件》的要求编制响应文件，并对其提交的响应文件的真实性、合法性承担法律责任。</w:t>
      </w:r>
      <w:r/>
    </w:p>
    <w:p>
      <w:pPr>
        <w:pStyle w:val="1004"/>
        <w:ind w:firstLine="480"/>
        <w:jc w:val="left"/>
        <w:spacing w:line="360" w:lineRule="auto"/>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pStyle w:val="1004"/>
        <w:ind w:firstLine="478"/>
        <w:jc w:val="center"/>
        <w:spacing w:line="360" w:lineRule="auto"/>
        <w:rPr>
          <w:rFonts w:ascii="宋体" w:hAnsi="宋体" w:cs="宋体"/>
          <w:b/>
          <w:bCs/>
          <w:sz w:val="24"/>
        </w:rPr>
      </w:pPr>
      <w:r>
        <w:rPr>
          <w:rFonts w:hint="eastAsia" w:ascii="宋体" w:hAnsi="宋体" w:cs="宋体"/>
          <w:b/>
          <w:bCs/>
          <w:sz w:val="24"/>
        </w:rPr>
        <w:t xml:space="preserve">第四章 磋商相关说明</w:t>
      </w:r>
      <w:r/>
    </w:p>
    <w:p>
      <w:pPr>
        <w:pStyle w:val="1004"/>
        <w:spacing w:line="360" w:lineRule="auto"/>
        <w:rPr>
          <w:rFonts w:ascii="宋体" w:hAnsi="宋体" w:cs="宋体"/>
          <w:sz w:val="24"/>
        </w:rPr>
      </w:pPr>
      <w:r>
        <w:rPr>
          <w:rFonts w:hint="eastAsia" w:ascii="宋体" w:hAnsi="宋体" w:cs="宋体"/>
          <w:sz w:val="24"/>
        </w:rPr>
        <w:t xml:space="preserve">十四、磋商相关说明</w:t>
      </w:r>
      <w:r/>
    </w:p>
    <w:p>
      <w:pPr>
        <w:pStyle w:val="1004"/>
        <w:spacing w:line="360" w:lineRule="auto"/>
        <w:rPr>
          <w:rFonts w:ascii="宋体" w:hAnsi="宋体" w:cs="宋体"/>
          <w:sz w:val="24"/>
        </w:rPr>
      </w:pPr>
      <w:r>
        <w:rPr>
          <w:rFonts w:hint="eastAsia" w:ascii="宋体" w:hAnsi="宋体" w:cs="宋体"/>
          <w:sz w:val="24"/>
        </w:rPr>
        <w:t xml:space="preserve">（一）磋商要求</w:t>
      </w:r>
      <w:r/>
    </w:p>
    <w:p>
      <w:pPr>
        <w:pStyle w:val="1004"/>
        <w:ind w:firstLine="480"/>
        <w:spacing w:line="360" w:lineRule="auto"/>
        <w:rPr>
          <w:rFonts w:ascii="宋体" w:hAnsi="宋体" w:cs="宋体"/>
          <w:sz w:val="24"/>
        </w:rPr>
      </w:pPr>
      <w:r>
        <w:rPr>
          <w:rFonts w:hint="eastAsia" w:ascii="宋体" w:hAnsi="宋体" w:cs="宋体"/>
          <w:sz w:val="24"/>
        </w:rPr>
        <w:t xml:space="preserve">1.被邀请参与磋商的供应商需按本竞争性磋商文件要求的截止时间、方式（地点）提交首次响应文件，同时由法人或法人授权代表通过“苏采云”系统（开标大厅）等待磋商。</w:t>
      </w:r>
      <w:r/>
    </w:p>
    <w:p>
      <w:pPr>
        <w:pStyle w:val="1004"/>
        <w:ind w:firstLine="480"/>
        <w:spacing w:line="360" w:lineRule="auto"/>
        <w:rPr>
          <w:rFonts w:ascii="宋体" w:hAnsi="宋体" w:cs="宋体"/>
          <w:sz w:val="24"/>
        </w:rPr>
      </w:pPr>
      <w:r>
        <w:rPr>
          <w:rFonts w:hint="eastAsia" w:ascii="宋体" w:hAnsi="宋体" w:cs="宋体"/>
          <w:sz w:val="24"/>
        </w:rPr>
        <w:t xml:space="preserve">2.供应商可通过CA数字证书，在首次响应文件开启时间后，使用CA数字证书在规定时间内解密各自响应文件。</w:t>
      </w:r>
      <w:r/>
    </w:p>
    <w:p>
      <w:pPr>
        <w:pStyle w:val="1004"/>
        <w:ind w:firstLine="480"/>
        <w:spacing w:line="360" w:lineRule="auto"/>
        <w:rPr>
          <w:rFonts w:ascii="宋体" w:hAnsi="宋体" w:cs="宋体"/>
          <w:sz w:val="24"/>
        </w:rPr>
      </w:pPr>
      <w:r>
        <w:rPr>
          <w:rFonts w:hint="eastAsia" w:ascii="宋体" w:hAnsi="宋体" w:cs="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1004"/>
        <w:ind w:firstLine="480"/>
        <w:spacing w:line="360" w:lineRule="auto"/>
        <w:rPr>
          <w:rFonts w:ascii="宋体" w:hAnsi="宋体" w:cs="宋体"/>
          <w:sz w:val="24"/>
        </w:rPr>
      </w:pPr>
      <w:r>
        <w:rPr>
          <w:rFonts w:hint="eastAsia" w:ascii="宋体" w:hAnsi="宋体" w:cs="宋体"/>
          <w:sz w:val="24"/>
        </w:rPr>
        <w:t xml:space="preserve">4.磋商顺序按照电子标书解密先后时间进行，解密时间相同的，不分先后顺序。</w:t>
      </w:r>
      <w:r/>
    </w:p>
    <w:p>
      <w:pPr>
        <w:pStyle w:val="1004"/>
        <w:ind w:firstLine="480"/>
        <w:spacing w:line="360" w:lineRule="auto"/>
        <w:rPr>
          <w:rFonts w:ascii="宋体" w:hAnsi="宋体" w:cs="宋体"/>
          <w:sz w:val="24"/>
        </w:rPr>
      </w:pPr>
      <w:r>
        <w:rPr>
          <w:rFonts w:hint="eastAsia" w:ascii="宋体" w:hAnsi="宋体" w:cs="宋体"/>
          <w:sz w:val="24"/>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bCs/>
          <w:sz w:val="24"/>
        </w:rPr>
        <w:t xml:space="preserve">（所有邀请等待时间2分钟，2分钟内所邀请供应商无响应，视同放弃磋商的权利，由解密顺序下一家进行磋商，不再后补）</w:t>
      </w:r>
      <w:r>
        <w:rPr>
          <w:rFonts w:hint="eastAsia" w:ascii="宋体" w:hAnsi="宋体" w:cs="宋体"/>
          <w:sz w:val="24"/>
        </w:rPr>
        <w:t xml:space="preserve">。</w:t>
      </w:r>
      <w:r/>
    </w:p>
    <w:p>
      <w:pPr>
        <w:pStyle w:val="1004"/>
        <w:ind w:firstLine="480"/>
        <w:spacing w:line="360" w:lineRule="auto"/>
        <w:rPr>
          <w:rFonts w:ascii="宋体" w:hAnsi="宋体" w:cs="宋体"/>
          <w:sz w:val="24"/>
        </w:rPr>
      </w:pPr>
      <w:r>
        <w:rPr>
          <w:rFonts w:hint="eastAsia" w:ascii="宋体" w:hAnsi="宋体" w:cs="宋体"/>
          <w:sz w:val="24"/>
        </w:rPr>
        <w:t xml:space="preserve">6.未在规定时间内进行答疑澄清的，视同放弃澄清。</w:t>
      </w:r>
      <w:r/>
    </w:p>
    <w:p>
      <w:pPr>
        <w:pStyle w:val="1004"/>
        <w:ind w:firstLine="480"/>
        <w:spacing w:line="360" w:lineRule="auto"/>
        <w:rPr>
          <w:rFonts w:ascii="宋体" w:hAnsi="宋体" w:cs="宋体"/>
          <w:sz w:val="24"/>
        </w:rPr>
      </w:pPr>
      <w:r>
        <w:rPr>
          <w:rFonts w:hint="eastAsia" w:ascii="宋体" w:hAnsi="宋体" w:cs="宋体"/>
          <w:sz w:val="24"/>
        </w:rPr>
        <w:t xml:space="preserve">7.未在规定时间内进行报价的，视为响应无效。</w:t>
      </w:r>
      <w:r/>
    </w:p>
    <w:p>
      <w:pPr>
        <w:pStyle w:val="1004"/>
        <w:ind w:firstLine="480"/>
        <w:spacing w:line="360" w:lineRule="auto"/>
        <w:rPr>
          <w:b/>
          <w:bCs/>
        </w:rPr>
      </w:pPr>
      <w:r>
        <w:rPr>
          <w:rFonts w:hint="eastAsia" w:ascii="宋体" w:hAnsi="宋体" w:cs="宋体"/>
          <w:b/>
          <w:bCs/>
          <w:sz w:val="24"/>
        </w:rPr>
        <w:t xml:space="preserve">注：本项目报价采用二轮报价，各供应商在未进行第二次报价前，请不要离开开标系统，随时接受评标委员会发起的二次报价，供应商应凭CA数字证书以及能够登录“苏采云”系统的电脑在规定时间内进行二轮报价，如未进行二轮报价，视为响应无效，由此而引起的废标及损失，由供应商自行承担。</w:t>
      </w:r>
      <w:r/>
    </w:p>
    <w:p>
      <w:pPr>
        <w:pStyle w:val="1004"/>
        <w:ind w:firstLine="480"/>
        <w:spacing w:line="360" w:lineRule="auto"/>
        <w:rPr>
          <w:rFonts w:ascii="宋体" w:hAnsi="宋体" w:cs="宋体"/>
          <w:sz w:val="24"/>
        </w:rPr>
      </w:pPr>
      <w:r>
        <w:rPr>
          <w:rFonts w:hint="eastAsia" w:ascii="宋体" w:hAnsi="宋体" w:cs="宋体"/>
          <w:sz w:val="24"/>
        </w:rPr>
        <w:t xml:space="preserve">8.被邀请参与磋商的供应商如未按上述磋商要求执行，视同放弃磋商的权利。</w:t>
      </w:r>
      <w:r/>
    </w:p>
    <w:p>
      <w:pPr>
        <w:pStyle w:val="1004"/>
        <w:spacing w:line="360" w:lineRule="auto"/>
        <w:rPr>
          <w:rFonts w:ascii="宋体" w:hAnsi="宋体" w:cs="宋体"/>
          <w:b/>
          <w:bCs/>
          <w:sz w:val="24"/>
        </w:rPr>
      </w:pPr>
      <w:r>
        <w:rPr>
          <w:rFonts w:hint="eastAsia" w:ascii="宋体" w:hAnsi="宋体" w:cs="宋体"/>
          <w:b/>
          <w:bCs/>
          <w:sz w:val="24"/>
        </w:rPr>
        <w:t xml:space="preserve"> (二) 查询及使用供应商信用记录</w:t>
      </w:r>
      <w:r/>
    </w:p>
    <w:p>
      <w:pPr>
        <w:ind w:firstLine="480"/>
        <w:spacing w:line="360" w:lineRule="auto"/>
        <w:rPr>
          <w:rFonts w:ascii="宋体" w:hAnsi="宋体"/>
          <w:sz w:val="24"/>
        </w:rPr>
      </w:pPr>
      <w:r>
        <w:rPr>
          <w:rFonts w:hint="eastAsia" w:ascii="宋体" w:hAnsi="宋体"/>
          <w:sz w:val="24"/>
        </w:rPr>
        <w:t xml:space="preserve">1.由采购人查询信用信息。</w:t>
      </w:r>
      <w:r/>
    </w:p>
    <w:p>
      <w:pPr>
        <w:ind w:firstLine="480"/>
        <w:spacing w:line="360" w:lineRule="auto"/>
        <w:rPr>
          <w:rFonts w:ascii="宋体" w:hAnsi="宋体"/>
          <w:sz w:val="24"/>
        </w:rPr>
      </w:pPr>
      <w:r>
        <w:rPr>
          <w:rFonts w:hint="eastAsia" w:ascii="宋体" w:hAnsi="宋体"/>
          <w:sz w:val="24"/>
        </w:rPr>
        <w:t xml:space="preserve">2.查询渠道包括：</w:t>
      </w:r>
      <w:r/>
    </w:p>
    <w:p>
      <w:pPr>
        <w:ind w:firstLine="480"/>
        <w:spacing w:line="360" w:lineRule="auto"/>
        <w:rPr>
          <w:rFonts w:ascii="宋体" w:hAnsi="宋体"/>
          <w:sz w:val="24"/>
        </w:rPr>
      </w:pPr>
      <w:r>
        <w:rPr>
          <w:rFonts w:hint="eastAsia" w:ascii="宋体" w:hAnsi="宋体"/>
          <w:sz w:val="24"/>
        </w:rPr>
        <w:t xml:space="preserve">(1)“信用中国”网（www.creditchina.gov.cn）；</w:t>
      </w:r>
      <w:r/>
    </w:p>
    <w:p>
      <w:pPr>
        <w:ind w:firstLine="480"/>
        <w:spacing w:line="360" w:lineRule="auto"/>
        <w:rPr>
          <w:rFonts w:ascii="宋体" w:hAnsi="宋体"/>
          <w:sz w:val="24"/>
        </w:rPr>
      </w:pPr>
      <w:r>
        <w:rPr>
          <w:rFonts w:hint="eastAsia" w:ascii="宋体" w:hAnsi="宋体"/>
          <w:sz w:val="24"/>
        </w:rPr>
        <w:t xml:space="preserve">(2) 中国政府采购网（www.ccgp.gov.cn）；</w:t>
      </w:r>
      <w:r/>
    </w:p>
    <w:p>
      <w:pPr>
        <w:ind w:firstLine="480"/>
        <w:spacing w:line="360" w:lineRule="auto"/>
        <w:rPr>
          <w:rFonts w:ascii="宋体" w:hAnsi="宋体"/>
          <w:sz w:val="24"/>
        </w:rPr>
      </w:pPr>
      <w:r>
        <w:rPr>
          <w:rFonts w:hint="eastAsia" w:ascii="宋体" w:hAnsi="宋体"/>
          <w:sz w:val="24"/>
        </w:rPr>
        <w:t xml:space="preserve">(3) “诚信江苏”网（www.jiangsu.gov.cn/jsxy/index.htm）</w:t>
      </w:r>
      <w:r/>
    </w:p>
    <w:p>
      <w:pPr>
        <w:ind w:firstLine="480"/>
        <w:spacing w:line="360" w:lineRule="auto"/>
        <w:rPr>
          <w:rFonts w:ascii="宋体" w:hAnsi="宋体"/>
          <w:sz w:val="24"/>
        </w:rPr>
      </w:pPr>
      <w:r>
        <w:rPr>
          <w:rFonts w:hint="eastAsia" w:ascii="宋体" w:hAnsi="宋体"/>
          <w:sz w:val="24"/>
        </w:rPr>
        <w:t xml:space="preserve">或“信用江苏”网（http://credit.jiangsu.gov.cn/）；</w:t>
      </w:r>
      <w:r/>
    </w:p>
    <w:p>
      <w:pPr>
        <w:ind w:firstLine="480"/>
        <w:spacing w:line="360" w:lineRule="auto"/>
        <w:rPr>
          <w:rFonts w:ascii="宋体" w:hAnsi="宋体"/>
          <w:sz w:val="24"/>
        </w:rPr>
      </w:pPr>
      <w:r>
        <w:rPr>
          <w:rFonts w:hint="eastAsia" w:ascii="宋体" w:hAnsi="宋体"/>
          <w:sz w:val="24"/>
        </w:rPr>
        <w:t xml:space="preserve">(4)“诚信徐州”网（ http://www.xuzhoucredit.gov.cn）。</w:t>
      </w:r>
      <w:r/>
    </w:p>
    <w:p>
      <w:pPr>
        <w:ind w:firstLine="480"/>
        <w:spacing w:line="360" w:lineRule="auto"/>
        <w:rPr>
          <w:rFonts w:ascii="宋体" w:hAnsi="宋体"/>
          <w:sz w:val="24"/>
        </w:rPr>
      </w:pPr>
      <w:r>
        <w:rPr>
          <w:rFonts w:hint="eastAsia" w:ascii="宋体" w:hAnsi="宋体"/>
          <w:sz w:val="24"/>
        </w:rPr>
        <w:t xml:space="preserve">或“信用徐州”网（www.xuzhoucredit.gov.cn/）。</w:t>
      </w:r>
      <w:r/>
    </w:p>
    <w:p>
      <w:pPr>
        <w:ind w:firstLine="480"/>
        <w:spacing w:line="360" w:lineRule="auto"/>
        <w:rPr>
          <w:rFonts w:ascii="宋体" w:hAnsi="宋体"/>
          <w:sz w:val="24"/>
        </w:rPr>
      </w:pPr>
      <w:r>
        <w:rPr>
          <w:rFonts w:hint="eastAsia" w:ascii="宋体" w:hAnsi="宋体"/>
          <w:sz w:val="24"/>
        </w:rPr>
        <w:t xml:space="preserve">3.截止时点（查询环节）：首次响应文件开启后资格审查结束前。</w:t>
      </w:r>
      <w:r/>
    </w:p>
    <w:p>
      <w:pPr>
        <w:ind w:firstLine="480"/>
        <w:spacing w:line="360" w:lineRule="auto"/>
        <w:rPr>
          <w:rFonts w:ascii="宋体" w:hAnsi="宋体"/>
          <w:sz w:val="24"/>
        </w:rPr>
      </w:pPr>
      <w:r>
        <w:rPr>
          <w:rFonts w:hint="eastAsia" w:ascii="宋体" w:hAnsi="宋体"/>
          <w:sz w:val="24"/>
        </w:rPr>
        <w:t xml:space="preserve">4.信用信息查询记录和证据留存的具体方式：</w:t>
      </w:r>
      <w:r/>
    </w:p>
    <w:p>
      <w:pPr>
        <w:ind w:firstLine="480"/>
        <w:spacing w:line="360" w:lineRule="auto"/>
        <w:rPr>
          <w:rFonts w:ascii="宋体" w:hAnsi="宋体"/>
          <w:sz w:val="24"/>
        </w:rPr>
      </w:pPr>
      <w:r>
        <w:rPr>
          <w:rFonts w:hint="eastAsia" w:ascii="宋体" w:hAnsi="宋体"/>
          <w:sz w:val="24"/>
        </w:rPr>
        <w:t xml:space="preserve">网页截屏打印，与其他采购文件一并保存。</w:t>
      </w:r>
      <w:r/>
    </w:p>
    <w:p>
      <w:pPr>
        <w:ind w:firstLine="480"/>
        <w:spacing w:line="360" w:lineRule="auto"/>
        <w:rPr>
          <w:rFonts w:ascii="宋体" w:hAnsi="宋体"/>
          <w:sz w:val="24"/>
        </w:rPr>
      </w:pPr>
      <w:r>
        <w:rPr>
          <w:rFonts w:hint="eastAsia" w:ascii="宋体" w:hAnsi="宋体"/>
          <w:sz w:val="24"/>
        </w:rPr>
        <w:t xml:space="preserve">5.信用信息的使用规则：</w:t>
      </w:r>
      <w:r/>
    </w:p>
    <w:p>
      <w:pPr>
        <w:ind w:firstLine="480"/>
        <w:spacing w:line="360" w:lineRule="auto"/>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rPr>
      </w:pPr>
      <w:r>
        <w:rPr>
          <w:rFonts w:hint="eastAsia" w:ascii="宋体" w:hAnsi="宋体"/>
          <w:sz w:val="24"/>
        </w:rPr>
        <w:t xml:space="preserve">6.信用评价结果查询：见《磋商文件》附件1.《评分细则》。</w:t>
      </w:r>
      <w:r/>
    </w:p>
    <w:p>
      <w:pPr>
        <w:spacing w:line="360" w:lineRule="auto"/>
        <w:rPr>
          <w:rFonts w:ascii="宋体" w:hAnsi="宋体" w:cs="宋体"/>
          <w:sz w:val="24"/>
        </w:rPr>
      </w:pPr>
      <w:r>
        <w:rPr>
          <w:rFonts w:hint="eastAsia" w:ascii="宋体" w:hAnsi="宋体" w:cs="宋体"/>
          <w:sz w:val="24"/>
        </w:rPr>
        <w:t xml:space="preserve">十五、评审程序</w:t>
      </w:r>
      <w:r/>
    </w:p>
    <w:p>
      <w:pPr>
        <w:ind w:right="29" w:firstLine="480"/>
        <w:spacing w:line="360" w:lineRule="auto"/>
        <w:rPr>
          <w:rFonts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spacing w:line="360" w:lineRule="auto"/>
        <w:rPr>
          <w:rFonts w:ascii="宋体" w:hAnsi="宋体" w:cs="宋体"/>
          <w:b/>
          <w:bCs/>
          <w:sz w:val="24"/>
        </w:rPr>
      </w:pPr>
      <w:r>
        <w:rPr>
          <w:rFonts w:hint="eastAsia" w:ascii="宋体" w:hAnsi="宋体" w:cs="宋体"/>
          <w:b/>
          <w:bCs/>
          <w:sz w:val="24"/>
        </w:rPr>
        <w:t xml:space="preserve">十七、有下列情形之一的，其响应无效：</w:t>
      </w:r>
      <w:r/>
    </w:p>
    <w:p>
      <w:pPr>
        <w:ind w:firstLine="480"/>
        <w:spacing w:line="360" w:lineRule="auto"/>
        <w:rPr>
          <w:rFonts w:ascii="宋体" w:hAnsi="宋体" w:cs="宋体"/>
          <w:sz w:val="24"/>
        </w:rPr>
      </w:pPr>
      <w:r>
        <w:rPr>
          <w:rFonts w:hint="eastAsia" w:ascii="宋体" w:hAnsi="宋体" w:cs="宋体"/>
          <w:sz w:val="24"/>
        </w:rPr>
        <w:t xml:space="preserve">1.电子响应文件未按规定期限提交的； </w:t>
      </w:r>
      <w:r/>
    </w:p>
    <w:p>
      <w:pPr>
        <w:ind w:firstLine="480"/>
        <w:spacing w:line="360" w:lineRule="auto"/>
        <w:rPr>
          <w:rFonts w:ascii="宋体" w:hAnsi="宋体" w:cs="宋体"/>
          <w:sz w:val="24"/>
        </w:rPr>
      </w:pPr>
      <w:r>
        <w:rPr>
          <w:rFonts w:hint="eastAsia" w:ascii="宋体" w:hAnsi="宋体" w:cs="宋体"/>
          <w:sz w:val="24"/>
        </w:rPr>
        <w:t xml:space="preserve">2.电子响应文件未按磋商文件要求签章的； </w:t>
      </w:r>
      <w:r/>
    </w:p>
    <w:p>
      <w:pPr>
        <w:ind w:firstLine="480"/>
        <w:spacing w:line="360" w:lineRule="auto"/>
        <w:rPr>
          <w:rFonts w:ascii="宋体" w:hAnsi="宋体" w:cs="宋体"/>
          <w:sz w:val="24"/>
        </w:rPr>
      </w:pPr>
      <w:r>
        <w:rPr>
          <w:rFonts w:hint="eastAsia" w:ascii="宋体" w:hAnsi="宋体" w:cs="宋体"/>
          <w:sz w:val="24"/>
        </w:rPr>
        <w:t xml:space="preserve">3.供应商未在规定时间内解密电子响应文件的； </w:t>
      </w:r>
      <w:r/>
    </w:p>
    <w:p>
      <w:pPr>
        <w:ind w:firstLine="480"/>
        <w:spacing w:line="360" w:lineRule="auto"/>
        <w:rPr>
          <w:rFonts w:ascii="宋体" w:hAnsi="宋体" w:cs="宋体"/>
          <w:sz w:val="24"/>
        </w:rPr>
      </w:pPr>
      <w:r>
        <w:rPr>
          <w:rFonts w:hint="eastAsia" w:ascii="宋体" w:hAnsi="宋体" w:cs="宋体"/>
          <w:sz w:val="24"/>
        </w:rPr>
        <w:t xml:space="preserve">4.供应商的法定代表人授权代表，无法定代表人授权委托书的； </w:t>
      </w:r>
      <w:r/>
    </w:p>
    <w:p>
      <w:pPr>
        <w:ind w:firstLine="480"/>
        <w:spacing w:line="360" w:lineRule="auto"/>
        <w:rPr>
          <w:rFonts w:ascii="宋体" w:hAnsi="宋体" w:cs="宋体"/>
          <w:sz w:val="24"/>
        </w:rPr>
      </w:pPr>
      <w:r>
        <w:rPr>
          <w:rFonts w:hint="eastAsia" w:ascii="宋体" w:hAnsi="宋体" w:cs="宋体"/>
          <w:sz w:val="24"/>
        </w:rPr>
        <w:t xml:space="preserve">5.不具备磋商文件中规定的资格要求或未按磋商文件规定的要求提供资格、资信证明文件的； </w:t>
      </w:r>
      <w:r/>
    </w:p>
    <w:p>
      <w:pPr>
        <w:ind w:firstLine="480"/>
        <w:spacing w:line="360" w:lineRule="auto"/>
        <w:rPr>
          <w:rFonts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sz w:val="24"/>
        </w:rPr>
      </w:pPr>
      <w:r>
        <w:rPr>
          <w:rFonts w:hint="eastAsia" w:ascii="宋体" w:hAnsi="宋体" w:cs="宋体"/>
          <w:sz w:val="24"/>
        </w:rPr>
        <w:t xml:space="preserve">7.响应文件未按磋商文件规定的内容和要求填写的；没有在系统指定位置上传对应文件、材料的；</w:t>
      </w:r>
      <w:r/>
    </w:p>
    <w:p>
      <w:pPr>
        <w:ind w:firstLine="480"/>
        <w:spacing w:line="360" w:lineRule="auto"/>
        <w:rPr>
          <w:rFonts w:ascii="宋体" w:hAnsi="宋体" w:cs="宋体"/>
          <w:sz w:val="24"/>
        </w:rPr>
      </w:pPr>
      <w:r>
        <w:rPr>
          <w:rFonts w:hint="eastAsia" w:ascii="宋体" w:hAnsi="宋体" w:cs="宋体"/>
          <w:sz w:val="24"/>
        </w:rPr>
        <w:t xml:space="preserve">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9.不同供应商委托同一单位或者个人办理磋商事宜的； </w:t>
      </w:r>
      <w:r/>
    </w:p>
    <w:p>
      <w:pPr>
        <w:ind w:firstLine="480"/>
        <w:spacing w:line="360" w:lineRule="auto"/>
        <w:rPr>
          <w:rFonts w:ascii="宋体" w:hAnsi="宋体" w:cs="宋体"/>
          <w:sz w:val="24"/>
        </w:rPr>
      </w:pPr>
      <w:r>
        <w:rPr>
          <w:rFonts w:hint="eastAsia" w:ascii="宋体" w:hAnsi="宋体" w:cs="宋体"/>
          <w:sz w:val="24"/>
        </w:rPr>
        <w:t xml:space="preserve">10.项目磋商报价超过本项目（采购包）预算或最高限价的； </w:t>
      </w:r>
      <w:r/>
    </w:p>
    <w:p>
      <w:pPr>
        <w:ind w:firstLine="480"/>
        <w:spacing w:line="360" w:lineRule="auto"/>
        <w:rPr>
          <w:rFonts w:ascii="宋体" w:hAnsi="宋体" w:cs="宋体"/>
          <w:sz w:val="24"/>
        </w:rPr>
      </w:pPr>
      <w:r>
        <w:rPr>
          <w:rFonts w:hint="eastAsia" w:ascii="宋体" w:hAnsi="宋体" w:cs="宋体"/>
          <w:sz w:val="24"/>
        </w:rPr>
        <w:t xml:space="preserve">11.响应文件中已标价工程量清单与招标文件规定的甲供材料价格不一致的； </w:t>
      </w:r>
      <w:r/>
    </w:p>
    <w:p>
      <w:pPr>
        <w:ind w:firstLine="480"/>
        <w:spacing w:line="360" w:lineRule="auto"/>
        <w:rPr>
          <w:rFonts w:ascii="宋体" w:hAnsi="宋体" w:cs="宋体"/>
          <w:sz w:val="24"/>
        </w:rPr>
      </w:pPr>
      <w:r>
        <w:rPr>
          <w:rFonts w:hint="eastAsia" w:ascii="宋体" w:hAnsi="宋体" w:cs="宋体"/>
          <w:sz w:val="24"/>
        </w:rPr>
        <w:t xml:space="preserve">12.响应文件中已标价工程量清单与招标文件明确列出的不可竞争费用项目或费率或计算基础不一致的； </w:t>
      </w:r>
      <w:r/>
    </w:p>
    <w:p>
      <w:pPr>
        <w:ind w:firstLine="480"/>
        <w:spacing w:line="360" w:lineRule="auto"/>
        <w:rPr>
          <w:rFonts w:ascii="宋体" w:hAnsi="宋体" w:cs="宋体"/>
          <w:sz w:val="24"/>
        </w:rPr>
      </w:pPr>
      <w:r>
        <w:rPr>
          <w:rFonts w:hint="eastAsia" w:ascii="宋体" w:hAnsi="宋体" w:cs="宋体"/>
          <w:sz w:val="24"/>
        </w:rPr>
        <w:t xml:space="preserve">13.响应文件的已标价工程量清单与招标文件提供的工程量清单中的项目编码、项目名称、项目特征、计量单位、工程量不一致的；</w:t>
      </w:r>
      <w:r/>
    </w:p>
    <w:p>
      <w:pPr>
        <w:ind w:firstLine="480"/>
        <w:spacing w:line="360" w:lineRule="auto"/>
        <w:rPr>
          <w:rFonts w:ascii="宋体" w:hAnsi="宋体" w:cs="宋体"/>
          <w:sz w:val="24"/>
        </w:rPr>
      </w:pPr>
      <w:r>
        <w:rPr>
          <w:rFonts w:hint="eastAsia" w:ascii="宋体" w:hAnsi="宋体" w:cs="宋体"/>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sz w:val="24"/>
        </w:rPr>
      </w:pPr>
      <w:r>
        <w:rPr>
          <w:rFonts w:hint="eastAsia" w:ascii="宋体" w:hAnsi="宋体" w:cs="宋体"/>
          <w:sz w:val="24"/>
        </w:rPr>
        <w:t xml:space="preserve">15.响应文件内容不全或不符合磋商文件中规定的其它实质性要求的； </w:t>
      </w:r>
      <w:r/>
    </w:p>
    <w:p>
      <w:pPr>
        <w:ind w:firstLine="480"/>
        <w:spacing w:line="360" w:lineRule="auto"/>
        <w:rPr>
          <w:rFonts w:ascii="宋体" w:hAnsi="宋体" w:cs="宋体"/>
          <w:sz w:val="24"/>
        </w:rPr>
      </w:pPr>
      <w:r>
        <w:rPr>
          <w:rFonts w:hint="eastAsia" w:ascii="宋体" w:hAnsi="宋体" w:cs="宋体"/>
          <w:sz w:val="24"/>
        </w:rPr>
        <w:t xml:space="preserve">16.法律法规和磋商文件规定的其它无效情形。</w:t>
      </w:r>
      <w:r/>
    </w:p>
    <w:p>
      <w:pPr>
        <w:ind w:left="2" w:right="29" w:firstLine="480"/>
        <w:spacing w:line="360" w:lineRule="auto"/>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pStyle w:val="1004"/>
        <w:ind w:left="2" w:right="29" w:firstLine="480"/>
        <w:jc w:val="center"/>
        <w:spacing w:line="360" w:lineRule="auto"/>
        <w:rPr>
          <w:rFonts w:ascii="宋体" w:hAnsi="宋体" w:cs="宋体"/>
          <w:b/>
          <w:bCs/>
          <w:sz w:val="24"/>
        </w:rPr>
      </w:pPr>
      <w:r>
        <w:rPr>
          <w:rFonts w:hint="eastAsia" w:ascii="宋体" w:hAnsi="宋体" w:cs="宋体"/>
          <w:b/>
          <w:bCs/>
          <w:sz w:val="24"/>
        </w:rPr>
        <w:t xml:space="preserve">第五章 确定成交供应商及合同签订等</w:t>
      </w:r>
      <w:r/>
    </w:p>
    <w:p>
      <w:pPr>
        <w:pStyle w:val="1004"/>
        <w:ind w:left="2" w:right="29" w:firstLine="480"/>
        <w:spacing w:line="360" w:lineRule="auto"/>
        <w:rPr>
          <w:rFonts w:ascii="宋体" w:hAnsi="宋体" w:cs="宋体"/>
          <w:sz w:val="24"/>
        </w:rPr>
      </w:pPr>
      <w:r>
        <w:rPr>
          <w:rFonts w:hint="eastAsia" w:ascii="宋体" w:hAnsi="宋体" w:cs="宋体"/>
          <w:sz w:val="24"/>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4"/>
        <w:ind w:firstLine="480"/>
        <w:jc w:val="left"/>
        <w:spacing w:line="360" w:lineRule="auto"/>
        <w:widowControl/>
        <w:rPr>
          <w:rFonts w:ascii="宋体" w:hAnsi="宋体" w:cs="宋体"/>
          <w:sz w:val="24"/>
        </w:rPr>
      </w:pPr>
      <w:r>
        <w:rPr>
          <w:rFonts w:hint="eastAsia" w:ascii="宋体" w:hAnsi="宋体" w:cs="宋体"/>
          <w:sz w:val="24"/>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1004"/>
        <w:ind w:firstLine="480"/>
        <w:spacing w:line="360" w:lineRule="auto"/>
        <w:rPr>
          <w:rFonts w:ascii="宋体" w:hAnsi="宋体" w:cs="宋体"/>
          <w:sz w:val="24"/>
        </w:rPr>
      </w:pPr>
      <w:r>
        <w:rPr>
          <w:rFonts w:hint="eastAsia" w:ascii="宋体" w:hAnsi="宋体" w:cs="宋体"/>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004"/>
        <w:ind w:firstLine="480"/>
        <w:jc w:val="left"/>
        <w:spacing w:line="360" w:lineRule="auto"/>
        <w:widowControl/>
        <w:rPr>
          <w:rFonts w:ascii="宋体" w:hAnsi="宋体" w:cs="宋体"/>
          <w:sz w:val="24"/>
        </w:rPr>
      </w:pPr>
      <w:r>
        <w:rPr>
          <w:rFonts w:hint="eastAsia" w:ascii="宋体" w:hAnsi="宋体" w:cs="宋体"/>
          <w:sz w:val="24"/>
        </w:rPr>
        <w:t xml:space="preserve">二十一、成交供应商在收到成交通知书时，须向江苏盛誉工程咨询有限公司提交《磋商报价表》（首次响应文件）和《分项价格表》（首次响应文件）的数据文件（WORD格式），纸质响应文件3份（正本1份，副本2份，），电子版1份。</w:t>
      </w:r>
      <w:r/>
    </w:p>
    <w:p>
      <w:pPr>
        <w:pStyle w:val="1004"/>
        <w:ind w:firstLine="480"/>
        <w:jc w:val="left"/>
        <w:spacing w:line="360" w:lineRule="auto"/>
        <w:rPr>
          <w:rFonts w:ascii="宋体" w:hAnsi="宋体" w:cs="宋体"/>
          <w:b/>
          <w:bCs/>
          <w:sz w:val="24"/>
        </w:rPr>
      </w:pPr>
      <w:r>
        <w:rPr>
          <w:rFonts w:hint="eastAsia" w:ascii="宋体" w:hAnsi="宋体" w:cs="宋体"/>
          <w:sz w:val="24"/>
        </w:rPr>
        <w:t xml:space="preserve">二十二、供应商应对响应文件的合法性、真实性负责。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04"/>
        <w:ind w:firstLine="480"/>
        <w:jc w:val="center"/>
        <w:spacing w:line="360" w:lineRule="auto"/>
        <w:widowControl/>
        <w:rPr>
          <w:rFonts w:ascii="宋体" w:hAnsi="宋体" w:cs="宋体"/>
          <w:b/>
          <w:bCs/>
          <w:sz w:val="24"/>
        </w:rPr>
      </w:pPr>
      <w:r>
        <w:rPr>
          <w:rFonts w:hint="eastAsia" w:ascii="宋体" w:hAnsi="宋体" w:cs="宋体"/>
          <w:b/>
          <w:bCs/>
          <w:sz w:val="24"/>
        </w:rPr>
        <w:t xml:space="preserve">第六章 磋商文件的澄清或者修改</w:t>
      </w:r>
      <w:r/>
    </w:p>
    <w:p>
      <w:pPr>
        <w:pStyle w:val="1004"/>
        <w:ind w:firstLine="480"/>
        <w:jc w:val="left"/>
        <w:spacing w:line="360" w:lineRule="auto"/>
        <w:widowControl/>
        <w:rPr>
          <w:rFonts w:ascii="宋体" w:hAnsi="宋体" w:cs="宋体"/>
          <w:sz w:val="24"/>
        </w:rPr>
      </w:pPr>
      <w:r>
        <w:rPr>
          <w:rFonts w:hint="eastAsia" w:ascii="宋体" w:hAnsi="宋体" w:cs="宋体"/>
          <w:sz w:val="24"/>
        </w:rPr>
        <w:t xml:space="preserve">二十三、《磋商文件》的澄清或者修改</w:t>
      </w:r>
      <w:r/>
    </w:p>
    <w:p>
      <w:pPr>
        <w:pStyle w:val="1005"/>
        <w:ind w:firstLine="480"/>
        <w:jc w:val="left"/>
        <w:spacing w:line="360" w:lineRule="auto"/>
        <w:rPr>
          <w:rFonts w:ascii="宋体" w:hAnsi="宋体" w:cs="宋体"/>
          <w:sz w:val="24"/>
          <w:szCs w:val="24"/>
        </w:rPr>
      </w:pPr>
      <w:r>
        <w:rPr>
          <w:rFonts w:hint="eastAsia" w:ascii="宋体" w:hAnsi="宋体" w:cs="宋体"/>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pStyle w:val="1005"/>
        <w:jc w:val="center"/>
        <w:spacing w:line="360" w:lineRule="auto"/>
        <w:widowControl/>
        <w:rPr>
          <w:rFonts w:ascii="宋体" w:hAnsi="宋体" w:cs="宋体"/>
          <w:sz w:val="24"/>
          <w:szCs w:val="24"/>
        </w:rPr>
      </w:pPr>
      <w:r>
        <w:rPr>
          <w:rFonts w:hint="eastAsia" w:ascii="宋体" w:hAnsi="宋体" w:cs="宋体"/>
          <w:b/>
          <w:bCs/>
          <w:sz w:val="24"/>
          <w:szCs w:val="24"/>
        </w:rPr>
        <w:t xml:space="preserve">第七章 询问和质疑</w:t>
      </w:r>
      <w:r/>
    </w:p>
    <w:p>
      <w:pPr>
        <w:pStyle w:val="1005"/>
        <w:ind w:firstLine="482"/>
        <w:jc w:val="left"/>
        <w:spacing w:line="360" w:lineRule="auto"/>
        <w:widowControl/>
        <w:rPr>
          <w:rFonts w:ascii="宋体" w:hAnsi="宋体" w:cs="宋体"/>
          <w:sz w:val="24"/>
          <w:szCs w:val="24"/>
        </w:rPr>
      </w:pPr>
      <w:r>
        <w:rPr>
          <w:rFonts w:hint="eastAsia" w:ascii="宋体" w:hAnsi="宋体" w:cs="宋体"/>
          <w:sz w:val="24"/>
          <w:szCs w:val="24"/>
        </w:rPr>
        <w:t xml:space="preserve">二十四、询问和质疑</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2、供应商针对同一采购程序环节的质疑应当在法定质疑期内一次性提出。</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3、质疑和投诉按《政府采购质疑和投诉办法》执行。</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4、接收质疑函的方式：供应商直接送交或供应商通过EMS邮寄。</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质疑接收人：吴敬洁     联系电话：15152801803</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地址：徐州市云龙置地大厦17层1711室。</w:t>
      </w:r>
      <w:r/>
    </w:p>
    <w:p>
      <w:pPr>
        <w:pStyle w:val="1005"/>
        <w:jc w:val="center"/>
        <w:spacing w:line="360" w:lineRule="auto"/>
        <w:rPr>
          <w:rFonts w:ascii="宋体" w:hAnsi="宋体" w:cs="宋体"/>
          <w:b/>
          <w:bCs/>
          <w:sz w:val="24"/>
          <w:szCs w:val="24"/>
        </w:rPr>
      </w:pPr>
      <w:r>
        <w:rPr>
          <w:rFonts w:hint="eastAsia" w:ascii="宋体" w:hAnsi="宋体" w:cs="宋体"/>
          <w:b/>
          <w:bCs/>
          <w:sz w:val="24"/>
          <w:szCs w:val="24"/>
        </w:rPr>
        <w:t xml:space="preserve">第八章 其他</w:t>
      </w:r>
      <w:r/>
    </w:p>
    <w:p>
      <w:pPr>
        <w:pStyle w:val="1005"/>
        <w:ind w:firstLine="482"/>
        <w:spacing w:line="360" w:lineRule="auto"/>
        <w:rPr>
          <w:rFonts w:ascii="宋体" w:hAnsi="宋体" w:cs="宋体"/>
          <w:sz w:val="24"/>
          <w:szCs w:val="24"/>
        </w:rPr>
      </w:pPr>
      <w:r>
        <w:rPr>
          <w:rFonts w:hint="eastAsia" w:ascii="宋体" w:hAnsi="宋体" w:cs="宋体"/>
          <w:sz w:val="24"/>
          <w:szCs w:val="24"/>
        </w:rPr>
        <w:t xml:space="preserve">二十五、成交供应商在领取成交通知书前，向采购代理机构缴纳代理服务费，收取标准见附件。</w:t>
      </w:r>
      <w:r/>
    </w:p>
    <w:p>
      <w:pPr>
        <w:pStyle w:val="1005"/>
        <w:ind w:firstLine="492"/>
        <w:spacing w:line="360" w:lineRule="auto"/>
        <w:rPr>
          <w:rFonts w:ascii="宋体" w:hAnsi="宋体" w:cs="宋体"/>
          <w:sz w:val="24"/>
          <w:szCs w:val="24"/>
        </w:rPr>
      </w:pPr>
      <w:r>
        <w:rPr>
          <w:rFonts w:hint="eastAsia" w:ascii="宋体" w:hAnsi="宋体" w:cs="宋体"/>
          <w:sz w:val="24"/>
          <w:szCs w:val="24"/>
        </w:rPr>
        <w:t xml:space="preserve">二十六、成交结果在徐州政府采购网</w:t>
      </w:r>
      <w:r>
        <w:rPr>
          <w:rFonts w:hint="eastAsia" w:ascii="宋体" w:hAnsi="宋体" w:cs="宋体"/>
          <w:sz w:val="24"/>
          <w:szCs w:val="24"/>
          <w:lang w:eastAsia="zh-CN"/>
        </w:rPr>
        <w:t xml:space="preserve">https://czj.xz.gov.cn/zfcg/index.html</w:t>
      </w:r>
      <w:r>
        <w:rPr>
          <w:rFonts w:hint="eastAsia" w:ascii="宋体" w:hAnsi="宋体" w:cs="宋体"/>
          <w:sz w:val="24"/>
          <w:szCs w:val="24"/>
        </w:rPr>
        <w:t xml:space="preserve">上公布。</w:t>
      </w:r>
      <w:r/>
    </w:p>
    <w:p>
      <w:pPr>
        <w:pStyle w:val="1005"/>
        <w:ind w:firstLine="492"/>
        <w:spacing w:line="360" w:lineRule="auto"/>
        <w:rPr>
          <w:rFonts w:ascii="宋体" w:hAnsi="宋体" w:cs="宋体"/>
          <w:sz w:val="24"/>
          <w:szCs w:val="24"/>
        </w:rPr>
      </w:pPr>
      <w:r>
        <w:rPr>
          <w:rFonts w:hint="eastAsia" w:ascii="宋体" w:hAnsi="宋体" w:cs="宋体"/>
          <w:sz w:val="24"/>
          <w:szCs w:val="24"/>
        </w:rPr>
        <w:t xml:space="preserve">二十七、本项目属于专门面向中小微企业采购的项目，供应商应为中小微企业、监狱企业、残疾人福利性单位。</w:t>
      </w:r>
      <w:r/>
    </w:p>
    <w:p>
      <w:pPr>
        <w:pStyle w:val="1005"/>
        <w:ind w:firstLine="492"/>
        <w:spacing w:line="360" w:lineRule="auto"/>
        <w:rPr>
          <w:rFonts w:ascii="宋体" w:hAnsi="宋体" w:cs="宋体"/>
          <w:sz w:val="24"/>
          <w:szCs w:val="24"/>
        </w:rPr>
      </w:pPr>
      <w:r>
        <w:rPr>
          <w:rFonts w:hint="eastAsia" w:ascii="宋体" w:hAnsi="宋体" w:cs="宋体"/>
          <w:sz w:val="24"/>
          <w:szCs w:val="24"/>
        </w:rPr>
        <w:t xml:space="preserve">二十八、采购人确定的采购项目属性：工程。</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二十九、联系方式</w:t>
      </w:r>
      <w:r/>
    </w:p>
    <w:p>
      <w:pPr>
        <w:pStyle w:val="1005"/>
        <w:ind w:firstLine="972"/>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采购人：</w:t>
      </w:r>
      <w:r>
        <w:rPr>
          <w:rFonts w:hint="eastAsia" w:ascii="宋体" w:hAnsi="宋体" w:cs="宋体"/>
          <w:sz w:val="24"/>
          <w:szCs w:val="24"/>
          <w:lang w:eastAsia="zh-CN"/>
        </w:rPr>
        <w:t xml:space="preserve">沛县教育局</w:t>
      </w:r>
      <w:r/>
    </w:p>
    <w:p>
      <w:pPr>
        <w:pStyle w:val="1005"/>
        <w:ind w:firstLine="960"/>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lang w:eastAsia="zh-CN"/>
        </w:rPr>
        <w:t xml:space="preserve">江苏省徐州市沛县新城区沛公路2号</w:t>
      </w:r>
      <w:r>
        <w:rPr>
          <w:rFonts w:hint="eastAsia" w:ascii="宋体" w:hAnsi="宋体" w:cs="宋体"/>
          <w:sz w:val="24"/>
          <w:szCs w:val="24"/>
        </w:rPr>
        <w:t xml:space="preserve"> </w:t>
      </w:r>
      <w:r/>
    </w:p>
    <w:p>
      <w:pPr>
        <w:pStyle w:val="1005"/>
        <w:ind w:firstLine="972"/>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刘以方</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电  话：13914845660</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采购代理公司：江苏盛誉工程咨询有限公司</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地址：徐州市云龙置地大厦17层1711室。</w:t>
      </w:r>
      <w:r/>
    </w:p>
    <w:p>
      <w:pPr>
        <w:pStyle w:val="1005"/>
        <w:ind w:firstLine="960"/>
        <w:spacing w:line="360" w:lineRule="auto"/>
        <w:rPr>
          <w:rFonts w:ascii="宋体" w:hAnsi="宋体" w:cs="宋体"/>
          <w:sz w:val="24"/>
          <w:szCs w:val="24"/>
        </w:rPr>
      </w:pPr>
      <w:r>
        <w:rPr>
          <w:rFonts w:hint="eastAsia" w:ascii="宋体" w:hAnsi="宋体" w:cs="宋体"/>
          <w:sz w:val="24"/>
          <w:szCs w:val="24"/>
        </w:rPr>
        <w:t xml:space="preserve">联系人：吴敬洁</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电  话：15152801803</w:t>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1005"/>
        <w:jc w:val="center"/>
        <w:spacing w:line="360" w:lineRule="auto"/>
        <w:rPr>
          <w:rFonts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第九章 附件</w:t>
      </w:r>
      <w:r/>
    </w:p>
    <w:p>
      <w:pPr>
        <w:pStyle w:val="1005"/>
        <w:ind w:firstLine="492"/>
        <w:spacing w:line="360" w:lineRule="auto"/>
        <w:rPr>
          <w:rFonts w:ascii="宋体" w:hAnsi="宋体" w:cs="宋体"/>
          <w:b/>
          <w:bCs/>
          <w:sz w:val="24"/>
          <w:szCs w:val="24"/>
        </w:rPr>
      </w:pPr>
      <w:r>
        <w:rPr>
          <w:rFonts w:ascii="宋体" w:hAnsi="宋体" w:cs="宋体"/>
          <w:b/>
          <w:bCs/>
          <w:sz w:val="24"/>
          <w:szCs w:val="24"/>
        </w:rPr>
      </w:r>
      <w:r/>
    </w:p>
    <w:p>
      <w:pPr>
        <w:pStyle w:val="1005"/>
        <w:ind w:firstLine="492"/>
        <w:spacing w:line="360" w:lineRule="auto"/>
        <w:rPr>
          <w:rFonts w:ascii="宋体" w:hAnsi="宋体" w:cs="宋体"/>
          <w:sz w:val="24"/>
          <w:szCs w:val="24"/>
        </w:rPr>
      </w:pPr>
      <w:r>
        <w:rPr>
          <w:rFonts w:hint="eastAsia" w:ascii="宋体" w:hAnsi="宋体" w:cs="宋体"/>
          <w:sz w:val="24"/>
          <w:szCs w:val="24"/>
        </w:rPr>
        <w:t xml:space="preserve">三十、附件：附后。</w:t>
      </w:r>
      <w:r/>
    </w:p>
    <w:p>
      <w:pPr>
        <w:pStyle w:val="1005"/>
        <w:ind w:firstLine="492"/>
        <w:spacing w:line="360" w:lineRule="auto"/>
        <w:rPr>
          <w:rFonts w:ascii="宋体" w:hAnsi="宋体" w:cs="宋体"/>
          <w:sz w:val="24"/>
          <w:szCs w:val="24"/>
        </w:rPr>
      </w:pPr>
      <w:r>
        <w:rPr>
          <w:rFonts w:hint="eastAsia" w:ascii="宋体" w:hAnsi="宋体" w:cs="宋体"/>
          <w:sz w:val="24"/>
          <w:szCs w:val="24"/>
        </w:rPr>
        <w:t xml:space="preserve">附件：</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1、《评分细则》</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2、《项目要求（采购需求）》</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3、《磋商报价表》</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分项价格表</w:t>
      </w:r>
      <w:r>
        <w:rPr>
          <w:rFonts w:hint="eastAsia" w:ascii="宋体" w:hAnsi="宋体" w:cs="宋体"/>
          <w:sz w:val="24"/>
          <w:szCs w:val="24"/>
        </w:rPr>
        <w:t xml:space="preserve">》</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5、《偏离表》</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6、《供应商信用承诺书》</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7、《主要材料（设备）一览表》</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8、《承包人主要施工管理人员表》</w:t>
      </w:r>
      <w:r/>
    </w:p>
    <w:p>
      <w:pPr>
        <w:pStyle w:val="1005"/>
        <w:ind w:firstLine="972"/>
        <w:spacing w:line="360" w:lineRule="auto"/>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bCs/>
          <w:sz w:val="24"/>
          <w:szCs w:val="24"/>
        </w:rPr>
        <w:t xml:space="preserve">合同草案条款》</w:t>
      </w:r>
      <w:r/>
    </w:p>
    <w:p>
      <w:pPr>
        <w:pStyle w:val="1005"/>
        <w:ind w:firstLine="972"/>
        <w:spacing w:line="360" w:lineRule="auto"/>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、《承诺书》</w:t>
      </w:r>
      <w:r/>
    </w:p>
    <w:p>
      <w:pPr>
        <w:pStyle w:val="1005"/>
        <w:ind w:firstLine="972"/>
        <w:spacing w:line="360" w:lineRule="auto"/>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、《授权委托书》</w:t>
      </w:r>
      <w:r/>
    </w:p>
    <w:p>
      <w:pPr>
        <w:pStyle w:val="1005"/>
        <w:ind w:firstLine="976"/>
        <w:spacing w:line="360" w:lineRule="auto"/>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、《中小企业声明函》</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3</w:t>
      </w:r>
      <w:r>
        <w:rPr>
          <w:rFonts w:hint="eastAsia" w:ascii="宋体" w:hAnsi="宋体" w:cs="宋体"/>
          <w:sz w:val="24"/>
          <w:szCs w:val="24"/>
        </w:rPr>
        <w:t xml:space="preserve">、《供应商参加政府采购活动前3年内在经营活动中没有重大违法记录的书面声明》</w:t>
      </w:r>
      <w:r/>
    </w:p>
    <w:p>
      <w:pPr>
        <w:pStyle w:val="1005"/>
        <w:ind w:firstLine="972"/>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、《具备履行合同所必需的设备和专业技术能力的书面声明》</w:t>
      </w:r>
      <w:r/>
    </w:p>
    <w:p>
      <w:pPr>
        <w:pStyle w:val="1005"/>
        <w:ind w:firstLine="96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、《残疾人福利性单位声明函》</w:t>
      </w:r>
      <w:r/>
    </w:p>
    <w:p>
      <w:pPr>
        <w:pStyle w:val="1005"/>
        <w:ind w:firstLine="96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、《代理服务收费标准》</w:t>
      </w:r>
      <w:r/>
    </w:p>
    <w:p>
      <w:pPr>
        <w:pStyle w:val="1005"/>
        <w:ind w:firstLine="96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、《预付款保函支付条款模板》</w:t>
      </w:r>
      <w:r/>
    </w:p>
    <w:p>
      <w:r/>
      <w:r/>
    </w:p>
    <w:p>
      <w:pPr>
        <w:pStyle w:val="1005"/>
        <w:ind w:firstLine="6120"/>
        <w:jc w:val="right"/>
        <w:spacing w:line="360" w:lineRule="auto"/>
        <w:rPr>
          <w:rFonts w:ascii="宋体" w:hAnsi="宋体" w:cs="宋体"/>
          <w:sz w:val="24"/>
          <w:szCs w:val="24"/>
        </w:rPr>
      </w:pPr>
      <w:r>
        <w:rPr>
          <w:rFonts w:hint="eastAsia" w:ascii="宋体" w:hAnsi="宋体" w:cs="宋体"/>
          <w:sz w:val="24"/>
          <w:szCs w:val="24"/>
        </w:rPr>
        <w:t xml:space="preserve"> </w:t>
      </w:r>
      <w:r/>
    </w:p>
    <w:p>
      <w:pPr>
        <w:pStyle w:val="1005"/>
        <w:jc w:val="center"/>
        <w:spacing w:line="360" w:lineRule="auto"/>
        <w:rPr>
          <w:rFonts w:ascii="宋体" w:hAnsi="宋体" w:cs="宋体"/>
          <w:b/>
          <w:sz w:val="24"/>
          <w:szCs w:val="24"/>
        </w:rPr>
      </w:pPr>
      <w:r>
        <w:rPr>
          <w:rFonts w:ascii="宋体" w:hAnsi="宋体" w:cs="宋体"/>
          <w:b/>
          <w:sz w:val="24"/>
          <w:szCs w:val="24"/>
        </w:rPr>
      </w:r>
      <w:r/>
    </w:p>
    <w:p>
      <w:pPr>
        <w:pStyle w:val="1006"/>
      </w:pPr>
      <w:r/>
      <w:r/>
    </w:p>
    <w:p>
      <w:r/>
      <w:r/>
    </w:p>
    <w:p>
      <w:r/>
      <w:r/>
    </w:p>
    <w:p>
      <w:r/>
      <w:r/>
    </w:p>
    <w:p>
      <w:r/>
      <w:r/>
    </w:p>
    <w:p>
      <w:r/>
      <w:r/>
    </w:p>
    <w:p>
      <w:r/>
      <w:r/>
    </w:p>
    <w:p>
      <w:r/>
      <w:r/>
    </w:p>
    <w:p>
      <w:pPr>
        <w:sectPr>
          <w:footerReference w:type="default" r:id="rId14"/>
          <w:footerReference w:type="first" r:id="rId15"/>
          <w:footnotePr/>
          <w:endnotePr/>
          <w:type w:val="continuous"/>
          <w:pgSz w:w="11906" w:h="16838" w:orient="portrait"/>
          <w:pgMar w:top="1440" w:right="1080" w:bottom="1440" w:left="1080" w:header="851" w:footer="992" w:gutter="0"/>
          <w:pgNumType w:start="1"/>
          <w:cols w:num="1" w:sep="0" w:space="720" w:equalWidth="1"/>
          <w:docGrid w:linePitch="360"/>
          <w:titlePg/>
        </w:sectPr>
      </w:pPr>
      <w:r/>
      <w:bookmarkStart w:id="48" w:name="_GoBack"/>
      <w:r/>
      <w:bookmarkEnd w:id="48"/>
      <w:r/>
      <w:r/>
    </w:p>
    <w:p>
      <w:pPr>
        <w:pStyle w:val="1005"/>
        <w:numPr>
          <w:ilvl w:val="0"/>
          <w:numId w:val="4"/>
        </w:numPr>
        <w:jc w:val="center"/>
        <w:spacing w:line="360" w:lineRule="auto"/>
        <w:rPr>
          <w:rFonts w:ascii="宋体" w:hAnsi="宋体" w:cs="宋体"/>
          <w:b/>
          <w:sz w:val="32"/>
          <w:szCs w:val="32"/>
        </w:rPr>
      </w:pPr>
      <w:r>
        <w:rPr>
          <w:rFonts w:hint="eastAsia" w:ascii="宋体" w:hAnsi="宋体" w:cs="宋体"/>
          <w:b/>
          <w:sz w:val="32"/>
          <w:szCs w:val="32"/>
        </w:rPr>
        <w:t xml:space="preserve">评分细则</w:t>
      </w:r>
      <w:r/>
    </w:p>
    <w:tbl>
      <w:tblPr>
        <w:tblStyle w:val="941"/>
        <w:tblW w:w="100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1311"/>
        <w:gridCol w:w="7500"/>
      </w:tblGrid>
      <w:tr>
        <w:trPr>
          <w:jc w:val="center"/>
          <w:trHeight w:val="356"/>
        </w:trPr>
        <w:tc>
          <w:tcPr>
            <w:gridSpan w:val="2"/>
            <w:tcW w:w="2552" w:type="dxa"/>
            <w:vAlign w:val="center"/>
            <w:textDirection w:val="lrTb"/>
            <w:noWrap w:val="false"/>
          </w:tcPr>
          <w:p>
            <w:pPr>
              <w:jc w:val="center"/>
              <w:widowControl w:val="off"/>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项目</w:t>
            </w:r>
            <w:r/>
          </w:p>
        </w:tc>
        <w:tc>
          <w:tcPr>
            <w:tcW w:w="7500" w:type="dxa"/>
            <w:vAlign w:val="center"/>
            <w:textDirection w:val="lrTb"/>
            <w:noWrap w:val="false"/>
          </w:tcPr>
          <w:p>
            <w:pPr>
              <w:ind w:firstLine="482"/>
              <w:jc w:val="center"/>
              <w:widowControl w:val="off"/>
              <w:rPr>
                <w:rFonts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评 分 依 据</w:t>
            </w:r>
            <w:r/>
          </w:p>
        </w:tc>
      </w:tr>
      <w:tr>
        <w:trPr>
          <w:jc w:val="center"/>
          <w:trHeight w:val="1616"/>
        </w:trPr>
        <w:tc>
          <w:tcPr>
            <w:tcW w:w="1241" w:type="dxa"/>
            <w:vAlign w:val="center"/>
            <w:textDirection w:val="lrTb"/>
            <w:noWrap w:val="false"/>
          </w:tcPr>
          <w:p>
            <w:pPr>
              <w:jc w:val="center"/>
            </w:pPr>
            <w:r>
              <w:rPr>
                <w:rFonts w:hint="eastAsia" w:cs="仿宋" w:asciiTheme="minorEastAsia" w:hAnsiTheme="minorEastAsia" w:eastAsiaTheme="minorEastAsia"/>
                <w:sz w:val="22"/>
                <w:szCs w:val="22"/>
              </w:rPr>
              <w:t xml:space="preserve">价格部分（</w:t>
            </w:r>
            <w:r>
              <w:rPr>
                <w:rFonts w:hint="eastAsia" w:eastAsia="宋体"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0分）</w:t>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价格</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eastAsia="宋体" w:cs="仿宋" w:asciiTheme="minorEastAsia" w:hAnsiTheme="minorEastAsia"/>
                <w:sz w:val="22"/>
                <w:szCs w:val="22"/>
                <w:lang w:val="en-US" w:eastAsia="zh-CN"/>
              </w:rPr>
              <w:t xml:space="preserve">3</w:t>
            </w:r>
            <w:r>
              <w:rPr>
                <w:rFonts w:cs="仿宋" w:asciiTheme="minorEastAsia" w:hAnsiTheme="minorEastAsia" w:eastAsiaTheme="minorEastAsia"/>
                <w:sz w:val="22"/>
                <w:szCs w:val="22"/>
              </w:rPr>
              <w:t xml:space="preserve">0</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采用低价优先法计算，即满足磋商文件要求且最后报价最低的供应商的价格为磋商基准价，其价格分为满分。其他供应商的价格分统一按照下列公式计算：</w:t>
            </w:r>
            <w:r/>
          </w:p>
          <w:p>
            <w:pPr>
              <w:jc w:val="both"/>
              <w:widowControl w:val="off"/>
              <w:rPr>
                <w:rFonts w:hint="eastAsia" w:eastAsia="宋体" w:cs="仿宋" w:asciiTheme="minorEastAsia" w:hAnsiTheme="minorEastAsia"/>
                <w:sz w:val="22"/>
                <w:szCs w:val="22"/>
                <w:lang w:eastAsia="zh-CN"/>
              </w:rPr>
            </w:pPr>
            <w:r>
              <w:rPr>
                <w:rFonts w:hint="eastAsia" w:cs="仿宋" w:asciiTheme="minorEastAsia" w:hAnsiTheme="minorEastAsia" w:eastAsiaTheme="minorEastAsia"/>
                <w:sz w:val="22"/>
                <w:szCs w:val="22"/>
              </w:rPr>
              <w:t xml:space="preserve">磋商报价得分=（磋商基准价/最后磋商报价）×</w:t>
            </w:r>
            <w:r>
              <w:rPr>
                <w:rFonts w:hint="eastAsia" w:eastAsia="宋体" w:cs="仿宋" w:asciiTheme="minorEastAsia" w:hAnsiTheme="minorEastAsia"/>
                <w:sz w:val="22"/>
                <w:szCs w:val="22"/>
                <w:lang w:val="en-US" w:eastAsia="zh-CN"/>
              </w:rPr>
              <w:t xml:space="preserve">3</w:t>
            </w:r>
            <w:r>
              <w:rPr>
                <w:rFonts w:cs="仿宋" w:asciiTheme="minorEastAsia" w:hAnsiTheme="minorEastAsia" w:eastAsiaTheme="minorEastAsia"/>
                <w:sz w:val="22"/>
                <w:szCs w:val="22"/>
              </w:rPr>
              <w:t xml:space="preserve">0</w:t>
            </w:r>
            <w:r>
              <w:rPr>
                <w:rFonts w:hint="eastAsia" w:eastAsia="宋体" w:cs="仿宋" w:asciiTheme="minorEastAsia" w:hAnsiTheme="minorEastAsia"/>
                <w:sz w:val="22"/>
                <w:szCs w:val="22"/>
                <w:lang w:eastAsia="zh-CN"/>
              </w:rPr>
              <w:t xml:space="preserve">，</w:t>
            </w:r>
            <w:r>
              <w:rPr>
                <w:rFonts w:hint="eastAsia" w:ascii="宋体" w:hAnsi="宋体" w:eastAsia="宋体" w:cs="宋体"/>
                <w:color w:val="auto"/>
                <w:sz w:val="24"/>
                <w:szCs w:val="24"/>
                <w:highlight w:val="none"/>
                <w:lang w:val="en-US" w:eastAsia="zh-CN"/>
              </w:rPr>
              <w:t xml:space="preserve">得分四舍五入保留小数点后2位。</w:t>
            </w:r>
            <w:r/>
          </w:p>
        </w:tc>
      </w:tr>
      <w:tr>
        <w:trPr>
          <w:jc w:val="center"/>
          <w:trHeight w:val="1833"/>
        </w:trPr>
        <w:tc>
          <w:tcPr>
            <w:tcW w:w="124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商务部分（</w:t>
            </w:r>
            <w:r>
              <w:rPr>
                <w:rFonts w:hint="eastAsia" w:cs="仿宋" w:asciiTheme="minorEastAsia" w:hAnsiTheme="minorEastAsia"/>
                <w:sz w:val="22"/>
                <w:szCs w:val="22"/>
                <w:lang w:val="en-US" w:eastAsia="zh-CN"/>
              </w:rPr>
              <w:t xml:space="preserve">4</w:t>
            </w:r>
            <w:r>
              <w:rPr>
                <w:rFonts w:hint="eastAsia" w:cs="仿宋" w:asciiTheme="minorEastAsia" w:hAnsiTheme="minorEastAsia" w:eastAsiaTheme="minorEastAsia"/>
                <w:sz w:val="22"/>
                <w:szCs w:val="22"/>
              </w:rPr>
              <w:t xml:space="preserve">分）</w:t>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业绩</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（4分）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供应商提供自202</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年</w:t>
            </w:r>
            <w:r>
              <w:rPr>
                <w:rFonts w:hint="eastAsia"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月1日（含）以来所承接过与本项目相同或类似工程业绩，每提供1份业绩证明材料得2分，最高4分。</w:t>
            </w:r>
            <w:r/>
          </w:p>
          <w:p>
            <w:pPr>
              <w:jc w:val="both"/>
              <w:spacing w:after="120"/>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注：证明材料以提供中标通知书、合同原件的扫描件为准（直接发包项目以施工合同为准），以上证明材料须同时具备，否则不得分。（证明材料须加盖供应商电子签章。）</w:t>
            </w:r>
            <w:r/>
          </w:p>
        </w:tc>
      </w:tr>
      <w:tr>
        <w:trPr>
          <w:cantSplit/>
          <w:jc w:val="center"/>
          <w:trHeight w:val="2446"/>
        </w:trPr>
        <w:tc>
          <w:tcPr>
            <w:tcW w:w="1241" w:type="dxa"/>
            <w:vAlign w:val="center"/>
            <w:vMerge w:val="restart"/>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技术部分（7</w:t>
            </w:r>
            <w:r>
              <w:rPr>
                <w:rFonts w:hint="eastAsia" w:cs="仿宋" w:asciiTheme="minorEastAsia" w:hAnsiTheme="minorEastAsia"/>
                <w:sz w:val="22"/>
                <w:szCs w:val="22"/>
                <w:lang w:val="en-US" w:eastAsia="zh-CN"/>
              </w:rPr>
              <w:t xml:space="preserve">6</w:t>
            </w:r>
            <w:r>
              <w:rPr>
                <w:rFonts w:hint="eastAsia" w:cs="仿宋" w:asciiTheme="minorEastAsia" w:hAnsiTheme="minorEastAsia" w:eastAsiaTheme="minorEastAsia"/>
                <w:sz w:val="22"/>
                <w:szCs w:val="22"/>
              </w:rPr>
              <w:t xml:space="preserve">）</w:t>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总体施工方案</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cs="仿宋" w:asciiTheme="minorEastAsia" w:hAnsiTheme="minorEastAsia"/>
                <w:sz w:val="22"/>
                <w:szCs w:val="22"/>
                <w:lang w:val="en-US" w:eastAsia="zh-CN"/>
              </w:rPr>
              <w:t xml:space="preserve">9</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根据供应商提供的工程总体概述、针对重点部分施工方案及施工工艺方法等方面进行总体评价。</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分)：全面具体详实得</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分；较全面得</w:t>
            </w:r>
            <w:r>
              <w:rPr>
                <w:rFonts w:hint="eastAsia"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分；不全面得1分。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分)：符合实际切实可行得</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分；较切实可行得</w:t>
            </w:r>
            <w:r>
              <w:rPr>
                <w:rFonts w:hint="eastAsia"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分；可行性欠缺得1分。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针对性(3分)：针对性强得3分；针对性较强得2分；针对性不强得1分。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未提供的不得分，本项最高得9分，最低得0分。</w:t>
            </w:r>
            <w:r/>
          </w:p>
        </w:tc>
      </w:tr>
      <w:tr>
        <w:trPr>
          <w:cantSplit/>
          <w:jc w:val="center"/>
          <w:trHeight w:val="2260"/>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进度及保证措施</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cs="仿宋" w:asciiTheme="minorEastAsia" w:hAnsiTheme="minorEastAsia"/>
                <w:sz w:val="22"/>
                <w:szCs w:val="22"/>
                <w:lang w:val="en-US" w:eastAsia="zh-CN"/>
              </w:rPr>
              <w:t xml:space="preserve">8</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根据供应商提供的针对本项目工程特点、工程进度计划安排、计划开工竣工日期、关键工作计划及工期保证措施等方面进行总体评价。</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分)：全面具体详实得</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分；较全面得</w:t>
            </w:r>
            <w:r>
              <w:rPr>
                <w:rFonts w:hint="eastAsia"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分；不全面得1分。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分)：符合实际切实可行得</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分；较切实可行得</w:t>
            </w:r>
            <w:r>
              <w:rPr>
                <w:rFonts w:hint="eastAsia"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分；可行性欠缺得1分。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分)：针对性强得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hint="eastAsia" w:eastAsia="宋体" w:cs="仿宋" w:asciiTheme="minorEastAsia" w:hAnsiTheme="minorEastAsia"/>
                <w:sz w:val="22"/>
                <w:szCs w:val="22"/>
                <w:lang w:val="en-US" w:eastAsia="zh-CN"/>
              </w:rPr>
              <w:t xml:space="preserve">8</w:t>
            </w:r>
            <w:r>
              <w:rPr>
                <w:rFonts w:hint="eastAsia" w:cs="仿宋" w:asciiTheme="minorEastAsia" w:hAnsiTheme="minorEastAsia" w:eastAsiaTheme="minorEastAsia"/>
                <w:sz w:val="22"/>
                <w:szCs w:val="22"/>
              </w:rPr>
              <w:t xml:space="preserve">分，最低得0分。</w:t>
            </w:r>
            <w:r/>
          </w:p>
        </w:tc>
      </w:tr>
      <w:tr>
        <w:trPr>
          <w:cantSplit/>
          <w:jc w:val="center"/>
          <w:trHeight w:val="2210"/>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质量保证措施</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cs="仿宋" w:asciiTheme="minorEastAsia" w:hAnsiTheme="minorEastAsia"/>
                <w:sz w:val="22"/>
                <w:szCs w:val="22"/>
                <w:lang w:val="en-US" w:eastAsia="zh-CN"/>
              </w:rPr>
              <w:t xml:space="preserve">8</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根据供应商提供的质量保证措施，对施工质量管理规划及目标、施工质量保证措施及突发情况预防方式等方面进行总体评价。</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分)：全面具体详实得</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分；较全面得</w:t>
            </w:r>
            <w:r>
              <w:rPr>
                <w:rFonts w:hint="eastAsia"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分；不全面得1分。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分)：符合实际切实可行得</w:t>
            </w:r>
            <w:r>
              <w:rPr>
                <w:rFonts w:hint="eastAsia" w:cs="仿宋" w:asciiTheme="minorEastAsia" w:hAnsiTheme="minorEastAsia"/>
                <w:sz w:val="22"/>
                <w:szCs w:val="22"/>
                <w:lang w:val="en-US" w:eastAsia="zh-CN"/>
              </w:rPr>
              <w:t xml:space="preserve">3</w:t>
            </w:r>
            <w:r>
              <w:rPr>
                <w:rFonts w:hint="eastAsia" w:cs="仿宋" w:asciiTheme="minorEastAsia" w:hAnsiTheme="minorEastAsia" w:eastAsiaTheme="minorEastAsia"/>
                <w:sz w:val="22"/>
                <w:szCs w:val="22"/>
              </w:rPr>
              <w:t xml:space="preserve">分；较切实可行得</w:t>
            </w:r>
            <w:r>
              <w:rPr>
                <w:rFonts w:hint="eastAsia"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分；可行性欠缺得1分。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分)：针对性强得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hint="eastAsia" w:eastAsia="宋体" w:cs="仿宋" w:asciiTheme="minorEastAsia" w:hAnsiTheme="minorEastAsia"/>
                <w:sz w:val="22"/>
                <w:szCs w:val="22"/>
                <w:lang w:val="en-US" w:eastAsia="zh-CN"/>
              </w:rPr>
              <w:t xml:space="preserve">8</w:t>
            </w:r>
            <w:r>
              <w:rPr>
                <w:rFonts w:hint="eastAsia" w:cs="仿宋" w:asciiTheme="minorEastAsia" w:hAnsiTheme="minorEastAsia" w:eastAsiaTheme="minorEastAsia"/>
                <w:sz w:val="22"/>
                <w:szCs w:val="22"/>
              </w:rPr>
              <w:t xml:space="preserve">分，最低得0分。</w:t>
            </w:r>
            <w:r/>
          </w:p>
        </w:tc>
      </w:tr>
      <w:tr>
        <w:trPr>
          <w:cantSplit/>
          <w:jc w:val="center"/>
          <w:trHeight w:val="2258"/>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主要施工机具配置</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eastAsia="宋体" w:cs="仿宋" w:asciiTheme="minorEastAsia" w:hAnsiTheme="minorEastAsia"/>
                <w:sz w:val="22"/>
                <w:szCs w:val="22"/>
                <w:lang w:val="en-US" w:eastAsia="zh-CN"/>
              </w:rPr>
              <w:t xml:space="preserve">8</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据供应商提供的施工机具配置及保障措施等方面进行总体评价。</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全面性(3分)：全面具体详实得3分；较全面得2分；不全面得1分。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可行性(3分)：符合实际切实可行得3分；较切实可行得2分；可行性欠缺得1分。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分)：针对性强得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hint="eastAsia" w:eastAsia="宋体" w:cs="仿宋" w:asciiTheme="minorEastAsia" w:hAnsiTheme="minorEastAsia"/>
                <w:sz w:val="22"/>
                <w:szCs w:val="22"/>
                <w:lang w:val="en-US" w:eastAsia="zh-CN"/>
              </w:rPr>
              <w:t xml:space="preserve">8</w:t>
            </w:r>
            <w:r>
              <w:rPr>
                <w:rFonts w:hint="eastAsia" w:cs="仿宋" w:asciiTheme="minorEastAsia" w:hAnsiTheme="minorEastAsia" w:eastAsiaTheme="minorEastAsia"/>
                <w:sz w:val="22"/>
                <w:szCs w:val="22"/>
              </w:rPr>
              <w:t xml:space="preserve">分，最低得0分。</w:t>
            </w:r>
            <w:r/>
          </w:p>
        </w:tc>
      </w:tr>
      <w:tr>
        <w:trPr>
          <w:cantSplit/>
          <w:jc w:val="center"/>
          <w:trHeight w:val="2228"/>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人员配备</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eastAsia="宋体" w:cs="仿宋" w:asciiTheme="minorEastAsia" w:hAnsiTheme="minorEastAsia"/>
                <w:sz w:val="22"/>
                <w:szCs w:val="22"/>
                <w:lang w:val="en-US" w:eastAsia="zh-CN"/>
              </w:rPr>
              <w:t xml:space="preserve">7</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根据供应商提供的项目部组成主要技术人员、劳动力配置、组织机构管理、各人员岗位职责及保障措施等方面进行总体评价。</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全面性(3分)：全面具体详实得3分；较全面得2分；不全面得1分。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分)：符合实际切实可行得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分；较切实可行得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分；可行性欠缺得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分)：针对性强得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hint="eastAsia" w:eastAsia="宋体" w:cs="仿宋" w:asciiTheme="minorEastAsia" w:hAnsiTheme="minorEastAsia"/>
                <w:sz w:val="22"/>
                <w:szCs w:val="22"/>
                <w:lang w:val="en-US" w:eastAsia="zh-CN"/>
              </w:rPr>
              <w:t xml:space="preserve">7</w:t>
            </w:r>
            <w:r>
              <w:rPr>
                <w:rFonts w:hint="eastAsia" w:cs="仿宋" w:asciiTheme="minorEastAsia" w:hAnsiTheme="minorEastAsia" w:eastAsiaTheme="minorEastAsia"/>
                <w:sz w:val="22"/>
                <w:szCs w:val="22"/>
              </w:rPr>
              <w:t xml:space="preserve">分，最低得0分。</w:t>
            </w:r>
            <w:r/>
          </w:p>
        </w:tc>
      </w:tr>
      <w:tr>
        <w:trPr>
          <w:cantSplit/>
          <w:jc w:val="center"/>
          <w:trHeight w:val="2246"/>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材料保证措施</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eastAsia="宋体" w:cs="仿宋" w:asciiTheme="minorEastAsia" w:hAnsiTheme="minorEastAsia"/>
                <w:sz w:val="22"/>
                <w:szCs w:val="22"/>
                <w:lang w:val="en-US" w:eastAsia="zh-CN"/>
              </w:rPr>
              <w:t xml:space="preserve">7</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根据供应商提供的材料供应、来源、投入计划及保证措施等方面进行总体评价。</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全面性(3分)：全面具体详实得3分；较全面得2分；不全面得1分。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分)：符合实际切实可行得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分；较切实可行得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分；可行性欠缺得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分)：针对性强得</w:t>
            </w:r>
            <w:r>
              <w:rPr>
                <w:rFonts w:hint="eastAsia" w:eastAsia="宋体" w:cs="仿宋" w:asciiTheme="minorEastAsia" w:hAnsiTheme="minorEastAsia"/>
                <w:sz w:val="22"/>
                <w:szCs w:val="22"/>
                <w:lang w:val="en-US" w:eastAsia="zh-CN"/>
              </w:rPr>
              <w:t xml:space="preserve">2</w:t>
            </w:r>
            <w:r>
              <w:rPr>
                <w:rFonts w:hint="eastAsia" w:cs="仿宋" w:asciiTheme="minorEastAsia" w:hAnsiTheme="minorEastAsia" w:eastAsiaTheme="minorEastAsia"/>
                <w:sz w:val="22"/>
                <w:szCs w:val="22"/>
              </w:rPr>
              <w:t xml:space="preserve">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hint="eastAsia" w:eastAsia="宋体" w:cs="仿宋" w:asciiTheme="minorEastAsia" w:hAnsiTheme="minorEastAsia"/>
                <w:sz w:val="22"/>
                <w:szCs w:val="22"/>
                <w:lang w:val="en-US" w:eastAsia="zh-CN"/>
              </w:rPr>
              <w:t xml:space="preserve">7</w:t>
            </w:r>
            <w:r>
              <w:rPr>
                <w:rFonts w:hint="eastAsia" w:cs="仿宋" w:asciiTheme="minorEastAsia" w:hAnsiTheme="minorEastAsia" w:eastAsiaTheme="minorEastAsia"/>
                <w:sz w:val="22"/>
                <w:szCs w:val="22"/>
              </w:rPr>
              <w:t xml:space="preserve">分，最低得0分。</w:t>
            </w:r>
            <w:r/>
          </w:p>
        </w:tc>
      </w:tr>
      <w:tr>
        <w:trPr>
          <w:cantSplit/>
          <w:jc w:val="center"/>
          <w:trHeight w:val="2698"/>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安全文明环境施工措施</w:t>
            </w:r>
            <w:r/>
          </w:p>
          <w:p>
            <w:pPr>
              <w:jc w:val="center"/>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w:t>
            </w:r>
            <w:r>
              <w:rPr>
                <w:rFonts w:hint="eastAsia" w:eastAsia="宋体" w:cs="仿宋" w:asciiTheme="minorEastAsia" w:hAnsiTheme="minorEastAsia"/>
                <w:sz w:val="22"/>
                <w:szCs w:val="22"/>
                <w:lang w:val="en-US" w:eastAsia="zh-CN"/>
              </w:rPr>
              <w:t xml:space="preserve">7</w:t>
            </w:r>
            <w:r>
              <w:rPr>
                <w:rFonts w:hint="eastAsia" w:cs="仿宋" w:asciiTheme="minorEastAsia" w:hAnsiTheme="minorEastAsia" w:eastAsiaTheme="minorEastAsia"/>
                <w:sz w:val="22"/>
                <w:szCs w:val="22"/>
              </w:rPr>
              <w:t xml:space="preserve">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根据供应商提供的安全文明施工措施中安全生产管理措施、文明施工管理措施、环境保护措施等方面进行总体评价。</w:t>
            </w:r>
            <w:r/>
          </w:p>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全面性(3分)：全面具体详实得3分；较全面得2分；不全面得1分。</w:t>
            </w:r>
            <w:r/>
          </w:p>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可行性(2分)：符合实际切实可行得2分；较切实可行得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分；可行性欠缺得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针对性(2分)：针对性强得2分；针对性较强得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未提供的不得分，本项最高得7分，最低得0分。</w:t>
            </w:r>
            <w:r/>
          </w:p>
        </w:tc>
      </w:tr>
      <w:tr>
        <w:trPr>
          <w:cantSplit/>
          <w:jc w:val="center"/>
          <w:trHeight w:val="2209"/>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缺陷责任期内的服务方案</w:t>
            </w:r>
            <w:r/>
          </w:p>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（6分）</w:t>
            </w:r>
            <w:r/>
          </w:p>
        </w:tc>
        <w:tc>
          <w:tcPr>
            <w:tcW w:w="7500" w:type="dxa"/>
            <w:vAlign w:val="center"/>
            <w:textDirection w:val="lrTb"/>
            <w:noWrap w:val="false"/>
          </w:tcPr>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对内容的全面性、可行性、针对性进行评价。</w:t>
            </w:r>
            <w:r/>
          </w:p>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w:t>
            </w:r>
            <w:r>
              <w:rPr>
                <w:rFonts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分)：全面具体详实得</w:t>
            </w:r>
            <w:r>
              <w:rPr>
                <w:rFonts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分；较全面得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分；不全面得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可行性(2分)：符合实际切实可行得2分；较切实可行得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分；可行性欠缺得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针对性(2分)：针对性强得2分；针对性较强得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rPr>
              <w:t xml:space="preserve">分，最低得0分。</w:t>
            </w:r>
            <w:r/>
          </w:p>
        </w:tc>
      </w:tr>
      <w:tr>
        <w:trPr>
          <w:cantSplit/>
          <w:jc w:val="center"/>
          <w:trHeight w:val="2063"/>
        </w:trPr>
        <w:tc>
          <w:tcPr>
            <w:tcW w:w="1241" w:type="dxa"/>
            <w:vAlign w:val="center"/>
            <w:vMerge w:val="continue"/>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r>
            <w:r/>
          </w:p>
        </w:tc>
        <w:tc>
          <w:tcPr>
            <w:tcW w:w="1311" w:type="dxa"/>
            <w:vAlign w:val="center"/>
            <w:textDirection w:val="lrTb"/>
            <w:noWrap w:val="false"/>
          </w:tcPr>
          <w:p>
            <w:pPr>
              <w:jc w:val="center"/>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缺陷责任期外的服务方案</w:t>
            </w:r>
            <w:r/>
          </w:p>
          <w:p>
            <w:pPr>
              <w:ind w:firstLine="330"/>
              <w:jc w:val="both"/>
              <w:widowControl w:val="off"/>
              <w:rPr>
                <w:rFonts w:cs="仿宋" w:asciiTheme="minorEastAsia" w:hAnsiTheme="minorEastAsia" w:eastAsiaTheme="minorEastAsia"/>
                <w:sz w:val="22"/>
                <w:szCs w:val="22"/>
              </w:rPr>
            </w:pPr>
            <w:r>
              <w:rPr>
                <w:rFonts w:cs="仿宋" w:asciiTheme="minorEastAsia" w:hAnsiTheme="minorEastAsia" w:eastAsiaTheme="minorEastAsia"/>
                <w:sz w:val="22"/>
                <w:szCs w:val="22"/>
              </w:rPr>
              <w:t xml:space="preserve">(6分)</w:t>
            </w:r>
            <w:r/>
          </w:p>
        </w:tc>
        <w:tc>
          <w:tcPr>
            <w:tcW w:w="7500" w:type="dxa"/>
            <w:vAlign w:val="center"/>
            <w:textDirection w:val="lrTb"/>
            <w:noWrap w:val="false"/>
          </w:tcPr>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全面性(</w:t>
            </w:r>
            <w:r>
              <w:rPr>
                <w:rFonts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分)：全面具体详实得</w:t>
            </w:r>
            <w:r>
              <w:rPr>
                <w:rFonts w:cs="仿宋" w:asciiTheme="minorEastAsia" w:hAnsiTheme="minorEastAsia" w:eastAsiaTheme="minorEastAsia"/>
                <w:sz w:val="22"/>
                <w:szCs w:val="22"/>
              </w:rPr>
              <w:t xml:space="preserve">2</w:t>
            </w:r>
            <w:r>
              <w:rPr>
                <w:rFonts w:hint="eastAsia" w:cs="仿宋" w:asciiTheme="minorEastAsia" w:hAnsiTheme="minorEastAsia" w:eastAsiaTheme="minorEastAsia"/>
                <w:sz w:val="22"/>
                <w:szCs w:val="22"/>
              </w:rPr>
              <w:t xml:space="preserve">分；较全面得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分；不全面得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可行性(2分)：符合实际切实可行得2分；较切实可行得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分；可行性欠缺得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针对性(2分)：针对性强得2分；针对性较强得</w:t>
            </w:r>
            <w:r>
              <w:rPr>
                <w:rFonts w:hint="eastAsia" w:eastAsia="宋体" w:cs="仿宋" w:asciiTheme="minorEastAsia" w:hAnsiTheme="minorEastAsia"/>
                <w:sz w:val="22"/>
                <w:szCs w:val="22"/>
                <w:lang w:val="en-US" w:eastAsia="zh-CN"/>
              </w:rPr>
              <w:t xml:space="preserve">1</w:t>
            </w:r>
            <w:r>
              <w:rPr>
                <w:rFonts w:hint="eastAsia" w:cs="仿宋" w:asciiTheme="minorEastAsia" w:hAnsiTheme="minorEastAsia" w:eastAsiaTheme="minorEastAsia"/>
                <w:sz w:val="22"/>
                <w:szCs w:val="22"/>
              </w:rPr>
              <w:t xml:space="preserve">分；针对性不强得</w:t>
            </w:r>
            <w:r>
              <w:rPr>
                <w:rFonts w:hint="eastAsia" w:eastAsia="宋体" w:cs="仿宋" w:asciiTheme="minorEastAsia" w:hAnsiTheme="minorEastAsia"/>
                <w:sz w:val="22"/>
                <w:szCs w:val="22"/>
                <w:lang w:val="en-US" w:eastAsia="zh-CN"/>
              </w:rPr>
              <w:t xml:space="preserve">0.5</w:t>
            </w:r>
            <w:r>
              <w:rPr>
                <w:rFonts w:hint="eastAsia" w:cs="仿宋" w:asciiTheme="minorEastAsia" w:hAnsiTheme="minorEastAsia" w:eastAsiaTheme="minorEastAsia"/>
                <w:sz w:val="22"/>
                <w:szCs w:val="22"/>
              </w:rPr>
              <w:t xml:space="preserve">分。</w:t>
            </w:r>
            <w:r/>
          </w:p>
          <w:p>
            <w:pPr>
              <w:jc w:val="both"/>
              <w:widowControl w:val="off"/>
              <w:rPr>
                <w:rFonts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未提供的不得分，本项最高得</w:t>
            </w:r>
            <w:r>
              <w:rPr>
                <w:rFonts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rPr>
              <w:t xml:space="preserve">分，最低得0分。</w:t>
            </w:r>
            <w:r/>
          </w:p>
        </w:tc>
      </w:tr>
    </w:tbl>
    <w:p>
      <w:pPr>
        <w:jc w:val="both"/>
        <w:spacing w:line="520" w:lineRule="exact"/>
        <w:widowControl w:val="off"/>
        <w:rPr>
          <w:rFonts w:ascii="宋体" w:hAnsi="宋体" w:cs="仿宋"/>
          <w:b/>
          <w:bCs/>
          <w:sz w:val="22"/>
          <w:szCs w:val="21"/>
        </w:rPr>
      </w:pPr>
      <w:r>
        <w:rPr>
          <w:rFonts w:hint="eastAsia" w:ascii="宋体" w:hAnsi="宋体" w:cs="仿宋"/>
          <w:b/>
          <w:bCs/>
          <w:sz w:val="22"/>
          <w:szCs w:val="21"/>
        </w:rPr>
        <w:t xml:space="preserve">说明：本项目采用综合评分法，保留两位小数。</w:t>
      </w:r>
      <w:r/>
    </w:p>
    <w:p>
      <w:r/>
      <w:r/>
    </w:p>
    <w:p>
      <w:r/>
      <w:r/>
    </w:p>
    <w:p>
      <w:pPr>
        <w:pStyle w:val="1034"/>
        <w:sectPr>
          <w:footnotePr/>
          <w:endnotePr/>
          <w:type w:val="nextPage"/>
          <w:pgSz w:w="11906" w:h="16838" w:orient="portrait"/>
          <w:pgMar w:top="1440" w:right="1080" w:bottom="1440" w:left="1080" w:header="851" w:footer="992" w:gutter="0"/>
          <w:cols w:num="1" w:sep="0" w:space="720" w:equalWidth="1"/>
          <w:docGrid w:linePitch="360"/>
          <w:titlePg/>
        </w:sectPr>
      </w:pPr>
      <w:r/>
      <w:r/>
    </w:p>
    <w:p>
      <w:pPr>
        <w:pStyle w:val="1005"/>
        <w:numPr>
          <w:ilvl w:val="0"/>
          <w:numId w:val="4"/>
        </w:numPr>
        <w:jc w:val="center"/>
        <w:spacing w:line="360" w:lineRule="auto"/>
        <w:rPr>
          <w:rFonts w:ascii="宋体" w:hAnsi="宋体" w:cs="宋体"/>
          <w:b/>
          <w:bCs/>
          <w:sz w:val="30"/>
          <w:szCs w:val="30"/>
        </w:rPr>
      </w:pPr>
      <w:r>
        <w:rPr>
          <w:rFonts w:hint="eastAsia" w:ascii="宋体" w:hAnsi="宋体" w:cs="宋体"/>
          <w:b/>
          <w:bCs/>
          <w:sz w:val="30"/>
          <w:szCs w:val="30"/>
        </w:rPr>
        <w:t xml:space="preserve">项目要求（采购需求）</w:t>
      </w:r>
      <w:r/>
    </w:p>
    <w:p>
      <w:pPr>
        <w:pStyle w:val="1005"/>
        <w:spacing w:line="360" w:lineRule="auto"/>
        <w:rPr>
          <w:rFonts w:ascii="宋体" w:hAnsi="宋体" w:cs="宋体"/>
          <w:b/>
          <w:bCs/>
          <w:sz w:val="24"/>
          <w:szCs w:val="24"/>
        </w:rPr>
      </w:pPr>
      <w:r>
        <w:rPr>
          <w:rFonts w:ascii="宋体" w:hAnsi="宋体" w:cs="宋体"/>
          <w:b/>
          <w:bCs/>
          <w:sz w:val="24"/>
          <w:szCs w:val="24"/>
        </w:rPr>
      </w:r>
      <w:r/>
    </w:p>
    <w:p>
      <w:pPr>
        <w:jc w:val="both"/>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一、项目概况</w:t>
      </w:r>
      <w:r/>
    </w:p>
    <w:p>
      <w:pPr>
        <w:ind w:firstLine="48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1.项目名称：</w:t>
      </w:r>
      <w:r>
        <w:rPr>
          <w:rFonts w:hint="eastAsia" w:ascii="宋体" w:hAnsi="宋体" w:cs="宋体"/>
          <w:sz w:val="24"/>
          <w:szCs w:val="24"/>
          <w:lang w:eastAsia="zh-CN"/>
        </w:rPr>
        <w:t xml:space="preserve">沛县河口镇中心小学改造提升工程</w:t>
      </w:r>
      <w:r>
        <w:rPr>
          <w:rFonts w:hint="eastAsia" w:ascii="宋体" w:hAnsi="宋体" w:cs="宋体"/>
          <w:sz w:val="24"/>
          <w:szCs w:val="24"/>
        </w:rPr>
        <w:t xml:space="preserve"> </w:t>
      </w:r>
      <w:r/>
    </w:p>
    <w:p>
      <w:pPr>
        <w:ind w:firstLine="480"/>
        <w:jc w:val="both"/>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b/>
          <w:bCs/>
          <w:sz w:val="24"/>
          <w:szCs w:val="24"/>
        </w:rPr>
        <w:t xml:space="preserve">本项目不接受超过</w:t>
      </w:r>
      <w:r>
        <w:rPr>
          <w:rFonts w:hint="eastAsia" w:ascii="宋体" w:hAnsi="宋体" w:cs="宋体"/>
          <w:b/>
          <w:bCs/>
          <w:sz w:val="24"/>
          <w:szCs w:val="24"/>
          <w:lang w:eastAsia="zh-CN"/>
        </w:rPr>
        <w:t xml:space="preserve">123.651721</w:t>
      </w:r>
      <w:r>
        <w:rPr>
          <w:rFonts w:hint="eastAsia" w:ascii="宋体" w:hAnsi="宋体" w:cs="宋体"/>
          <w:b/>
          <w:bCs/>
          <w:sz w:val="24"/>
          <w:szCs w:val="24"/>
        </w:rPr>
        <w:t xml:space="preserve">万元（采购项目预算金额）的报价。</w:t>
      </w:r>
      <w:r>
        <w:rPr>
          <w:rFonts w:hint="eastAsia" w:ascii="宋体" w:hAnsi="宋体" w:cs="宋体"/>
          <w:sz w:val="24"/>
          <w:szCs w:val="24"/>
        </w:rPr>
        <w:t xml:space="preserve">报价包括但不限于完成本项目内容所涉及的人工费、材料费、机械费、管理费、税费、保险、安全文明施工费、验收</w:t>
      </w:r>
      <w:r>
        <w:rPr>
          <w:rFonts w:hint="eastAsia" w:ascii="宋体" w:hAnsi="宋体" w:cs="宋体"/>
          <w:sz w:val="24"/>
          <w:szCs w:val="24"/>
          <w:lang w:eastAsia="zh-CN"/>
        </w:rPr>
        <w:t xml:space="preserve">、招标代理费</w:t>
      </w:r>
      <w:r>
        <w:rPr>
          <w:rFonts w:hint="eastAsia" w:ascii="宋体" w:hAnsi="宋体" w:cs="宋体"/>
          <w:sz w:val="24"/>
          <w:szCs w:val="24"/>
        </w:rPr>
        <w:t xml:space="preserve">等相关的一切费用。采购人不再支付报价以外的任何费用。</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3.此项目属于专门面向中小微企业采购的项目，供应商应为中小微企业、监狱企业、残疾人福利性单位。</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4.工程期限：</w:t>
      </w:r>
      <w:r>
        <w:rPr>
          <w:rFonts w:hint="eastAsia" w:ascii="宋体" w:hAnsi="宋体" w:cs="宋体"/>
          <w:sz w:val="24"/>
          <w:szCs w:val="24"/>
          <w:u w:val="single"/>
        </w:rPr>
        <w:t xml:space="preserve">60</w:t>
      </w:r>
      <w:r>
        <w:rPr>
          <w:rFonts w:hint="eastAsia" w:ascii="宋体" w:hAnsi="宋体" w:cs="宋体"/>
          <w:sz w:val="24"/>
          <w:szCs w:val="24"/>
        </w:rPr>
        <w:t xml:space="preserve">日历天；</w:t>
      </w:r>
      <w:r/>
    </w:p>
    <w:p>
      <w:pPr>
        <w:ind w:firstLine="480"/>
        <w:jc w:val="left"/>
        <w:spacing w:line="360" w:lineRule="auto"/>
        <w:widowControl w:val="off"/>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.项目内容：本项目主要</w:t>
      </w:r>
      <w:r>
        <w:rPr>
          <w:rFonts w:hint="eastAsia" w:ascii="宋体" w:hAnsi="宋体" w:cs="宋体"/>
          <w:sz w:val="24"/>
          <w:szCs w:val="24"/>
          <w:lang w:eastAsia="zh-CN"/>
        </w:rPr>
        <w:t xml:space="preserve">新建厕所一栋，对乒乓球及篮球地面、下水道、花园路牙石、校园道路等改造</w:t>
      </w:r>
      <w:r>
        <w:rPr>
          <w:rFonts w:hint="eastAsia" w:ascii="宋体" w:hAnsi="宋体" w:cs="宋体"/>
          <w:sz w:val="24"/>
          <w:szCs w:val="24"/>
        </w:rPr>
        <w:t xml:space="preserve">。项目资金来源财政性资金。具体内容详见图纸及工程量清单，按照法律规定及合同约定组织完成工程施工，现场派驻项目经理与合同备案信息一致，不进行转包及违法分包，并在缺陷责王期及保修期内承担相应的工程维修责任。施工过程中不得擅自进行设计变更，不增加未经批准签证内容。</w:t>
      </w:r>
      <w:r/>
    </w:p>
    <w:p>
      <w:pPr>
        <w:ind w:firstLine="480"/>
        <w:jc w:val="both"/>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6</w:t>
      </w:r>
      <w:r>
        <w:rPr>
          <w:rFonts w:hint="eastAsia" w:ascii="宋体" w:hAnsi="宋体" w:cs="宋体"/>
          <w:sz w:val="24"/>
          <w:szCs w:val="24"/>
        </w:rPr>
        <w:t xml:space="preserve">.质量要求标准：合格，通过相关部门验收。工未达到质量要求的，成交供应商负责无条件返工，直至达到要求，所发生的费用由承包人承担，承包人还应赔偿因此给发包人造成的损失。</w:t>
      </w:r>
      <w:r/>
    </w:p>
    <w:p>
      <w:pPr>
        <w:pStyle w:val="966"/>
        <w:ind w:right="6" w:firstLine="480"/>
        <w:jc w:val="both"/>
        <w:spacing w:before="0" w:beforeAutospacing="0" w:after="0" w:afterAutospacing="0" w:line="360" w:lineRule="auto"/>
      </w:pPr>
      <w:r>
        <w:rPr>
          <w:rFonts w:ascii="宋体" w:hAnsi="宋体" w:cs="宋体"/>
          <w:szCs w:val="24"/>
        </w:rPr>
        <w:t xml:space="preserve">7</w:t>
      </w:r>
      <w:r>
        <w:rPr>
          <w:rFonts w:hint="eastAsia" w:ascii="宋体" w:hAnsi="宋体" w:cs="宋体"/>
          <w:szCs w:val="24"/>
        </w:rPr>
        <w:t xml:space="preserve">.现场勘察：供应商根据自身情况选择是否勘察现场，供应商根据勘察现场情况自行报价。供应商自行勘察现场，费用自理。</w:t>
      </w:r>
      <w:r/>
    </w:p>
    <w:p>
      <w:pPr>
        <w:pStyle w:val="966"/>
        <w:ind w:right="6" w:firstLine="480"/>
        <w:jc w:val="both"/>
        <w:spacing w:before="0" w:beforeAutospacing="0" w:after="0" w:afterAutospacing="0" w:line="360" w:lineRule="auto"/>
      </w:pPr>
      <w:r>
        <w:rPr>
          <w:rFonts w:ascii="宋体" w:hAnsi="宋体" w:cs="宋体"/>
          <w:szCs w:val="24"/>
        </w:rPr>
        <w:t xml:space="preserve">8</w:t>
      </w:r>
      <w:r>
        <w:rPr>
          <w:rFonts w:hint="eastAsia" w:ascii="宋体" w:hAnsi="宋体" w:cs="宋体"/>
          <w:szCs w:val="24"/>
        </w:rPr>
        <w:t xml:space="preserve">.现场条件：具备施工条件，施工用水用电自行考虑。</w:t>
      </w:r>
      <w:r/>
    </w:p>
    <w:p>
      <w:pPr>
        <w:pStyle w:val="966"/>
        <w:ind w:right="6" w:firstLine="480"/>
        <w:jc w:val="both"/>
        <w:spacing w:before="0" w:beforeAutospacing="0" w:after="0" w:afterAutospacing="0" w:line="360" w:lineRule="auto"/>
      </w:pPr>
      <w:r>
        <w:rPr>
          <w:rFonts w:ascii="宋体" w:hAnsi="宋体" w:cs="宋体"/>
          <w:szCs w:val="24"/>
        </w:rPr>
        <w:t xml:space="preserve">9</w:t>
      </w:r>
      <w:r>
        <w:rPr>
          <w:rFonts w:hint="eastAsia" w:ascii="宋体" w:hAnsi="宋体" w:cs="宋体"/>
          <w:szCs w:val="24"/>
        </w:rPr>
        <w:t xml:space="preserve">.技术标准和要求：符合现行国家技术、施工及验收规范规程，对施工工艺的特殊要求，按国家有关规定执行。</w:t>
      </w:r>
      <w:r/>
    </w:p>
    <w:p>
      <w:pPr>
        <w:pStyle w:val="966"/>
        <w:ind w:right="6" w:firstLine="480"/>
        <w:jc w:val="both"/>
        <w:spacing w:before="0" w:beforeAutospacing="0" w:after="0" w:afterAutospacing="0" w:line="360" w:lineRule="auto"/>
      </w:pPr>
      <w:r>
        <w:rPr>
          <w:rFonts w:ascii="宋体" w:hAnsi="宋体" w:cs="宋体"/>
          <w:szCs w:val="24"/>
        </w:rPr>
        <w:t xml:space="preserve">10</w:t>
      </w:r>
      <w:r>
        <w:rPr>
          <w:rFonts w:hint="eastAsia" w:ascii="宋体" w:hAnsi="宋体" w:cs="宋体"/>
          <w:b/>
          <w:bCs/>
          <w:szCs w:val="24"/>
        </w:rPr>
        <w:t xml:space="preserve">.质量保修期限：二年</w:t>
      </w:r>
      <w:r>
        <w:rPr>
          <w:rFonts w:hint="eastAsia" w:ascii="宋体" w:hAnsi="宋体" w:cs="宋体"/>
          <w:szCs w:val="24"/>
        </w:rPr>
        <w:t xml:space="preserve">（自工程竣工验收合格后起算）。</w:t>
      </w:r>
      <w:r/>
    </w:p>
    <w:p>
      <w:pPr>
        <w:pStyle w:val="966"/>
        <w:ind w:right="6" w:firstLine="480"/>
        <w:jc w:val="both"/>
        <w:spacing w:before="0" w:beforeAutospacing="0" w:after="0" w:afterAutospacing="0" w:line="360" w:lineRule="auto"/>
      </w:pPr>
      <w:r>
        <w:rPr>
          <w:rFonts w:hint="eastAsia" w:ascii="宋体" w:hAnsi="宋体" w:cs="宋体"/>
          <w:szCs w:val="24"/>
        </w:rPr>
        <w:t xml:space="preserve">1</w:t>
      </w:r>
      <w:r>
        <w:rPr>
          <w:rFonts w:ascii="宋体" w:hAnsi="宋体" w:cs="宋体"/>
          <w:szCs w:val="24"/>
        </w:rPr>
        <w:t xml:space="preserve">1</w:t>
      </w:r>
      <w:r>
        <w:rPr>
          <w:rFonts w:hint="eastAsia" w:ascii="宋体" w:hAnsi="宋体" w:cs="宋体"/>
          <w:szCs w:val="24"/>
        </w:rPr>
        <w:t xml:space="preserve">.保修期内乙方的维修或维护响应时间不得超过24小时。</w:t>
      </w:r>
      <w:r/>
    </w:p>
    <w:p>
      <w:pPr>
        <w:pStyle w:val="966"/>
        <w:ind w:right="6"/>
        <w:jc w:val="both"/>
        <w:spacing w:before="0" w:beforeAutospacing="0" w:after="0" w:afterAutospacing="0" w:line="360" w:lineRule="auto"/>
        <w:rPr>
          <w:b/>
          <w:bCs/>
        </w:rPr>
      </w:pPr>
      <w:r>
        <w:rPr>
          <w:rFonts w:hint="eastAsia" w:ascii="宋体" w:hAnsi="宋体" w:cs="宋体"/>
          <w:b/>
          <w:bCs/>
          <w:szCs w:val="24"/>
        </w:rPr>
        <w:t xml:space="preserve">二、报价要求：</w:t>
      </w:r>
      <w:bookmarkStart w:id="0" w:name="_Toc498006749"/>
      <w:r/>
      <w:bookmarkStart w:id="1" w:name="_Toc473034406"/>
      <w:r/>
      <w:r/>
    </w:p>
    <w:p>
      <w:pPr>
        <w:pStyle w:val="966"/>
        <w:ind w:right="6" w:firstLine="480"/>
        <w:jc w:val="both"/>
        <w:spacing w:before="0" w:beforeAutospacing="0" w:after="0" w:afterAutospacing="0" w:line="360" w:lineRule="auto"/>
      </w:pPr>
      <w:r>
        <w:rPr>
          <w:rFonts w:hint="eastAsia" w:ascii="宋体" w:hAnsi="宋体" w:cs="宋体"/>
          <w:szCs w:val="24"/>
        </w:rPr>
        <w:t xml:space="preserve">(一) 工程量清单及实施要求详见附件工程量清单汇总</w:t>
      </w:r>
      <w:r/>
    </w:p>
    <w:p>
      <w:pPr>
        <w:pStyle w:val="966"/>
        <w:ind w:right="6" w:firstLine="480"/>
        <w:jc w:val="both"/>
        <w:spacing w:before="0" w:beforeAutospacing="0" w:after="0" w:afterAutospacing="0" w:line="360" w:lineRule="auto"/>
      </w:pPr>
      <w:r>
        <w:rPr>
          <w:rFonts w:hint="eastAsia" w:ascii="宋体" w:hAnsi="宋体" w:cs="宋体"/>
          <w:szCs w:val="24"/>
        </w:rPr>
        <w:t xml:space="preserve">(二)《已标价的工程量清单》报价要求</w:t>
      </w:r>
      <w:r/>
    </w:p>
    <w:p>
      <w:pPr>
        <w:pStyle w:val="966"/>
        <w:ind w:right="6" w:firstLine="480"/>
        <w:jc w:val="both"/>
        <w:spacing w:before="0" w:beforeAutospacing="0" w:after="0" w:afterAutospacing="0" w:line="360" w:lineRule="auto"/>
      </w:pPr>
      <w:r>
        <w:rPr>
          <w:rFonts w:hint="eastAsia" w:ascii="宋体" w:hAnsi="宋体" w:cs="宋体"/>
          <w:szCs w:val="24"/>
        </w:rPr>
        <w:t xml:space="preserve">1.报价要求：</w:t>
      </w:r>
      <w:r/>
    </w:p>
    <w:p>
      <w:pPr>
        <w:pStyle w:val="966"/>
        <w:ind w:right="6" w:firstLine="480"/>
        <w:jc w:val="both"/>
        <w:spacing w:before="0" w:beforeAutospacing="0" w:after="0" w:afterAutospacing="0" w:line="360" w:lineRule="auto"/>
      </w:pPr>
      <w:r>
        <w:rPr>
          <w:rFonts w:hint="eastAsia" w:ascii="宋体" w:hAnsi="宋体" w:cs="宋体"/>
          <w:szCs w:val="24"/>
        </w:rPr>
        <w:t xml:space="preserve">1.1本项目不接受超过</w:t>
      </w:r>
      <w:r>
        <w:rPr>
          <w:rFonts w:hint="eastAsia" w:ascii="宋体" w:hAnsi="宋体" w:cs="宋体"/>
          <w:szCs w:val="24"/>
          <w:u w:val="single"/>
          <w:lang w:eastAsia="zh-CN"/>
        </w:rPr>
        <w:t xml:space="preserve">123.651721</w:t>
      </w:r>
      <w:r>
        <w:rPr>
          <w:rFonts w:hint="eastAsia" w:ascii="宋体" w:hAnsi="宋体" w:cs="宋体"/>
          <w:szCs w:val="24"/>
        </w:rPr>
        <w:t xml:space="preserve">万</w:t>
      </w:r>
      <w:r>
        <w:rPr>
          <w:rFonts w:hint="eastAsia" w:ascii="宋体" w:hAnsi="宋体" w:cs="宋体"/>
          <w:b/>
          <w:bCs/>
          <w:szCs w:val="24"/>
        </w:rPr>
        <w:t xml:space="preserve">元</w:t>
      </w:r>
      <w:r>
        <w:rPr>
          <w:rFonts w:hint="eastAsia" w:ascii="宋体" w:hAnsi="宋体" w:cs="宋体"/>
          <w:szCs w:val="24"/>
        </w:rPr>
        <w:t xml:space="preserve">（采购项目预算金额）（采购项目预算金额）的报价。</w:t>
      </w:r>
      <w:r/>
    </w:p>
    <w:p>
      <w:pPr>
        <w:pStyle w:val="966"/>
        <w:ind w:right="6" w:firstLine="480"/>
        <w:jc w:val="both"/>
        <w:spacing w:before="0" w:beforeAutospacing="0" w:after="0" w:afterAutospacing="0" w:line="360" w:lineRule="auto"/>
      </w:pPr>
      <w:r>
        <w:rPr>
          <w:rFonts w:hint="eastAsia" w:ascii="宋体" w:hAnsi="宋体" w:cs="宋体"/>
          <w:szCs w:val="24"/>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pStyle w:val="966"/>
        <w:ind w:right="6" w:firstLine="480"/>
        <w:jc w:val="both"/>
        <w:spacing w:before="0" w:beforeAutospacing="0" w:after="0" w:afterAutospacing="0" w:line="360" w:lineRule="auto"/>
      </w:pPr>
      <w:r>
        <w:rPr>
          <w:rFonts w:hint="eastAsia" w:ascii="宋体" w:hAnsi="宋体" w:cs="宋体"/>
          <w:szCs w:val="24"/>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pStyle w:val="966"/>
        <w:ind w:right="6" w:firstLine="480"/>
        <w:jc w:val="both"/>
        <w:spacing w:before="0" w:beforeAutospacing="0" w:after="0" w:afterAutospacing="0" w:line="360" w:lineRule="auto"/>
      </w:pPr>
      <w:r>
        <w:rPr>
          <w:rFonts w:hint="eastAsia" w:ascii="宋体" w:hAnsi="宋体" w:cs="宋体"/>
          <w:szCs w:val="24"/>
        </w:rPr>
        <w:t xml:space="preserve">1.3供应商应按采购人提供的工程量清单填报价格。填写的项目名称、项目特征、计量单位、工程量必须与采购人提供的一致。</w:t>
      </w:r>
      <w:r/>
    </w:p>
    <w:p>
      <w:pPr>
        <w:pStyle w:val="966"/>
        <w:ind w:right="6" w:firstLine="480"/>
        <w:jc w:val="both"/>
        <w:spacing w:before="0" w:beforeAutospacing="0" w:after="0" w:afterAutospacing="0" w:line="360" w:lineRule="auto"/>
      </w:pPr>
      <w:r>
        <w:rPr>
          <w:rFonts w:hint="eastAsia" w:ascii="宋体" w:hAnsi="宋体" w:cs="宋体"/>
          <w:szCs w:val="24"/>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pStyle w:val="966"/>
        <w:ind w:right="6" w:firstLine="480"/>
        <w:jc w:val="both"/>
        <w:spacing w:before="0" w:beforeAutospacing="0" w:after="0" w:afterAutospacing="0" w:line="360" w:lineRule="auto"/>
      </w:pPr>
      <w:r>
        <w:rPr>
          <w:rFonts w:hint="eastAsia" w:ascii="宋体" w:hAnsi="宋体" w:cs="宋体"/>
          <w:szCs w:val="24"/>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966"/>
        <w:ind w:right="6" w:firstLine="480"/>
        <w:jc w:val="both"/>
        <w:spacing w:before="0" w:beforeAutospacing="0" w:after="0" w:afterAutospacing="0" w:line="360" w:lineRule="auto"/>
      </w:pPr>
      <w:r>
        <w:rPr>
          <w:rFonts w:hint="eastAsia" w:ascii="宋体" w:hAnsi="宋体" w:cs="宋体"/>
          <w:szCs w:val="24"/>
        </w:rPr>
        <w:t xml:space="preserve">1.6技术参数、项目施工方案所描述的技术措施所发生的费用，视为已体现在供应商报价的非实体性消耗所发生的费用中。</w:t>
      </w:r>
      <w:r/>
    </w:p>
    <w:p>
      <w:pPr>
        <w:pStyle w:val="966"/>
        <w:ind w:right="6" w:firstLine="480"/>
        <w:jc w:val="both"/>
        <w:spacing w:before="0" w:beforeAutospacing="0" w:after="0" w:afterAutospacing="0" w:line="360" w:lineRule="auto"/>
      </w:pPr>
      <w:r>
        <w:rPr>
          <w:rFonts w:hint="eastAsia" w:ascii="宋体" w:hAnsi="宋体" w:cs="宋体"/>
          <w:szCs w:val="24"/>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966"/>
        <w:ind w:right="6" w:firstLine="480"/>
        <w:jc w:val="both"/>
        <w:spacing w:before="0" w:beforeAutospacing="0" w:after="0" w:afterAutospacing="0" w:line="360" w:lineRule="auto"/>
      </w:pPr>
      <w:r>
        <w:rPr>
          <w:rFonts w:hint="eastAsia" w:ascii="宋体" w:hAnsi="宋体" w:cs="宋体"/>
          <w:szCs w:val="24"/>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66"/>
        <w:ind w:right="6" w:firstLine="480"/>
        <w:jc w:val="both"/>
        <w:spacing w:before="0" w:beforeAutospacing="0" w:after="0" w:afterAutospacing="0" w:line="360" w:lineRule="auto"/>
      </w:pPr>
      <w:r>
        <w:rPr>
          <w:rFonts w:hint="eastAsia" w:ascii="宋体" w:hAnsi="宋体" w:cs="宋体"/>
          <w:szCs w:val="24"/>
        </w:rPr>
        <w:t xml:space="preserve">1.9 垃圾外运，</w:t>
      </w:r>
      <w:r>
        <w:rPr>
          <w:rFonts w:hint="eastAsia" w:ascii="Times New Roman" w:hAnsi="Times New Roman" w:cs="Times New Roman"/>
          <w:color w:val="auto"/>
          <w:sz w:val="24"/>
          <w:highlight w:val="none"/>
        </w:rPr>
        <w:t xml:space="preserve">运距及运输方式</w:t>
      </w:r>
      <w:r>
        <w:rPr>
          <w:rFonts w:hint="eastAsia" w:ascii="宋体" w:hAnsi="宋体" w:cs="宋体"/>
          <w:szCs w:val="24"/>
        </w:rPr>
        <w:t xml:space="preserve">在报价中综合考虑。</w:t>
      </w:r>
      <w:r/>
    </w:p>
    <w:p>
      <w:pPr>
        <w:pStyle w:val="966"/>
        <w:ind w:right="6" w:firstLine="480"/>
        <w:jc w:val="both"/>
        <w:spacing w:before="0" w:beforeAutospacing="0" w:after="0" w:afterAutospacing="0" w:line="360" w:lineRule="auto"/>
      </w:pPr>
      <w:r>
        <w:rPr>
          <w:rFonts w:hint="eastAsia" w:ascii="宋体" w:hAnsi="宋体" w:cs="宋体"/>
          <w:szCs w:val="24"/>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966"/>
        <w:ind w:right="6" w:firstLine="480"/>
        <w:jc w:val="both"/>
        <w:spacing w:before="0" w:beforeAutospacing="0" w:after="0" w:afterAutospacing="0" w:line="360" w:lineRule="auto"/>
      </w:pPr>
      <w:r>
        <w:rPr>
          <w:rFonts w:hint="eastAsia" w:ascii="宋体" w:hAnsi="宋体" w:cs="宋体"/>
          <w:szCs w:val="24"/>
        </w:rPr>
        <w:t xml:space="preserve">1.11地方关系协调费投标人自行考虑，就此项招标人不支付任何费用。</w:t>
      </w:r>
      <w:r/>
    </w:p>
    <w:p>
      <w:pPr>
        <w:pStyle w:val="966"/>
        <w:ind w:right="6" w:firstLine="480"/>
        <w:jc w:val="both"/>
        <w:spacing w:before="0" w:beforeAutospacing="0" w:after="0" w:afterAutospacing="0" w:line="360" w:lineRule="auto"/>
      </w:pPr>
      <w:r>
        <w:rPr>
          <w:rFonts w:hint="eastAsia" w:ascii="宋体" w:hAnsi="宋体" w:cs="宋体"/>
          <w:szCs w:val="24"/>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pStyle w:val="966"/>
        <w:ind w:right="6" w:firstLine="480"/>
        <w:jc w:val="both"/>
        <w:spacing w:before="0" w:beforeAutospacing="0" w:after="0" w:afterAutospacing="0" w:line="360" w:lineRule="auto"/>
      </w:pPr>
      <w:r>
        <w:rPr>
          <w:rFonts w:hint="eastAsia" w:ascii="宋体" w:hAnsi="宋体" w:cs="宋体"/>
          <w:szCs w:val="24"/>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pStyle w:val="966"/>
        <w:ind w:right="6" w:firstLine="480"/>
        <w:jc w:val="both"/>
        <w:spacing w:before="0" w:beforeAutospacing="0" w:after="0" w:afterAutospacing="0" w:line="360" w:lineRule="auto"/>
      </w:pPr>
      <w:r>
        <w:rPr>
          <w:rFonts w:hint="eastAsia" w:ascii="宋体" w:hAnsi="宋体" w:cs="宋体"/>
          <w:szCs w:val="24"/>
        </w:rPr>
        <w:t xml:space="preserve">2.报价方式</w:t>
      </w:r>
      <w:r/>
    </w:p>
    <w:p>
      <w:pPr>
        <w:pStyle w:val="966"/>
        <w:ind w:right="6" w:firstLine="480"/>
        <w:jc w:val="both"/>
        <w:spacing w:before="0" w:beforeAutospacing="0" w:after="0" w:afterAutospacing="0" w:line="360" w:lineRule="auto"/>
      </w:pPr>
      <w:r>
        <w:rPr>
          <w:rFonts w:hint="eastAsia" w:ascii="宋体" w:hAnsi="宋体" w:cs="宋体"/>
          <w:szCs w:val="24"/>
        </w:rPr>
        <w:t xml:space="preserve">2.1本工程采用固定单价合同（除另有规定外）。供应商应充分考虑施工期间各类建材的市场风险，并计入总报价，供应商在计算报价时应考虑一定的风险系数。</w:t>
      </w:r>
      <w:r/>
    </w:p>
    <w:p>
      <w:pPr>
        <w:pStyle w:val="966"/>
        <w:ind w:right="6" w:firstLine="480"/>
        <w:jc w:val="both"/>
        <w:spacing w:before="0" w:beforeAutospacing="0" w:after="0" w:afterAutospacing="0" w:line="360" w:lineRule="auto"/>
      </w:pPr>
      <w:r>
        <w:rPr>
          <w:rFonts w:hint="eastAsia" w:ascii="宋体" w:hAnsi="宋体" w:cs="宋体"/>
          <w:szCs w:val="24"/>
        </w:rPr>
        <w:t xml:space="preserve">2.2 材料风险约定：</w:t>
      </w:r>
      <w:r/>
    </w:p>
    <w:p>
      <w:pPr>
        <w:pStyle w:val="966"/>
        <w:ind w:right="6" w:firstLine="480"/>
        <w:jc w:val="both"/>
        <w:spacing w:before="0" w:beforeAutospacing="0" w:after="0" w:afterAutospacing="0" w:line="360" w:lineRule="auto"/>
      </w:pPr>
      <w:r>
        <w:rPr>
          <w:rFonts w:hint="eastAsia" w:ascii="宋体" w:hAnsi="宋体" w:cs="宋体"/>
          <w:szCs w:val="24"/>
        </w:rPr>
        <w:t xml:space="preserve">2.2.1对于法律、法规、规章或有关政策出台导致工程税金、规费等发生变化的，应按照有关规定执行。</w:t>
      </w:r>
      <w:r/>
    </w:p>
    <w:p>
      <w:pPr>
        <w:pStyle w:val="966"/>
        <w:ind w:right="6" w:firstLine="480"/>
        <w:jc w:val="both"/>
        <w:spacing w:before="0" w:beforeAutospacing="0" w:after="0" w:afterAutospacing="0" w:line="360" w:lineRule="auto"/>
      </w:pPr>
      <w:r>
        <w:rPr>
          <w:rFonts w:hint="eastAsia" w:ascii="宋体" w:hAnsi="宋体" w:cs="宋体"/>
          <w:szCs w:val="24"/>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pStyle w:val="966"/>
        <w:ind w:right="6" w:firstLine="480"/>
        <w:jc w:val="both"/>
        <w:spacing w:before="0" w:beforeAutospacing="0" w:after="0" w:afterAutospacing="0" w:line="360" w:lineRule="auto"/>
      </w:pPr>
      <w:r>
        <w:rPr>
          <w:rFonts w:hint="eastAsia" w:ascii="宋体" w:hAnsi="宋体" w:cs="宋体"/>
          <w:szCs w:val="24"/>
        </w:rPr>
        <w:t xml:space="preserve">3.报价的计价方法</w:t>
      </w:r>
      <w:r/>
    </w:p>
    <w:p>
      <w:pPr>
        <w:pStyle w:val="966"/>
        <w:ind w:right="6" w:firstLine="480"/>
        <w:jc w:val="both"/>
        <w:spacing w:before="0" w:beforeAutospacing="0" w:after="0" w:afterAutospacing="0" w:line="360" w:lineRule="auto"/>
      </w:pPr>
      <w:r>
        <w:rPr>
          <w:rFonts w:hint="eastAsia" w:ascii="宋体" w:hAnsi="宋体" w:cs="宋体"/>
          <w:szCs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66"/>
        <w:ind w:right="6" w:firstLine="480"/>
        <w:jc w:val="both"/>
        <w:spacing w:before="0" w:beforeAutospacing="0" w:after="0" w:afterAutospacing="0" w:line="360" w:lineRule="auto"/>
      </w:pPr>
      <w:r>
        <w:rPr>
          <w:rFonts w:hint="eastAsia" w:ascii="宋体" w:hAnsi="宋体" w:cs="宋体"/>
          <w:szCs w:val="24"/>
        </w:rPr>
        <w:t xml:space="preserve">4.报价编制依据及要求：详见清单，具体要求以工程量清单为准。</w:t>
      </w:r>
      <w:r/>
    </w:p>
    <w:p>
      <w:pPr>
        <w:pStyle w:val="966"/>
        <w:ind w:right="6" w:firstLine="480"/>
        <w:jc w:val="both"/>
        <w:spacing w:before="0" w:beforeAutospacing="0" w:after="0" w:afterAutospacing="0" w:line="360" w:lineRule="auto"/>
      </w:pPr>
      <w:r>
        <w:rPr>
          <w:rFonts w:hint="eastAsia" w:ascii="宋体" w:hAnsi="宋体" w:cs="宋体"/>
          <w:szCs w:val="24"/>
        </w:rPr>
        <w:t xml:space="preserve">4.1</w:t>
      </w:r>
      <w:r>
        <w:rPr>
          <w:rFonts w:hint="eastAsia" w:ascii="宋体" w:hAnsi="宋体" w:cs="宋体"/>
        </w:rPr>
        <w:t xml:space="preserve">本工程执行现行国家标准</w:t>
      </w:r>
      <w:r>
        <w:rPr>
          <w:rFonts w:hint="eastAsia"/>
        </w:rPr>
        <w:t xml:space="preserve">《江苏省市政工程计价表》（2014年）、《建设工程工程量清单计价规范》（2013年）相关文件</w:t>
      </w:r>
      <w:r>
        <w:rPr>
          <w:rFonts w:hint="eastAsia" w:ascii="宋体" w:hAnsi="宋体" w:cs="宋体"/>
          <w:szCs w:val="24"/>
        </w:rPr>
        <w:t xml:space="preserve">规定及采购人提供的工程量清单、徐州市地方现行的有关法规、制度、办法、通知等其他由本工程相关的文件；还包括采购人提供的施工图纸、招标文件、工程量清单及其补充通知和答疑纪要。</w:t>
      </w:r>
      <w:r/>
    </w:p>
    <w:p>
      <w:pPr>
        <w:pStyle w:val="966"/>
        <w:ind w:right="6" w:firstLine="480"/>
        <w:jc w:val="both"/>
        <w:spacing w:before="0" w:beforeAutospacing="0" w:after="0" w:afterAutospacing="0" w:line="360" w:lineRule="auto"/>
      </w:pPr>
      <w:r>
        <w:rPr>
          <w:rFonts w:hint="eastAsia" w:ascii="宋体" w:hAnsi="宋体" w:cs="宋体"/>
          <w:szCs w:val="24"/>
        </w:rPr>
        <w:t xml:space="preserve">（三）响应文件要求</w:t>
      </w:r>
      <w:r/>
    </w:p>
    <w:p>
      <w:pPr>
        <w:pStyle w:val="966"/>
        <w:ind w:right="6" w:firstLine="480"/>
        <w:jc w:val="both"/>
        <w:spacing w:before="0" w:beforeAutospacing="0" w:after="0" w:afterAutospacing="0" w:line="360" w:lineRule="auto"/>
      </w:pPr>
      <w:r>
        <w:rPr>
          <w:rFonts w:hint="eastAsia" w:ascii="宋体" w:hAnsi="宋体" w:cs="宋体"/>
          <w:szCs w:val="24"/>
        </w:rPr>
        <w:t xml:space="preserve"> 1.首次响应文件中提供《已标价的工程量清单》文件。</w:t>
      </w:r>
      <w:r/>
    </w:p>
    <w:p>
      <w:pPr>
        <w:pStyle w:val="966"/>
        <w:ind w:right="6" w:firstLine="480"/>
        <w:jc w:val="both"/>
        <w:spacing w:before="0" w:beforeAutospacing="0" w:after="0" w:afterAutospacing="0" w:line="360" w:lineRule="auto"/>
      </w:pPr>
      <w:r>
        <w:rPr>
          <w:rFonts w:hint="eastAsia" w:ascii="宋体" w:hAnsi="宋体" w:cs="宋体"/>
          <w:szCs w:val="24"/>
        </w:rPr>
        <w:t xml:space="preserve"> 1.1 按照《工程量清单》编制《已标价的工程量清单》。</w:t>
      </w:r>
      <w:r/>
    </w:p>
    <w:p>
      <w:pPr>
        <w:pStyle w:val="966"/>
        <w:ind w:right="6"/>
        <w:jc w:val="both"/>
        <w:spacing w:before="0" w:beforeAutospacing="0" w:after="0" w:afterAutospacing="0" w:line="360" w:lineRule="auto"/>
        <w:rPr>
          <w:b/>
          <w:bCs/>
        </w:rPr>
      </w:pPr>
      <w:r>
        <w:rPr>
          <w:rFonts w:hint="eastAsia" w:ascii="宋体" w:hAnsi="宋体" w:cs="宋体"/>
          <w:b/>
          <w:bCs/>
          <w:szCs w:val="24"/>
        </w:rPr>
        <w:t xml:space="preserve">三、项目相关要求： </w:t>
      </w:r>
      <w:r/>
    </w:p>
    <w:p>
      <w:pPr>
        <w:pStyle w:val="966"/>
        <w:ind w:right="6" w:firstLine="480"/>
        <w:jc w:val="both"/>
        <w:spacing w:before="0" w:beforeAutospacing="0" w:after="0" w:afterAutospacing="0" w:line="360" w:lineRule="auto"/>
      </w:pPr>
      <w:r>
        <w:rPr>
          <w:rFonts w:hint="eastAsia" w:ascii="宋体" w:hAnsi="宋体" w:cs="宋体"/>
          <w:szCs w:val="24"/>
        </w:rPr>
        <w:t xml:space="preserve">1.供应商报价时需考虑完成本项目内容所涉及的人工费、材料费、机械费、税费、验收等相关的一切费用。</w:t>
      </w:r>
      <w:r/>
    </w:p>
    <w:p>
      <w:pPr>
        <w:pStyle w:val="966"/>
        <w:ind w:right="6" w:firstLine="480"/>
        <w:jc w:val="both"/>
        <w:spacing w:before="0" w:beforeAutospacing="0" w:after="0" w:afterAutospacing="0" w:line="360" w:lineRule="auto"/>
      </w:pPr>
      <w:r>
        <w:rPr>
          <w:rFonts w:hint="eastAsia" w:ascii="宋体" w:hAnsi="宋体" w:cs="宋体"/>
          <w:szCs w:val="24"/>
        </w:rPr>
        <w:t xml:space="preserve">2.供应商应根据本项目实际情况，合理配置人员，除项目经理外，安全员、质检员、施工员、预算员、材料员等人员应经验丰富，确保项目顺利实施。</w:t>
      </w:r>
      <w:r/>
    </w:p>
    <w:p>
      <w:pPr>
        <w:pStyle w:val="966"/>
        <w:ind w:right="6" w:firstLine="480"/>
        <w:jc w:val="both"/>
        <w:spacing w:before="0" w:beforeAutospacing="0" w:after="0" w:afterAutospacing="0" w:line="360" w:lineRule="auto"/>
        <w:rPr>
          <w:rFonts w:hint="eastAsia" w:ascii="宋体" w:hAnsi="宋体" w:cs="宋体"/>
          <w:szCs w:val="24"/>
        </w:rPr>
      </w:pPr>
      <w:r>
        <w:rPr>
          <w:rFonts w:hint="eastAsia" w:ascii="宋体" w:hAnsi="宋体" w:cs="宋体"/>
          <w:szCs w:val="24"/>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4.施工要求</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 供应商必须遵从采购人相关安全保卫制度、安全文明施工要求。</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 施工改造不得破坏现有设施设备，否则免费原样恢复，造成重大事故的由施工单位承担相关责任。</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4.3重点区域或重点部位的施工要采取弹性工作时间，服从采购人的安排。</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4.4拆除原设施如为保护性拆除，不得随意损坏。否则，造成损坏的要无偿修复或按工程清单中价格赔偿。赔偿款从工程款中扣除。</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6、承包人对工程建设期间扬尘治理工作负主体责任。应制定施工现场扬尘污染防治专项方案，按照承包工程范围做好扬尘污染防治措施的落实，方案必须符合我市关于扬尘管控的相关规定要求。</w:t>
      </w:r>
      <w:r/>
    </w:p>
    <w:p>
      <w:pPr>
        <w:ind w:left="0" w:firstLine="42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66"/>
        <w:ind w:right="6" w:firstLine="480"/>
        <w:jc w:val="both"/>
        <w:spacing w:before="0" w:beforeAutospacing="0" w:after="0" w:afterAutospacing="0" w:line="360" w:lineRule="auto"/>
        <w:rPr>
          <w:rFonts w:hint="eastAsia" w:ascii="宋体" w:hAnsi="宋体" w:cs="宋体"/>
          <w:szCs w:val="24"/>
        </w:rPr>
      </w:pPr>
      <w:r>
        <w:rPr>
          <w:rFonts w:hint="eastAsia" w:ascii="宋体" w:hAnsi="宋体" w:cs="宋体"/>
          <w:szCs w:val="24"/>
        </w:rPr>
      </w:r>
      <w:r/>
    </w:p>
    <w:p>
      <w:pPr>
        <w:pStyle w:val="966"/>
        <w:ind w:right="6"/>
        <w:jc w:val="both"/>
        <w:spacing w:before="0" w:beforeAutospacing="0" w:after="0" w:afterAutospacing="0" w:line="360" w:lineRule="auto"/>
        <w:rPr>
          <w:b/>
          <w:bCs/>
        </w:rPr>
      </w:pPr>
      <w:r>
        <w:rPr>
          <w:rFonts w:hint="eastAsia" w:ascii="宋体" w:hAnsi="宋体" w:cs="宋体"/>
          <w:b/>
          <w:bCs/>
          <w:szCs w:val="24"/>
        </w:rPr>
        <w:t xml:space="preserve">四、低于成本报价</w:t>
      </w:r>
      <w:r/>
    </w:p>
    <w:p>
      <w:pPr>
        <w:pStyle w:val="966"/>
        <w:ind w:right="6" w:firstLine="480"/>
        <w:jc w:val="both"/>
        <w:spacing w:before="0" w:beforeAutospacing="0" w:after="0" w:afterAutospacing="0" w:line="360" w:lineRule="auto"/>
      </w:pPr>
      <w:r>
        <w:rPr>
          <w:rFonts w:hint="eastAsia" w:ascii="宋体" w:hAnsi="宋体" w:cs="宋体"/>
          <w:szCs w:val="24"/>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pStyle w:val="966"/>
        <w:ind w:right="6" w:firstLine="480"/>
        <w:jc w:val="both"/>
        <w:spacing w:before="0" w:beforeAutospacing="0" w:after="0" w:afterAutospacing="0" w:line="360" w:lineRule="auto"/>
      </w:pPr>
      <w:r>
        <w:rPr>
          <w:rFonts w:hint="eastAsia" w:ascii="宋体" w:hAnsi="宋体" w:cs="宋体"/>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66"/>
        <w:ind w:right="6"/>
        <w:jc w:val="both"/>
        <w:spacing w:before="0" w:beforeAutospacing="0" w:after="0" w:afterAutospacing="0" w:line="360" w:lineRule="auto"/>
      </w:pPr>
      <w:r>
        <w:rPr>
          <w:rFonts w:hint="eastAsia" w:ascii="宋体" w:hAnsi="宋体" w:cs="宋体"/>
          <w:b/>
          <w:bCs/>
          <w:szCs w:val="24"/>
        </w:rPr>
        <w:t xml:space="preserve">五、服务要求：</w:t>
      </w:r>
      <w:r>
        <w:rPr>
          <w:rFonts w:hint="eastAsia" w:ascii="宋体" w:hAnsi="宋体" w:cs="宋体"/>
          <w:szCs w:val="24"/>
        </w:rPr>
        <w:t xml:space="preserve"> </w:t>
      </w:r>
      <w:r/>
    </w:p>
    <w:p>
      <w:pPr>
        <w:pStyle w:val="966"/>
        <w:ind w:right="6" w:firstLine="480"/>
        <w:jc w:val="both"/>
        <w:spacing w:before="0" w:beforeAutospacing="0" w:after="0" w:afterAutospacing="0" w:line="360" w:lineRule="auto"/>
      </w:pPr>
      <w:r>
        <w:rPr>
          <w:rFonts w:hint="eastAsia" w:ascii="宋体" w:hAnsi="宋体" w:cs="宋体"/>
          <w:szCs w:val="24"/>
        </w:rPr>
        <w:t xml:space="preserve">1.质保期服务：质保期外两年内，工程质量出现问题，成交供应商应主动提供维修方案，只收取材料费。 </w:t>
      </w:r>
      <w:r/>
    </w:p>
    <w:p>
      <w:pPr>
        <w:pStyle w:val="966"/>
        <w:ind w:right="6" w:firstLine="480"/>
        <w:jc w:val="both"/>
        <w:spacing w:before="0" w:beforeAutospacing="0" w:after="0" w:afterAutospacing="0" w:line="360" w:lineRule="auto"/>
        <w:rPr>
          <w:rFonts w:ascii="宋体" w:hAnsi="宋体" w:cs="宋体"/>
          <w:szCs w:val="24"/>
        </w:rPr>
      </w:pPr>
      <w:r>
        <w:rPr>
          <w:rFonts w:hint="eastAsia" w:ascii="宋体" w:hAnsi="宋体" w:cs="宋体"/>
          <w:szCs w:val="24"/>
        </w:rPr>
        <w:t xml:space="preserve">2.质保期内，如发生故障，采购人通知成交供应商服务人员时，相关服务人员要在 24小时内到达现场配合采购人处理问题，进行更换或进行必要的维修。 </w:t>
      </w:r>
      <w:bookmarkEnd w:id="0"/>
      <w:r/>
      <w:bookmarkEnd w:id="1"/>
      <w:r/>
      <w:r/>
    </w:p>
    <w:p>
      <w:pPr>
        <w:pStyle w:val="966"/>
        <w:ind w:right="6"/>
        <w:jc w:val="both"/>
        <w:spacing w:before="0" w:beforeAutospacing="0" w:after="0" w:afterAutospacing="0" w:line="360" w:lineRule="auto"/>
        <w:rPr>
          <w:rFonts w:ascii="宋体" w:hAnsi="宋体" w:cs="宋体"/>
          <w:szCs w:val="24"/>
        </w:rPr>
      </w:pPr>
      <w:r>
        <w:rPr>
          <w:rFonts w:hint="eastAsia" w:ascii="宋体" w:hAnsi="宋体" w:cs="宋体"/>
          <w:b/>
          <w:bCs/>
          <w:szCs w:val="24"/>
        </w:rPr>
        <w:t xml:space="preserve">六、其他要求：</w:t>
      </w:r>
      <w:r>
        <w:rPr>
          <w:rFonts w:hint="eastAsia" w:ascii="宋体" w:hAnsi="宋体" w:cs="宋体"/>
          <w:b/>
          <w:szCs w:val="24"/>
        </w:rPr>
        <w:t xml:space="preserve">见《磋商文件》附件：6、《合同草案条款》。</w:t>
      </w:r>
      <w:r/>
    </w:p>
    <w:p>
      <w:pPr>
        <w:jc w:val="center"/>
        <w:spacing w:before="240" w:after="240"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br w:type="page" w:clear="all"/>
      </w:r>
      <w:r>
        <w:rPr>
          <w:rFonts w:hint="eastAsia" w:ascii="宋体" w:hAnsi="宋体" w:cs="宋体"/>
          <w:b/>
          <w:sz w:val="24"/>
          <w:szCs w:val="24"/>
        </w:rPr>
        <w:t xml:space="preserve">3、磋商</w:t>
      </w:r>
      <w:r>
        <w:rPr>
          <w:rFonts w:hint="eastAsia" w:ascii="宋体" w:hAnsi="宋体" w:cs="宋体"/>
          <w:b/>
          <w:bCs/>
          <w:sz w:val="24"/>
          <w:szCs w:val="24"/>
        </w:rPr>
        <w:t xml:space="preserve">报价表</w:t>
      </w:r>
      <w:r/>
    </w:p>
    <w:p>
      <w:pPr>
        <w:pStyle w:val="1005"/>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JSZC-320322-JSSY-C2026-0001</w:t>
      </w:r>
      <w:r/>
    </w:p>
    <w:p>
      <w:pPr>
        <w:pStyle w:val="1005"/>
        <w:spacing w:line="360" w:lineRule="auto"/>
        <w:rPr>
          <w:rFonts w:ascii="宋体" w:hAnsi="宋体" w:cs="宋体"/>
          <w:b/>
          <w:bCs/>
          <w:sz w:val="24"/>
          <w:szCs w:val="24"/>
        </w:rPr>
      </w:pPr>
      <w:r>
        <w:rPr>
          <w:rFonts w:hint="eastAsia" w:ascii="宋体" w:hAnsi="宋体" w:cs="宋体"/>
          <w:b/>
          <w:bCs/>
          <w:sz w:val="24"/>
          <w:szCs w:val="24"/>
        </w:rPr>
        <w:t xml:space="preserve">本次为首次报价</w:t>
      </w:r>
      <w:r/>
    </w:p>
    <w:p>
      <w:pPr>
        <w:pStyle w:val="1005"/>
        <w:spacing w:line="360" w:lineRule="auto"/>
        <w:rPr>
          <w:rFonts w:ascii="宋体" w:hAnsi="宋体" w:cs="宋体"/>
          <w:sz w:val="24"/>
          <w:szCs w:val="24"/>
        </w:rPr>
      </w:pPr>
      <w:r>
        <w:rPr>
          <w:rFonts w:hint="eastAsia" w:ascii="宋体" w:hAnsi="宋体" w:cs="宋体"/>
          <w:sz w:val="24"/>
          <w:szCs w:val="24"/>
        </w:rPr>
        <w:t xml:space="preserve">货币单位：人民币元</w:t>
      </w:r>
      <w:r/>
    </w:p>
    <w:tbl>
      <w:tblPr>
        <w:tblStyle w:val="941"/>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p>
        </w:tc>
        <w:tc>
          <w:tcPr>
            <w:tcW w:w="1569"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项目内容</w:t>
            </w:r>
            <w:r/>
          </w:p>
        </w:tc>
        <w:tc>
          <w:tcPr>
            <w:tcW w:w="1601"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工期</w:t>
            </w:r>
            <w:r/>
          </w:p>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（日历天）</w:t>
            </w:r>
            <w:r/>
          </w:p>
        </w:tc>
        <w:tc>
          <w:tcPr>
            <w:tcW w:w="1972"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总价（小写）</w:t>
            </w:r>
            <w:r/>
          </w:p>
        </w:tc>
        <w:tc>
          <w:tcPr>
            <w:tcW w:w="2067"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沛县河口镇中心小学改造提升工程</w:t>
            </w:r>
            <w:r>
              <w:rPr>
                <w:rFonts w:hint="eastAsia" w:ascii="宋体" w:hAnsi="宋体" w:cs="宋体"/>
                <w:sz w:val="24"/>
                <w:szCs w:val="24"/>
              </w:rPr>
              <w:t xml:space="preserve"> </w:t>
            </w:r>
            <w:r/>
          </w:p>
        </w:tc>
        <w:tc>
          <w:tcPr>
            <w:tcW w:w="1569"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详见响应文件</w:t>
            </w:r>
            <w:r/>
          </w:p>
        </w:tc>
        <w:tc>
          <w:tcPr>
            <w:tcW w:w="1601"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W w:w="1972"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W w:w="2067" w:type="dxa"/>
            <w:vAlign w:val="center"/>
            <w:vMerge w:val="restart"/>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报价为《</w:t>
            </w:r>
            <w:r>
              <w:rPr>
                <w:rFonts w:hint="eastAsia" w:ascii="宋体" w:hAnsi="宋体"/>
                <w:color w:val="auto"/>
                <w:sz w:val="24"/>
                <w:szCs w:val="24"/>
                <w:highlight w:val="none"/>
              </w:rPr>
              <w:t xml:space="preserve">分项价格表（已标价的工程量清单）</w:t>
            </w:r>
            <w:r>
              <w:rPr>
                <w:rFonts w:hint="eastAsia" w:ascii="宋体" w:hAnsi="宋体" w:cs="宋体"/>
                <w:sz w:val="24"/>
                <w:szCs w:val="24"/>
              </w:rPr>
              <w:t xml:space="preserve">》的总价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总价（大写）：</w:t>
            </w:r>
            <w:r/>
          </w:p>
        </w:tc>
        <w:tc>
          <w:tcPr>
            <w:gridSpan w:val="3"/>
            <w:tcW w:w="5142" w:type="dxa"/>
            <w:vAlign w:val="center"/>
            <w:textDirection w:val="lrTb"/>
            <w:noWrap w:val="false"/>
          </w:tcPr>
          <w:p>
            <w:pPr>
              <w:jc w:val="center"/>
              <w:spacing w:before="200" w:after="20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tc>
        <w:tc>
          <w:tcPr>
            <w:tcW w:w="2067" w:type="dxa"/>
            <w:vMerge w:val="continue"/>
            <w:textDirection w:val="lrTb"/>
            <w:noWrap w:val="false"/>
          </w:tcPr>
          <w:p>
            <w:pPr>
              <w:spacing w:line="360" w:lineRule="auto"/>
              <w:rPr>
                <w:rFonts w:ascii="宋体" w:hAnsi="宋体" w:cs="宋体"/>
                <w:sz w:val="24"/>
                <w:szCs w:val="24"/>
              </w:rPr>
            </w:pPr>
            <w:r>
              <w:rPr>
                <w:rFonts w:ascii="宋体" w:hAnsi="宋体" w:cs="宋体"/>
                <w:sz w:val="24"/>
                <w:szCs w:val="24"/>
              </w:rPr>
            </w:r>
            <w:r/>
          </w:p>
        </w:tc>
      </w:tr>
    </w:tbl>
    <w:p>
      <w:pPr>
        <w:pStyle w:val="1005"/>
        <w:spacing w:line="360" w:lineRule="auto"/>
        <w:rPr>
          <w:rFonts w:ascii="宋体" w:hAnsi="宋体" w:cs="宋体"/>
          <w:sz w:val="24"/>
          <w:szCs w:val="24"/>
        </w:rPr>
      </w:pPr>
      <w:r>
        <w:rPr>
          <w:rFonts w:hint="eastAsia" w:ascii="宋体" w:hAnsi="宋体" w:cs="宋体"/>
          <w:sz w:val="24"/>
          <w:szCs w:val="24"/>
        </w:rPr>
        <w:t xml:space="preserve"> </w:t>
      </w:r>
      <w:r/>
    </w:p>
    <w:p>
      <w:pPr>
        <w:pStyle w:val="1005"/>
        <w:ind w:firstLine="480"/>
        <w:jc w:val="left"/>
        <w:spacing w:line="360" w:lineRule="auto"/>
        <w:rPr>
          <w:rStyle w:val="1107"/>
          <w:rFonts w:ascii="宋体" w:hAnsi="宋体"/>
          <w:sz w:val="24"/>
        </w:rPr>
      </w:pPr>
      <w:r>
        <w:rPr>
          <w:rStyle w:val="1107"/>
          <w:rFonts w:ascii="宋体" w:hAnsi="宋体"/>
          <w:sz w:val="24"/>
        </w:rPr>
        <w:t xml:space="preserve">供应商承诺：本报价（总价）为供应商本企业提供的服务。</w:t>
      </w:r>
      <w:r/>
    </w:p>
    <w:p>
      <w:pPr>
        <w:pStyle w:val="1005"/>
        <w:spacing w:line="360" w:lineRule="auto"/>
        <w:rPr>
          <w:rFonts w:ascii="宋体" w:hAnsi="宋体" w:cs="宋体"/>
          <w:sz w:val="24"/>
          <w:szCs w:val="24"/>
        </w:rPr>
      </w:pPr>
      <w:r>
        <w:rPr>
          <w:rFonts w:hint="eastAsia" w:ascii="宋体" w:hAnsi="宋体" w:cs="宋体"/>
          <w:sz w:val="24"/>
          <w:szCs w:val="24"/>
        </w:rPr>
        <w:t xml:space="preserve">报价说明：</w:t>
      </w:r>
      <w:r/>
    </w:p>
    <w:p>
      <w:pPr>
        <w:pStyle w:val="1005"/>
        <w:jc w:val="left"/>
        <w:spacing w:line="360" w:lineRule="auto"/>
        <w:rPr>
          <w:rFonts w:ascii="宋体" w:hAnsi="宋体" w:cs="宋体"/>
          <w:sz w:val="24"/>
          <w:szCs w:val="24"/>
        </w:rPr>
      </w:pPr>
      <w:r>
        <w:rPr>
          <w:rFonts w:hint="eastAsia" w:ascii="宋体" w:hAnsi="宋体" w:cs="宋体"/>
          <w:sz w:val="24"/>
          <w:szCs w:val="24"/>
        </w:rPr>
        <w:t xml:space="preserve">1、报价应包括磋商文件所确定的招标范围内工程量清单所含的全部内容，以及为完成上述内容所需的全部费用。</w:t>
      </w:r>
      <w:r/>
    </w:p>
    <w:p>
      <w:pPr>
        <w:pStyle w:val="1005"/>
        <w:jc w:val="left"/>
        <w:spacing w:line="360" w:lineRule="auto"/>
        <w:rPr>
          <w:rFonts w:ascii="宋体" w:hAnsi="宋体" w:cs="宋体"/>
          <w:sz w:val="24"/>
          <w:szCs w:val="24"/>
        </w:rPr>
      </w:pPr>
      <w:r>
        <w:rPr>
          <w:rFonts w:hint="eastAsia" w:ascii="宋体" w:hAnsi="宋体" w:cs="宋体"/>
          <w:sz w:val="24"/>
          <w:szCs w:val="24"/>
        </w:rPr>
        <w:t xml:space="preserve">2、报价以总价为准，大小写不一致以大写为准；</w:t>
      </w:r>
      <w:r/>
    </w:p>
    <w:p>
      <w:pPr>
        <w:pStyle w:val="1005"/>
        <w:jc w:val="left"/>
        <w:spacing w:line="360" w:lineRule="auto"/>
        <w:rPr>
          <w:rFonts w:ascii="宋体" w:hAnsi="宋体" w:cs="宋体"/>
          <w:sz w:val="24"/>
          <w:szCs w:val="24"/>
        </w:rPr>
      </w:pPr>
      <w:r>
        <w:rPr>
          <w:rFonts w:hint="eastAsia" w:ascii="宋体" w:hAnsi="宋体" w:cs="宋体"/>
          <w:sz w:val="24"/>
          <w:szCs w:val="24"/>
        </w:rPr>
        <w:t xml:space="preserve">3、偏离说明：详见《偏离表》；</w:t>
      </w:r>
      <w:r/>
    </w:p>
    <w:p>
      <w:pPr>
        <w:pStyle w:val="1005"/>
        <w:jc w:val="left"/>
        <w:spacing w:line="360" w:lineRule="auto"/>
        <w:rPr>
          <w:rFonts w:ascii="宋体" w:hAnsi="宋体" w:cs="宋体"/>
          <w:sz w:val="24"/>
          <w:szCs w:val="24"/>
        </w:rPr>
      </w:pPr>
      <w:r>
        <w:rPr>
          <w:rFonts w:hint="eastAsia" w:ascii="宋体" w:hAnsi="宋体" w:cs="宋体"/>
          <w:sz w:val="24"/>
          <w:szCs w:val="24"/>
        </w:rPr>
        <w:t xml:space="preserve">4、如最后报价未列明单价，则最后所报各项单价计算方法为：（最后报价/最初报价）*各项最初报价的单价。</w:t>
      </w:r>
      <w:r/>
    </w:p>
    <w:p>
      <w:pPr>
        <w:pStyle w:val="1005"/>
        <w:ind w:right="29" w:firstLine="2400"/>
        <w:spacing w:line="360" w:lineRule="auto"/>
        <w:rPr>
          <w:rFonts w:ascii="宋体" w:hAnsi="宋体" w:cs="宋体"/>
          <w:sz w:val="24"/>
          <w:szCs w:val="24"/>
        </w:rPr>
      </w:pPr>
      <w:r>
        <w:rPr>
          <w:rFonts w:hint="eastAsia" w:ascii="宋体" w:hAnsi="宋体" w:cs="宋体"/>
          <w:sz w:val="24"/>
          <w:szCs w:val="24"/>
        </w:rPr>
        <w:t xml:space="preserve">供应商（电子签章）：</w:t>
      </w:r>
      <w:r/>
    </w:p>
    <w:p>
      <w:pPr>
        <w:pStyle w:val="1005"/>
        <w:ind w:right="29" w:firstLine="2400"/>
        <w:spacing w:line="360" w:lineRule="auto"/>
        <w:rPr>
          <w:rFonts w:ascii="宋体" w:hAnsi="宋体" w:cs="宋体"/>
          <w:sz w:val="24"/>
          <w:szCs w:val="24"/>
        </w:rPr>
      </w:pPr>
      <w:r>
        <w:rPr>
          <w:rFonts w:hint="eastAsia" w:ascii="宋体" w:hAnsi="宋体" w:cs="宋体"/>
          <w:sz w:val="24"/>
          <w:szCs w:val="24"/>
        </w:rPr>
        <w:t xml:space="preserve">法定代表人(负责人)或授权代表（签字或盖章）：  </w:t>
      </w:r>
      <w:r/>
    </w:p>
    <w:p>
      <w:pPr>
        <w:pStyle w:val="1005"/>
        <w:ind w:right="29" w:firstLine="2493"/>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1005"/>
        <w:jc w:val="center"/>
        <w:spacing w:line="360" w:lineRule="auto"/>
        <w:rPr>
          <w:rFonts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4、分项价格表</w:t>
      </w:r>
      <w:r/>
    </w:p>
    <w:p>
      <w:pPr>
        <w:pStyle w:val="1005"/>
        <w:jc w:val="center"/>
        <w:spacing w:line="360" w:lineRule="auto"/>
        <w:rPr>
          <w:rFonts w:ascii="宋体" w:hAnsi="宋体" w:cs="宋体"/>
          <w:b/>
          <w:bCs/>
          <w:sz w:val="24"/>
          <w:szCs w:val="24"/>
        </w:rPr>
      </w:pPr>
      <w:r>
        <w:rPr>
          <w:rFonts w:hint="eastAsia" w:ascii="宋体" w:hAnsi="宋体" w:cs="宋体"/>
          <w:b/>
          <w:bCs/>
          <w:sz w:val="24"/>
          <w:szCs w:val="24"/>
        </w:rPr>
        <w:t xml:space="preserve">（具有标价的工程量清单与报价表）</w:t>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hint="eastAsia" w:ascii="宋体" w:hAnsi="宋体" w:cs="宋体"/>
          <w:sz w:val="24"/>
          <w:szCs w:val="24"/>
        </w:rPr>
        <w:t xml:space="preserve">本次为首次报价</w:t>
      </w:r>
      <w:r/>
    </w:p>
    <w:p>
      <w:pPr>
        <w:pStyle w:val="1005"/>
        <w:jc w:val="left"/>
        <w:spacing w:line="360" w:lineRule="auto"/>
        <w:rPr>
          <w:rFonts w:ascii="宋体" w:hAnsi="宋体" w:cs="宋体"/>
          <w:sz w:val="24"/>
          <w:szCs w:val="24"/>
          <w:u w:val="single"/>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JSZC-320322-JSSY-C2026-0001</w:t>
      </w:r>
      <w:r>
        <w:rPr>
          <w:rFonts w:hint="eastAsia" w:ascii="宋体" w:hAnsi="宋体" w:cs="宋体"/>
          <w:sz w:val="24"/>
          <w:szCs w:val="24"/>
          <w:u w:val="single"/>
        </w:rPr>
        <w:t xml:space="preserve">           </w:t>
      </w:r>
      <w:r/>
    </w:p>
    <w:p>
      <w:pPr>
        <w:pStyle w:val="1005"/>
        <w:jc w:val="left"/>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eastAsia="zh-CN"/>
        </w:rPr>
        <w:t xml:space="preserve">沛县河口镇中心小学改造提升工程</w:t>
      </w:r>
      <w:r>
        <w:rPr>
          <w:rFonts w:hint="eastAsia" w:ascii="宋体" w:hAnsi="宋体" w:cs="宋体"/>
          <w:sz w:val="24"/>
          <w:szCs w:val="24"/>
          <w:u w:val="single"/>
        </w:rPr>
        <w:t xml:space="preserve">               </w:t>
      </w:r>
      <w:r/>
    </w:p>
    <w:p>
      <w:pPr>
        <w:pStyle w:val="1005"/>
        <w:spacing w:line="360" w:lineRule="auto"/>
        <w:rPr>
          <w:rFonts w:ascii="宋体" w:hAnsi="宋体" w:cs="宋体"/>
          <w:sz w:val="24"/>
          <w:szCs w:val="24"/>
        </w:rPr>
      </w:pPr>
      <w:r>
        <w:rPr>
          <w:rFonts w:ascii="宋体" w:hAnsi="宋体" w:cs="宋体"/>
          <w:sz w:val="24"/>
          <w:szCs w:val="24"/>
        </w:rPr>
      </w:r>
      <w:r/>
    </w:p>
    <w:p>
      <w:pPr>
        <w:pStyle w:val="1005"/>
        <w:jc w:val="center"/>
        <w:spacing w:line="360" w:lineRule="auto"/>
        <w:rPr>
          <w:rFonts w:ascii="宋体" w:hAnsi="宋体" w:cs="宋体"/>
          <w:sz w:val="24"/>
          <w:szCs w:val="24"/>
        </w:rPr>
      </w:pPr>
      <w:r>
        <w:rPr>
          <w:rFonts w:ascii="宋体" w:hAnsi="宋体" w:cs="宋体"/>
          <w:sz w:val="24"/>
          <w:szCs w:val="24"/>
        </w:rPr>
      </w:r>
      <w:r/>
    </w:p>
    <w:p>
      <w:pPr>
        <w:pStyle w:val="1014"/>
        <w:ind w:left="0"/>
        <w:jc w:val="center"/>
        <w:widowControl w:val="off"/>
        <w:rPr>
          <w:rFonts w:ascii="宋体"/>
          <w:sz w:val="28"/>
          <w:szCs w:val="28"/>
        </w:rPr>
        <w:outlineLvl w:val="9"/>
      </w:pPr>
      <w:r/>
      <w:bookmarkStart w:id="2" w:name="_Toc3087"/>
      <w:r>
        <w:rPr>
          <w:rFonts w:ascii="宋体"/>
          <w:sz w:val="28"/>
          <w:szCs w:val="28"/>
        </w:rPr>
        <w:t xml:space="preserve">根据工程量清单进行编制</w:t>
      </w:r>
      <w:bookmarkEnd w:id="2"/>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ascii="宋体" w:hAnsi="宋体" w:cs="宋体"/>
          <w:sz w:val="24"/>
          <w:szCs w:val="24"/>
        </w:rPr>
      </w:r>
      <w:r/>
    </w:p>
    <w:p>
      <w:pPr>
        <w:pStyle w:val="1005"/>
        <w:ind w:right="29"/>
        <w:spacing w:line="360" w:lineRule="auto"/>
        <w:rPr>
          <w:rFonts w:ascii="宋体" w:hAnsi="宋体" w:cs="宋体"/>
          <w:sz w:val="24"/>
          <w:szCs w:val="24"/>
        </w:rPr>
      </w:pPr>
      <w:r>
        <w:rPr>
          <w:rFonts w:hint="eastAsia" w:ascii="宋体" w:hAnsi="宋体" w:cs="宋体"/>
          <w:sz w:val="24"/>
          <w:szCs w:val="24"/>
        </w:rPr>
        <w:t xml:space="preserve">                          供应商（电子签章）：</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                          法定代表人或授权代表（签字或盖章）：  </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                          日期：  年  月  日</w:t>
      </w:r>
      <w:r/>
    </w:p>
    <w:p>
      <w:pPr>
        <w:pStyle w:val="1005"/>
        <w:spacing w:line="360" w:lineRule="auto"/>
        <w:rPr>
          <w:rFonts w:ascii="宋体" w:hAnsi="宋体" w:cs="宋体"/>
          <w:sz w:val="24"/>
          <w:szCs w:val="24"/>
          <w:u w:val="single"/>
        </w:rPr>
      </w:pPr>
      <w:r>
        <w:rPr>
          <w:rFonts w:ascii="宋体" w:hAnsi="宋体" w:cs="宋体"/>
          <w:sz w:val="24"/>
          <w:szCs w:val="24"/>
          <w:u w:val="single"/>
        </w:rPr>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hint="eastAsia" w:ascii="宋体" w:hAnsi="宋体" w:cs="宋体"/>
          <w:sz w:val="24"/>
          <w:szCs w:val="24"/>
        </w:rPr>
        <w:t xml:space="preserve">注：1、如果按单价计算的结果与总价不一致，以总价为准。</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2、如果不提供详细分项报价将视为没有实质性响应。</w:t>
      </w:r>
      <w:r/>
    </w:p>
    <w:p>
      <w:pPr>
        <w:pStyle w:val="1005"/>
        <w:ind w:firstLine="480"/>
        <w:spacing w:line="360" w:lineRule="auto"/>
        <w:rPr>
          <w:rFonts w:ascii="宋体" w:hAnsi="宋体" w:cs="宋体"/>
          <w:sz w:val="24"/>
          <w:szCs w:val="24"/>
        </w:rPr>
      </w:pPr>
      <w:r>
        <w:rPr>
          <w:rFonts w:hint="eastAsia" w:ascii="宋体" w:hAnsi="宋体" w:cs="宋体"/>
          <w:sz w:val="24"/>
          <w:szCs w:val="24"/>
        </w:rPr>
        <w:t xml:space="preserve">3、供应商对以上数据的真实性负责。</w:t>
      </w:r>
      <w:r/>
    </w:p>
    <w:p>
      <w:pPr>
        <w:jc w:val="both"/>
        <w:spacing w:line="360" w:lineRule="auto"/>
        <w:widowControl w:val="off"/>
        <w:rPr>
          <w:rFonts w:ascii="仿宋" w:hAnsi="仿宋" w:eastAsia="仿宋" w:cs="仿宋"/>
          <w:b/>
          <w:iCs/>
          <w:sz w:val="24"/>
          <w:szCs w:val="24"/>
          <w:u w:val="single"/>
        </w:rPr>
      </w:pPr>
      <w:r>
        <w:rPr>
          <w:rFonts w:hint="eastAsia" w:ascii="仿宋" w:hAnsi="仿宋" w:eastAsia="仿宋" w:cs="仿宋"/>
          <w:b/>
          <w:iCs/>
          <w:sz w:val="24"/>
          <w:szCs w:val="24"/>
          <w:u w:val="single"/>
        </w:rPr>
        <w:t xml:space="preserve">采购人或采购代理机构有权将以上内容进行公示。</w:t>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hint="eastAsia" w:ascii="宋体" w:hAnsi="宋体" w:cs="宋体"/>
          <w:b/>
          <w:bCs/>
          <w:sz w:val="24"/>
          <w:szCs w:val="24"/>
        </w:rPr>
        <w:t xml:space="preserve">5、偏离表</w:t>
      </w:r>
      <w:r/>
    </w:p>
    <w:p>
      <w:pPr>
        <w:pStyle w:val="1005"/>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JSZC-320322-JSSY-C2026-0001</w:t>
      </w:r>
      <w:r/>
    </w:p>
    <w:p>
      <w:pPr>
        <w:pStyle w:val="1005"/>
        <w:jc w:val="left"/>
        <w:spacing w:line="360" w:lineRule="auto"/>
        <w:rPr>
          <w:rFonts w:ascii="宋体" w:hAnsi="宋体" w:cs="宋体"/>
          <w:sz w:val="24"/>
          <w:szCs w:val="24"/>
        </w:rPr>
      </w:pPr>
      <w:r>
        <w:rPr>
          <w:rFonts w:ascii="宋体" w:hAnsi="宋体" w:cs="宋体"/>
          <w:sz w:val="24"/>
          <w:szCs w:val="24"/>
        </w:rPr>
      </w:r>
      <w:r/>
    </w:p>
    <w:tbl>
      <w:tblPr>
        <w:tblStyle w:val="9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1005"/>
              <w:jc w:val="center"/>
              <w:spacing w:line="360" w:lineRule="auto"/>
              <w:rPr>
                <w:rFonts w:ascii="宋体" w:hAnsi="宋体" w:cs="宋体"/>
                <w:caps/>
                <w:sz w:val="24"/>
                <w:szCs w:val="24"/>
              </w:rPr>
            </w:pPr>
            <w:r>
              <w:rPr>
                <w:rFonts w:hint="eastAsia" w:ascii="宋体" w:hAnsi="宋体" w:cs="宋体"/>
                <w:caps/>
                <w:sz w:val="24"/>
                <w:szCs w:val="24"/>
              </w:rPr>
              <w:t xml:space="preserve">序号</w:t>
            </w:r>
            <w:r/>
          </w:p>
        </w:tc>
        <w:tc>
          <w:tcPr>
            <w:tcW w:w="965" w:type="dxa"/>
            <w:vAlign w:val="center"/>
            <w:textDirection w:val="lrTb"/>
            <w:noWrap w:val="false"/>
          </w:tcPr>
          <w:p>
            <w:pPr>
              <w:pStyle w:val="1005"/>
              <w:jc w:val="center"/>
              <w:spacing w:line="360" w:lineRule="auto"/>
              <w:rPr>
                <w:rFonts w:ascii="宋体" w:hAnsi="宋体" w:cs="宋体"/>
                <w:caps/>
                <w:sz w:val="24"/>
                <w:szCs w:val="24"/>
              </w:rPr>
            </w:pPr>
            <w:r>
              <w:rPr>
                <w:rFonts w:hint="eastAsia" w:ascii="宋体" w:hAnsi="宋体" w:cs="宋体"/>
                <w:caps/>
                <w:sz w:val="24"/>
                <w:szCs w:val="24"/>
              </w:rPr>
              <w:t xml:space="preserve">偏离内容</w:t>
            </w:r>
            <w:r/>
          </w:p>
        </w:tc>
        <w:tc>
          <w:tcPr>
            <w:tcW w:w="2670" w:type="dxa"/>
            <w:vAlign w:val="center"/>
            <w:textDirection w:val="lrTb"/>
            <w:noWrap w:val="false"/>
          </w:tcPr>
          <w:p>
            <w:pPr>
              <w:pStyle w:val="1005"/>
              <w:jc w:val="center"/>
              <w:spacing w:line="360" w:lineRule="auto"/>
              <w:rPr>
                <w:rFonts w:ascii="宋体" w:hAnsi="宋体" w:cs="宋体"/>
                <w:caps/>
                <w:sz w:val="24"/>
                <w:szCs w:val="24"/>
              </w:rPr>
            </w:pPr>
            <w:r>
              <w:rPr>
                <w:rFonts w:hint="eastAsia" w:ascii="宋体" w:hAnsi="宋体" w:cs="宋体"/>
                <w:sz w:val="24"/>
                <w:szCs w:val="24"/>
              </w:rPr>
              <w:t xml:space="preserve">竞争性磋商文件（含竞争性磋商文件的澄清或者修改）的要求</w:t>
            </w:r>
            <w:r/>
          </w:p>
        </w:tc>
        <w:tc>
          <w:tcPr>
            <w:tcW w:w="1575" w:type="dxa"/>
            <w:vAlign w:val="center"/>
            <w:textDirection w:val="lrTb"/>
            <w:noWrap w:val="false"/>
          </w:tcPr>
          <w:p>
            <w:pPr>
              <w:pStyle w:val="1005"/>
              <w:jc w:val="center"/>
              <w:spacing w:line="360" w:lineRule="auto"/>
              <w:rPr>
                <w:rFonts w:ascii="宋体" w:hAnsi="宋体" w:cs="宋体"/>
                <w:caps/>
                <w:sz w:val="24"/>
                <w:szCs w:val="24"/>
              </w:rPr>
            </w:pPr>
            <w:r>
              <w:rPr>
                <w:rFonts w:hint="eastAsia" w:ascii="宋体" w:hAnsi="宋体" w:cs="宋体"/>
                <w:sz w:val="24"/>
                <w:szCs w:val="24"/>
              </w:rPr>
              <w:t xml:space="preserve">首次响应文件中的内容</w:t>
            </w:r>
            <w:r/>
          </w:p>
        </w:tc>
        <w:tc>
          <w:tcPr>
            <w:tcW w:w="1351" w:type="dxa"/>
            <w:vAlign w:val="center"/>
            <w:textDirection w:val="lrTb"/>
            <w:noWrap w:val="false"/>
          </w:tcPr>
          <w:p>
            <w:pPr>
              <w:pStyle w:val="1005"/>
              <w:jc w:val="center"/>
              <w:spacing w:line="360" w:lineRule="auto"/>
              <w:rPr>
                <w:rFonts w:ascii="宋体" w:hAnsi="宋体" w:cs="宋体"/>
                <w:caps/>
                <w:sz w:val="24"/>
                <w:szCs w:val="24"/>
              </w:rPr>
            </w:pPr>
            <w:r>
              <w:rPr>
                <w:rFonts w:hint="eastAsia" w:ascii="宋体" w:hAnsi="宋体" w:cs="宋体"/>
                <w:caps/>
                <w:sz w:val="24"/>
                <w:szCs w:val="24"/>
              </w:rPr>
              <w:t xml:space="preserve">（正/负/无）偏离</w:t>
            </w:r>
            <w:r/>
          </w:p>
        </w:tc>
        <w:tc>
          <w:tcPr>
            <w:tcW w:w="2123" w:type="dxa"/>
            <w:vAlign w:val="center"/>
            <w:textDirection w:val="lrTb"/>
            <w:noWrap w:val="false"/>
          </w:tcPr>
          <w:p>
            <w:pPr>
              <w:pStyle w:val="1005"/>
              <w:jc w:val="center"/>
              <w:spacing w:line="360" w:lineRule="auto"/>
              <w:rPr>
                <w:rFonts w:ascii="宋体" w:hAnsi="宋体" w:cs="宋体"/>
                <w:caps/>
                <w:sz w:val="24"/>
                <w:szCs w:val="24"/>
              </w:rPr>
            </w:pPr>
            <w:r>
              <w:rPr>
                <w:rFonts w:hint="eastAsia" w:ascii="宋体" w:hAnsi="宋体" w:cs="宋体"/>
                <w:caps/>
                <w:sz w:val="24"/>
                <w:szCs w:val="24"/>
              </w:rPr>
              <w:t xml:space="preserve">说明</w:t>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caps/>
                <w:sz w:val="24"/>
                <w:szCs w:val="24"/>
              </w:rPr>
            </w:pPr>
            <w:r>
              <w:rPr>
                <w:rFonts w:ascii="宋体" w:hAnsi="宋体" w:cs="宋体"/>
                <w:caps/>
                <w:sz w:val="24"/>
                <w:szCs w:val="24"/>
              </w:rPr>
            </w:r>
            <w:r/>
          </w:p>
        </w:tc>
        <w:tc>
          <w:tcPr>
            <w:tcW w:w="965" w:type="dxa"/>
            <w:vAlign w:val="center"/>
            <w:textDirection w:val="lrTb"/>
            <w:noWrap w:val="false"/>
          </w:tcPr>
          <w:p>
            <w:pPr>
              <w:pStyle w:val="1005"/>
              <w:jc w:val="center"/>
              <w:spacing w:line="360" w:lineRule="auto"/>
              <w:rPr>
                <w:rFonts w:ascii="宋体" w:hAnsi="宋体" w:cs="宋体"/>
                <w:caps/>
                <w:sz w:val="24"/>
                <w:szCs w:val="24"/>
              </w:rPr>
            </w:pPr>
            <w:r>
              <w:rPr>
                <w:rFonts w:ascii="宋体" w:hAnsi="宋体" w:cs="宋体"/>
                <w:caps/>
                <w:sz w:val="24"/>
                <w:szCs w:val="24"/>
              </w:rPr>
            </w:r>
            <w:r/>
          </w:p>
        </w:tc>
        <w:tc>
          <w:tcPr>
            <w:tcW w:w="2670" w:type="dxa"/>
            <w:vAlign w:val="center"/>
            <w:textDirection w:val="lrTb"/>
            <w:noWrap w:val="false"/>
          </w:tcPr>
          <w:p>
            <w:pPr>
              <w:pStyle w:val="1005"/>
              <w:jc w:val="center"/>
              <w:spacing w:line="360" w:lineRule="auto"/>
              <w:rPr>
                <w:rFonts w:ascii="宋体" w:hAnsi="宋体" w:cs="宋体"/>
                <w:caps/>
                <w:sz w:val="24"/>
                <w:szCs w:val="24"/>
              </w:rPr>
            </w:pPr>
            <w:r>
              <w:rPr>
                <w:rFonts w:ascii="宋体" w:hAnsi="宋体" w:cs="宋体"/>
                <w:caps/>
                <w:sz w:val="24"/>
                <w:szCs w:val="24"/>
              </w:rPr>
            </w:r>
            <w:r/>
          </w:p>
        </w:tc>
        <w:tc>
          <w:tcPr>
            <w:tcW w:w="1575" w:type="dxa"/>
            <w:vAlign w:val="center"/>
            <w:textDirection w:val="lrTb"/>
            <w:noWrap w:val="false"/>
          </w:tcPr>
          <w:p>
            <w:pPr>
              <w:pStyle w:val="1005"/>
              <w:jc w:val="center"/>
              <w:spacing w:line="360" w:lineRule="auto"/>
              <w:rPr>
                <w:rFonts w:ascii="宋体" w:hAnsi="宋体" w:cs="宋体"/>
                <w:caps/>
                <w:sz w:val="24"/>
                <w:szCs w:val="24"/>
              </w:rPr>
            </w:pPr>
            <w:r>
              <w:rPr>
                <w:rFonts w:ascii="宋体" w:hAnsi="宋体" w:cs="宋体"/>
                <w:caps/>
                <w:sz w:val="24"/>
                <w:szCs w:val="24"/>
              </w:rPr>
            </w:r>
            <w:r/>
          </w:p>
        </w:tc>
        <w:tc>
          <w:tcPr>
            <w:tcW w:w="1351" w:type="dxa"/>
            <w:vAlign w:val="center"/>
            <w:textDirection w:val="lrTb"/>
            <w:noWrap w:val="false"/>
          </w:tcPr>
          <w:p>
            <w:pPr>
              <w:pStyle w:val="1005"/>
              <w:jc w:val="center"/>
              <w:spacing w:line="360" w:lineRule="auto"/>
              <w:rPr>
                <w:rFonts w:ascii="宋体" w:hAnsi="宋体" w:cs="宋体"/>
                <w:caps/>
                <w:sz w:val="24"/>
                <w:szCs w:val="24"/>
              </w:rPr>
            </w:pPr>
            <w:r>
              <w:rPr>
                <w:rFonts w:ascii="宋体" w:hAnsi="宋体" w:cs="宋体"/>
                <w:caps/>
                <w:sz w:val="24"/>
                <w:szCs w:val="24"/>
              </w:rPr>
            </w:r>
            <w:r/>
          </w:p>
        </w:tc>
        <w:tc>
          <w:tcPr>
            <w:tcW w:w="2123" w:type="dxa"/>
            <w:vAlign w:val="center"/>
            <w:textDirection w:val="lrTb"/>
            <w:noWrap w:val="false"/>
          </w:tcPr>
          <w:p>
            <w:pPr>
              <w:pStyle w:val="1005"/>
              <w:jc w:val="center"/>
              <w:spacing w:line="360" w:lineRule="auto"/>
              <w:rPr>
                <w:rFonts w:ascii="宋体" w:hAnsi="宋体" w:cs="宋体"/>
                <w:caps/>
                <w:sz w:val="24"/>
                <w:szCs w:val="24"/>
              </w:rPr>
            </w:pPr>
            <w:r>
              <w:rPr>
                <w:rFonts w:ascii="宋体" w:hAnsi="宋体" w:cs="宋体"/>
                <w:caps/>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r>
        <w:trPr>
          <w:jc w:val="center"/>
          <w:trHeight w:val="794"/>
        </w:trPr>
        <w:tc>
          <w:tcPr>
            <w:tcW w:w="888"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96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670"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575"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1351"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c>
          <w:tcPr>
            <w:tcW w:w="2123" w:type="dxa"/>
            <w:vAlign w:val="center"/>
            <w:textDirection w:val="lrTb"/>
            <w:noWrap w:val="false"/>
          </w:tcPr>
          <w:p>
            <w:pPr>
              <w:pStyle w:val="1005"/>
              <w:jc w:val="center"/>
              <w:spacing w:line="360" w:lineRule="auto"/>
              <w:rPr>
                <w:rFonts w:ascii="宋体" w:hAnsi="宋体" w:cs="宋体"/>
                <w:sz w:val="24"/>
                <w:szCs w:val="24"/>
              </w:rPr>
            </w:pPr>
            <w:r>
              <w:rPr>
                <w:rFonts w:ascii="宋体" w:hAnsi="宋体" w:cs="宋体"/>
                <w:sz w:val="24"/>
                <w:szCs w:val="24"/>
              </w:rPr>
            </w:r>
            <w:r/>
          </w:p>
        </w:tc>
      </w:tr>
    </w:tbl>
    <w:p>
      <w:pPr>
        <w:pStyle w:val="1005"/>
        <w:spacing w:line="360" w:lineRule="auto"/>
        <w:rPr>
          <w:rFonts w:ascii="宋体" w:hAnsi="宋体" w:cs="宋体"/>
          <w:sz w:val="24"/>
          <w:szCs w:val="24"/>
        </w:rPr>
      </w:pPr>
      <w:r>
        <w:rPr>
          <w:rFonts w:hint="eastAsia" w:ascii="宋体" w:hAnsi="宋体" w:cs="宋体"/>
          <w:sz w:val="24"/>
          <w:szCs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05"/>
        <w:spacing w:line="360" w:lineRule="auto"/>
        <w:rPr>
          <w:rFonts w:ascii="宋体" w:hAnsi="宋体" w:cs="宋体"/>
          <w:sz w:val="24"/>
          <w:szCs w:val="24"/>
        </w:rPr>
      </w:pPr>
      <w:r>
        <w:rPr>
          <w:rFonts w:ascii="宋体" w:hAnsi="宋体" w:cs="宋体"/>
          <w:sz w:val="24"/>
          <w:szCs w:val="24"/>
        </w:rPr>
      </w:r>
      <w:r/>
    </w:p>
    <w:p>
      <w:pPr>
        <w:pStyle w:val="1005"/>
        <w:ind w:right="29"/>
        <w:spacing w:line="360" w:lineRule="auto"/>
        <w:rPr>
          <w:rFonts w:ascii="宋体" w:hAnsi="宋体" w:cs="宋体"/>
          <w:sz w:val="24"/>
          <w:szCs w:val="24"/>
        </w:rPr>
      </w:pPr>
      <w:r>
        <w:rPr>
          <w:rFonts w:hint="eastAsia" w:ascii="宋体" w:hAnsi="宋体" w:cs="宋体"/>
          <w:sz w:val="24"/>
          <w:szCs w:val="24"/>
        </w:rPr>
        <w:t xml:space="preserve">供应商（电子签章）：</w:t>
      </w:r>
      <w:r/>
    </w:p>
    <w:p>
      <w:pPr>
        <w:pStyle w:val="1005"/>
        <w:ind w:right="29"/>
        <w:spacing w:line="360" w:lineRule="auto"/>
        <w:rPr>
          <w:rFonts w:ascii="宋体" w:hAnsi="宋体" w:cs="宋体"/>
          <w:sz w:val="24"/>
          <w:szCs w:val="24"/>
        </w:rPr>
      </w:pPr>
      <w:r/>
      <w:bookmarkStart w:id="3" w:name="_Hlk200290939"/>
      <w:r>
        <w:rPr>
          <w:rFonts w:hint="eastAsia" w:ascii="宋体" w:hAnsi="宋体" w:cs="宋体"/>
          <w:sz w:val="24"/>
          <w:szCs w:val="24"/>
        </w:rPr>
        <w:t xml:space="preserve">法定代表人(负责人)或授权代表（签字或盖章）：  </w:t>
      </w:r>
      <w:bookmarkEnd w:id="3"/>
      <w:r/>
      <w:r/>
    </w:p>
    <w:p>
      <w:pPr>
        <w:pStyle w:val="1005"/>
        <w:ind w:right="29"/>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1007"/>
        <w:ind w:right="29"/>
        <w:jc w:val="both"/>
        <w:spacing w:line="480" w:lineRule="auto"/>
        <w:rPr>
          <w:rFonts w:ascii="宋体" w:hAnsi="宋体" w:cs="宋体"/>
          <w:b/>
          <w:sz w:val="24"/>
        </w:rPr>
        <w:sectPr>
          <w:footerReference w:type="default" r:id="rId16"/>
          <w:footnotePr/>
          <w:endnotePr/>
          <w:type w:val="continuous"/>
          <w:pgSz w:w="11907" w:h="16840" w:orient="portrait"/>
          <w:pgMar w:top="1440" w:right="1080" w:bottom="1440" w:left="1080" w:header="0" w:footer="849" w:gutter="0"/>
          <w:cols w:num="1" w:sep="0" w:space="720" w:equalWidth="1"/>
          <w:docGrid w:linePitch="360"/>
        </w:sectPr>
      </w:pPr>
      <w:r>
        <w:rPr>
          <w:rFonts w:hint="eastAsia" w:ascii="宋体" w:hAnsi="宋体" w:cs="宋体"/>
          <w:b/>
          <w:sz w:val="24"/>
        </w:rPr>
        <w:br w:type="page" w:clear="all"/>
      </w:r>
      <w:r/>
    </w:p>
    <w:p>
      <w:pPr>
        <w:pStyle w:val="1005"/>
        <w:jc w:val="center"/>
        <w:spacing w:line="360" w:lineRule="auto"/>
        <w:rPr>
          <w:rFonts w:ascii="宋体" w:hAnsi="宋体" w:cs="宋体"/>
          <w:b/>
          <w:bCs/>
          <w:sz w:val="24"/>
          <w:szCs w:val="24"/>
        </w:rPr>
      </w:pPr>
      <w:r>
        <w:rPr>
          <w:rFonts w:hint="eastAsia" w:ascii="宋体" w:hAnsi="宋体" w:cs="宋体"/>
          <w:b/>
          <w:bCs/>
          <w:sz w:val="24"/>
          <w:szCs w:val="24"/>
        </w:rPr>
        <w:t xml:space="preserve">6、</w:t>
      </w:r>
      <w:bookmarkStart w:id="4" w:name="_Hlk199863862"/>
      <w:r>
        <w:rPr>
          <w:rFonts w:hint="eastAsia" w:ascii="宋体" w:hAnsi="宋体" w:cs="宋体"/>
          <w:b/>
          <w:bCs/>
          <w:sz w:val="24"/>
          <w:szCs w:val="24"/>
        </w:rPr>
        <w:t xml:space="preserve">供应商信用承诺书</w:t>
      </w:r>
      <w:bookmarkEnd w:id="4"/>
      <w:r/>
      <w:r/>
    </w:p>
    <w:p>
      <w:pPr>
        <w:ind w:left="718" w:hanging="240"/>
        <w:spacing w:line="360" w:lineRule="auto"/>
        <w:rPr>
          <w:rFonts w:ascii="仿宋" w:hAnsi="仿宋" w:eastAsia="仿宋" w:cs="仿宋"/>
          <w:sz w:val="24"/>
          <w:szCs w:val="24"/>
        </w:rPr>
      </w:pPr>
      <w:r>
        <w:rPr>
          <w:rFonts w:ascii="仿宋" w:hAnsi="仿宋" w:eastAsia="仿宋" w:cs="仿宋"/>
          <w:sz w:val="24"/>
          <w:szCs w:val="24"/>
        </w:rPr>
      </w:r>
      <w:r/>
    </w:p>
    <w:p>
      <w:pPr>
        <w:ind w:left="718" w:hanging="240"/>
        <w:spacing w:line="360" w:lineRule="auto"/>
        <w:rPr>
          <w:rFonts w:ascii="宋体" w:hAnsi="宋体" w:cs="宋体"/>
          <w:sz w:val="24"/>
          <w:szCs w:val="24"/>
        </w:rPr>
      </w:pPr>
      <w:r>
        <w:rPr>
          <w:rFonts w:hint="eastAsia" w:ascii="宋体" w:hAnsi="宋体" w:cs="宋体"/>
          <w:sz w:val="24"/>
          <w:szCs w:val="24"/>
        </w:rPr>
        <w:t xml:space="preserve">为维护公开、公平、公正的政府采购市场秩序，树立诚实守信的供应商形象，本单</w:t>
      </w:r>
      <w:r/>
    </w:p>
    <w:p>
      <w:pPr>
        <w:spacing w:line="360" w:lineRule="auto"/>
        <w:rPr>
          <w:rFonts w:ascii="宋体" w:hAnsi="宋体" w:cs="宋体"/>
          <w:sz w:val="24"/>
          <w:szCs w:val="24"/>
        </w:rPr>
      </w:pPr>
      <w:r>
        <w:rPr>
          <w:rFonts w:hint="eastAsia" w:ascii="宋体" w:hAnsi="宋体" w:cs="宋体"/>
          <w:sz w:val="24"/>
          <w:szCs w:val="24"/>
        </w:rPr>
        <w:t xml:space="preserve">位在</w:t>
      </w:r>
      <w:r>
        <w:rPr>
          <w:rFonts w:hint="eastAsia" w:ascii="宋体" w:hAnsi="宋体" w:cs="宋体"/>
          <w:sz w:val="24"/>
          <w:szCs w:val="24"/>
          <w:u w:val="single"/>
        </w:rPr>
        <w:t xml:space="preserve">                </w:t>
      </w:r>
      <w:r>
        <w:rPr>
          <w:rFonts w:hint="eastAsia" w:ascii="宋体" w:hAnsi="宋体" w:cs="宋体"/>
          <w:sz w:val="24"/>
          <w:szCs w:val="24"/>
        </w:rPr>
        <w:t xml:space="preserve"> 项目（项目编号：</w:t>
      </w:r>
      <w:r>
        <w:rPr>
          <w:rFonts w:hint="eastAsia" w:ascii="宋体" w:hAnsi="宋体" w:cs="宋体"/>
          <w:sz w:val="24"/>
          <w:szCs w:val="24"/>
          <w:u w:val="single"/>
        </w:rPr>
        <w:t xml:space="preserve">           </w:t>
      </w:r>
      <w:r>
        <w:rPr>
          <w:rFonts w:hint="eastAsia" w:ascii="宋体" w:hAnsi="宋体" w:cs="宋体"/>
          <w:sz w:val="24"/>
          <w:szCs w:val="24"/>
        </w:rPr>
        <w:t xml:space="preserve"> )采购过程中自愿作出以下承诺：  </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3、不与采购人或采购代理机构或政府采购评审专家或其他供应商或其他政府采购相关人员恶意串通，不向以上相关人员行贿或者提供不正当利益。</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4、中标、成交通知书发出后，无正当理由不拒绝与采购人签订政府采购合同。</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5、中标、成交通知书发出后，按照采购文件确定的事项，在规定的时间内与采购人签订采购合同，不向采购人提出不合理的要求作为签订合同的条件。</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6、不将政府采购合同转包，或者采购人允许采用分包方式履行合同的，不将合同的主体和关键部分分包给其他供应商。</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7、不提供假冒伪劣产品，不存在偷工减料情形，严格履行合同义务。</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8、不擅自变更、中止或者终止政府采购合同。</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9、不采用捏造事实、提供虚假材料或者以非法手段取得证明材料等方式进行虚假、恶意质疑和投诉。</w:t>
      </w:r>
      <w:r/>
    </w:p>
    <w:p>
      <w:pPr>
        <w:ind w:firstLine="480"/>
        <w:jc w:val="both"/>
        <w:spacing w:line="480" w:lineRule="exact"/>
        <w:widowControl w:val="off"/>
        <w:rPr>
          <w:rFonts w:ascii="宋体" w:hAnsi="宋体" w:cs="宋体"/>
          <w:sz w:val="24"/>
          <w:szCs w:val="24"/>
        </w:rPr>
      </w:pPr>
      <w:r>
        <w:rPr>
          <w:rFonts w:hint="eastAsia" w:ascii="宋体" w:hAnsi="宋体" w:cs="宋体"/>
          <w:sz w:val="24"/>
          <w:szCs w:val="24"/>
        </w:rPr>
        <w:t xml:space="preserve">10、自觉接受有关部门依法实施的监督检查，在监督检查中提供真实有效的情况。</w:t>
      </w:r>
      <w:r/>
    </w:p>
    <w:p>
      <w:pPr>
        <w:ind w:firstLine="480"/>
        <w:jc w:val="both"/>
        <w:spacing w:line="480" w:lineRule="exact"/>
        <w:widowControl w:val="off"/>
        <w:rPr>
          <w:rFonts w:ascii="宋体" w:hAnsi="宋体" w:cs="宋体"/>
          <w:sz w:val="24"/>
          <w:szCs w:val="24"/>
        </w:rPr>
      </w:pPr>
      <w:r>
        <w:rPr>
          <w:rFonts w:ascii="宋体" w:hAnsi="宋体" w:cs="宋体"/>
          <w:sz w:val="24"/>
          <w:szCs w:val="24"/>
        </w:rPr>
      </w:r>
      <w:r/>
    </w:p>
    <w:p>
      <w:pPr>
        <w:ind w:firstLine="480"/>
        <w:jc w:val="both"/>
        <w:spacing w:line="480" w:lineRule="exact"/>
        <w:widowControl w:val="off"/>
        <w:rPr>
          <w:rFonts w:ascii="宋体" w:hAnsi="宋体" w:cs="宋体"/>
          <w:sz w:val="24"/>
          <w:szCs w:val="24"/>
        </w:rPr>
      </w:pPr>
      <w:r>
        <w:rPr>
          <w:rFonts w:ascii="宋体" w:hAnsi="宋体" w:cs="宋体"/>
          <w:sz w:val="24"/>
          <w:szCs w:val="24"/>
        </w:rPr>
      </w:r>
      <w:r/>
    </w:p>
    <w:p>
      <w:pPr>
        <w:ind w:firstLine="5280"/>
        <w:jc w:val="both"/>
        <w:spacing w:line="480" w:lineRule="exact"/>
        <w:widowControl w:val="off"/>
        <w:rPr>
          <w:rFonts w:ascii="宋体" w:hAnsi="宋体" w:cs="宋体"/>
          <w:sz w:val="24"/>
          <w:szCs w:val="24"/>
        </w:rPr>
      </w:pPr>
      <w:r>
        <w:rPr>
          <w:rFonts w:hint="eastAsia" w:ascii="宋体" w:hAnsi="宋体" w:cs="宋体"/>
          <w:sz w:val="24"/>
          <w:szCs w:val="24"/>
        </w:rPr>
        <w:t xml:space="preserve">承诺单位（电子签章）：</w:t>
      </w:r>
      <w:r/>
    </w:p>
    <w:p>
      <w:pPr>
        <w:ind w:firstLine="480"/>
        <w:jc w:val="right"/>
        <w:rPr>
          <w:rFonts w:ascii="宋体" w:hAnsi="宋体" w:cs="宋体"/>
          <w:sz w:val="24"/>
          <w:szCs w:val="24"/>
        </w:rPr>
      </w:pPr>
      <w:r>
        <w:rPr>
          <w:rFonts w:hint="eastAsia" w:ascii="宋体" w:hAnsi="宋体" w:cs="宋体"/>
          <w:sz w:val="24"/>
          <w:szCs w:val="24"/>
        </w:rPr>
        <w:t xml:space="preserve">法定代表人(负责人)或授权代表（签字或盖章）：  </w:t>
      </w:r>
      <w:r/>
    </w:p>
    <w:p>
      <w:pPr>
        <w:ind w:firstLine="480"/>
        <w:jc w:val="right"/>
        <w:rPr>
          <w:rFonts w:ascii="宋体" w:hAnsi="宋体" w:cs="宋体"/>
          <w:sz w:val="24"/>
          <w:szCs w:val="24"/>
        </w:rPr>
      </w:pPr>
      <w:r>
        <w:rPr>
          <w:rFonts w:hint="eastAsia" w:ascii="宋体" w:hAnsi="宋体" w:cs="宋体"/>
          <w:sz w:val="24"/>
          <w:szCs w:val="24"/>
        </w:rPr>
        <w:t xml:space="preserve">年   月   日</w:t>
      </w:r>
      <w:r/>
    </w:p>
    <w:p>
      <w:pPr>
        <w:jc w:val="center"/>
        <w:spacing w:line="360" w:lineRule="auto"/>
        <w:widowControl w:val="off"/>
        <w:rPr>
          <w:rFonts w:ascii="仿宋" w:hAnsi="仿宋" w:eastAsia="仿宋" w:cs="仿宋"/>
          <w:b/>
          <w:bCs/>
          <w:sz w:val="36"/>
          <w:szCs w:val="24"/>
        </w:rPr>
      </w:pPr>
      <w:r>
        <w:rPr>
          <w:rFonts w:ascii="仿宋" w:hAnsi="仿宋" w:eastAsia="仿宋" w:cs="仿宋"/>
          <w:b/>
          <w:bCs/>
          <w:sz w:val="36"/>
          <w:szCs w:val="24"/>
        </w:rPr>
      </w:r>
      <w:r/>
    </w:p>
    <w:p>
      <w:pPr>
        <w:ind w:left="420" w:firstLine="420"/>
        <w:jc w:val="both"/>
        <w:spacing w:after="120"/>
        <w:widowControl w:val="off"/>
        <w:rPr>
          <w:rFonts w:ascii="Calibri" w:hAnsi="Calibri"/>
          <w:sz w:val="21"/>
          <w:szCs w:val="24"/>
        </w:rPr>
      </w:pPr>
      <w:r>
        <w:rPr>
          <w:rFonts w:ascii="Calibri" w:hAnsi="Calibri"/>
          <w:sz w:val="21"/>
          <w:szCs w:val="24"/>
        </w:rPr>
      </w:r>
      <w:r/>
    </w:p>
    <w:p>
      <w:pPr>
        <w:ind w:left="420" w:firstLine="420"/>
        <w:jc w:val="both"/>
        <w:spacing w:after="120"/>
        <w:widowControl w:val="off"/>
        <w:rPr>
          <w:rFonts w:ascii="Calibri" w:hAnsi="Calibri"/>
          <w:sz w:val="21"/>
          <w:szCs w:val="24"/>
        </w:rPr>
      </w:pPr>
      <w:r>
        <w:rPr>
          <w:rFonts w:ascii="Calibri" w:hAnsi="Calibri"/>
          <w:sz w:val="21"/>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t xml:space="preserve">7</w:t>
      </w:r>
      <w:r>
        <w:rPr>
          <w:rFonts w:hint="eastAsia" w:ascii="宋体" w:hAnsi="宋体" w:cs="宋体"/>
          <w:b/>
          <w:bCs/>
          <w:sz w:val="24"/>
          <w:szCs w:val="24"/>
        </w:rPr>
        <w:t xml:space="preserve">、</w:t>
      </w:r>
      <w:bookmarkStart w:id="5" w:name="_Hlk199863876"/>
      <w:r>
        <w:rPr>
          <w:rFonts w:hint="eastAsia" w:ascii="宋体" w:hAnsi="宋体" w:cs="宋体"/>
          <w:b/>
          <w:bCs/>
          <w:sz w:val="24"/>
          <w:szCs w:val="24"/>
        </w:rPr>
        <w:t xml:space="preserve">主要材料（设备）一览表</w:t>
      </w:r>
      <w:bookmarkEnd w:id="5"/>
      <w:r/>
      <w:r/>
    </w:p>
    <w:p>
      <w:pPr>
        <w:jc w:val="both"/>
        <w:spacing w:line="360" w:lineRule="auto"/>
        <w:widowControl w:val="off"/>
        <w:rPr>
          <w:rFonts w:ascii="仿宋" w:hAnsi="仿宋" w:eastAsia="仿宋" w:cs="仿宋"/>
          <w:sz w:val="24"/>
          <w:szCs w:val="24"/>
        </w:rPr>
      </w:pPr>
      <w:r>
        <w:rPr>
          <w:rFonts w:ascii="仿宋" w:hAnsi="仿宋" w:eastAsia="仿宋" w:cs="仿宋"/>
          <w:sz w:val="24"/>
          <w:szCs w:val="24"/>
        </w:rPr>
      </w:r>
      <w:r/>
    </w:p>
    <w:p>
      <w:pPr>
        <w:spacing w:line="360" w:lineRule="auto"/>
        <w:widowControl w:val="off"/>
        <w:rPr>
          <w:rFonts w:ascii="宋体" w:hAnsi="宋体" w:cs="宋体"/>
          <w:sz w:val="24"/>
          <w:szCs w:val="24"/>
        </w:rPr>
      </w:pPr>
      <w:r>
        <w:rPr>
          <w:rFonts w:hint="eastAsia" w:ascii="宋体" w:hAnsi="宋体" w:cs="宋体"/>
          <w:sz w:val="24"/>
          <w:szCs w:val="24"/>
        </w:rPr>
        <w:t xml:space="preserve">项目编号：</w:t>
      </w:r>
      <w:r/>
    </w:p>
    <w:p>
      <w:pPr>
        <w:spacing w:line="360" w:lineRule="auto"/>
        <w:widowControl w:val="off"/>
        <w:rPr>
          <w:rFonts w:ascii="宋体" w:hAnsi="宋体" w:cs="宋体"/>
          <w:sz w:val="24"/>
          <w:szCs w:val="24"/>
        </w:rPr>
      </w:pPr>
      <w:r>
        <w:rPr>
          <w:rFonts w:hint="eastAsia" w:ascii="宋体" w:hAnsi="宋体" w:cs="宋体"/>
          <w:sz w:val="24"/>
          <w:szCs w:val="24"/>
        </w:rPr>
        <w:t xml:space="preserve">项目名称：</w:t>
      </w:r>
      <w:r/>
    </w:p>
    <w:tbl>
      <w:tblPr>
        <w:tblStyle w:val="941"/>
        <w:tblW w:w="5000"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84"/>
        <w:gridCol w:w="725"/>
        <w:gridCol w:w="2247"/>
        <w:gridCol w:w="960"/>
        <w:gridCol w:w="1042"/>
        <w:gridCol w:w="2225"/>
        <w:gridCol w:w="858"/>
        <w:gridCol w:w="1035"/>
      </w:tblGrid>
      <w:tr>
        <w:trPr>
          <w:trHeight w:val="881"/>
        </w:trPr>
        <w:tc>
          <w:tcPr>
            <w:tcMar>
              <w:left w:w="15" w:type="dxa"/>
              <w:top w:w="15" w:type="dxa"/>
              <w:right w:w="15" w:type="dxa"/>
              <w:bottom w:w="0" w:type="dxa"/>
            </w:tcMar>
            <w:tcW w:w="350"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371"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材料编码</w:t>
            </w:r>
            <w:r/>
          </w:p>
        </w:tc>
        <w:tc>
          <w:tcPr>
            <w:tcMar>
              <w:left w:w="15" w:type="dxa"/>
              <w:top w:w="15" w:type="dxa"/>
              <w:right w:w="15" w:type="dxa"/>
              <w:bottom w:w="0" w:type="dxa"/>
            </w:tcMar>
            <w:tcW w:w="1149"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材料（设备）名称</w:t>
            </w:r>
            <w:r/>
          </w:p>
        </w:tc>
        <w:tc>
          <w:tcPr>
            <w:tcMar>
              <w:left w:w="15" w:type="dxa"/>
              <w:top w:w="15" w:type="dxa"/>
              <w:right w:w="15" w:type="dxa"/>
              <w:bottom w:w="0" w:type="dxa"/>
            </w:tcMar>
            <w:tcW w:w="491"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品牌</w:t>
            </w:r>
            <w:r/>
          </w:p>
        </w:tc>
        <w:tc>
          <w:tcPr>
            <w:tcMar>
              <w:left w:w="15" w:type="dxa"/>
              <w:top w:w="15" w:type="dxa"/>
              <w:right w:w="15" w:type="dxa"/>
              <w:bottom w:w="0" w:type="dxa"/>
            </w:tcMar>
            <w:tcW w:w="533"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规格、型号</w:t>
            </w:r>
            <w:r/>
          </w:p>
        </w:tc>
        <w:tc>
          <w:tcPr>
            <w:tcMar>
              <w:left w:w="15" w:type="dxa"/>
              <w:top w:w="15" w:type="dxa"/>
              <w:right w:w="15" w:type="dxa"/>
              <w:bottom w:w="0" w:type="dxa"/>
            </w:tcMar>
            <w:tcW w:w="1138"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产品制造企业名称</w:t>
            </w:r>
            <w:r/>
          </w:p>
        </w:tc>
        <w:tc>
          <w:tcPr>
            <w:tcMar>
              <w:left w:w="15" w:type="dxa"/>
              <w:top w:w="15" w:type="dxa"/>
              <w:right w:w="15" w:type="dxa"/>
              <w:bottom w:w="0" w:type="dxa"/>
            </w:tcMar>
            <w:tcW w:w="439"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单位</w:t>
            </w:r>
            <w:r/>
          </w:p>
        </w:tc>
        <w:tc>
          <w:tcPr>
            <w:tcMar>
              <w:left w:w="15" w:type="dxa"/>
              <w:top w:w="15" w:type="dxa"/>
              <w:right w:w="15" w:type="dxa"/>
              <w:bottom w:w="0" w:type="dxa"/>
            </w:tcMar>
            <w:tcW w:w="529" w:type="pct"/>
            <w:vAlign w:val="center"/>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备注</w:t>
            </w:r>
            <w:r/>
          </w:p>
        </w:tc>
      </w:tr>
      <w:tr>
        <w:trPr>
          <w:trHeight w:val="300"/>
        </w:trPr>
        <w:tc>
          <w:tcPr>
            <w:tcMar>
              <w:left w:w="15" w:type="dxa"/>
              <w:top w:w="15" w:type="dxa"/>
              <w:right w:w="15" w:type="dxa"/>
              <w:bottom w:w="0" w:type="dxa"/>
            </w:tcMar>
            <w:tcW w:w="350" w:type="pct"/>
            <w:vAlign w:val="bottom"/>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1</w:t>
            </w:r>
            <w:r/>
          </w:p>
        </w:tc>
        <w:tc>
          <w:tcPr>
            <w:tcMar>
              <w:left w:w="15" w:type="dxa"/>
              <w:top w:w="15" w:type="dxa"/>
              <w:right w:w="15" w:type="dxa"/>
              <w:bottom w:w="0" w:type="dxa"/>
            </w:tcMar>
            <w:tcW w:w="371"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4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91"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33"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38"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3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2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r>
      <w:tr>
        <w:trPr>
          <w:trHeight w:val="214"/>
        </w:trPr>
        <w:tc>
          <w:tcPr>
            <w:tcMar>
              <w:left w:w="15" w:type="dxa"/>
              <w:top w:w="15" w:type="dxa"/>
              <w:right w:w="15" w:type="dxa"/>
              <w:bottom w:w="0" w:type="dxa"/>
            </w:tcMar>
            <w:tcW w:w="350" w:type="pct"/>
            <w:vAlign w:val="bottom"/>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2</w:t>
            </w:r>
            <w:r/>
          </w:p>
        </w:tc>
        <w:tc>
          <w:tcPr>
            <w:tcMar>
              <w:left w:w="15" w:type="dxa"/>
              <w:top w:w="15" w:type="dxa"/>
              <w:right w:w="15" w:type="dxa"/>
              <w:bottom w:w="0" w:type="dxa"/>
            </w:tcMar>
            <w:tcW w:w="371"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4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91"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33"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38"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3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2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r>
      <w:tr>
        <w:trPr>
          <w:trHeight w:val="214"/>
        </w:trPr>
        <w:tc>
          <w:tcPr>
            <w:tcMar>
              <w:left w:w="15" w:type="dxa"/>
              <w:top w:w="15" w:type="dxa"/>
              <w:right w:w="15" w:type="dxa"/>
              <w:bottom w:w="0" w:type="dxa"/>
            </w:tcMar>
            <w:tcW w:w="350" w:type="pct"/>
            <w:vAlign w:val="bottom"/>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3</w:t>
            </w:r>
            <w:r/>
          </w:p>
        </w:tc>
        <w:tc>
          <w:tcPr>
            <w:tcMar>
              <w:left w:w="15" w:type="dxa"/>
              <w:top w:w="15" w:type="dxa"/>
              <w:right w:w="15" w:type="dxa"/>
              <w:bottom w:w="0" w:type="dxa"/>
            </w:tcMar>
            <w:tcW w:w="371"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4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91"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33"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38"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3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2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r>
      <w:tr>
        <w:trPr>
          <w:trHeight w:val="322"/>
        </w:trPr>
        <w:tc>
          <w:tcPr>
            <w:tcMar>
              <w:left w:w="15" w:type="dxa"/>
              <w:top w:w="15" w:type="dxa"/>
              <w:right w:w="15" w:type="dxa"/>
              <w:bottom w:w="0" w:type="dxa"/>
            </w:tcMar>
            <w:tcW w:w="350" w:type="pct"/>
            <w:vAlign w:val="bottom"/>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4</w:t>
            </w:r>
            <w:r/>
          </w:p>
        </w:tc>
        <w:tc>
          <w:tcPr>
            <w:tcMar>
              <w:left w:w="15" w:type="dxa"/>
              <w:top w:w="15" w:type="dxa"/>
              <w:right w:w="15" w:type="dxa"/>
              <w:bottom w:w="0" w:type="dxa"/>
            </w:tcMar>
            <w:tcW w:w="371"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4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91"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33"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38"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3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2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r>
      <w:tr>
        <w:trPr>
          <w:trHeight w:val="285"/>
        </w:trPr>
        <w:tc>
          <w:tcPr>
            <w:tcMar>
              <w:left w:w="15" w:type="dxa"/>
              <w:top w:w="15" w:type="dxa"/>
              <w:right w:w="15" w:type="dxa"/>
              <w:bottom w:w="0" w:type="dxa"/>
            </w:tcMar>
            <w:tcW w:w="350" w:type="pct"/>
            <w:vAlign w:val="bottom"/>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5</w:t>
            </w:r>
            <w:r/>
          </w:p>
        </w:tc>
        <w:tc>
          <w:tcPr>
            <w:tcMar>
              <w:left w:w="15" w:type="dxa"/>
              <w:top w:w="15" w:type="dxa"/>
              <w:right w:w="15" w:type="dxa"/>
              <w:bottom w:w="0" w:type="dxa"/>
            </w:tcMar>
            <w:tcW w:w="371"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4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91"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33"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38"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3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2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r>
      <w:tr>
        <w:trPr>
          <w:trHeight w:val="285"/>
        </w:trPr>
        <w:tc>
          <w:tcPr>
            <w:tcMar>
              <w:left w:w="15" w:type="dxa"/>
              <w:top w:w="15" w:type="dxa"/>
              <w:right w:w="15" w:type="dxa"/>
              <w:bottom w:w="0" w:type="dxa"/>
            </w:tcMar>
            <w:tcW w:w="350" w:type="pct"/>
            <w:vAlign w:val="bottom"/>
            <w:textDirection w:val="lrTb"/>
            <w:noWrap w:val="false"/>
          </w:tcPr>
          <w:p>
            <w:pPr>
              <w:jc w:val="center"/>
              <w:widowControl w:val="off"/>
              <w:rPr>
                <w:rFonts w:ascii="宋体" w:hAnsi="宋体" w:cs="宋体"/>
                <w:sz w:val="24"/>
                <w:szCs w:val="24"/>
              </w:rPr>
            </w:pPr>
            <w:r>
              <w:rPr>
                <w:rFonts w:hint="eastAsia" w:ascii="宋体" w:hAnsi="宋体" w:cs="宋体"/>
                <w:sz w:val="24"/>
                <w:szCs w:val="24"/>
              </w:rPr>
              <w:t xml:space="preserve">6</w:t>
            </w:r>
            <w:r/>
          </w:p>
        </w:tc>
        <w:tc>
          <w:tcPr>
            <w:tcMar>
              <w:left w:w="15" w:type="dxa"/>
              <w:top w:w="15" w:type="dxa"/>
              <w:right w:w="15" w:type="dxa"/>
              <w:bottom w:w="0" w:type="dxa"/>
            </w:tcMar>
            <w:tcW w:w="371"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4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91"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33"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1138" w:type="pct"/>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43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c>
          <w:tcPr>
            <w:tcMar>
              <w:left w:w="15" w:type="dxa"/>
              <w:top w:w="15" w:type="dxa"/>
              <w:right w:w="15" w:type="dxa"/>
              <w:bottom w:w="0" w:type="dxa"/>
            </w:tcMar>
            <w:tcW w:w="529" w:type="pct"/>
            <w:vAlign w:val="bottom"/>
            <w:textDirection w:val="lrTb"/>
            <w:noWrap w:val="false"/>
          </w:tcPr>
          <w:p>
            <w:pPr>
              <w:jc w:val="center"/>
              <w:widowControl w:val="off"/>
              <w:rPr>
                <w:rFonts w:ascii="宋体" w:hAnsi="宋体" w:cs="宋体"/>
                <w:sz w:val="24"/>
                <w:szCs w:val="24"/>
              </w:rPr>
            </w:pPr>
            <w:r>
              <w:rPr>
                <w:rFonts w:ascii="宋体" w:hAnsi="宋体" w:cs="宋体"/>
                <w:sz w:val="24"/>
                <w:szCs w:val="24"/>
              </w:rPr>
            </w:r>
            <w:r/>
          </w:p>
        </w:tc>
      </w:tr>
    </w:tbl>
    <w:p>
      <w:pPr>
        <w:jc w:val="both"/>
        <w:widowControl w:val="off"/>
        <w:rPr>
          <w:rFonts w:ascii="宋体" w:hAnsi="宋体" w:cs="宋体"/>
          <w:sz w:val="24"/>
          <w:szCs w:val="24"/>
        </w:rPr>
      </w:pPr>
      <w:r>
        <w:rPr>
          <w:rFonts w:ascii="宋体" w:hAnsi="宋体" w:cs="宋体"/>
          <w:sz w:val="24"/>
          <w:szCs w:val="24"/>
        </w:rPr>
      </w:r>
      <w:r/>
    </w:p>
    <w:p>
      <w:pPr>
        <w:jc w:val="both"/>
        <w:widowControl w:val="off"/>
        <w:rPr>
          <w:rFonts w:ascii="宋体" w:hAnsi="宋体" w:cs="宋体"/>
          <w:sz w:val="24"/>
          <w:szCs w:val="24"/>
        </w:rPr>
      </w:pPr>
      <w:r>
        <w:rPr>
          <w:rFonts w:ascii="宋体" w:hAnsi="宋体" w:cs="宋体"/>
          <w:sz w:val="24"/>
          <w:szCs w:val="24"/>
        </w:rPr>
      </w:r>
      <w:r/>
    </w:p>
    <w:p>
      <w:pPr>
        <w:pStyle w:val="1005"/>
        <w:ind w:right="29"/>
        <w:spacing w:line="360" w:lineRule="auto"/>
        <w:rPr>
          <w:rFonts w:ascii="宋体" w:hAnsi="宋体" w:cs="宋体"/>
          <w:sz w:val="24"/>
          <w:szCs w:val="24"/>
        </w:rPr>
      </w:pPr>
      <w:r>
        <w:rPr>
          <w:rFonts w:hint="eastAsia" w:ascii="宋体" w:hAnsi="宋体" w:cs="宋体"/>
          <w:sz w:val="24"/>
          <w:szCs w:val="24"/>
        </w:rPr>
        <w:t xml:space="preserve">供应商（电子签章）：</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法定代表人(负责人)或授权代表（签字或盖章）：  </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日期：  年  月  日</w:t>
      </w:r>
      <w:r/>
    </w:p>
    <w:p>
      <w:pPr>
        <w:jc w:val="both"/>
        <w:spacing w:line="360" w:lineRule="auto"/>
        <w:widowControl w:val="off"/>
        <w:rPr>
          <w:rFonts w:ascii="宋体" w:hAnsi="宋体" w:cs="宋体"/>
          <w:sz w:val="24"/>
          <w:szCs w:val="24"/>
        </w:rPr>
      </w:pPr>
      <w:r>
        <w:rPr>
          <w:rFonts w:ascii="宋体" w:hAnsi="宋体" w:cs="宋体"/>
          <w:sz w:val="24"/>
          <w:szCs w:val="24"/>
        </w:rPr>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注：1、如果不提供《主要材料（设备）一览表》将视为没有实质性响应。</w:t>
      </w:r>
      <w:r/>
    </w:p>
    <w:p>
      <w:pPr>
        <w:ind w:firstLine="480"/>
        <w:jc w:val="both"/>
        <w:spacing w:line="360" w:lineRule="auto"/>
        <w:widowControl w:val="off"/>
        <w:rPr>
          <w:rFonts w:ascii="宋体" w:hAnsi="宋体" w:cs="宋体"/>
          <w:sz w:val="24"/>
          <w:szCs w:val="24"/>
        </w:rPr>
      </w:pPr>
      <w:r>
        <w:rPr>
          <w:rFonts w:hint="eastAsia" w:ascii="宋体" w:hAnsi="宋体" w:cs="宋体"/>
          <w:sz w:val="24"/>
          <w:szCs w:val="24"/>
        </w:rPr>
        <w:t xml:space="preserve">2、响应供应商对以上数据的真实性负责。</w:t>
      </w:r>
      <w:r/>
    </w:p>
    <w:p>
      <w:pPr>
        <w:ind w:firstLine="482"/>
        <w:jc w:val="both"/>
        <w:spacing w:line="360" w:lineRule="auto"/>
        <w:widowControl w:val="off"/>
        <w:rPr>
          <w:rFonts w:ascii="宋体" w:hAnsi="宋体" w:cs="宋体"/>
          <w:b/>
          <w:sz w:val="24"/>
          <w:szCs w:val="24"/>
        </w:rPr>
      </w:pPr>
      <w:r>
        <w:rPr>
          <w:rFonts w:hint="eastAsia" w:ascii="宋体" w:hAnsi="宋体" w:cs="宋体"/>
          <w:b/>
          <w:sz w:val="24"/>
          <w:szCs w:val="24"/>
        </w:rPr>
        <w:t xml:space="preserve">采购人或采购代理机构有权将以上内容进行公示。</w:t>
      </w:r>
      <w:r/>
    </w:p>
    <w:p>
      <w:pPr>
        <w:jc w:val="center"/>
        <w:widowControl w:val="off"/>
        <w:rPr>
          <w:rFonts w:ascii="仿宋" w:hAnsi="仿宋" w:eastAsia="仿宋" w:cs="仿宋"/>
          <w:b/>
          <w:bCs/>
          <w:sz w:val="24"/>
          <w:szCs w:val="24"/>
        </w:rPr>
        <w:sectPr>
          <w:headerReference w:type="default" r:id="rId11"/>
          <w:footerReference w:type="default" r:id="rId17"/>
          <w:footerReference w:type="first" r:id="rId18"/>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r>
      <w:r/>
    </w:p>
    <w:p>
      <w:pPr>
        <w:pStyle w:val="1005"/>
        <w:jc w:val="center"/>
        <w:spacing w:line="360" w:lineRule="auto"/>
        <w:rPr>
          <w:rFonts w:ascii="宋体" w:hAnsi="宋体" w:cs="宋体"/>
          <w:b/>
          <w:bCs/>
          <w:sz w:val="24"/>
          <w:szCs w:val="24"/>
        </w:rPr>
      </w:pPr>
      <w:r>
        <w:rPr>
          <w:rFonts w:ascii="宋体" w:hAnsi="宋体" w:cs="宋体"/>
          <w:b/>
          <w:bCs/>
          <w:sz w:val="24"/>
          <w:szCs w:val="24"/>
        </w:rPr>
        <w:t xml:space="preserve">8</w:t>
      </w:r>
      <w:r>
        <w:rPr>
          <w:rFonts w:hint="eastAsia" w:ascii="宋体" w:hAnsi="宋体" w:cs="宋体"/>
          <w:b/>
          <w:bCs/>
          <w:sz w:val="24"/>
          <w:szCs w:val="24"/>
        </w:rPr>
        <w:t xml:space="preserve">、</w:t>
      </w:r>
      <w:bookmarkStart w:id="6" w:name="_Hlk199863890"/>
      <w:r>
        <w:rPr>
          <w:rFonts w:hint="eastAsia" w:ascii="宋体" w:hAnsi="宋体" w:cs="宋体"/>
          <w:b/>
          <w:bCs/>
          <w:sz w:val="24"/>
          <w:szCs w:val="24"/>
        </w:rPr>
        <w:t xml:space="preserve">承包人主要施工管理人员表</w:t>
      </w:r>
      <w:bookmarkEnd w:id="6"/>
      <w:r/>
      <w:r/>
    </w:p>
    <w:p>
      <w:pPr>
        <w:jc w:val="both"/>
        <w:spacing w:before="240" w:after="240"/>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项目编号：  </w:t>
      </w:r>
      <w:r/>
    </w:p>
    <w:p>
      <w:pPr>
        <w:jc w:val="both"/>
        <w:spacing w:before="240" w:after="240"/>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项目名称： </w:t>
      </w:r>
      <w:r/>
    </w:p>
    <w:tbl>
      <w:tblPr>
        <w:tblStyle w:val="97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2"/>
        <w:gridCol w:w="1851"/>
        <w:gridCol w:w="1851"/>
        <w:gridCol w:w="1851"/>
        <w:gridCol w:w="2317"/>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名 </w:t>
            </w:r>
            <w:r>
              <w:rPr>
                <w:rFonts w:ascii="宋体" w:hAnsi="宋体" w:cs="Calibri"/>
                <w:sz w:val="24"/>
                <w:szCs w:val="24"/>
              </w:rPr>
              <w:t xml:space="preserve">   </w:t>
            </w:r>
            <w:r>
              <w:rPr>
                <w:rFonts w:hint="eastAsia" w:ascii="宋体" w:hAnsi="宋体" w:cs="仿宋"/>
                <w:sz w:val="24"/>
                <w:szCs w:val="24"/>
              </w:rPr>
              <w:t xml:space="preserve">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主要资历、经验及承</w:t>
            </w:r>
            <w:r/>
          </w:p>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00"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86"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44"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81" w:type="pct"/>
            <w:vAlign w:val="center"/>
            <w:textDirection w:val="lrTb"/>
            <w:noWrap w:val="false"/>
          </w:tcPr>
          <w:p>
            <w:pPr>
              <w:ind w:right="-216"/>
              <w:jc w:val="both"/>
              <w:spacing w:after="200" w:line="259" w:lineRule="atLeast"/>
              <w:widowControl w:val="off"/>
              <w:rPr>
                <w:rFonts w:ascii="宋体" w:hAnsi="宋体" w:cs="仿宋"/>
                <w:sz w:val="24"/>
                <w:szCs w:val="24"/>
              </w:rPr>
              <w:pBdr>
                <w:top w:val="none" w:color="000000" w:sz="0" w:space="0"/>
                <w:left w:val="none" w:color="000000" w:sz="0" w:space="0"/>
                <w:bottom w:val="none" w:color="000000" w:sz="0" w:space="0"/>
                <w:right w:val="none" w:color="000000" w:sz="0" w:space="0"/>
              </w:pBdr>
            </w:pPr>
            <w:r>
              <w:rPr>
                <w:rFonts w:ascii="宋体" w:hAnsi="宋体" w:cs="Calibri"/>
                <w:sz w:val="24"/>
                <w:szCs w:val="24"/>
              </w:rPr>
              <w:t xml:space="preserve"> </w:t>
            </w:r>
            <w:r/>
          </w:p>
        </w:tc>
      </w:tr>
    </w:tbl>
    <w:p>
      <w:pPr>
        <w:pStyle w:val="1005"/>
        <w:ind w:right="29"/>
        <w:spacing w:line="360" w:lineRule="auto"/>
        <w:rPr>
          <w:rFonts w:ascii="宋体" w:hAnsi="宋体" w:cs="宋体"/>
          <w:sz w:val="24"/>
          <w:szCs w:val="24"/>
        </w:rPr>
      </w:pPr>
      <w:r>
        <w:rPr>
          <w:rFonts w:ascii="宋体" w:hAnsi="宋体" w:cs="宋体"/>
          <w:sz w:val="24"/>
          <w:szCs w:val="24"/>
        </w:rPr>
      </w:r>
      <w:r/>
    </w:p>
    <w:p>
      <w:pPr>
        <w:pStyle w:val="1005"/>
        <w:ind w:right="29" w:firstLine="4536"/>
        <w:spacing w:line="360" w:lineRule="auto"/>
        <w:rPr>
          <w:rFonts w:ascii="宋体" w:hAnsi="宋体" w:cs="宋体"/>
          <w:sz w:val="24"/>
          <w:szCs w:val="24"/>
        </w:rPr>
      </w:pPr>
      <w:r>
        <w:rPr>
          <w:rFonts w:hint="eastAsia" w:ascii="宋体" w:hAnsi="宋体" w:cs="宋体"/>
          <w:sz w:val="24"/>
          <w:szCs w:val="24"/>
        </w:rPr>
        <w:t xml:space="preserve">供应商（电子签章）：</w:t>
      </w:r>
      <w:r/>
    </w:p>
    <w:p>
      <w:pPr>
        <w:pStyle w:val="1005"/>
        <w:ind w:right="29" w:firstLine="4536"/>
        <w:spacing w:line="360" w:lineRule="auto"/>
        <w:rPr>
          <w:rFonts w:ascii="宋体" w:hAnsi="宋体" w:cs="宋体"/>
          <w:sz w:val="24"/>
          <w:szCs w:val="24"/>
        </w:rPr>
      </w:pPr>
      <w:r>
        <w:rPr>
          <w:rFonts w:hint="eastAsia" w:ascii="宋体" w:hAnsi="宋体" w:cs="宋体"/>
          <w:sz w:val="24"/>
          <w:szCs w:val="24"/>
        </w:rPr>
        <w:t xml:space="preserve">法定代表人(负责人)或授权代表（签字或盖章）：  </w:t>
      </w:r>
      <w:r/>
    </w:p>
    <w:p>
      <w:pPr>
        <w:pStyle w:val="1005"/>
        <w:ind w:right="29" w:firstLine="4536"/>
        <w:spacing w:line="360" w:lineRule="auto"/>
        <w:rPr>
          <w:rFonts w:ascii="宋体" w:hAnsi="宋体" w:cs="宋体"/>
          <w:sz w:val="24"/>
          <w:szCs w:val="24"/>
        </w:rPr>
      </w:pPr>
      <w:r>
        <w:rPr>
          <w:rFonts w:hint="eastAsia" w:ascii="宋体" w:hAnsi="宋体" w:cs="宋体"/>
          <w:sz w:val="24"/>
          <w:szCs w:val="24"/>
        </w:rPr>
        <w:t xml:space="preserve">日期：  年  月  日</w:t>
      </w:r>
      <w:r/>
    </w:p>
    <w:p>
      <w:pPr>
        <w:jc w:val="both"/>
        <w:spacing w:before="240" w:after="240" w:line="273" w:lineRule="atLeast"/>
        <w:widowControl w:val="off"/>
        <w:rPr>
          <w:rFonts w:ascii="宋体" w:hAnsi="宋体" w:cs="仿宋"/>
          <w:bCs/>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bCs/>
          <w:sz w:val="24"/>
          <w:szCs w:val="24"/>
        </w:rPr>
        <w:t xml:space="preserve">注：1、如果不提供此表将视为没有实质性响应。</w:t>
      </w:r>
      <w:r/>
    </w:p>
    <w:p>
      <w:pPr>
        <w:numPr>
          <w:ilvl w:val="0"/>
          <w:numId w:val="5"/>
        </w:numPr>
        <w:jc w:val="both"/>
        <w:spacing w:before="240" w:after="240" w:line="273" w:lineRule="atLeast"/>
        <w:widowControl w:val="off"/>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响应供应商对以上数据的真实性负责。采购人或采购代理机构有权将以上内容进行公示。</w:t>
      </w:r>
      <w:r/>
    </w:p>
    <w:p>
      <w:pPr>
        <w:pStyle w:val="1007"/>
        <w:ind w:right="29"/>
        <w:jc w:val="center"/>
        <w:spacing w:line="480" w:lineRule="auto"/>
        <w:rPr>
          <w:rFonts w:ascii="宋体" w:hAnsi="宋体" w:cs="宋体"/>
          <w:b/>
          <w:sz w:val="24"/>
        </w:rPr>
      </w:pPr>
      <w:r>
        <w:rPr>
          <w:rFonts w:ascii="宋体" w:hAnsi="宋体" w:cs="宋体"/>
          <w:b/>
          <w:sz w:val="24"/>
        </w:rPr>
      </w:r>
      <w:r/>
    </w:p>
    <w:p>
      <w:pPr>
        <w:pStyle w:val="1007"/>
        <w:ind w:right="29"/>
        <w:spacing w:line="480" w:lineRule="auto"/>
        <w:rPr>
          <w:rFonts w:ascii="宋体" w:hAnsi="宋体" w:cs="宋体"/>
          <w:b/>
          <w:sz w:val="24"/>
        </w:rPr>
      </w:pPr>
      <w:r>
        <w:rPr>
          <w:rFonts w:ascii="宋体" w:hAnsi="宋体" w:cs="宋体"/>
          <w:b/>
          <w:sz w:val="24"/>
        </w:rPr>
      </w:r>
      <w:r/>
    </w:p>
    <w:p>
      <w:pPr>
        <w:pStyle w:val="1008"/>
      </w:pPr>
      <w:r/>
      <w:r/>
    </w:p>
    <w:p>
      <w:pPr>
        <w:pStyle w:val="1007"/>
        <w:ind w:right="29"/>
        <w:jc w:val="center"/>
        <w:spacing w:line="480" w:lineRule="auto"/>
        <w:rPr>
          <w:rFonts w:ascii="宋体" w:hAnsi="宋体" w:cs="宋体"/>
          <w:sz w:val="24"/>
        </w:rPr>
      </w:pPr>
      <w:r>
        <w:rPr>
          <w:rFonts w:ascii="宋体" w:hAnsi="宋体" w:cs="宋体"/>
          <w:b/>
          <w:sz w:val="24"/>
        </w:rPr>
        <w:t xml:space="preserve">9</w:t>
      </w:r>
      <w:r>
        <w:rPr>
          <w:rFonts w:hint="eastAsia" w:ascii="宋体" w:hAnsi="宋体" w:cs="宋体"/>
          <w:b/>
          <w:sz w:val="24"/>
        </w:rPr>
        <w:t xml:space="preserve">、合同草案条款</w:t>
      </w:r>
      <w:r/>
    </w:p>
    <w:p>
      <w:pPr>
        <w:pStyle w:val="1007"/>
        <w:spacing w:line="480" w:lineRule="auto"/>
        <w:widowControl/>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lang w:eastAsia="zh-CN"/>
        </w:rPr>
        <w:t xml:space="preserve">沛县河口镇中心小学改造提升工程</w:t>
      </w:r>
      <w:r>
        <w:rPr>
          <w:rFonts w:hint="eastAsia" w:ascii="宋体" w:hAnsi="宋体" w:cs="宋体"/>
          <w:sz w:val="28"/>
          <w:szCs w:val="28"/>
        </w:rPr>
        <w:t xml:space="preserve"> </w:t>
      </w:r>
      <w:r/>
    </w:p>
    <w:p>
      <w:pPr>
        <w:pStyle w:val="1005"/>
        <w:jc w:val="left"/>
        <w:spacing w:line="360" w:lineRule="auto"/>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JSZC-320322-JSSY-C2026-0001</w:t>
      </w:r>
      <w:r/>
    </w:p>
    <w:p>
      <w:pPr>
        <w:pStyle w:val="1007"/>
        <w:spacing w:line="480" w:lineRule="auto"/>
        <w:widowControl/>
        <w:rPr>
          <w:rFonts w:ascii="宋体" w:hAnsi="宋体" w:cs="宋体"/>
          <w:sz w:val="28"/>
          <w:szCs w:val="28"/>
        </w:rPr>
      </w:pPr>
      <w:r>
        <w:rPr>
          <w:rFonts w:ascii="宋体" w:hAnsi="宋体" w:cs="宋体"/>
          <w:sz w:val="28"/>
          <w:szCs w:val="28"/>
        </w:rPr>
      </w:r>
      <w:r/>
    </w:p>
    <w:p>
      <w:pPr>
        <w:pStyle w:val="1011"/>
        <w:jc w:val="center"/>
        <w:spacing w:line="360" w:lineRule="auto"/>
        <w:rPr>
          <w:rFonts w:ascii="宋体" w:hAnsi="宋体" w:cs="宋体"/>
          <w:sz w:val="24"/>
        </w:rPr>
      </w:pPr>
      <w:r>
        <w:rPr>
          <w:rFonts w:ascii="宋体" w:hAnsi="宋体" w:cs="宋体"/>
          <w:sz w:val="24"/>
        </w:rPr>
      </w:r>
      <w:r/>
    </w:p>
    <w:p>
      <w:pPr>
        <w:pStyle w:val="1011"/>
        <w:jc w:val="center"/>
        <w:spacing w:line="360" w:lineRule="auto"/>
        <w:rPr>
          <w:rFonts w:ascii="宋体" w:hAnsi="宋体" w:cs="宋体"/>
          <w:sz w:val="36"/>
          <w:szCs w:val="36"/>
        </w:rPr>
      </w:pPr>
      <w:r>
        <w:rPr>
          <w:rFonts w:ascii="宋体" w:hAnsi="宋体" w:cs="宋体"/>
          <w:sz w:val="36"/>
          <w:szCs w:val="36"/>
        </w:rPr>
      </w:r>
      <w:r/>
    </w:p>
    <w:p>
      <w:pPr>
        <w:pStyle w:val="1011"/>
        <w:jc w:val="center"/>
        <w:spacing w:line="360" w:lineRule="auto"/>
        <w:rPr>
          <w:rFonts w:ascii="宋体" w:hAnsi="宋体" w:cs="宋体"/>
          <w:sz w:val="36"/>
          <w:szCs w:val="36"/>
        </w:rPr>
      </w:pPr>
      <w:r>
        <w:rPr>
          <w:rFonts w:hint="eastAsia" w:ascii="宋体" w:hAnsi="宋体" w:cs="宋体"/>
          <w:sz w:val="36"/>
          <w:szCs w:val="36"/>
        </w:rPr>
        <w:t xml:space="preserve">政</w:t>
      </w:r>
      <w:r/>
    </w:p>
    <w:p>
      <w:pPr>
        <w:pStyle w:val="1011"/>
        <w:jc w:val="center"/>
        <w:spacing w:line="360" w:lineRule="auto"/>
        <w:rPr>
          <w:rFonts w:ascii="宋体" w:hAnsi="宋体" w:cs="宋体"/>
          <w:sz w:val="36"/>
          <w:szCs w:val="36"/>
        </w:rPr>
      </w:pPr>
      <w:r>
        <w:rPr>
          <w:rFonts w:hint="eastAsia" w:ascii="宋体" w:hAnsi="宋体" w:cs="宋体"/>
          <w:sz w:val="36"/>
          <w:szCs w:val="36"/>
        </w:rPr>
        <w:t xml:space="preserve">府</w:t>
      </w:r>
      <w:r/>
    </w:p>
    <w:p>
      <w:pPr>
        <w:pStyle w:val="1011"/>
        <w:jc w:val="center"/>
        <w:spacing w:line="360" w:lineRule="auto"/>
        <w:rPr>
          <w:rFonts w:ascii="宋体" w:hAnsi="宋体" w:cs="宋体"/>
          <w:sz w:val="36"/>
          <w:szCs w:val="36"/>
        </w:rPr>
      </w:pPr>
      <w:r>
        <w:rPr>
          <w:rFonts w:hint="eastAsia" w:ascii="宋体" w:hAnsi="宋体" w:cs="宋体"/>
          <w:sz w:val="36"/>
          <w:szCs w:val="36"/>
        </w:rPr>
        <w:t xml:space="preserve">采</w:t>
      </w:r>
      <w:r/>
    </w:p>
    <w:p>
      <w:pPr>
        <w:pStyle w:val="1011"/>
        <w:jc w:val="center"/>
        <w:spacing w:line="360" w:lineRule="auto"/>
        <w:rPr>
          <w:rFonts w:ascii="宋体" w:hAnsi="宋体" w:cs="宋体"/>
          <w:sz w:val="36"/>
          <w:szCs w:val="36"/>
        </w:rPr>
      </w:pPr>
      <w:r>
        <w:rPr>
          <w:rFonts w:hint="eastAsia" w:ascii="宋体" w:hAnsi="宋体" w:cs="宋体"/>
          <w:sz w:val="36"/>
          <w:szCs w:val="36"/>
        </w:rPr>
        <w:t xml:space="preserve">购</w:t>
      </w:r>
      <w:r/>
    </w:p>
    <w:p>
      <w:pPr>
        <w:pStyle w:val="1011"/>
        <w:jc w:val="center"/>
        <w:spacing w:line="360" w:lineRule="auto"/>
        <w:rPr>
          <w:rFonts w:ascii="宋体" w:hAnsi="宋体" w:cs="宋体"/>
          <w:sz w:val="36"/>
          <w:szCs w:val="36"/>
        </w:rPr>
      </w:pPr>
      <w:r>
        <w:rPr>
          <w:rFonts w:hint="eastAsia" w:ascii="宋体" w:hAnsi="宋体" w:cs="宋体"/>
          <w:sz w:val="36"/>
          <w:szCs w:val="36"/>
        </w:rPr>
        <w:t xml:space="preserve">合</w:t>
      </w:r>
      <w:r/>
    </w:p>
    <w:p>
      <w:pPr>
        <w:pStyle w:val="1011"/>
        <w:jc w:val="center"/>
        <w:spacing w:line="360" w:lineRule="auto"/>
        <w:rPr>
          <w:rFonts w:ascii="宋体" w:hAnsi="宋体" w:cs="宋体"/>
          <w:sz w:val="36"/>
          <w:szCs w:val="36"/>
        </w:rPr>
      </w:pPr>
      <w:r>
        <w:rPr>
          <w:rFonts w:hint="eastAsia" w:ascii="宋体" w:hAnsi="宋体" w:cs="宋体"/>
          <w:sz w:val="36"/>
          <w:szCs w:val="36"/>
        </w:rPr>
        <w:t xml:space="preserve">同</w:t>
      </w:r>
      <w:r/>
    </w:p>
    <w:p>
      <w:pPr>
        <w:pStyle w:val="999"/>
        <w:rPr>
          <w:rFonts w:ascii="宋体" w:hAnsi="宋体" w:cs="宋体"/>
          <w:sz w:val="36"/>
          <w:szCs w:val="36"/>
        </w:rPr>
      </w:pPr>
      <w:r>
        <w:rPr>
          <w:rFonts w:ascii="宋体" w:hAnsi="宋体" w:cs="宋体"/>
          <w:sz w:val="36"/>
          <w:szCs w:val="36"/>
        </w:rPr>
      </w:r>
      <w:r/>
    </w:p>
    <w:p>
      <w:pPr>
        <w:pStyle w:val="1007"/>
        <w:ind w:firstLine="1320"/>
        <w:spacing w:line="360" w:lineRule="auto"/>
        <w:widowControl/>
        <w:rPr>
          <w:rFonts w:ascii="宋体" w:hAnsi="宋体" w:cs="宋体"/>
          <w:sz w:val="24"/>
        </w:rPr>
      </w:pPr>
      <w:r>
        <w:rPr>
          <w:rFonts w:hint="eastAsia" w:ascii="宋体" w:hAnsi="宋体" w:cs="宋体"/>
          <w:sz w:val="24"/>
        </w:rPr>
        <w:t xml:space="preserve">采  购  人：</w:t>
      </w:r>
      <w:r>
        <w:rPr>
          <w:rFonts w:hint="eastAsia" w:ascii="宋体" w:hAnsi="宋体" w:cs="宋体"/>
          <w:sz w:val="24"/>
          <w:lang w:eastAsia="zh-CN"/>
        </w:rPr>
        <w:t xml:space="preserve">沛县教育局</w:t>
      </w:r>
      <w:r>
        <w:rPr>
          <w:rFonts w:hint="eastAsia" w:ascii="宋体" w:hAnsi="宋体" w:cs="宋体"/>
          <w:sz w:val="24"/>
        </w:rPr>
        <w:t xml:space="preserve"> </w:t>
      </w:r>
      <w:r/>
    </w:p>
    <w:p>
      <w:pPr>
        <w:pStyle w:val="1007"/>
        <w:ind w:firstLine="1320"/>
        <w:spacing w:line="360" w:lineRule="auto"/>
        <w:widowControl/>
        <w:rPr>
          <w:rFonts w:ascii="宋体" w:hAnsi="宋体" w:cs="宋体"/>
          <w:sz w:val="24"/>
        </w:rPr>
      </w:pPr>
      <w:r>
        <w:rPr>
          <w:rFonts w:hint="eastAsia" w:ascii="宋体" w:hAnsi="宋体" w:cs="宋体"/>
          <w:sz w:val="24"/>
        </w:rPr>
        <w:t xml:space="preserve">成交供应商：</w:t>
      </w:r>
      <w:r/>
    </w:p>
    <w:p>
      <w:pPr>
        <w:pStyle w:val="1007"/>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1005"/>
        <w:ind w:firstLine="480"/>
        <w:spacing w:line="360" w:lineRule="auto"/>
        <w:rPr>
          <w:rFonts w:ascii="宋体" w:hAnsi="宋体" w:cs="宋体"/>
          <w:bCs/>
          <w:sz w:val="24"/>
          <w:szCs w:val="24"/>
        </w:rPr>
      </w:pPr>
      <w:r>
        <w:rPr>
          <w:rFonts w:hint="eastAsia" w:ascii="宋体" w:hAnsi="宋体" w:cs="宋体"/>
          <w:bCs/>
          <w:sz w:val="24"/>
          <w:szCs w:val="24"/>
        </w:rPr>
        <w:t xml:space="preserve">友情提醒：采购人与中标、成交供应商应当在中标、成交通知书发出之日起</w:t>
      </w:r>
      <w:r>
        <w:rPr>
          <w:rFonts w:hint="eastAsia" w:ascii="宋体" w:hAnsi="宋体" w:cs="宋体"/>
          <w:b/>
          <w:sz w:val="24"/>
          <w:szCs w:val="24"/>
        </w:rPr>
        <w:t xml:space="preserve">三</w:t>
      </w:r>
      <w:r>
        <w:rPr>
          <w:rFonts w:hint="eastAsia" w:ascii="宋体" w:hAnsi="宋体" w:cs="宋体"/>
          <w:bCs/>
          <w:sz w:val="24"/>
          <w:szCs w:val="24"/>
        </w:rPr>
        <w:t xml:space="preserve">十日内，按照采购文件确定的事项签订政府采购合同。</w:t>
      </w:r>
      <w:r/>
    </w:p>
    <w:p>
      <w:pPr>
        <w:pStyle w:val="1005"/>
        <w:ind w:firstLine="480"/>
        <w:spacing w:line="360" w:lineRule="auto"/>
        <w:rPr>
          <w:rFonts w:ascii="宋体" w:hAnsi="宋体" w:cs="宋体"/>
          <w:bCs/>
          <w:sz w:val="24"/>
          <w:szCs w:val="24"/>
        </w:rPr>
      </w:pPr>
      <w:r>
        <w:rPr>
          <w:rFonts w:hint="eastAsia" w:ascii="宋体" w:hAnsi="宋体" w:cs="宋体"/>
          <w:bCs/>
          <w:sz w:val="24"/>
          <w:szCs w:val="24"/>
        </w:rPr>
        <w:t xml:space="preserve">采购人应当自政府采购合同签订之日起</w:t>
      </w:r>
      <w:r>
        <w:rPr>
          <w:rFonts w:hint="eastAsia" w:ascii="宋体" w:hAnsi="宋体" w:cs="宋体"/>
          <w:b/>
          <w:sz w:val="24"/>
          <w:szCs w:val="24"/>
        </w:rPr>
        <w:t xml:space="preserve">2</w:t>
      </w:r>
      <w:r>
        <w:rPr>
          <w:rFonts w:hint="eastAsia" w:ascii="宋体" w:hAnsi="宋体" w:cs="宋体"/>
          <w:bCs/>
          <w:sz w:val="24"/>
          <w:szCs w:val="24"/>
        </w:rPr>
        <w:t xml:space="preserve">个工作日内，将政府采购合同在省级以上人民政府财政部门指定的媒体上公告，但政府采购合同中涉及国家秘密、商业秘密的内容除外。</w:t>
      </w:r>
      <w:r/>
    </w:p>
    <w:p>
      <w:pPr>
        <w:pStyle w:val="1007"/>
        <w:jc w:val="both"/>
        <w:spacing w:after="200"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pStyle w:val="933"/>
        <w:jc w:val="center"/>
        <w:rPr>
          <w:rFonts w:hint="eastAsia" w:ascii="宋体" w:hAnsi="宋体" w:eastAsia="宋体" w:cs="宋体"/>
          <w:b/>
          <w:bCs/>
          <w:color w:val="auto"/>
          <w:sz w:val="24"/>
          <w:szCs w:val="24"/>
          <w:highlight w:val="none"/>
        </w:rPr>
      </w:pPr>
      <w:r/>
      <w:bookmarkStart w:id="7" w:name="_Toc526760851"/>
      <w:r>
        <w:rPr>
          <w:rFonts w:hint="eastAsia" w:ascii="宋体" w:hAnsi="宋体" w:eastAsia="宋体" w:cs="宋体"/>
          <w:b/>
          <w:bCs/>
          <w:color w:val="auto"/>
          <w:sz w:val="24"/>
          <w:szCs w:val="24"/>
          <w:highlight w:val="none"/>
        </w:rPr>
        <w:t xml:space="preserve">第一部分 合同协议书</w:t>
      </w:r>
      <w:bookmarkEnd w:id="7"/>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发包人（全称）：</w:t>
      </w:r>
      <w:r>
        <w:rPr>
          <w:rFonts w:hint="eastAsia" w:ascii="宋体" w:hAnsi="宋体" w:cs="宋体"/>
          <w:b/>
          <w:color w:val="auto"/>
          <w:sz w:val="21"/>
          <w:szCs w:val="21"/>
          <w:highlight w:val="none"/>
          <w:u w:val="single"/>
          <w:lang w:val="en-US" w:eastAsia="zh-CN"/>
        </w:rPr>
        <w:t xml:space="preserve">沛县教育局  </w:t>
      </w:r>
      <w:r>
        <w:rPr>
          <w:rFonts w:hint="eastAsia" w:ascii="宋体" w:hAnsi="宋体" w:eastAsia="宋体" w:cs="宋体"/>
          <w:b/>
          <w:color w:val="auto"/>
          <w:sz w:val="21"/>
          <w:szCs w:val="21"/>
          <w:highlight w:val="none"/>
          <w:u w:val="single"/>
        </w:rPr>
        <w:t xml:space="preserve">  </w:t>
      </w:r>
      <w:r/>
    </w:p>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bidi="ar-SA"/>
        </w:rPr>
        <w:t xml:space="preserve">沛县河口镇中心小学改造提升工程</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工程施工及有关事项协商一致，共同达成如下协议：</w:t>
      </w:r>
      <w:r/>
    </w:p>
    <w:p>
      <w:pPr>
        <w:keepLines/>
        <w:keepNext/>
        <w:spacing w:before="0" w:after="0" w:line="360" w:lineRule="auto"/>
        <w:rPr>
          <w:rFonts w:hint="eastAsia" w:ascii="宋体" w:hAnsi="宋体" w:eastAsia="宋体" w:cs="宋体"/>
          <w:b/>
          <w:bCs w:val="0"/>
          <w:color w:val="auto"/>
          <w:sz w:val="21"/>
          <w:szCs w:val="21"/>
          <w:highlight w:val="none"/>
        </w:rPr>
        <w:outlineLvl w:val="3"/>
      </w:pPr>
      <w:r/>
      <w:bookmarkStart w:id="8" w:name="_Toc351203481"/>
      <w:r>
        <w:rPr>
          <w:rFonts w:hint="eastAsia" w:ascii="宋体" w:hAnsi="宋体" w:eastAsia="宋体" w:cs="宋体"/>
          <w:b w:val="0"/>
          <w:bCs/>
          <w:color w:val="auto"/>
          <w:sz w:val="21"/>
          <w:szCs w:val="21"/>
          <w:highlight w:val="none"/>
        </w:rPr>
        <w:t xml:space="preserve">一、工程概况</w:t>
      </w:r>
      <w:bookmarkEnd w:id="8"/>
      <w:r/>
      <w:r/>
    </w:p>
    <w:p>
      <w:pPr>
        <w:ind w:firstLine="411"/>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cs="宋体"/>
          <w:bCs/>
          <w:color w:val="auto"/>
          <w:sz w:val="21"/>
          <w:szCs w:val="21"/>
          <w:highlight w:val="none"/>
          <w:u w:val="single"/>
          <w:lang w:val="en-US" w:eastAsia="zh-CN" w:bidi="ar-SA"/>
        </w:rPr>
        <w:t xml:space="preserve">沛县河口镇中心小学改造提升工程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2.工程地点：</w:t>
      </w:r>
      <w:r>
        <w:rPr>
          <w:rFonts w:hint="eastAsia" w:ascii="宋体" w:hAnsi="宋体" w:eastAsia="宋体" w:cs="宋体"/>
          <w:color w:val="auto"/>
          <w:sz w:val="21"/>
          <w:szCs w:val="21"/>
          <w:highlight w:val="none"/>
          <w:u w:val="single"/>
        </w:rPr>
        <w:t xml:space="preserve"></w:t>
      </w:r>
      <w:r>
        <w:rPr>
          <w:rFonts w:hint="eastAsia" w:ascii="宋体" w:hAnsi="宋体" w:cs="宋体"/>
          <w:bCs/>
          <w:color w:val="auto"/>
          <w:sz w:val="21"/>
          <w:szCs w:val="21"/>
          <w:highlight w:val="none"/>
          <w:u w:val="single"/>
          <w:lang w:val="en-US" w:eastAsia="zh-CN"/>
        </w:rPr>
        <w:t xml:space="preserve">沛县河口镇中心小学院内</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2201" w:hanging="1785"/>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财政资金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5.工程内容：</w:t>
      </w:r>
      <w:r>
        <w:rPr>
          <w:rFonts w:hint="eastAsia" w:ascii="宋体" w:hAnsi="宋体" w:eastAsia="宋体" w:cs="宋体"/>
          <w:color w:val="auto"/>
          <w:sz w:val="21"/>
          <w:szCs w:val="21"/>
          <w:highlight w:val="none"/>
          <w:u w:val="single"/>
        </w:rPr>
        <w:t xml:space="preserve">具体详见工程量清单</w:t>
      </w:r>
      <w:r>
        <w:rPr>
          <w:rFonts w:hint="eastAsia" w:ascii="宋体" w:hAnsi="宋体" w:eastAsia="宋体" w:cs="宋体"/>
          <w:bCs/>
          <w:color w:val="auto"/>
          <w:sz w:val="21"/>
          <w:szCs w:val="21"/>
          <w:highlight w:val="none"/>
        </w:rPr>
        <w:t xml:space="preserve">。</w:t>
      </w:r>
      <w:r/>
    </w:p>
    <w:p>
      <w:pPr>
        <w:ind w:firstLine="411"/>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6.工程承包范围：</w:t>
      </w:r>
      <w:r>
        <w:rPr>
          <w:rFonts w:hint="eastAsia" w:ascii="宋体" w:hAnsi="宋体" w:eastAsia="宋体" w:cs="宋体"/>
          <w:color w:val="auto"/>
          <w:sz w:val="21"/>
          <w:szCs w:val="21"/>
          <w:highlight w:val="none"/>
          <w:u w:val="single"/>
        </w:rPr>
        <w:t xml:space="preserve"> 详见工程量清单所含全部内容  </w:t>
      </w:r>
      <w:r>
        <w:rPr>
          <w:rFonts w:hint="eastAsia" w:ascii="宋体" w:hAnsi="宋体" w:eastAsia="宋体" w:cs="宋体"/>
          <w:color w:val="auto"/>
          <w:sz w:val="21"/>
          <w:szCs w:val="21"/>
          <w:highlight w:val="none"/>
        </w:rPr>
        <w:t xml:space="preserve">。</w:t>
      </w:r>
      <w:r/>
    </w:p>
    <w:p>
      <w:pPr>
        <w:keepLines/>
        <w:keepNext/>
        <w:spacing w:before="0" w:after="0" w:line="360" w:lineRule="auto"/>
        <w:rPr>
          <w:rFonts w:hint="eastAsia" w:ascii="宋体" w:hAnsi="宋体" w:eastAsia="宋体" w:cs="宋体"/>
          <w:b w:val="0"/>
          <w:bCs/>
          <w:color w:val="auto"/>
          <w:sz w:val="21"/>
          <w:szCs w:val="21"/>
          <w:highlight w:val="none"/>
        </w:rPr>
        <w:outlineLvl w:val="3"/>
      </w:pPr>
      <w:r/>
      <w:bookmarkStart w:id="9" w:name="_Toc351203482"/>
      <w:r>
        <w:rPr>
          <w:rFonts w:hint="eastAsia" w:ascii="宋体" w:hAnsi="宋体" w:eastAsia="宋体" w:cs="宋体"/>
          <w:b w:val="0"/>
          <w:bCs/>
          <w:color w:val="auto"/>
          <w:sz w:val="21"/>
          <w:szCs w:val="21"/>
          <w:highlight w:val="none"/>
        </w:rPr>
        <w:t xml:space="preserve">二、合同工期</w:t>
      </w:r>
      <w:bookmarkEnd w:id="9"/>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计划开工日期：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计划竣工日期：</w:t>
      </w:r>
      <w:r>
        <w:rPr>
          <w:rFonts w:hint="eastAsia" w:ascii="宋体" w:hAnsi="宋体" w:eastAsia="宋体" w:cs="宋体"/>
          <w:color w:val="auto"/>
          <w:sz w:val="21"/>
          <w:szCs w:val="21"/>
          <w:highlight w:val="none"/>
          <w:u w:val="single"/>
        </w:rPr>
        <w:t xml:space="preserve">  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日。</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keepLines/>
        <w:keepNext/>
        <w:spacing w:before="0" w:after="0" w:line="360" w:lineRule="auto"/>
        <w:rPr>
          <w:rFonts w:hint="eastAsia" w:ascii="宋体" w:hAnsi="宋体" w:eastAsia="宋体" w:cs="宋体"/>
          <w:b/>
          <w:bCs w:val="0"/>
          <w:color w:val="auto"/>
          <w:sz w:val="21"/>
          <w:szCs w:val="21"/>
          <w:highlight w:val="none"/>
        </w:rPr>
        <w:outlineLvl w:val="3"/>
      </w:pPr>
      <w:r/>
      <w:bookmarkStart w:id="10" w:name="_Toc351203483"/>
      <w:r>
        <w:rPr>
          <w:rFonts w:hint="eastAsia" w:ascii="宋体" w:hAnsi="宋体" w:eastAsia="宋体" w:cs="宋体"/>
          <w:b w:val="0"/>
          <w:bCs/>
          <w:color w:val="auto"/>
          <w:sz w:val="21"/>
          <w:szCs w:val="21"/>
          <w:highlight w:val="none"/>
        </w:rPr>
        <w:t xml:space="preserve">三、质量标准</w:t>
      </w:r>
      <w:bookmarkEnd w:id="10"/>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工程质量符合</w:t>
      </w:r>
      <w:r>
        <w:rPr>
          <w:rFonts w:hint="eastAsia" w:ascii="宋体" w:hAnsi="宋体" w:eastAsia="宋体" w:cs="宋体"/>
          <w:color w:val="auto"/>
          <w:sz w:val="21"/>
          <w:szCs w:val="21"/>
          <w:highlight w:val="none"/>
          <w:u w:val="single"/>
        </w:rPr>
        <w:t xml:space="preserve">合格</w:t>
      </w:r>
      <w:r>
        <w:rPr>
          <w:rFonts w:hint="eastAsia" w:ascii="宋体" w:hAnsi="宋体" w:eastAsia="宋体" w:cs="宋体"/>
          <w:color w:val="auto"/>
          <w:sz w:val="21"/>
          <w:szCs w:val="21"/>
          <w:highlight w:val="none"/>
        </w:rPr>
        <w:t xml:space="preserve">标准。</w:t>
      </w:r>
      <w:r/>
    </w:p>
    <w:p>
      <w:pPr>
        <w:keepLines/>
        <w:keepNext/>
        <w:spacing w:before="0" w:after="0" w:line="360" w:lineRule="auto"/>
        <w:rPr>
          <w:rFonts w:hint="eastAsia" w:ascii="宋体" w:hAnsi="宋体" w:eastAsia="宋体" w:cs="宋体"/>
          <w:b/>
          <w:bCs w:val="0"/>
          <w:color w:val="auto"/>
          <w:sz w:val="21"/>
          <w:szCs w:val="21"/>
          <w:highlight w:val="none"/>
        </w:rPr>
        <w:outlineLvl w:val="3"/>
      </w:pPr>
      <w:r/>
      <w:bookmarkStart w:id="11" w:name="_Toc351203484"/>
      <w:r>
        <w:rPr>
          <w:rFonts w:hint="eastAsia" w:ascii="宋体" w:hAnsi="宋体" w:eastAsia="宋体" w:cs="宋体"/>
          <w:b w:val="0"/>
          <w:bCs/>
          <w:color w:val="auto"/>
          <w:sz w:val="21"/>
          <w:szCs w:val="21"/>
          <w:highlight w:val="none"/>
        </w:rPr>
        <w:t xml:space="preserve">四、签约合同价与合同价格形式</w:t>
      </w:r>
      <w:bookmarkEnd w:id="11"/>
      <w:r>
        <w:rPr>
          <w:rFonts w:hint="eastAsia" w:ascii="宋体" w:hAnsi="宋体" w:eastAsia="宋体" w:cs="宋体"/>
          <w:b w:val="0"/>
          <w:bCs/>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5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人民币（大写）含税金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ind w:firstLine="9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2.合同价格形式：</w:t>
      </w:r>
      <w:r>
        <w:rPr>
          <w:rFonts w:hint="eastAsia" w:ascii="宋体" w:hAnsi="宋体" w:eastAsia="宋体" w:cs="宋体"/>
          <w:color w:val="auto"/>
          <w:sz w:val="21"/>
          <w:szCs w:val="21"/>
          <w:highlight w:val="none"/>
          <w:u w:val="single"/>
        </w:rPr>
        <w:t xml:space="preserve"></w:t>
      </w:r>
      <w:r>
        <w:rPr>
          <w:rFonts w:hint="eastAsia" w:ascii="宋体" w:hAnsi="宋体" w:eastAsia="宋体" w:cs="宋体"/>
          <w:b w:val="0"/>
          <w:bCs/>
          <w:color w:val="auto"/>
          <w:sz w:val="21"/>
          <w:szCs w:val="21"/>
          <w:highlight w:val="none"/>
          <w:u w:val="single"/>
        </w:rPr>
        <w:t xml:space="preserve">固定单价</w:t>
      </w:r>
      <w:r>
        <w:rPr>
          <w:rFonts w:hint="eastAsia" w:ascii="宋体" w:hAnsi="宋体" w:eastAsia="宋体" w:cs="宋体"/>
          <w:b w:val="0"/>
          <w:bCs/>
          <w:color w:val="auto"/>
          <w:sz w:val="21"/>
          <w:szCs w:val="21"/>
          <w:highlight w:val="none"/>
          <w:u w:val="single"/>
          <w:lang w:val="en-US" w:eastAsia="zh-CN"/>
        </w:rPr>
        <w:t xml:space="preserve">合同</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keepLines/>
        <w:keepNext/>
        <w:spacing w:before="0" w:after="0" w:line="360" w:lineRule="auto"/>
        <w:rPr>
          <w:rFonts w:hint="eastAsia" w:ascii="宋体" w:hAnsi="宋体" w:eastAsia="宋体" w:cs="宋体"/>
          <w:b w:val="0"/>
          <w:bCs/>
          <w:color w:val="auto"/>
          <w:sz w:val="21"/>
          <w:szCs w:val="21"/>
          <w:highlight w:val="none"/>
        </w:rPr>
        <w:outlineLvl w:val="3"/>
      </w:pPr>
      <w:r/>
      <w:bookmarkStart w:id="12" w:name="_Toc351203485"/>
      <w:r>
        <w:rPr>
          <w:rFonts w:hint="eastAsia" w:ascii="宋体" w:hAnsi="宋体" w:eastAsia="宋体" w:cs="宋体"/>
          <w:b w:val="0"/>
          <w:bCs/>
          <w:color w:val="auto"/>
          <w:sz w:val="21"/>
          <w:szCs w:val="21"/>
          <w:highlight w:val="none"/>
        </w:rPr>
        <w:t xml:space="preserve">五、</w:t>
      </w:r>
      <w:bookmarkEnd w:id="12"/>
      <w:r>
        <w:rPr>
          <w:rFonts w:hint="eastAsia" w:ascii="宋体" w:hAnsi="宋体" w:eastAsia="宋体" w:cs="宋体"/>
          <w:b w:val="0"/>
          <w:bCs/>
          <w:color w:val="auto"/>
          <w:sz w:val="21"/>
          <w:szCs w:val="21"/>
          <w:highlight w:val="none"/>
        </w:rPr>
        <w:t xml:space="preserve">项目经理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w:t>
      </w:r>
      <w:r>
        <w:rPr>
          <w:rFonts w:hint="eastAsia" w:ascii="宋体" w:hAnsi="宋体" w:eastAsia="宋体" w:cs="宋体"/>
          <w:color w:val="auto"/>
          <w:sz w:val="21"/>
          <w:szCs w:val="21"/>
          <w:highlight w:val="none"/>
          <w:u w:val="single"/>
        </w:rPr>
        <w:t xml:space="preserve"></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六、合同文件构成</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本协议书与下列文件一起构成合同文件：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2）本合同专用条款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3）本合同通用条款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4）招标文件及答疑纪要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5）投标书及其附件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6）标准、规范及有关技术文件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7）图纸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8）工程量清单及编制说明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9）工程报价及编制说明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10）其他合同文件件。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在合同订立及履行过程中形成的与合同有关的文件均构成合同文件组成部分。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w:t>
      </w:r>
      <w:r>
        <w:rPr>
          <w:rFonts w:hint="eastAsia" w:ascii="宋体" w:hAnsi="宋体" w:cs="宋体"/>
          <w:color w:val="auto"/>
          <w:sz w:val="21"/>
          <w:szCs w:val="21"/>
          <w:highlight w:val="none"/>
          <w:lang w:eastAsia="zh-CN"/>
        </w:rPr>
        <w:t xml:space="preserve">签字并盖章</w:t>
      </w:r>
      <w:r>
        <w:rPr>
          <w:rFonts w:hint="eastAsia" w:ascii="宋体" w:hAnsi="宋体" w:cs="宋体"/>
          <w:color w:val="auto"/>
          <w:sz w:val="21"/>
          <w:szCs w:val="21"/>
          <w:highlight w:val="none"/>
        </w:rPr>
        <w:t xml:space="preserve">。</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七、承诺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八、词语含义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本协议书中词语含义与第二部分通用合同条款中赋予的含义相同。</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九、签订时间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本合同于</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年</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月</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日签订。</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十、签订地点</w:t>
      </w:r>
      <w:r/>
    </w:p>
    <w:p>
      <w:pPr>
        <w:ind w:firstLine="420"/>
        <w:spacing w:line="360" w:lineRule="auto"/>
        <w:rPr>
          <w:rFonts w:hint="eastAsia" w:ascii="宋体" w:hAnsi="宋体" w:cs="宋体"/>
          <w:bCs/>
          <w:color w:val="auto"/>
          <w:highlight w:val="none"/>
        </w:rPr>
      </w:pPr>
      <w:r>
        <w:rPr>
          <w:rFonts w:hint="eastAsia" w:ascii="宋体" w:hAnsi="宋体" w:cs="宋体"/>
          <w:bCs/>
          <w:color w:val="auto"/>
          <w:sz w:val="21"/>
          <w:szCs w:val="21"/>
          <w:highlight w:val="none"/>
        </w:rPr>
        <w:t xml:space="preserve">本合同在</w:t>
      </w:r>
      <w:r>
        <w:rPr>
          <w:rFonts w:hint="eastAsia" w:ascii="宋体" w:hAnsi="宋体" w:cs="宋体"/>
          <w:bCs/>
          <w:color w:val="auto"/>
          <w:sz w:val="21"/>
          <w:szCs w:val="21"/>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sz w:val="24"/>
          <w:szCs w:val="24"/>
          <w:highlight w:val="none"/>
          <w:u w:val="single"/>
          <w:lang w:eastAsia="zh-CN"/>
        </w:rPr>
        <w:t xml:space="preserve">沛县教育局</w:t>
      </w:r>
      <w:r>
        <w:rPr>
          <w:rFonts w:hint="eastAsia" w:ascii="宋体" w:hAnsi="宋体" w:cs="宋体"/>
          <w:bCs/>
          <w:color w:val="auto"/>
          <w:sz w:val="24"/>
          <w:szCs w:val="24"/>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签订。</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十一、补充协议</w:t>
      </w:r>
      <w:r/>
    </w:p>
    <w:p>
      <w:pPr>
        <w:ind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合同未尽事宜，合同当事人另行签订补充协议，补充协议是合同的组成部分。</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十二、合同生效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本合同自</w:t>
      </w:r>
      <w:r>
        <w:rPr>
          <w:rFonts w:hint="eastAsia" w:ascii="宋体" w:hAnsi="宋体" w:cs="宋体"/>
          <w:bCs/>
          <w:color w:val="auto"/>
          <w:sz w:val="21"/>
          <w:szCs w:val="21"/>
          <w:highlight w:val="none"/>
          <w:u w:val="single"/>
        </w:rPr>
        <w:t xml:space="preserve">       双方签字</w:t>
      </w:r>
      <w:r>
        <w:rPr>
          <w:rFonts w:hint="eastAsia" w:ascii="宋体" w:hAnsi="宋体" w:cs="宋体"/>
          <w:bCs/>
          <w:color w:val="auto"/>
          <w:sz w:val="21"/>
          <w:szCs w:val="21"/>
          <w:highlight w:val="none"/>
          <w:u w:val="single"/>
          <w:lang w:val="en-US" w:eastAsia="zh-CN"/>
        </w:rPr>
        <w:t xml:space="preserve">并</w:t>
      </w:r>
      <w:r>
        <w:rPr>
          <w:rFonts w:hint="eastAsia" w:ascii="宋体" w:hAnsi="宋体" w:cs="宋体"/>
          <w:bCs/>
          <w:color w:val="auto"/>
          <w:sz w:val="21"/>
          <w:szCs w:val="21"/>
          <w:highlight w:val="none"/>
          <w:u w:val="single"/>
        </w:rPr>
        <w:t xml:space="preserve">盖章后     </w:t>
      </w:r>
      <w:r>
        <w:rPr>
          <w:rFonts w:hint="eastAsia" w:ascii="宋体" w:hAnsi="宋体" w:cs="宋体"/>
          <w:bCs/>
          <w:color w:val="auto"/>
          <w:sz w:val="21"/>
          <w:szCs w:val="21"/>
          <w:highlight w:val="none"/>
        </w:rPr>
        <w:t xml:space="preserve">生效。</w:t>
      </w:r>
      <w:r/>
    </w:p>
    <w:p>
      <w:pPr>
        <w:keepLines/>
        <w:keepNex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十三、合同份数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肆</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贰</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lang w:val="en-US" w:eastAsia="zh-CN"/>
        </w:rPr>
        <w:t xml:space="preserve">贰</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（公章）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承包人：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(公章)</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法定代表人或其委托代理人：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（签字）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法定代表人或其委托代理人：</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（签字）</w:t>
      </w:r>
      <w:r/>
    </w:p>
    <w:p>
      <w:pPr>
        <w:spacing w:line="360" w:lineRule="auto"/>
        <w:tabs>
          <w:tab w:val="left" w:pos="4410"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组织机构代码：</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组织机构代码：</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  址：</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地  址：</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邮政编码：</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邮政编码：</w:t>
      </w:r>
      <w:r>
        <w:rPr>
          <w:rFonts w:hint="eastAsia" w:ascii="宋体" w:hAnsi="宋体" w:cs="宋体"/>
          <w:color w:val="auto"/>
          <w:sz w:val="22"/>
          <w:szCs w:val="22"/>
          <w:highlight w:val="none"/>
          <w:u w:val="single"/>
        </w:rPr>
        <w:t xml:space="preserve"> 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法定代表人：</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委托代理人：</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 委托代理人：</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cs="宋体"/>
          <w:color w:val="auto"/>
          <w:sz w:val="22"/>
          <w:szCs w:val="22"/>
          <w:highlight w:val="none"/>
        </w:rPr>
        <w:t xml:space="preserve">电  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传  真：</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传  真：</w:t>
      </w:r>
      <w:r>
        <w:rPr>
          <w:rFonts w:hint="eastAsia" w:ascii="宋体" w:hAnsi="宋体" w:cs="宋体"/>
          <w:color w:val="auto"/>
          <w:sz w:val="22"/>
          <w:szCs w:val="22"/>
          <w:highlight w:val="none"/>
          <w:u w:val="single"/>
        </w:rPr>
        <w:t xml:space="preserve">   /        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电子信箱：</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电子信箱：</w:t>
      </w:r>
      <w:r>
        <w:rPr>
          <w:rFonts w:hint="eastAsia" w:ascii="宋体" w:hAnsi="宋体" w:cs="宋体"/>
          <w:color w:val="auto"/>
          <w:sz w:val="22"/>
          <w:szCs w:val="22"/>
          <w:highlight w:val="none"/>
          <w:u w:val="single"/>
        </w:rPr>
        <w:t xml:space="preserve">  /          </w:t>
      </w:r>
      <w:r/>
    </w:p>
    <w:p>
      <w:pPr>
        <w:ind w:left="6160" w:hanging="616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 xml:space="preserve">开户银行：</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            开户银行：</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账  号：</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            账  号：</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p>
    <w:p>
      <w:pPr>
        <w:keepLines/>
        <w:keepNext/>
        <w:pageBreakBefore w:val="0"/>
        <w:spacing w:before="320" w:after="200" w:line="360" w:lineRule="auto"/>
        <w:rPr>
          <w:rFonts w:hint="eastAsia" w:ascii="方正仿宋_GBK" w:hAnsi="方正仿宋_GBK" w:eastAsia="方正仿宋_GBK" w:cs="方正仿宋_GBK"/>
          <w:color w:val="auto"/>
          <w:sz w:val="28"/>
          <w:szCs w:val="28"/>
          <w:highlight w:val="none"/>
        </w:rPr>
        <w:outlineLvl w:val="2"/>
      </w:pPr>
      <w:r>
        <w:rPr>
          <w:rFonts w:hint="eastAsia" w:ascii="宋体" w:hAnsi="宋体" w:eastAsia="Arial" w:cs="宋体"/>
          <w:b/>
          <w:bCs/>
          <w:color w:val="auto"/>
          <w:sz w:val="30"/>
          <w:szCs w:val="32"/>
          <w:highlight w:val="none"/>
        </w:rPr>
        <w:br w:type="page" w:clear="all"/>
      </w:r>
      <w:r/>
    </w:p>
    <w:p>
      <w:pPr>
        <w:ind w:firstLine="3360"/>
        <w:jc w:val="left"/>
        <w:spacing w:line="312" w:lineRule="auto"/>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第二部分    通用条款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一、词语定义及合同文件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1、词语定义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下列词语除专用条款另有约定外，应具有本条所赋予的定义。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1.1通用条款：是根据法律、行政法规规及建设工程施工的需要订立，通用于建设工程施工的条款。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1.2专用条款：是</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根据法律、行政法规规定，结合具体工程实际，经协商达成一致意见的条款，是对通用款的具体化、补充或修改。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：指在协议书中约定，具有工程发包主体资格和支付工程价款能力的当事人以及取得该当事人资格的合法继承人。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：指在协议书中约定，被</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接受的具有工程施工承包主体资格的当事人以及取得该当事人资格的合法继承人。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1.5项目经理：指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在专用条款中指定的负责施工管理和合同履行的代表。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1.6设计单位：指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委托的负责本工程设计并取得相应工程设计资质等级证书的单位。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1.7监理单位：指发包委托的负责本工程监理并取得相应工程监理资质等级证书的单位。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 工程师：指本工程监理单位委派的总监理工程师或</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指定的履行本合同的代表，其具体身份和职权由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 工程造价管理部门：指国务院有关部门、县级以上人民政府建设行政主管部门或其委托的工程造价管理机构。</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1.10 工程：指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在协议书中约定的承包范围内的工程。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1.11合同价款：指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用以支付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按照合同约定完成承包范围内全部工程并承担质量保修责任的款项。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1.12追加合同价款：指在合同履行中发生需要增加合同价款的情况，经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确认后按计算合同价款的方法增加的合同价款。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1.13 费用：指不包含在合同价款之内的应当由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承担的经济支出。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1.14工期：指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在协议书中约定，按总日历天数（包括法定节假日）计算的承包天数。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1.15开工日期：指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枯协议书中约定，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开始施工的绝对或相对的日期。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1.16 竣工日期：指</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完成承包范围内工程的绝对或相对的日期。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1.17 图纸：指由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提供并经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批准，满足</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施工需要的所有图纸（包括配套说明和有关资料）。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1.18 施工场地：指由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提供的用于工程施工的场所以及</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在图纸中具体指定的供施工使用的任何其他场所。</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1.19 书面形式：指合同书、信件和数据电文（包括电报、电传、传真、电子数据交换和电子邮件）等可以有形地表现所载内容的形式。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1.20 违约责任：指合同一方不履行合同义务或履行合同义务不符合约定所应承担的责任。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 索赔：指在合同履行过程中，对于并非自己的过错，而是应由对方承担责任的情况造成的实际损失，向对方提出经济补偿和（或）工期顺延的要求。</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1.22 不可抗力：指不能预见、不能避免并不能克服的客观情况。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1.23 小时或天：本合同中规定按小时计算时间的，从事件有效开始开始计算（不扣除休息时间）；规定按天计算时间的，开始当天不计入，从次日开始计算。时限的最后一天是休息日或者其他法定节假日的，以节假日次为时限的最后一天，但竣工日期除外。时限的最后一天的截止时间为当日24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2、合同文件及解释顺序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 合同文件应能相互解释，互为说明。除专用条款另有约定外，组成本合同的文件及优先解释顺序如下：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本合同协议书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w:t>
      </w:r>
      <w:r/>
    </w:p>
    <w:p>
      <w:pPr>
        <w:ind w:firstLine="420"/>
        <w:jc w:val="left"/>
        <w:spacing w:line="312"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磋商文件、响应文件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本合同专用条款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本合同通用条款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标准、规范及有关技术文件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图纸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工程量清单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工程报价单或预算书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合同履行中，</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有关工程的洽商、变更等书面协议或文件视为本合同的组成部分。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2.2当合同文件内容含糊不清或不相一致时，在不影响工程正常进行的情况下，由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协商解决。</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也可以提请负责监理的工程师作出解释。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协商不成或不同意负责监理的工程师的解释时，按本通用条款37条关于争议的约定处理。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3、语言文字和适用法律、标准及规范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3.1语言文字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本合同文件使用汉语语言文字书写、解释和说明。如专用条款约定使用两种以上（含两种）语言文字时，汉语应为解释和说明本合同的标准语言文字。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在少数民族地区，</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可以约定使用少数民族语言文字书写和解释、说明本合同。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3.2适用法律和法规</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本合同文件适用国家的法律和行政法规。需要明示的法律、行政法规，由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3.3适用标准、规范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在专用条款内约定适用国家标准、规范的名称；没有国家标准、规范但有行业标准、规范的，约定适用行业标准、规范的名称；没有国家和行业标准、规范的，约定适用工程所在地地方标准、规范的名称。</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应按专用条款约定的时间向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提供一式两份约定的标准、规范。</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国内没有相应标准、规范的，由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按专用条款约定的时间向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提出施工技术要求，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按约定的时间和要求提出施工工艺，经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认可后执行。</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要求使用国外标准、规范的，应负责提供中文译文。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本条所发生的购买、翻译标准、规范或制定施工工艺的费用，由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4、图纸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应按专用条款约定的日期的套数，向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提供图纸。</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需要增加图纸套数的，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应代为复制，复制费用由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对工程有保密要求的，应在专用条款中提出保密要求，保密措施费用由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在约定保密期限内履行保密义务。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同意，不得将本工程图纸转给第三人。工程质量保修期满后，除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存档需要的图纸外，应将全部图纸退还给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应在施工现场保留一套完整图纸，供工程师及有关人员进行工程检查时使用。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一般权利和义务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5、工程师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5.1实行工程监理的，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应在实施监理前将委托的监理单位名称、监理内容及监理权限以书面形式通知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5.2监理单位委派的总监理工程师在本合同中称工程师，其姓名、职务、职权由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在专用条款内写明。工程师按合同约定行使职权，</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在专用条款内要求工程师在行使某些职权前需要征得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批准的，工程师应征得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批准。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派驻施工场地履行合同的代表在本合中也称工程师，其姓名、职务、职权由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在专用条款内写明，但职权不得与监理单位委派的总监理工程师职权相互交叉。</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职权发生交叉或不明确时，由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予以明确，并以书面形式通知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5.4合同履行中，发生影响</w:t>
      </w:r>
      <w:r>
        <w:rPr>
          <w:rFonts w:hint="eastAsia" w:ascii="宋体" w:hAnsi="宋体" w:eastAsia="宋体" w:cs="宋体"/>
          <w:color w:val="auto"/>
          <w:sz w:val="21"/>
          <w:szCs w:val="21"/>
          <w:highlight w:val="none"/>
          <w:u w:val="single"/>
          <w:lang w:eastAsia="zh-CN"/>
        </w:rPr>
        <w:t xml:space="preserve">发包人承包人发包人、承包人</w:t>
      </w:r>
      <w:r>
        <w:rPr>
          <w:rFonts w:hint="eastAsia" w:ascii="宋体" w:hAnsi="宋体" w:eastAsia="宋体" w:cs="宋体"/>
          <w:color w:val="auto"/>
          <w:sz w:val="21"/>
          <w:szCs w:val="21"/>
          <w:highlight w:val="none"/>
          <w:u w:val="single"/>
        </w:rPr>
        <w:t xml:space="preserve">权利或义务的事件时，负责监理的工程师应依据合同在其职权范围内容观公正地进行处理。一方对工程师的处理有异议时，按本通用条款37条关于争议的约定处理。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5.5除合同内有明确约定或经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同意外，负责监理的工程师无权解除本合同约定的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的任何权利与义务。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5.6不实行工程监理的，本合同中工程师专指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派驻施工场地履行合同的代表，其具体职权由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在专用条款内写明。</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6、工程师的委派和指令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6.1工程师可委派工程师代表，行使合同约定的自己的职权，并可在认为必要时撤回委派。委派和撤回均应提前7天以书面形式通知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，负责监理的工程师还应将委派和撤回通知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。委派书和撤回通知作为本合同附件。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工程师代表在工程师授权范围内向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发出的任何书面形式的函件，与工程师发出的函件有疑问时，可将此函件提交工程师，工程师应进行确认。工程师代表发出指令有失误时，工程师应进行纠正。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除工程或工程师代表外，</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派驻工地的其他人员均无权向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发出任何指令。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6.2工程师的指令、通知由其本人签字后，以书面形式交给项目经理，项目经理在回执上签署姓名和收到时间后生效。确有必要时，工程师可发出口头指令，并在48小时内给予书面确认，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对工程师的指令应予执行。工程师不能及时给予书面确认的，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应于工程师发出口头指令后7天内提出书面确定要求。工程师在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提出确认要求后48小时内不予答复的，视为口头指令已被确认。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认为工程师指令不合理，应在收到指令后24小时内向工程师提出修改指令的书面报告，工程师在收到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报告后24小时内作出修改指令或继续执行原指令的决定，并以书面形式通知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紧急情况下，工程师要求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立即执行的指令或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虽有异议，但工程师决定仍继续执行的指令，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应予执行。因指令错误发生的追加合同价款和给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造成的损失由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本款规定同样适用于由工程师代表发出的指令、通知。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6.3工程师应按合同约定，及时向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提供所需指令、批准并履行约定的其他义务。由于工程师未能按合同约定履行义务造成工期延误，</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应承担延误造成的追加合同价款，并赔偿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有关损失，顺延延误的工期。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6.4如需更换工程师，</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应至少提前7天以书面形式通知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，后任续行使合同文件约定的前任的职权，履行前任的义务。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7、项目经理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7.1项目经理的姓名、职务在专用条款内写明。</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依据合同发出的通知，以书面形式由项目经理签字后送交工程师，工程师在回执上签署姓名和收到时间后生效。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7.3项目经理按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的施工组织设计（施工方案）和工程师依据合同发出的指令组织施工。在情况紧急且无法与工程师联系时，项目经理应当采取保证人员生命和工程、财产安全的紧包措施，并在采取措施后48小时内向工程师送交报告。责任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或第三人，由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承担由此发生的追加合同价款，相应顺延工期；责任在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承担费用，不顺延工期。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如需更换项目经理，应至少提前7天以书面形式通知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，并征得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同意。后任继续行使合同文件约定的前任的职权，履行前任的义务。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协商，建议更换其认为不称职的项目经理。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（1）办理土地征用、拆迁补偿、平整施工场地等工作，使施工场地具备施工条件，在开工后继续负责解决以上事项遗留问题；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（2）将施工所需水、电、电讯线路从施工场地外部接至专用条款约定地点，保证施工期间的需要；</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（3）开通施工场地与城乡公共道路的通道，以及专用条款约定的施工场地内的主要道路，满足施工运输的需要，保证施工期间的畅通；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提供施工场地的工程地质和地下管线资料，对资料的真实准确性负责；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（5）办理施工许可证及其他施工所需证件、批件和临时用地、停水、停电、中断道路交通、爆破作业等的申请批准手续（证明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自身资质的证件除外）；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（6）确定水准点与坐标控制点，以书面形式交给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，进行现场交验；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（7）组织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和设计单位进行图纸会审和设计交底；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（8）协调处理施工场地周围地下管线和邻近建筑物、构筑物（包括文物保护建筑）、古树名木的保护工作，承担有关费用；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应做的其他工作，</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可以将8.1款部分工作委托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办理，</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在专用条款内约定，其费用由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未能履行8.1款各项义务，导致工期延误或给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造成损失的，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有关损失，顺延延误的工期。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工作 </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按专用条款约定的内容和时间完成以下工作：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（1）根据</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委托，在其设计资质等级和业务允许的范围内，完成施工图设计或与工程配套的设计，经工程师确认后使用，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（2）向工程师提供工程进度计划及相应进度统计报表；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（3）根据工程需要，提供和维修非夜间施工使用的照明、围栏设施，并负责安全保卫；</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（4）按专用条款约定的数量和要求，向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提供施工场地办公和生活的房屋及设施，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（5）遵守政府有关主管部门对施工场地交通、施工噪音以及环境保护和安全生产等的管理规定，按规定办理有关手续，并以书面形式通知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责任造成的罚款除外；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（6）已竣工工程未交付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之前，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按专用条款约定负责已完工程的保护工作，保护期间发生损坏，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自费予以修复；</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采取特殊措施保护的工程部位和相应的追加合同价款，</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（7）按专用条款约定做好施工场地地下管线和邻近建筑物、构筑物（包括文物保护建筑）、古树名木的保护工作；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（8）保证施工场地清洁符合环境卫生管理的有关规定，交工前清理现场达到专用条款约定的要求，承担因自身原因违反有关规定造成的损失和罚款；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应做的其他工作，</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未能履行9.1款各项义务，造成</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损失的，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有关损失。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三、施工组织设计和工期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10、进度计划</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应按专用条款约定的日期，将施工组织设计和工程进度计划提交工程师，工程师按专用条款约定的时间予以确认或提出修改意见，逾期不确认也不提出书面意见的，视为同意。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10.2群体工程中单位工程分期进行施工的，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应按照</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提供图纸及有关资料的时间，按单位工程编制进度计划，其具体内容</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必须按工程须确认的进度计划组织施工，接受工程师对进度的检查、监督。工程实际进度与经确认的进度计划不符时，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应按工程师的要要提出改进措施，经工程师确认后执行。因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的原因导致实际进度与进度计划不符，</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无权就改进措施提出追加合同价款。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11.开工及延期开工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应当按照协议约定的开工日期开工。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不能按时开工，应当不迟于协议约定的开工日期前7天，以书面形式向工程师提出延期开工的理由和要求。工程师应当在接到延期开工申请后的48小时内以书面形式答复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。工程师在接到延期开工申请后48小时内不答复，视为同意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要求，工期相应顺延。工程师不同意延期要求或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未在规定时间内提出延期开工要求，工期不予顺延。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11.2因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原因不能按照协议书约定的开工日期开工，工程师应以书面形式通知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，推迟开工日期。</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因延期开工造成的损失，并相应顺延工期。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12、暂停施工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工程师认为确有必要暂停施工时，应当以书面形式要求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暂停施工，并在提出要求后48小时内提出书面处理意见。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应当按工程师要求停止施工，并妥善保护已完工程。</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实施工程师作出的处理意见后，可以书面形式提出复工要求，工程师应当在48小时内给予答复。工程师未能在规定时间内提出处理意见，或收到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复工要求后48小时内未予答复，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可自行复工。因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原因造成停工的，由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承担所发生的追加合同价款，赔偿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由此造成的损失，相应顺延工期；因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原因造成停工的，由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承担发生的费用，工期不予顺延。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13、工期延误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13.1因以下原因造成工期延误，经工程师确认，工期相应顺延：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未能按专用条款的约定提供图纸及开工条件；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未能按约定支付工程预付款、进度款，致使施工不能正常进行；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（3）工程师未按合同约定提供所需指令、批准等，致使施工不能正常进行；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（4）设计变更和工程量增加；</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（5）一周内非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（6）不可抗力；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（7）专用条款中约定或工程师同意工期顺延的其他情况。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13.2 </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在13.1款情况发生后14天内，就延误的工期以书面形式向工程师提出报告。工程师在收到报告后14天内予以确认，逾期不予确认也不提出修改意见，视为同意顺延工期。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14、工程竣工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必须按照协议书约定的竣工日期或工程师同意顺延的工期竣工。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14.2因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原因不能按照协议书约定的竣工日期或工程师同意顺延的工期竣工的，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14.3施工中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如需提前竣工，</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协商一致后应签订提前竣工协议，作为合同文件组成部分。提前竣工协议应包括</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为保证工程质量和安全采取的措施、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为提前竣工提供的条件以及提前竣工所需的追加合同价款等内容。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四、质量与检验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15、工程质量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15.1工程质量应当达到协议书约定的质量标准，质量标准的评定以国家或行业的质量检验评定标准为依据。因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原因工程质量达不到约定的质量标准，</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15.2</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对工程质量有争议，由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同意的工程质量检测机构鉴定，所需费用及因此造成的损失，由责任方承担。</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均有责任，由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根据其责任分别承担。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16、检查和返工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应认真按照标准、规范和设计图约要求以及工程师依据合同发出的指令施工，随时接受工程师的检查检验，为检查检验提供便利条件。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16.2工程质量达不到约定标准的部分，工程师一经发现，应要求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拆除和重新施工，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应按工程师的要求拆除和重新施工，直到符合约定标准。因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原因达不到约定标准，由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承担拆除和重新施工的费用，工期不予顺延。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16.3工程师的检查检验不应影响施工正党进行。如影响施工正常进行，检查检验不合格时，影响正常施工的费用由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承担。除此之外影响正常施工的追加合同价款由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承担，相应顺延工期。此之外影响正常施工的追加合同价款由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16.4因工程师指令失误或其他非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原因发生的追加合同价款，由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17、隐蔽工程和中间验收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17.1工程具备隐蔽条件或达到专用条款约定的中间验收部位，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进行自检，并在隐蔽或中间验收前48小时以书面形式通知工程师验收。通知包括隐蔽和中间验收的内容、验收时间和地点。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准备验收记录，验收合格，工程师在验收记录上签字后，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可进行隐蔽和继续施工。验收不合格，</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在工程师限定的时间内修改重新验收。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17.2工程师不能按时进行验收，应在验收前24小时以书面形式向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提出延期要求，延期不能超过48小时。工程师未能按以上时间提出延期要求，不进行验收，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可自行组织验收，工程师应承认验收记录。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17.3经工程师验收，工程质量符合标准、规范和设计图纸等要求，验收24小时后，工程师不在验收记录上签字，视为工程师已经认可验收记录，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可进行隐蔽或继续施工。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18、重新检验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无论工程师是否进行验收，当其要求对已经隐蔽的工程重新检验，</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应按要求进行剥离或开孔，并在检验后重新覆盖或修复。检验合格，</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承担由此发生的全部追加合同价款，赔偿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损失，并相应顺延工期。检验不合格，</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承担发生的全部费用，工期不予顺延。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19、工程试车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约定需要试车的，试车内容应与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承包的安装范围相一致。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19.2设备安装工程具备单机无负荷试车条件，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组织试车，并在试车前48小时以书面形式通知工程师。通知包括试车内容、时间、地点。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准备试车记录，</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根据</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要求为试车提供必要条件。试车合格，工程师在试车记录上签字。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19.3工程师不能按时参加试车，须在开始试车前24小时以书面形式向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提出延期要求，延期不能超过48小时。工程师未能按以上时间提出延期要求，不参加试车，应承认试车记录。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19.4设备安装工程具备无负荷联动试车条件，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组织试车，并在试车前48小时以书面形式通知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。通知包括试车内容、时间、地点和对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按要求做好准备工作。试车合格，</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在试车记录上签字。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19.5</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（1）由于设计原因试车达不到验收要求，</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应要求设计单位修改设计，</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按修改后的设计重新安装。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承担修改设计、拆除及重新安装的全产部费用和追加合同价款，工期相应顺延。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（2）由于设备制造原因试车达不到验收要求，由该设备采购一方负责重新购置或修理，</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负责拆除和重新安装。设备由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承担修理或重新购置、拆除及重新安装的费用，工期不予顺延；设备由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采购的，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承担上述各项追加合同价款，工期相应顺延。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施工原因试车达不到验收要求，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按工程师要求重新安装和试车，并承担重新安装和试车的费用，工期不予顺延。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（4）试车费用除已包括在合同价款之内或专用条款另有约定外，均由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（5）工程师在试车合格后不在试车记录上签字，试车结束24小时后，视为工程师已经认可试车记录，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可继续施工或办理竣工手续。</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19.6投料试车应在工程竣工验收后由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负责，如</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要求在工程竣工验收前进行或需要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配合时，应征得</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同意，另行签订补充协议。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五、安全施工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20.安全施工与检查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应遵守工程建设安全生产有关管理规定，严格按安全标准组织施工，并随时接受行业安全检查人员依法实施的监督检查，采取必要的安全防护措施，消除事故隐患。由于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安全措施不力造成事故的责任和因此发生的费用，由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应对其在施工场地的工作人员进行安全教育，并对他们的安全负责。</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违反安全管理的规定进行施工。因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原因导致的安全事故，由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承担相应责任及发生的费用。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21、安全防护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在动力设备、输电线路、地下管道、密封防震车间、易燃易爆地段以及临街交通要道附近施工时，施工开始前应向工程师提出安全防护措施，经工程师认可后实施，防护措施费用由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21.2实施爆破作业，在放射、毒害性环境中施工（含储存、运输、使用）及使用毒害性、腐蚀性物品施工时，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应在施工前14天以书面形式通知工程师，并提出相应的安全防护措施，经工程师认可后实施，由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承担安全防护措施费师。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22.事故处理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22.1发生重大伤亡及其他安全事故，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应按有关规定立即上报有关部门并通知工程师，同时按政府有关部门要求处理，由事故责任方承担发生的费用。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22.2</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对事故责任有争议时，应按政府有关部门的认定处理。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六、合同价款与支付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23.合同价款及调整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23.1</w:t>
      </w:r>
      <w:r>
        <w:rPr>
          <w:rFonts w:hint="eastAsia" w:ascii="宋体" w:hAnsi="宋体" w:eastAsia="宋体" w:cs="宋体"/>
          <w:color w:val="auto"/>
          <w:sz w:val="21"/>
          <w:szCs w:val="21"/>
          <w:highlight w:val="none"/>
          <w:u w:val="single"/>
          <w:lang w:eastAsia="zh-CN"/>
        </w:rPr>
        <w:t xml:space="preserve">采购项目</w:t>
      </w:r>
      <w:r>
        <w:rPr>
          <w:rFonts w:hint="eastAsia" w:ascii="宋体" w:hAnsi="宋体" w:eastAsia="宋体" w:cs="宋体"/>
          <w:color w:val="auto"/>
          <w:sz w:val="21"/>
          <w:szCs w:val="21"/>
          <w:highlight w:val="none"/>
          <w:u w:val="single"/>
        </w:rPr>
        <w:t xml:space="preserve">的合同价款由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依据</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通知书中的</w:t>
      </w:r>
      <w:r>
        <w:rPr>
          <w:rFonts w:hint="eastAsia" w:ascii="宋体" w:hAnsi="宋体" w:eastAsia="宋体" w:cs="宋体"/>
          <w:color w:val="auto"/>
          <w:sz w:val="21"/>
          <w:szCs w:val="21"/>
          <w:highlight w:val="none"/>
          <w:u w:val="single"/>
          <w:lang w:eastAsia="zh-CN"/>
        </w:rPr>
        <w:t xml:space="preserve">成交</w:t>
      </w:r>
      <w:r>
        <w:rPr>
          <w:rFonts w:hint="eastAsia" w:ascii="宋体" w:hAnsi="宋体" w:eastAsia="宋体" w:cs="宋体"/>
          <w:color w:val="auto"/>
          <w:sz w:val="21"/>
          <w:szCs w:val="21"/>
          <w:highlight w:val="none"/>
          <w:u w:val="single"/>
        </w:rPr>
        <w:t xml:space="preserve">价格在协议书内约定。非</w:t>
      </w:r>
      <w:r>
        <w:rPr>
          <w:rFonts w:hint="eastAsia" w:ascii="宋体" w:hAnsi="宋体" w:eastAsia="宋体" w:cs="宋体"/>
          <w:color w:val="auto"/>
          <w:sz w:val="21"/>
          <w:szCs w:val="21"/>
          <w:highlight w:val="none"/>
          <w:u w:val="single"/>
          <w:lang w:eastAsia="zh-CN"/>
        </w:rPr>
        <w:t xml:space="preserve">采购项目</w:t>
      </w:r>
      <w:r>
        <w:rPr>
          <w:rFonts w:hint="eastAsia" w:ascii="宋体" w:hAnsi="宋体" w:eastAsia="宋体" w:cs="宋体"/>
          <w:color w:val="auto"/>
          <w:sz w:val="21"/>
          <w:szCs w:val="21"/>
          <w:highlight w:val="none"/>
          <w:u w:val="single"/>
        </w:rPr>
        <w:t xml:space="preserve">的合同价款由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依据工程预算书在协议书内约定。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23.2合同价款在协议书内约定后，任何一方不得擅自改变。下列三种确定合同价款的方式，</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可在专用条款内约定采用其中一种：</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（1）固定价格合同。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在专用条款内约定合同价款包含的风险范围和风险费用的计算方法，在约定的风险范围内合同价款不再调整。风险范围以外的合同价款调整方法，应当在专用条款内约定。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（2）可调价格合同。合同价款可根据</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的约定而调整，</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在专用条款内约定合同价款调整方法。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（3）成本加酬金合同。合同价款包括成本和酬金两部分，</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在专用条款内约定成本构成和酬金的计算方法。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23.3可调价格合同中合同价款的调整因素包括：</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（1）法律、行政法规和国家有关政策变化影响合同价款；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（2）工程造价管理部门公布的价格调整；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（3）一周内非</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原因停水、停电、停气造成停工累计超过8小时；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约定的其他因素。</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23.4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应当在23.3款情况发生后14天内，将调整原因、金额以书面形式通知工程师，工程师确认调整金额后作为追加合同价款，与工程款同期支付。工程师收到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通知后14天内不予确认也不提出修改意见，视为已经同意该项调整。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24、工程预付款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实行工程预付款的，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应当在专用条款内约定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预付工程款的时间和数额，开工后按约定的时间和比例逐次扣回。预付时间应不迟于约定的开工日期前7天。</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不按约定预付，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在约定预付时间7天后向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发出要求预付的通知，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收到通知后仅不能按要求预付，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可在发出通知后7天停止施工，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应从约定应付之日起向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支付应付款的贷款利息，并承担违约责任。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25、工程量的确认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应按专用条款约定的时间，向工程师提交已完工程量的报告。工程师接到报告后7天内按设计图纸核实已完工程量9以下称计量），并在计量前24小时通知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为计量提供便利条件并派人参加。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收到通知后不参加计量，计量结果有效，作为工程价款支付的依据。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25.2工程师收到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报告后7天内未进行计量，从第8天起，</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报告中开列的工程量即视为被确认，作为工程价款支付的依据。工程师不按约定时间通知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，致使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未能参加计量，计量结果无效。</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25.3对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超出设计图纸范围和因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原因造成返工的工程量，工程师不予计量。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26、工程款（进度款）支付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26.1在确认计量结果后14天内，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支付工程款（进度款）。按约定时间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应扣回的预付款，与工程款（进度款）同期结算。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26.2 本通用条款第23条确定调整的合同价款，第31条工程变更调整的合同价款及其他条款中约定的追加合同价款，应与工程款（进度款）同期调整支付。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超过约定的支付时间不支付工程款（进度款），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发出要求付款的通知，</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通知后仍不能按要求付款，可与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协商签订延期付款协议，经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同意后可延期支付。协议应明确延期支付的时间和从计量结果确认后第15天起计算应付款的贷款利息。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26.4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不按合同约定支付工程款（进度款），</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又未达成延期付款协议，导致施工无法进行，</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可停止施工，由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七、材料设备供应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27.1实行</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供应材料设备的一览表，作为本合同附件（附件2）。一览表包括</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供应材料设备的品种、规格、型号、数量、单价、质量等级、提供时间和地点。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按一览表约定的内容提供材料设备，并向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提供产品合格证明，对其质量负责。</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在所供材料设备到货前24小时，以书面形式通知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派人与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共同清点。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派人参加清点后由承包春妥善保管，</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支付相应保管费用。因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原因发生丢失损坏，由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负责赔偿。</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未通知</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清点，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不负责材料设备的保管，丢失损坏由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供应的材料设备与一览表不符时，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承担有关责任。</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应承担责任的具体内容，</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根据不列情况在专用条款内约定：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（1）材料设备单价与一览表不符，由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承担所有价差；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（2）材料设备的品种、规格、型号、质量等级与一览表不符，</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可拒绝接收保管，由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运出施工场地并重新采购；</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供应的材料规格、型号与一览表不符，经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可代为调剂串换，由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承担相应费用；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（4）到货地点与一览表不代符，由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负责运至一览表指定地点；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（5）供应数量少于一览表约定数量时，由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补齐，多于一览表约定数量时，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负责将多出部分运出施工场地；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（6）到货时间早于一览表约定时间，由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承担因此发生的保管费用；到货时间迟于量览表约定的供应时间，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赔偿由此造成的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损失，造成工期延误的，相应顺延工期；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供应的材料设备使用前，由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负责检验或试验，不合格的不得使用，检验或试验费用由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27.6</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供应材料设备的结算方法，</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采购材料设备</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负责采购材料设备的，应按照专用条款约定及设计和有关标准要求采购，并提供产品合格证明，对材料设备质量负责。</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在材料设备到货前24小时通知工程师清点。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采购的材料设备与设计或标准要求不符时，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应按工程师要求的时间运出施工场地重新采购符合要求的产品，承担由此发生的费用，由此延误的工期不予顺延。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采购的材料设备在使用前，</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应按工程师的要求进行检验或试验，不合格的不得使用，检验或试验费用由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28.4工程师发现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采购并使用不符合设计或标准要求的材料设备时，应要求由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负责修复、拆除或重新采购，并承担发生的费用，由此延误的工期不予顺延。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28.5</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需要使用代用材料时，应经工程师认可后才能使用，由此延误的工期不予顺延。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28.6由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采购的材料设备，</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不得指定生产厂或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八、工程变更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29、工程设计变更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29.1施工中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需对原工程设计进行变更，应提前14天以书面形式向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发出变更通知。变更超过原设计标准或批准的建设规模时，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应报规划管理部门和其他有关部门重新审查批准，并由原设计单位提供变更的相应图纸和说明。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按照工程师发出的变更通知及有关要求，进行下列需要的变更：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更改工程有关部分的标高、基线、位置和尺寸；</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增减合同中约定的工程量；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改变有关工程的施工时间和顺序；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其他有关工程变更需要的附加工作。</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因变更导致合同价款的增减及造成的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29.2施工中</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不得对原工程设计进行变更。因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擅自变更设计发生的费用和由此导致</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的直接损失，由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29.3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在施工中提出的合理化建议涉及到对设计图纸或施工组织设计的更改及对材料、设备的换用，须经工程师同意。未经同意擅自更改或换用时，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承担由此发生的费用，并赔偿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的有关损失，延误的工期不予顺延。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工程师同意采用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合理化建议，所发生的费用和获得的收益，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另行约定分担或分享。</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30、其他变更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合同履行中</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要求变更工程质量标准及发生其他实质性变更，由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协商解决。</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31、确定变更价款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在工程变更确定后14天内，提出变更工程价款的报告，经工程师确认后调整合同价款。变更合同价款按下列方法进行：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合同中已有适用于变更工程的价格，按合同已有的价格变更合同价款；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合同中只有类似于变列工程的价格，可以参照类似价格变更合同价款；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合同中没有适用或类似于变更工程的价格，由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提出适当的变更价格，经工程师确认后执行。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在</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确定变更后14天内不向工程师提出变更工程价款报告时，视为该项变更不涉及合同价款的变更。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31.3工程师应在收到变更工程价款报告之日起14天内予以确定，工程师无正当理由不确认时，自变更工程价款报告送达之日起14天后视为变更工程价款报告已被确认。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31.4工程师不同意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提出的变更价款，按本通用条款第37条关于争议的约定处理。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31.5工程师确认增加的工程变更价款作为追加合同价款，与工程款同期支付。</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31.6因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自身原因导致的工程变更，</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无权要求追加合同价款。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九、竣工验收与结算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32、竣工验收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32.1工程具备竣工验收条件，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按国家工程竣工验收有关规定，向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提供完整竣工资料及竣工验收报告。</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约定由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提供竣工图的，应当在专用条款内约定提供的日期和份数。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收到竣工验收报告后28天内组织有关单位验收，并在验收后14天内给予认可或提出修改意见。</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按要求修改，并承担由自身原因造成修改的费用。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送交的竣工验收报告后28天内不组织验收，或验收后14天内不提出修改意见，视为竣工验收报告已被认可。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32.4工程竣工验收通过，</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送交竣工验收报告的日期为实际竣工日期。工程按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要求修改后通过竣工验收的，实际竣工日期</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修改后提请</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验收的日期。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32.5</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竣工验收报告后28天内不组织验收，从第29天起承担工程保管及一切意外责任。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32.6中间交工工程的范围和竣工时间，</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在专用条款内约定，其验收程序按本通用条款32.1款至32.4款办理。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32.7因特殊原因，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要求部分单位工程或工程部位甩项竣工的，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另行签订甩项竣工协议，明确</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责任和工程价款的支付方法。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32.8工程未经竣工验收或竣工验收未通过的，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不得使用。</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强行使用时，由此发生的质量问题及其他问题，由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33、竣工结算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33.1工程竣工验收报告经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认可后28天内，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递交竣工结算报告及完整的结算资料，以方按照协议书约定的合同价款及专用条款约定的合同价款调整内容，进行工程竣工结算。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递补交的竣工结算报告及结算资料后28天内进行核实，给予确认或者提出修改意见。</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确认竣工结算报告后通知经办银行向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支付工程竣工结算价款。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收到竣工结算价款后14天内将竣工工程交付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收到竣工结算报告及结算资料后28天内无正当理由不支付工程竣结算价款，从第29天起按</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同期向银行贷款利率支付拖欠工程价款的利息，并承担违约责任。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33.4</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收到竣工结算报告及结算资料后28天内不支付工程竣工结算价款，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可以催告</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支付结算价款。</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在收到竣工结算报告及结算资料后56天内仍不支付的，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可以与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协议将该工程折价，也可以由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申请人民法院将该工程依法拍卖，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就该工程折价或者拍卖的价款优先受偿。</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33.5工程竣工验收报告经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认可后28天内，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递补交竣工结算报告及完整的结算资料，造成工程竣工结算不能正常进行或工程竣工结算价款不能及时支付，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要求交付工程的，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应当支付；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不要求交付工程的，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承担保管责任。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33.6</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对工程竣工结算价款发生争议时，按本通用条款37条关于争议的约定处理。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34、质量保修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应按法律、行政法规或国家关于工程质量保修的有关规定，对交付</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使用的工程在质量保修期内承担质量保修责任。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34.2质量保修工作的实施。</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应在工程竣工验收之前，与</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签订质量保修书，作为本合同附件（附件3）。</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34.3质量保修书的主要内容包括：</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质量保修项目内容及范围；</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质量保修金的支付方法。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十、违约、索赔和争议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35、违约</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违约。当发生下列情况时：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本通用条款第24条提到的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不按时支付工程预付款；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本通用条款第26.4款提到的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不按合同约定支付工程款，导致施工无法进行；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本通用条款第33.3款提到的</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无正当理由不支付工程竣工结算价款；</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承担违约责任，赔偿因其违约给</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造成的经济损失，顺延延误的工期。</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损失的计算方法或者</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违约。当发生下列情况时：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本通用条款第14.2款提到的因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原因不能按照协议书约定的竣工日期或工程师同意顺延的工期竣工；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本通用条款第15.1款提到的因</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原因工程质量达不到协议书约定的质量标准；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不履行合同义务或不按合同约定履行义务的其他情况。</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承担违约责任，赔偿因其违约给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造成的损失。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在专用条款内约定</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赔偿</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损失的计算方法或者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应当支付违约金的数额或计算方法。</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35.3一方违约后，另一方要求违约方继续履行合同时，违约方承担上述违约责任后仍应继续履行合同。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36.1当一方向另一方提出索赔时，要有正当索赔理由，且有索赔事件发生时的有效证据。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36.2</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未能按合同约定履行自己的的各项义务或发生我错误以及应由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承担责任的其他情况，造成工期延误和（或）</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不能及时得到合同价款及</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的其他经济损失，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可按下列程序以书面形式向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索赔事件发生后28天内，向工程师发出索赔意向通知；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发出索赔意向通知后28天内，向工程师提出延长工期和（或）补偿经济损失的索赔报告及有关资料；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送交的索赔报告和有关资料后，于28天内给予答复，或要求</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进一步补充索赔理由和证据；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工程师在收到</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送交的索赔报告和有关资料后28天内未予答复或未对</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作进一步要求，视为该项索赔已经认可；</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当该索赔事件持续进行时，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应当阶段性向工程师发出索赔意向，在索赔事件终了后28天内，向工程师送交索赔的有关资料和最终索赔报告。索赔答复程序与（3）、（4）规定相同。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36.3</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未能按合同约定履行自己的各项义务或发生错误，给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造成经济损失，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可按36.2款确定的时限向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提出索赔。</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在履行合同时发生争议，可以和解或者要求有关主管部门调解。当事人不愿和解、调解或者和解、调解不成的，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可以在专用条款内约定以下一种方式解决争议：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第一种解决方式：</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达成仲裁协议，向约定的仲裁委员会申请仲裁；</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第二种解决方式：向有管辖权的人民法院起诉。</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37.2发生争议后，除非出现下列情况的，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都应继续履行合同，保持施工连续，保护好已完工程：</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单元方违约导致合同确已无法履行，</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协议停止施工；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调解要求停止施工，且为</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接受；</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仲裁机构要求停止施工；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法院要求停止施工。</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十一、其他</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38工程分包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38.1</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按专用条款的约定分包所承包的部分工程，并与分包单位签订分包合同。非经</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同意，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不得将承包工程的任何部分分包。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38.2</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不得将其承包的全部工程转包给他人，也不得将其承包的全部工程肢解以后以分包的名议义分别转包给他人。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38.3工程分包不能解除</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任何责任与义务。</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应在分包场地派驻相应管理人员，保证本合同的履行。分包单位的任何违约行为或疏忽导致工程损害或给</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造成其他损失，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承担连带责任。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38.4分包工程价款由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与分包单位结算。</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未经</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同意不得以任何形式向分包单位支付各种工程款项。</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39、不可抗力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39.1不可抗力包括因战争、动乱、空中飞行物体坠落或其他非</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责任造成的爆炸、火灾，以及专用条款约定的风、雨、雪、洪、震等自然灾害。</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39.2不可抗力事件发生后，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应立即通知工程师，并在力所能及的条件下迅速采取措施，尽力减少损失，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应协助</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采取措施。工程师认为应当暂停施工的，</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应暂停施工。不可抗力事件结束后48小时内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向工程师通报受害情况和损失情况，及预计清理和修复的费用。不可抗力事件持续发生，</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应每隔7天向工程师报告一次受害情况。不可抗力事件结束后14天内，</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向工程师提交清理和修复费用的正式报告及有关资料。</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39.3因不可抗力事件导致的费用及延误的工期由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按以下方法分别承担：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工程本身的损害、因工程损害导致第三人人员伤亡和财产损失以及运至施工场地用于施工的材料和待安装的设备的损害，由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人员伤亡由其所在单位负责，并承担相应费用；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机械设备损坏及停工损失，由</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停工期间，</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应工程师要求留在施工场地的必要的管理人员及保卫人员的费用由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工程所需清理、修复费用，由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延误的工期相应顺延。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39.4因合同一方迟延履行合同后发生不可抗力的，不能免除迟延履行方的相应责任。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40、保险</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40.1工程开工前，</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为建设工程和施工场地内的自有人员及第三人人员生命财产办理保险，支付保险费用。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40.2运至施工场地内用于工程的材料和待安装设备，由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办理保险，并支付保险费用。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40.3</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可以将有关保险事项委托</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办理，费用由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40.4</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必须为从事危险作业的职工办理意外伤害保险，并为施工场地内自有人员生命财产和施工机械设备办理保险，支付保险费用。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40.5保险事故发生时，</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有责任尽力采取必要的措施，防止或者减少损失。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40.6具体投保内容和相关责任，</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在专用条款中约定。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41、担保</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为了全面履行合同，应互相提供以下担保：</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提供履约担保，按合同约定支付工程价款及履行合同约定的其他义务。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提供履约担保，按合同约定履行自己的各项义务。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41.2一方违约后，另一方可要求提供担保的第三人承担相应责任。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41.3提供担保的内容、方式和相关责任，</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除在专用条款中约定外，被担保方与担保方还应签订担保合同，作为本合同附件。</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42、专利技术及特殊工艺</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42.1</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要求使用专利技术或特殊工艺，应负责办理相应的申报手续，承担申报、试验、使用等费用；</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提出使用专利技术或特殊工艺，应取得工程师认可，</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负责办理申报手续并承担有关费用。</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42.2擅自使用专利技术侵犯他人专利权的，责任者依法承担相应责任。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43、文物和地下障碍物</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43.1在施工中发现古墓、古建筑遗址等文物及化石或其他有考古、地质研究等价值的物品时，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应即保护好现场并于4小时内以书面形式通知工程师，工程师应于收到书面通知后24小时内报告当地文物管理部门，</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按文物管理部门的要求采取妥善保护措施。</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如发现后隐瞒不报，致使文物遭受破坏，责任者依法承担相应责任。</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43.2施工中发现影响施工的地下障碍物时，</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应于8小时内以书面形式通知工程师，同时提出处置方案，工程师收到处置方案后24小时内予以认可或提出修正方案。</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承担由此发生的费用，顺延延误的工期。</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所发现的地下障碍物有归属单位时，</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应报请有关部门协同处置。</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44、合同解除</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协商一致，可以解除合同。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44.2发生本通用条款第26.4款情况，停止施工超过56天，</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仍不支付工程款（进度款），</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有权解除合同。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43.3发生本通用条款第38.2款止的情况，</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将其承包的全部工程转包给他人或者肢解以后以分包的名义分别转包给他人，</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有权解除合同。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44.4有下列情形之一的，</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可以解除合同：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因不可抗力致使合同无法履行；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因一方违约（包括因</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原因造成工程停建或缓建）致使合同无法履行。</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44.5一方依据44.2、44.3、44.4款约定要求解除合同的，应以书面形式向对方发出解除合同的通知，并在发出通知前7天告知对方，通知到达对方时合同解除。对解除合同有争议的，按本通用条款第37条关于争议的约定处理。</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44.6合同解除后，</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应妥善做好已完工程和已购材料、设备的保护和移交工作，按</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要求将自有机械设备和人员撤出施工场地。</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应为</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撤出提供必要条件，支付以上所发生的费用，并按合同约定支付已完工工程价款。已经订货的材料、设备由订货方负责退货或解除订货合同，不能退还的货款和因退货、解除订货合同发生的费用，由</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承担，因未及时退货造成的损失由责任方承担。除此之外，有过错的一方应当赔偿因合同解除给对方造成的损失。</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44.7合同解除合，不影响</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在合同中约定的结算和清理条款的效力。</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45、合同生效与终止</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45.1</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在协议书中约定合同生效方式。</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45.2除本通用条款第34条外，</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履行合同全部义务，竣工结算价款支付完毕，</w:t>
      </w:r>
      <w:r>
        <w:rPr>
          <w:rFonts w:hint="eastAsia" w:ascii="宋体" w:hAnsi="宋体" w:eastAsia="宋体" w:cs="宋体"/>
          <w:color w:val="auto"/>
          <w:sz w:val="21"/>
          <w:szCs w:val="21"/>
          <w:highlight w:val="none"/>
          <w:u w:val="single"/>
          <w:lang w:eastAsia="zh-CN"/>
        </w:rPr>
        <w:t xml:space="preserve">承包人</w:t>
      </w:r>
      <w:r>
        <w:rPr>
          <w:rFonts w:hint="eastAsia" w:ascii="宋体" w:hAnsi="宋体" w:eastAsia="宋体" w:cs="宋体"/>
          <w:color w:val="auto"/>
          <w:sz w:val="21"/>
          <w:szCs w:val="21"/>
          <w:highlight w:val="none"/>
          <w:u w:val="single"/>
        </w:rPr>
        <w:t xml:space="preserve">向</w:t>
      </w:r>
      <w:r>
        <w:rPr>
          <w:rFonts w:hint="eastAsia" w:ascii="宋体" w:hAnsi="宋体" w:eastAsia="宋体" w:cs="宋体"/>
          <w:color w:val="auto"/>
          <w:sz w:val="21"/>
          <w:szCs w:val="21"/>
          <w:highlight w:val="none"/>
          <w:u w:val="single"/>
          <w:lang w:eastAsia="zh-CN"/>
        </w:rPr>
        <w:t xml:space="preserve">发包人</w:t>
      </w:r>
      <w:r>
        <w:rPr>
          <w:rFonts w:hint="eastAsia" w:ascii="宋体" w:hAnsi="宋体" w:eastAsia="宋体" w:cs="宋体"/>
          <w:color w:val="auto"/>
          <w:sz w:val="21"/>
          <w:szCs w:val="21"/>
          <w:highlight w:val="none"/>
          <w:u w:val="single"/>
        </w:rPr>
        <w:t xml:space="preserve">交付竣工工程后，本合同即告终止。</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45.3合同的权利义务终止后，</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应当遵循诚实信用原则，履行通知、协助、保密等义务。</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46、合同份数</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46.1本合同正本两份，具有同等效力，由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分别保存一份。</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46.2本合同副本份数，由</w:t>
      </w: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根据需要在专用条款内约定。</w:t>
      </w:r>
      <w:r/>
    </w:p>
    <w:p>
      <w:pPr>
        <w:ind w:firstLine="420"/>
        <w:jc w:val="left"/>
        <w:spacing w:line="312"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47、补充条款</w:t>
      </w:r>
      <w:r/>
    </w:p>
    <w:p>
      <w:pPr>
        <w:ind w:firstLine="420"/>
        <w:jc w:val="left"/>
        <w:spacing w:line="312" w:lineRule="auto"/>
        <w:widowControl w:val="off"/>
        <w:rPr>
          <w:rFonts w:hint="eastAsia" w:ascii="宋体" w:hAnsi="宋体" w:eastAsia="宋体" w:cs="宋体"/>
          <w:color w:val="auto"/>
          <w:highlight w:val="none"/>
          <w:u w:val="single"/>
        </w:rPr>
      </w:pPr>
      <w:r>
        <w:rPr>
          <w:rFonts w:hint="eastAsia" w:ascii="宋体" w:hAnsi="宋体" w:eastAsia="宋体" w:cs="宋体"/>
          <w:color w:val="auto"/>
          <w:sz w:val="21"/>
          <w:szCs w:val="21"/>
          <w:highlight w:val="none"/>
          <w:u w:val="single"/>
          <w:lang w:eastAsia="zh-CN"/>
        </w:rPr>
        <w:t xml:space="preserve">发包人、承包人</w:t>
      </w:r>
      <w:r>
        <w:rPr>
          <w:rFonts w:hint="eastAsia" w:ascii="宋体" w:hAnsi="宋体" w:eastAsia="宋体" w:cs="宋体"/>
          <w:color w:val="auto"/>
          <w:sz w:val="21"/>
          <w:szCs w:val="21"/>
          <w:highlight w:val="none"/>
          <w:u w:val="single"/>
        </w:rPr>
        <w:t xml:space="preserve">根据有关法律、行政法规规定，结合工程实际，经协商一致后，可对本通用条款内容具体化、补充或修改，在专用条款内约定。</w:t>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spacing w:line="312" w:lineRule="auto"/>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r>
      <w:r/>
    </w:p>
    <w:p>
      <w:pPr>
        <w:jc w:val="center"/>
        <w:keepLines/>
        <w:keepNext/>
        <w:spacing w:line="312" w:lineRule="auto"/>
        <w:rPr>
          <w:rFonts w:hint="eastAsia" w:ascii="宋体" w:hAnsi="宋体" w:cs="宋体"/>
          <w:b/>
          <w:bCs/>
          <w:color w:val="auto"/>
          <w:sz w:val="24"/>
          <w:szCs w:val="24"/>
          <w:highlight w:val="none"/>
        </w:rPr>
        <w:outlineLvl w:val="1"/>
      </w:pPr>
      <w:r/>
      <w:bookmarkStart w:id="13" w:name="_Toc498006746"/>
      <w:r/>
      <w:bookmarkStart w:id="14" w:name="_Toc3208"/>
      <w:r>
        <w:rPr>
          <w:rFonts w:hint="eastAsia" w:ascii="宋体" w:hAnsi="宋体" w:cs="宋体"/>
          <w:b/>
          <w:bCs/>
          <w:color w:val="auto"/>
          <w:sz w:val="24"/>
          <w:szCs w:val="24"/>
          <w:highlight w:val="none"/>
        </w:rPr>
        <w:t xml:space="preserve">第三部分 专用合同条款</w:t>
      </w:r>
      <w:bookmarkEnd w:id="13"/>
      <w:r/>
      <w:bookmarkEnd w:id="14"/>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 一般约定</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1.1 词语定义</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（1）成交通知书；（2）响应文件及其附件；（3）标准、规范及有关技术文件；（4）图纸；（5）工程量清单；（6）工程报价单或预算书。（7）履行合同过程中双方书面确认的会议纪要、签证、设计变更等资料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 合同当事人及其他相关方</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1.1.2.1监理人：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资质类别和等级：</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1.1.2.2 设计人：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资质类别和等级：</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   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 工程和设备</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1.1.3.1作为施工现场组成部分的其他场所包括：</w:t>
      </w:r>
      <w:r>
        <w:rPr>
          <w:rFonts w:hint="eastAsia" w:ascii="宋体" w:hAnsi="宋体" w:eastAsia="宋体" w:cs="宋体"/>
          <w:color w:val="auto"/>
          <w:sz w:val="21"/>
          <w:szCs w:val="21"/>
          <w:highlight w:val="none"/>
          <w:u w:val="single"/>
          <w:lang w:val="en-US" w:eastAsia="zh-CN" w:bidi="ar-SA"/>
        </w:rPr>
        <w:t xml:space="preserve">  现场临时办公及施工场地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1.1.3.2 永久占地包括：</w:t>
      </w:r>
      <w:r>
        <w:rPr>
          <w:rFonts w:hint="eastAsia" w:ascii="宋体" w:hAnsi="宋体" w:eastAsia="宋体" w:cs="宋体"/>
          <w:color w:val="auto"/>
          <w:sz w:val="21"/>
          <w:szCs w:val="21"/>
          <w:highlight w:val="none"/>
          <w:u w:val="single"/>
          <w:lang w:val="en-US" w:eastAsia="zh-CN" w:bidi="ar-SA"/>
        </w:rPr>
        <w:t xml:space="preserve">   按施工图设计确定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1.1.3.3 临时占地包括：</w:t>
      </w:r>
      <w:r>
        <w:rPr>
          <w:rFonts w:hint="eastAsia" w:ascii="宋体" w:hAnsi="宋体" w:eastAsia="宋体" w:cs="宋体"/>
          <w:color w:val="auto"/>
          <w:sz w:val="21"/>
          <w:szCs w:val="21"/>
          <w:highlight w:val="none"/>
          <w:u w:val="single"/>
          <w:lang w:val="en-US" w:eastAsia="zh-CN" w:bidi="ar-SA"/>
        </w:rPr>
        <w:t xml:space="preserve">  合同履行中确定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1.3法律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适用于合同的其他规范性文件：</w:t>
      </w:r>
      <w:r>
        <w:rPr>
          <w:rFonts w:hint="eastAsia" w:ascii="宋体" w:hAnsi="宋体" w:eastAsia="宋体" w:cs="宋体"/>
          <w:color w:val="auto"/>
          <w:sz w:val="21"/>
          <w:szCs w:val="21"/>
          <w:highlight w:val="none"/>
          <w:u w:val="single"/>
          <w:lang w:val="en-US" w:eastAsia="zh-CN" w:bidi="ar-SA"/>
        </w:rPr>
        <w:t xml:space="preserve">《中华人民共和国民法典》、《中华人民共和国建筑法》、《中华人民共和国招标投标法》、《中华人民共和国安全生产法》、《建设工程质量管理条例》，及其他有关法律、法规。</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 标准和规范</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1.4.1适用于工程的标准规范包括：</w:t>
      </w:r>
      <w:r>
        <w:rPr>
          <w:rFonts w:hint="eastAsia" w:ascii="宋体" w:hAnsi="宋体" w:eastAsia="宋体" w:cs="宋体"/>
          <w:color w:val="auto"/>
          <w:sz w:val="21"/>
          <w:szCs w:val="21"/>
          <w:highlight w:val="none"/>
          <w:u w:val="single"/>
          <w:lang w:val="en-US" w:eastAsia="zh-CN" w:bidi="ar-SA"/>
        </w:rPr>
        <w:t xml:space="preserve">现行国家及江苏省、徐州市的有关标准及其他适用于本工程的技术标准、规范等。</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 发包人提供国外标准、规范的名称：</w:t>
      </w:r>
      <w:r>
        <w:rPr>
          <w:rFonts w:hint="eastAsia" w:ascii="宋体" w:hAnsi="宋体" w:eastAsia="宋体" w:cs="宋体"/>
          <w:color w:val="auto"/>
          <w:sz w:val="21"/>
          <w:szCs w:val="21"/>
          <w:highlight w:val="none"/>
          <w:u w:val="single"/>
          <w:lang w:val="en-US" w:eastAsia="zh-CN" w:bidi="ar-SA"/>
        </w:rPr>
        <w:t xml:space="preserve">  不采用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发包人提供国外标准、规范的份数：</w:t>
      </w:r>
      <w:r>
        <w:rPr>
          <w:rFonts w:hint="eastAsia" w:ascii="宋体" w:hAnsi="宋体" w:eastAsia="宋体" w:cs="宋体"/>
          <w:color w:val="auto"/>
          <w:sz w:val="21"/>
          <w:szCs w:val="21"/>
          <w:highlight w:val="none"/>
          <w:u w:val="single"/>
          <w:lang w:val="en-US" w:eastAsia="zh-CN" w:bidi="ar-SA"/>
        </w:rPr>
        <w:t xml:space="preserve">    不采用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发包人提供国外标准、规范的名称：</w:t>
      </w:r>
      <w:r>
        <w:rPr>
          <w:rFonts w:hint="eastAsia" w:ascii="宋体" w:hAnsi="宋体" w:eastAsia="宋体" w:cs="宋体"/>
          <w:color w:val="auto"/>
          <w:sz w:val="21"/>
          <w:szCs w:val="21"/>
          <w:highlight w:val="none"/>
          <w:u w:val="single"/>
          <w:lang w:val="en-US" w:eastAsia="zh-CN" w:bidi="ar-SA"/>
        </w:rPr>
        <w:t xml:space="preserve">    不采用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1.4.3发包人对工程的技术标准和功能要求的特殊要求：</w:t>
      </w:r>
      <w:r>
        <w:rPr>
          <w:rFonts w:hint="eastAsia" w:ascii="宋体" w:hAnsi="宋体" w:eastAsia="宋体" w:cs="宋体"/>
          <w:color w:val="auto"/>
          <w:sz w:val="21"/>
          <w:szCs w:val="21"/>
          <w:highlight w:val="none"/>
          <w:u w:val="single"/>
          <w:lang w:val="en-US" w:eastAsia="zh-CN" w:bidi="ar-SA"/>
        </w:rPr>
        <w:t xml:space="preserve">符合有关行业主管部门和业主的要求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1.5 合同文件的优先顺序</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合同文件组成及优先顺序为：</w:t>
      </w:r>
      <w:r>
        <w:rPr>
          <w:rFonts w:hint="eastAsia" w:ascii="宋体" w:hAnsi="宋体" w:eastAsia="宋体" w:cs="宋体"/>
          <w:color w:val="auto"/>
          <w:sz w:val="21"/>
          <w:szCs w:val="21"/>
          <w:highlight w:val="none"/>
          <w:u w:val="single"/>
          <w:lang w:val="en-US" w:eastAsia="zh-CN" w:bidi="ar-SA"/>
        </w:rPr>
        <w:t xml:space="preserve">本合同协议书；成交通知书；投标（响应）文件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1.6 图纸和承包人文件</w:t>
      </w:r>
      <w:r>
        <w:rPr>
          <w:rFonts w:hint="eastAsia" w:ascii="宋体" w:hAnsi="宋体" w:eastAsia="宋体" w:cs="宋体"/>
          <w:color w:val="auto"/>
          <w:sz w:val="21"/>
          <w:szCs w:val="21"/>
          <w:highlight w:val="none"/>
          <w:lang w:val="en-US" w:eastAsia="zh-CN" w:bidi="ar-SA"/>
        </w:rPr>
        <w:tab/>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 图纸的提供</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发包人向承包人提供图纸的期限：</w:t>
      </w:r>
      <w:r>
        <w:rPr>
          <w:rFonts w:hint="eastAsia" w:ascii="宋体" w:hAnsi="宋体" w:eastAsia="宋体" w:cs="宋体"/>
          <w:color w:val="auto"/>
          <w:sz w:val="21"/>
          <w:szCs w:val="21"/>
          <w:highlight w:val="none"/>
          <w:u w:val="single"/>
          <w:lang w:val="en-US" w:eastAsia="zh-CN" w:bidi="ar-SA"/>
        </w:rPr>
        <w:t xml:space="preserve">开工前7天</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发包人向承包人提供图纸的数量：</w:t>
      </w:r>
      <w:r>
        <w:rPr>
          <w:rFonts w:hint="eastAsia" w:ascii="宋体" w:hAnsi="宋体" w:eastAsia="宋体" w:cs="宋体"/>
          <w:color w:val="auto"/>
          <w:sz w:val="21"/>
          <w:szCs w:val="21"/>
          <w:highlight w:val="none"/>
          <w:u w:val="single"/>
          <w:lang w:val="en-US" w:eastAsia="zh-CN" w:bidi="ar-SA"/>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发包人向承包人提供图纸的内容：</w:t>
      </w:r>
      <w:r>
        <w:rPr>
          <w:rFonts w:hint="eastAsia" w:ascii="宋体" w:hAnsi="宋体" w:eastAsia="宋体" w:cs="宋体"/>
          <w:color w:val="auto"/>
          <w:sz w:val="21"/>
          <w:szCs w:val="21"/>
          <w:highlight w:val="none"/>
          <w:u w:val="single"/>
          <w:lang w:val="en-US" w:eastAsia="zh-CN" w:bidi="ar-SA"/>
        </w:rPr>
        <w:t xml:space="preserve">全套施工图纸。</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1.6.2承包人文件</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需要由承包人提供的文件，包括：</w:t>
      </w:r>
      <w:r>
        <w:rPr>
          <w:rFonts w:hint="eastAsia" w:ascii="宋体" w:hAnsi="宋体" w:eastAsia="宋体" w:cs="宋体"/>
          <w:color w:val="auto"/>
          <w:sz w:val="21"/>
          <w:szCs w:val="21"/>
          <w:highlight w:val="none"/>
          <w:u w:val="single"/>
          <w:lang w:val="en-US" w:eastAsia="zh-CN" w:bidi="ar-SA"/>
        </w:rPr>
        <w:t xml:space="preserve">①编制施工组织设计、施工措施计划、施工方案、交通导改方案、扬尘污染防止措施报监理人审核和发包人确认；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②由承包人办理的许可和批准的办理结果书面报送监理人审核和发包人确认、留存； </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③拟制施工人员名册（动态），并与为其办理工伤保险的有效证明一起报送监理人审核和发包人确认；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⑤特殊工种作业人员资格证明报送监理人审核和发包人确认；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⑦工程质量管理体系及措施文件、质量检查制度、质量控制文件，报送监理人审核和发包人确认；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⑧工程安全管理体系及措施文件、安全检查制度、安全控制文件，报送监理人审核和发包人确认；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⑨发包人管理需要的其他文件；</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⑩上述文件如发包人因管理需增加时，承包人有义务按发包人提出的形式、格式、数量、时间等要求提供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承包人提供的文件的期限为：</w:t>
      </w:r>
      <w:r>
        <w:rPr>
          <w:rFonts w:hint="eastAsia" w:ascii="宋体" w:hAnsi="宋体" w:eastAsia="宋体" w:cs="宋体"/>
          <w:color w:val="auto"/>
          <w:sz w:val="21"/>
          <w:szCs w:val="21"/>
          <w:highlight w:val="none"/>
          <w:u w:val="single"/>
          <w:lang w:val="en-US" w:eastAsia="zh-CN" w:bidi="ar-SA"/>
        </w:rPr>
        <w:t xml:space="preserve">根据合同约定或发包人、监理人要求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承包人提供的文件的数量为：</w:t>
      </w:r>
      <w:r>
        <w:rPr>
          <w:rFonts w:hint="eastAsia" w:ascii="宋体" w:hAnsi="宋体" w:eastAsia="宋体" w:cs="宋体"/>
          <w:color w:val="auto"/>
          <w:sz w:val="21"/>
          <w:szCs w:val="21"/>
          <w:highlight w:val="none"/>
          <w:u w:val="single"/>
          <w:lang w:val="en-US" w:eastAsia="zh-CN" w:bidi="ar-SA"/>
        </w:rPr>
        <w:t xml:space="preserve">纸质版肆套，电子版一套；</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承包人提供的文件的形式为：</w:t>
      </w:r>
      <w:r>
        <w:rPr>
          <w:rFonts w:hint="eastAsia" w:ascii="宋体" w:hAnsi="宋体" w:eastAsia="宋体" w:cs="宋体"/>
          <w:color w:val="auto"/>
          <w:sz w:val="21"/>
          <w:szCs w:val="21"/>
          <w:highlight w:val="none"/>
          <w:u w:val="single"/>
          <w:lang w:val="en-US" w:eastAsia="zh-CN" w:bidi="ar-SA"/>
        </w:rPr>
        <w:t xml:space="preserve">纸质版，电子版；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发包人审批承包人文件的期限：</w:t>
      </w:r>
      <w:r>
        <w:rPr>
          <w:rFonts w:hint="eastAsia" w:ascii="宋体" w:hAnsi="宋体" w:eastAsia="宋体" w:cs="宋体"/>
          <w:color w:val="auto"/>
          <w:sz w:val="21"/>
          <w:szCs w:val="21"/>
          <w:highlight w:val="none"/>
          <w:u w:val="single"/>
          <w:lang w:val="en-US" w:eastAsia="zh-CN" w:bidi="ar-SA"/>
        </w:rPr>
        <w:t xml:space="preserve"> 7个工作日内。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1.6.3现场图纸准备</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关于现场图纸准备的约定：</w:t>
      </w:r>
      <w:r>
        <w:rPr>
          <w:rFonts w:hint="eastAsia" w:ascii="宋体" w:hAnsi="宋体" w:eastAsia="宋体" w:cs="宋体"/>
          <w:color w:val="auto"/>
          <w:sz w:val="21"/>
          <w:szCs w:val="21"/>
          <w:highlight w:val="none"/>
          <w:u w:val="single"/>
          <w:lang w:val="en-US" w:eastAsia="zh-CN" w:bidi="ar-SA"/>
        </w:rPr>
        <w:t xml:space="preserve">执行通用条款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1.7 联络</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1.7.1发包人和承包人应当在</w:t>
      </w:r>
      <w:r>
        <w:rPr>
          <w:rFonts w:hint="eastAsia" w:ascii="宋体" w:hAnsi="宋体" w:eastAsia="宋体" w:cs="宋体"/>
          <w:color w:val="auto"/>
          <w:sz w:val="21"/>
          <w:szCs w:val="21"/>
          <w:highlight w:val="none"/>
          <w:u w:val="single"/>
          <w:lang w:val="en-US" w:eastAsia="zh-CN" w:bidi="ar-SA"/>
        </w:rPr>
        <w:t xml:space="preserve">五 </w:t>
      </w:r>
      <w:r>
        <w:rPr>
          <w:rFonts w:hint="eastAsia" w:ascii="宋体" w:hAnsi="宋体" w:eastAsia="宋体" w:cs="宋体"/>
          <w:color w:val="auto"/>
          <w:sz w:val="21"/>
          <w:szCs w:val="21"/>
          <w:highlight w:val="none"/>
          <w:lang w:val="en-US" w:eastAsia="zh-CN" w:bidi="ar-SA"/>
        </w:rPr>
        <w:t xml:space="preserve">天内将与合同有关的通知、批准、证明、证书、指示、指令、要求、请求、同意、意见、确定和决定等书面函件送达对方当事人。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1.7.2 发包人接收文件的地点：</w:t>
      </w:r>
      <w:r>
        <w:rPr>
          <w:rFonts w:hint="eastAsia" w:ascii="宋体" w:hAnsi="宋体" w:eastAsia="宋体" w:cs="宋体"/>
          <w:color w:val="auto"/>
          <w:sz w:val="21"/>
          <w:szCs w:val="21"/>
          <w:highlight w:val="none"/>
          <w:u w:val="single"/>
          <w:lang w:val="en-US" w:eastAsia="zh-CN" w:bidi="ar-SA"/>
        </w:rPr>
        <w:t xml:space="preserve"> 发包人指定地点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发包人指定的接收人为：</w:t>
      </w:r>
      <w:r>
        <w:rPr>
          <w:rFonts w:hint="eastAsia" w:ascii="宋体" w:hAnsi="宋体" w:eastAsia="宋体" w:cs="宋体"/>
          <w:color w:val="auto"/>
          <w:sz w:val="21"/>
          <w:szCs w:val="21"/>
          <w:highlight w:val="none"/>
          <w:u w:val="single"/>
          <w:lang w:val="en-US" w:eastAsia="zh-CN" w:bidi="ar-SA"/>
        </w:rPr>
        <w:t xml:space="preserve">发包人派驻现场代表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承包人接收文件的地点：</w:t>
      </w:r>
      <w:r>
        <w:rPr>
          <w:rFonts w:hint="eastAsia" w:ascii="宋体" w:hAnsi="宋体" w:eastAsia="宋体" w:cs="宋体"/>
          <w:color w:val="auto"/>
          <w:sz w:val="21"/>
          <w:szCs w:val="21"/>
          <w:highlight w:val="none"/>
          <w:u w:val="single"/>
          <w:lang w:val="en-US" w:eastAsia="zh-CN" w:bidi="ar-SA"/>
        </w:rPr>
        <w:t xml:space="preserve">施工现场办公室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承包人指定的接收人为：</w:t>
      </w:r>
      <w:r>
        <w:rPr>
          <w:rFonts w:hint="eastAsia" w:ascii="宋体" w:hAnsi="宋体" w:eastAsia="宋体" w:cs="宋体"/>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监理人接收文件的地点：</w:t>
      </w:r>
      <w:r>
        <w:rPr>
          <w:rFonts w:hint="eastAsia" w:ascii="宋体" w:hAnsi="宋体" w:eastAsia="宋体" w:cs="宋体"/>
          <w:color w:val="auto"/>
          <w:sz w:val="21"/>
          <w:szCs w:val="21"/>
          <w:highlight w:val="none"/>
          <w:u w:val="single"/>
          <w:lang w:val="en-US" w:eastAsia="zh-CN" w:bidi="ar-SA"/>
        </w:rPr>
        <w:t xml:space="preserve">监理人施工现场办公室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监理人指定的接收人为：</w:t>
      </w:r>
      <w:r>
        <w:rPr>
          <w:rFonts w:hint="eastAsia" w:ascii="宋体" w:hAnsi="宋体" w:eastAsia="宋体" w:cs="宋体"/>
          <w:color w:val="auto"/>
          <w:sz w:val="21"/>
          <w:szCs w:val="21"/>
          <w:highlight w:val="none"/>
          <w:u w:val="single"/>
          <w:lang w:val="en-US" w:eastAsia="zh-CN" w:bidi="ar-SA"/>
        </w:rPr>
        <w:t xml:space="preserve">总监或总监代表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1.8 交通运输</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1.8.1 出入现场的权利</w:t>
      </w:r>
      <w:r/>
    </w:p>
    <w:p>
      <w:pPr>
        <w:ind w:firstLine="420"/>
        <w:spacing w:line="312" w:lineRule="auto"/>
        <w:widowControl w:val="off"/>
        <w:rPr>
          <w:rFonts w:hint="eastAsia" w:ascii="宋体" w:hAnsi="宋体" w:cs="宋体"/>
          <w:color w:val="auto"/>
          <w:highlight w:val="none"/>
        </w:rPr>
      </w:pPr>
      <w:r>
        <w:rPr>
          <w:rFonts w:hint="eastAsia" w:ascii="宋体" w:hAnsi="宋体" w:cs="宋体"/>
          <w:color w:val="auto"/>
          <w:highlight w:val="none"/>
        </w:rPr>
        <w:t xml:space="preserve">关于出入现场的权利的约定：</w:t>
      </w:r>
      <w:r>
        <w:rPr>
          <w:rFonts w:hint="eastAsia" w:ascii="宋体" w:hAnsi="宋体" w:cs="宋体"/>
          <w:color w:val="auto"/>
          <w:highlight w:val="none"/>
          <w:u w:val="single"/>
        </w:rPr>
        <w:t xml:space="preserve">发包人享有无条件出入施工现场的权利，承包人无条件负责办理发包人进入施工现场所需的批准手续，并承担相关手续费用和建设费用，此费用包含在</w:t>
      </w:r>
      <w:r>
        <w:rPr>
          <w:rFonts w:hint="eastAsia" w:ascii="宋体" w:hAnsi="宋体" w:cs="宋体"/>
          <w:color w:val="auto"/>
          <w:highlight w:val="none"/>
          <w:u w:val="single"/>
          <w:lang w:eastAsia="zh-CN"/>
        </w:rPr>
        <w:t xml:space="preserve">合同价款</w:t>
      </w:r>
      <w:r>
        <w:rPr>
          <w:rFonts w:hint="eastAsia" w:ascii="宋体" w:hAnsi="宋体" w:cs="宋体"/>
          <w:color w:val="auto"/>
          <w:highlight w:val="none"/>
          <w:u w:val="single"/>
        </w:rPr>
        <w:t xml:space="preserve">内。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1.8.2 场内交通</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关于场外交通和场内交通的边界的约定：</w:t>
      </w:r>
      <w:r>
        <w:rPr>
          <w:rFonts w:hint="eastAsia" w:ascii="宋体" w:hAnsi="宋体" w:eastAsia="宋体" w:cs="宋体"/>
          <w:color w:val="auto"/>
          <w:sz w:val="21"/>
          <w:szCs w:val="21"/>
          <w:highlight w:val="none"/>
          <w:u w:val="single"/>
          <w:lang w:val="en-US" w:eastAsia="zh-CN" w:bidi="ar-SA"/>
        </w:rPr>
        <w:t xml:space="preserve">以现场实际施工条件为准。</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lang w:val="en-US" w:eastAsia="zh-CN" w:bidi="ar-SA"/>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eastAsia="宋体" w:cs="宋体"/>
          <w:color w:val="auto"/>
          <w:sz w:val="21"/>
          <w:szCs w:val="21"/>
          <w:highlight w:val="none"/>
          <w:lang w:val="en-US" w:eastAsia="zh-CN" w:bidi="ar-SA"/>
        </w:rPr>
        <w:t xml:space="preserve">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1.8.3超大件和超重件的运输</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lang w:val="en-US" w:eastAsia="zh-CN" w:bidi="ar-SA"/>
        </w:rPr>
        <w:t xml:space="preserve"> 承包人 </w:t>
      </w:r>
      <w:r>
        <w:rPr>
          <w:rFonts w:hint="eastAsia" w:ascii="宋体" w:hAnsi="宋体" w:eastAsia="宋体" w:cs="宋体"/>
          <w:color w:val="auto"/>
          <w:sz w:val="21"/>
          <w:szCs w:val="21"/>
          <w:highlight w:val="none"/>
          <w:lang w:val="en-US" w:eastAsia="zh-CN" w:bidi="ar-SA"/>
        </w:rPr>
        <w:t xml:space="preserve">承担。</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1.9 知识产权</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关于发包人提供的上述文件的使用限制的要求：</w:t>
      </w:r>
      <w:r>
        <w:rPr>
          <w:rFonts w:hint="eastAsia" w:ascii="宋体" w:hAnsi="宋体" w:eastAsia="宋体" w:cs="宋体"/>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 关于承包人为实施工程所编制文件的著作权的归属：</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关于承包人提供的上述文件的使用限制的要求：</w:t>
      </w:r>
      <w:r>
        <w:rPr>
          <w:rFonts w:hint="eastAsia" w:ascii="宋体" w:hAnsi="宋体" w:eastAsia="宋体" w:cs="宋体"/>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1.9.3 承包人在施工过程中所采用的专利、专有技术、技术秘密的使用费的承担方式：</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1.10工程量清单错误的修正</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出现工程量清单错误时，是否调整合同价格：</w:t>
      </w:r>
      <w:r>
        <w:rPr>
          <w:rFonts w:hint="eastAsia" w:ascii="宋体" w:hAnsi="宋体" w:eastAsia="宋体" w:cs="宋体"/>
          <w:color w:val="auto"/>
          <w:sz w:val="21"/>
          <w:szCs w:val="21"/>
          <w:highlight w:val="none"/>
          <w:u w:val="single"/>
          <w:lang w:val="en-US" w:eastAsia="zh-CN" w:bidi="ar-SA"/>
        </w:rPr>
        <w:t xml:space="preserve">承包人应认真研读图纸，仔细核对清单，发现工程量清单漏项、清单中工程量有误差，特征描述不清、图纸设计不详及其工程量清单项目的完整性等内容，承包人必须以书面形式于响应文件规定提交时间内提出，并报送发包人。发包人进行核对，若有误及时进行更正，并以书面的形式回复给承包人。否则视为承包人同意发包人工程量清单数量及项目和特征描述符合图纸设计全部内容，合同范围以图纸设计内容为准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2. 发包人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2.1 发包人代表</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发包人代表：</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姓    名：</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身份证号：</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职    务：</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w:t>
      </w:r>
      <w:r/>
    </w:p>
    <w:p>
      <w:pPr>
        <w:ind w:firstLine="440"/>
        <w:jc w:val="left"/>
        <w:spacing w:line="31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通信地址：</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发包人对发包人代表的授权范围如下：</w:t>
      </w:r>
      <w:r>
        <w:rPr>
          <w:rFonts w:hint="eastAsia" w:ascii="宋体" w:hAnsi="宋体" w:eastAsia="宋体" w:cs="宋体"/>
          <w:color w:val="auto"/>
          <w:sz w:val="21"/>
          <w:szCs w:val="21"/>
          <w:highlight w:val="none"/>
          <w:u w:val="single"/>
          <w:lang w:val="en-US" w:eastAsia="zh-CN" w:bidi="ar-SA"/>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2.2 施工现场、施工条件和基础资料的提供</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 提供施工现场</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关于发包人移交施工现场的期限要求：</w:t>
      </w:r>
      <w:r>
        <w:rPr>
          <w:rFonts w:hint="eastAsia" w:ascii="宋体" w:hAnsi="宋体" w:eastAsia="宋体" w:cs="宋体"/>
          <w:color w:val="auto"/>
          <w:sz w:val="21"/>
          <w:szCs w:val="21"/>
          <w:highlight w:val="none"/>
          <w:u w:val="single"/>
          <w:lang w:val="en-US" w:eastAsia="zh-CN" w:bidi="ar-SA"/>
        </w:rPr>
        <w:t xml:space="preserve">开工通知载明的开工日期7日前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2.2.2 提供施工条件</w:t>
      </w:r>
      <w:r/>
    </w:p>
    <w:p>
      <w:pPr>
        <w:ind w:left="0" w:right="0" w:firstLine="403"/>
        <w:jc w:val="left"/>
        <w:spacing w:before="0" w:after="0"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关于发包人应负责提供施工所需要的条件，包括：</w:t>
      </w:r>
      <w:r>
        <w:rPr>
          <w:rFonts w:hint="eastAsia" w:ascii="宋体" w:hAnsi="宋体" w:eastAsia="宋体" w:cs="宋体"/>
          <w:color w:val="auto"/>
          <w:sz w:val="21"/>
          <w:szCs w:val="21"/>
          <w:highlight w:val="none"/>
          <w:u w:val="single"/>
          <w:lang w:val="en-US" w:eastAsia="zh-CN" w:bidi="ar-SA"/>
        </w:rPr>
        <w:t xml:space="preserve"> 发包人负责提供电源接入点，由承包人从接点接入施工现场。从发包人提供的电源至施工用电设备线路的安装由承包人负责实施，安装费、线路、设备购置费及施工过程中发生的所有电费，无论承包人是否在合同价款中单独列支，发包人均认为此项费用包含在合同价款中 。</w:t>
      </w:r>
      <w:bookmarkStart w:id="15" w:name="_Hlk105173651"/>
      <w:r>
        <w:rPr>
          <w:rFonts w:hint="eastAsia" w:ascii="宋体" w:hAnsi="宋体" w:eastAsia="宋体" w:cs="宋体"/>
          <w:color w:val="auto"/>
          <w:sz w:val="21"/>
          <w:szCs w:val="21"/>
          <w:highlight w:val="none"/>
          <w:u w:val="single"/>
          <w:lang w:val="en-US" w:eastAsia="zh-CN" w:bidi="ar-SA"/>
        </w:rPr>
        <w:t xml:space="preserve">承包人的实际用电费用（含分摊的线路损耗费用）由承包人自行缴纳。承包人逾期缴纳，发包人有权从工程款中直接扣除。发包人及监理人现场办公用电由承包人无偿提供。</w:t>
      </w:r>
      <w:bookmarkEnd w:id="15"/>
      <w:r/>
      <w:r/>
    </w:p>
    <w:p>
      <w:pPr>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中单独列支，发包人均认为此项费用包含在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中。承包人的实际用水费用（含分摊的水费损耗费用）由其缴纳。承包人逾期缴纳，发包人有权从承包人工程款中直接扣除 。</w:t>
      </w:r>
      <w:r/>
    </w:p>
    <w:p>
      <w:pPr>
        <w:ind w:left="0" w:right="0" w:firstLine="403"/>
        <w:jc w:val="left"/>
        <w:spacing w:before="0" w:after="0"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场外施工道路为市政现状，场内施工道路由承包人根据批准的施工组织设计在开工前自行完成，并满足施工要求及有关规定，此费用包含在合同价款内。</w:t>
      </w:r>
      <w:r/>
    </w:p>
    <w:p>
      <w:pPr>
        <w:ind w:left="0" w:right="0" w:firstLine="403"/>
        <w:jc w:val="left"/>
        <w:spacing w:before="0" w:after="0"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图纸会审和设计交底时间： 开工前一周内完成 。                                         </w:t>
      </w:r>
      <w:r/>
    </w:p>
    <w:p>
      <w:pPr>
        <w:ind w:left="0" w:right="0" w:firstLine="403"/>
        <w:jc w:val="left"/>
        <w:spacing w:before="0" w:after="0"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由承包人负责协调处理施工场地周围地下管线和邻近建筑物、构筑物（含文物保护建筑）、古树名木的保护工作。承包人根据施工需要进行保护，所需费用含在合同价款内。</w:t>
      </w:r>
      <w:r/>
    </w:p>
    <w:p>
      <w:pPr>
        <w:ind w:firstLine="420"/>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施工期间的周边关系及第三方干扰等由承包人负责协调，所需费用含在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ind w:firstLine="422"/>
        <w:spacing w:line="312" w:lineRule="auto"/>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由承包人负责处理施工场地周围原有成品（根据发包人要求）的保护工作。承包人根据施工需要进行保护，竣工后拆除保护恢复原样，所需费用含在</w:t>
      </w:r>
      <w:r>
        <w:rPr>
          <w:rFonts w:hint="eastAsia" w:ascii="宋体" w:hAnsi="宋体" w:cs="宋体"/>
          <w:b/>
          <w:bCs/>
          <w:color w:val="auto"/>
          <w:sz w:val="21"/>
          <w:szCs w:val="21"/>
          <w:highlight w:val="none"/>
          <w:u w:val="single"/>
          <w:lang w:eastAsia="zh-CN"/>
        </w:rPr>
        <w:t xml:space="preserve">合同价款</w:t>
      </w:r>
      <w:r>
        <w:rPr>
          <w:rFonts w:hint="eastAsia" w:ascii="宋体" w:hAnsi="宋体" w:cs="宋体"/>
          <w:b/>
          <w:bCs/>
          <w:color w:val="auto"/>
          <w:sz w:val="21"/>
          <w:szCs w:val="21"/>
          <w:highlight w:val="none"/>
          <w:u w:val="single"/>
        </w:rPr>
        <w:t xml:space="preserve">内。</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2.2.3</w:t>
      </w:r>
      <w:r>
        <w:rPr>
          <w:rFonts w:hint="eastAsia" w:ascii="宋体" w:hAnsi="宋体" w:eastAsia="宋体" w:cs="宋体"/>
          <w:color w:val="auto"/>
          <w:sz w:val="21"/>
          <w:szCs w:val="21"/>
          <w:highlight w:val="none"/>
          <w:u w:val="single"/>
          <w:lang w:val="en-US" w:eastAsia="zh-CN" w:bidi="ar-SA"/>
        </w:rPr>
        <w:t xml:space="preserve">提供基础资料</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u w:val="single"/>
          <w:lang w:val="en-US" w:eastAsia="zh-CN" w:bidi="ar-SA"/>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2.3 资金来源证明及支付担保</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发包人提供资金来源证明的期限要求：</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发包人是否提供支付担保：</w:t>
      </w:r>
      <w:r>
        <w:rPr>
          <w:rFonts w:hint="eastAsia" w:ascii="宋体" w:hAnsi="宋体" w:eastAsia="宋体" w:cs="宋体"/>
          <w:color w:val="auto"/>
          <w:sz w:val="21"/>
          <w:szCs w:val="21"/>
          <w:highlight w:val="none"/>
          <w:u w:val="single"/>
          <w:lang w:val="en-US" w:eastAsia="zh-CN" w:bidi="ar-SA"/>
        </w:rPr>
        <w:t xml:space="preserve">否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发包人提供支付担保的形式：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3. 承包人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承包人的一般义务</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3.1.4 承包人按规定做好施工场地周围地下管线和邻近建筑物的保护，费用由承包人承担。保护期间发生的损坏承包人自费予以修理。 </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auto"/>
          <w:sz w:val="21"/>
          <w:szCs w:val="21"/>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（1）承包人提交的竣工资料的内容：</w:t>
      </w:r>
      <w:r>
        <w:rPr>
          <w:rFonts w:hint="eastAsia" w:ascii="宋体" w:hAnsi="宋体" w:eastAsia="宋体" w:cs="宋体"/>
          <w:color w:val="auto"/>
          <w:sz w:val="21"/>
          <w:szCs w:val="21"/>
          <w:highlight w:val="none"/>
          <w:u w:val="single"/>
          <w:lang w:val="en-US" w:eastAsia="zh-CN" w:bidi="ar-SA"/>
        </w:rPr>
        <w:t xml:space="preserve">承包人按照《建设工程文件归档整理规范》及江苏省相关法规、规范标准及本合同要求绘制竣工图及完整的工程技术档案、工程质量保修书、及有关工程使用、维护的说明。</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承包人需要提交的竣工资料套数：</w:t>
      </w:r>
      <w:r>
        <w:rPr>
          <w:rFonts w:hint="eastAsia" w:ascii="宋体" w:hAnsi="宋体" w:eastAsia="宋体" w:cs="宋体"/>
          <w:color w:val="auto"/>
          <w:sz w:val="21"/>
          <w:szCs w:val="21"/>
          <w:highlight w:val="none"/>
          <w:u w:val="single"/>
          <w:lang w:val="en-US" w:eastAsia="zh-CN" w:bidi="ar-SA"/>
        </w:rPr>
        <w:t xml:space="preserve">向发包人提交盖承包人公章和工程竣工资料专用章的纸质版竣工图肆套，竣工资料肆套、电子文档资料壹套</w:t>
      </w:r>
      <w:r>
        <w:rPr>
          <w:rFonts w:hint="eastAsia" w:ascii="宋体" w:hAnsi="宋体" w:eastAsia="宋体" w:cs="宋体"/>
          <w:color w:val="auto"/>
          <w:sz w:val="21"/>
          <w:szCs w:val="21"/>
          <w:highlight w:val="none"/>
          <w:lang w:val="en-US" w:eastAsia="zh-CN" w:bidi="ar-SA"/>
        </w:rPr>
        <w:t xml:space="preserve">。</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承包人提交的竣工资料的费用承担：</w:t>
      </w:r>
      <w:r>
        <w:rPr>
          <w:rFonts w:hint="eastAsia" w:ascii="宋体" w:hAnsi="宋体" w:eastAsia="宋体" w:cs="宋体"/>
          <w:color w:val="auto"/>
          <w:sz w:val="21"/>
          <w:szCs w:val="21"/>
          <w:highlight w:val="none"/>
          <w:u w:val="single"/>
          <w:lang w:val="en-US" w:eastAsia="zh-CN" w:bidi="ar-SA"/>
        </w:rPr>
        <w:t xml:space="preserve">由承包人承担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承包人提交的竣工资料移交时间：</w:t>
      </w:r>
      <w:r>
        <w:rPr>
          <w:rFonts w:hint="eastAsia" w:ascii="宋体" w:hAnsi="宋体" w:eastAsia="宋体" w:cs="宋体"/>
          <w:color w:val="auto"/>
          <w:sz w:val="21"/>
          <w:szCs w:val="21"/>
          <w:highlight w:val="none"/>
          <w:u w:val="single"/>
          <w:lang w:val="en-US" w:eastAsia="zh-CN" w:bidi="ar-SA"/>
        </w:rPr>
        <w:t xml:space="preserve">竣工验收合格后30日内，若逾期提交，发包人有权暂停支付工程款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承包人提交的竣工资料形式要求：</w:t>
      </w:r>
      <w:r>
        <w:rPr>
          <w:rFonts w:hint="eastAsia" w:ascii="宋体" w:hAnsi="宋体" w:eastAsia="宋体" w:cs="宋体"/>
          <w:color w:val="auto"/>
          <w:sz w:val="21"/>
          <w:szCs w:val="21"/>
          <w:highlight w:val="none"/>
          <w:u w:val="single"/>
          <w:lang w:val="en-US" w:eastAsia="zh-CN" w:bidi="ar-SA"/>
        </w:rPr>
        <w:t xml:space="preserve">书面方式（立卷、装订成册的纸质文档）和电子文档  </w:t>
      </w:r>
      <w:r>
        <w:rPr>
          <w:rFonts w:hint="eastAsia" w:ascii="宋体" w:hAnsi="宋体" w:eastAsia="宋体" w:cs="宋体"/>
          <w:color w:val="auto"/>
          <w:sz w:val="21"/>
          <w:szCs w:val="21"/>
          <w:highlight w:val="none"/>
          <w:lang w:val="en-US" w:eastAsia="zh-CN" w:bidi="ar-SA"/>
        </w:rPr>
        <w:t xml:space="preserve">。</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承包人应履行的其他义务：</w:t>
      </w: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⑴</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承包人应按发包人的指令，完成发包人要求的对工程内容的任何增加和删减。</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 2 \* GB2 </w:instrText>
      </w:r>
      <w:r>
        <w:rPr>
          <w:rFonts w:hint="eastAsia" w:ascii="宋体" w:hAnsi="宋体" w:eastAsia="宋体" w:cs="宋体"/>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lang w:val="en-US" w:eastAsia="zh-CN" w:bidi="ar-SA"/>
        </w:rPr>
        <w:t xml:space="preserve">⑵</w:t>
      </w:r>
      <w:r>
        <w:rPr>
          <w:rFonts w:hint="eastAsia" w:ascii="宋体" w:hAnsi="宋体" w:eastAsia="宋体" w:cs="宋体"/>
          <w:color w:val="auto"/>
          <w:sz w:val="21"/>
          <w:szCs w:val="21"/>
          <w:highlight w:val="none"/>
          <w:lang w:val="en-US" w:eastAsia="zh-CN" w:bidi="ar-SA"/>
        </w:rPr>
        <w:fldChar w:fldCharType="end"/>
      </w:r>
      <w:r>
        <w:rPr>
          <w:rFonts w:hint="eastAsia" w:ascii="宋体" w:hAnsi="宋体" w:cs="宋体"/>
          <w:color w:val="auto"/>
          <w:sz w:val="21"/>
          <w:szCs w:val="21"/>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3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⑶</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承包人必须对工程现场施工人员全部实行实名制考勤管理，签订劳动合同，设立工资存储专户，按照工程进度和工人实名制登记信息，按月足额发工资。</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4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⑷</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5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⑸</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施工过程中的排污、环保、渣土、环卫、市容、城建、城管、治安、人口管理等相关手续由承包人按规定负责办理并承担因此产生的一切费用。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6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⑹</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承包人作为一名有经验的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，应预见施工中与综合管线等其他专业施工单位发生的配合工作，并自主将相关配合费用综合考虑在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7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⑺</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8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⑻</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 9 \* GB2 </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⑼</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应负全部的赔偿责任。</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10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⑽</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11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⑾</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承担施工过程中的相关材料检验及最终工程验收，其中检测费用按相关文件执行。工程验收费用</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应综合考虑在企业管理费中，结算时不再调整。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12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⑿</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发包方施工期间对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施工管理人员进行进行考勤，由发包方、监理核查。达不到出勤要求的发包方按每人 1000 元/次对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方进行处罚，罚金三日内上交，不交纳罚金甲方将从乙方工程款中双倍扣除。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fldChar w:fldCharType="begin"/>
      </w:r>
      <w:r>
        <w:rPr>
          <w:rFonts w:hint="eastAsia" w:ascii="宋体" w:hAnsi="宋体" w:cs="宋体"/>
          <w:color w:val="auto"/>
          <w:sz w:val="21"/>
          <w:szCs w:val="21"/>
          <w:highlight w:val="none"/>
          <w:u w:val="single"/>
        </w:rPr>
        <w:instrText xml:space="preserve"> = 13 \* GB2 </w:instrText>
      </w:r>
      <w:r>
        <w:rPr>
          <w:rFonts w:hint="eastAsia" w:ascii="宋体" w:hAnsi="宋体" w:cs="宋体"/>
          <w:color w:val="auto"/>
          <w:sz w:val="21"/>
          <w:szCs w:val="21"/>
          <w:highlight w:val="none"/>
          <w:u w:val="single"/>
        </w:rPr>
        <w:fldChar w:fldCharType="separate"/>
      </w:r>
      <w:r>
        <w:rPr>
          <w:rFonts w:hint="eastAsia" w:ascii="宋体" w:hAnsi="宋体" w:cs="宋体"/>
          <w:color w:val="auto"/>
          <w:sz w:val="21"/>
          <w:szCs w:val="21"/>
          <w:highlight w:val="none"/>
          <w:u w:val="single"/>
        </w:rPr>
        <w:t xml:space="preserve">⒀</w:t>
      </w:r>
      <w:r>
        <w:rPr>
          <w:rFonts w:hint="eastAsia" w:ascii="宋体" w:hAnsi="宋体" w:cs="宋体"/>
          <w:color w:val="auto"/>
          <w:sz w:val="21"/>
          <w:szCs w:val="21"/>
          <w:highlight w:val="none"/>
          <w:u w:val="single"/>
        </w:rPr>
        <w:fldChar w:fldCharType="end"/>
      </w:r>
      <w:r>
        <w:rPr>
          <w:rFonts w:hint="eastAsia" w:ascii="宋体" w:hAnsi="宋体" w:cs="宋体"/>
          <w:color w:val="auto"/>
          <w:sz w:val="21"/>
          <w:szCs w:val="21"/>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（14）已完工程成品保护的特殊要求及费用承担：由承包人负责承担。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（15）施工场地清洁卫生和要求：应按建设行政主管部门和相关部门的规定办理，所需费用由承包人负担。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（16）需承包人办理的有关施工场地交通、环卫和施工噪音管理等手续：由承包人负责承担，费用也由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承担并综合考虑在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（17）地方关系由承包人负责协调，费用包含在合同价款中。</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(18) 承包人的扬尘环保要求必须符合《关于印发&lt;徐州市建设</w:t>
      </w:r>
      <w:r>
        <w:rPr>
          <w:rFonts w:hint="eastAsia" w:ascii="宋体" w:hAnsi="宋体" w:cs="宋体"/>
          <w:color w:val="auto"/>
          <w:sz w:val="21"/>
          <w:szCs w:val="21"/>
          <w:highlight w:val="none"/>
          <w:u w:val="single"/>
        </w:rPr>
        <w:t xml:space="preserve">工程扬尘(噪声)智慧监管系统建设实施意见(试行)&gt;的通知》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当中，结算不再增加此项费用。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(19) 对于在招投标、施工期间出台新的清单规范、计价定额及费用定额，本工程均不执行。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(21) 检测机构检测费按相关文件执行。需要明确的是，招标人如需增加抽检，检测合格费用由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支付；检测不合格，视为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违约，检测费、整改至合格的费用由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支付，且需要支付相关分项工程 5%的违约金。</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项目经理</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3.2.1 项目经理：</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姓    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建造师执业资格等级：</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建造师注册证书号：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建造师执业印章号：</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安全生产考核合格证书号：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电子信箱：</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left"/>
        <w:spacing w:line="31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通信地址：</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承包人对项目经理的授权范围如下：</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1.领导、决策，调集企业所属各单位、各部门为项目进行全面服务和控制。</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2.代表承包人履行对业主的合约，并受业主委托行使对项目所有分包商统一指挥、协调、管理权；</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3.负责组织编制与审批工程总体进度</w:t>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"http://www.fdcew.com/gw/List_203.html"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u w:val="single"/>
          <w:lang w:val="en-US" w:eastAsia="zh-CN" w:bidi="ar-SA"/>
        </w:rPr>
        <w:t xml:space="preserve">计划</w:t>
      </w:r>
      <w:r>
        <w:rPr>
          <w:rFonts w:hint="eastAsia" w:ascii="宋体" w:hAnsi="宋体" w:eastAsia="宋体" w:cs="宋体"/>
          <w:color w:val="auto"/>
          <w:sz w:val="21"/>
          <w:szCs w:val="21"/>
          <w:highlight w:val="none"/>
          <w:u w:val="single"/>
          <w:lang w:val="en-US" w:eastAsia="zh-CN" w:bidi="ar-SA"/>
        </w:rPr>
        <w:fldChar w:fldCharType="end"/>
      </w:r>
      <w:r>
        <w:rPr>
          <w:rFonts w:hint="eastAsia" w:ascii="宋体" w:hAnsi="宋体" w:eastAsia="宋体" w:cs="宋体"/>
          <w:color w:val="auto"/>
          <w:sz w:val="21"/>
          <w:szCs w:val="21"/>
          <w:highlight w:val="none"/>
          <w:u w:val="single"/>
          <w:lang w:val="en-US" w:eastAsia="zh-CN" w:bidi="ar-SA"/>
        </w:rPr>
        <w:t xml:space="preserve">及其修订与调整；</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4.负责组织编制与审批质量保证计划及其修订与调整；</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5.负责组织编制与审批主要物资供应与采购计划及其修订与调整；</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6.负责组织编制与审批工程分包计划及其修订与调整；</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7.组织工程成本的分析、预测及控制，对项目资金管理与</w:t>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"http://www.fdcew.com/hypx/List_192.html"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u w:val="single"/>
          <w:lang w:val="en-US" w:eastAsia="zh-CN" w:bidi="ar-SA"/>
        </w:rPr>
        <w:t xml:space="preserve">财务</w:t>
      </w:r>
      <w:r>
        <w:rPr>
          <w:rFonts w:hint="eastAsia" w:ascii="宋体" w:hAnsi="宋体" w:eastAsia="宋体" w:cs="宋体"/>
          <w:color w:val="auto"/>
          <w:sz w:val="21"/>
          <w:szCs w:val="21"/>
          <w:highlight w:val="none"/>
          <w:u w:val="single"/>
          <w:lang w:val="en-US" w:eastAsia="zh-CN" w:bidi="ar-SA"/>
        </w:rPr>
        <w:fldChar w:fldCharType="end"/>
      </w:r>
      <w:r>
        <w:rPr>
          <w:rFonts w:hint="eastAsia" w:ascii="宋体" w:hAnsi="宋体" w:eastAsia="宋体" w:cs="宋体"/>
          <w:color w:val="auto"/>
          <w:sz w:val="21"/>
          <w:szCs w:val="21"/>
          <w:highlight w:val="none"/>
          <w:u w:val="single"/>
          <w:lang w:val="en-US" w:eastAsia="zh-CN" w:bidi="ar-SA"/>
        </w:rPr>
        <w:t xml:space="preserve">运作负责；</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8.与业主、监理保持经常沟通，了解业主需求，解决随时出现的问题，替业主排忧解难，保护业主利益；</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9.负责组织人力资源调配、内部和外部关系协调；遵照</w:t>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"http://www.fdcew.com/gw/List_211.html"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color w:val="auto"/>
          <w:sz w:val="21"/>
          <w:szCs w:val="21"/>
          <w:highlight w:val="none"/>
          <w:u w:val="single"/>
          <w:lang w:val="en-US" w:eastAsia="zh-CN" w:bidi="ar-SA"/>
        </w:rPr>
        <w:t xml:space="preserve">合同</w:t>
      </w:r>
      <w:r>
        <w:rPr>
          <w:rFonts w:hint="eastAsia" w:ascii="宋体" w:hAnsi="宋体" w:eastAsia="宋体" w:cs="宋体"/>
          <w:color w:val="auto"/>
          <w:sz w:val="21"/>
          <w:szCs w:val="21"/>
          <w:highlight w:val="none"/>
          <w:u w:val="single"/>
          <w:lang w:val="en-US" w:eastAsia="zh-CN" w:bidi="ar-SA"/>
        </w:rPr>
        <w:fldChar w:fldCharType="end"/>
      </w:r>
      <w:r>
        <w:rPr>
          <w:rFonts w:hint="eastAsia" w:ascii="宋体" w:hAnsi="宋体" w:eastAsia="宋体" w:cs="宋体"/>
          <w:color w:val="auto"/>
          <w:sz w:val="21"/>
          <w:szCs w:val="21"/>
          <w:highlight w:val="none"/>
          <w:u w:val="single"/>
          <w:lang w:val="en-US" w:eastAsia="zh-CN" w:bidi="ar-SA"/>
        </w:rPr>
        <w:t xml:space="preserve">约定及施工组织设计中的内容实施于工程，当超出实施范围应向上级决策机构申报。</w:t>
      </w:r>
      <w:r/>
    </w:p>
    <w:p>
      <w:pPr>
        <w:ind w:firstLine="420"/>
        <w:jc w:val="both"/>
        <w:spacing w:line="312"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关于项目经理每月在施工现场的时间要求：</w:t>
      </w:r>
      <w:r>
        <w:rPr>
          <w:rFonts w:hint="eastAsia" w:ascii="宋体" w:hAnsi="宋体" w:eastAsia="宋体" w:cs="宋体"/>
          <w:color w:val="auto"/>
          <w:sz w:val="21"/>
          <w:szCs w:val="21"/>
          <w:highlight w:val="none"/>
          <w:u w:val="single"/>
          <w:lang w:val="en-US" w:eastAsia="zh-CN" w:bidi="ar-SA"/>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b/>
          <w:color w:val="auto"/>
          <w:sz w:val="21"/>
          <w:szCs w:val="21"/>
          <w:highlight w:val="none"/>
          <w:u w:val="single"/>
          <w:lang w:val="en-US" w:eastAsia="zh-CN" w:bidi="ar-SA"/>
        </w:rPr>
        <w:t xml:space="preserve">且应及时参加发包人、监理方组织的例会并保证现场施工及时顺畅的进行。</w:t>
      </w:r>
      <w:r/>
    </w:p>
    <w:p>
      <w:pPr>
        <w:ind w:firstLine="422"/>
        <w:jc w:val="both"/>
        <w:spacing w:line="312"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b/>
          <w:color w:val="auto"/>
          <w:sz w:val="21"/>
          <w:szCs w:val="21"/>
          <w:highlight w:val="none"/>
          <w:u w:val="single"/>
          <w:lang w:val="en-US" w:eastAsia="zh-CN" w:bidi="ar-SA"/>
        </w:rPr>
        <w:t xml:space="preserve">承包人未提交劳动合同，以及没有为项目经理缴纳社会保险证明的违约责任：承包人承担叁万元的违约金，并在发包人要求限期内提交劳动合同并补缴社会保险。</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项目经理未经批准，擅自离开施工现场的违约责任：</w:t>
      </w:r>
      <w:r>
        <w:rPr>
          <w:rFonts w:hint="eastAsia" w:ascii="宋体" w:hAnsi="宋体" w:eastAsia="宋体" w:cs="宋体"/>
          <w:color w:val="auto"/>
          <w:sz w:val="21"/>
          <w:szCs w:val="21"/>
          <w:highlight w:val="none"/>
          <w:u w:val="single"/>
          <w:lang w:val="en-US" w:eastAsia="zh-CN" w:bidi="ar-SA"/>
        </w:rPr>
        <w:t xml:space="preserve">承包人应承担3000元/天的违约金，且承包人承担上述违约给发包人造成的一切损失。</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3.2.2 承包人擅自更换项目经理的违约责任：</w:t>
      </w:r>
      <w:r>
        <w:rPr>
          <w:rFonts w:hint="eastAsia" w:ascii="宋体" w:hAnsi="宋体" w:eastAsia="宋体" w:cs="宋体"/>
          <w:color w:val="auto"/>
          <w:sz w:val="21"/>
          <w:szCs w:val="21"/>
          <w:highlight w:val="none"/>
          <w:u w:val="single"/>
          <w:lang w:val="en-US" w:eastAsia="zh-CN" w:bidi="ar-SA"/>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auto"/>
          <w:sz w:val="21"/>
          <w:szCs w:val="21"/>
          <w:highlight w:val="none"/>
          <w:u w:val="single"/>
          <w:lang w:val="en-US" w:eastAsia="zh-CN" w:bidi="ar-SA"/>
        </w:rPr>
        <w:t xml:space="preserve">承包人除应承担壹拾万元/次的违约金外</w:t>
      </w:r>
      <w:r>
        <w:rPr>
          <w:rFonts w:hint="eastAsia" w:ascii="宋体" w:hAnsi="宋体" w:eastAsia="宋体" w:cs="宋体"/>
          <w:color w:val="auto"/>
          <w:sz w:val="21"/>
          <w:szCs w:val="21"/>
          <w:highlight w:val="none"/>
          <w:u w:val="single"/>
          <w:lang w:val="en-US" w:eastAsia="zh-CN" w:bidi="ar-SA"/>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3.2.3 承包人无正当理由拒绝更换项目经理的违约责任：</w:t>
      </w:r>
      <w:r>
        <w:rPr>
          <w:rFonts w:hint="eastAsia" w:ascii="宋体" w:hAnsi="宋体" w:eastAsia="宋体" w:cs="宋体"/>
          <w:color w:val="auto"/>
          <w:sz w:val="21"/>
          <w:szCs w:val="21"/>
          <w:highlight w:val="none"/>
          <w:u w:val="single"/>
          <w:lang w:val="en-US" w:eastAsia="zh-CN" w:bidi="ar-SA"/>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auto"/>
          <w:sz w:val="21"/>
          <w:szCs w:val="21"/>
          <w:highlight w:val="none"/>
          <w:u w:val="single"/>
          <w:lang w:val="en-US" w:eastAsia="zh-CN" w:bidi="ar-SA"/>
        </w:rPr>
        <w:t xml:space="preserve">承包人无正当理由拒绝更换项目经理，向发包人支付贰仟元/次违约金</w:t>
      </w:r>
      <w:r>
        <w:rPr>
          <w:rFonts w:hint="eastAsia" w:ascii="宋体" w:hAnsi="宋体" w:eastAsia="宋体" w:cs="宋体"/>
          <w:color w:val="auto"/>
          <w:sz w:val="21"/>
          <w:szCs w:val="21"/>
          <w:highlight w:val="none"/>
          <w:u w:val="single"/>
          <w:lang w:val="en-US" w:eastAsia="zh-CN" w:bidi="ar-SA"/>
        </w:rPr>
        <w:t xml:space="preserve">，发包人并有权解除合同并责令承包人退场，由此产生的一切损失及后果由承包人承担 。</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承包人人员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3.3.1 承包人提交项目管理机构及施工现场管理人员安排报告的期限：</w:t>
      </w:r>
      <w:r>
        <w:rPr>
          <w:rFonts w:hint="eastAsia" w:ascii="宋体" w:hAnsi="宋体" w:eastAsia="宋体" w:cs="宋体"/>
          <w:color w:val="auto"/>
          <w:sz w:val="21"/>
          <w:szCs w:val="21"/>
          <w:highlight w:val="none"/>
          <w:u w:val="single"/>
          <w:lang w:val="en-US" w:eastAsia="zh-CN" w:bidi="ar-SA"/>
        </w:rPr>
        <w:t xml:space="preserve">合同生效后7天内按照投标文件的项目管理机构及施工现场管理人员提交</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3.3.2 承包人无正当理由拒绝撤换主要施工管理人员的违约责任：</w:t>
      </w:r>
      <w:r>
        <w:rPr>
          <w:rFonts w:hint="eastAsia" w:ascii="宋体" w:hAnsi="宋体" w:eastAsia="宋体" w:cs="宋体"/>
          <w:color w:val="auto"/>
          <w:sz w:val="21"/>
          <w:szCs w:val="21"/>
          <w:highlight w:val="none"/>
          <w:u w:val="single"/>
          <w:lang w:val="en-US" w:eastAsia="zh-CN" w:bidi="ar-SA"/>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auto"/>
          <w:sz w:val="21"/>
          <w:szCs w:val="21"/>
          <w:highlight w:val="none"/>
          <w:u w:val="single"/>
          <w:lang w:val="en-US" w:eastAsia="zh-CN" w:bidi="ar-SA"/>
        </w:rPr>
        <w:t xml:space="preserve">承包人拒绝更换的，承包人应承担叁万元∕人次的违约金，</w:t>
      </w:r>
      <w:r>
        <w:rPr>
          <w:rFonts w:hint="eastAsia" w:ascii="宋体" w:hAnsi="宋体" w:eastAsia="宋体" w:cs="宋体"/>
          <w:color w:val="auto"/>
          <w:sz w:val="21"/>
          <w:szCs w:val="21"/>
          <w:highlight w:val="none"/>
          <w:u w:val="single"/>
          <w:lang w:val="en-US" w:eastAsia="zh-CN" w:bidi="ar-SA"/>
        </w:rPr>
        <w:t xml:space="preserve">由此产生的一切损失及后果由承包人承担。</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3.3.3 承包人主要施工管理人员离开施工现场的批准要求：</w:t>
      </w:r>
      <w:r>
        <w:rPr>
          <w:rFonts w:hint="eastAsia" w:ascii="宋体" w:hAnsi="宋体" w:eastAsia="宋体" w:cs="宋体"/>
          <w:color w:val="auto"/>
          <w:sz w:val="21"/>
          <w:szCs w:val="21"/>
          <w:highlight w:val="none"/>
          <w:u w:val="single"/>
          <w:lang w:val="en-US" w:eastAsia="zh-CN" w:bidi="ar-SA"/>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auto"/>
          <w:sz w:val="21"/>
          <w:szCs w:val="21"/>
          <w:highlight w:val="none"/>
          <w:u w:val="single"/>
          <w:lang w:val="en-US" w:eastAsia="zh-CN" w:bidi="ar-SA"/>
        </w:rPr>
        <w:t xml:space="preserve">由总监理工程师及发包人代表批准后方可离开</w:t>
      </w:r>
      <w:r>
        <w:rPr>
          <w:rFonts w:hint="eastAsia" w:ascii="宋体" w:hAnsi="宋体" w:eastAsia="宋体" w:cs="宋体"/>
          <w:color w:val="auto"/>
          <w:sz w:val="21"/>
          <w:szCs w:val="21"/>
          <w:highlight w:val="none"/>
          <w:u w:val="single"/>
          <w:lang w:val="en-US" w:eastAsia="zh-CN" w:bidi="ar-SA"/>
        </w:rPr>
        <w:t xml:space="preserve">。 施工管理人员擅自离开施工现场，承包人承担1000元/人.天的违约金，承包人还应承担上述违约给发包人造成的损失。</w:t>
      </w:r>
      <w:r/>
    </w:p>
    <w:p>
      <w:pPr>
        <w:ind w:firstLine="420"/>
        <w:jc w:val="both"/>
        <w:spacing w:line="312" w:lineRule="auto"/>
        <w:widowControl w:val="off"/>
        <w:rPr>
          <w:rFonts w:hint="eastAsia" w:ascii="宋体" w:hAnsi="宋体" w:eastAsia="宋体" w:cs="宋体"/>
          <w:bCs/>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3.3.4承包人擅自更换主要施工管理人员的违约责任：</w:t>
      </w:r>
      <w:r>
        <w:rPr>
          <w:rFonts w:hint="eastAsia" w:ascii="宋体" w:hAnsi="宋体" w:eastAsia="宋体" w:cs="宋体"/>
          <w:color w:val="auto"/>
          <w:sz w:val="21"/>
          <w:szCs w:val="21"/>
          <w:highlight w:val="none"/>
          <w:u w:val="single"/>
          <w:lang w:val="en-US" w:eastAsia="zh-CN" w:bidi="ar-SA"/>
        </w:rPr>
        <w:t xml:space="preserve">承包人的施工管理人员不能擅自更换，确须调整时，必须经发包人书面同意。擅自</w:t>
      </w:r>
      <w:r>
        <w:rPr>
          <w:rFonts w:hint="eastAsia" w:ascii="宋体" w:hAnsi="宋体" w:eastAsia="宋体" w:cs="宋体"/>
          <w:bCs/>
          <w:color w:val="auto"/>
          <w:sz w:val="21"/>
          <w:szCs w:val="21"/>
          <w:highlight w:val="none"/>
          <w:u w:val="single"/>
          <w:lang w:val="en-US" w:eastAsia="zh-CN" w:bidi="ar-SA"/>
        </w:rPr>
        <w:t xml:space="preserve">撤换技术负责人、质量负责人、安全负责人等其他项目部主要成员，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承包人应承担贰仟元∕人次的违约金，</w:t>
      </w:r>
      <w:r>
        <w:rPr>
          <w:rFonts w:hint="eastAsia" w:ascii="宋体" w:hAnsi="宋体" w:eastAsia="宋体" w:cs="宋体"/>
          <w:color w:val="auto"/>
          <w:sz w:val="21"/>
          <w:szCs w:val="21"/>
          <w:highlight w:val="none"/>
          <w:u w:val="single"/>
          <w:lang w:val="en-US" w:eastAsia="zh-CN" w:bidi="ar-SA"/>
        </w:rPr>
        <w:t xml:space="preserve">由此产生的一切损失及后果由承包人承担</w:t>
      </w:r>
      <w:r>
        <w:rPr>
          <w:rFonts w:hint="eastAsia" w:ascii="宋体" w:hAnsi="宋体" w:eastAsia="宋体" w:cs="宋体"/>
          <w:bCs/>
          <w:color w:val="auto"/>
          <w:sz w:val="21"/>
          <w:szCs w:val="21"/>
          <w:highlight w:val="none"/>
          <w:u w:val="singl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u w:val="single"/>
          <w:lang w:val="en-US" w:eastAsia="zh-CN" w:bidi="ar-SA"/>
        </w:rPr>
        <w:t xml:space="preserve">以上罚款从当期支</w:t>
      </w:r>
      <w:r>
        <w:rPr>
          <w:rFonts w:hint="eastAsia" w:ascii="宋体" w:hAnsi="宋体" w:eastAsia="宋体" w:cs="宋体"/>
          <w:color w:val="auto"/>
          <w:sz w:val="21"/>
          <w:szCs w:val="21"/>
          <w:highlight w:val="none"/>
          <w:u w:val="single"/>
          <w:lang w:val="en-US" w:eastAsia="zh-CN" w:bidi="ar-SA"/>
        </w:rPr>
        <w:t xml:space="preserve">付工程款中直接扣除。</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3.4分包</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3.4.1 分包的一般约定</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禁止分包的工程包括：</w:t>
      </w:r>
      <w:r>
        <w:rPr>
          <w:rFonts w:hint="eastAsia" w:ascii="宋体" w:hAnsi="宋体" w:eastAsia="宋体" w:cs="宋体"/>
          <w:color w:val="auto"/>
          <w:sz w:val="21"/>
          <w:szCs w:val="21"/>
          <w:highlight w:val="none"/>
          <w:u w:val="single"/>
          <w:lang w:val="en-US" w:eastAsia="zh-CN" w:bidi="ar-SA"/>
        </w:rPr>
        <w:t xml:space="preserve">本工程禁止分包  </w:t>
      </w:r>
      <w:r>
        <w:rPr>
          <w:rFonts w:hint="eastAsia" w:ascii="宋体" w:hAnsi="宋体" w:eastAsia="宋体" w:cs="宋体"/>
          <w:color w:val="auto"/>
          <w:sz w:val="21"/>
          <w:szCs w:val="21"/>
          <w:highlight w:val="none"/>
          <w:lang w:val="en-US" w:eastAsia="zh-CN" w:bidi="ar-SA"/>
        </w:rPr>
        <w:t xml:space="preserve">。</w:t>
      </w:r>
      <w:bookmarkStart w:id="16" w:name="_Toc296347160"/>
      <w:r/>
      <w:bookmarkEnd w:id="16"/>
      <w:r/>
      <w:bookmarkStart w:id="17" w:name="_Toc296503161"/>
      <w:r/>
      <w:bookmarkEnd w:id="17"/>
      <w:r/>
      <w:bookmarkStart w:id="18" w:name="_Toc296944500"/>
      <w:r/>
      <w:bookmarkEnd w:id="18"/>
      <w:r/>
      <w:bookmarkStart w:id="19" w:name="_Toc297123494"/>
      <w:r/>
      <w:bookmarkEnd w:id="19"/>
      <w:r/>
      <w:bookmarkStart w:id="20" w:name="_Toc297048347"/>
      <w:r/>
      <w:bookmarkEnd w:id="20"/>
      <w:r/>
      <w:bookmarkStart w:id="21" w:name="_Toc297120461"/>
      <w:r/>
      <w:bookmarkEnd w:id="21"/>
      <w:r/>
      <w:bookmarkStart w:id="22" w:name="_Toc297216153"/>
      <w:r/>
      <w:bookmarkEnd w:id="22"/>
      <w:r/>
      <w:bookmarkStart w:id="23" w:name="_Toc296346662"/>
      <w:r/>
      <w:bookmarkEnd w:id="23"/>
      <w:r/>
      <w:bookmarkStart w:id="24" w:name="_Toc300934947"/>
      <w:r/>
      <w:bookmarkEnd w:id="24"/>
      <w:r/>
      <w:bookmarkStart w:id="25" w:name="_Toc296890989"/>
      <w:r/>
      <w:bookmarkEnd w:id="25"/>
      <w:r/>
      <w:bookmarkStart w:id="26" w:name="_Toc303539104"/>
      <w:r/>
      <w:bookmarkEnd w:id="26"/>
      <w:r/>
      <w:bookmarkStart w:id="27" w:name="_Toc296891201"/>
      <w:r/>
      <w:bookmarkEnd w:id="27"/>
      <w:r/>
      <w:bookmarkStart w:id="28" w:name="_Toc304295525"/>
      <w:r/>
      <w:bookmarkEnd w:id="28"/>
      <w:r/>
      <w:r/>
    </w:p>
    <w:p>
      <w:pPr>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    3.4.2分包的确定</w:t>
      </w:r>
      <w:r/>
    </w:p>
    <w:p>
      <w:pPr>
        <w:ind w:firstLine="420"/>
        <w:jc w:val="both"/>
        <w:spacing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其他关于分包的约定：</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u w:val="single"/>
          <w:lang w:val="en-US" w:eastAsia="zh-CN" w:bidi="ar-SA"/>
        </w:rPr>
        <w:t xml:space="preserve">本项目不允许分包。</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3.5工程照管与成品、半成品保护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承包人负责照管工程及工程相关的材料、工程设备的起始时间：</w:t>
      </w:r>
      <w:r>
        <w:rPr>
          <w:rFonts w:hint="eastAsia" w:ascii="宋体" w:hAnsi="宋体" w:eastAsia="宋体" w:cs="宋体"/>
          <w:color w:val="auto"/>
          <w:sz w:val="21"/>
          <w:szCs w:val="21"/>
          <w:highlight w:val="none"/>
          <w:u w:val="single"/>
          <w:lang w:val="en-US" w:eastAsia="zh-CN" w:bidi="ar-SA"/>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履约担保</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承包人是否提供履约担保：</w:t>
      </w:r>
      <w:r>
        <w:rPr>
          <w:rFonts w:hint="eastAsia" w:ascii="宋体" w:hAnsi="宋体" w:eastAsia="宋体" w:cs="宋体"/>
          <w:color w:val="auto"/>
          <w:sz w:val="21"/>
          <w:szCs w:val="21"/>
          <w:highlight w:val="none"/>
          <w:u w:val="single"/>
          <w:lang w:val="en-US" w:eastAsia="zh-CN" w:bidi="ar-SA"/>
        </w:rPr>
        <w:t xml:space="preserve">否。</w:t>
      </w:r>
      <w:r/>
    </w:p>
    <w:p>
      <w:pPr>
        <w:ind w:firstLine="420"/>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4. 监理人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4.1监理人的一般规定</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关于监理人的监理内容：</w:t>
      </w:r>
      <w:r>
        <w:rPr>
          <w:rFonts w:hint="eastAsia" w:ascii="宋体" w:hAnsi="宋体" w:cs="宋体"/>
          <w:color w:val="auto"/>
          <w:sz w:val="21"/>
          <w:szCs w:val="21"/>
          <w:highlight w:val="none"/>
          <w:u w:val="single"/>
        </w:rPr>
        <w:t xml:space="preserve">见监理合同（发包人在承包人进场时提供）。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关于监理人的监理权限：</w:t>
      </w:r>
      <w:r>
        <w:rPr>
          <w:rFonts w:hint="eastAsia" w:ascii="宋体" w:hAnsi="宋体" w:cs="宋体"/>
          <w:color w:val="auto"/>
          <w:sz w:val="21"/>
          <w:szCs w:val="21"/>
          <w:highlight w:val="none"/>
          <w:u w:val="single"/>
        </w:rPr>
        <w:t xml:space="preserve">见监理合同（发包人在承包人进场时提供）。</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须经发包人事先批准行使的权力如下（包含但不限于）：</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 发布开工令、暂时停工或复工令；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 审查技术规范（规定）或设计的变更，经发包人同意后批准实施；</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 审核索赔额与现场签证，并上报发包人；</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(4) 本工程中所有涉及改变技术类、经济类的文件。</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关于监理人在施工现场的办公场所、生活场所的提供和费用承担的约定：</w:t>
      </w:r>
      <w:r>
        <w:rPr>
          <w:rFonts w:hint="eastAsia" w:ascii="宋体" w:hAnsi="宋体" w:cs="宋体"/>
          <w:bCs/>
          <w:color w:val="auto"/>
          <w:sz w:val="21"/>
          <w:szCs w:val="21"/>
          <w:highlight w:val="none"/>
          <w:u w:val="single"/>
        </w:rPr>
        <w:t xml:space="preserve">承包人无偿提供生活及办公用水和用电</w:t>
      </w:r>
      <w:r>
        <w:rPr>
          <w:rFonts w:hint="eastAsia" w:ascii="宋体" w:hAnsi="宋体" w:cs="宋体"/>
          <w:color w:val="auto"/>
          <w:sz w:val="21"/>
          <w:szCs w:val="21"/>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监理人员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总监理工程师：</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    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    务：</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监理工程师执业资格证书号：</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联系电话：</w:t>
      </w:r>
      <w:r>
        <w:rPr>
          <w:rFonts w:hint="eastAsia" w:ascii="宋体" w:hAnsi="宋体" w:eastAsia="宋体" w:cs="宋体"/>
          <w:color w:val="auto"/>
          <w:sz w:val="21"/>
          <w:szCs w:val="21"/>
          <w:highlight w:val="none"/>
          <w:u w:val="single"/>
          <w:lang w:val="en-US" w:eastAsia="zh-CN" w:bidi="ar-SA"/>
        </w:rPr>
        <w:t xml:space="preserve">               /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电子信箱：</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通信地址：</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关于监理人的其他约定：</w:t>
      </w:r>
      <w:r>
        <w:rPr>
          <w:rFonts w:hint="eastAsia" w:ascii="宋体" w:hAnsi="宋体" w:eastAsia="宋体" w:cs="宋体"/>
          <w:color w:val="auto"/>
          <w:sz w:val="21"/>
          <w:szCs w:val="21"/>
          <w:highlight w:val="none"/>
          <w:u w:val="single"/>
          <w:lang w:val="en-US" w:eastAsia="zh-CN" w:bidi="ar-SA"/>
        </w:rPr>
        <w:t xml:space="preserve">详见本工程监理合同</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商定或确定</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在发包人和承包人不能通过协商达成一致意见时，发包人授权监理人对以下事项进行确定：</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总监理工程师在对合同内涉及费用变化的任何事项进行商定或确定时，必须取得发包人的书面确认，否则无效。</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5. 工程质量</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  质量要求：</w:t>
      </w:r>
      <w:r>
        <w:rPr>
          <w:rFonts w:hint="eastAsia" w:ascii="宋体" w:hAnsi="宋体" w:cs="宋体"/>
          <w:color w:val="auto"/>
          <w:sz w:val="21"/>
          <w:szCs w:val="21"/>
          <w:highlight w:val="none"/>
          <w:u w:val="single"/>
        </w:rPr>
        <w:t xml:space="preserve">合格</w:t>
      </w:r>
      <w:r>
        <w:rPr>
          <w:rFonts w:hint="eastAsia" w:ascii="宋体" w:hAnsi="宋体" w:cs="宋体"/>
          <w:color w:val="auto"/>
          <w:sz w:val="21"/>
          <w:szCs w:val="21"/>
          <w:highlight w:val="none"/>
        </w:rPr>
        <w:t xml:space="preserve">。</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5.1.1 特殊质量标准和要求：</w:t>
      </w:r>
      <w:r>
        <w:rPr>
          <w:rFonts w:hint="eastAsia" w:ascii="宋体" w:hAnsi="宋体" w:cs="宋体"/>
          <w:color w:val="auto"/>
          <w:sz w:val="21"/>
          <w:szCs w:val="21"/>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cs="宋体"/>
          <w:color w:val="auto"/>
          <w:sz w:val="21"/>
          <w:szCs w:val="21"/>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5.2 隐蔽工程检查</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承包人提前通知监理人隐蔽工程检查的期限的约定：</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剥露和开口：承包人应按监理工程师、发包人代表随时发出的指示，对工程的任何部分剥露或开口，并负责这部分工程恢复原样，若这部分工程已按发包人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监理人不能按时进行检查时，应提前</w:t>
      </w:r>
      <w:r>
        <w:rPr>
          <w:rFonts w:hint="eastAsia" w:ascii="宋体" w:hAnsi="宋体" w:eastAsia="宋体" w:cs="宋体"/>
          <w:color w:val="auto"/>
          <w:sz w:val="21"/>
          <w:szCs w:val="21"/>
          <w:highlight w:val="none"/>
          <w:u w:val="single"/>
          <w:lang w:val="en-US" w:eastAsia="zh-CN" w:bidi="ar-SA"/>
        </w:rPr>
        <w:t xml:space="preserve"> 8 </w:t>
      </w:r>
      <w:r>
        <w:rPr>
          <w:rFonts w:hint="eastAsia" w:ascii="宋体" w:hAnsi="宋体" w:eastAsia="宋体" w:cs="宋体"/>
          <w:color w:val="auto"/>
          <w:sz w:val="21"/>
          <w:szCs w:val="21"/>
          <w:highlight w:val="none"/>
          <w:lang w:val="en-US" w:eastAsia="zh-CN" w:bidi="ar-SA"/>
        </w:rPr>
        <w:t xml:space="preserve">小时提交书面延期要求。关于延期最长不得超过：</w:t>
      </w:r>
      <w:r>
        <w:rPr>
          <w:rFonts w:hint="eastAsia" w:ascii="宋体" w:hAnsi="宋体" w:eastAsia="宋体" w:cs="宋体"/>
          <w:color w:val="auto"/>
          <w:sz w:val="21"/>
          <w:szCs w:val="21"/>
          <w:highlight w:val="none"/>
          <w:u w:val="single"/>
          <w:lang w:val="en-US" w:eastAsia="zh-CN" w:bidi="ar-SA"/>
        </w:rPr>
        <w:t xml:space="preserve">24 </w:t>
      </w:r>
      <w:r>
        <w:rPr>
          <w:rFonts w:hint="eastAsia" w:ascii="宋体" w:hAnsi="宋体" w:eastAsia="宋体" w:cs="宋体"/>
          <w:color w:val="auto"/>
          <w:sz w:val="21"/>
          <w:szCs w:val="21"/>
          <w:highlight w:val="none"/>
          <w:lang w:val="en-US" w:eastAsia="zh-CN" w:bidi="ar-SA"/>
        </w:rPr>
        <w:t xml:space="preserve">小时。</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6. 安全文明施工与环境保护</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6.1安全文明施工</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6.1.1 项目安全生产的达标目标及相应事项的约定：</w:t>
      </w:r>
      <w:r/>
    </w:p>
    <w:p>
      <w:pPr>
        <w:numPr>
          <w:ilvl w:val="0"/>
          <w:numId w:val="6"/>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符合徐州市安全文明工地及相关规范标准要求。其安全文明施工费用已经含在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内。</w:t>
      </w:r>
      <w:r/>
    </w:p>
    <w:p>
      <w:pPr>
        <w:numPr>
          <w:ilvl w:val="0"/>
          <w:numId w:val="6"/>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开工通知载明的开工日期10天前提交安全技术措施或专项施工方案、安全生产责任制度、治安保卫制度及安全生产教育培训制度；</w:t>
      </w:r>
      <w:r/>
    </w:p>
    <w:p>
      <w:pPr>
        <w:numPr>
          <w:ilvl w:val="0"/>
          <w:numId w:val="6"/>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6"/>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rPr>
          <w:rFonts w:hint="eastAsia" w:ascii="宋体" w:hAnsi="宋体" w:cs="宋体"/>
          <w:color w:val="auto"/>
          <w:sz w:val="21"/>
          <w:szCs w:val="21"/>
          <w:highlight w:val="none"/>
          <w:u w:val="single"/>
          <w:lang w:val="en-US" w:eastAsia="zh-CN"/>
        </w:rPr>
        <w:t xml:space="preserve">如因承包人赔偿能力不足，导致赔偿责任由发包人承担的部分，发包人有权向承包人主张。</w:t>
      </w:r>
      <w:r/>
    </w:p>
    <w:p>
      <w:pPr>
        <w:numPr>
          <w:ilvl w:val="0"/>
          <w:numId w:val="6"/>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6"/>
        </w:numPr>
        <w:ind w:left="0" w:firstLine="40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其他事项执行通用条款 </w:t>
      </w:r>
      <w:r>
        <w:rPr>
          <w:rFonts w:hint="eastAsia" w:ascii="宋体" w:hAnsi="宋体" w:cs="宋体"/>
          <w:color w:val="auto"/>
          <w:sz w:val="21"/>
          <w:szCs w:val="21"/>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6.1.2 关于治安保卫的特别约定：</w:t>
      </w:r>
      <w:r>
        <w:rPr>
          <w:rFonts w:hint="eastAsia" w:ascii="宋体" w:hAnsi="宋体" w:eastAsia="宋体" w:cs="宋体"/>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关于编制施工场地治安管理计划的约定：</w:t>
      </w:r>
      <w:r>
        <w:rPr>
          <w:rFonts w:hint="eastAsia" w:ascii="宋体" w:hAnsi="宋体" w:eastAsia="宋体" w:cs="宋体"/>
          <w:color w:val="auto"/>
          <w:sz w:val="21"/>
          <w:szCs w:val="21"/>
          <w:highlight w:val="none"/>
          <w:u w:val="single"/>
          <w:lang w:val="en-US" w:eastAsia="zh-CN" w:bidi="ar-SA"/>
        </w:rPr>
        <w:t xml:space="preserve">开工通知载明的开工日期7天前提交施工场地治安管理计划</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6.1.3 文明施工</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合同当事人对文明施工的要求：</w:t>
      </w:r>
      <w:r>
        <w:rPr>
          <w:rFonts w:hint="eastAsia" w:ascii="宋体" w:hAnsi="宋体" w:cs="宋体"/>
          <w:color w:val="auto"/>
          <w:sz w:val="21"/>
          <w:szCs w:val="21"/>
          <w:highlight w:val="none"/>
          <w:u w:val="single"/>
        </w:rPr>
        <w:t xml:space="preserve">①承包人按当地有关主管部门的规定办理相关手续，并承担相应费用，同时以书面形式通知发包人，承担施工过程中因自身原因造成的罚款。</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②承包人应遵守环境保护、和清洁卫生方面的法律、法规、规定以及发包人《建设工程安全文明施工管理办法》的规定，所发生的费用由承包人承担。</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③承包人对施工现场的各种粉尘、废水、废气、固体废物和振动、噪声等采取必要的控制措施，及时进行处理并承担相关费用。</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⑥现场施工及管理人员均需挂牌进场，否则，发包人有权对承包人处以50元∕人次的违约金。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⑦扬尘防控环保要求必须符合严格按照《市政府关于印</w:t>
      </w:r>
      <w:r>
        <w:rPr>
          <w:rFonts w:hint="eastAsia" w:ascii="宋体" w:hAnsi="宋体" w:cs="宋体"/>
          <w:color w:val="auto"/>
          <w:sz w:val="21"/>
          <w:szCs w:val="21"/>
          <w:highlight w:val="none"/>
          <w:u w:val="single"/>
        </w:rPr>
        <w:t xml:space="preserve">发徐州市 2017-2018 年秋冬季大气污染防治强化管控方案的通知》（徐政发﹝2017﹞53 号）、《关于印发徐州市市区工地扬尘污染管理规范的通知》（徐空气提升办﹝2018﹞11 号）和《徐州市 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的扬尘防控环保要求必须符合严格按《徐建价 2018年1号》文执行，扬尘污染防治费按江苏省住房和城乡建设厅公告（2018）24号文执行计取。该费用已经包含在</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当中， 结算不再增加此项费用。</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⑧按照《徐州市市</w:t>
      </w:r>
      <w:r>
        <w:rPr>
          <w:rFonts w:hint="eastAsia" w:ascii="宋体" w:hAnsi="宋体" w:cs="宋体"/>
          <w:color w:val="auto"/>
          <w:sz w:val="21"/>
          <w:szCs w:val="21"/>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⑨因扬尘治理、环境保护等情况未到达标准，而导致甲方被处罚，甲方将处罚金额从乙方工程款中扣除。</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⑩文明施工相关法律、标准和规范的其他要求。承包人须定期上报现场一线操作工人名单、人数、籍贯等。如有人员调整，必须及时通知发包人。</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⑪施工人员不准居住在在建建筑物内。每发现一次按 3000 元/次向发包人支付违约金。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⑫承包人对施工范围内的安全防火承担责任。</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⑬施工期间不准破坏施工现场以外的植被。</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⑯施工期间必须做好场地清洁卫生，设置冲洗平台，做到净车出场，避免在场外道路上“抛、洒、滴、漏” 。</w:t>
      </w:r>
      <w:r/>
    </w:p>
    <w:p>
      <w:pPr>
        <w:contextualSpacing/>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⑰承包人搭设临时设施必须服从发包人的统一管理； </w:t>
      </w:r>
      <w:r/>
    </w:p>
    <w:p>
      <w:pPr>
        <w:jc w:val="left"/>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⑱对施工场地内的已完工程、在建工程、管沟、管网等进行保护。</w:t>
      </w:r>
      <w:r/>
    </w:p>
    <w:p>
      <w:pPr>
        <w:jc w:val="left"/>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⑲禁止乱堆乱放材料与机械设备</w:t>
      </w:r>
      <w:r/>
    </w:p>
    <w:p>
      <w:pPr>
        <w:jc w:val="left"/>
        <w:spacing w:line="312" w:lineRule="auto"/>
        <w:widowControl w:val="off"/>
        <w:rPr>
          <w:rFonts w:hint="eastAsia" w:ascii="仿宋" w:hAnsi="仿宋" w:eastAsia="仿宋" w:cs="仿宋"/>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⑳本工程所有试验、检测、检验、环境检测等第三方的费用均包含在报价内，结算时不予调整。</w:t>
      </w:r>
      <w:r/>
    </w:p>
    <w:p>
      <w:pPr>
        <w:ind w:left="256" w:right="6" w:firstLine="624"/>
        <w:jc w:val="both"/>
        <w:widowControl w:val="off"/>
        <w:rPr>
          <w:rFonts w:hint="default" w:ascii="Times New Roman" w:hAnsi="Times New Roman" w:eastAsia="仿宋_GB2312" w:cs="Times New Roman"/>
          <w:color w:val="auto"/>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bidi="ar-SA"/>
        </w:rPr>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6.1.4 关于安全文明施工费支付比例和支付期限的约定：</w:t>
      </w:r>
      <w:r>
        <w:rPr>
          <w:rFonts w:hint="eastAsia" w:ascii="宋体" w:hAnsi="宋体" w:eastAsia="宋体" w:cs="宋体"/>
          <w:color w:val="auto"/>
          <w:sz w:val="21"/>
          <w:szCs w:val="21"/>
          <w:highlight w:val="none"/>
          <w:u w:val="single"/>
          <w:lang w:val="en-US" w:eastAsia="zh-CN" w:bidi="ar-SA"/>
        </w:rPr>
        <w:t xml:space="preserve"> 合同价款中已含，与合同价款同期支付。</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7. 工期和进度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 施工组织设计</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7.1.1 合同当事人约定的施工组织设计应包括的其他内容：</w:t>
      </w:r>
      <w:r>
        <w:rPr>
          <w:rFonts w:hint="eastAsia" w:ascii="宋体" w:hAnsi="宋体" w:cs="宋体"/>
          <w:color w:val="auto"/>
          <w:sz w:val="21"/>
          <w:szCs w:val="21"/>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7.1.2 施工组织设计的提交和修改</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承包人提交详细施工组织设计的期限的约定：</w:t>
      </w:r>
      <w:r>
        <w:rPr>
          <w:rFonts w:hint="eastAsia" w:ascii="宋体" w:hAnsi="宋体" w:eastAsia="宋体" w:cs="宋体"/>
          <w:b/>
          <w:color w:val="auto"/>
          <w:sz w:val="21"/>
          <w:szCs w:val="21"/>
          <w:highlight w:val="none"/>
          <w:u w:val="single"/>
          <w:lang w:val="en-US" w:eastAsia="zh-CN" w:bidi="ar-SA"/>
        </w:rPr>
        <w:t xml:space="preserve">符合发包人要求。</w:t>
      </w:r>
      <w:r>
        <w:rPr>
          <w:rFonts w:hint="eastAsia" w:ascii="宋体" w:hAnsi="宋体" w:eastAsia="宋体" w:cs="宋体"/>
          <w:color w:val="auto"/>
          <w:sz w:val="21"/>
          <w:szCs w:val="21"/>
          <w:highlight w:val="none"/>
          <w:u w:val="single"/>
          <w:lang w:val="en-US" w:eastAsia="zh-CN" w:bidi="ar-SA"/>
        </w:rPr>
        <w:t xml:space="preserve">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lang w:val="en-US" w:eastAsia="zh-CN" w:bidi="ar-SA"/>
        </w:rPr>
        <w:t xml:space="preserve">  收到后3天内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 施工进度计划</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7.2.1 施工进度计划的修订</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lang w:val="en-US" w:eastAsia="zh-CN" w:bidi="ar-SA"/>
        </w:rPr>
        <w:t xml:space="preserve"> 收到后3天内。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 开工</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7.3.1 开工准备</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关于承包人提交工程开工报审表的期限：</w:t>
      </w:r>
      <w:r>
        <w:rPr>
          <w:rFonts w:hint="eastAsia" w:ascii="宋体" w:hAnsi="宋体" w:eastAsia="宋体" w:cs="宋体"/>
          <w:color w:val="auto"/>
          <w:sz w:val="21"/>
          <w:szCs w:val="21"/>
          <w:highlight w:val="none"/>
          <w:u w:val="single"/>
          <w:lang w:val="en-US" w:eastAsia="zh-CN" w:bidi="ar-SA"/>
        </w:rPr>
        <w:t xml:space="preserve"> 合同签订后、开工前。</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关于发包人应完成的其他开工准备工作及期限：</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关于承包人应完成的其他开工准备工作及期限：</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7.3.2开工通知</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因发包人原因造成监理人未能在计划开工日期之日起</w:t>
      </w:r>
      <w:r>
        <w:rPr>
          <w:rFonts w:hint="eastAsia" w:ascii="宋体" w:hAnsi="宋体" w:eastAsia="宋体" w:cs="宋体"/>
          <w:color w:val="auto"/>
          <w:sz w:val="21"/>
          <w:szCs w:val="21"/>
          <w:highlight w:val="none"/>
          <w:u w:val="single"/>
          <w:lang w:val="en-US" w:eastAsia="zh-CN" w:bidi="ar-SA"/>
        </w:rPr>
        <w:t xml:space="preserve"> 30 </w:t>
      </w:r>
      <w:r>
        <w:rPr>
          <w:rFonts w:hint="eastAsia" w:ascii="宋体" w:hAnsi="宋体" w:eastAsia="宋体" w:cs="宋体"/>
          <w:color w:val="auto"/>
          <w:sz w:val="21"/>
          <w:szCs w:val="21"/>
          <w:highlight w:val="none"/>
          <w:lang w:val="en-US" w:eastAsia="zh-CN" w:bidi="ar-SA"/>
        </w:rPr>
        <w:t xml:space="preserve">天内发出开工通知的，承包人有权提出价格调整要求，或者解除合同。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测量放线</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工期延误</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7.5.1 因发包人原因导致工期延误</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因发包人原因导致工期延误的其他情形：</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7.5.2 因承包人原因导致工期延误</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因承包人原因造成工期延误，逾期竣工违约金的计算方法为：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因承包人原因造成工期延误，逾期竣工违约金的上限：</w:t>
      </w:r>
      <w:r>
        <w:rPr>
          <w:rFonts w:hint="eastAsia" w:ascii="宋体" w:hAnsi="宋体" w:eastAsia="宋体" w:cs="宋体"/>
          <w:color w:val="auto"/>
          <w:sz w:val="21"/>
          <w:szCs w:val="21"/>
          <w:highlight w:val="none"/>
          <w:u w:val="single"/>
          <w:lang w:val="en-US" w:eastAsia="zh-CN" w:bidi="ar-SA"/>
        </w:rPr>
        <w:t xml:space="preserve">合同价款的30%</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不利物质条件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不利物质条件的其他情形和有关约定：</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7.7异常恶劣的气候条件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发包人和承包人同意以下情形视为异常恶劣的气候条件：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u w:val="single"/>
          <w:lang w:val="en-US" w:eastAsia="zh-CN" w:bidi="ar-SA"/>
        </w:rPr>
        <w:t xml:space="preserve">另行协商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7.8 提前竣工的奖励</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7.8.1提前竣工的奖励：</w:t>
      </w:r>
      <w:r>
        <w:rPr>
          <w:rFonts w:hint="eastAsia" w:ascii="宋体" w:hAnsi="宋体" w:eastAsia="宋体" w:cs="宋体"/>
          <w:color w:val="auto"/>
          <w:sz w:val="21"/>
          <w:szCs w:val="21"/>
          <w:highlight w:val="none"/>
          <w:u w:val="single"/>
          <w:lang w:val="en-US" w:eastAsia="zh-CN" w:bidi="ar-SA"/>
        </w:rPr>
        <w:t xml:space="preserve">另行协商</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8. 材料与设备</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8.1材料与工程设备的保管与使用</w:t>
      </w:r>
      <w:r/>
    </w:p>
    <w:p>
      <w:pPr>
        <w:ind w:firstLine="420"/>
        <w:jc w:val="both"/>
        <w:spacing w:line="312" w:lineRule="auto"/>
        <w:widowControl w:val="off"/>
        <w:rPr>
          <w:rFonts w:hint="eastAsia" w:ascii="宋体" w:hAnsi="宋体" w:eastAsia="宋体" w:cs="宋体"/>
          <w:b/>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8.1.1发包人供应的材料设备的保管费用的承担：</w:t>
      </w:r>
      <w:r>
        <w:rPr>
          <w:rFonts w:hint="eastAsia" w:ascii="宋体" w:hAnsi="宋体" w:eastAsia="宋体" w:cs="宋体"/>
          <w:b/>
          <w:color w:val="auto"/>
          <w:sz w:val="21"/>
          <w:szCs w:val="21"/>
          <w:highlight w:val="none"/>
          <w:u w:val="single"/>
          <w:lang w:val="en-US" w:eastAsia="zh-CN" w:bidi="ar-SA"/>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8.2 样品</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8.2.1样品的报送与封存</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①需要承包人报送样品的材料或工程设备，样品的种类、名称、规格、数量要求：</w:t>
      </w:r>
      <w:bookmarkStart w:id="29" w:name="_Hlk105229144"/>
      <w:r>
        <w:rPr>
          <w:rFonts w:hint="eastAsia" w:ascii="宋体" w:hAnsi="宋体" w:eastAsia="宋体" w:cs="宋体"/>
          <w:color w:val="auto"/>
          <w:sz w:val="21"/>
          <w:szCs w:val="21"/>
          <w:highlight w:val="none"/>
          <w:u w:val="single"/>
          <w:lang w:val="en-US" w:eastAsia="zh-CN" w:bidi="ar-SA"/>
        </w:rPr>
        <w:t xml:space="preserve">以发包人通知为准 ，样品不得另行收取费用。</w:t>
      </w:r>
      <w:bookmarkEnd w:id="29"/>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auto"/>
          <w:sz w:val="21"/>
          <w:szCs w:val="21"/>
          <w:highlight w:val="none"/>
          <w:u w:val="single"/>
          <w:lang w:val="en-US" w:eastAsia="zh-CN" w:bidi="ar-SA"/>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outlineLvl w:val="0"/>
      </w:pPr>
      <w:r>
        <w:rPr>
          <w:rFonts w:hint="eastAsia" w:ascii="宋体" w:hAnsi="宋体" w:eastAsia="宋体" w:cs="宋体"/>
          <w:color w:val="auto"/>
          <w:sz w:val="21"/>
          <w:szCs w:val="21"/>
          <w:highlight w:val="none"/>
          <w:u w:val="single"/>
          <w:lang w:val="en-US" w:eastAsia="zh-CN" w:bidi="ar-SA"/>
        </w:rPr>
        <w:t xml:space="preserve">⑤承包人合同价款时自行去现场踏勘。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8.3 施工设备和临时设施</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8.3.1 承包人提供的施工设备和临时设施</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关于修建临时设施费用承担的约定：</w:t>
      </w:r>
      <w:r>
        <w:rPr>
          <w:rFonts w:hint="eastAsia" w:ascii="宋体" w:hAnsi="宋体" w:cs="宋体"/>
          <w:color w:val="auto"/>
          <w:sz w:val="21"/>
          <w:szCs w:val="21"/>
          <w:highlight w:val="none"/>
          <w:u w:val="single"/>
        </w:rPr>
        <w:t xml:space="preserve">除法律规定由发包人承担的内容外，承包人自行承担修建临时设施和使用施工设备的费用</w:t>
      </w:r>
      <w:r>
        <w:rPr>
          <w:rFonts w:hint="eastAsia" w:ascii="宋体" w:hAnsi="宋体" w:cs="宋体"/>
          <w:color w:val="auto"/>
          <w:sz w:val="21"/>
          <w:szCs w:val="21"/>
          <w:highlight w:val="none"/>
        </w:rPr>
        <w:t xml:space="preserve">。</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承包人采购材料设备</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8.4.1 承包人采购材料设备的约定：</w:t>
      </w:r>
      <w:r>
        <w:rPr>
          <w:rFonts w:hint="eastAsia" w:ascii="宋体" w:hAnsi="宋体" w:eastAsia="宋体" w:cs="宋体"/>
          <w:color w:val="auto"/>
          <w:sz w:val="21"/>
          <w:szCs w:val="21"/>
          <w:highlight w:val="none"/>
          <w:u w:val="single"/>
          <w:lang w:val="en-US" w:eastAsia="zh-CN" w:bidi="ar-SA"/>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9. 试验与检验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9.1试验设备与试验人员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9.1.1 试验设备</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施工现场需要配置的试验场所：</w:t>
      </w:r>
      <w:r>
        <w:rPr>
          <w:rFonts w:hint="eastAsia" w:ascii="宋体" w:hAnsi="宋体" w:eastAsia="宋体" w:cs="宋体"/>
          <w:color w:val="auto"/>
          <w:sz w:val="21"/>
          <w:szCs w:val="21"/>
          <w:highlight w:val="none"/>
          <w:u w:val="single"/>
          <w:lang w:val="en-US" w:eastAsia="zh-CN" w:bidi="ar-SA"/>
        </w:rPr>
        <w:t xml:space="preserve"> 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施工现场需要配备的试验设备：</w:t>
      </w:r>
      <w:r>
        <w:rPr>
          <w:rFonts w:hint="eastAsia" w:ascii="宋体" w:hAnsi="宋体" w:eastAsia="宋体" w:cs="宋体"/>
          <w:color w:val="auto"/>
          <w:sz w:val="21"/>
          <w:szCs w:val="21"/>
          <w:highlight w:val="none"/>
          <w:u w:val="single"/>
          <w:lang w:val="en-US" w:eastAsia="zh-CN" w:bidi="ar-SA"/>
        </w:rPr>
        <w:t xml:space="preserve"> 符合相关规范规定，满足施工材料、施工工序自检需要。</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施工现场需要具备的其他试验条件：</w:t>
      </w:r>
      <w:r>
        <w:rPr>
          <w:rFonts w:hint="eastAsia" w:ascii="宋体" w:hAnsi="宋体" w:eastAsia="宋体" w:cs="宋体"/>
          <w:color w:val="auto"/>
          <w:sz w:val="21"/>
          <w:szCs w:val="21"/>
          <w:highlight w:val="none"/>
          <w:u w:val="single"/>
          <w:lang w:val="en-US" w:eastAsia="zh-CN" w:bidi="ar-SA"/>
        </w:rPr>
        <w:t xml:space="preserve"> 符合相关规范规定，满足施工材料、施工工序自检需要。</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9.2 现场工艺试验 </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现场工艺试验的有关约定：</w:t>
      </w:r>
      <w:r>
        <w:rPr>
          <w:rFonts w:hint="eastAsia" w:ascii="宋体" w:hAnsi="宋体" w:cs="宋体"/>
          <w:color w:val="auto"/>
          <w:sz w:val="21"/>
          <w:szCs w:val="21"/>
          <w:highlight w:val="none"/>
          <w:u w:val="single"/>
        </w:rPr>
        <w:t xml:space="preserve">承包人根据相关法律、标准和规范及按照监理人指示进行试验并承担检测费用</w:t>
      </w:r>
      <w:r>
        <w:rPr>
          <w:rFonts w:hint="eastAsia" w:ascii="宋体" w:hAnsi="宋体" w:cs="宋体"/>
          <w:color w:val="auto"/>
          <w:sz w:val="21"/>
          <w:szCs w:val="21"/>
          <w:highlight w:val="none"/>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10. 变更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10.1变更的范围</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关于变更的范围的约定：</w:t>
      </w:r>
      <w:r>
        <w:rPr>
          <w:rFonts w:hint="eastAsia" w:ascii="宋体" w:hAnsi="宋体" w:eastAsia="宋体" w:cs="宋体"/>
          <w:color w:val="auto"/>
          <w:sz w:val="21"/>
          <w:szCs w:val="21"/>
          <w:highlight w:val="none"/>
          <w:u w:val="single"/>
          <w:lang w:val="en-US" w:eastAsia="zh-CN" w:bidi="ar-SA"/>
        </w:rPr>
        <w:t xml:space="preserve">严格按照招标工程量清单内容施工，施工过程中不进行设计变更不增加签证内容，超出招标工程量清单的内容审计时不予认可。除必要增加的变更、签证内容，需经过采购方研究，确认后的施工内容以工程联系单为准，予以实施。</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10.2 变更估价</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10.2.1 变更估价原则</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关于变更估价的约定: </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审计工程师和发包人代表签字确认。</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②由于工程变更引起工程量增加，经监理工程师、审计工程师和发包人代表确认后，按</w:t>
      </w:r>
      <w:r>
        <w:rPr>
          <w:rFonts w:hint="eastAsia" w:ascii="宋体" w:hAnsi="宋体" w:cs="宋体"/>
          <w:color w:val="auto"/>
          <w:sz w:val="21"/>
          <w:szCs w:val="21"/>
          <w:highlight w:val="none"/>
          <w:u w:val="single"/>
          <w:lang w:eastAsia="zh-CN"/>
        </w:rPr>
        <w:t xml:space="preserve">承包人合同价款</w:t>
      </w:r>
      <w:r>
        <w:rPr>
          <w:rFonts w:hint="eastAsia" w:ascii="宋体" w:hAnsi="宋体" w:cs="宋体"/>
          <w:color w:val="auto"/>
          <w:sz w:val="21"/>
          <w:szCs w:val="21"/>
          <w:highlight w:val="none"/>
          <w:u w:val="single"/>
        </w:rPr>
        <w:t xml:space="preserve">中综合单价进行调整，但不得高于招标控制价的综合单价。</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③由于工程变更引起清单项目减少或工程量减少，经监理工程师、审计工程师和发包人代表确认后， 按</w:t>
      </w:r>
      <w:r>
        <w:rPr>
          <w:rFonts w:hint="eastAsia" w:ascii="宋体" w:hAnsi="宋体" w:cs="宋体"/>
          <w:color w:val="auto"/>
          <w:sz w:val="21"/>
          <w:szCs w:val="21"/>
          <w:highlight w:val="none"/>
          <w:u w:val="single"/>
          <w:lang w:eastAsia="zh-CN"/>
        </w:rPr>
        <w:t xml:space="preserve">承包人合同价款</w:t>
      </w:r>
      <w:r>
        <w:rPr>
          <w:rFonts w:hint="eastAsia" w:ascii="宋体" w:hAnsi="宋体" w:cs="宋体"/>
          <w:color w:val="auto"/>
          <w:sz w:val="21"/>
          <w:szCs w:val="21"/>
          <w:highlight w:val="none"/>
          <w:u w:val="single"/>
        </w:rPr>
        <w:t xml:space="preserve">中综合单价进行调整，但低于工程预算综合单价 15%以上的按工程预算综合单价的 85%调整。</w:t>
      </w:r>
      <w:r/>
    </w:p>
    <w:p>
      <w:pPr>
        <w:contextualSpacing/>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清单项目中特征描述不全的工序，如图纸已明确或已指明引用的规范、图集等或是常规工艺必须的工序，应包括在报价中，结算不作调整。</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auto"/>
          <w:sz w:val="21"/>
          <w:szCs w:val="21"/>
          <w:highlight w:val="none"/>
        </w:rPr>
        <w:t xml:space="preserve">。</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⑤</w:t>
      </w:r>
      <w:r>
        <w:rPr>
          <w:rFonts w:hint="eastAsia" w:ascii="宋体" w:hAnsi="宋体" w:cs="宋体"/>
          <w:color w:val="auto"/>
          <w:sz w:val="21"/>
          <w:szCs w:val="21"/>
          <w:highlight w:val="none"/>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10.3承包人的合理化建议</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监理人审查承包人合理化建议的期限：</w:t>
      </w:r>
      <w:r>
        <w:rPr>
          <w:rFonts w:hint="eastAsia" w:ascii="宋体" w:hAnsi="宋体" w:eastAsia="宋体" w:cs="宋体"/>
          <w:color w:val="auto"/>
          <w:sz w:val="21"/>
          <w:szCs w:val="21"/>
          <w:highlight w:val="none"/>
          <w:u w:val="single"/>
          <w:lang w:val="en-US" w:eastAsia="zh-CN" w:bidi="ar-SA"/>
        </w:rPr>
        <w:t xml:space="preserve">   无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发包人审批承包人合理化建议的期限：</w:t>
      </w:r>
      <w:r>
        <w:rPr>
          <w:rFonts w:hint="eastAsia" w:ascii="宋体" w:hAnsi="宋体" w:eastAsia="宋体" w:cs="宋体"/>
          <w:color w:val="auto"/>
          <w:sz w:val="21"/>
          <w:szCs w:val="21"/>
          <w:highlight w:val="none"/>
          <w:u w:val="single"/>
          <w:lang w:val="en-US" w:eastAsia="zh-CN" w:bidi="ar-SA"/>
        </w:rPr>
        <w:t xml:space="preserve">   无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lang w:val="en-US" w:eastAsia="zh-CN" w:bidi="ar-SA"/>
        </w:rPr>
        <w:t xml:space="preserve">另行协商</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10.4 暂估价</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本合同不包含暂估价清单事项</w:t>
      </w:r>
      <w:r>
        <w:rPr>
          <w:rFonts w:hint="eastAsia" w:ascii="宋体" w:hAnsi="宋体" w:eastAsia="宋体" w:cs="宋体"/>
          <w:color w:val="auto"/>
          <w:sz w:val="21"/>
          <w:szCs w:val="21"/>
          <w:highlight w:val="none"/>
          <w:u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10.4.1 依法必须招标的暂估价项目</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对于依法必须招标的暂估价项目的确认和批准采取第</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种方式确定。</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 不属于依法必须招标的暂估价项目</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对于不属于依法必须招标的暂估价项目的确认和批准采取第</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种方式确定。</w:t>
      </w:r>
      <w:r/>
    </w:p>
    <w:p>
      <w:pPr>
        <w:contextualSpacing/>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第3种方式：承包人直接实施的暂估价项目</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承包人直接实施的暂估价项目的约定：</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p>
    <w:p>
      <w:pPr>
        <w:ind w:firstLine="420"/>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暂列金额</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合同当事人关于暂列金额使用的约定：</w:t>
      </w:r>
      <w:r>
        <w:rPr>
          <w:rFonts w:hint="eastAsia" w:ascii="宋体" w:hAnsi="宋体" w:cs="宋体"/>
          <w:color w:val="auto"/>
          <w:sz w:val="21"/>
          <w:szCs w:val="21"/>
          <w:highlight w:val="none"/>
          <w:u w:val="single"/>
        </w:rPr>
        <w:t xml:space="preserve">根据法律法规及发包人要求</w:t>
      </w:r>
      <w:r>
        <w:rPr>
          <w:rFonts w:hint="eastAsia" w:ascii="宋体" w:hAnsi="宋体" w:cs="宋体"/>
          <w:color w:val="auto"/>
          <w:sz w:val="21"/>
          <w:szCs w:val="21"/>
          <w:highlight w:val="none"/>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11. 价格调整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 市场价格波动引起的调整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市场价格波动是否调整合同价格的约定：</w:t>
      </w:r>
      <w:r>
        <w:rPr>
          <w:rFonts w:hint="eastAsia" w:ascii="宋体" w:hAnsi="宋体" w:eastAsia="宋体" w:cs="宋体"/>
          <w:color w:val="auto"/>
          <w:sz w:val="21"/>
          <w:szCs w:val="21"/>
          <w:highlight w:val="none"/>
          <w:u w:val="single"/>
          <w:lang w:val="en-US" w:eastAsia="zh-CN" w:bidi="ar-SA"/>
        </w:rPr>
        <w:t xml:space="preserve">承包人在投标时已充分考虑到施工期间人工费及各类建材的市场风险，并计入总报价。本项目工期较短结算时不予调整</w:t>
      </w:r>
      <w:r>
        <w:rPr>
          <w:rFonts w:hint="eastAsia" w:ascii="宋体" w:hAnsi="宋体" w:eastAsia="宋体" w:cs="宋体"/>
          <w:b/>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因市场价格波动调整合同价格，采用以下第</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种方式对合同价格进行调整：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第1种方式：采用价格指数进行价格调整。</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关于各可调因子、定值和变值权重，以及基本价格指数及其来源的约定：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第2种方式：采用造价信息进行价格调整。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（1）承包人合同价款中材料单价低于基准单价：施工期间材料单价涨幅以基准单价为基础超过10%，或材料单价跌幅以合同价款为基础超过5%时，其超过部分按实调整。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（2）承包人合同价款中材料单价高于基准单价：施工期间材料单价跌幅以基准单价为基础超过5%，或材料单价涨幅以合同价款为基础超过10%时，其超过部分按实调整。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（3）承包人合同价款中材料单价等于基准单价：施工期间材料单价涨、跌幅均以基准单价为基础，涨幅超过10%和跌幅超过5%，其超过部分按实调整。</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材料价格调整费用仅计取材料差价及其税金，不再计取其他相关费用。</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第3种方式：其他价格调整方式：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11.2 对于法律、法规、规章或有关政策出台导致工程税金、规费等发生变化的，应按照有关规定执行。</w:t>
      </w:r>
      <w:r/>
    </w:p>
    <w:p>
      <w:pPr>
        <w:ind w:firstLine="420"/>
        <w:jc w:val="left"/>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11.3关于基准价格的约定：</w:t>
      </w:r>
      <w:r>
        <w:rPr>
          <w:rFonts w:hint="eastAsia" w:ascii="宋体" w:hAnsi="宋体" w:eastAsia="宋体" w:cs="宋体"/>
          <w:color w:val="auto"/>
          <w:sz w:val="21"/>
          <w:szCs w:val="21"/>
          <w:highlight w:val="none"/>
          <w:u w:val="singl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12. 合同价格、计量与支付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合同价格形式</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1、单价合同。</w:t>
      </w:r>
      <w:r>
        <w:rPr>
          <w:rFonts w:hint="eastAsia" w:ascii="宋体" w:hAnsi="宋体" w:eastAsia="宋体" w:cs="宋体"/>
          <w:color w:val="auto"/>
          <w:sz w:val="21"/>
          <w:szCs w:val="21"/>
          <w:highlight w:val="none"/>
          <w:u w:val="single"/>
          <w:lang w:val="en-US" w:eastAsia="zh-CN" w:bidi="ar-SA"/>
        </w:rPr>
        <w:t xml:space="preserve">本工程综合单价在约定的风险范围内固定。</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综合单价包含的风险范围：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w:t>
      </w:r>
      <w:r>
        <w:rPr>
          <w:rFonts w:hint="eastAsia" w:ascii="宋体" w:hAnsi="宋体" w:cs="宋体"/>
          <w:color w:val="auto"/>
          <w:sz w:val="21"/>
          <w:szCs w:val="21"/>
          <w:highlight w:val="none"/>
          <w:u w:val="single"/>
          <w:lang w:eastAsia="zh-CN"/>
        </w:rPr>
        <w:t xml:space="preserve">合同价款</w:t>
      </w:r>
      <w:r>
        <w:rPr>
          <w:rFonts w:hint="eastAsia" w:ascii="宋体" w:hAnsi="宋体" w:cs="宋体"/>
          <w:color w:val="auto"/>
          <w:sz w:val="21"/>
          <w:szCs w:val="21"/>
          <w:highlight w:val="none"/>
          <w:u w:val="single"/>
        </w:rPr>
        <w:t xml:space="preserve">应包括招标文件所确定的招标范围内工程量清单中所含施工图项目的全部内容，以及为完成上述内容所需的全部费用，其根据为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提交的已标价的工程量清单及附表。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③本工程工期紧、任务重，</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务必充分考虑施工人员的组织工作，并在施工组织设计中体现出确保人员及工期的措施方案。中标后不得以市场工人短缺、赶工、未按节点支付工程款等借口拖延工期或申请追加合同金额，否则视为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违约。</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④承包人建设标准高于发包人要求标准时引起多投入的费用已包含在合同价款中，不再另行增补。</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⑤地方关系、施工涉及的交通协调费</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自行考虑，就此项招标人不支付任何费用。</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作为一个有经验的承包商，施工时自行采取措施保护项目周边现有建筑物、构筑物及设施、设备等，施工时需做好防护措施保证周边安全，因</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保障不利对招标人或第三方造成损失的，赔偿责任全部由</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承担，若因此会增加费用，控制价不计取，</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自行考虑在报价中，结算时不予调整。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勘查现场后必须在施工组织设计中体现：①、</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保正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自行勘察现场。以上是</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必须考虑的费用，但不限于此，招标人在措施费用中为</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综合考虑了以上费用，</w:t>
      </w:r>
      <w:r>
        <w:rPr>
          <w:rFonts w:hint="eastAsia" w:ascii="宋体" w:hAnsi="宋体" w:cs="宋体"/>
          <w:color w:val="auto"/>
          <w:sz w:val="21"/>
          <w:szCs w:val="21"/>
          <w:highlight w:val="none"/>
          <w:u w:val="single"/>
          <w:lang w:eastAsia="zh-CN"/>
        </w:rPr>
        <w:t xml:space="preserve">承包人</w:t>
      </w:r>
      <w:r>
        <w:rPr>
          <w:rFonts w:hint="eastAsia" w:ascii="宋体" w:hAnsi="宋体" w:cs="宋体"/>
          <w:color w:val="auto"/>
          <w:sz w:val="21"/>
          <w:szCs w:val="21"/>
          <w:highlight w:val="none"/>
          <w:u w:val="single"/>
        </w:rPr>
        <w:t xml:space="preserve">自主报价，结算时不再调整。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⑧招标文件及合同明确约定给予调整的情形外的其他一切风险。</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风险费用的计算方法：</w:t>
      </w:r>
      <w:r>
        <w:rPr>
          <w:rFonts w:hint="eastAsia" w:ascii="宋体" w:hAnsi="宋体" w:cs="宋体"/>
          <w:color w:val="auto"/>
          <w:sz w:val="21"/>
          <w:szCs w:val="21"/>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sz w:val="21"/>
          <w:szCs w:val="21"/>
          <w:highlight w:val="none"/>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风险费用的计算方法、风险范围以外合同价格的调整方法约定如下：</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①本项目工期较短结算时材料费不予调整。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②对于法律、法规、规章或有关政策出台导致工程税金、规费发生变化的，应按照有关规定执行。</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③本项目工期较短结算时人工费不予调整。</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④当实际施工中存在取消或未施工的工程内容，其费用结算时从合同价中扣除。</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⑤发包人根据施工现场实际情况，有权增减施工内容及对应的费用，承包人须无条件接受。</w:t>
      </w:r>
      <w:r/>
    </w:p>
    <w:p>
      <w:pPr>
        <w:ind w:firstLine="21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总价包含的风险范围：</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风险费用的计算方法：</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风险范围以外合同价格的调整方法：</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3、其他价格方式：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预付款</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12.2.1 预付款的支付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预付款支付比例或金额：</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预付款支付期限：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预付款扣回的方式：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12.2.2 预付款担保</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承包人提交预付款担保的期限：</w:t>
      </w:r>
      <w:r>
        <w:rPr>
          <w:rFonts w:hint="eastAsia" w:ascii="宋体" w:hAnsi="宋体" w:eastAsia="宋体" w:cs="宋体"/>
          <w:color w:val="auto"/>
          <w:sz w:val="21"/>
          <w:szCs w:val="21"/>
          <w:highlight w:val="none"/>
          <w:u w:val="single"/>
          <w:lang w:val="en-US" w:eastAsia="zh-CN" w:bidi="ar-SA"/>
        </w:rPr>
        <w:t xml:space="preserve"> 本工程不提供预付款担保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预付款担保的形式为：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计量</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12.3.1 计量原则</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工程量计算规则：</w:t>
      </w:r>
      <w:r>
        <w:rPr>
          <w:rFonts w:hint="eastAsia" w:ascii="宋体" w:hAnsi="宋体" w:eastAsia="宋体" w:cs="宋体"/>
          <w:color w:val="auto"/>
          <w:sz w:val="21"/>
          <w:szCs w:val="21"/>
          <w:highlight w:val="none"/>
          <w:u w:val="single"/>
          <w:lang w:val="en-US" w:eastAsia="zh-CN" w:bidi="ar-SA"/>
        </w:rPr>
        <w:t xml:space="preserve">执行现</w:t>
      </w:r>
      <w:r>
        <w:rPr>
          <w:rFonts w:hint="eastAsia" w:ascii="宋体" w:hAnsi="宋体" w:eastAsia="宋体" w:cs="宋体"/>
          <w:color w:val="auto"/>
          <w:sz w:val="21"/>
          <w:szCs w:val="21"/>
          <w:highlight w:val="none"/>
          <w:u w:val="single"/>
          <w:lang w:val="en-US" w:eastAsia="zh-CN" w:bidi="ar-SA"/>
        </w:rPr>
        <w:t xml:space="preserve">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2021〕062号等有关文件规定及招标人提供的工程量清单。</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12.3.2 计量周期</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关于计量周期的约定：</w:t>
      </w:r>
      <w:r>
        <w:rPr>
          <w:rFonts w:hint="eastAsia" w:ascii="宋体" w:hAnsi="宋体" w:eastAsia="宋体" w:cs="宋体"/>
          <w:color w:val="auto"/>
          <w:sz w:val="21"/>
          <w:szCs w:val="21"/>
          <w:highlight w:val="none"/>
          <w:u w:val="single"/>
          <w:lang w:val="en-US" w:eastAsia="zh-CN" w:bidi="ar-SA"/>
        </w:rPr>
        <w:t xml:space="preserve">完工后进行</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12.3.3 单价合同的计量</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关于单价合同计量的约定：</w:t>
      </w:r>
      <w:r>
        <w:rPr>
          <w:rFonts w:hint="eastAsia" w:ascii="宋体" w:hAnsi="宋体" w:cs="宋体"/>
          <w:color w:val="auto"/>
          <w:sz w:val="21"/>
          <w:szCs w:val="21"/>
          <w:highlight w:val="none"/>
          <w:u w:val="single"/>
        </w:rPr>
        <w:t xml:space="preserve"> （1）工程完工后承包人向监理人报送已完成的工程量报告，并附具付款申请单、已完成工程量报表和有关资料。</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20"/>
        <w:jc w:val="left"/>
        <w:spacing w:line="312" w:lineRule="auto"/>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（3）工程价款根据监理工程师、审计工程师和发包人的审核结果计算。</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12.3.4 总价合同的计量</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关于总价合同计量的约定：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12.3.5 其他价格形式合同的计量</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其他价格形式的计量方式和程序：</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工程进度款支付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12.4.1 付款</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关于付款周期的约定：</w:t>
      </w:r>
      <w:r/>
    </w:p>
    <w:p>
      <w:pPr>
        <w:ind w:firstLine="420"/>
        <w:jc w:val="both"/>
        <w:spacing w:line="312" w:lineRule="auto"/>
        <w:widowControl w:val="off"/>
        <w:rPr>
          <w:rFonts w:hint="eastAsia" w:ascii="宋体" w:hAnsi="宋体" w:eastAsia="宋体" w:cs="宋体"/>
          <w:b/>
          <w:bCs/>
          <w:color w:val="auto"/>
          <w:sz w:val="21"/>
          <w:szCs w:val="21"/>
          <w:highlight w:val="none"/>
          <w:u w:val="single"/>
          <w:lang w:val="en-US" w:eastAsia="zh-CN" w:bidi="ar-SA"/>
        </w:rPr>
        <w:outlineLvl w:val="0"/>
      </w:pPr>
      <w:r>
        <w:rPr>
          <w:rFonts w:hint="eastAsia" w:ascii="宋体" w:hAnsi="宋体" w:eastAsia="宋体" w:cs="宋体"/>
          <w:color w:val="auto"/>
          <w:sz w:val="21"/>
          <w:szCs w:val="21"/>
          <w:highlight w:val="none"/>
          <w:lang w:val="en-US" w:eastAsia="zh-CN" w:bidi="ar-SA"/>
        </w:rPr>
        <w:t xml:space="preserve">本合同总金额为人民币大写金额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元（小写金额：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元）</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付款方式：工程开工确认后付工程合同价的16%，工程量确认完成50%后付工程合同价的12%，工程竣工验收后付工程合同价的12%。工程竣工验收结算审计后，余款2年内分4次付清，即第一年中秋、春节各付余款的25%，第二年中秋、春节各付余款25%，并以沛县审计局审定的工程造价，扣除审减额的5%后作为工程的最终结算依据。</w:t>
      </w:r>
      <w:r/>
    </w:p>
    <w:p>
      <w:pPr>
        <w:ind w:firstLine="422"/>
        <w:jc w:val="both"/>
        <w:spacing w:line="312"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其他约定：</w:t>
      </w:r>
      <w:r/>
    </w:p>
    <w:p>
      <w:pPr>
        <w:ind w:firstLine="422"/>
        <w:jc w:val="both"/>
        <w:spacing w:line="312"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lang w:val="en-US" w:eastAsia="zh-CN" w:bidi="ar-SA"/>
        </w:rPr>
        <w:t xml:space="preserve">发包人支付款项前承包人应开具</w:t>
      </w:r>
      <w:r>
        <w:rPr>
          <w:rFonts w:hint="eastAsia" w:ascii="宋体" w:hAnsi="宋体" w:eastAsia="宋体" w:cs="宋体"/>
          <w:b/>
          <w:bCs/>
          <w:color w:val="auto"/>
          <w:sz w:val="21"/>
          <w:szCs w:val="21"/>
          <w:highlight w:val="none"/>
          <w:u w:val="single"/>
          <w:lang w:val="en-US" w:eastAsia="zh-CN" w:bidi="ar-SA"/>
        </w:rPr>
        <w:t xml:space="preserve">符合发包人要求的增值税发票后方可支付。</w:t>
      </w:r>
      <w:r/>
    </w:p>
    <w:p>
      <w:pPr>
        <w:ind w:firstLine="422"/>
        <w:jc w:val="both"/>
        <w:spacing w:line="312" w:lineRule="auto"/>
        <w:widowControl w:val="off"/>
        <w:rPr>
          <w:rFonts w:hint="eastAsia" w:ascii="宋体" w:hAnsi="宋体" w:eastAsia="宋体" w:cs="宋体"/>
          <w:b/>
          <w:bCs/>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 xml:space="preserve">合同约定的承包人应承担的违约金及各项费用，发包人有权从工程款中直接扣除。</w:t>
      </w:r>
      <w:r/>
    </w:p>
    <w:p>
      <w:pPr>
        <w:ind w:firstLine="422"/>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12.4.2 进度付款申请单的编制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关于进度付款申请单编制的约定：</w:t>
      </w:r>
      <w:r>
        <w:rPr>
          <w:rFonts w:hint="eastAsia" w:ascii="宋体" w:hAnsi="宋体" w:eastAsia="宋体" w:cs="宋体"/>
          <w:color w:val="auto"/>
          <w:sz w:val="21"/>
          <w:szCs w:val="21"/>
          <w:highlight w:val="none"/>
          <w:u w:val="single"/>
          <w:lang w:val="en-US" w:eastAsia="zh-CN" w:bidi="ar-SA"/>
        </w:rPr>
        <w:t xml:space="preserve">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12.4.3 进度付款申请单的提交</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（1）单价合同进度付款申请单提交的约定：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（2）总价合同进度付款申请单提交的约定：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（3）其他价格形式合同进度付款申请单提交的约定：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12.4.4 进度款审核和支付</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（1）监理人审查并报送发包人的期限：</w:t>
      </w:r>
      <w:r>
        <w:rPr>
          <w:rFonts w:hint="eastAsia" w:ascii="宋体" w:hAnsi="宋体" w:eastAsia="宋体" w:cs="宋体"/>
          <w:color w:val="auto"/>
          <w:sz w:val="21"/>
          <w:szCs w:val="21"/>
          <w:highlight w:val="none"/>
          <w:u w:val="single"/>
          <w:lang w:val="en-US" w:eastAsia="zh-CN" w:bidi="ar-SA"/>
        </w:rPr>
        <w:t xml:space="preserve">收到承包人修正后的进度付款申请单及发票后3个工作日内</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发包人完成审批并签发进度款支付证书的期限：</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（2）发包人支付进度款的期限：</w:t>
      </w:r>
      <w:r>
        <w:rPr>
          <w:rFonts w:hint="eastAsia" w:ascii="宋体" w:hAnsi="宋体" w:eastAsia="宋体" w:cs="宋体"/>
          <w:color w:val="auto"/>
          <w:sz w:val="21"/>
          <w:szCs w:val="21"/>
          <w:highlight w:val="none"/>
          <w:u w:val="single"/>
          <w:lang w:val="en-US" w:eastAsia="zh-CN" w:bidi="ar-SA"/>
        </w:rPr>
        <w:t xml:space="preserve">  遵循发包人工程付款程序，无息。</w:t>
      </w:r>
      <w:r/>
    </w:p>
    <w:p>
      <w:pPr>
        <w:ind w:firstLine="525"/>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12.4.5 支付分解表的编制</w:t>
      </w:r>
      <w:r/>
    </w:p>
    <w:p>
      <w:pPr>
        <w:ind w:left="3781" w:hanging="3781"/>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2、总价合同支付分解表的编制与审批：</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3、单价合同的总价项目支付分解表的编制与审批：</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13. 验收和工程试车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 分部分项工程验收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13.1.1监理人不能按时进行验收时，应提前</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小时提交书面延期要求。</w:t>
      </w:r>
      <w:r/>
    </w:p>
    <w:p>
      <w:pPr>
        <w:ind w:firstLine="420"/>
        <w:jc w:val="both"/>
        <w:spacing w:line="312"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关于延期最长不得超过：</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小时。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 竣工验收</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13.2.1竣工验收程序</w:t>
      </w:r>
      <w:r/>
    </w:p>
    <w:p>
      <w:pPr>
        <w:ind w:left="3781" w:hanging="3781"/>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关于竣工验收程序的约定：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13.2.2移交、接收全部与部分工程</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承包人向发包人移交工程的期限：</w:t>
      </w:r>
      <w:r>
        <w:rPr>
          <w:rFonts w:hint="eastAsia" w:ascii="宋体" w:hAnsi="宋体" w:eastAsia="宋体" w:cs="宋体"/>
          <w:color w:val="auto"/>
          <w:sz w:val="21"/>
          <w:szCs w:val="21"/>
          <w:highlight w:val="none"/>
          <w:u w:val="single"/>
          <w:lang w:val="en-US" w:eastAsia="zh-CN" w:bidi="ar-SA"/>
        </w:rPr>
        <w:t xml:space="preserve">每延迟一天承包人应向发包人支付合同价的千分之五违约金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 工程试车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13.3.1 试车程序</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工程试车内容：</w:t>
      </w:r>
      <w:r>
        <w:rPr>
          <w:rFonts w:hint="eastAsia" w:ascii="宋体" w:hAnsi="宋体" w:eastAsia="宋体" w:cs="宋体"/>
          <w:color w:val="auto"/>
          <w:sz w:val="21"/>
          <w:szCs w:val="21"/>
          <w:highlight w:val="none"/>
          <w:u w:val="single"/>
          <w:lang w:val="en-US" w:eastAsia="zh-CN" w:bidi="ar-SA"/>
        </w:rPr>
        <w:t xml:space="preserve">   以监理通知为准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（1）单机无负荷试车费用由</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承担；</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（2）无负荷联动试车费用由</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承担。</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13.3.2 投料试车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关于投料试车相关事项的约定：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13.4 竣工退场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13.4.1 竣工退场</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承包人完成竣工退场的期限：</w:t>
      </w:r>
      <w:r>
        <w:rPr>
          <w:rFonts w:hint="eastAsia" w:ascii="宋体" w:hAnsi="宋体" w:eastAsia="宋体" w:cs="宋体"/>
          <w:color w:val="auto"/>
          <w:sz w:val="21"/>
          <w:szCs w:val="21"/>
          <w:highlight w:val="none"/>
          <w:u w:val="single"/>
          <w:lang w:val="en-US" w:eastAsia="zh-CN" w:bidi="ar-SA"/>
        </w:rPr>
        <w:t xml:space="preserve">   以监理通知为准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14. 竣工结算</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 竣工结算申请</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承包人提交竣工结算申请单的期限：</w:t>
      </w:r>
      <w:r>
        <w:rPr>
          <w:rFonts w:hint="eastAsia" w:ascii="宋体" w:hAnsi="宋体" w:eastAsia="宋体" w:cs="宋体"/>
          <w:color w:val="auto"/>
          <w:sz w:val="21"/>
          <w:szCs w:val="21"/>
          <w:highlight w:val="none"/>
          <w:u w:val="single"/>
          <w:lang w:val="en-US" w:eastAsia="zh-CN" w:bidi="ar-SA"/>
        </w:rPr>
        <w:t xml:space="preserve">工程竣工验收合格后30天内提供完整的结算书，否则按日向发包人支付500元/天违约金  </w:t>
      </w:r>
      <w:r>
        <w:rPr>
          <w:rFonts w:hint="eastAsia" w:ascii="宋体" w:hAnsi="宋体" w:eastAsia="宋体" w:cs="宋体"/>
          <w:color w:val="auto"/>
          <w:sz w:val="21"/>
          <w:szCs w:val="21"/>
          <w:highlight w:val="none"/>
          <w:lang w:val="en-US" w:eastAsia="zh-CN" w:bidi="ar-SA"/>
        </w:rPr>
        <w:t xml:space="preserve">。</w:t>
      </w:r>
      <w:r/>
    </w:p>
    <w:p>
      <w:pPr>
        <w:ind w:left="0" w:right="0" w:firstLine="315"/>
        <w:jc w:val="both"/>
        <w:spacing w:before="0" w:after="0"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竣工结算申请单应包括的内容：</w:t>
      </w:r>
      <w:r>
        <w:rPr>
          <w:rFonts w:hint="eastAsia" w:ascii="宋体" w:hAnsi="宋体" w:eastAsia="宋体" w:cs="宋体"/>
          <w:color w:val="auto"/>
          <w:sz w:val="21"/>
          <w:szCs w:val="21"/>
          <w:highlight w:val="none"/>
          <w:u w:val="single"/>
          <w:lang w:val="en-US" w:eastAsia="zh-CN" w:bidi="ar-SA"/>
        </w:rPr>
        <w:t xml:space="preserve">除通用条款要求外，还应包括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财政评审需要的资料，一式两份。</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14.2 竣工结算审核</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发包人审批竣工付款申请单的期限：</w:t>
      </w:r>
      <w:r>
        <w:rPr>
          <w:rFonts w:hint="eastAsia" w:ascii="宋体" w:hAnsi="宋体" w:eastAsia="宋体" w:cs="宋体"/>
          <w:color w:val="auto"/>
          <w:sz w:val="21"/>
          <w:szCs w:val="21"/>
          <w:highlight w:val="none"/>
          <w:u w:val="single"/>
          <w:lang w:val="en-US" w:eastAsia="zh-CN" w:bidi="ar-SA"/>
        </w:rPr>
        <w:t xml:space="preserve">收到完整的竣工结算资料56天内，并遵循发包人付款程序。</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发包人完成竣工付款的期限：</w:t>
      </w:r>
      <w:r>
        <w:rPr>
          <w:rFonts w:hint="eastAsia" w:ascii="宋体" w:hAnsi="宋体" w:eastAsia="宋体" w:cs="宋体"/>
          <w:color w:val="auto"/>
          <w:sz w:val="21"/>
          <w:szCs w:val="21"/>
          <w:highlight w:val="none"/>
          <w:u w:val="single"/>
          <w:lang w:val="en-US" w:eastAsia="zh-CN" w:bidi="ar-SA"/>
        </w:rPr>
        <w:t xml:space="preserve">出具完整的审计报告56天内，并遵循发包人付款程序。</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关于竣工付款证书异议部分复核的方式和程序：</w:t>
      </w:r>
      <w:r>
        <w:rPr>
          <w:rFonts w:hint="eastAsia" w:ascii="宋体" w:hAnsi="宋体" w:eastAsia="宋体" w:cs="宋体"/>
          <w:color w:val="auto"/>
          <w:sz w:val="21"/>
          <w:szCs w:val="21"/>
          <w:highlight w:val="none"/>
          <w:u w:val="single"/>
          <w:lang w:val="en-US" w:eastAsia="zh-CN" w:bidi="ar-SA"/>
        </w:rPr>
        <w:t xml:space="preserve">  执行通用条款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 最终结清</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14.3.1 最终结清申请单</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承包人提交最终结清申请单的份数：</w:t>
      </w:r>
      <w:r>
        <w:rPr>
          <w:rFonts w:hint="eastAsia" w:ascii="宋体" w:hAnsi="宋体" w:eastAsia="宋体" w:cs="宋体"/>
          <w:color w:val="auto"/>
          <w:sz w:val="21"/>
          <w:szCs w:val="21"/>
          <w:highlight w:val="none"/>
          <w:u w:val="single"/>
          <w:lang w:val="en-US" w:eastAsia="zh-CN" w:bidi="ar-SA"/>
        </w:rPr>
        <w:t xml:space="preserve">根据发包人要求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承包人提交最终结算申请单的期限：</w:t>
      </w:r>
      <w:r>
        <w:rPr>
          <w:rFonts w:hint="eastAsia" w:ascii="宋体" w:hAnsi="宋体" w:eastAsia="宋体" w:cs="宋体"/>
          <w:color w:val="auto"/>
          <w:sz w:val="21"/>
          <w:szCs w:val="21"/>
          <w:highlight w:val="none"/>
          <w:u w:val="single"/>
          <w:lang w:val="en-US" w:eastAsia="zh-CN" w:bidi="ar-SA"/>
        </w:rPr>
        <w:t xml:space="preserve">缺陷责任期届满后</w:t>
      </w:r>
      <w:r>
        <w:rPr>
          <w:rFonts w:hint="eastAsia" w:ascii="宋体" w:hAnsi="宋体" w:eastAsia="宋体" w:cs="宋体"/>
          <w:color w:val="auto"/>
          <w:sz w:val="21"/>
          <w:szCs w:val="21"/>
          <w:highlight w:val="none"/>
          <w:lang w:val="en-US" w:eastAsia="zh-CN" w:bidi="ar-SA"/>
        </w:rPr>
        <w:t xml:space="preserve">。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14.3.2 最终结清证书和支付</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（1）发包人完成最终结清申请单的审批并颁发最终结清证书的期限：</w:t>
      </w:r>
      <w:r>
        <w:rPr>
          <w:rFonts w:hint="eastAsia" w:ascii="宋体" w:hAnsi="宋体" w:eastAsia="宋体" w:cs="宋体"/>
          <w:color w:val="auto"/>
          <w:sz w:val="21"/>
          <w:szCs w:val="21"/>
          <w:highlight w:val="none"/>
          <w:u w:val="single"/>
          <w:lang w:val="en-US" w:eastAsia="zh-CN" w:bidi="ar-SA"/>
        </w:rPr>
        <w:t xml:space="preserve"> 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（2）发包人完成支付的期限：</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15. 缺陷责任期与保修</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15.1缺陷责任期</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缺陷责任期的具体期限：</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b/>
          <w:color w:val="auto"/>
          <w:sz w:val="21"/>
          <w:szCs w:val="21"/>
          <w:highlight w:val="none"/>
          <w:u w:val="single"/>
          <w:lang w:val="en-US" w:eastAsia="zh-CN" w:bidi="ar-SA"/>
        </w:rPr>
        <w:t xml:space="preserve">具体期限详见《工程质量保修书》</w:t>
      </w:r>
      <w:r>
        <w:rPr>
          <w:rFonts w:hint="eastAsia" w:ascii="宋体" w:hAnsi="宋体" w:eastAsia="宋体" w:cs="宋体"/>
          <w:color w:val="auto"/>
          <w:sz w:val="21"/>
          <w:szCs w:val="21"/>
          <w:highlight w:val="none"/>
          <w:u w:val="single"/>
          <w:lang w:val="en-US" w:eastAsia="zh-CN" w:bidi="ar-SA"/>
        </w:rPr>
        <w:t xml:space="preserve">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15.2保修</w:t>
      </w:r>
      <w:r/>
    </w:p>
    <w:p>
      <w:pPr>
        <w:ind w:firstLine="409"/>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15.2.1 保修责任</w:t>
      </w:r>
      <w:r/>
    </w:p>
    <w:p>
      <w:pPr>
        <w:ind w:firstLine="420"/>
        <w:jc w:val="left"/>
        <w:spacing w:line="312"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自工程竣工验收合格后资料、手续齐备并移交发包人之日起计算，具体期限详见《工程质量保修书》</w:t>
      </w:r>
      <w:r>
        <w:rPr>
          <w:rFonts w:hint="eastAsia" w:ascii="宋体" w:hAnsi="宋体" w:cs="宋体"/>
          <w:color w:val="auto"/>
          <w:sz w:val="21"/>
          <w:szCs w:val="21"/>
          <w:highlight w:val="none"/>
        </w:rPr>
        <w:t xml:space="preserve">。</w:t>
      </w:r>
      <w:r/>
    </w:p>
    <w:p>
      <w:pPr>
        <w:ind w:firstLine="409"/>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15.2.2 修复通知</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承包人收到保修通知并到达工程现场的合理时间：</w:t>
      </w:r>
      <w:r>
        <w:rPr>
          <w:rFonts w:hint="eastAsia" w:ascii="宋体" w:hAnsi="宋体" w:eastAsia="宋体" w:cs="宋体"/>
          <w:color w:val="auto"/>
          <w:sz w:val="21"/>
          <w:szCs w:val="21"/>
          <w:highlight w:val="none"/>
          <w:u w:val="single"/>
          <w:lang w:val="en-US" w:eastAsia="zh-CN" w:bidi="ar-SA"/>
        </w:rPr>
        <w:t xml:space="preserve"> 接到发包人通知后24小时内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16. 违约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16.1 发包人违约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16.1.1发包人违约的情形</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发包人违约的其他情形：</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16.1.2 发包人违约的责任</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发包人违约责任的承担方式和计算方法：</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（1）因发包人原因未能在计划开工日期前7天内下达开工通知的违约责任：</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（2）因发包人原因未能按合同约定支付合同价款的违约责任：</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（5）因发包人违反合同约定造成暂停施工的违约责任：</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lang w:val="en-US" w:eastAsia="zh-CN" w:bidi="ar-SA"/>
        </w:rPr>
        <w:t xml:space="preserve">执行通用条款</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（7）其他：</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16.1.3 因发包人违约解除合同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承包人按16.1.1项〔发包人违约的情形〕约定暂停施工满</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天后发包人仍不纠正其违约行为并致使合同目的不能实现的，承包人有权解除合同。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16.2 承包人违约</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16.2.1 承包人违约的情形</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承包人违约的其他情形：</w:t>
      </w:r>
      <w:r>
        <w:rPr>
          <w:rFonts w:hint="eastAsia" w:ascii="宋体" w:hAnsi="宋体" w:eastAsia="宋体" w:cs="宋体"/>
          <w:color w:val="auto"/>
          <w:sz w:val="21"/>
          <w:szCs w:val="21"/>
          <w:highlight w:val="none"/>
          <w:u w:val="single"/>
          <w:lang w:val="en-US" w:eastAsia="zh-CN" w:bidi="ar-SA"/>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承包人（承包人）。⑥其他执行通用条款和专用条款约定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16.2.2承包人违约的责任</w:t>
      </w:r>
      <w:r/>
    </w:p>
    <w:p>
      <w:pPr>
        <w:ind w:left="629" w:hanging="629"/>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承包人违约责任的承担方式和计算方法：</w:t>
      </w:r>
      <w:r>
        <w:rPr>
          <w:rFonts w:hint="eastAsia" w:ascii="宋体" w:hAnsi="宋体" w:eastAsia="宋体" w:cs="宋体"/>
          <w:color w:val="auto"/>
          <w:sz w:val="21"/>
          <w:szCs w:val="21"/>
          <w:highlight w:val="none"/>
          <w:u w:val="single"/>
          <w:lang w:val="en-US" w:eastAsia="zh-CN" w:bidi="ar-SA"/>
        </w:rPr>
        <w:t xml:space="preserve">由承包人承担全部费用并承担相关法律责任。</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16.2.3 因承包人违约解除合同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关于承包人违约解除合同的特别约定：</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lang w:val="en-US" w:eastAsia="zh-CN" w:bidi="ar-SA"/>
        </w:rPr>
        <w:t xml:space="preserve">   由承包人承担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17. 不可抗力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17.1 不可抗力的确认</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除通用合同条款约定的不可抗力事件之外，视为不可抗力的其他情形： </w:t>
      </w:r>
      <w:r>
        <w:rPr>
          <w:rFonts w:hint="eastAsia" w:ascii="宋体" w:hAnsi="宋体" w:eastAsia="宋体" w:cs="宋体"/>
          <w:color w:val="auto"/>
          <w:sz w:val="21"/>
          <w:szCs w:val="21"/>
          <w:highlight w:val="none"/>
          <w:u w:val="single"/>
          <w:lang w:val="en-US" w:eastAsia="zh-CN" w:bidi="ar-SA"/>
        </w:rPr>
        <w:t xml:space="preserve"> 政策调整，取消全部或部分工程内容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17.2 因不可抗力解除合同</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合同解除后，发包人应在商定或确定发包人应支付款项后</w:t>
      </w:r>
      <w:r>
        <w:rPr>
          <w:rFonts w:hint="eastAsia" w:ascii="宋体" w:hAnsi="宋体" w:eastAsia="宋体" w:cs="宋体"/>
          <w:color w:val="auto"/>
          <w:sz w:val="21"/>
          <w:szCs w:val="21"/>
          <w:highlight w:val="none"/>
          <w:u w:val="single"/>
          <w:lang w:val="en-US" w:eastAsia="zh-CN" w:bidi="ar-SA"/>
        </w:rPr>
        <w:t xml:space="preserve"> 56 </w:t>
      </w:r>
      <w:r>
        <w:rPr>
          <w:rFonts w:hint="eastAsia" w:ascii="宋体" w:hAnsi="宋体" w:eastAsia="宋体" w:cs="宋体"/>
          <w:color w:val="auto"/>
          <w:sz w:val="21"/>
          <w:szCs w:val="21"/>
          <w:highlight w:val="none"/>
          <w:lang w:val="en-US" w:eastAsia="zh-CN" w:bidi="ar-SA"/>
        </w:rPr>
        <w:t xml:space="preserve">天内完成款项的支付。</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18. 保险</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18.1 工程保险</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关于工程保险的特别约定：</w:t>
      </w:r>
      <w:r>
        <w:rPr>
          <w:rFonts w:hint="eastAsia" w:ascii="宋体" w:hAnsi="宋体" w:eastAsia="宋体" w:cs="宋体"/>
          <w:color w:val="auto"/>
          <w:sz w:val="21"/>
          <w:szCs w:val="21"/>
          <w:highlight w:val="none"/>
          <w:u w:val="single"/>
          <w:lang w:val="en-US" w:eastAsia="zh-CN" w:bidi="ar-SA"/>
        </w:rPr>
        <w:t xml:space="preserve">承包人投保并承担投保费用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18.2 其他保险</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关于其他保险的约定：</w:t>
      </w:r>
      <w:r>
        <w:rPr>
          <w:rFonts w:hint="eastAsia" w:ascii="宋体" w:hAnsi="宋体" w:eastAsia="宋体" w:cs="宋体"/>
          <w:color w:val="auto"/>
          <w:sz w:val="21"/>
          <w:szCs w:val="21"/>
          <w:highlight w:val="none"/>
          <w:u w:val="single"/>
          <w:lang w:val="en-US" w:eastAsia="zh-CN" w:bidi="ar-SA"/>
        </w:rPr>
        <w:t xml:space="preserve">承包人应为其施工现场的全部人员办理意外伤害保险并支付保险费，包括其员工及为履行合同聘请的第三方的人员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承包人是否应为其施工设备等办理财产保险：</w:t>
      </w:r>
      <w:r>
        <w:rPr>
          <w:rFonts w:hint="eastAsia" w:ascii="宋体" w:hAnsi="宋体" w:eastAsia="宋体" w:cs="宋体"/>
          <w:color w:val="auto"/>
          <w:sz w:val="21"/>
          <w:szCs w:val="21"/>
          <w:highlight w:val="none"/>
          <w:u w:val="single"/>
          <w:lang w:val="en-US" w:eastAsia="zh-CN" w:bidi="ar-SA"/>
        </w:rPr>
        <w:t xml:space="preserve">  是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18.3 通知义务</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关于变更保险合同时的通知义务的约定：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1</w:t>
      </w:r>
      <w:r>
        <w:rPr>
          <w:rFonts w:hint="eastAsia" w:ascii="宋体" w:hAnsi="宋体" w:eastAsia="宋体" w:cs="宋体"/>
          <w:b w:val="0"/>
          <w:bCs/>
          <w:color w:val="auto"/>
          <w:sz w:val="28"/>
          <w:szCs w:val="21"/>
          <w:highlight w:val="none"/>
          <w:lang w:val="en-US" w:eastAsia="zh-CN"/>
        </w:rPr>
        <w:t xml:space="preserve">9</w:t>
      </w:r>
      <w:r>
        <w:rPr>
          <w:rFonts w:hint="eastAsia" w:ascii="宋体" w:hAnsi="宋体" w:eastAsia="宋体" w:cs="宋体"/>
          <w:b w:val="0"/>
          <w:bCs/>
          <w:color w:val="auto"/>
          <w:sz w:val="28"/>
          <w:szCs w:val="21"/>
          <w:highlight w:val="none"/>
        </w:rPr>
        <w:t xml:space="preserve">. 争议解决</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19.1 争议评审</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合同当事人是否同意将工程争议提交争议评审小组决定：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  </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19.1.1 争议评审小组的确定</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争议评审小组成员的确定：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选定争议评审员的期限：</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争议评审小组成员的报酬承担方式：</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19.1.2 争议评审小组的决定</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合同当事人关于本项的约定：</w:t>
      </w:r>
      <w:r>
        <w:rPr>
          <w:rFonts w:hint="eastAsia" w:ascii="宋体" w:hAnsi="宋体" w:eastAsia="宋体" w:cs="宋体"/>
          <w:color w:val="auto"/>
          <w:sz w:val="21"/>
          <w:szCs w:val="21"/>
          <w:highlight w:val="none"/>
          <w:u w:val="single"/>
          <w:lang w:val="en-US" w:eastAsia="zh-CN" w:bidi="ar-SA"/>
        </w:rPr>
        <w:t xml:space="preserve">   执行通用条款   </w:t>
      </w:r>
      <w:r>
        <w:rPr>
          <w:rFonts w:hint="eastAsia" w:ascii="宋体" w:hAnsi="宋体" w:eastAsia="宋体" w:cs="宋体"/>
          <w:color w:val="auto"/>
          <w:sz w:val="21"/>
          <w:szCs w:val="21"/>
          <w:highlight w:val="none"/>
          <w:lang w:val="en-US" w:eastAsia="zh-CN" w:bidi="ar-SA"/>
        </w:rPr>
        <w:t xml:space="preserve">。</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outlineLvl w:val="0"/>
      </w:pPr>
      <w:r>
        <w:rPr>
          <w:rFonts w:hint="eastAsia" w:ascii="宋体" w:hAnsi="宋体" w:eastAsia="宋体" w:cs="宋体"/>
          <w:color w:val="auto"/>
          <w:sz w:val="21"/>
          <w:szCs w:val="21"/>
          <w:highlight w:val="none"/>
          <w:lang w:val="en-US" w:eastAsia="zh-CN" w:bidi="ar-SA"/>
        </w:rPr>
        <w:t xml:space="preserve">19.2仲裁或诉讼</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因合同及合同有关事项发生的争议，按下列第</w:t>
      </w:r>
      <w:r>
        <w:rPr>
          <w:rFonts w:hint="eastAsia" w:ascii="宋体" w:hAnsi="宋体" w:eastAsia="宋体" w:cs="宋体"/>
          <w:color w:val="auto"/>
          <w:sz w:val="21"/>
          <w:szCs w:val="21"/>
          <w:highlight w:val="none"/>
          <w:u w:val="single"/>
          <w:lang w:val="en-US" w:eastAsia="zh-CN" w:bidi="ar-SA"/>
        </w:rPr>
        <w:t xml:space="preserve">  2  </w:t>
      </w:r>
      <w:r>
        <w:rPr>
          <w:rFonts w:hint="eastAsia" w:ascii="宋体" w:hAnsi="宋体" w:eastAsia="宋体" w:cs="宋体"/>
          <w:color w:val="auto"/>
          <w:sz w:val="21"/>
          <w:szCs w:val="21"/>
          <w:highlight w:val="none"/>
          <w:lang w:val="en-US" w:eastAsia="zh-CN" w:bidi="ar-SA"/>
        </w:rPr>
        <w:t xml:space="preserve">种方式解决：</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（1）向</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仲裁委员会申请仲裁；</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（2）向</w:t>
      </w:r>
      <w:r>
        <w:rPr>
          <w:rFonts w:hint="eastAsia" w:ascii="宋体" w:hAnsi="宋体" w:eastAsia="宋体" w:cs="宋体"/>
          <w:color w:val="auto"/>
          <w:sz w:val="21"/>
          <w:szCs w:val="21"/>
          <w:highlight w:val="none"/>
          <w:u w:val="single"/>
          <w:lang w:val="en-US" w:eastAsia="zh-CN" w:bidi="ar-SA"/>
        </w:rPr>
        <w:t xml:space="preserve">       工程所在地     </w:t>
      </w:r>
      <w:r>
        <w:rPr>
          <w:rFonts w:hint="eastAsia" w:ascii="宋体" w:hAnsi="宋体" w:eastAsia="宋体" w:cs="宋体"/>
          <w:color w:val="auto"/>
          <w:sz w:val="21"/>
          <w:szCs w:val="21"/>
          <w:highlight w:val="none"/>
          <w:lang w:val="en-US" w:eastAsia="zh-CN" w:bidi="ar-SA"/>
        </w:rPr>
        <w:t xml:space="preserve">人民法院起诉。</w:t>
      </w:r>
      <w:r/>
    </w:p>
    <w:p>
      <w:pPr>
        <w:ind w:firstLine="420"/>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jc w:val="both"/>
        <w:keepLines w:val="0"/>
        <w:keepNext w:val="0"/>
        <w:spacing w:before="280" w:after="290" w:line="312" w:lineRule="auto"/>
        <w:widowControl w:val="off"/>
        <w:rPr>
          <w:rFonts w:hint="eastAsia" w:ascii="宋体" w:hAnsi="宋体" w:eastAsia="宋体" w:cs="宋体"/>
          <w:b w:val="0"/>
          <w:bCs/>
          <w:color w:val="auto"/>
          <w:sz w:val="28"/>
          <w:szCs w:val="21"/>
          <w:highlight w:val="none"/>
        </w:rPr>
        <w:outlineLvl w:val="3"/>
      </w:pPr>
      <w:r>
        <w:rPr>
          <w:rFonts w:hint="eastAsia" w:ascii="宋体" w:hAnsi="宋体" w:eastAsia="宋体" w:cs="宋体"/>
          <w:b w:val="0"/>
          <w:bCs/>
          <w:color w:val="auto"/>
          <w:sz w:val="28"/>
          <w:szCs w:val="21"/>
          <w:highlight w:val="none"/>
        </w:rPr>
        <w:t xml:space="preserve">2</w:t>
      </w:r>
      <w:r>
        <w:rPr>
          <w:rFonts w:hint="eastAsia" w:ascii="宋体" w:hAnsi="宋体" w:eastAsia="宋体" w:cs="宋体"/>
          <w:b w:val="0"/>
          <w:bCs/>
          <w:color w:val="auto"/>
          <w:sz w:val="28"/>
          <w:szCs w:val="21"/>
          <w:highlight w:val="none"/>
          <w:lang w:val="en-US" w:eastAsia="zh-CN"/>
        </w:rPr>
        <w:t xml:space="preserve">0</w:t>
      </w:r>
      <w:r>
        <w:rPr>
          <w:rFonts w:hint="eastAsia" w:ascii="宋体" w:hAnsi="宋体" w:eastAsia="宋体" w:cs="宋体"/>
          <w:b w:val="0"/>
          <w:bCs/>
          <w:color w:val="auto"/>
          <w:sz w:val="28"/>
          <w:szCs w:val="21"/>
          <w:highlight w:val="none"/>
        </w:rPr>
        <w:t xml:space="preserve">. 补充条款</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bookmarkStart w:id="30" w:name="_Hlk105230109"/>
      <w:r>
        <w:rPr>
          <w:rFonts w:hint="eastAsia" w:ascii="宋体" w:hAnsi="宋体" w:eastAsia="宋体" w:cs="宋体"/>
          <w:color w:val="auto"/>
          <w:sz w:val="21"/>
          <w:szCs w:val="21"/>
          <w:highlight w:val="none"/>
          <w:u w:val="single"/>
          <w:lang w:val="en-US" w:eastAsia="zh-CN" w:bidi="ar-SA"/>
        </w:rPr>
        <w:t xml:space="preserve">20.1本工程是发包人重点工程，</w:t>
      </w:r>
      <w:bookmarkStart w:id="31" w:name="_Hlk105230765"/>
      <w:r>
        <w:rPr>
          <w:rFonts w:hint="eastAsia" w:ascii="宋体" w:hAnsi="宋体" w:eastAsia="宋体" w:cs="宋体"/>
          <w:color w:val="auto"/>
          <w:sz w:val="21"/>
          <w:szCs w:val="21"/>
          <w:highlight w:val="none"/>
          <w:u w:val="single"/>
          <w:lang w:val="en-US" w:eastAsia="zh-CN" w:bidi="ar-SA"/>
        </w:rPr>
        <w:t xml:space="preserve">时间紧任务重，</w:t>
      </w:r>
      <w:bookmarkEnd w:id="31"/>
      <w:r>
        <w:rPr>
          <w:rFonts w:hint="eastAsia" w:ascii="宋体" w:hAnsi="宋体" w:eastAsia="宋体" w:cs="宋体"/>
          <w:color w:val="auto"/>
          <w:sz w:val="21"/>
          <w:szCs w:val="21"/>
          <w:highlight w:val="none"/>
          <w:u w:val="single"/>
          <w:lang w:val="en-US" w:eastAsia="zh-CN" w:bidi="ar-SA"/>
        </w:rPr>
        <w:t xml:space="preserve">工程中标后招标方会组织中标方签署承诺书，依据发包人工程相关履约考核管理办法对中标方进行考核。</w:t>
      </w:r>
      <w:bookmarkEnd w:id="30"/>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20.2本工程的下浮比率为（1-中标价/招标控制价）*100%=    %，工程结算时需下浮的部分按此比率下浮。</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20.3 承包人必须遵守发包人现场的管理制度和规定，无条件服从发包人及监理人的管理和监督检查。 </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20.4 因承包人原因造成工期延误，承包人除承担违约金外，还应承担因工期延误而产生的赔付费用。 </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20.5 本合同履行期间，承包人与第三方产生的债权、债务均由承包人自行解决，与发包人无关。 </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20.6 本工程材料与设备的材料试验费等由承包人在管理费中综合考虑，包干使用，结算时不作调整。 进场材料抽检由承包人负责，投标时自行考虑在报价内，发包人不再支付此项费用。</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20.7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 20.8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firstLine="420"/>
        <w:jc w:val="both"/>
        <w:spacing w:line="312"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20.9由于承包人施工质量原因，出现质量问题，承包人除按要求进行整改外并承担相应责任外，还应向发包方支付违约金每次5000元；</w:t>
      </w:r>
      <w:r/>
    </w:p>
    <w:p>
      <w:pPr>
        <w:jc w:val="both"/>
        <w:spacing w:line="312"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br w:type="page" w:clear="all"/>
      </w:r>
      <w:r>
        <w:rPr>
          <w:rFonts w:hint="eastAsia" w:ascii="宋体" w:hAnsi="宋体" w:eastAsia="宋体" w:cs="宋体"/>
          <w:b/>
          <w:color w:val="auto"/>
          <w:sz w:val="21"/>
          <w:szCs w:val="21"/>
          <w:highlight w:val="none"/>
          <w:lang w:val="en-US" w:eastAsia="zh-CN" w:bidi="ar-SA"/>
        </w:rPr>
        <w:t xml:space="preserve">附件</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附件1：工程质量保修书</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附件2：承包人用于本工程施工的机械设备表</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附件3：承包人主要施工管理人员表</w:t>
      </w:r>
      <w:r/>
    </w:p>
    <w:p>
      <w:pPr>
        <w:jc w:val="both"/>
        <w:spacing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附件4：基建施工安全责任书</w:t>
      </w:r>
      <w:r/>
    </w:p>
    <w:p>
      <w:pPr>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附件5：基建施工临时用电安全要求</w:t>
      </w:r>
      <w:r/>
    </w:p>
    <w:p>
      <w:pPr>
        <w:jc w:val="both"/>
        <w:spacing w:line="312"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4"/>
          <w:szCs w:val="24"/>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附件1</w:t>
      </w:r>
      <w:r/>
    </w:p>
    <w:p>
      <w:pPr>
        <w:jc w:val="center"/>
        <w:spacing w:line="293"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工 程 质 量 保 修 书</w:t>
      </w:r>
      <w:r/>
    </w:p>
    <w:p>
      <w:pP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发包人（全称）：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p>
    <w:p>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承包人（全称）：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发包人和承包人根据《中华人民共和国建筑法》和《建设工程质量管理条例》，经协商一致就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（工程全称）签订工程质量保修书。</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一、工程质量保修范围和内容</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承包人在质量保修期内，按照有关法律规定和合同约定，承担工程质量保修责任。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智能化工程、，以及双方约定的其他项目。具体保修的内容，双方约定如下：  </w:t>
      </w:r>
      <w:r>
        <w:rPr>
          <w:rFonts w:hint="eastAsia" w:ascii="宋体" w:hAnsi="宋体" w:cs="宋体"/>
          <w:color w:val="auto"/>
          <w:sz w:val="21"/>
          <w:szCs w:val="21"/>
          <w:highlight w:val="none"/>
          <w:u w:val="single"/>
        </w:rPr>
        <w:t xml:space="preserve">承包人承包范围内的所有内容</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二、质量保修期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质量保修期从工程实际竣工验收合格之日起两年。本工程的质量保修期为现行法律、法规和各项规章制度规定的期限。根据《建设工程质量管理条例》及有关规定，工程的质量保修期如下：</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1．地基基础工程和主体结构工程为</w:t>
      </w:r>
      <w:r>
        <w:rPr>
          <w:rFonts w:hint="eastAsia" w:ascii="宋体" w:hAnsi="宋体" w:cs="宋体"/>
          <w:color w:val="auto"/>
          <w:sz w:val="21"/>
          <w:szCs w:val="21"/>
          <w:highlight w:val="none"/>
          <w:u w:val="single"/>
        </w:rPr>
        <w:t xml:space="preserve">设计文件规定的工程合理使用年限；</w:t>
      </w:r>
      <w:r/>
    </w:p>
    <w:p>
      <w:pPr>
        <w:ind w:firstLine="84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2．屋面防水工程、有防水要求的卫生间和外墙面的防渗漏为</w:t>
      </w:r>
      <w:r>
        <w:rPr>
          <w:rFonts w:hint="eastAsia" w:ascii="宋体" w:hAnsi="宋体" w:cs="宋体"/>
          <w:b/>
          <w:color w:val="auto"/>
          <w:sz w:val="21"/>
          <w:szCs w:val="21"/>
          <w:highlight w:val="none"/>
          <w:u w:val="single"/>
        </w:rPr>
        <w:t xml:space="preserve"> 伍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3．装修工程为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贰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4．电气管线、给排水管道、设备安装、装修工程为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5．供热与供冷系统为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个采暖期、供冷期；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6．给排水设施、道路等配套工程为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7、门窗工程为</w:t>
      </w:r>
      <w:r>
        <w:rPr>
          <w:rFonts w:hint="eastAsia" w:ascii="宋体" w:hAnsi="宋体" w:cs="宋体"/>
          <w:b/>
          <w:color w:val="auto"/>
          <w:sz w:val="21"/>
          <w:szCs w:val="21"/>
          <w:highlight w:val="none"/>
          <w:u w:val="single"/>
        </w:rPr>
        <w:t xml:space="preserve">贰</w:t>
      </w:r>
      <w:r>
        <w:rPr>
          <w:rFonts w:hint="eastAsia" w:ascii="宋体" w:hAnsi="宋体" w:cs="宋体"/>
          <w:color w:val="auto"/>
          <w:sz w:val="21"/>
          <w:szCs w:val="21"/>
          <w:highlight w:val="none"/>
          <w:u w:val="singl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8、其他项目保修期限为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 贰  </w:t>
      </w:r>
      <w:r>
        <w:rPr>
          <w:rFonts w:hint="eastAsia" w:ascii="宋体" w:hAnsi="宋体" w:cs="宋体"/>
          <w:color w:val="auto"/>
          <w:sz w:val="21"/>
          <w:szCs w:val="21"/>
          <w:highlight w:val="none"/>
        </w:rPr>
        <w:t xml:space="preserve">年。</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质量保修期自工程办理交付使用之日起计算。</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三、缺陷责任期</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工程缺陷责任期为</w:t>
      </w:r>
      <w:r>
        <w:rPr>
          <w:rFonts w:hint="eastAsia" w:ascii="宋体" w:hAnsi="宋体" w:cs="宋体"/>
          <w:color w:val="auto"/>
          <w:sz w:val="21"/>
          <w:szCs w:val="21"/>
          <w:highlight w:val="none"/>
          <w:u w:val="single"/>
        </w:rPr>
        <w:t xml:space="preserve">  </w:t>
      </w:r>
      <w:r>
        <w:rPr>
          <w:rFonts w:hint="eastAsia" w:ascii="宋体" w:hAnsi="宋体" w:cs="宋体"/>
          <w:b/>
          <w:color w:val="auto"/>
          <w:sz w:val="21"/>
          <w:szCs w:val="21"/>
          <w:highlight w:val="none"/>
          <w:u w:val="single"/>
        </w:rPr>
        <w:t xml:space="preserve">24</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个月，缺陷责任期自工程验收合格之日起计算。</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发包人应退还剩余的质量保证金的约定见施工合同。</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四、质量保修责任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1．属于保修范围、内容的项目，</w:t>
      </w:r>
      <w:r>
        <w:rPr>
          <w:rFonts w:hint="eastAsia" w:ascii="宋体" w:hAnsi="宋体" w:cs="宋体"/>
          <w:color w:val="auto"/>
          <w:sz w:val="21"/>
          <w:szCs w:val="21"/>
          <w:highlight w:val="none"/>
        </w:rPr>
        <w:t xml:space="preserve">承包人应当自接到保修通知之日起五日内到达现场核查情况，并予以保修</w:t>
      </w:r>
      <w:r>
        <w:rPr>
          <w:rFonts w:hint="eastAsia" w:ascii="宋体" w:hAnsi="宋体" w:cs="宋体"/>
          <w:color w:val="auto"/>
          <w:sz w:val="21"/>
          <w:szCs w:val="21"/>
          <w:highlight w:val="none"/>
        </w:rPr>
        <w:t xml:space="preserve">。承包人不在约定期限内派人保修的，发包人有权委托他人修理，保修费用从质量保修金内扣除。</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rPr>
        <w:t xml:space="preserve">发生涉及结构安全或严重影响使用功能的紧急事故的，</w:t>
      </w:r>
      <w:r>
        <w:rPr>
          <w:rFonts w:hint="eastAsia" w:ascii="宋体" w:hAnsi="宋体" w:cs="宋体"/>
          <w:color w:val="auto"/>
          <w:sz w:val="21"/>
          <w:szCs w:val="21"/>
          <w:highlight w:val="none"/>
        </w:rPr>
        <w:t xml:space="preserve">承包人在接到事故（书面和/或电话、电子邮件等方式）通知后，应当立即赶赴事故现场抢修——在正常工作时间4小时之内到场进行抢修；在非工作时间6小时之内到场进行抢修。</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5．质量保修完成后，由发包人组织验收。</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6.工程保修服务承诺</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1）建立回访制，进行定期、不定期回访，每年内工程回访不少于两次，认真听取建设单位意见，并形成回访记录。</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2）建立维修工程专班专人负责制，由公司工程部、技术部派人负责。</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3）在质保期内承包人做到：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A、免费提供所需的工作人员和材料进行维修。针对现场破坏程度，制定相关处理方案，得到发包人同意后，对工程进行维护修复工作。</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B、负责对工程进行日常一般性的定期维修保养，同时提供日夜24小时应答的紧急维修服务。</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4）工程保修原则及质量回访计划</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A、工程保修原则</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,1)</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在保修期间，承包人将本着“向发包人负责，让用户满意”的态度，以有效的制度及措施，以优质迅速的维修质量维护承包人利益。</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,2)</w:instrTex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由承包人原因造成的任何损伤和损坏，承包人将对所有缺陷的进行无偿检修，并承担由此造成的发包人的损失。</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B、工程保修回访计划</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numPr>
          <w:ilvl w:val="0"/>
          <w:numId w:val="7"/>
        </w:num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保修费用</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工程质量保修金为工程造价（审计后）的3%，保修费从工程质量保修金内扣除。</w:t>
      </w:r>
      <w:r/>
    </w:p>
    <w:p>
      <w:pPr>
        <w:ind w:firstLine="420"/>
        <w:jc w:val="left"/>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本工程双方约定承包人向发包人支付工程质量保修金金额为</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元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工程保修金返还约定：保修期满两年后十五日内返还工程保修金的60%，满五年后十五日内返还剩余工程保修金。工程保修金不计利息。</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保修费用由造成质量缺陷的责任方承担。</w:t>
      </w:r>
      <w:r/>
    </w:p>
    <w:p>
      <w:pPr>
        <w:ind w:firstLine="422"/>
        <w:jc w:val="left"/>
        <w:spacing w:line="360" w:lineRule="exact"/>
        <w:rPr>
          <w:rFonts w:hint="eastAsia" w:ascii="宋体" w:hAnsi="宋体" w:cs="宋体"/>
          <w:bCs/>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bCs/>
          <w:color w:val="auto"/>
          <w:sz w:val="21"/>
          <w:szCs w:val="21"/>
          <w:highlight w:val="none"/>
        </w:rPr>
        <w:t xml:space="preserve">六、双方约定的其他工程质量保修事项：</w:t>
      </w:r>
      <w:r>
        <w:rPr>
          <w:rFonts w:hint="eastAsia" w:ascii="宋体" w:hAnsi="宋体" w:cs="宋体"/>
          <w:bCs/>
          <w:color w:val="auto"/>
          <w:sz w:val="21"/>
          <w:szCs w:val="21"/>
          <w:highlight w:val="none"/>
          <w:u w:val="single"/>
        </w:rPr>
        <w:t xml:space="preserve">   /    </w:t>
      </w:r>
      <w:r>
        <w:rPr>
          <w:rFonts w:hint="eastAsia" w:ascii="宋体" w:hAnsi="宋体" w:cs="宋体"/>
          <w:bCs/>
          <w:color w:val="auto"/>
          <w:sz w:val="21"/>
          <w:szCs w:val="21"/>
          <w:highlight w:val="none"/>
        </w:rPr>
        <w:t xml:space="preserve">。</w:t>
      </w:r>
      <w:r/>
    </w:p>
    <w:p>
      <w:pPr>
        <w:ind w:firstLine="42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工程质量保修书由发包人、承包人在工程竣工验收前共同签署，作为施工合同附件，其有效期限至保修期满。</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承包人(公章)：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委托代理人：</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委托代理人：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jc w:val="left"/>
        <w:spacing w:line="3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                     </w:t>
      </w:r>
      <w:r/>
    </w:p>
    <w:p>
      <w:pPr>
        <w:ind w:firstLine="420"/>
        <w:jc w:val="left"/>
        <w:spacing w:line="36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    开户银行：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p>
    <w:p>
      <w:pPr>
        <w:ind w:firstLine="420"/>
        <w:spacing w:line="36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邮政编码：</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邮政编码：</w:t>
      </w:r>
      <w:r>
        <w:rPr>
          <w:rFonts w:hint="eastAsia" w:ascii="宋体" w:hAnsi="宋体" w:eastAsia="宋体" w:cs="宋体"/>
          <w:color w:val="auto"/>
          <w:sz w:val="21"/>
          <w:szCs w:val="21"/>
          <w:highlight w:val="none"/>
          <w:u w:val="single"/>
          <w:lang w:val="en-US" w:eastAsia="zh-CN" w:bidi="ar-SA"/>
        </w:rPr>
        <w:t xml:space="preserve">                          </w:t>
      </w:r>
      <w:r/>
    </w:p>
    <w:p>
      <w:pPr>
        <w:spacing w:line="400" w:lineRule="exact"/>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spacing w:line="400" w:lineRule="exact"/>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r>
      <w:r/>
    </w:p>
    <w:p>
      <w:pPr>
        <w:spacing w:line="400" w:lineRule="exact"/>
        <w:rPr>
          <w:rFonts w:hint="eastAsia" w:ascii="宋体" w:hAnsi="宋体" w:cs="宋体"/>
          <w:color w:val="auto"/>
          <w:highlight w:val="none"/>
        </w:rPr>
        <w:outlineLvl w:val="0"/>
      </w:pPr>
      <w:r>
        <w:rPr>
          <w:rFonts w:hint="eastAsia" w:ascii="宋体" w:hAnsi="宋体" w:cs="宋体"/>
          <w:color w:val="auto"/>
          <w:highlight w:val="none"/>
        </w:rPr>
        <w:t xml:space="preserve">附</w:t>
      </w:r>
      <w:bookmarkStart w:id="32" w:name="_Toc296944566"/>
      <w:r/>
      <w:bookmarkStart w:id="33" w:name="_Toc296503227"/>
      <w:r/>
      <w:bookmarkStart w:id="34" w:name="_Toc296347226"/>
      <w:r/>
      <w:bookmarkStart w:id="35" w:name="_Toc296891267"/>
      <w:r/>
      <w:bookmarkStart w:id="36" w:name="_Toc267261698"/>
      <w:r/>
      <w:bookmarkStart w:id="37" w:name="_Toc296891055"/>
      <w:r/>
      <w:bookmarkStart w:id="38" w:name="_Toc296346728"/>
      <w:r>
        <w:rPr>
          <w:rFonts w:hint="eastAsia" w:ascii="宋体" w:hAnsi="宋体" w:cs="宋体"/>
          <w:color w:val="auto"/>
          <w:highlight w:val="none"/>
        </w:rPr>
        <w:t xml:space="preserve">件2：</w:t>
      </w:r>
      <w:bookmarkEnd w:id="32"/>
      <w:r/>
      <w:bookmarkEnd w:id="33"/>
      <w:r/>
      <w:bookmarkEnd w:id="34"/>
      <w:r/>
      <w:bookmarkEnd w:id="35"/>
      <w:r/>
      <w:bookmarkEnd w:id="36"/>
      <w:r/>
      <w:bookmarkEnd w:id="37"/>
      <w:r/>
      <w:bookmarkEnd w:id="38"/>
      <w:r/>
      <w:r/>
    </w:p>
    <w:p>
      <w:pPr>
        <w:jc w:val="center"/>
        <w:spacing w:before="156" w:after="156"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承包人用于本工程施工的机械设备表</w:t>
      </w:r>
      <w:r/>
    </w:p>
    <w:tbl>
      <w:tblPr>
        <w:tblStyle w:val="941"/>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22"/>
        <w:gridCol w:w="1079"/>
        <w:gridCol w:w="1079"/>
        <w:gridCol w:w="1079"/>
        <w:gridCol w:w="1080"/>
        <w:gridCol w:w="1448"/>
        <w:gridCol w:w="851"/>
        <w:gridCol w:w="941"/>
      </w:tblGrid>
      <w:tr>
        <w:trPr>
          <w:jc w:val="center"/>
          <w:trHeight w:val="752"/>
        </w:trPr>
        <w:tc>
          <w:tcPr>
            <w:tcMar>
              <w:left w:w="28" w:type="dxa"/>
              <w:top w:w="0" w:type="dxa"/>
              <w:right w:w="28" w:type="dxa"/>
              <w:bottom w:w="0" w:type="dxa"/>
            </w:tcMar>
            <w:tcW w:w="836"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序号</w:t>
            </w:r>
            <w:r/>
          </w:p>
        </w:tc>
        <w:tc>
          <w:tcPr>
            <w:tcMar>
              <w:left w:w="28" w:type="dxa"/>
              <w:top w:w="0" w:type="dxa"/>
              <w:right w:w="28" w:type="dxa"/>
              <w:bottom w:w="0" w:type="dxa"/>
            </w:tcMar>
            <w:tcW w:w="1322"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机械或设备名称</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规格型号</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数量</w:t>
            </w:r>
            <w:r/>
          </w:p>
        </w:tc>
        <w:tc>
          <w:tcPr>
            <w:tcMar>
              <w:left w:w="28" w:type="dxa"/>
              <w:top w:w="0" w:type="dxa"/>
              <w:right w:w="28" w:type="dxa"/>
              <w:bottom w:w="0" w:type="dxa"/>
            </w:tcMar>
            <w:tcW w:w="1079"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产地</w:t>
            </w:r>
            <w:r/>
          </w:p>
        </w:tc>
        <w:tc>
          <w:tcPr>
            <w:tcMar>
              <w:left w:w="28" w:type="dxa"/>
              <w:top w:w="0" w:type="dxa"/>
              <w:right w:w="28" w:type="dxa"/>
              <w:bottom w:w="0" w:type="dxa"/>
            </w:tcMar>
            <w:tcW w:w="1080"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制造年份</w:t>
            </w:r>
            <w:r/>
          </w:p>
        </w:tc>
        <w:tc>
          <w:tcPr>
            <w:tcMar>
              <w:left w:w="28" w:type="dxa"/>
              <w:top w:w="0" w:type="dxa"/>
              <w:right w:w="28" w:type="dxa"/>
              <w:bottom w:w="0" w:type="dxa"/>
            </w:tcMar>
            <w:tcW w:w="1448"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额定功率（kW）</w:t>
            </w:r>
            <w:r/>
          </w:p>
        </w:tc>
        <w:tc>
          <w:tcPr>
            <w:tcMar>
              <w:left w:w="28" w:type="dxa"/>
              <w:top w:w="0" w:type="dxa"/>
              <w:right w:w="28" w:type="dxa"/>
              <w:bottom w:w="0" w:type="dxa"/>
            </w:tcMar>
            <w:tcW w:w="851" w:type="dxa"/>
            <w:vAlign w:val="center"/>
            <w:textDirection w:val="lrTb"/>
            <w:noWrap/>
          </w:tcPr>
          <w:p>
            <w:pPr>
              <w:ind w:right="74"/>
              <w:jc w:val="center"/>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生产</w:t>
            </w:r>
            <w:r/>
          </w:p>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能力</w:t>
            </w:r>
            <w:r/>
          </w:p>
        </w:tc>
        <w:tc>
          <w:tcPr>
            <w:tcMar>
              <w:left w:w="28" w:type="dxa"/>
              <w:top w:w="0" w:type="dxa"/>
              <w:right w:w="28" w:type="dxa"/>
              <w:bottom w:w="0" w:type="dxa"/>
            </w:tcMar>
            <w:tcW w:w="941" w:type="dxa"/>
            <w:vAlign w:val="center"/>
            <w:textDirection w:val="lrTb"/>
            <w:noWrap/>
          </w:tcPr>
          <w:p>
            <w:pPr>
              <w:ind w:right="74"/>
              <w:jc w:val="center"/>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none"/>
              </w:rPr>
              <w:t xml:space="preserve">备注</w:t>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4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r>
        <w:trPr>
          <w:jc w:val="center"/>
          <w:trHeight w:val="762"/>
        </w:trPr>
        <w:tc>
          <w:tcPr>
            <w:tcMar>
              <w:left w:w="28" w:type="dxa"/>
              <w:top w:w="0" w:type="dxa"/>
              <w:right w:w="28" w:type="dxa"/>
              <w:bottom w:w="0" w:type="dxa"/>
            </w:tcMar>
            <w:tcW w:w="836"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322"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79"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080"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1448"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85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c>
          <w:tcPr>
            <w:tcMar>
              <w:left w:w="28" w:type="dxa"/>
              <w:top w:w="0" w:type="dxa"/>
              <w:right w:w="28" w:type="dxa"/>
              <w:bottom w:w="0" w:type="dxa"/>
            </w:tcMar>
            <w:tcW w:w="941" w:type="dxa"/>
            <w:vAlign w:val="center"/>
            <w:textDirection w:val="lrTb"/>
            <w:noWrap/>
          </w:tcPr>
          <w:p>
            <w:pPr>
              <w:ind w:right="72"/>
              <w:jc w:val="center"/>
              <w:spacing w:before="200" w:after="200" w:line="201"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color w:val="auto"/>
                <w:sz w:val="21"/>
                <w:szCs w:val="21"/>
                <w:highlight w:val="none"/>
              </w:rPr>
            </w:r>
            <w:r/>
          </w:p>
        </w:tc>
      </w:tr>
    </w:tbl>
    <w:p>
      <w:pPr>
        <w:ind w:left="256" w:right="6" w:firstLine="624"/>
        <w:jc w:val="both"/>
        <w:widowControl w:val="off"/>
        <w:rPr>
          <w:rFonts w:hint="eastAsia" w:ascii="Times New Roman" w:hAnsi="Times New Roman" w:eastAsia="仿宋_GB2312" w:cs="Times New Roman"/>
          <w:color w:val="auto"/>
          <w:sz w:val="28"/>
          <w:szCs w:val="20"/>
          <w:highlight w:val="none"/>
          <w:lang w:val="en-US" w:eastAsia="zh-CN" w:bidi="ar-SA"/>
        </w:rPr>
      </w:pPr>
      <w:r>
        <w:rPr>
          <w:rFonts w:hint="eastAsia" w:ascii="Times New Roman" w:hAnsi="Times New Roman" w:eastAsia="仿宋_GB2312" w:cs="Times New Roman"/>
          <w:color w:val="auto"/>
          <w:sz w:val="28"/>
          <w:szCs w:val="20"/>
          <w:highlight w:val="none"/>
          <w:lang w:val="en-US" w:eastAsia="zh-CN" w:bidi="ar-SA"/>
        </w:rPr>
      </w:r>
      <w:r/>
    </w:p>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color w:val="auto"/>
          <w:sz w:val="21"/>
          <w:szCs w:val="21"/>
          <w:highlight w:val="none"/>
          <w:lang w:val="en-US" w:eastAsia="zh-CN" w:bidi="ar-SA"/>
        </w:rPr>
        <w:t xml:space="preserve">附</w:t>
      </w:r>
      <w:bookmarkStart w:id="39" w:name="_Toc296347227"/>
      <w:r/>
      <w:bookmarkStart w:id="40" w:name="_Toc296891056"/>
      <w:r/>
      <w:bookmarkStart w:id="41" w:name="_Toc296891268"/>
      <w:r/>
      <w:bookmarkStart w:id="42" w:name="_Toc296503228"/>
      <w:r/>
      <w:bookmarkStart w:id="43" w:name="_Toc267261699"/>
      <w:r/>
      <w:bookmarkStart w:id="44" w:name="_Toc296944567"/>
      <w:r/>
      <w:bookmarkStart w:id="45" w:name="_Toc296346729"/>
      <w:r>
        <w:rPr>
          <w:rFonts w:hint="eastAsia" w:ascii="宋体" w:hAnsi="宋体" w:eastAsia="宋体" w:cs="宋体"/>
          <w:color w:val="auto"/>
          <w:sz w:val="21"/>
          <w:szCs w:val="21"/>
          <w:highlight w:val="none"/>
          <w:lang w:val="en-US" w:eastAsia="zh-CN" w:bidi="ar-SA"/>
        </w:rPr>
        <w:t xml:space="preserve">件3：</w:t>
      </w:r>
      <w:bookmarkEnd w:id="39"/>
      <w:r/>
      <w:bookmarkEnd w:id="40"/>
      <w:r/>
      <w:bookmarkEnd w:id="41"/>
      <w:r/>
      <w:bookmarkEnd w:id="42"/>
      <w:r/>
      <w:bookmarkEnd w:id="43"/>
      <w:r/>
      <w:bookmarkEnd w:id="44"/>
      <w:r/>
      <w:bookmarkEnd w:id="45"/>
      <w:r/>
      <w:r/>
    </w:p>
    <w:p>
      <w:pPr>
        <w:jc w:val="center"/>
        <w:spacing w:before="156" w:after="156"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承包人主要施工管理人员表</w:t>
      </w:r>
      <w:r/>
    </w:p>
    <w:tbl>
      <w:tblPr>
        <w:tblStyle w:val="94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名    称</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姓名</w:t>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职务</w:t>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职称</w:t>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主要资历、经验及承担过的项目</w:t>
            </w:r>
            <w:r/>
          </w:p>
        </w:tc>
      </w:tr>
      <w:tr>
        <w:trPr>
          <w:jc w:val="center"/>
        </w:trPr>
        <w:tc>
          <w:tcPr>
            <w:gridSpan w:val="5"/>
            <w:tcW w:w="980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一、总部人员</w:t>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项目主管</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项目经理</w:t>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gridSpan w:val="5"/>
            <w:tcW w:w="9802"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二、现场人员</w:t>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项目经理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项目经理</w:t>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工程师</w:t>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长期从事项目管理</w:t>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项目副经理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技术负责人</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造价管理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质量管理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材料管理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计划管理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安全管理</w:t>
            </w:r>
            <w:r/>
          </w:p>
        </w:tc>
        <w:tc>
          <w:tcPr>
            <w:tcW w:w="1417"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center"/>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restart"/>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bl>
    <w:p>
      <w:pPr>
        <w:jc w:val="center"/>
        <w:spacing w:line="400" w:lineRule="exact"/>
        <w:rPr>
          <w:rFonts w:hint="eastAsia" w:ascii="宋体" w:hAnsi="宋体" w:cs="宋体"/>
          <w:bCs/>
          <w:color w:val="auto"/>
          <w:sz w:val="28"/>
          <w:szCs w:val="18"/>
          <w:highlight w:val="none"/>
        </w:rPr>
        <w:sectPr>
          <w:headerReference w:type="default" r:id="rId12"/>
          <w:footerReference w:type="default" r:id="rId19"/>
          <w:footnotePr/>
          <w:endnotePr/>
          <w:type w:val="continuous"/>
          <w:pgSz w:w="11906" w:h="16838" w:orient="portrait"/>
          <w:pgMar w:top="1440" w:right="1080" w:bottom="1440" w:left="1080" w:header="851" w:footer="992" w:gutter="0"/>
          <w:cols w:num="1" w:sep="0" w:space="720" w:equalWidth="1"/>
          <w:docGrid w:linePitch="360"/>
        </w:sectPr>
        <w:outlineLvl w:val="0"/>
      </w:pPr>
      <w:r>
        <w:rPr>
          <w:rFonts w:hint="eastAsia" w:ascii="宋体" w:hAnsi="宋体" w:cs="宋体"/>
          <w:bCs/>
          <w:color w:val="auto"/>
          <w:sz w:val="28"/>
          <w:szCs w:val="18"/>
          <w:highlight w:val="none"/>
        </w:rPr>
      </w:r>
      <w:r/>
    </w:p>
    <w:p>
      <w:pPr>
        <w:spacing w:line="440" w:lineRule="exact"/>
        <w:widowControl w:val="off"/>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附件4：</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基建施工安全责任书</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发包人（全称）：</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cs="宋体"/>
          <w:color w:val="auto"/>
          <w:sz w:val="21"/>
          <w:szCs w:val="21"/>
          <w:highlight w:val="none"/>
          <w:u w:val="single"/>
          <w:lang w:val="en-US" w:eastAsia="zh-CN"/>
        </w:rPr>
        <w:t xml:space="preserve">   </w:t>
      </w:r>
      <w:r/>
    </w:p>
    <w:p>
      <w:pP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加强对建筑施工现场的安全生产管理，强化安全意识，依据国家的有关安全法规、条例、标准和规程，签订本基建工程施工安全责任书。要求承包人自觉遵守和履行责任书内的各有关条款，对违反责任书内条款，造成安全事故的由承包人承担全部责任。现将具体内容明确如下：</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一、安全管理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1.承包人在进场前，应在向发包人及监理单位送审的施工组织设计中，有针对性和可操作性地认真编写施工安全措施；</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2.建立完备的安全生产责任制，有专人负责，责任到人，层层把关，实行安全生产奖惩制度；</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3.对工人进行安全教育，强化工人的安全意识，做到使每个工人明确自己岗位上的安全技术、操作规范；</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4.特种作业的工人电工、电焊工等必须有上岗证；</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5.定期进行安全检查，并做好检查记录，对检查出事故隐患要定人、定时间进行整改，重大事故隐患要报监理单位或发包人，以便督促整改；</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6.施工现场要有明显的安全标语和安全色标；要确保现场道路畅通；大型构件、材料堆放整齐。</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二、“三安”及“四口”的防护</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施工现场必须做好“三安”(安全帽、安全网、安全带)和“四口”(楼梯口、电梯口、预留洞口、坑井、通道口以及阳台、楼板、屋面等临边)的防护。</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三、施工用电的要求</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施工用电的要求见《基建施工临时用电安全要求》，附此责任书后。</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四、施工机具的使用</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所有施工机具的使用必须符合安全操作规程，尤其是电动机具的保护接地或接零，应严格按要求执行。</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五、用工管理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承包人必须掌握所用工人的情况，不得收留和使用身份不明或身份证件不齐的人员，不得使用和收留历史不清或有违法犯罪行为的人。</w:t>
      </w:r>
      <w:r/>
    </w:p>
    <w:p>
      <w:pPr>
        <w:ind w:firstLine="422"/>
        <w:keepLines w:val="0"/>
        <w:keepNext w:val="0"/>
        <w:pageBreakBefore w:val="0"/>
        <w:spacing w:line="3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六、防火安全管理</w:t>
      </w:r>
      <w:r/>
    </w:p>
    <w:p>
      <w:p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防火安全除遵守施工安全管理要求外，承包人必须注意生活明火的使用安全。</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食堂烟囱必须远离树木；</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不得使用电器具取暖或烧煮，不得随意随地焚烧杂物等；</w:t>
      </w:r>
      <w:r/>
    </w:p>
    <w:p>
      <w:pPr>
        <w:numPr>
          <w:ilvl w:val="0"/>
          <w:numId w:val="0"/>
        </w:numPr>
        <w:ind w:firstLine="420"/>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施工现场内严禁吸烟和明火，确因施工需要，使用明火应严格按操作规程执行。</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发包人（公章）：                    承包人（公章）</w:t>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                法定代表人（签字）：</w:t>
      </w:r>
      <w:r/>
    </w:p>
    <w:p>
      <w:pPr>
        <w:ind w:firstLine="210"/>
        <w:spacing w:line="440" w:lineRule="exact"/>
        <w:tabs>
          <w:tab w:val="left" w:pos="52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w:t>
      </w:r>
      <w:r/>
    </w:p>
    <w:p>
      <w:pPr>
        <w:ind w:firstLine="210"/>
        <w:spacing w:line="440" w:lineRule="exact"/>
        <w:tabs>
          <w:tab w:val="left" w:pos="525" w:leader="none"/>
        </w:tabs>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签字地点：</w:t>
      </w:r>
      <w:r>
        <w:rPr>
          <w:rFonts w:hint="eastAsia" w:ascii="宋体" w:hAnsi="宋体" w:eastAsia="宋体" w:cs="宋体"/>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w:t>
      </w:r>
      <w:r/>
    </w:p>
    <w:p>
      <w:pPr>
        <w:spacing w:line="360" w:lineRule="auto"/>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附件</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基建施工临时用电安全要求</w:t>
      </w:r>
      <w:r/>
    </w:p>
    <w:p>
      <w:pPr>
        <w:ind w:firstLine="42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为了防止施工过程中因电气故障而造成人员的触电伤害和财产损失，提高施工用电的安全性、可靠性，特结合施工现场实际和临时用电工程的特点，采取以下强制性的安全技术措施。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一、在施工现场临时用电工程中，必须采用的电气安全保护技术要点如下：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(1)采用TN—S接地、接零保护系统。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(2)采用二级漏电保护系统。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(3)采用三级配电形式。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(4)规范配电线路的敷设。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(5)规范配电装置的电器配置和使用。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(6)规范电动建筑机械的安全装置和使用条件。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(7)规范电气照明设施。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(8)规范电工的专业性。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二、配电装置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施工现场的临时用电工程中的配电装置，主要指各种配电箱和开关箱。配电装置是施工现场临时用电工程中的安全技术最集中、最关键的电气设备，是安全用电的主要环节。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(1) 配电箱应安装在干燥、通风、常温、不淋雨，无瓦斯、烟气、蒸气、液体及其他介质，不受施工落物等外来固体物撞击和施工强烈振动，不受液体浸溅和熟源烘烤的安全地方。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(2) 配电箱的结构应采用铁板优质绝缘材料制作。必须能防雨、防尘。导线进出口必须设于正常工作位置的下底面，禁止设于其他任何位置。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(3) 配电装置所有开关电器必须为合格产品。总配电箱内必须装设漏电保护开关。更换熔断器熔体必须符合原规格，严禁使用任何不合格借用品或其他金属代替熔体。</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(4) 配电装置使用必须严格执行三级配电制度，所有用电设备必须由开关箱控制配电。严格实行一机一闸制，严禁用1个开关控制2台及以上的用电设备。配电装置的进出线处必须加绝缘护套保护并卡固。移动式配电装置的进出线必须采用橡皮绝缘软电缆。进入配电装置的电源线必须采用固定式联接，严禁采用插销、插座等活动联接方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⑸ 配电箱装置检修时，必须于检修前先将其前一级相对应的电源开关分闸断电，并有明显的断开点。为防止其他人员意外误送电，必须于分闸停电开关上悬挂醒目的停电标志牌，并由专人负责停送电操作，严禁带电作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⑹ 配电装置正常操作时必须严格遵从规定的安全操作程序。隔离开关只能用于空载断开电路，不能做负荷开关使用。开关箱内所有不带电外露金属部分均必须统一与PE线相连接。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三、电动建筑机械和电动工具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包括各种塔式起重机、外用电梯、升降机、搅拌机、拌合机、电焊机、打夯机、水泵、水磨石机、钢筋加工机、木工机械等。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所有电动建筑机械、电动工具和用电安全装置，均应是符合国家标准、专业标准和安全技术规程的合格产品。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⑵ 施工现场及所有临时用电部位，应严格管理，以达到用电安全控制目标:</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 有效防止因电气设备漏电造成的间接触电伤害事故。</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 有效防止因人体直接接触带电体造成的直接触电伤害事故。</w:t>
      </w:r>
      <w:r/>
    </w:p>
    <w:p>
      <w:pPr>
        <w:ind w:left="420" w:firstLine="10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 有效防止因电火花引发火灾造成财产损失的电气火灾事故。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⑶ 施工现场的TN-S系统下所有电气设备(包括配电装置和用电设备)正常不带电的外露可导电部分(电气设备的金属基座、外壳、箱体)均应与PE线用金属导体作电气连接。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⑷ 施工现场临时用电工程接地接零保护系统中，电源中性点直接接地的工作接地电阻值不得大于4Ω，即在现场PE线的首端处、中间处和末端处应有不少于3处的重复接地，每处重复接地电阻值不提大于10Ω。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⑸ 在施工观场临时用电工程中，对于防触电保护，仅采用TN—S接地接零保护系统是不完备的，还须在TN—S接地接零系统中增设一个漏电保护系统，即在临时用电工程的配电装置中设置漏电保护器(漏电开关)。每天开工前由专人进行测试，保证正常工作。装于分开关箱中的漏电开关必须是高速、灵敏型的。其额定漏电动作电流，一般场所应不大于30MA，潮湿场所应不大于15MA；其额定漏电动作时间小于0．1s。(说明：总配电箱内安装的漏电开关必须为4极型，分配电箱内控制电动机的漏电开关为和控制照明及电焊机的漏电开关为2极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四、电线路</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架空线路必须采用绝缘导线，导线外皮不得老化、破裂。架空线必须设在专用电杆上电线应用绝缘子支撑牢固，不得在树木上、脚手架上以及其他一些附着物上架设架空线路；架空线必须有过负荷保护的控制器。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缆线路用架空或埋地敷设，严禁沿地面明设，以免被机械损伤和被腐蚀介质腐蚀损坏。架空敷设最低点距地不得小于2.5M。工地临时办公室及宿舍等的室内线路必须用绝缘导线，在线路上设相应规格的漏电保护开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五、电气照明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施工现场的电气照明必须符合以下强制性安全技术要求：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照明的设置。在所有需要照明的施工作业区、作业厂房、料具堆、道路、仓库、办公室、食堂和宿舍等均应设一般、局部照明或混合照明，以保障作业和生活安全。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照明器具的选择。照明器具的型式和防护等必须与照明器的使用环境条件相适应，其质量应符合有关国家标准、规范的规定。特别对有爆炸和火灾危险的场所，照明器必须具备相应的防爆结构。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照明供电电压必须严格与照明器使用的条件相适应，一般场所供电额定电压220V；隧道、人防工程、有高温、导电灰尘或灯具距地面高度低于2.4M等场所，供电额定电压为不大于36V；潮湿和易触及带电体场所，供电额定电压为不大于24V。特别是潮湿场所、导电良好地面、锅炉或金属容器内，供电额定电压为不大于12V。各种场所手持行灯照明，其额定电压均不得大于36V。采用安全照明的照明变压器必须是双绕组型的，严禁使用自耦变压器及与一次线路有直接连接的各种变电器材。</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警戒照明的设置。对于夜间影响飞机或车辆安全通行的在建工程或机械设备，包括开挖沟道、坑槽等场所，必须按规定装设醒目的红色信号灯以示警戒。</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六、电工</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电工必须是符合国家标准《特种作业人员安全技术考核管理规则》GB 5360中规定的人员，并持有近期考核技术证件者。按照规定，安装、维修或拆除临时用电工程，必须由符合上述要求的电工完成，严禁不符合国家规定的非电工人员从事临时用电工程的安装、维修和拆除工作。</w:t>
      </w:r>
      <w:r/>
    </w:p>
    <w:p>
      <w:pPr>
        <w:jc w:val="left"/>
        <w:spacing w:line="312"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color w:val="auto"/>
          <w:highlight w:val="none"/>
        </w:rPr>
      </w:pPr>
      <w:r>
        <w:rPr>
          <w:color w:val="auto"/>
          <w:highlight w:val="none"/>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ind w:firstLine="0"/>
        <w:jc w:val="center"/>
        <w:spacing w:after="312"/>
        <w:rPr>
          <w:rFonts w:hAnsi="宋体" w:cs="宋体"/>
        </w:rPr>
        <w:sectPr>
          <w:footnotePr/>
          <w:endnotePr/>
          <w:type w:val="continuous"/>
          <w:pgSz w:w="11906" w:h="16838" w:orient="portrait"/>
          <w:pgMar w:top="1440" w:right="1080" w:bottom="1440" w:left="1080" w:header="851" w:footer="992" w:gutter="0"/>
          <w:cols w:num="1" w:sep="0" w:space="720" w:equalWidth="1"/>
          <w:docGrid w:linePitch="360"/>
          <w:titlePg/>
        </w:sectPr>
      </w:pPr>
      <w:r>
        <w:rPr>
          <w:rFonts w:hAnsi="宋体" w:cs="宋体"/>
        </w:rPr>
      </w:r>
      <w:r/>
    </w:p>
    <w:p>
      <w:pPr>
        <w:ind w:firstLine="0"/>
        <w:jc w:val="center"/>
        <w:spacing w:after="312" w:line="360" w:lineRule="auto"/>
        <w:widowControl w:val="off"/>
        <w:rPr>
          <w:rFonts w:hint="default" w:ascii="宋体" w:hAnsi="宋体" w:eastAsia="宋体" w:cs="宋体"/>
          <w:b/>
          <w:sz w:val="24"/>
          <w:szCs w:val="24"/>
        </w:rPr>
      </w:pPr>
      <w:r>
        <w:rPr>
          <w:rFonts w:hint="default" w:ascii="宋体" w:hAnsi="宋体" w:eastAsia="宋体" w:cs="宋体"/>
          <w:b/>
          <w:sz w:val="24"/>
          <w:szCs w:val="24"/>
        </w:rPr>
        <w:t xml:space="preserve">10</w:t>
      </w:r>
      <w:r>
        <w:rPr>
          <w:rFonts w:hint="eastAsia" w:ascii="宋体" w:hAnsi="宋体" w:eastAsia="宋体" w:cs="宋体"/>
          <w:b/>
          <w:sz w:val="24"/>
          <w:szCs w:val="24"/>
        </w:rPr>
        <w:t xml:space="preserve">、承诺书</w:t>
      </w:r>
      <w:r/>
    </w:p>
    <w:p>
      <w:pPr>
        <w:jc w:val="both"/>
        <w:spacing w:line="360" w:lineRule="auto"/>
        <w:widowControl w:val="off"/>
        <w:rPr>
          <w:rFonts w:hint="default" w:ascii="宋体" w:hAnsi="宋体" w:eastAsia="宋体" w:cs="宋体"/>
          <w:b/>
          <w:bCs/>
          <w:sz w:val="24"/>
          <w:szCs w:val="24"/>
          <w:u w:val="single"/>
        </w:rPr>
      </w:pPr>
      <w:r>
        <w:rPr>
          <w:rFonts w:hint="eastAsia" w:ascii="宋体" w:hAnsi="宋体" w:eastAsia="宋体" w:cs="宋体"/>
          <w:b/>
          <w:bCs/>
          <w:sz w:val="24"/>
          <w:szCs w:val="24"/>
        </w:rPr>
        <w:t xml:space="preserve">致</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u w:val="single"/>
          <w:lang w:eastAsia="zh-CN"/>
        </w:rPr>
        <w:t xml:space="preserve">沛县教育局</w:t>
      </w:r>
      <w:r>
        <w:rPr>
          <w:rFonts w:hint="eastAsia" w:ascii="宋体" w:hAnsi="宋体" w:eastAsia="宋体" w:cs="宋体"/>
          <w:b/>
          <w:bCs/>
          <w:sz w:val="24"/>
          <w:szCs w:val="24"/>
          <w:u w:val="single"/>
        </w:rPr>
        <w:t xml:space="preserve">：</w:t>
      </w:r>
      <w:r/>
    </w:p>
    <w:p>
      <w:pPr>
        <w:jc w:val="left"/>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bCs/>
          <w:sz w:val="24"/>
          <w:szCs w:val="24"/>
        </w:rPr>
        <w:t xml:space="preserve">磋商文件</w:t>
      </w: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JSZC-320322-JSSY-C2026-0001</w:t>
      </w:r>
      <w:r>
        <w:rPr>
          <w:rFonts w:hint="eastAsia" w:ascii="宋体" w:hAnsi="宋体" w:eastAsia="宋体" w:cs="宋体"/>
          <w:sz w:val="24"/>
          <w:szCs w:val="24"/>
        </w:rPr>
        <w:t xml:space="preserve">）要求，本供应商正式提交以下首次响应文件。</w:t>
      </w:r>
      <w:r/>
    </w:p>
    <w:p>
      <w:pPr>
        <w:ind w:firstLine="480"/>
        <w:jc w:val="left"/>
        <w:spacing w:line="360" w:lineRule="auto"/>
        <w:widowControl w:val="off"/>
        <w:rPr>
          <w:rFonts w:hint="default" w:ascii="宋体" w:hAnsi="宋体" w:eastAsia="宋体" w:cs="宋体"/>
          <w:sz w:val="24"/>
          <w:szCs w:val="24"/>
        </w:rPr>
      </w:pPr>
      <w:r>
        <w:rPr>
          <w:rFonts w:hint="default"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sz w:val="24"/>
          <w:szCs w:val="24"/>
        </w:rPr>
        <w:t xml:space="preserve">（1）承诺书； </w:t>
      </w:r>
      <w:r/>
    </w:p>
    <w:p>
      <w:pPr>
        <w:ind w:firstLine="480"/>
        <w:jc w:val="left"/>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（2）磋商报价表； </w:t>
      </w:r>
      <w:r/>
    </w:p>
    <w:p>
      <w:pPr>
        <w:ind w:firstLine="480"/>
        <w:jc w:val="left"/>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（3）偏离表；</w:t>
      </w:r>
      <w:r/>
    </w:p>
    <w:p>
      <w:pPr>
        <w:ind w:firstLine="480"/>
        <w:jc w:val="left"/>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（4）磋商</w:t>
      </w:r>
      <w:r>
        <w:rPr>
          <w:rFonts w:hint="eastAsia" w:ascii="宋体" w:hAnsi="宋体" w:eastAsia="宋体" w:cs="宋体"/>
          <w:bCs/>
          <w:sz w:val="24"/>
          <w:szCs w:val="24"/>
        </w:rPr>
        <w:t xml:space="preserve">文件</w:t>
      </w:r>
      <w:r>
        <w:rPr>
          <w:rFonts w:hint="eastAsia" w:ascii="宋体" w:hAnsi="宋体" w:eastAsia="宋体" w:cs="宋体"/>
          <w:sz w:val="24"/>
          <w:szCs w:val="24"/>
        </w:rPr>
        <w:t xml:space="preserve">要求提供的其他响应文件。</w:t>
      </w:r>
      <w:r/>
    </w:p>
    <w:p>
      <w:pPr>
        <w:ind w:firstLine="480"/>
        <w:jc w:val="left"/>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我单位符合《中华人民共和国政府采购法》第二十二条的规定，符合本项目供应商资格要求。</w:t>
      </w:r>
      <w:r/>
    </w:p>
    <w:p>
      <w:pPr>
        <w:ind w:firstLine="480"/>
        <w:jc w:val="left"/>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我单位按照磋商文件的要求编制响应文件，并对其提交的响应文件的真实性、合法性承担法律责任。</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供应商兹宣布同意如下: </w:t>
      </w:r>
      <w:r/>
    </w:p>
    <w:p>
      <w:pPr>
        <w:ind w:firstLine="480"/>
        <w:jc w:val="left"/>
        <w:spacing w:line="360" w:lineRule="auto"/>
        <w:widowControl w:val="off"/>
        <w:rPr>
          <w:rFonts w:hint="default" w:ascii="宋体" w:hAnsi="宋体" w:eastAsia="宋体" w:cs="宋体"/>
          <w:sz w:val="24"/>
          <w:szCs w:val="24"/>
        </w:rPr>
      </w:pPr>
      <w:r>
        <w:rPr>
          <w:rFonts w:hint="default"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default"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rPr>
        <w:t xml:space="preserve">一、完全承担根据《磋商文件》规定完成合同的责任和义务（如有偏离，将全部填写在偏离表中）。</w:t>
      </w:r>
      <w:r/>
    </w:p>
    <w:p>
      <w:pPr>
        <w:ind w:firstLine="480"/>
        <w:jc w:val="left"/>
        <w:spacing w:line="360" w:lineRule="auto"/>
        <w:widowControl w:val="off"/>
        <w:rPr>
          <w:rFonts w:hint="default" w:ascii="宋体" w:hAnsi="宋体" w:eastAsia="宋体" w:cs="宋体"/>
          <w:sz w:val="24"/>
          <w:szCs w:val="24"/>
        </w:rPr>
      </w:pPr>
      <w:r>
        <w:rPr>
          <w:rFonts w:hint="default"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default"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rPr>
        <w:t xml:space="preserve">二、保证所提供的响应文件及所有材料的真实、合法、有效，并对其负责。</w:t>
      </w:r>
      <w:r/>
    </w:p>
    <w:p>
      <w:pPr>
        <w:ind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三、已详细审核竞争性磋商文件（含竞争性磋商文件的澄清或者修改），本供应商完全理解并同意放弃对这方面不明及误解的权利。</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四、所供货物/服务/工程保证符合国家有关产品质量、性能和安全标准，无权利瑕疵。</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五、报价有效期为45个工作日。</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六、同意向贵方提供贵方可能要求的与本次磋商采购有关的任何证据或资料。</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七、完全理解贵方不一定要接受最低的报价或收到的任何报价。</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八、采购人或采购代理机构有权将我单位本项目的《磋商报价表》和《分项价格表》予以公示，公示的方式由采购人或采购代理机构确定。</w:t>
      </w:r>
      <w:r/>
    </w:p>
    <w:p>
      <w:pPr>
        <w:ind w:right="29" w:firstLine="480"/>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both"/>
        <w:spacing w:line="360" w:lineRule="auto"/>
        <w:widowControl w:val="off"/>
        <w:rPr>
          <w:rFonts w:hint="default" w:ascii="宋体" w:hAnsi="宋体" w:eastAsia="宋体" w:cs="宋体"/>
          <w:sz w:val="24"/>
          <w:szCs w:val="24"/>
        </w:rPr>
      </w:pPr>
      <w:r>
        <w:rPr>
          <w:rFonts w:hint="default" w:ascii="宋体" w:hAnsi="宋体" w:eastAsia="宋体" w:cs="宋体"/>
          <w:sz w:val="24"/>
          <w:szCs w:val="24"/>
        </w:rPr>
      </w:r>
      <w:r/>
    </w:p>
    <w:p>
      <w:pPr>
        <w:ind w:right="29"/>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供应商（电子签章）：</w:t>
      </w:r>
      <w:r/>
    </w:p>
    <w:p>
      <w:pPr>
        <w:ind w:right="29"/>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法定代表人(负责人)或授权代表（签字或盖章）：  </w:t>
      </w:r>
      <w:r/>
    </w:p>
    <w:p>
      <w:pPr>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联系电话：</w:t>
      </w:r>
      <w:r/>
    </w:p>
    <w:p>
      <w:pPr>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移动电话：</w:t>
      </w:r>
      <w:r/>
    </w:p>
    <w:p>
      <w:pPr>
        <w:ind w:right="29"/>
        <w:jc w:val="both"/>
        <w:spacing w:line="360" w:lineRule="auto"/>
        <w:widowControl w:val="off"/>
        <w:rPr>
          <w:rFonts w:hint="default" w:ascii="宋体" w:hAnsi="宋体" w:eastAsia="宋体" w:cs="宋体"/>
          <w:sz w:val="24"/>
          <w:szCs w:val="24"/>
        </w:rPr>
      </w:pPr>
      <w:r>
        <w:rPr>
          <w:rFonts w:hint="eastAsia" w:ascii="宋体" w:hAnsi="宋体" w:eastAsia="宋体" w:cs="宋体"/>
          <w:sz w:val="24"/>
          <w:szCs w:val="24"/>
        </w:rPr>
        <w:t xml:space="preserve">日期：  年  月  日</w:t>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Arial" w:hAnsi="Arial" w:eastAsia="Arial" w:cs="Arial"/>
          <w:b/>
          <w:color w:val="auto"/>
          <w:sz w:val="28"/>
          <w:szCs w:val="28"/>
          <w:highlight w:val="none"/>
          <w:lang w:val="en-US" w:eastAsia="zh-CN" w:bidi="ar-SA"/>
        </w:rPr>
      </w:pPr>
      <w:r>
        <w:rPr>
          <w:rFonts w:hint="eastAsia" w:ascii="Arial" w:hAnsi="Arial" w:eastAsia="Arial" w:cs="Arial"/>
          <w:b/>
          <w:color w:val="auto"/>
          <w:sz w:val="28"/>
          <w:szCs w:val="28"/>
          <w:highlight w:val="none"/>
          <w:lang w:val="en-US" w:eastAsia="zh-CN" w:bidi="ar-SA"/>
        </w:rPr>
      </w:r>
      <w:r/>
    </w:p>
    <w:p>
      <w:pPr>
        <w:pStyle w:val="1005"/>
        <w:jc w:val="center"/>
        <w:spacing w:line="360" w:lineRule="auto"/>
        <w:rPr>
          <w:rFonts w:ascii="宋体" w:hAnsi="宋体" w:cs="宋体"/>
          <w:b/>
          <w:sz w:val="24"/>
          <w:szCs w:val="24"/>
        </w:rPr>
      </w:pPr>
      <w:r>
        <w:rPr>
          <w:rFonts w:ascii="宋体" w:hAnsi="宋体" w:cs="宋体"/>
          <w:b/>
          <w:bCs/>
          <w:sz w:val="24"/>
          <w:szCs w:val="24"/>
        </w:rPr>
        <w:t xml:space="preserve">11</w:t>
      </w:r>
      <w:r>
        <w:rPr>
          <w:rFonts w:hint="eastAsia" w:ascii="宋体" w:hAnsi="宋体" w:cs="宋体"/>
          <w:b/>
          <w:sz w:val="24"/>
          <w:szCs w:val="24"/>
        </w:rPr>
        <w:t xml:space="preserve">、授权委托书</w:t>
      </w:r>
      <w:r/>
    </w:p>
    <w:p>
      <w:pPr>
        <w:pStyle w:val="1005"/>
        <w:spacing w:line="360" w:lineRule="auto"/>
        <w:rPr>
          <w:rFonts w:ascii="宋体" w:hAnsi="宋体" w:cs="宋体"/>
          <w:sz w:val="24"/>
          <w:szCs w:val="24"/>
        </w:rPr>
      </w:pPr>
      <w:r>
        <w:rPr>
          <w:rFonts w:ascii="宋体" w:hAnsi="宋体" w:cs="宋体"/>
          <w:sz w:val="24"/>
          <w:szCs w:val="24"/>
        </w:rPr>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委托人（全称）：</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地  址：</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法定代表人（负责人）：               </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统一社会信用代码：</w:t>
      </w:r>
      <w:r/>
    </w:p>
    <w:p>
      <w:pPr>
        <w:pStyle w:val="1005"/>
        <w:ind w:right="29" w:firstLine="480"/>
        <w:spacing w:line="360" w:lineRule="auto"/>
        <w:rPr>
          <w:rFonts w:ascii="宋体" w:hAnsi="宋体" w:cs="宋体"/>
          <w:sz w:val="24"/>
          <w:szCs w:val="24"/>
        </w:rPr>
      </w:pPr>
      <w:r>
        <w:rPr>
          <w:rFonts w:ascii="宋体" w:hAnsi="宋体" w:cs="宋体"/>
          <w:sz w:val="24"/>
          <w:szCs w:val="24"/>
        </w:rPr>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受托人：                  先生（女士）</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身份证号：</w:t>
      </w:r>
      <w:r/>
    </w:p>
    <w:p>
      <w:pPr>
        <w:pStyle w:val="1005"/>
        <w:ind w:right="29" w:firstLine="480"/>
        <w:spacing w:line="360" w:lineRule="auto"/>
        <w:rPr>
          <w:rFonts w:ascii="宋体" w:hAnsi="宋体" w:cs="宋体"/>
          <w:sz w:val="24"/>
          <w:szCs w:val="24"/>
        </w:rPr>
      </w:pPr>
      <w:r>
        <w:rPr>
          <w:rFonts w:ascii="宋体" w:hAnsi="宋体" w:cs="宋体"/>
          <w:sz w:val="24"/>
          <w:szCs w:val="24"/>
        </w:rPr>
      </w:r>
      <w:r/>
    </w:p>
    <w:p>
      <w:pPr>
        <w:pStyle w:val="1005"/>
        <w:ind w:firstLine="480"/>
        <w:jc w:val="left"/>
        <w:spacing w:line="360" w:lineRule="auto"/>
        <w:rPr>
          <w:rFonts w:ascii="宋体" w:hAnsi="宋体" w:cs="宋体"/>
          <w:sz w:val="24"/>
          <w:szCs w:val="24"/>
        </w:rPr>
      </w:pPr>
      <w:r>
        <w:rPr>
          <w:rFonts w:hint="eastAsia" w:ascii="宋体" w:hAnsi="宋体" w:cs="宋体"/>
          <w:sz w:val="24"/>
          <w:szCs w:val="24"/>
        </w:rPr>
        <w:t xml:space="preserve">兹委托（   ）全权代表我企业（公司）参与</w:t>
      </w:r>
      <w:r>
        <w:rPr>
          <w:rFonts w:hint="eastAsia" w:ascii="宋体" w:hAnsi="宋体" w:cs="宋体"/>
          <w:sz w:val="24"/>
          <w:szCs w:val="24"/>
          <w:u w:val="single"/>
          <w:lang w:eastAsia="zh-CN"/>
        </w:rPr>
        <w:t xml:space="preserve">沛县河口镇中心小学改造提升工程</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JSZC-320322-JSSY-C2026-0001</w:t>
      </w:r>
      <w:r>
        <w:rPr>
          <w:rFonts w:hint="eastAsia" w:ascii="宋体" w:hAnsi="宋体" w:cs="宋体"/>
          <w:sz w:val="24"/>
          <w:szCs w:val="24"/>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1005"/>
        <w:ind w:right="29" w:firstLine="480"/>
        <w:spacing w:line="360" w:lineRule="auto"/>
        <w:rPr>
          <w:rFonts w:ascii="宋体" w:hAnsi="宋体" w:cs="宋体"/>
          <w:sz w:val="24"/>
          <w:szCs w:val="24"/>
        </w:rPr>
      </w:pPr>
      <w:r>
        <w:rPr>
          <w:rFonts w:ascii="宋体" w:hAnsi="宋体" w:cs="宋体"/>
          <w:sz w:val="24"/>
          <w:szCs w:val="24"/>
        </w:rPr>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委托人（电子签章）：</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法定代表人（负责人）（签字或盖章）：</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受托人（签字或盖章）：</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联系电话：</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年   月   日</w:t>
      </w:r>
      <w:r/>
    </w:p>
    <w:p>
      <w:pPr>
        <w:pStyle w:val="1005"/>
        <w:spacing w:line="360" w:lineRule="auto"/>
        <w:rPr>
          <w:rFonts w:ascii="宋体" w:hAnsi="宋体" w:cs="宋体"/>
          <w:b/>
          <w:bCs/>
          <w:sz w:val="24"/>
          <w:szCs w:val="24"/>
        </w:rPr>
      </w:pPr>
      <w:r>
        <w:rPr>
          <w:rFonts w:hint="eastAsia" w:ascii="宋体" w:hAnsi="宋体" w:cs="宋体"/>
          <w:b/>
          <w:bCs/>
          <w:sz w:val="24"/>
          <w:szCs w:val="24"/>
        </w:rPr>
        <w:t xml:space="preserve">(受托人身份证扫描件附后)</w:t>
      </w:r>
      <w:r/>
    </w:p>
    <w:p>
      <w:pPr>
        <w:pStyle w:val="1005"/>
        <w:ind w:right="29"/>
        <w:jc w:val="center"/>
        <w:spacing w:line="480" w:lineRule="auto"/>
        <w:rPr>
          <w:rFonts w:ascii="宋体" w:hAnsi="宋体" w:cs="宋体"/>
          <w:sz w:val="24"/>
          <w:szCs w:val="24"/>
        </w:rPr>
      </w:pPr>
      <w:r>
        <w:rPr>
          <w:rFonts w:hint="eastAsia" w:ascii="宋体" w:hAnsi="宋体" w:cs="宋体"/>
          <w:b/>
          <w:sz w:val="24"/>
          <w:szCs w:val="24"/>
        </w:rPr>
        <w:br w:type="page" w:clear="all"/>
      </w:r>
      <w:r>
        <w:rPr>
          <w:rFonts w:ascii="宋体" w:hAnsi="宋体" w:cs="宋体"/>
          <w:b/>
          <w:sz w:val="24"/>
          <w:szCs w:val="24"/>
        </w:rPr>
        <w:t xml:space="preserve">12</w:t>
      </w:r>
      <w:r>
        <w:rPr>
          <w:rFonts w:hint="eastAsia" w:ascii="宋体" w:hAnsi="宋体" w:cs="宋体"/>
          <w:b/>
          <w:sz w:val="24"/>
          <w:szCs w:val="24"/>
        </w:rPr>
        <w:t xml:space="preserve">、中小企业声明函</w:t>
      </w:r>
      <w:r/>
    </w:p>
    <w:p>
      <w:pPr>
        <w:pStyle w:val="1005"/>
        <w:jc w:val="left"/>
        <w:spacing w:line="360" w:lineRule="auto"/>
        <w:rPr>
          <w:rStyle w:val="1107"/>
          <w:rFonts w:ascii="宋体" w:hAnsi="宋体"/>
          <w:sz w:val="24"/>
        </w:rPr>
      </w:pPr>
      <w:r>
        <w:rPr>
          <w:rStyle w:val="1107"/>
          <w:rFonts w:ascii="宋体" w:hAnsi="宋体"/>
          <w:sz w:val="24"/>
        </w:rPr>
        <w:t xml:space="preserve">项目名称：</w:t>
      </w:r>
      <w:r>
        <w:rPr>
          <w:rStyle w:val="1107"/>
          <w:rFonts w:hint="eastAsia" w:ascii="宋体" w:hAnsi="宋体"/>
          <w:sz w:val="24"/>
        </w:rPr>
        <w:t xml:space="preserve">沛县河口镇中心小学改造提升工程</w:t>
      </w:r>
      <w:r/>
    </w:p>
    <w:p>
      <w:pPr>
        <w:pStyle w:val="1005"/>
        <w:jc w:val="left"/>
        <w:spacing w:line="360" w:lineRule="auto"/>
        <w:rPr>
          <w:rStyle w:val="1107"/>
          <w:rFonts w:ascii="宋体" w:hAnsi="宋体"/>
          <w:sz w:val="24"/>
        </w:rPr>
      </w:pPr>
      <w:r>
        <w:rPr>
          <w:rStyle w:val="1107"/>
          <w:rFonts w:ascii="宋体" w:hAnsi="宋体"/>
          <w:sz w:val="24"/>
        </w:rPr>
        <w:t xml:space="preserve">项目编号：</w:t>
      </w:r>
      <w:r>
        <w:rPr>
          <w:rStyle w:val="1107"/>
          <w:rFonts w:hint="eastAsia" w:ascii="宋体" w:hAnsi="宋体"/>
          <w:sz w:val="24"/>
        </w:rPr>
        <w:t xml:space="preserve">JSZC-320322-JSSY-C2026-0001</w:t>
      </w:r>
      <w:r/>
    </w:p>
    <w:p>
      <w:pPr>
        <w:pStyle w:val="1005"/>
        <w:jc w:val="left"/>
        <w:spacing w:line="480" w:lineRule="auto"/>
        <w:rPr>
          <w:rStyle w:val="1107"/>
          <w:rFonts w:ascii="宋体" w:hAnsi="宋体"/>
          <w:sz w:val="24"/>
        </w:rPr>
      </w:pPr>
      <w:r>
        <w:rPr>
          <w:rFonts w:ascii="宋体" w:hAnsi="宋体"/>
          <w:sz w:val="24"/>
        </w:rPr>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本公司郑重声明，根据《政府采购促进中小企业发展管理办法》（财库﹝2020﹞46号）的规定，本公司参加（</w:t>
      </w:r>
      <w:r>
        <w:rPr>
          <w:rFonts w:ascii="宋体" w:hAnsi="宋体"/>
          <w:sz w:val="24"/>
          <w:szCs w:val="24"/>
          <w:u w:val="single"/>
        </w:rPr>
        <w:t xml:space="preserve">单位名称</w:t>
      </w:r>
      <w:r>
        <w:rPr>
          <w:rFonts w:hint="eastAsia" w:ascii="宋体" w:hAnsi="宋体" w:cs="宋体"/>
          <w:sz w:val="24"/>
          <w:szCs w:val="24"/>
        </w:rPr>
        <w:t xml:space="preserve">）的（</w:t>
      </w:r>
      <w:r>
        <w:rPr>
          <w:rFonts w:ascii="宋体" w:hAnsi="宋体"/>
          <w:sz w:val="24"/>
          <w:szCs w:val="24"/>
          <w:u w:val="single"/>
        </w:rPr>
        <w:t xml:space="preserve">项目名称</w:t>
      </w:r>
      <w:r>
        <w:rPr>
          <w:rFonts w:hint="eastAsia" w:ascii="宋体" w:hAnsi="宋体" w:cs="宋体"/>
          <w:sz w:val="24"/>
          <w:szCs w:val="24"/>
        </w:rPr>
        <w:t xml:space="preserve"> ）采购活动，工程的施工单位全部为符合政策要求的中小企业。相关企业的具体情况如下：</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sz w:val="24"/>
          <w:szCs w:val="24"/>
          <w:u w:val="single"/>
        </w:rPr>
        <w:t xml:space="preserve">标的名称</w:t>
      </w:r>
      <w:r>
        <w:rPr>
          <w:rFonts w:hint="eastAsia" w:ascii="宋体" w:hAnsi="宋体" w:cs="宋体"/>
          <w:sz w:val="24"/>
          <w:szCs w:val="24"/>
        </w:rPr>
        <w:t xml:space="preserve"> ），属于（</w:t>
      </w:r>
      <w:r>
        <w:rPr>
          <w:rFonts w:hint="eastAsia" w:ascii="宋体" w:hAnsi="宋体" w:cs="宋体"/>
          <w:sz w:val="24"/>
          <w:szCs w:val="24"/>
          <w:u w:val="single"/>
        </w:rPr>
        <w:t xml:space="preserve">建筑业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ascii="Wingdings" w:hAnsi="Wingdings" w:eastAsia="Wingdings" w:cs="Wingdings"/>
          <w:sz w:val="24"/>
          <w:szCs w:val="24"/>
        </w:rPr>
        <w:t xml:space="preserve"></w:t>
      </w:r>
      <w:r>
        <w:rPr>
          <w:rFonts w:hint="eastAsia" w:ascii="宋体" w:hAnsi="宋体" w:cs="宋体"/>
          <w:sz w:val="24"/>
          <w:szCs w:val="24"/>
        </w:rPr>
        <w:t xml:space="preserve">中型企业、</w:t>
      </w:r>
      <w:r>
        <w:rPr>
          <w:rFonts w:ascii="Wingdings" w:hAnsi="Wingdings" w:eastAsia="Wingdings" w:cs="Wingdings"/>
          <w:sz w:val="24"/>
          <w:szCs w:val="24"/>
        </w:rPr>
        <w:t xml:space="preserve"></w:t>
      </w:r>
      <w:r>
        <w:rPr>
          <w:rFonts w:hint="eastAsia" w:ascii="宋体" w:hAnsi="宋体" w:cs="宋体"/>
          <w:sz w:val="24"/>
          <w:szCs w:val="24"/>
        </w:rPr>
        <w:t xml:space="preserve">小型企业、</w:t>
      </w:r>
      <w:r>
        <w:rPr>
          <w:rFonts w:ascii="Wingdings" w:hAnsi="Wingdings" w:eastAsia="Wingdings" w:cs="Wingdings"/>
          <w:sz w:val="24"/>
          <w:szCs w:val="24"/>
        </w:rPr>
        <w:t xml:space="preserve"></w:t>
      </w:r>
      <w:r>
        <w:rPr>
          <w:rFonts w:hint="eastAsia" w:ascii="宋体" w:hAnsi="宋体" w:cs="宋体"/>
          <w:sz w:val="24"/>
          <w:szCs w:val="24"/>
        </w:rPr>
        <w:t xml:space="preserve">微型企业，</w:t>
      </w:r>
      <w:r>
        <w:rPr>
          <w:rFonts w:hint="eastAsia" w:ascii="宋体" w:hAnsi="宋体" w:cs="宋体"/>
          <w:b/>
          <w:bCs/>
          <w:sz w:val="24"/>
          <w:szCs w:val="24"/>
        </w:rPr>
        <w:t xml:space="preserve">请勾选</w:t>
      </w:r>
      <w:r>
        <w:rPr>
          <w:rFonts w:hint="eastAsia" w:ascii="宋体" w:hAnsi="宋体" w:cs="宋体"/>
          <w:sz w:val="24"/>
          <w:szCs w:val="24"/>
        </w:rPr>
        <w:t xml:space="preserve">！）；</w:t>
      </w:r>
      <w:r/>
    </w:p>
    <w:p>
      <w:pPr>
        <w:pStyle w:val="1005"/>
        <w:ind w:right="29" w:firstLine="480"/>
        <w:spacing w:line="360" w:lineRule="auto"/>
        <w:rPr>
          <w:rFonts w:ascii="宋体" w:hAnsi="宋体" w:cs="宋体"/>
          <w:sz w:val="24"/>
          <w:szCs w:val="24"/>
        </w:rPr>
      </w:pPr>
      <w:r>
        <w:rPr>
          <w:rFonts w:hint="eastAsia" w:ascii="宋体" w:hAnsi="宋体" w:cs="宋体"/>
          <w:b/>
          <w:bCs/>
          <w:sz w:val="24"/>
          <w:szCs w:val="24"/>
        </w:rPr>
        <w:t xml:space="preserve">以上企业，不属于大企业的分支机构，不存在控股股东为大企业的情形，也不存在与大企业的负责人为同一人的情形。</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006"/>
      </w:pPr>
      <w:r/>
      <w:r/>
    </w:p>
    <w:p>
      <w:pPr>
        <w:pStyle w:val="1005"/>
        <w:ind w:right="29" w:firstLine="480"/>
        <w:spacing w:line="360" w:lineRule="auto"/>
        <w:rPr>
          <w:rFonts w:ascii="宋体" w:hAnsi="宋体" w:cs="宋体"/>
          <w:sz w:val="24"/>
          <w:szCs w:val="24"/>
        </w:rPr>
      </w:pPr>
      <w:r>
        <w:rPr>
          <w:rFonts w:ascii="宋体" w:hAnsi="宋体" w:cs="宋体"/>
          <w:sz w:val="24"/>
          <w:szCs w:val="24"/>
        </w:rPr>
      </w:r>
      <w:r/>
    </w:p>
    <w:p>
      <w:pPr>
        <w:pStyle w:val="1005"/>
        <w:ind w:right="29" w:firstLine="480"/>
        <w:spacing w:line="360" w:lineRule="auto"/>
        <w:rPr>
          <w:rFonts w:ascii="宋体" w:hAnsi="宋体" w:cs="宋体"/>
          <w:sz w:val="24"/>
          <w:szCs w:val="24"/>
        </w:rPr>
      </w:pPr>
      <w:r>
        <w:rPr>
          <w:rFonts w:ascii="宋体" w:hAnsi="宋体" w:cs="宋体"/>
          <w:sz w:val="24"/>
          <w:szCs w:val="24"/>
        </w:rPr>
      </w:r>
      <w:r/>
    </w:p>
    <w:p>
      <w:pPr>
        <w:pStyle w:val="1005"/>
        <w:ind w:right="29" w:firstLine="480"/>
        <w:spacing w:line="360" w:lineRule="auto"/>
        <w:rPr>
          <w:rFonts w:ascii="宋体" w:hAnsi="宋体" w:cs="宋体"/>
          <w:sz w:val="24"/>
          <w:szCs w:val="24"/>
        </w:rPr>
      </w:pPr>
      <w:r>
        <w:rPr>
          <w:rFonts w:ascii="宋体" w:hAnsi="宋体" w:cs="宋体"/>
          <w:sz w:val="24"/>
          <w:szCs w:val="24"/>
        </w:rPr>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                         企业名称（电子签章）：</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                    法定代表人或授权代表：（签字或盖章） </w:t>
      </w:r>
      <w:r/>
    </w:p>
    <w:p>
      <w:pPr>
        <w:pStyle w:val="1005"/>
        <w:ind w:right="29" w:firstLine="480"/>
        <w:spacing w:line="360" w:lineRule="auto"/>
        <w:rPr>
          <w:rFonts w:ascii="宋体" w:hAnsi="宋体" w:cs="宋体"/>
          <w:sz w:val="24"/>
          <w:szCs w:val="24"/>
        </w:rPr>
      </w:pPr>
      <w:r>
        <w:rPr>
          <w:rFonts w:hint="eastAsia" w:ascii="宋体" w:hAnsi="宋体" w:cs="宋体"/>
          <w:sz w:val="24"/>
          <w:szCs w:val="24"/>
        </w:rPr>
        <w:t xml:space="preserve">                         日期： 年  月  日</w:t>
      </w:r>
      <w:r/>
    </w:p>
    <w:p>
      <w:pPr>
        <w:pStyle w:val="1161"/>
        <w:ind w:left="0"/>
        <w:spacing w:line="360" w:lineRule="auto"/>
        <w:rPr>
          <w:rFonts w:ascii="宋体" w:hAnsi="宋体" w:cs="宋体"/>
          <w:sz w:val="24"/>
          <w:szCs w:val="24"/>
        </w:rPr>
      </w:pPr>
      <w:r>
        <w:rPr>
          <w:rFonts w:ascii="宋体" w:hAnsi="宋体" w:cs="宋体"/>
          <w:sz w:val="24"/>
          <w:szCs w:val="24"/>
        </w:rPr>
      </w:r>
      <w:r/>
    </w:p>
    <w:p>
      <w:pPr>
        <w:pStyle w:val="1008"/>
        <w:ind w:left="0"/>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Arial" w:hAnsi="Arial" w:eastAsia="Arial" w:cs="Arial"/>
          <w:b/>
          <w:sz w:val="24"/>
        </w:rPr>
      </w:pPr>
      <w:r>
        <w:rPr>
          <w:rFonts w:hint="eastAsia" w:ascii="Arial" w:hAnsi="Arial" w:eastAsia="Arial" w:cs="Arial"/>
          <w:b/>
          <w:sz w:val="24"/>
        </w:rPr>
        <w:t xml:space="preserve">注：本项目采购项目属性为：</w:t>
      </w:r>
      <w:r>
        <w:rPr>
          <w:rFonts w:hint="eastAsia" w:ascii="Arial" w:hAnsi="Arial" w:eastAsia="Arial" w:cs="Arial"/>
          <w:b/>
          <w:sz w:val="24"/>
          <w:u w:val="single"/>
        </w:rPr>
        <w:t xml:space="preserve">建筑业</w:t>
      </w:r>
      <w:r>
        <w:rPr>
          <w:rFonts w:hint="eastAsia" w:ascii="Arial" w:hAnsi="Arial" w:eastAsia="Arial" w:cs="Arial"/>
          <w:b/>
          <w:sz w:val="24"/>
        </w:rPr>
        <w:t xml:space="preserve">。</w:t>
      </w:r>
      <w:r/>
    </w:p>
    <w:p>
      <w:pPr>
        <w:ind w:firstLine="482"/>
        <w:spacing w:line="360" w:lineRule="auto"/>
        <w:rPr>
          <w:rFonts w:ascii="Arial" w:hAnsi="Arial" w:eastAsia="Arial" w:cs="Arial"/>
          <w:sz w:val="30"/>
          <w:szCs w:val="30"/>
        </w:rPr>
      </w:pPr>
      <w:r>
        <w:rPr>
          <w:rFonts w:hint="eastAsia" w:ascii="Arial" w:hAnsi="Arial" w:eastAsia="Arial" w:cs="Arial"/>
          <w:b/>
          <w:sz w:val="24"/>
        </w:rPr>
        <w:t xml:space="preserve">备注：从业人员、营业收入、资产总额填报上一年度数据，无上一年度数据的新成立企业可不填报。</w:t>
      </w:r>
      <w:r/>
    </w:p>
    <w:p>
      <w:pPr>
        <w:pStyle w:val="1072"/>
        <w:spacing w:before="0" w:beforeAutospacing="0" w:after="0" w:afterAutospacing="0" w:line="360" w:lineRule="auto"/>
        <w:rPr>
          <w:rFonts w:ascii="Arial" w:hAnsi="Arial" w:eastAsia="Arial" w:cs="Arial"/>
          <w:sz w:val="15"/>
          <w:szCs w:val="15"/>
        </w:rPr>
      </w:pPr>
      <w:r>
        <w:rPr>
          <w:rFonts w:hint="eastAsia" w:ascii="Arial" w:hAnsi="Arial" w:eastAsia="Arial" w:cs="Arial"/>
          <w:sz w:val="15"/>
          <w:szCs w:val="15"/>
        </w:rPr>
        <w:br w:type="page" w:clear="all"/>
      </w:r>
      <w:r/>
    </w:p>
    <w:p>
      <w:pPr>
        <w:pStyle w:val="1022"/>
        <w:ind w:left="0"/>
        <w:spacing w:after="0"/>
        <w:rPr>
          <w:rFonts w:ascii="宋体" w:hAnsi="宋体" w:cs="宋体"/>
          <w:b/>
          <w:bCs/>
          <w:sz w:val="24"/>
        </w:rPr>
      </w:pPr>
      <w:r>
        <w:rPr>
          <w:rFonts w:hint="eastAsia" w:ascii="宋体" w:hAnsi="宋体" w:cs="宋体"/>
          <w:b/>
          <w:bCs/>
          <w:sz w:val="24"/>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22"/>
        <w:ind w:left="0" w:firstLine="482"/>
        <w:spacing w:after="0"/>
        <w:rPr>
          <w:rFonts w:ascii="宋体" w:hAnsi="宋体" w:cs="宋体"/>
          <w:b/>
          <w:bCs/>
          <w:sz w:val="24"/>
        </w:rPr>
      </w:pPr>
      <w:r>
        <w:rPr>
          <w:rFonts w:hint="eastAsia" w:ascii="宋体" w:hAnsi="宋体" w:cs="宋体"/>
          <w:b/>
          <w:bCs/>
          <w:sz w:val="24"/>
        </w:rPr>
        <w:t xml:space="preserve">2、从业人员、营业收入、资产总额填报响应供应商上一年度数据，无上一年度数据的新成立企业可不填报。</w:t>
      </w:r>
      <w:r/>
    </w:p>
    <w:p>
      <w:pPr>
        <w:pStyle w:val="1022"/>
        <w:ind w:left="0" w:firstLine="482"/>
        <w:spacing w:after="0"/>
        <w:rPr>
          <w:rFonts w:ascii="宋体" w:hAnsi="宋体" w:cs="宋体"/>
          <w:b/>
          <w:bCs/>
          <w:sz w:val="24"/>
        </w:rPr>
      </w:pPr>
      <w:r>
        <w:rPr>
          <w:rFonts w:hint="eastAsia" w:ascii="宋体" w:hAnsi="宋体" w:cs="宋体"/>
          <w:b/>
          <w:bCs/>
          <w:sz w:val="24"/>
        </w:rPr>
        <w:t xml:space="preserve">3、成交供应商为中型、小型、微型企业的，采购人或者其委托的采购代理机构有权随中标、成交结果同时公告其《中小企业声明函》，接受社会监督。</w:t>
      </w:r>
      <w:r/>
    </w:p>
    <w:p>
      <w:pPr>
        <w:pStyle w:val="1022"/>
        <w:ind w:left="0" w:firstLine="482"/>
        <w:spacing w:after="0"/>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p>
    <w:p>
      <w:pPr>
        <w:pStyle w:val="1022"/>
        <w:ind w:left="0" w:firstLine="482"/>
        <w:spacing w:after="0"/>
        <w:rPr>
          <w:rFonts w:ascii="宋体" w:hAnsi="宋体" w:cs="宋体"/>
          <w:b/>
          <w:bCs/>
          <w:sz w:val="24"/>
        </w:rPr>
      </w:pPr>
      <w:r>
        <w:rPr>
          <w:rFonts w:hint="eastAsia" w:ascii="宋体" w:hAnsi="宋体" w:cs="宋体"/>
          <w:b/>
          <w:bCs/>
          <w:sz w:val="24"/>
        </w:rPr>
        <w:t xml:space="preserve">5、响应供应商提供的《中小企业声明函》与事实不符的，依照《中华人民共和国政府采购法》第七十七条第一款的规定追究法律责任。</w:t>
      </w:r>
      <w:r/>
    </w:p>
    <w:p>
      <w:pPr>
        <w:pStyle w:val="1078"/>
        <w:ind w:firstLine="482"/>
        <w:rPr>
          <w:rFonts w:hAnsi="宋体" w:cs="宋体"/>
          <w:b/>
          <w:bCs/>
          <w:sz w:val="24"/>
        </w:rPr>
      </w:pPr>
      <w:r>
        <w:rPr>
          <w:rFonts w:hint="eastAsia" w:ascii="宋体" w:hAnsi="宋体" w:cs="宋体"/>
          <w:b/>
          <w:bCs/>
          <w:sz w:val="24"/>
        </w:rPr>
        <w:t xml:space="preserve">6、《中小企业声明函》查询渠道用微信搜索“中小企业规模类型自测小程序”</w:t>
      </w:r>
      <w:r>
        <w:rPr>
          <w:rFonts w:hint="eastAsia" w:hAnsi="宋体" w:cs="宋体"/>
          <w:b/>
          <w:bCs/>
          <w:sz w:val="24"/>
        </w:rPr>
        <w:t xml:space="preserve">。</w:t>
      </w:r>
      <w:r/>
    </w:p>
    <w:p>
      <w:pPr>
        <w:jc w:val="center"/>
        <w:spacing w:line="360" w:lineRule="auto"/>
        <w:rPr>
          <w:rFonts w:ascii="Arial" w:hAnsi="Arial" w:eastAsia="Arial" w:cs="Arial"/>
          <w:b/>
          <w:sz w:val="36"/>
          <w:szCs w:val="36"/>
        </w:rPr>
      </w:pPr>
      <w:r>
        <w:rPr>
          <w:rFonts w:ascii="Arial" w:hAnsi="Arial" w:eastAsia="Arial" w:cs="Arial"/>
          <w:b/>
          <w:sz w:val="36"/>
          <w:szCs w:val="36"/>
        </w:rPr>
      </w:r>
      <w:r/>
    </w:p>
    <w:p>
      <w:pPr>
        <w:jc w:val="center"/>
        <w:spacing w:line="360" w:lineRule="auto"/>
        <w:rPr>
          <w:rFonts w:ascii="宋体" w:hAnsi="宋体" w:cs="宋体"/>
          <w:b/>
          <w:bCs/>
          <w:sz w:val="24"/>
          <w:szCs w:val="24"/>
        </w:rPr>
        <w:sectPr>
          <w:headerReference w:type="default" r:id="rId13"/>
          <w:footerReference w:type="default" r:id="rId20"/>
          <w:footnotePr/>
          <w:endnotePr/>
          <w:type w:val="continuous"/>
          <w:pgSz w:w="11906" w:h="16838" w:orient="portrait"/>
          <w:pgMar w:top="1440" w:right="1080" w:bottom="1440" w:left="1080" w:header="851" w:footer="992" w:gutter="0"/>
          <w:cols w:num="1" w:sep="0" w:space="720" w:equalWidth="1"/>
          <w:docGrid w:linePitch="360"/>
        </w:sectPr>
      </w:pPr>
      <w:r>
        <mc:AlternateContent>
          <mc:Choice Requires="wpg">
            <w:drawing>
              <wp:inline xmlns:wp="http://schemas.openxmlformats.org/drawingml/2006/wordprocessingDrawing" distT="0" distB="0" distL="0" distR="0">
                <wp:extent cx="2734945" cy="5634990"/>
                <wp:effectExtent l="0" t="0" r="8255" b="3810"/>
                <wp:docPr id="12" name="图片 2"/>
                <wp:cNvGraphicFramePr/>
                <a:graphic xmlns:a="http://schemas.openxmlformats.org/drawingml/2006/main">
                  <a:graphicData uri="http://schemas.openxmlformats.org/drawingml/2006/picture">
                    <pic:pic xmlns:pic="http://schemas.openxmlformats.org/drawingml/2006/picture">
                      <pic:nvPicPr>
                        <pic:cNvPr id="15" name="图片 2"/>
                        <pic:cNvPicPr/>
                        <pic:nvPr/>
                      </pic:nvPicPr>
                      <pic:blipFill>
                        <a:blip r:embed="rId24"/>
                        <a:srcRect l="0" t="4825" r="0" b="0"/>
                        <a:stretch/>
                      </pic:blipFill>
                      <pic:spPr bwMode="auto">
                        <a:xfrm>
                          <a:off x="0" y="0"/>
                          <a:ext cx="2734945" cy="5634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5.3pt;height:443.7pt;mso-wrap-distance-left:0.0pt;mso-wrap-distance-top:0.0pt;mso-wrap-distance-right:0.0pt;mso-wrap-distance-bottom:0.0pt;" stroked="f">
                <v:path textboxrect="0,0,0,0"/>
                <v:imagedata r:id="rId24" o:title=""/>
              </v:shape>
            </w:pict>
          </mc:Fallback>
        </mc:AlternateContent>
      </w:r>
      <w:r/>
    </w:p>
    <w:p>
      <w:pPr>
        <w:pStyle w:val="1005"/>
        <w:jc w:val="left"/>
        <w:spacing w:line="480" w:lineRule="auto"/>
        <w:rPr>
          <w:rFonts w:ascii="宋体" w:hAnsi="宋体" w:cs="宋体"/>
          <w:b/>
          <w:bCs/>
          <w:sz w:val="24"/>
          <w:szCs w:val="24"/>
        </w:rPr>
      </w:pPr>
      <w:r>
        <w:rPr>
          <w:rFonts w:ascii="宋体" w:hAnsi="宋体" w:cs="宋体"/>
          <w:b/>
          <w:bCs/>
          <w:sz w:val="24"/>
          <w:szCs w:val="24"/>
        </w:rPr>
      </w:r>
      <w:r/>
    </w:p>
    <w:p>
      <w:pPr>
        <w:pStyle w:val="1005"/>
        <w:jc w:val="left"/>
        <w:spacing w:line="480" w:lineRule="auto"/>
        <w:rPr>
          <w:rFonts w:ascii="宋体" w:hAnsi="宋体" w:cs="宋体"/>
          <w:b/>
          <w:bCs/>
          <w:sz w:val="24"/>
          <w:szCs w:val="24"/>
        </w:rPr>
      </w:pPr>
      <w:r>
        <w:rPr>
          <w:rFonts w:ascii="宋体" w:hAnsi="宋体" w:cs="宋体"/>
          <w:b/>
          <w:bCs/>
          <w:sz w:val="24"/>
          <w:szCs w:val="24"/>
        </w:rPr>
      </w:r>
      <w:r/>
    </w:p>
    <w:p>
      <w:pPr>
        <w:pStyle w:val="1005"/>
        <w:jc w:val="left"/>
        <w:spacing w:line="480" w:lineRule="auto"/>
        <w:rPr>
          <w:rFonts w:ascii="宋体" w:hAnsi="宋体" w:cs="宋体"/>
          <w:b/>
          <w:bCs/>
          <w:sz w:val="24"/>
          <w:szCs w:val="24"/>
        </w:rPr>
      </w:pPr>
      <w:r>
        <w:rPr>
          <w:rFonts w:ascii="宋体" w:hAnsi="宋体" w:cs="宋体"/>
          <w:b/>
          <w:bCs/>
          <w:sz w:val="24"/>
          <w:szCs w:val="24"/>
        </w:rPr>
      </w:r>
      <w:r/>
    </w:p>
    <w:p>
      <w:pPr>
        <w:pStyle w:val="1005"/>
        <w:jc w:val="left"/>
        <w:spacing w:line="480" w:lineRule="auto"/>
        <w:rPr>
          <w:rStyle w:val="1107"/>
          <w:rFonts w:ascii="宋体" w:hAnsi="宋体"/>
          <w:sz w:val="24"/>
        </w:rPr>
      </w:pPr>
      <w:r>
        <w:rPr>
          <w:rFonts w:hint="eastAsia" w:ascii="宋体" w:hAnsi="宋体" w:cs="宋体"/>
          <w:b/>
          <w:bCs/>
          <w:sz w:val="24"/>
          <w:szCs w:val="24"/>
        </w:rPr>
        <w:t xml:space="preserve">1</w:t>
      </w: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sz w:val="24"/>
          <w:szCs w:val="24"/>
        </w:rPr>
        <w:t xml:space="preserve">供应商参加政府采购活动前3年内在经营活动中没有重大违法记录的书面</w:t>
      </w:r>
      <w:r/>
    </w:p>
    <w:p>
      <w:pPr>
        <w:pStyle w:val="1005"/>
        <w:jc w:val="left"/>
        <w:spacing w:line="360" w:lineRule="auto"/>
        <w:rPr>
          <w:rFonts w:ascii="宋体" w:hAnsi="宋体" w:cs="宋体"/>
          <w:sz w:val="24"/>
          <w:szCs w:val="24"/>
        </w:rPr>
      </w:pPr>
      <w:r>
        <w:rPr>
          <w:rFonts w:hint="eastAsia" w:ascii="宋体" w:hAnsi="宋体" w:cs="宋体"/>
          <w:sz w:val="24"/>
          <w:szCs w:val="24"/>
        </w:rPr>
        <w:t xml:space="preserve">    我单位在参加</w:t>
      </w:r>
      <w:r>
        <w:rPr>
          <w:rStyle w:val="1107"/>
          <w:rFonts w:hint="eastAsia" w:ascii="宋体" w:hAnsi="宋体"/>
          <w:sz w:val="24"/>
          <w:u w:val="single"/>
        </w:rPr>
        <w:t xml:space="preserve">沛县河口镇中心小学改造提升工程</w:t>
      </w:r>
      <w:r>
        <w:rPr>
          <w:rFonts w:hint="eastAsia" w:ascii="宋体" w:hAnsi="宋体" w:cs="宋体"/>
          <w:sz w:val="24"/>
          <w:szCs w:val="24"/>
        </w:rPr>
        <w:t xml:space="preserve">（项目编号：</w:t>
      </w:r>
      <w:r>
        <w:rPr>
          <w:rFonts w:hint="eastAsia" w:ascii="宋体" w:hAnsi="宋体" w:cs="宋体"/>
          <w:sz w:val="24"/>
          <w:szCs w:val="24"/>
          <w:lang w:eastAsia="zh-CN"/>
        </w:rPr>
        <w:t xml:space="preserve">JSZC-320322-JSSY-C2026-0001</w:t>
      </w:r>
      <w:r>
        <w:rPr>
          <w:rFonts w:hint="eastAsia" w:ascii="宋体" w:hAnsi="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05"/>
        <w:ind w:firstLine="720"/>
        <w:jc w:val="left"/>
        <w:spacing w:before="100" w:beforeAutospacing="1" w:after="100" w:afterAutospacing="1" w:line="360" w:lineRule="auto"/>
        <w:widowControl/>
        <w:rPr>
          <w:rFonts w:ascii="宋体" w:hAnsi="宋体" w:cs="宋体"/>
          <w:sz w:val="24"/>
          <w:szCs w:val="24"/>
        </w:rPr>
      </w:pPr>
      <w:r>
        <w:rPr>
          <w:rFonts w:hint="eastAsia" w:ascii="宋体" w:hAnsi="宋体" w:cs="宋体"/>
          <w:sz w:val="24"/>
          <w:szCs w:val="24"/>
        </w:rPr>
        <w:t xml:space="preserve">我单位对上述声明的真实性负责。如有虚假，将依法承担相应责任。</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                          </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供应商（电子签章）：</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法定代表人(负责人)或授权代表（签字或盖章）：  </w:t>
      </w:r>
      <w:r/>
    </w:p>
    <w:p>
      <w:pPr>
        <w:pStyle w:val="1005"/>
        <w:ind w:right="29"/>
        <w:spacing w:line="360" w:lineRule="auto"/>
        <w:rPr>
          <w:rFonts w:ascii="宋体" w:hAnsi="宋体" w:cs="宋体"/>
          <w:sz w:val="24"/>
          <w:szCs w:val="24"/>
        </w:rPr>
      </w:pPr>
      <w:r>
        <w:rPr>
          <w:rFonts w:hint="eastAsia" w:ascii="宋体" w:hAnsi="宋体" w:cs="宋体"/>
          <w:sz w:val="24"/>
          <w:szCs w:val="24"/>
        </w:rPr>
        <w:t xml:space="preserve">日期： 年  月  日</w:t>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72"/>
        <w:ind w:left="239" w:firstLine="2640"/>
        <w:spacing w:line="360" w:lineRule="auto"/>
        <w:rPr>
          <w:rFonts w:cs="宋体"/>
          <w:szCs w:val="24"/>
        </w:rPr>
      </w:pPr>
      <w:r>
        <w:rPr>
          <w:rFonts w:cs="宋体"/>
          <w:szCs w:val="24"/>
        </w:rPr>
      </w:r>
      <w:r/>
    </w:p>
    <w:p>
      <w:pPr>
        <w:pStyle w:val="1005"/>
        <w:spacing w:line="360" w:lineRule="auto"/>
        <w:rPr>
          <w:rFonts w:ascii="宋体" w:hAnsi="宋体" w:cs="宋体"/>
          <w:b/>
          <w:sz w:val="24"/>
          <w:szCs w:val="24"/>
        </w:rPr>
        <w:sectPr>
          <w:footnotePr/>
          <w:endnotePr/>
          <w:type w:val="continuous"/>
          <w:pgSz w:w="11906" w:h="16838" w:orient="portrait"/>
          <w:pgMar w:top="1440" w:right="1080" w:bottom="1440" w:left="1080" w:header="851" w:footer="992" w:gutter="0"/>
          <w:cols w:num="1" w:sep="0" w:space="720" w:equalWidth="1"/>
          <w:docGrid w:linePitch="360"/>
          <w:titlePg/>
        </w:sectPr>
      </w:pPr>
      <w:r>
        <w:rPr>
          <w:rFonts w:ascii="宋体" w:hAnsi="宋体" w:cs="宋体"/>
          <w:b/>
          <w:sz w:val="24"/>
          <w:szCs w:val="24"/>
        </w:rPr>
      </w:r>
      <w:r/>
    </w:p>
    <w:p>
      <w:pPr>
        <w:spacing w:before="220" w:line="587"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bookmarkStart w:id="46" w:name="OLE_LINK13"/>
      <w:r/>
      <w:bookmarkStart w:id="47" w:name="OLE_LINK14"/>
      <w:r/>
      <w:r/>
    </w:p>
    <w:p>
      <w:pPr>
        <w:jc w:val="center"/>
        <w:spacing w:before="220" w:line="587"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、具备履行合同所必需的设备和专业技术能力的书面声明</w:t>
      </w:r>
      <w:r/>
    </w:p>
    <w:p>
      <w:pPr>
        <w:jc w:val="center"/>
        <w:spacing w:before="220" w:line="587"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（附证明材料原件的扫描件）</w:t>
      </w:r>
      <w:r/>
    </w:p>
    <w:p>
      <w:pPr>
        <w:spacing w:before="220" w:line="250"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项目名称：</w:t>
      </w:r>
      <w:r>
        <w:rPr>
          <w:rFonts w:hint="eastAsia" w:ascii="宋体" w:hAnsi="宋体" w:cs="宋体"/>
          <w:sz w:val="24"/>
          <w:szCs w:val="24"/>
          <w:lang w:eastAsia="zh-CN"/>
        </w:rPr>
        <w:t xml:space="preserve">沛县河口镇中心小学改造提升工程</w:t>
      </w:r>
      <w:r>
        <w:rPr>
          <w:rFonts w:hint="eastAsia" w:ascii="宋体" w:hAnsi="宋体" w:cs="宋体"/>
          <w:sz w:val="24"/>
          <w:szCs w:val="24"/>
        </w:rPr>
        <w:t xml:space="preserve">  </w:t>
      </w:r>
      <w:r>
        <w:rPr>
          <w:rFonts w:hint="eastAsia" w:ascii="宋体" w:hAnsi="宋体" w:cs="宋体"/>
          <w:sz w:val="24"/>
          <w:szCs w:val="24"/>
          <w:u w:val="single"/>
        </w:rPr>
        <w:t xml:space="preserve">            </w:t>
      </w:r>
      <w:r/>
    </w:p>
    <w:p>
      <w:pPr>
        <w:pStyle w:val="1005"/>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JSZC-320322-JSSY-C2026-0001</w:t>
      </w:r>
      <w:r/>
    </w:p>
    <w:p>
      <w:pPr>
        <w:spacing w:line="360" w:lineRule="auto"/>
        <w:rPr>
          <w:rFonts w:ascii="宋体" w:hAnsi="宋体" w:cs="宋体"/>
          <w:sz w:val="24"/>
          <w:szCs w:val="24"/>
        </w:rPr>
      </w:pPr>
      <w:r>
        <w:rPr>
          <w:rFonts w:hint="eastAsia" w:ascii="宋体" w:hAnsi="宋体" w:cs="宋体"/>
          <w:sz w:val="24"/>
          <w:szCs w:val="24"/>
          <w:u w:val="single"/>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供应商郑重声明：供应商具备履行合同（项目名称：</w:t>
      </w:r>
      <w:r>
        <w:rPr>
          <w:rFonts w:hint="eastAsia" w:ascii="宋体" w:hAnsi="宋体" w:cs="宋体"/>
          <w:sz w:val="24"/>
          <w:szCs w:val="24"/>
          <w:u w:val="single"/>
          <w:lang w:eastAsia="zh-CN"/>
        </w:rPr>
        <w:t xml:space="preserve">沛县河口镇中心小学改造提升工程</w:t>
      </w:r>
      <w:r>
        <w:rPr>
          <w:rFonts w:hint="eastAsia" w:ascii="宋体" w:hAnsi="宋体" w:cs="宋体"/>
          <w:sz w:val="24"/>
          <w:szCs w:val="24"/>
        </w:rPr>
        <w:t xml:space="preserve">，项目编号：</w:t>
      </w:r>
      <w:r>
        <w:rPr>
          <w:rFonts w:hint="eastAsia" w:ascii="宋体" w:hAnsi="宋体" w:cs="宋体"/>
          <w:sz w:val="24"/>
          <w:szCs w:val="24"/>
          <w:u w:val="single"/>
          <w:lang w:eastAsia="zh-CN"/>
        </w:rPr>
        <w:t xml:space="preserve">JSZC-320322-JSSY-C2026-0001</w:t>
      </w:r>
      <w:r>
        <w:rPr>
          <w:rFonts w:hint="eastAsia" w:ascii="宋体" w:hAnsi="宋体" w:cs="宋体"/>
          <w:sz w:val="24"/>
          <w:szCs w:val="24"/>
        </w:rPr>
        <w:t xml:space="preserve">所必需的设备和专业技术能力，具体为：</w:t>
      </w:r>
      <w:r/>
    </w:p>
    <w:p>
      <w:pPr>
        <w:pStyle w:val="1005"/>
        <w:ind w:right="-334" w:firstLine="482"/>
        <w:spacing w:line="360" w:lineRule="auto"/>
        <w:rPr>
          <w:rFonts w:ascii="Calibri" w:hAnsi="Calibri" w:cs="Calibri"/>
          <w:b/>
          <w:bCs/>
          <w:sz w:val="24"/>
          <w:szCs w:val="24"/>
        </w:rPr>
      </w:pPr>
      <w:r>
        <w:rPr>
          <w:rFonts w:ascii="Calibri" w:hAnsi="Calibri" w:cs="Calibri"/>
          <w:b/>
          <w:bCs/>
          <w:sz w:val="24"/>
          <w:szCs w:val="24"/>
        </w:rPr>
      </w:r>
      <w:r/>
    </w:p>
    <w:p>
      <w:pPr>
        <w:pStyle w:val="1005"/>
        <w:ind w:right="-334" w:firstLine="482"/>
        <w:spacing w:line="360" w:lineRule="auto"/>
        <w:rPr>
          <w:rFonts w:ascii="Calibri" w:hAnsi="Calibri" w:cs="Calibri"/>
          <w:b/>
          <w:bCs/>
          <w:sz w:val="24"/>
          <w:szCs w:val="24"/>
        </w:rPr>
      </w:pPr>
      <w:r>
        <w:rPr>
          <w:rFonts w:ascii="Calibri" w:hAnsi="Calibri" w:cs="Calibri"/>
          <w:b/>
          <w:bCs/>
          <w:sz w:val="24"/>
          <w:szCs w:val="24"/>
        </w:rPr>
      </w:r>
      <w:r/>
    </w:p>
    <w:p>
      <w:pPr>
        <w:pStyle w:val="1005"/>
        <w:ind w:right="-334" w:firstLine="482"/>
        <w:spacing w:line="360" w:lineRule="auto"/>
        <w:rPr>
          <w:rFonts w:ascii="宋体" w:hAnsi="宋体" w:cs="宋体"/>
          <w:b/>
          <w:bCs/>
          <w:sz w:val="24"/>
          <w:szCs w:val="24"/>
        </w:rPr>
      </w:pPr>
      <w:r>
        <w:rPr>
          <w:rFonts w:ascii="Calibri" w:hAnsi="Calibri" w:cs="Calibri"/>
          <w:b/>
          <w:bCs/>
          <w:sz w:val="24"/>
          <w:szCs w:val="24"/>
        </w:rPr>
        <w:t xml:space="preserve">①</w:t>
      </w:r>
      <w:r>
        <w:rPr>
          <w:rFonts w:hint="eastAsia" w:ascii="宋体" w:hAnsi="宋体" w:cs="宋体"/>
          <w:b/>
          <w:bCs/>
          <w:sz w:val="24"/>
          <w:szCs w:val="24"/>
        </w:rPr>
        <w:t xml:space="preserve">即供应商具备</w:t>
      </w:r>
      <w:r>
        <w:rPr>
          <w:rFonts w:hint="eastAsia" w:ascii="宋体" w:hAnsi="宋体" w:cs="宋体"/>
          <w:b/>
          <w:bCs/>
          <w:sz w:val="24"/>
          <w:szCs w:val="24"/>
          <w:lang w:eastAsia="zh-CN"/>
        </w:rPr>
        <w:t xml:space="preserve">有效的建筑工程施工总承包叁级（含）</w:t>
      </w:r>
      <w:r>
        <w:rPr>
          <w:rFonts w:hint="eastAsia" w:ascii="宋体" w:hAnsi="宋体" w:cs="宋体"/>
          <w:b/>
          <w:bCs/>
          <w:sz w:val="24"/>
          <w:szCs w:val="24"/>
        </w:rPr>
        <w:t xml:space="preserve">及以上资质证书原件扫描件；</w:t>
      </w:r>
      <w:r/>
    </w:p>
    <w:p>
      <w:pPr>
        <w:pStyle w:val="1005"/>
        <w:ind w:right="-334" w:firstLine="482"/>
        <w:spacing w:line="360" w:lineRule="auto"/>
        <w:rPr>
          <w:rFonts w:ascii="宋体" w:hAnsi="宋体" w:cs="宋体"/>
          <w:b/>
          <w:bCs/>
          <w:sz w:val="24"/>
          <w:szCs w:val="24"/>
        </w:rPr>
      </w:pPr>
      <w:r>
        <w:rPr>
          <w:rFonts w:ascii="Calibri" w:hAnsi="Calibri" w:cs="Calibri"/>
          <w:b/>
          <w:bCs/>
          <w:sz w:val="24"/>
          <w:szCs w:val="24"/>
        </w:rPr>
        <w:t xml:space="preserve">②</w:t>
      </w:r>
      <w:r>
        <w:rPr>
          <w:rFonts w:hint="eastAsia" w:ascii="宋体" w:hAnsi="宋体" w:cs="宋体"/>
          <w:b/>
          <w:bCs/>
          <w:sz w:val="24"/>
          <w:szCs w:val="24"/>
        </w:rPr>
        <w:t xml:space="preserve">有效的安全生产许可证原件扫描件；</w:t>
      </w:r>
      <w:r/>
    </w:p>
    <w:p>
      <w:pPr>
        <w:pStyle w:val="1005"/>
        <w:ind w:right="-334" w:firstLine="482"/>
        <w:spacing w:line="360" w:lineRule="auto"/>
        <w:rPr>
          <w:rFonts w:ascii="宋体" w:hAnsi="宋体" w:cs="宋体"/>
          <w:sz w:val="24"/>
          <w:szCs w:val="24"/>
        </w:rPr>
      </w:pPr>
      <w:r>
        <w:rPr>
          <w:rFonts w:ascii="Calibri" w:hAnsi="Calibri" w:cs="Calibri"/>
          <w:b/>
          <w:bCs/>
          <w:sz w:val="24"/>
          <w:szCs w:val="24"/>
        </w:rPr>
        <w:t xml:space="preserve">③</w:t>
      </w:r>
      <w:r>
        <w:rPr>
          <w:rFonts w:hint="eastAsia" w:ascii="宋体" w:hAnsi="宋体" w:cs="宋体"/>
          <w:b/>
          <w:bCs/>
          <w:sz w:val="24"/>
          <w:szCs w:val="24"/>
        </w:rPr>
        <w:t xml:space="preserve">拟选派项目负责人具备</w:t>
      </w:r>
      <w:r>
        <w:rPr>
          <w:rFonts w:hint="eastAsia" w:ascii="宋体" w:hAnsi="宋体" w:cs="宋体"/>
          <w:b/>
          <w:bCs/>
          <w:sz w:val="24"/>
          <w:szCs w:val="24"/>
          <w:lang w:eastAsia="zh-CN"/>
        </w:rPr>
        <w:t xml:space="preserve">建筑工程专业贰级（含）</w:t>
      </w:r>
      <w:r>
        <w:rPr>
          <w:rFonts w:hint="eastAsia" w:ascii="宋体" w:hAnsi="宋体" w:cs="宋体"/>
          <w:b/>
          <w:bCs/>
          <w:sz w:val="24"/>
          <w:szCs w:val="24"/>
        </w:rPr>
        <w:t xml:space="preserve">及以上注册建造师资格证书原件扫描件，并具有有效安全生产考核合格证B证，</w:t>
      </w:r>
      <w:r>
        <w:rPr>
          <w:rFonts w:hint="eastAsia" w:ascii="宋体" w:hAnsi="宋体"/>
          <w:b/>
          <w:bCs/>
          <w:sz w:val="24"/>
          <w:szCs w:val="24"/>
        </w:rPr>
        <w:t xml:space="preserve">提供无在建工程承诺书（格式自拟）或证明。</w:t>
      </w:r>
      <w:r/>
    </w:p>
    <w:p>
      <w:pPr>
        <w:ind w:firstLine="600"/>
        <w:spacing w:line="360" w:lineRule="auto"/>
        <w:rPr>
          <w:rFonts w:ascii="宋体" w:hAnsi="宋体" w:cs="宋体"/>
          <w:sz w:val="24"/>
          <w:szCs w:val="24"/>
        </w:rPr>
      </w:pPr>
      <w:r>
        <w:rPr>
          <w:rFonts w:ascii="宋体" w:hAnsi="宋体" w:cs="宋体"/>
          <w:sz w:val="24"/>
          <w:szCs w:val="24"/>
        </w:rPr>
      </w:r>
      <w:r/>
    </w:p>
    <w:p>
      <w:pPr>
        <w:ind w:firstLine="600"/>
        <w:spacing w:line="360" w:lineRule="auto"/>
        <w:rPr>
          <w:rFonts w:ascii="宋体" w:hAnsi="宋体" w:cs="宋体"/>
          <w:sz w:val="24"/>
          <w:szCs w:val="24"/>
        </w:rPr>
      </w:pPr>
      <w:r>
        <w:rPr>
          <w:rFonts w:hint="eastAsia" w:ascii="宋体" w:hAnsi="宋体" w:cs="宋体"/>
          <w:sz w:val="24"/>
          <w:szCs w:val="24"/>
        </w:rPr>
        <w:t xml:space="preserve">特此声明。</w:t>
      </w:r>
      <w:r/>
    </w:p>
    <w:p>
      <w:pPr>
        <w:ind w:firstLine="600"/>
        <w:spacing w:line="360" w:lineRule="auto"/>
        <w:rPr>
          <w:rFonts w:ascii="宋体" w:hAnsi="宋体" w:cs="宋体"/>
          <w:sz w:val="24"/>
          <w:szCs w:val="24"/>
        </w:rPr>
      </w:pPr>
      <w:r>
        <w:rPr>
          <w:rFonts w:hint="eastAsia" w:ascii="宋体" w:hAnsi="宋体" w:cs="宋体"/>
          <w:sz w:val="24"/>
          <w:szCs w:val="24"/>
        </w:rPr>
        <w:t xml:space="preserve">供应商对上述声明的真实性负责。如有虚假，将依法承担相应责任。</w:t>
      </w:r>
      <w:r/>
    </w:p>
    <w:p>
      <w:pPr>
        <w:ind w:firstLine="3750"/>
        <w:spacing w:line="300" w:lineRule="auto"/>
        <w:rPr>
          <w:rFonts w:ascii="宋体" w:hAnsi="宋体" w:cs="宋体"/>
          <w:sz w:val="24"/>
          <w:szCs w:val="24"/>
        </w:rPr>
      </w:pPr>
      <w:r>
        <w:rPr>
          <w:rFonts w:ascii="宋体" w:hAnsi="宋体" w:cs="宋体"/>
          <w:sz w:val="24"/>
          <w:szCs w:val="24"/>
        </w:rPr>
      </w:r>
      <w:r/>
    </w:p>
    <w:p>
      <w:pPr>
        <w:ind w:firstLine="3900"/>
        <w:spacing w:line="300" w:lineRule="auto"/>
        <w:rPr>
          <w:rFonts w:ascii="宋体" w:hAnsi="宋体" w:cs="宋体"/>
          <w:sz w:val="24"/>
          <w:szCs w:val="24"/>
        </w:rPr>
      </w:pP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ascii="宋体" w:hAnsi="宋体" w:cs="宋体"/>
          <w:sz w:val="24"/>
          <w:szCs w:val="24"/>
        </w:rPr>
        <w:t xml:space="preserve">（电子签章） </w:t>
      </w:r>
      <w:r/>
    </w:p>
    <w:p>
      <w:pPr>
        <w:ind w:firstLine="3920"/>
        <w:spacing w:line="360" w:lineRule="auto"/>
        <w:rPr>
          <w:rFonts w:ascii="宋体" w:hAnsi="宋体" w:cs="宋体"/>
          <w:b/>
          <w:sz w:val="24"/>
          <w:szCs w:val="24"/>
        </w:rPr>
      </w:pPr>
      <w:r>
        <w:rPr>
          <w:rFonts w:hint="eastAsia" w:ascii="宋体" w:hAnsi="宋体" w:cs="宋体"/>
          <w:sz w:val="24"/>
          <w:szCs w:val="24"/>
        </w:rPr>
        <w:t xml:space="preserve">日期：   年  月  日</w:t>
      </w:r>
      <w:r/>
    </w:p>
    <w:p>
      <w:pPr>
        <w:pStyle w:val="1005"/>
        <w:jc w:val="center"/>
        <w:spacing w:line="360" w:lineRule="auto"/>
        <w:rPr>
          <w:rFonts w:ascii="宋体" w:hAnsi="宋体" w:cs="宋体"/>
          <w:b/>
          <w:sz w:val="24"/>
          <w:szCs w:val="24"/>
        </w:rPr>
      </w:pPr>
      <w:r>
        <w:rPr>
          <w:rFonts w:ascii="宋体" w:hAnsi="宋体" w:cs="宋体"/>
          <w:b/>
          <w:sz w:val="24"/>
          <w:szCs w:val="24"/>
        </w:rPr>
      </w:r>
      <w:r/>
    </w:p>
    <w:p>
      <w:pPr>
        <w:pStyle w:val="1005"/>
        <w:jc w:val="center"/>
        <w:spacing w:line="360" w:lineRule="auto"/>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hint="eastAsia" w:ascii="宋体" w:hAnsi="宋体" w:cs="宋体"/>
          <w:b/>
          <w:sz w:val="24"/>
          <w:szCs w:val="24"/>
        </w:rPr>
        <w:br w:type="page" w:clear="all"/>
      </w:r>
      <w:r/>
    </w:p>
    <w:p>
      <w:pPr>
        <w:pStyle w:val="1005"/>
        <w:jc w:val="center"/>
        <w:spacing w:line="360" w:lineRule="auto"/>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、残疾人福利性单位声明函</w:t>
      </w:r>
      <w:bookmarkEnd w:id="46"/>
      <w:r/>
      <w:bookmarkEnd w:id="47"/>
      <w:r/>
      <w:r/>
    </w:p>
    <w:p>
      <w:pPr>
        <w:pStyle w:val="1005"/>
        <w:jc w:val="center"/>
        <w:spacing w:line="360" w:lineRule="auto"/>
        <w:rPr>
          <w:rFonts w:ascii="宋体" w:hAnsi="宋体" w:cs="宋体"/>
          <w:sz w:val="24"/>
          <w:szCs w:val="24"/>
        </w:rPr>
      </w:pPr>
      <w:r>
        <w:rPr>
          <w:rFonts w:hint="eastAsia" w:ascii="宋体" w:hAnsi="宋体" w:cs="宋体"/>
          <w:b/>
          <w:bCs/>
          <w:sz w:val="24"/>
          <w:szCs w:val="24"/>
        </w:rPr>
        <w:t xml:space="preserve">（注：如供应商不属于残疾人福利性单位，不需提供此声明函）</w:t>
      </w:r>
      <w:r/>
    </w:p>
    <w:p>
      <w:pPr>
        <w:pStyle w:val="1005"/>
        <w:jc w:val="left"/>
        <w:spacing w:line="480" w:lineRule="auto"/>
        <w:rPr>
          <w:rStyle w:val="1107"/>
          <w:rFonts w:ascii="宋体" w:hAnsi="宋体"/>
          <w:sz w:val="24"/>
        </w:rPr>
      </w:pPr>
      <w:r>
        <w:rPr>
          <w:rFonts w:ascii="宋体" w:hAnsi="宋体"/>
          <w:sz w:val="24"/>
        </w:rPr>
      </w:r>
      <w:r/>
    </w:p>
    <w:p>
      <w:pPr>
        <w:pStyle w:val="1005"/>
        <w:jc w:val="left"/>
        <w:spacing w:line="480" w:lineRule="auto"/>
        <w:rPr>
          <w:rStyle w:val="1107"/>
          <w:rFonts w:ascii="宋体" w:hAnsi="宋体"/>
          <w:sz w:val="24"/>
        </w:rPr>
      </w:pPr>
      <w:r>
        <w:rPr>
          <w:rStyle w:val="1107"/>
          <w:rFonts w:ascii="宋体" w:hAnsi="宋体"/>
          <w:sz w:val="24"/>
        </w:rPr>
        <w:t xml:space="preserve">项目名称：</w:t>
      </w:r>
      <w:r>
        <w:rPr>
          <w:rStyle w:val="1107"/>
          <w:rFonts w:hint="eastAsia" w:ascii="宋体" w:hAnsi="宋体"/>
          <w:sz w:val="24"/>
        </w:rPr>
        <w:t xml:space="preserve">沛县河口镇中心小学改造提升工程</w:t>
      </w:r>
      <w:r/>
    </w:p>
    <w:p>
      <w:pPr>
        <w:pStyle w:val="1005"/>
        <w:jc w:val="left"/>
        <w:spacing w:line="480" w:lineRule="auto"/>
        <w:rPr>
          <w:rStyle w:val="1107"/>
          <w:rFonts w:hint="eastAsia" w:ascii="宋体" w:hAnsi="宋体" w:eastAsia="宋体"/>
          <w:sz w:val="24"/>
          <w:lang w:eastAsia="zh-CN"/>
        </w:rPr>
      </w:pPr>
      <w:r>
        <w:rPr>
          <w:rStyle w:val="1107"/>
          <w:rFonts w:ascii="宋体" w:hAnsi="宋体"/>
          <w:sz w:val="24"/>
        </w:rPr>
        <w:t xml:space="preserve">项目编号：</w:t>
      </w:r>
      <w:r>
        <w:rPr>
          <w:rFonts w:hint="eastAsia" w:ascii="宋体" w:hAnsi="宋体" w:cs="宋体"/>
          <w:sz w:val="24"/>
          <w:szCs w:val="24"/>
          <w:lang w:eastAsia="zh-CN"/>
        </w:rPr>
        <w:t xml:space="preserve">JSZC-320322-JSSY-C2026-0001</w:t>
      </w:r>
      <w:r/>
    </w:p>
    <w:p>
      <w:pPr>
        <w:pStyle w:val="1005"/>
        <w:ind w:firstLine="504"/>
        <w:spacing w:line="360" w:lineRule="auto"/>
        <w:rPr>
          <w:rFonts w:ascii="宋体" w:hAnsi="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 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05"/>
        <w:ind w:firstLine="504"/>
        <w:spacing w:line="360" w:lineRule="auto"/>
        <w:rPr>
          <w:rFonts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pStyle w:val="1005"/>
        <w:ind w:right="1560" w:firstLine="504"/>
        <w:spacing w:line="360" w:lineRule="auto"/>
        <w:tabs>
          <w:tab w:val="left" w:pos="4860" w:leader="none"/>
        </w:tabs>
        <w:rPr>
          <w:rFonts w:ascii="宋体" w:hAnsi="宋体" w:cs="宋体"/>
          <w:spacing w:val="6"/>
          <w:sz w:val="24"/>
          <w:szCs w:val="24"/>
        </w:rPr>
      </w:pPr>
      <w:r>
        <w:rPr>
          <w:rFonts w:hint="eastAsia" w:ascii="宋体" w:hAnsi="宋体" w:cs="宋体"/>
          <w:spacing w:val="6"/>
          <w:sz w:val="24"/>
          <w:szCs w:val="24"/>
        </w:rPr>
        <w:t xml:space="preserve">单位名称（电子签章）：</w:t>
      </w:r>
      <w:r/>
    </w:p>
    <w:p>
      <w:pPr>
        <w:pStyle w:val="1005"/>
        <w:ind w:right="1560" w:firstLine="504"/>
        <w:spacing w:line="360" w:lineRule="auto"/>
        <w:tabs>
          <w:tab w:val="left" w:pos="4860" w:leader="none"/>
        </w:tabs>
        <w:rPr>
          <w:rFonts w:ascii="宋体" w:hAnsi="宋体" w:cs="宋体"/>
          <w:spacing w:val="6"/>
          <w:sz w:val="24"/>
          <w:szCs w:val="24"/>
        </w:rPr>
      </w:pPr>
      <w:r>
        <w:rPr>
          <w:rFonts w:hint="eastAsia" w:ascii="宋体" w:hAnsi="宋体" w:cs="宋体"/>
          <w:spacing w:val="6"/>
          <w:sz w:val="24"/>
          <w:szCs w:val="24"/>
        </w:rPr>
        <w:t xml:space="preserve">日  期：  年  月  日</w:t>
      </w:r>
      <w:r/>
    </w:p>
    <w:p>
      <w:pPr>
        <w:pStyle w:val="1008"/>
        <w:ind w:left="0"/>
        <w:spacing w:line="360" w:lineRule="auto"/>
        <w:rPr>
          <w:rFonts w:ascii="宋体" w:hAnsi="宋体" w:cs="宋体"/>
          <w:sz w:val="24"/>
          <w:szCs w:val="24"/>
        </w:rPr>
      </w:pPr>
      <w:r>
        <w:rPr>
          <w:rFonts w:ascii="宋体" w:hAnsi="宋体" w:cs="宋体"/>
          <w:sz w:val="24"/>
          <w:szCs w:val="24"/>
        </w:rPr>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享受政府采购支持政策的残疾人福利性单位应当同时满足以下条件：</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（一）安置的残疾人占本单位在职职工人数的比例不低于25%（含25%），并且安置的残疾人人数不少于10人（含10人）；</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（二）依法与安置的每位残疾人签订了一年以上（含一年）的劳动合同或服务协议；</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（三）为安置的每位残疾人按月足额缴纳了基本养老保险、基本医疗保险、失业保险、工伤保险和生育保险等社会保险费；</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（四）通过银行等金融机构向安置的每位残疾人，按月支付了不低于单位所在区县适用的经省级人民政府批准的月最低工资标准的工资；</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（五）提供本单位制造的货物、承担的工程或者服务（以下简称产品），或者提供其他残疾人福利性单位制造的货物（不包括使用非残疾人福利性单位注册商标的货物）。</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具体以《财政部 民政部 中国残疾人联合会关于促进残疾人就业政府采购政策的通知》（财库〔2017〕141号）规定为准。</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说明：</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中标、成交供应商为残疾人福利性单位的，采购人或者其委托的采购代理机构有权随中标、成交结果同时公告其《残疾人福利性单位声明函》，接受社会监督。</w:t>
      </w:r>
      <w:r/>
    </w:p>
    <w:p>
      <w:pPr>
        <w:pStyle w:val="1005"/>
        <w:jc w:val="left"/>
        <w:spacing w:line="360" w:lineRule="auto"/>
        <w:widowControl/>
        <w:rPr>
          <w:rFonts w:ascii="宋体" w:hAnsi="宋体" w:cs="宋体"/>
          <w:sz w:val="24"/>
          <w:szCs w:val="24"/>
        </w:rPr>
      </w:pPr>
      <w:r>
        <w:rPr>
          <w:rFonts w:hint="eastAsia" w:ascii="宋体" w:hAnsi="宋体" w:cs="宋体"/>
          <w:sz w:val="24"/>
          <w:szCs w:val="24"/>
        </w:rPr>
        <w:t xml:space="preserve">供应商提供的《残疾人福利性单位声明函》与事实不符的，依照《政府采购法》第七十七条第一款的规定追究法律责任。</w:t>
      </w:r>
      <w:r/>
    </w:p>
    <w:p>
      <w:pPr>
        <w:pStyle w:val="1005"/>
        <w:jc w:val="center"/>
        <w:spacing w:line="360" w:lineRule="auto"/>
        <w:widowControl/>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1</w:t>
      </w:r>
      <w:r>
        <w:rPr>
          <w:rFonts w:ascii="宋体" w:hAnsi="宋体" w:cs="宋体"/>
          <w:b/>
          <w:sz w:val="24"/>
          <w:szCs w:val="24"/>
        </w:rPr>
        <w:t xml:space="preserve">6</w:t>
      </w:r>
      <w:r>
        <w:rPr>
          <w:rFonts w:hint="eastAsia" w:ascii="宋体" w:hAnsi="宋体" w:cs="宋体"/>
          <w:b/>
          <w:sz w:val="24"/>
          <w:szCs w:val="24"/>
        </w:rPr>
        <w:t xml:space="preserve">、代理服务收费标准</w:t>
      </w:r>
      <w:r/>
    </w:p>
    <w:p>
      <w:pPr>
        <w:pStyle w:val="966"/>
        <w:ind w:firstLine="720"/>
        <w:spacing w:before="220" w:beforeAutospacing="0" w:after="200" w:afterAutospacing="0" w:line="250" w:lineRule="atLeast"/>
      </w:pPr>
      <w:r>
        <w:rPr>
          <w:rFonts w:hint="eastAsia" w:ascii="宋体" w:hAnsi="宋体" w:cs="宋体"/>
          <w:szCs w:val="24"/>
        </w:rPr>
        <w:t xml:space="preserve">徐州市政府采购业务代理服务费行业指导价格标准</w:t>
      </w:r>
      <w:r/>
    </w:p>
    <w:tbl>
      <w:tblPr>
        <w:tblStyle w:val="941"/>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tblCellSpacing w:w="0" w:type="dxa"/>
          <w:trHeight w:val="717"/>
        </w:trPr>
        <w:tc>
          <w:tcPr>
            <w:tcW w:w="6270" w:type="dxa"/>
            <w:vAlign w:val="center"/>
            <w:textDirection w:val="lrTb"/>
            <w:noWrap w:val="false"/>
          </w:tcPr>
          <w:p>
            <w:pPr>
              <w:pStyle w:val="966"/>
              <w:jc w:val="center"/>
              <w:spacing w:before="0" w:beforeAutospacing="0" w:after="0" w:afterAutospacing="0"/>
              <w:widowControl w:val="off"/>
            </w:pPr>
            <w:r>
              <w:rPr>
                <w:rFonts w:hint="eastAsia" w:ascii="宋体" w:hAnsi="宋体" w:cs="宋体"/>
                <w:szCs w:val="24"/>
              </w:rPr>
              <w:t xml:space="preserve">中标或者成交金额</w:t>
            </w:r>
            <w:r/>
          </w:p>
        </w:tc>
        <w:tc>
          <w:tcPr>
            <w:tcW w:w="2580" w:type="dxa"/>
            <w:vAlign w:val="center"/>
            <w:textDirection w:val="lrTb"/>
            <w:noWrap w:val="false"/>
          </w:tcPr>
          <w:p>
            <w:pPr>
              <w:pStyle w:val="966"/>
              <w:jc w:val="center"/>
              <w:spacing w:before="0" w:beforeAutospacing="0" w:after="0" w:afterAutospacing="0"/>
              <w:widowControl w:val="off"/>
            </w:pPr>
            <w:r>
              <w:rPr>
                <w:rFonts w:hint="eastAsia" w:ascii="宋体" w:hAnsi="宋体" w:cs="宋体"/>
                <w:szCs w:val="24"/>
              </w:rPr>
              <w:t xml:space="preserve">费率</w:t>
            </w:r>
            <w:r/>
          </w:p>
        </w:tc>
      </w:tr>
      <w:tr>
        <w:trPr>
          <w:tblCellSpacing w:w="0" w:type="dxa"/>
          <w:trHeight w:val="240"/>
        </w:trPr>
        <w:tc>
          <w:tcPr>
            <w:tcW w:w="6270" w:type="dxa"/>
            <w:vAlign w:val="center"/>
            <w:textDirection w:val="lrTb"/>
            <w:noWrap w:val="false"/>
          </w:tcPr>
          <w:p>
            <w:pPr>
              <w:pStyle w:val="966"/>
              <w:ind w:left="175"/>
              <w:spacing w:before="154" w:beforeAutospacing="0" w:after="80" w:afterAutospacing="0" w:line="218" w:lineRule="auto"/>
            </w:pPr>
            <w:r>
              <w:rPr>
                <w:rFonts w:hint="eastAsia" w:ascii="宋体" w:hAnsi="宋体" w:cs="宋体"/>
                <w:szCs w:val="24"/>
              </w:rPr>
              <w:t xml:space="preserve">最低收费金额(每个委托项目)</w:t>
            </w:r>
            <w:r/>
          </w:p>
        </w:tc>
        <w:tc>
          <w:tcPr>
            <w:tcW w:w="2580" w:type="dxa"/>
            <w:vAlign w:val="center"/>
            <w:textDirection w:val="lrTb"/>
            <w:noWrap w:val="false"/>
          </w:tcPr>
          <w:p>
            <w:pPr>
              <w:pStyle w:val="966"/>
              <w:jc w:val="center"/>
              <w:spacing w:before="155" w:beforeAutospacing="0" w:after="80" w:afterAutospacing="0" w:line="218" w:lineRule="auto"/>
            </w:pPr>
            <w:r>
              <w:rPr>
                <w:rFonts w:hint="eastAsia" w:ascii="宋体" w:hAnsi="宋体" w:cs="宋体"/>
                <w:szCs w:val="24"/>
              </w:rPr>
              <w:t xml:space="preserve">5000元</w:t>
            </w:r>
            <w:r/>
          </w:p>
        </w:tc>
      </w:tr>
      <w:tr>
        <w:trPr>
          <w:tblCellSpacing w:w="0" w:type="dxa"/>
          <w:trHeight w:val="240"/>
        </w:trPr>
        <w:tc>
          <w:tcPr>
            <w:tcW w:w="6270" w:type="dxa"/>
            <w:vAlign w:val="center"/>
            <w:textDirection w:val="lrTb"/>
            <w:noWrap w:val="false"/>
          </w:tcPr>
          <w:p>
            <w:pPr>
              <w:pStyle w:val="966"/>
              <w:spacing w:before="155" w:beforeAutospacing="0" w:after="80" w:afterAutospacing="0" w:line="218" w:lineRule="auto"/>
            </w:pPr>
            <w:r>
              <w:rPr>
                <w:rFonts w:hint="eastAsia" w:ascii="宋体" w:hAnsi="宋体" w:cs="宋体"/>
                <w:szCs w:val="24"/>
              </w:rPr>
              <w:t xml:space="preserve">50万元以下(含50万元)</w:t>
            </w:r>
            <w:r/>
          </w:p>
        </w:tc>
        <w:tc>
          <w:tcPr>
            <w:tcW w:w="2580" w:type="dxa"/>
            <w:vAlign w:val="center"/>
            <w:textDirection w:val="lrTb"/>
            <w:noWrap w:val="false"/>
          </w:tcPr>
          <w:p>
            <w:pPr>
              <w:pStyle w:val="966"/>
              <w:jc w:val="center"/>
              <w:spacing w:before="236" w:beforeAutospacing="0" w:after="80" w:afterAutospacing="0" w:line="182" w:lineRule="auto"/>
            </w:pPr>
            <w:r>
              <w:rPr>
                <w:rFonts w:hint="eastAsia" w:ascii="宋体" w:hAnsi="宋体" w:cs="宋体"/>
                <w:szCs w:val="24"/>
              </w:rPr>
              <w:t xml:space="preserve">1.6%</w:t>
            </w:r>
            <w:r/>
          </w:p>
        </w:tc>
      </w:tr>
      <w:tr>
        <w:trPr>
          <w:tblCellSpacing w:w="0" w:type="dxa"/>
          <w:trHeight w:val="240"/>
        </w:trPr>
        <w:tc>
          <w:tcPr>
            <w:tcW w:w="6270" w:type="dxa"/>
            <w:vAlign w:val="center"/>
            <w:textDirection w:val="lrTb"/>
            <w:noWrap w:val="false"/>
          </w:tcPr>
          <w:p>
            <w:pPr>
              <w:pStyle w:val="966"/>
              <w:spacing w:before="156" w:beforeAutospacing="0" w:after="80" w:afterAutospacing="0" w:line="218" w:lineRule="auto"/>
            </w:pPr>
            <w:r>
              <w:rPr>
                <w:rFonts w:hint="eastAsia" w:ascii="宋体" w:hAnsi="宋体" w:cs="宋体"/>
                <w:szCs w:val="24"/>
              </w:rPr>
              <w:t xml:space="preserve">50-400万元(含400万元)</w:t>
            </w:r>
            <w:r/>
          </w:p>
        </w:tc>
        <w:tc>
          <w:tcPr>
            <w:tcW w:w="2580" w:type="dxa"/>
            <w:vAlign w:val="center"/>
            <w:textDirection w:val="lrTb"/>
            <w:noWrap w:val="false"/>
          </w:tcPr>
          <w:p>
            <w:pPr>
              <w:pStyle w:val="966"/>
              <w:jc w:val="center"/>
              <w:spacing w:before="237" w:beforeAutospacing="0" w:after="80" w:afterAutospacing="0" w:line="182" w:lineRule="auto"/>
            </w:pPr>
            <w:r>
              <w:rPr>
                <w:rFonts w:hint="eastAsia" w:ascii="宋体" w:hAnsi="宋体" w:cs="宋体"/>
                <w:szCs w:val="24"/>
              </w:rPr>
              <w:t xml:space="preserve">1.5%</w:t>
            </w:r>
            <w:r/>
          </w:p>
        </w:tc>
      </w:tr>
      <w:tr>
        <w:trPr>
          <w:tblCellSpacing w:w="0" w:type="dxa"/>
          <w:trHeight w:val="480"/>
        </w:trPr>
        <w:tc>
          <w:tcPr>
            <w:tcW w:w="6270" w:type="dxa"/>
            <w:vAlign w:val="center"/>
            <w:textDirection w:val="lrTb"/>
            <w:noWrap w:val="false"/>
          </w:tcPr>
          <w:p>
            <w:pPr>
              <w:pStyle w:val="966"/>
              <w:spacing w:before="167" w:beforeAutospacing="0" w:after="80" w:afterAutospacing="0" w:line="218" w:lineRule="auto"/>
            </w:pPr>
            <w:r>
              <w:rPr>
                <w:rFonts w:hint="eastAsia" w:ascii="宋体" w:hAnsi="宋体" w:cs="宋体"/>
                <w:szCs w:val="24"/>
              </w:rPr>
              <w:t xml:space="preserve">400-1000万元(含1000万元)</w:t>
            </w:r>
            <w:r/>
          </w:p>
        </w:tc>
        <w:tc>
          <w:tcPr>
            <w:tcW w:w="2580" w:type="dxa"/>
            <w:vAlign w:val="center"/>
            <w:textDirection w:val="lrTb"/>
            <w:noWrap w:val="false"/>
          </w:tcPr>
          <w:p>
            <w:pPr>
              <w:pStyle w:val="966"/>
              <w:jc w:val="center"/>
              <w:spacing w:before="248" w:beforeAutospacing="0" w:after="80" w:afterAutospacing="0" w:line="182" w:lineRule="auto"/>
            </w:pPr>
            <w:r>
              <w:rPr>
                <w:rFonts w:hint="eastAsia" w:ascii="宋体" w:hAnsi="宋体" w:cs="宋体"/>
                <w:szCs w:val="24"/>
              </w:rPr>
              <w:t xml:space="preserve">1.1%</w:t>
            </w:r>
            <w:r/>
          </w:p>
        </w:tc>
      </w:tr>
      <w:tr>
        <w:trPr>
          <w:tblCellSpacing w:w="0" w:type="dxa"/>
          <w:trHeight w:val="480"/>
        </w:trPr>
        <w:tc>
          <w:tcPr>
            <w:tcW w:w="6270" w:type="dxa"/>
            <w:vAlign w:val="center"/>
            <w:textDirection w:val="lrTb"/>
            <w:noWrap w:val="false"/>
          </w:tcPr>
          <w:p>
            <w:pPr>
              <w:pStyle w:val="966"/>
              <w:spacing w:before="158" w:beforeAutospacing="0" w:after="80" w:afterAutospacing="0" w:line="218" w:lineRule="auto"/>
            </w:pPr>
            <w:r>
              <w:rPr>
                <w:rFonts w:hint="eastAsia" w:ascii="宋体" w:hAnsi="宋体" w:cs="宋体"/>
                <w:szCs w:val="24"/>
              </w:rPr>
              <w:t xml:space="preserve">1000-5000万元(含5000万元)</w:t>
            </w:r>
            <w:r/>
          </w:p>
        </w:tc>
        <w:tc>
          <w:tcPr>
            <w:tcW w:w="2580" w:type="dxa"/>
            <w:vAlign w:val="center"/>
            <w:textDirection w:val="lrTb"/>
            <w:noWrap w:val="false"/>
          </w:tcPr>
          <w:p>
            <w:pPr>
              <w:pStyle w:val="966"/>
              <w:jc w:val="center"/>
              <w:spacing w:before="240" w:beforeAutospacing="0" w:after="80" w:afterAutospacing="0" w:line="182" w:lineRule="auto"/>
            </w:pPr>
            <w:r>
              <w:rPr>
                <w:rFonts w:hint="eastAsia" w:ascii="宋体" w:hAnsi="宋体" w:cs="宋体"/>
                <w:szCs w:val="24"/>
              </w:rPr>
              <w:t xml:space="preserve">0.8%</w:t>
            </w:r>
            <w:r/>
          </w:p>
        </w:tc>
      </w:tr>
      <w:tr>
        <w:trPr>
          <w:tblCellSpacing w:w="0" w:type="dxa"/>
          <w:trHeight w:val="480"/>
        </w:trPr>
        <w:tc>
          <w:tcPr>
            <w:tcW w:w="6270" w:type="dxa"/>
            <w:vAlign w:val="center"/>
            <w:textDirection w:val="lrTb"/>
            <w:noWrap w:val="false"/>
          </w:tcPr>
          <w:p>
            <w:pPr>
              <w:pStyle w:val="966"/>
              <w:spacing w:before="159" w:beforeAutospacing="0" w:after="80" w:afterAutospacing="0" w:line="218" w:lineRule="auto"/>
            </w:pPr>
            <w:r>
              <w:rPr>
                <w:rFonts w:hint="eastAsia" w:ascii="宋体" w:hAnsi="宋体" w:cs="宋体"/>
                <w:szCs w:val="24"/>
              </w:rPr>
              <w:t xml:space="preserve">5000-1亿元(含1亿元)</w:t>
            </w:r>
            <w:r/>
          </w:p>
        </w:tc>
        <w:tc>
          <w:tcPr>
            <w:tcW w:w="2580" w:type="dxa"/>
            <w:vAlign w:val="center"/>
            <w:textDirection w:val="lrTb"/>
            <w:noWrap w:val="false"/>
          </w:tcPr>
          <w:p>
            <w:pPr>
              <w:pStyle w:val="966"/>
              <w:jc w:val="center"/>
              <w:spacing w:before="241" w:beforeAutospacing="0" w:after="80" w:afterAutospacing="0" w:line="182" w:lineRule="auto"/>
            </w:pPr>
            <w:r>
              <w:rPr>
                <w:rFonts w:hint="eastAsia" w:ascii="宋体" w:hAnsi="宋体" w:cs="宋体"/>
                <w:szCs w:val="24"/>
              </w:rPr>
              <w:t xml:space="preserve">0.25%</w:t>
            </w:r>
            <w:r/>
          </w:p>
        </w:tc>
      </w:tr>
      <w:tr>
        <w:trPr>
          <w:tblCellSpacing w:w="0" w:type="dxa"/>
          <w:trHeight w:val="480"/>
        </w:trPr>
        <w:tc>
          <w:tcPr>
            <w:tcW w:w="6270" w:type="dxa"/>
            <w:vAlign w:val="center"/>
            <w:textDirection w:val="lrTb"/>
            <w:noWrap w:val="false"/>
          </w:tcPr>
          <w:p>
            <w:pPr>
              <w:pStyle w:val="966"/>
              <w:spacing w:before="170" w:beforeAutospacing="0" w:after="80" w:afterAutospacing="0" w:line="218" w:lineRule="auto"/>
            </w:pPr>
            <w:r>
              <w:rPr>
                <w:rFonts w:hint="eastAsia" w:ascii="宋体" w:hAnsi="宋体" w:cs="宋体"/>
                <w:szCs w:val="24"/>
              </w:rPr>
              <w:t xml:space="preserve">1-10亿元(含10亿元)</w:t>
            </w:r>
            <w:r/>
          </w:p>
        </w:tc>
        <w:tc>
          <w:tcPr>
            <w:tcW w:w="2580" w:type="dxa"/>
            <w:vAlign w:val="center"/>
            <w:textDirection w:val="lrTb"/>
            <w:noWrap w:val="false"/>
          </w:tcPr>
          <w:p>
            <w:pPr>
              <w:pStyle w:val="966"/>
              <w:jc w:val="center"/>
              <w:spacing w:before="252" w:beforeAutospacing="0" w:after="80" w:afterAutospacing="0" w:line="182" w:lineRule="auto"/>
            </w:pPr>
            <w:r>
              <w:rPr>
                <w:rFonts w:hint="eastAsia" w:ascii="宋体" w:hAnsi="宋体" w:cs="宋体"/>
                <w:szCs w:val="24"/>
              </w:rPr>
              <w:t xml:space="preserve">0.05%</w:t>
            </w:r>
            <w:r/>
          </w:p>
        </w:tc>
      </w:tr>
      <w:tr>
        <w:trPr>
          <w:tblCellSpacing w:w="0" w:type="dxa"/>
          <w:trHeight w:val="480"/>
        </w:trPr>
        <w:tc>
          <w:tcPr>
            <w:tcW w:w="6270" w:type="dxa"/>
            <w:vAlign w:val="center"/>
            <w:textDirection w:val="lrTb"/>
            <w:noWrap w:val="false"/>
          </w:tcPr>
          <w:p>
            <w:pPr>
              <w:pStyle w:val="966"/>
              <w:spacing w:before="162" w:beforeAutospacing="0" w:after="80" w:afterAutospacing="0" w:line="218" w:lineRule="auto"/>
            </w:pPr>
            <w:r>
              <w:rPr>
                <w:rFonts w:hint="eastAsia" w:ascii="宋体" w:hAnsi="宋体" w:cs="宋体"/>
                <w:szCs w:val="24"/>
              </w:rPr>
              <w:t xml:space="preserve">10-50亿元(含50亿元)</w:t>
            </w:r>
            <w:r/>
          </w:p>
        </w:tc>
        <w:tc>
          <w:tcPr>
            <w:tcW w:w="2580" w:type="dxa"/>
            <w:vAlign w:val="center"/>
            <w:textDirection w:val="lrTb"/>
            <w:noWrap w:val="false"/>
          </w:tcPr>
          <w:p>
            <w:pPr>
              <w:pStyle w:val="966"/>
              <w:jc w:val="center"/>
              <w:spacing w:before="243" w:beforeAutospacing="0" w:after="80" w:afterAutospacing="0" w:line="182" w:lineRule="auto"/>
            </w:pPr>
            <w:r>
              <w:rPr>
                <w:rFonts w:hint="eastAsia" w:ascii="宋体" w:hAnsi="宋体" w:cs="宋体"/>
                <w:szCs w:val="24"/>
              </w:rPr>
              <w:t xml:space="preserve">0.01%</w:t>
            </w:r>
            <w:r/>
          </w:p>
        </w:tc>
      </w:tr>
      <w:tr>
        <w:trPr>
          <w:tblCellSpacing w:w="0" w:type="dxa"/>
          <w:trHeight w:val="480"/>
        </w:trPr>
        <w:tc>
          <w:tcPr>
            <w:tcW w:w="6270" w:type="dxa"/>
            <w:vAlign w:val="center"/>
            <w:textDirection w:val="lrTb"/>
            <w:noWrap w:val="false"/>
          </w:tcPr>
          <w:p>
            <w:pPr>
              <w:pStyle w:val="966"/>
              <w:spacing w:before="164" w:beforeAutospacing="0" w:after="80" w:afterAutospacing="0" w:line="218" w:lineRule="auto"/>
            </w:pPr>
            <w:r>
              <w:rPr>
                <w:rFonts w:hint="eastAsia" w:ascii="宋体" w:hAnsi="宋体" w:cs="宋体"/>
                <w:szCs w:val="24"/>
              </w:rPr>
              <w:t xml:space="preserve">50亿元以上</w:t>
            </w:r>
            <w:r/>
          </w:p>
        </w:tc>
        <w:tc>
          <w:tcPr>
            <w:tcW w:w="2580" w:type="dxa"/>
            <w:vAlign w:val="center"/>
            <w:textDirection w:val="lrTb"/>
            <w:noWrap w:val="false"/>
          </w:tcPr>
          <w:p>
            <w:pPr>
              <w:pStyle w:val="966"/>
              <w:jc w:val="center"/>
              <w:spacing w:before="245" w:beforeAutospacing="0" w:after="80" w:afterAutospacing="0" w:line="182" w:lineRule="auto"/>
            </w:pPr>
            <w:r>
              <w:rPr>
                <w:rFonts w:hint="eastAsia" w:ascii="宋体" w:hAnsi="宋体" w:cs="宋体"/>
                <w:szCs w:val="24"/>
              </w:rPr>
              <w:t xml:space="preserve">0.005%</w:t>
            </w:r>
            <w:r/>
          </w:p>
        </w:tc>
      </w:tr>
    </w:tbl>
    <w:p>
      <w:pPr>
        <w:pStyle w:val="966"/>
        <w:spacing w:before="0" w:beforeAutospacing="0" w:after="0" w:afterAutospacing="0" w:line="0" w:lineRule="atLeast"/>
      </w:pPr>
      <w:r>
        <w:t xml:space="preserve">  </w:t>
      </w:r>
      <w:r/>
    </w:p>
    <w:p>
      <w:pPr>
        <w:pStyle w:val="966"/>
        <w:spacing w:before="0" w:beforeAutospacing="0" w:after="0" w:afterAutospacing="0" w:line="0" w:lineRule="atLeast"/>
      </w:pPr>
      <w:r>
        <w:rPr>
          <w:rFonts w:hint="eastAsia" w:ascii="宋体" w:hAnsi="宋体" w:cs="宋体"/>
          <w:szCs w:val="24"/>
        </w:rPr>
        <w:t xml:space="preserve">说明：</w:t>
      </w:r>
      <w:r/>
    </w:p>
    <w:p>
      <w:pPr>
        <w:pStyle w:val="966"/>
        <w:spacing w:before="0" w:beforeAutospacing="0" w:after="200" w:afterAutospacing="0" w:line="312" w:lineRule="auto"/>
      </w:pPr>
      <w:r>
        <w:rPr>
          <w:rFonts w:hint="eastAsia" w:ascii="宋体" w:hAnsi="宋体" w:cs="宋体"/>
          <w:szCs w:val="24"/>
        </w:rPr>
        <w:t xml:space="preserve">1.按上表计算的收费为代理服务全过程的收费金额。各社会代理机构不再收取采购文件制作售卖费用。</w:t>
      </w:r>
      <w:r/>
    </w:p>
    <w:p>
      <w:pPr>
        <w:pStyle w:val="966"/>
        <w:spacing w:before="0" w:beforeAutospacing="0" w:after="200" w:afterAutospacing="0" w:line="312" w:lineRule="auto"/>
      </w:pPr>
      <w:r>
        <w:rPr>
          <w:rFonts w:hint="eastAsia" w:ascii="宋体" w:hAnsi="宋体" w:cs="宋体"/>
          <w:szCs w:val="24"/>
        </w:rPr>
        <w:t xml:space="preserve">2.代理服务费按差额定率累进法计算。</w:t>
      </w:r>
      <w:r/>
    </w:p>
    <w:p>
      <w:pPr>
        <w:pStyle w:val="966"/>
        <w:spacing w:before="0" w:beforeAutospacing="0" w:after="200" w:afterAutospacing="0" w:line="312" w:lineRule="auto"/>
      </w:pPr>
      <w:r>
        <w:rPr>
          <w:rFonts w:hint="eastAsia" w:ascii="宋体" w:hAnsi="宋体" w:cs="宋体"/>
          <w:szCs w:val="24"/>
        </w:rPr>
        <w:t xml:space="preserve">3.代理服务费基准金额（按差额定率累进法计算的）=中标金额（按差额定率累进法计算的） * 费率（%）。</w:t>
      </w:r>
      <w:r/>
    </w:p>
    <w:p>
      <w:pPr>
        <w:pStyle w:val="966"/>
        <w:spacing w:before="0" w:beforeAutospacing="0" w:after="200" w:afterAutospacing="0" w:line="312" w:lineRule="auto"/>
      </w:pPr>
      <w:r>
        <w:rPr>
          <w:rFonts w:hint="eastAsia" w:ascii="宋体" w:hAnsi="宋体" w:cs="宋体"/>
          <w:szCs w:val="24"/>
        </w:rPr>
        <w:t xml:space="preserve">4.代理服务费应收取金额=代理服务费基准金额（按差额定率累进法计算的）的合计数。</w:t>
      </w:r>
      <w:r/>
    </w:p>
    <w:p>
      <w:pPr>
        <w:pStyle w:val="966"/>
        <w:spacing w:before="0" w:beforeAutospacing="0" w:after="200" w:afterAutospacing="0" w:line="312" w:lineRule="auto"/>
      </w:pPr>
      <w:r>
        <w:rPr>
          <w:rFonts w:hint="eastAsia" w:ascii="宋体" w:hAnsi="宋体" w:cs="宋体"/>
          <w:szCs w:val="24"/>
        </w:rPr>
        <w:t xml:space="preserve">5.定点类等无金额或事先不能计算出价格总额的项目，按中标（成交）金额100万元计算。</w:t>
      </w:r>
      <w:r/>
    </w:p>
    <w:p>
      <w:pPr>
        <w:pStyle w:val="966"/>
        <w:spacing w:before="0" w:beforeAutospacing="0" w:after="200" w:afterAutospacing="0" w:line="312" w:lineRule="auto"/>
      </w:pPr>
      <w:r>
        <w:rPr>
          <w:rFonts w:hint="eastAsia" w:ascii="宋体" w:hAnsi="宋体" w:cs="宋体"/>
          <w:szCs w:val="24"/>
        </w:rPr>
        <w:t xml:space="preserve">6.有分包（分标段）的按一个项目计算。</w:t>
      </w:r>
      <w:r/>
    </w:p>
    <w:p>
      <w:pPr>
        <w:rPr>
          <w:rFonts w:ascii="宋体" w:hAnsi="宋体" w:cs="宋体"/>
          <w:b/>
          <w:sz w:val="24"/>
          <w:szCs w:val="24"/>
        </w:rPr>
      </w:pPr>
      <w:r>
        <w:rPr>
          <w:rFonts w:hint="eastAsia" w:ascii="宋体" w:hAnsi="宋体" w:cs="宋体"/>
          <w:b/>
          <w:sz w:val="24"/>
          <w:szCs w:val="24"/>
        </w:rPr>
        <w:t xml:space="preserve"> </w:t>
      </w:r>
      <w:r>
        <w:rPr>
          <w:rFonts w:hint="eastAsia" w:ascii="宋体" w:hAnsi="宋体" w:cs="宋体"/>
          <w:b/>
          <w:sz w:val="24"/>
          <w:szCs w:val="24"/>
        </w:rPr>
        <w:br w:type="page" w:clear="all"/>
      </w:r>
      <w:r/>
    </w:p>
    <w:p>
      <w:pPr>
        <w:pStyle w:val="1005"/>
        <w:jc w:val="center"/>
        <w:spacing w:line="360" w:lineRule="auto"/>
        <w:widowControl/>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7</w:t>
      </w:r>
      <w:r>
        <w:rPr>
          <w:rFonts w:hint="eastAsia" w:ascii="宋体" w:hAnsi="宋体" w:cs="宋体"/>
          <w:b/>
          <w:sz w:val="24"/>
          <w:szCs w:val="24"/>
        </w:rPr>
        <w:t xml:space="preserve">、预付款保函支付条款模板</w:t>
      </w:r>
      <w:r/>
    </w:p>
    <w:p>
      <w:pPr>
        <w:pStyle w:val="1005"/>
        <w:ind w:firstLine="565"/>
        <w:spacing w:line="360" w:lineRule="auto"/>
        <w:rPr>
          <w:rFonts w:ascii="宋体" w:hAnsi="宋体" w:cs="宋体"/>
          <w:b/>
          <w:sz w:val="24"/>
          <w:szCs w:val="24"/>
        </w:rPr>
      </w:pPr>
      <w:r>
        <w:rPr>
          <w:rFonts w:ascii="宋体" w:hAnsi="宋体" w:cs="宋体"/>
          <w:b/>
          <w:sz w:val="24"/>
          <w:szCs w:val="24"/>
        </w:rPr>
      </w:r>
      <w:r/>
    </w:p>
    <w:p>
      <w:pPr>
        <w:pStyle w:val="1005"/>
        <w:ind w:firstLine="484"/>
        <w:spacing w:line="360" w:lineRule="auto"/>
        <w:rPr>
          <w:rFonts w:ascii="宋体" w:hAnsi="宋体" w:cs="宋体"/>
          <w:b/>
          <w:sz w:val="24"/>
          <w:szCs w:val="24"/>
        </w:rPr>
      </w:pPr>
      <w:r>
        <w:rPr>
          <w:rFonts w:hint="eastAsia" w:ascii="宋体" w:hAnsi="宋体" w:cs="宋体"/>
          <w:b/>
          <w:sz w:val="24"/>
          <w:szCs w:val="24"/>
        </w:rPr>
        <w:t xml:space="preserve">符合条件一：提交预付款保函的</w:t>
      </w:r>
      <w:r/>
    </w:p>
    <w:p>
      <w:pPr>
        <w:pStyle w:val="1005"/>
        <w:ind w:firstLine="482"/>
        <w:spacing w:line="360" w:lineRule="auto"/>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005"/>
        <w:ind w:left="140" w:firstLine="482"/>
        <w:spacing w:line="360" w:lineRule="auto"/>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pStyle w:val="1005"/>
        <w:ind w:left="140" w:firstLine="482"/>
        <w:spacing w:line="360" w:lineRule="auto"/>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005"/>
        <w:ind w:firstLine="484"/>
        <w:spacing w:line="360" w:lineRule="auto"/>
        <w:rPr>
          <w:rFonts w:ascii="宋体" w:hAnsi="宋体" w:cs="宋体"/>
          <w:b/>
          <w:sz w:val="24"/>
          <w:szCs w:val="24"/>
        </w:rPr>
      </w:pPr>
      <w:r>
        <w:rPr>
          <w:rFonts w:hint="eastAsia" w:ascii="宋体" w:hAnsi="宋体" w:cs="宋体"/>
          <w:b/>
          <w:sz w:val="24"/>
          <w:szCs w:val="24"/>
        </w:rPr>
        <w:t xml:space="preserve">……</w:t>
      </w:r>
      <w:r/>
    </w:p>
    <w:p>
      <w:pPr>
        <w:pStyle w:val="1005"/>
        <w:ind w:firstLine="484"/>
        <w:spacing w:line="360" w:lineRule="auto"/>
        <w:rPr>
          <w:rFonts w:ascii="宋体" w:hAnsi="宋体" w:cs="宋体"/>
          <w:b/>
          <w:sz w:val="24"/>
          <w:szCs w:val="24"/>
        </w:rPr>
      </w:pPr>
      <w:r>
        <w:rPr>
          <w:rFonts w:hint="eastAsia" w:ascii="宋体" w:hAnsi="宋体" w:cs="宋体"/>
          <w:b/>
          <w:sz w:val="24"/>
          <w:szCs w:val="24"/>
        </w:rPr>
        <w:t xml:space="preserve">符合条件二：不提交预付款保函的</w:t>
      </w:r>
      <w:r/>
    </w:p>
    <w:p>
      <w:pPr>
        <w:pStyle w:val="1005"/>
        <w:ind w:firstLine="482"/>
        <w:spacing w:line="360" w:lineRule="auto"/>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005"/>
        <w:ind w:left="140" w:firstLine="482"/>
        <w:spacing w:line="360" w:lineRule="auto"/>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pStyle w:val="1005"/>
        <w:ind w:left="140" w:firstLine="482"/>
        <w:spacing w:line="360" w:lineRule="auto"/>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005"/>
        <w:ind w:firstLine="484"/>
        <w:spacing w:line="360" w:lineRule="auto"/>
        <w:rPr>
          <w:rFonts w:ascii="宋体" w:hAnsi="宋体" w:cs="宋体"/>
          <w:b/>
          <w:sz w:val="24"/>
          <w:szCs w:val="24"/>
        </w:rPr>
      </w:pPr>
      <w:r>
        <w:rPr>
          <w:rFonts w:hint="eastAsia" w:ascii="宋体" w:hAnsi="宋体" w:cs="宋体"/>
          <w:b/>
          <w:sz w:val="24"/>
          <w:szCs w:val="24"/>
        </w:rPr>
        <w:t xml:space="preserve">……</w:t>
      </w:r>
      <w:r/>
    </w:p>
    <w:p>
      <w:pPr>
        <w:pStyle w:val="1005"/>
        <w:ind w:left="140" w:firstLine="484"/>
        <w:spacing w:line="360" w:lineRule="auto"/>
        <w:rPr>
          <w:rFonts w:ascii="宋体" w:hAnsi="宋体" w:cs="宋体"/>
          <w:b/>
          <w:sz w:val="24"/>
          <w:szCs w:val="24"/>
        </w:rPr>
      </w:pPr>
      <w:r>
        <w:rPr>
          <w:rFonts w:hint="eastAsia" w:ascii="宋体" w:hAnsi="宋体" w:cs="宋体"/>
          <w:b/>
          <w:sz w:val="24"/>
          <w:szCs w:val="24"/>
        </w:rPr>
        <w:t xml:space="preserve">注:</w:t>
      </w:r>
      <w:r/>
    </w:p>
    <w:p>
      <w:pPr>
        <w:pStyle w:val="1005"/>
        <w:ind w:left="140" w:firstLine="482"/>
        <w:spacing w:line="360" w:lineRule="auto"/>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pStyle w:val="1005"/>
        <w:ind w:left="140" w:firstLine="482"/>
        <w:spacing w:line="360" w:lineRule="auto"/>
        <w:rPr>
          <w:rFonts w:ascii="宋体" w:hAnsi="宋体" w:cs="宋体"/>
          <w:sz w:val="24"/>
          <w:szCs w:val="24"/>
        </w:rPr>
      </w:pPr>
      <w:r>
        <w:rPr>
          <w:rFonts w:hint="eastAsia" w:ascii="宋体" w:hAnsi="宋体" w:cs="宋体"/>
          <w:sz w:val="24"/>
          <w:szCs w:val="24"/>
        </w:rPr>
        <w:t xml:space="preserve">2、付款条件二中，预付款比例设定应符合《关于做好政府采购支持企业发展有关事项的通知》(苏财购〔2020〕52号)要求。</w:t>
      </w:r>
      <w:r/>
    </w:p>
    <w:p>
      <w:pPr>
        <w:pStyle w:val="1008"/>
        <w:spacing w:line="360" w:lineRule="auto"/>
        <w:rPr>
          <w:rFonts w:ascii="宋体" w:hAnsi="宋体" w:cs="宋体"/>
          <w:sz w:val="24"/>
          <w:szCs w:val="24"/>
        </w:rPr>
      </w:pPr>
      <w:r>
        <w:rPr>
          <w:rFonts w:ascii="宋体" w:hAnsi="宋体" w:cs="宋体"/>
          <w:sz w:val="24"/>
          <w:szCs w:val="24"/>
        </w:rPr>
      </w:r>
      <w:r/>
    </w:p>
    <w:p>
      <w:pPr>
        <w:pStyle w:val="1034"/>
        <w:numPr>
          <w:ilvl w:val="0"/>
          <w:numId w:val="0"/>
        </w:numPr>
        <w:spacing w:line="360" w:lineRule="auto"/>
        <w:rPr>
          <w:rFonts w:ascii="宋体" w:hAnsi="宋体" w:cs="宋体"/>
          <w:sz w:val="24"/>
          <w:szCs w:val="24"/>
        </w:rPr>
      </w:pPr>
      <w:r>
        <w:rPr>
          <w:rFonts w:ascii="宋体" w:hAnsi="宋体" w:cs="宋体"/>
          <w:sz w:val="24"/>
          <w:szCs w:val="24"/>
        </w:rPr>
      </w:r>
      <w:r/>
    </w:p>
    <w:p>
      <w:pPr>
        <w:pStyle w:val="1005"/>
        <w:spacing w:line="360" w:lineRule="auto"/>
        <w:rPr>
          <w:rFonts w:ascii="宋体" w:hAnsi="宋体" w:cs="宋体"/>
          <w:sz w:val="24"/>
          <w:szCs w:val="24"/>
        </w:rPr>
      </w:pPr>
      <w:r>
        <w:rPr>
          <w:rFonts w:ascii="宋体" w:hAnsi="宋体" w:cs="宋体"/>
          <w:sz w:val="24"/>
          <w:szCs w:val="24"/>
        </w:rPr>
      </w:r>
      <w:r/>
    </w:p>
    <w:p>
      <w:pPr>
        <w:ind w:firstLine="482"/>
        <w:jc w:val="center"/>
        <w:spacing w:line="360" w:lineRule="auto"/>
        <w:rPr>
          <w:rFonts w:ascii="宋体" w:hAnsi="宋体" w:cs="宋体"/>
          <w:b/>
          <w:bCs/>
          <w:sz w:val="24"/>
          <w:szCs w:val="24"/>
        </w:rPr>
      </w:pPr>
      <w:r>
        <w:rPr>
          <w:rFonts w:ascii="宋体" w:hAnsi="宋体" w:cs="宋体"/>
          <w:b/>
          <w:bCs/>
          <w:sz w:val="24"/>
          <w:szCs w:val="24"/>
        </w:rPr>
      </w:r>
      <w:r/>
    </w:p>
    <w:p>
      <w:pPr>
        <w:pStyle w:val="1003"/>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bCs/>
          <w:sz w:val="24"/>
          <w:szCs w:val="24"/>
        </w:rPr>
      </w:pPr>
      <w:r>
        <w:rPr>
          <w:rFonts w:ascii="宋体" w:hAnsi="宋体" w:cs="宋体"/>
          <w:b/>
          <w:bCs/>
          <w:sz w:val="24"/>
          <w:szCs w:val="24"/>
        </w:rPr>
      </w:r>
      <w:r/>
    </w:p>
    <w:p>
      <w:pPr>
        <w:ind w:firstLine="482"/>
        <w:jc w:val="center"/>
        <w:spacing w:line="360" w:lineRule="auto"/>
        <w:rPr>
          <w:rFonts w:ascii="宋体" w:hAnsi="宋体" w:cs="宋体"/>
          <w:b/>
          <w:bCs/>
          <w:sz w:val="24"/>
          <w:szCs w:val="24"/>
        </w:rPr>
      </w:pPr>
      <w:r>
        <w:rPr>
          <w:rFonts w:ascii="宋体" w:hAnsi="宋体" w:cs="宋体"/>
          <w:b/>
          <w:bCs/>
          <w:sz w:val="24"/>
          <w:szCs w:val="24"/>
        </w:rPr>
      </w:r>
      <w:r/>
    </w:p>
    <w:sectPr>
      <w:footnotePr/>
      <w:endnotePr/>
      <w:type w:val="continuous"/>
      <w:pgSz w:w="11906" w:h="16838" w:orient="portrait"/>
      <w:pgMar w:top="1440" w:right="1080" w:bottom="1440" w:left="108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方正仿宋_GBK">
    <w:panose1 w:val="020B0503020202020204"/>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a:effectLst/>
                    </wps:spPr>
                    <wps:txbx>
                      <w:txbxContent>
                        <w:p>
                          <w:pPr>
                            <w:pStyle w:val="956"/>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6"/>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pPr>
    <w:r>
      <w:fldChar w:fldCharType="begin"/>
    </w:r>
    <w:r>
      <w:instrText xml:space="preserve">PAGE \* MERGEFORMAT</w:instrText>
    </w:r>
    <w:r>
      <w:fldChar w:fldCharType="separate"/>
    </w:r>
    <w:r>
      <w:t xml:space="preserve">13</w:t>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21</w:t>
                          </w:r>
                          <w:r>
                            <w:rPr>
                              <w:rFonts w:hint="eastAsia"/>
                              <w:sz w:val="18"/>
                            </w:rPr>
                            <w:fldChar w:fldCharType="end"/>
                          </w:r>
                          <w:r/>
                        </w:p>
                      </w:txbxContent>
                    </wps:txbx>
                    <wps:bodyPr vert="horz" wrap="square" lIns="0" tIns="0" rIns="0" bIns="0" anchor="t" anchorCtr="0" upright="1">
                      <a:noAutofit/>
                    </wps:bodyPr>
                  </wps:wsp>
                </a:graphicData>
              </a:graphic>
            </wp:anchor>
          </w:drawing>
        </mc:Choice>
        <mc:Fallback>
          <w:pict>
            <v:shape id="shape 1" o:spid="_x0000_s1" o:spt="202" type="#_x0000_t202" style="position:absolute;z-index:251662336;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21</w:t>
                    </w:r>
                    <w:r>
                      <w:rPr>
                        <w:rFonts w:hint="eastAsia"/>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29</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spacing w:after="0" w:line="240" w:lineRule="auto"/>
                            <w:tabs>
                              <w:tab w:val="center" w:pos="7143" w:leader="none"/>
                              <w:tab w:val="right" w:pos="14287"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27</w:t>
                          </w:r>
                          <w:r>
                            <w:rPr>
                              <w:rFonts w:hint="default" w:ascii="Times New Roman" w:hAnsi="Times New Roman" w:eastAsia="宋体" w:cs="Times New Roman"/>
                            </w:rP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spacing w:after="0" w:line="240" w:lineRule="auto"/>
                      <w:tabs>
                        <w:tab w:val="center" w:pos="7143" w:leader="none"/>
                        <w:tab w:val="right" w:pos="14287" w:leader="none"/>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27</w:t>
                    </w:r>
                    <w:r>
                      <w:rPr>
                        <w:rFonts w:hint="default" w:ascii="Times New Roman" w:hAnsi="Times New Roman" w:eastAsia="宋体" w:cs="Times New Roma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1971568"/>
      <w:docPartObj>
        <w:docPartGallery w:val="autotext"/>
      </w:docPartObj>
      <w:rPr/>
    </w:sdtPr>
    <w:sdtContent>
      <w:p>
        <w:pPr>
          <w:pStyle w:val="956"/>
          <w:jc w:val="center"/>
        </w:pPr>
        <w:r>
          <w:fldChar w:fldCharType="begin"/>
        </w:r>
        <w:r>
          <w:instrText xml:space="preserve">PAGE   \* MERGEFORMAT</w:instrText>
        </w:r>
        <w:r>
          <w:fldChar w:fldCharType="separate"/>
        </w:r>
        <w:r>
          <w:rPr>
            <w:lang w:val="zh-CN"/>
          </w:rPr>
          <w:t xml:space="preserve">82</w:t>
        </w:r>
        <w:r>
          <w:rPr>
            <w:lang w:val="zh-CN"/>
          </w:rPr>
          <w:fldChar w:fldCharType="end"/>
        </w:r>
        <w:r/>
      </w:p>
    </w:sdtContent>
  </w:sdt>
  <w:p>
    <w:pPr>
      <w:pStyle w:val="1005"/>
      <w:jc w:val="left"/>
      <w:rPr>
        <w:sz w:val="18"/>
      </w:rPr>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0" w:line="240" w:lineRule="auto"/>
      <w:tabs>
        <w:tab w:val="center" w:pos="4153" w:leader="none"/>
        <w:tab w:val="right" w:pos="8306" w:leader="none"/>
      </w:tabs>
      <w:rPr>
        <w:rFonts w:hint="default" w:ascii="Times New Roman" w:hAnsi="Times New Roman" w:eastAsia="宋体" w:cs="Times New Roman"/>
      </w:rPr>
      <w:pBdr>
        <w:bottom w:val="single" w:color="auto" w:sz="4" w:space="0"/>
      </w:pBdr>
    </w:pPr>
    <w:r>
      <w:rPr>
        <w:rFonts w:hint="default"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0"/>
      <w:jc w:val="right"/>
      <w:pBdr>
        <w:bottom w:val="none" w:color="000000" w:sz="0" w:space="1"/>
      </w:pBdr>
    </w:pPr>
    <w:r>
      <w:t xml:space="preserve">                                       </w:t>
    </w:r>
    <w:r/>
  </w:p>
  <w:p>
    <w:pPr>
      <w:pStyle w:val="11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5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0" w:default="1">
    <w:name w:val="Normal"/>
    <w:uiPriority w:val="0"/>
    <w:qFormat/>
    <w:rPr>
      <w:rFonts w:hint="default" w:ascii="Times New Roman" w:hAnsi="Times New Roman" w:eastAsia="宋体" w:cs="Times New Roman"/>
    </w:rPr>
  </w:style>
  <w:style w:type="paragraph" w:styleId="931">
    <w:name w:val="Heading 1"/>
    <w:basedOn w:val="930"/>
    <w:next w:val="930"/>
    <w:uiPriority w:val="0"/>
    <w:qFormat/>
    <w:pPr>
      <w:keepLines/>
      <w:keepNext/>
      <w:spacing w:before="480" w:after="200"/>
      <w:outlineLvl w:val="0"/>
    </w:pPr>
    <w:rPr>
      <w:rFonts w:ascii="Arial" w:hAnsi="Arial" w:eastAsia="Arial" w:cs="Arial"/>
      <w:sz w:val="40"/>
      <w:szCs w:val="40"/>
    </w:rPr>
  </w:style>
  <w:style w:type="paragraph" w:styleId="932">
    <w:name w:val="Heading 2"/>
    <w:basedOn w:val="930"/>
    <w:next w:val="930"/>
    <w:uiPriority w:val="9"/>
    <w:unhideWhenUsed/>
    <w:qFormat/>
    <w:pPr>
      <w:keepLines/>
      <w:keepNext/>
      <w:spacing w:before="360" w:after="200"/>
      <w:outlineLvl w:val="1"/>
    </w:pPr>
    <w:rPr>
      <w:rFonts w:ascii="Arial" w:hAnsi="Arial" w:eastAsia="Arial" w:cs="Arial"/>
      <w:sz w:val="34"/>
    </w:rPr>
  </w:style>
  <w:style w:type="paragraph" w:styleId="933">
    <w:name w:val="Heading 3"/>
    <w:basedOn w:val="930"/>
    <w:next w:val="930"/>
    <w:uiPriority w:val="9"/>
    <w:unhideWhenUsed/>
    <w:qFormat/>
    <w:pPr>
      <w:keepLines/>
      <w:keepNext/>
      <w:spacing w:before="320" w:after="200"/>
      <w:outlineLvl w:val="2"/>
    </w:pPr>
    <w:rPr>
      <w:rFonts w:ascii="Arial" w:hAnsi="Arial" w:eastAsia="Arial" w:cs="Arial"/>
      <w:sz w:val="30"/>
      <w:szCs w:val="30"/>
    </w:rPr>
  </w:style>
  <w:style w:type="paragraph" w:styleId="934">
    <w:name w:val="Heading 4"/>
    <w:basedOn w:val="930"/>
    <w:next w:val="930"/>
    <w:uiPriority w:val="9"/>
    <w:unhideWhenUsed/>
    <w:qFormat/>
    <w:pPr>
      <w:keepLines/>
      <w:keepNext/>
      <w:spacing w:before="320" w:after="200"/>
      <w:outlineLvl w:val="3"/>
    </w:pPr>
    <w:rPr>
      <w:rFonts w:ascii="Arial" w:hAnsi="Arial" w:eastAsia="Arial" w:cs="Arial"/>
      <w:b/>
      <w:bCs/>
      <w:sz w:val="26"/>
      <w:szCs w:val="26"/>
    </w:rPr>
  </w:style>
  <w:style w:type="paragraph" w:styleId="935">
    <w:name w:val="Heading 5"/>
    <w:basedOn w:val="930"/>
    <w:next w:val="930"/>
    <w:uiPriority w:val="9"/>
    <w:unhideWhenUsed/>
    <w:qFormat/>
    <w:pPr>
      <w:keepLines/>
      <w:keepNext/>
      <w:spacing w:before="320" w:after="200"/>
      <w:outlineLvl w:val="4"/>
    </w:pPr>
    <w:rPr>
      <w:rFonts w:ascii="Arial" w:hAnsi="Arial" w:eastAsia="Arial" w:cs="Arial"/>
      <w:b/>
      <w:bCs/>
      <w:sz w:val="24"/>
      <w:szCs w:val="24"/>
    </w:rPr>
  </w:style>
  <w:style w:type="paragraph" w:styleId="936">
    <w:name w:val="Heading 6"/>
    <w:basedOn w:val="930"/>
    <w:next w:val="930"/>
    <w:uiPriority w:val="9"/>
    <w:unhideWhenUsed/>
    <w:qFormat/>
    <w:pPr>
      <w:keepLines/>
      <w:keepNext/>
      <w:spacing w:before="320" w:after="200"/>
      <w:outlineLvl w:val="5"/>
    </w:pPr>
    <w:rPr>
      <w:rFonts w:ascii="Arial" w:hAnsi="Arial" w:eastAsia="Arial" w:cs="Arial"/>
      <w:b/>
      <w:bCs/>
      <w:sz w:val="22"/>
      <w:szCs w:val="22"/>
    </w:rPr>
  </w:style>
  <w:style w:type="paragraph" w:styleId="937">
    <w:name w:val="Heading 7"/>
    <w:basedOn w:val="930"/>
    <w:next w:val="930"/>
    <w:uiPriority w:val="9"/>
    <w:unhideWhenUsed/>
    <w:qFormat/>
    <w:pPr>
      <w:keepLines/>
      <w:keepNext/>
      <w:spacing w:before="320" w:after="200"/>
      <w:outlineLvl w:val="6"/>
    </w:pPr>
    <w:rPr>
      <w:rFonts w:ascii="Arial" w:hAnsi="Arial" w:eastAsia="Arial" w:cs="Arial"/>
      <w:b/>
      <w:bCs/>
      <w:i/>
      <w:iCs/>
      <w:sz w:val="22"/>
      <w:szCs w:val="22"/>
    </w:rPr>
  </w:style>
  <w:style w:type="paragraph" w:styleId="938">
    <w:name w:val="Heading 8"/>
    <w:basedOn w:val="930"/>
    <w:next w:val="930"/>
    <w:uiPriority w:val="9"/>
    <w:unhideWhenUsed/>
    <w:qFormat/>
    <w:pPr>
      <w:keepLines/>
      <w:keepNext/>
      <w:spacing w:before="320" w:after="200"/>
      <w:outlineLvl w:val="7"/>
    </w:pPr>
    <w:rPr>
      <w:rFonts w:ascii="Arial" w:hAnsi="Arial" w:eastAsia="Arial" w:cs="Arial"/>
      <w:i/>
      <w:iCs/>
      <w:sz w:val="22"/>
      <w:szCs w:val="22"/>
    </w:rPr>
  </w:style>
  <w:style w:type="paragraph" w:styleId="939">
    <w:name w:val="Heading 9"/>
    <w:basedOn w:val="930"/>
    <w:next w:val="930"/>
    <w:uiPriority w:val="9"/>
    <w:unhideWhenUsed/>
    <w:qFormat/>
    <w:pPr>
      <w:keepLines/>
      <w:keepNext/>
      <w:spacing w:before="320" w:after="200"/>
      <w:outlineLvl w:val="8"/>
    </w:pPr>
    <w:rPr>
      <w:rFonts w:ascii="Arial" w:hAnsi="Arial" w:eastAsia="Arial" w:cs="Arial"/>
      <w:i/>
      <w:iCs/>
      <w:sz w:val="21"/>
      <w:szCs w:val="21"/>
    </w:rPr>
  </w:style>
  <w:style w:type="character" w:styleId="940" w:default="1">
    <w:name w:val="Default Paragraph Font"/>
    <w:uiPriority w:val="1"/>
    <w:semiHidden/>
    <w:unhideWhenUsed/>
    <w:qFormat/>
  </w:style>
  <w:style w:type="table" w:styleId="941" w:default="1">
    <w:name w:val="Normal Table"/>
    <w:uiPriority w:val="99"/>
    <w:semiHidden/>
    <w:unhideWhenUsed/>
    <w:qFormat/>
    <w:tblPr>
      <w:tblCellMar>
        <w:left w:w="108" w:type="dxa"/>
        <w:top w:w="0" w:type="dxa"/>
        <w:right w:w="108" w:type="dxa"/>
        <w:bottom w:w="0" w:type="dxa"/>
      </w:tblCellMar>
    </w:tblPr>
  </w:style>
  <w:style w:type="paragraph" w:styleId="942">
    <w:name w:val="toc 7"/>
    <w:basedOn w:val="930"/>
    <w:next w:val="930"/>
    <w:uiPriority w:val="39"/>
    <w:unhideWhenUsed/>
    <w:qFormat/>
    <w:pPr>
      <w:ind w:left="1701"/>
      <w:spacing w:after="57"/>
    </w:pPr>
  </w:style>
  <w:style w:type="paragraph" w:styleId="943">
    <w:name w:val="Normal Indent"/>
    <w:basedOn w:val="930"/>
    <w:uiPriority w:val="0"/>
    <w:qFormat/>
    <w:pPr>
      <w:ind w:firstLine="420"/>
    </w:pPr>
  </w:style>
  <w:style w:type="paragraph" w:styleId="944">
    <w:name w:val="Caption"/>
    <w:basedOn w:val="930"/>
    <w:next w:val="930"/>
    <w:uiPriority w:val="35"/>
    <w:unhideWhenUsed/>
    <w:qFormat/>
    <w:pPr>
      <w:spacing w:line="276" w:lineRule="auto"/>
    </w:pPr>
    <w:rPr>
      <w:b/>
      <w:bCs/>
      <w:color w:val="4f81bd"/>
      <w:sz w:val="18"/>
      <w:szCs w:val="18"/>
    </w:rPr>
  </w:style>
  <w:style w:type="paragraph" w:styleId="945">
    <w:name w:val="Document Map"/>
    <w:basedOn w:val="930"/>
    <w:uiPriority w:val="0"/>
    <w:qFormat/>
    <w:rPr>
      <w:rFonts w:ascii="宋体" w:hAnsi="Calibri"/>
      <w:sz w:val="18"/>
      <w:szCs w:val="18"/>
    </w:rPr>
  </w:style>
  <w:style w:type="paragraph" w:styleId="946">
    <w:name w:val="annotation text"/>
    <w:basedOn w:val="930"/>
    <w:link w:val="1316"/>
    <w:uiPriority w:val="0"/>
    <w:qFormat/>
    <w:pPr>
      <w:widowControl w:val="off"/>
    </w:pPr>
    <w:rPr>
      <w:sz w:val="21"/>
      <w:szCs w:val="24"/>
    </w:rPr>
  </w:style>
  <w:style w:type="paragraph" w:styleId="947">
    <w:name w:val="Body Text"/>
    <w:basedOn w:val="930"/>
    <w:next w:val="930"/>
    <w:uiPriority w:val="99"/>
    <w:qFormat/>
    <w:pPr>
      <w:spacing w:after="120"/>
    </w:pPr>
  </w:style>
  <w:style w:type="paragraph" w:styleId="948">
    <w:name w:val="Body Text Indent"/>
    <w:basedOn w:val="930"/>
    <w:next w:val="949"/>
    <w:uiPriority w:val="0"/>
    <w:qFormat/>
    <w:pPr>
      <w:ind w:left="420"/>
      <w:spacing w:after="120"/>
    </w:pPr>
  </w:style>
  <w:style w:type="paragraph" w:styleId="949">
    <w:name w:val="envelope return"/>
    <w:basedOn w:val="930"/>
    <w:uiPriority w:val="99"/>
    <w:qFormat/>
    <w:rPr>
      <w:rFonts w:ascii="Arial" w:hAnsi="Arial"/>
    </w:rPr>
  </w:style>
  <w:style w:type="paragraph" w:styleId="950">
    <w:name w:val="Block Text"/>
    <w:basedOn w:val="930"/>
    <w:uiPriority w:val="0"/>
    <w:unhideWhenUsed/>
    <w:qFormat/>
    <w:pPr>
      <w:ind w:left="420" w:right="33"/>
    </w:pPr>
    <w:rPr>
      <w:sz w:val="24"/>
    </w:rPr>
  </w:style>
  <w:style w:type="paragraph" w:styleId="951">
    <w:name w:val="toc 5"/>
    <w:basedOn w:val="930"/>
    <w:next w:val="930"/>
    <w:uiPriority w:val="39"/>
    <w:unhideWhenUsed/>
    <w:qFormat/>
    <w:pPr>
      <w:ind w:left="1134"/>
      <w:spacing w:after="57"/>
    </w:pPr>
  </w:style>
  <w:style w:type="paragraph" w:styleId="952">
    <w:name w:val="toc 3"/>
    <w:basedOn w:val="930"/>
    <w:next w:val="930"/>
    <w:uiPriority w:val="39"/>
    <w:unhideWhenUsed/>
    <w:qFormat/>
    <w:pPr>
      <w:ind w:left="567"/>
      <w:spacing w:after="57"/>
    </w:pPr>
  </w:style>
  <w:style w:type="paragraph" w:styleId="953">
    <w:name w:val="toc 8"/>
    <w:basedOn w:val="930"/>
    <w:next w:val="930"/>
    <w:uiPriority w:val="39"/>
    <w:unhideWhenUsed/>
    <w:qFormat/>
    <w:pPr>
      <w:ind w:left="1984"/>
      <w:spacing w:after="57"/>
    </w:pPr>
  </w:style>
  <w:style w:type="paragraph" w:styleId="954">
    <w:name w:val="endnote text"/>
    <w:basedOn w:val="930"/>
    <w:uiPriority w:val="99"/>
    <w:unhideWhenUsed/>
    <w:qFormat/>
  </w:style>
  <w:style w:type="paragraph" w:styleId="955">
    <w:name w:val="Balloon Text"/>
    <w:basedOn w:val="930"/>
    <w:link w:val="1326"/>
    <w:uiPriority w:val="99"/>
    <w:semiHidden/>
    <w:unhideWhenUsed/>
    <w:qFormat/>
    <w:rPr>
      <w:sz w:val="18"/>
      <w:szCs w:val="18"/>
    </w:rPr>
  </w:style>
  <w:style w:type="paragraph" w:styleId="956">
    <w:name w:val="Footer"/>
    <w:basedOn w:val="930"/>
    <w:link w:val="1325"/>
    <w:uiPriority w:val="99"/>
    <w:unhideWhenUsed/>
    <w:qFormat/>
    <w:pPr>
      <w:tabs>
        <w:tab w:val="center" w:pos="7143" w:leader="none"/>
        <w:tab w:val="right" w:pos="14287" w:leader="none"/>
      </w:tabs>
    </w:pPr>
  </w:style>
  <w:style w:type="paragraph" w:styleId="957">
    <w:name w:val="Header"/>
    <w:basedOn w:val="930"/>
    <w:uiPriority w:val="0"/>
    <w:unhideWhenUsed/>
    <w:qFormat/>
    <w:pPr>
      <w:tabs>
        <w:tab w:val="center" w:pos="7143" w:leader="none"/>
        <w:tab w:val="right" w:pos="14287" w:leader="none"/>
      </w:tabs>
    </w:pPr>
  </w:style>
  <w:style w:type="paragraph" w:styleId="958">
    <w:name w:val="toc 1"/>
    <w:basedOn w:val="930"/>
    <w:next w:val="930"/>
    <w:uiPriority w:val="39"/>
    <w:unhideWhenUsed/>
    <w:qFormat/>
    <w:pPr>
      <w:spacing w:after="57"/>
    </w:pPr>
  </w:style>
  <w:style w:type="paragraph" w:styleId="959">
    <w:name w:val="toc 4"/>
    <w:basedOn w:val="930"/>
    <w:next w:val="930"/>
    <w:uiPriority w:val="39"/>
    <w:unhideWhenUsed/>
    <w:qFormat/>
    <w:pPr>
      <w:ind w:left="850"/>
      <w:spacing w:after="57"/>
    </w:pPr>
  </w:style>
  <w:style w:type="paragraph" w:styleId="960">
    <w:name w:val="Subtitle"/>
    <w:basedOn w:val="930"/>
    <w:next w:val="930"/>
    <w:uiPriority w:val="11"/>
    <w:qFormat/>
    <w:pPr>
      <w:spacing w:before="200" w:after="200"/>
    </w:pPr>
    <w:rPr>
      <w:sz w:val="24"/>
      <w:szCs w:val="24"/>
    </w:rPr>
  </w:style>
  <w:style w:type="paragraph" w:styleId="961">
    <w:name w:val="footnote text"/>
    <w:basedOn w:val="930"/>
    <w:uiPriority w:val="99"/>
    <w:unhideWhenUsed/>
    <w:qFormat/>
    <w:pPr>
      <w:spacing w:after="40"/>
    </w:pPr>
    <w:rPr>
      <w:sz w:val="18"/>
    </w:rPr>
  </w:style>
  <w:style w:type="paragraph" w:styleId="962">
    <w:name w:val="toc 6"/>
    <w:basedOn w:val="930"/>
    <w:next w:val="930"/>
    <w:uiPriority w:val="39"/>
    <w:unhideWhenUsed/>
    <w:qFormat/>
    <w:pPr>
      <w:ind w:left="1417"/>
      <w:spacing w:after="57"/>
    </w:pPr>
  </w:style>
  <w:style w:type="paragraph" w:styleId="963">
    <w:name w:val="table of figures"/>
    <w:basedOn w:val="930"/>
    <w:next w:val="930"/>
    <w:uiPriority w:val="99"/>
    <w:unhideWhenUsed/>
    <w:qFormat/>
  </w:style>
  <w:style w:type="paragraph" w:styleId="964">
    <w:name w:val="toc 2"/>
    <w:basedOn w:val="930"/>
    <w:next w:val="930"/>
    <w:uiPriority w:val="39"/>
    <w:unhideWhenUsed/>
    <w:qFormat/>
    <w:pPr>
      <w:ind w:left="283"/>
      <w:spacing w:after="57"/>
    </w:pPr>
  </w:style>
  <w:style w:type="paragraph" w:styleId="965">
    <w:name w:val="toc 9"/>
    <w:basedOn w:val="930"/>
    <w:next w:val="930"/>
    <w:uiPriority w:val="39"/>
    <w:unhideWhenUsed/>
    <w:qFormat/>
    <w:pPr>
      <w:ind w:left="2268"/>
      <w:spacing w:after="57"/>
    </w:pPr>
  </w:style>
  <w:style w:type="paragraph" w:styleId="966">
    <w:name w:val="Normal (Web)"/>
    <w:basedOn w:val="930"/>
    <w:uiPriority w:val="99"/>
    <w:unhideWhenUsed/>
    <w:qFormat/>
    <w:pPr>
      <w:spacing w:before="100" w:beforeAutospacing="1" w:after="100" w:afterAutospacing="1"/>
    </w:pPr>
    <w:rPr>
      <w:sz w:val="24"/>
    </w:rPr>
  </w:style>
  <w:style w:type="paragraph" w:styleId="967">
    <w:name w:val="Title"/>
    <w:basedOn w:val="930"/>
    <w:next w:val="930"/>
    <w:uiPriority w:val="10"/>
    <w:qFormat/>
    <w:pPr>
      <w:contextualSpacing/>
      <w:spacing w:before="300" w:after="200"/>
    </w:pPr>
    <w:rPr>
      <w:sz w:val="48"/>
      <w:szCs w:val="48"/>
    </w:rPr>
  </w:style>
  <w:style w:type="paragraph" w:styleId="968">
    <w:name w:val="Body Text First Indent"/>
    <w:basedOn w:val="947"/>
    <w:uiPriority w:val="99"/>
    <w:qFormat/>
    <w:pPr>
      <w:ind w:firstLine="420"/>
    </w:pPr>
  </w:style>
  <w:style w:type="paragraph" w:styleId="969">
    <w:name w:val="Body Text First Indent 2"/>
    <w:basedOn w:val="948"/>
    <w:next w:val="930"/>
    <w:uiPriority w:val="0"/>
    <w:qFormat/>
    <w:pPr>
      <w:ind w:firstLine="420"/>
    </w:pPr>
  </w:style>
  <w:style w:type="table" w:styleId="9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1">
    <w:name w:val="endnote reference"/>
    <w:uiPriority w:val="99"/>
    <w:unhideWhenUsed/>
    <w:qFormat/>
    <w:rPr>
      <w:vertAlign w:val="superscript"/>
    </w:rPr>
  </w:style>
  <w:style w:type="character" w:styleId="972">
    <w:name w:val="page number"/>
    <w:basedOn w:val="940"/>
    <w:uiPriority w:val="0"/>
    <w:qFormat/>
  </w:style>
  <w:style w:type="character" w:styleId="973">
    <w:name w:val="Hyperlink"/>
    <w:uiPriority w:val="99"/>
    <w:unhideWhenUsed/>
    <w:qFormat/>
    <w:rPr>
      <w:color w:val="0000ff"/>
      <w:u w:val="single"/>
    </w:rPr>
  </w:style>
  <w:style w:type="character" w:styleId="974">
    <w:name w:val="footnote reference"/>
    <w:uiPriority w:val="99"/>
    <w:unhideWhenUsed/>
    <w:qFormat/>
    <w:rPr>
      <w:vertAlign w:val="superscript"/>
    </w:rPr>
  </w:style>
  <w:style w:type="character" w:styleId="975" w:customStyle="1">
    <w:name w:val="Quote Char"/>
    <w:uiPriority w:val="29"/>
    <w:rPr>
      <w:i/>
    </w:rPr>
  </w:style>
  <w:style w:type="character" w:styleId="976" w:customStyle="1">
    <w:name w:val="Intense Quote Char"/>
    <w:uiPriority w:val="30"/>
    <w:rPr>
      <w:i/>
    </w:rPr>
  </w:style>
  <w:style w:type="table" w:styleId="977" w:customStyle="1">
    <w:name w:val="Plain Table 1"/>
    <w:basedOn w:val="9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2"/>
    <w:basedOn w:val="9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3"/>
    <w:basedOn w:val="9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0" w:customStyle="1">
    <w:name w:val="Plain Table 4"/>
    <w:basedOn w:val="9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1" w:customStyle="1">
    <w:name w:val="Plain Table 5"/>
    <w:basedOn w:val="9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2" w:customStyle="1">
    <w:name w:val="Grid Table 1 Light"/>
    <w:basedOn w:val="9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3" w:customStyle="1">
    <w:name w:val="Grid Table 2"/>
    <w:basedOn w:val="9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4" w:customStyle="1">
    <w:name w:val="Grid Table 3"/>
    <w:basedOn w:val="9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4"/>
    <w:basedOn w:val="9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5 Dark"/>
    <w:basedOn w:val="9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6 Colorful"/>
    <w:basedOn w:val="9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7 Colorful"/>
    <w:basedOn w:val="9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1 Light"/>
    <w:basedOn w:val="9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2"/>
    <w:basedOn w:val="9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3"/>
    <w:basedOn w:val="9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4"/>
    <w:basedOn w:val="9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5 Dark"/>
    <w:basedOn w:val="9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9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7 Colorful"/>
    <w:basedOn w:val="9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6" w:customStyle="1">
    <w:name w:val="TOC Heading"/>
    <w:uiPriority w:val="39"/>
    <w:unhideWhenUsed/>
    <w:qFormat/>
    <w:rPr>
      <w:rFonts w:hint="default" w:ascii="Times New Roman" w:hAnsi="Times New Roman" w:eastAsia="宋体" w:cs="Times New Roman"/>
    </w:rPr>
  </w:style>
  <w:style w:type="character" w:styleId="997" w:customStyle="1">
    <w:name w:val="要点1"/>
    <w:basedOn w:val="998"/>
    <w:uiPriority w:val="22"/>
    <w:qFormat/>
    <w:rPr>
      <w:b/>
      <w:bCs/>
    </w:rPr>
  </w:style>
  <w:style w:type="character" w:styleId="998" w:customStyle="1">
    <w:name w:val="默认段落字体11"/>
    <w:uiPriority w:val="0"/>
    <w:unhideWhenUsed/>
    <w:qFormat/>
  </w:style>
  <w:style w:type="paragraph" w:styleId="999" w:customStyle="1">
    <w:name w:val="正文49"/>
    <w:uiPriority w:val="0"/>
    <w:qFormat/>
    <w:pPr>
      <w:jc w:val="both"/>
      <w:widowControl w:val="off"/>
    </w:pPr>
    <w:rPr>
      <w:rFonts w:hint="default" w:ascii="Calibri" w:hAnsi="Calibri" w:eastAsia="宋体" w:cs="Times New Roman"/>
      <w:sz w:val="21"/>
      <w:szCs w:val="22"/>
    </w:rPr>
  </w:style>
  <w:style w:type="paragraph" w:styleId="1000" w:customStyle="1">
    <w:name w:val="标题1"/>
    <w:next w:val="1001"/>
    <w:link w:val="1024"/>
    <w:uiPriority w:val="10"/>
    <w:qFormat/>
    <w:pPr>
      <w:contextualSpacing/>
      <w:spacing w:before="300" w:after="200"/>
    </w:pPr>
    <w:rPr>
      <w:rFonts w:hint="default" w:ascii="Times New Roman" w:hAnsi="Times New Roman" w:eastAsia="宋体" w:cs="Times New Roman"/>
      <w:sz w:val="48"/>
      <w:szCs w:val="48"/>
    </w:rPr>
  </w:style>
  <w:style w:type="paragraph" w:styleId="1001" w:customStyle="1">
    <w:name w:val="纯文本1"/>
    <w:basedOn w:val="1002"/>
    <w:link w:val="1031"/>
    <w:uiPriority w:val="0"/>
    <w:qFormat/>
    <w:rPr>
      <w:rFonts w:ascii="宋体" w:hAnsi="Courier New"/>
    </w:rPr>
  </w:style>
  <w:style w:type="paragraph" w:styleId="1002" w:customStyle="1">
    <w:name w:val="正文12"/>
    <w:next w:val="1003"/>
    <w:uiPriority w:val="0"/>
    <w:qFormat/>
    <w:pPr>
      <w:ind w:firstLine="723"/>
      <w:jc w:val="both"/>
      <w:spacing w:line="360" w:lineRule="auto"/>
      <w:widowControl w:val="off"/>
    </w:pPr>
    <w:rPr>
      <w:rFonts w:hint="default" w:ascii="Times New Roman" w:hAnsi="Times New Roman" w:eastAsia="宋体" w:cs="Times New Roman"/>
      <w:sz w:val="24"/>
      <w:szCs w:val="24"/>
    </w:rPr>
  </w:style>
  <w:style w:type="paragraph" w:styleId="1003" w:customStyle="1">
    <w:name w:val="脚注文本1"/>
    <w:basedOn w:val="1004"/>
    <w:next w:val="1023"/>
    <w:link w:val="1030"/>
    <w:uiPriority w:val="99"/>
    <w:unhideWhenUsed/>
    <w:qFormat/>
    <w:pPr>
      <w:spacing w:after="40"/>
    </w:pPr>
    <w:rPr>
      <w:sz w:val="18"/>
    </w:rPr>
  </w:style>
  <w:style w:type="paragraph" w:styleId="1004" w:customStyle="1">
    <w:name w:val="正文1"/>
    <w:basedOn w:val="1005"/>
    <w:next w:val="1011"/>
    <w:link w:val="1028"/>
    <w:uiPriority w:val="0"/>
    <w:qFormat/>
    <w:rPr>
      <w:szCs w:val="24"/>
    </w:rPr>
  </w:style>
  <w:style w:type="paragraph" w:styleId="1005" w:customStyle="1">
    <w:name w:val="正文11"/>
    <w:next w:val="1006"/>
    <w:link w:val="1025"/>
    <w:uiPriority w:val="0"/>
    <w:qFormat/>
    <w:pPr>
      <w:jc w:val="both"/>
      <w:widowControl w:val="off"/>
    </w:pPr>
    <w:rPr>
      <w:rFonts w:hint="default" w:ascii="Times New Roman" w:hAnsi="Times New Roman" w:eastAsia="宋体" w:cs="Times New Roman"/>
      <w:sz w:val="21"/>
      <w:szCs w:val="21"/>
    </w:rPr>
  </w:style>
  <w:style w:type="paragraph" w:styleId="1006" w:customStyle="1">
    <w:name w:val="文本块1"/>
    <w:basedOn w:val="1007"/>
    <w:next w:val="1010"/>
    <w:uiPriority w:val="0"/>
    <w:qFormat/>
    <w:pPr>
      <w:ind w:left="567" w:right="454" w:firstLine="498"/>
      <w:jc w:val="left"/>
      <w:widowControl/>
    </w:pPr>
    <w:rPr>
      <w:rFonts w:ascii="仿宋_GB2312" w:eastAsia="仿宋_GB2312"/>
      <w:sz w:val="30"/>
      <w:szCs w:val="20"/>
    </w:rPr>
  </w:style>
  <w:style w:type="paragraph" w:styleId="1007" w:customStyle="1">
    <w:name w:val="正文111"/>
    <w:next w:val="1008"/>
    <w:uiPriority w:val="0"/>
    <w:qFormat/>
    <w:pPr>
      <w:jc w:val="both"/>
      <w:widowControl w:val="off"/>
    </w:pPr>
    <w:rPr>
      <w:rFonts w:hint="default" w:ascii="Times New Roman" w:hAnsi="Times New Roman" w:eastAsia="宋体" w:cs="Times New Roman"/>
      <w:sz w:val="21"/>
      <w:szCs w:val="24"/>
    </w:rPr>
  </w:style>
  <w:style w:type="paragraph" w:styleId="1008" w:customStyle="1">
    <w:name w:val="正文文本缩进1"/>
    <w:basedOn w:val="1005"/>
    <w:next w:val="1009"/>
    <w:link w:val="1026"/>
    <w:uiPriority w:val="0"/>
    <w:qFormat/>
    <w:pPr>
      <w:ind w:left="420"/>
      <w:spacing w:after="120"/>
    </w:pPr>
  </w:style>
  <w:style w:type="paragraph" w:styleId="1009" w:customStyle="1">
    <w:name w:val="寄信人地址1"/>
    <w:basedOn w:val="1005"/>
    <w:uiPriority w:val="0"/>
    <w:qFormat/>
    <w:rPr>
      <w:rFonts w:ascii="Arial" w:hAnsi="Arial"/>
    </w:rPr>
  </w:style>
  <w:style w:type="paragraph" w:styleId="1010" w:customStyle="1">
    <w:name w:val="标题 41"/>
    <w:basedOn w:val="1002"/>
    <w:next w:val="1005"/>
    <w:uiPriority w:val="0"/>
    <w:qFormat/>
    <w:pPr>
      <w:keepLines/>
      <w:keepNext/>
      <w:spacing w:before="280" w:after="290" w:line="372" w:lineRule="auto"/>
      <w:outlineLvl w:val="3"/>
    </w:pPr>
    <w:rPr>
      <w:rFonts w:ascii="Cambria" w:hAnsi="Cambria"/>
      <w:b/>
      <w:bCs/>
      <w:sz w:val="28"/>
      <w:szCs w:val="28"/>
    </w:rPr>
  </w:style>
  <w:style w:type="paragraph" w:styleId="1011" w:customStyle="1">
    <w:name w:val="正文文本1"/>
    <w:basedOn w:val="1012"/>
    <w:next w:val="1014"/>
    <w:uiPriority w:val="0"/>
    <w:qFormat/>
    <w:pPr>
      <w:spacing w:after="120"/>
    </w:pPr>
  </w:style>
  <w:style w:type="paragraph" w:styleId="1012" w:customStyle="1">
    <w:name w:val="正文1111"/>
    <w:next w:val="1013"/>
    <w:uiPriority w:val="0"/>
    <w:qFormat/>
    <w:pPr>
      <w:jc w:val="both"/>
      <w:widowControl w:val="off"/>
    </w:pPr>
    <w:rPr>
      <w:rFonts w:hint="default" w:ascii="Times New Roman" w:hAnsi="Times New Roman" w:eastAsia="宋体" w:cs="Times New Roman"/>
      <w:sz w:val="21"/>
      <w:szCs w:val="24"/>
    </w:rPr>
  </w:style>
  <w:style w:type="paragraph" w:styleId="1013" w:customStyle="1">
    <w:name w:val="标题 211"/>
    <w:basedOn w:val="930"/>
    <w:next w:val="1012"/>
    <w:link w:val="1029"/>
    <w:uiPriority w:val="0"/>
    <w:qFormat/>
    <w:pPr>
      <w:keepLines/>
      <w:keepNext/>
      <w:spacing w:before="360" w:after="200"/>
      <w:outlineLvl w:val="1"/>
    </w:pPr>
    <w:rPr>
      <w:rFonts w:ascii="Arial" w:hAnsi="Arial" w:eastAsia="Arial"/>
      <w:sz w:val="34"/>
    </w:rPr>
  </w:style>
  <w:style w:type="paragraph" w:styleId="1014" w:customStyle="1">
    <w:name w:val="一级条标题"/>
    <w:basedOn w:val="101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5" w:customStyle="1">
    <w:name w:val="章标题"/>
    <w:next w:val="93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16" w:customStyle="1">
    <w:name w:val="段"/>
    <w:basedOn w:val="1017"/>
    <w:next w:val="930"/>
    <w:uiPriority w:val="0"/>
    <w:qFormat/>
    <w:pPr>
      <w:ind w:firstLine="200"/>
      <w:widowControl/>
    </w:pPr>
    <w:rPr>
      <w:rFonts w:ascii="宋体"/>
      <w:sz w:val="20"/>
      <w:szCs w:val="20"/>
    </w:rPr>
  </w:style>
  <w:style w:type="paragraph" w:styleId="1017" w:customStyle="1">
    <w:name w:val="正文13"/>
    <w:next w:val="1018"/>
    <w:uiPriority w:val="0"/>
    <w:qFormat/>
    <w:pPr>
      <w:jc w:val="both"/>
      <w:widowControl w:val="off"/>
    </w:pPr>
    <w:rPr>
      <w:rFonts w:hint="default" w:ascii="Times New Roman" w:hAnsi="Times New Roman" w:eastAsia="宋体" w:cs="Times New Roman"/>
      <w:sz w:val="21"/>
      <w:szCs w:val="24"/>
    </w:rPr>
  </w:style>
  <w:style w:type="paragraph" w:styleId="1018" w:customStyle="1">
    <w:name w:val="正文首行缩进1"/>
    <w:basedOn w:val="1019"/>
    <w:next w:val="1021"/>
    <w:uiPriority w:val="0"/>
    <w:qFormat/>
    <w:pPr>
      <w:ind w:firstLine="200"/>
      <w:spacing w:line="360" w:lineRule="auto"/>
    </w:pPr>
    <w:rPr>
      <w:rFonts w:ascii="仿宋_GB2312" w:eastAsia="仿宋_GB2312"/>
      <w:sz w:val="30"/>
      <w:szCs w:val="30"/>
    </w:rPr>
  </w:style>
  <w:style w:type="paragraph" w:styleId="1019" w:customStyle="1">
    <w:name w:val="正文文本11"/>
    <w:basedOn w:val="1020"/>
    <w:next w:val="1007"/>
    <w:uiPriority w:val="0"/>
    <w:qFormat/>
    <w:pPr>
      <w:spacing w:after="120"/>
    </w:pPr>
  </w:style>
  <w:style w:type="paragraph" w:styleId="1020" w:customStyle="1">
    <w:name w:val="正文112"/>
    <w:next w:val="1018"/>
    <w:uiPriority w:val="0"/>
    <w:qFormat/>
    <w:pPr>
      <w:jc w:val="both"/>
      <w:widowControl w:val="off"/>
    </w:pPr>
    <w:rPr>
      <w:rFonts w:hint="default" w:ascii="Times New Roman" w:hAnsi="Times New Roman" w:eastAsia="宋体" w:cs="Times New Roman"/>
      <w:sz w:val="21"/>
      <w:szCs w:val="24"/>
    </w:rPr>
  </w:style>
  <w:style w:type="paragraph" w:styleId="1021" w:customStyle="1">
    <w:name w:val="正文首行缩进 211"/>
    <w:basedOn w:val="1022"/>
    <w:next w:val="1020"/>
    <w:uiPriority w:val="99"/>
    <w:qFormat/>
    <w:pPr>
      <w:ind w:firstLine="420"/>
    </w:pPr>
    <w:rPr>
      <w:sz w:val="28"/>
    </w:rPr>
  </w:style>
  <w:style w:type="paragraph" w:styleId="1022" w:customStyle="1">
    <w:name w:val="正文文本缩进11"/>
    <w:basedOn w:val="1005"/>
    <w:next w:val="1020"/>
    <w:uiPriority w:val="99"/>
    <w:qFormat/>
    <w:pPr>
      <w:ind w:left="420"/>
      <w:spacing w:after="120"/>
    </w:pPr>
  </w:style>
  <w:style w:type="paragraph" w:styleId="1023" w:customStyle="1">
    <w:name w:val="索引 51"/>
    <w:basedOn w:val="1007"/>
    <w:next w:val="1004"/>
    <w:uiPriority w:val="0"/>
    <w:qFormat/>
    <w:pPr>
      <w:ind w:left="798"/>
      <w:jc w:val="left"/>
    </w:pPr>
    <w:rPr>
      <w:rFonts w:ascii="Calibri" w:hAnsi="Calibri"/>
    </w:rPr>
  </w:style>
  <w:style w:type="character" w:styleId="1024" w:customStyle="1">
    <w:name w:val="标题 Char"/>
    <w:link w:val="1000"/>
    <w:uiPriority w:val="10"/>
    <w:qFormat/>
    <w:rPr>
      <w:sz w:val="48"/>
      <w:szCs w:val="48"/>
      <w:lang w:bidi="ar-SA"/>
    </w:rPr>
  </w:style>
  <w:style w:type="character" w:styleId="1025" w:customStyle="1">
    <w:name w:val="批注引用1"/>
    <w:link w:val="1005"/>
    <w:uiPriority w:val="0"/>
    <w:qFormat/>
    <w:rPr>
      <w:sz w:val="21"/>
      <w:szCs w:val="21"/>
      <w:lang w:bidi="ar-SA"/>
    </w:rPr>
  </w:style>
  <w:style w:type="character" w:styleId="1026" w:customStyle="1">
    <w:name w:val="正文文本缩进 Char"/>
    <w:basedOn w:val="1027"/>
    <w:link w:val="1008"/>
    <w:uiPriority w:val="99"/>
    <w:qFormat/>
    <w:rPr>
      <w:sz w:val="21"/>
      <w:szCs w:val="24"/>
    </w:rPr>
  </w:style>
  <w:style w:type="character" w:styleId="1027" w:customStyle="1">
    <w:name w:val="默认段落字体1"/>
    <w:uiPriority w:val="0"/>
    <w:semiHidden/>
    <w:qFormat/>
  </w:style>
  <w:style w:type="character" w:styleId="1028" w:customStyle="1">
    <w:name w:val="超链接1"/>
    <w:link w:val="1004"/>
    <w:uiPriority w:val="0"/>
    <w:qFormat/>
    <w:rPr>
      <w:sz w:val="21"/>
      <w:szCs w:val="24"/>
      <w:lang w:val="en-US" w:eastAsia="zh-CN" w:bidi="ar-SA"/>
    </w:rPr>
  </w:style>
  <w:style w:type="character" w:styleId="1029" w:customStyle="1">
    <w:name w:val="标题 2 Char1"/>
    <w:link w:val="1013"/>
    <w:uiPriority w:val="9"/>
    <w:qFormat/>
    <w:rPr>
      <w:rFonts w:ascii="Arial" w:hAnsi="Arial" w:eastAsia="Arial" w:cs="Arial"/>
      <w:sz w:val="34"/>
    </w:rPr>
  </w:style>
  <w:style w:type="character" w:styleId="1030" w:customStyle="1">
    <w:name w:val="脚注文本 Char"/>
    <w:link w:val="1003"/>
    <w:uiPriority w:val="99"/>
    <w:qFormat/>
    <w:rPr>
      <w:sz w:val="18"/>
    </w:rPr>
  </w:style>
  <w:style w:type="character" w:styleId="1031" w:customStyle="1">
    <w:name w:val="纯文本 Char"/>
    <w:link w:val="1001"/>
    <w:uiPriority w:val="0"/>
    <w:qFormat/>
    <w:rPr>
      <w:rFonts w:ascii="宋体" w:hAnsi="Courier New" w:eastAsia="宋体"/>
      <w:sz w:val="21"/>
      <w:szCs w:val="21"/>
      <w:lang w:bidi="ar-SA"/>
    </w:rPr>
  </w:style>
  <w:style w:type="paragraph" w:styleId="1032" w:customStyle="1">
    <w:name w:val="文本块11"/>
    <w:basedOn w:val="1002"/>
    <w:uiPriority w:val="0"/>
    <w:qFormat/>
    <w:pPr>
      <w:ind w:left="420" w:right="33"/>
      <w:jc w:val="left"/>
    </w:pPr>
    <w:rPr>
      <w:szCs w:val="20"/>
    </w:rPr>
  </w:style>
  <w:style w:type="paragraph" w:styleId="1033" w:customStyle="1">
    <w:name w:val="正文文本111"/>
    <w:basedOn w:val="1002"/>
    <w:next w:val="1002"/>
    <w:uiPriority w:val="0"/>
    <w:qFormat/>
  </w:style>
  <w:style w:type="paragraph" w:styleId="1034" w:customStyle="1">
    <w:name w:val="标题 21"/>
    <w:basedOn w:val="1004"/>
    <w:next w:val="930"/>
    <w:link w:val="1035"/>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35" w:customStyle="1">
    <w:name w:val="标题 2 Char"/>
    <w:link w:val="1034"/>
    <w:uiPriority w:val="0"/>
    <w:qFormat/>
    <w:rPr>
      <w:rFonts w:ascii="Cambria" w:hAnsi="Cambria"/>
      <w:b/>
      <w:bCs/>
      <w:sz w:val="28"/>
      <w:szCs w:val="32"/>
    </w:rPr>
  </w:style>
  <w:style w:type="paragraph" w:styleId="1036" w:customStyle="1">
    <w:name w:val="目录 11"/>
    <w:basedOn w:val="1002"/>
    <w:next w:val="1002"/>
    <w:uiPriority w:val="0"/>
    <w:unhideWhenUsed/>
    <w:qFormat/>
    <w:pPr>
      <w:ind w:firstLine="0"/>
      <w:spacing w:after="57"/>
    </w:pPr>
  </w:style>
  <w:style w:type="paragraph" w:styleId="1037" w:customStyle="1">
    <w:name w:val="文本块2"/>
    <w:basedOn w:val="1007"/>
    <w:uiPriority w:val="0"/>
    <w:qFormat/>
    <w:pPr>
      <w:ind w:left="420" w:right="33"/>
      <w:jc w:val="left"/>
    </w:pPr>
    <w:rPr>
      <w:sz w:val="24"/>
      <w:szCs w:val="20"/>
    </w:rPr>
  </w:style>
  <w:style w:type="paragraph" w:styleId="1038" w:customStyle="1">
    <w:name w:val="寄信人地址11"/>
    <w:basedOn w:val="930"/>
    <w:uiPriority w:val="0"/>
    <w:qFormat/>
    <w:rPr>
      <w:rFonts w:ascii="Arial" w:hAnsi="Arial"/>
    </w:rPr>
  </w:style>
  <w:style w:type="paragraph" w:styleId="1039" w:customStyle="1">
    <w:name w:val="标题 1111"/>
    <w:basedOn w:val="930"/>
    <w:next w:val="930"/>
    <w:link w:val="1040"/>
    <w:uiPriority w:val="9"/>
    <w:qFormat/>
    <w:pPr>
      <w:keepLines/>
      <w:keepNext/>
      <w:spacing w:before="480" w:after="200"/>
      <w:outlineLvl w:val="0"/>
    </w:pPr>
    <w:rPr>
      <w:rFonts w:ascii="Arial" w:hAnsi="Arial" w:eastAsia="Arial" w:cs="Arial"/>
      <w:sz w:val="40"/>
      <w:szCs w:val="40"/>
    </w:rPr>
  </w:style>
  <w:style w:type="character" w:styleId="1040" w:customStyle="1">
    <w:name w:val="Heading 1 Char"/>
    <w:link w:val="1039"/>
    <w:uiPriority w:val="9"/>
    <w:qFormat/>
    <w:rPr>
      <w:rFonts w:ascii="Arial" w:hAnsi="Arial" w:eastAsia="Arial" w:cs="Arial"/>
      <w:sz w:val="40"/>
      <w:szCs w:val="40"/>
    </w:rPr>
  </w:style>
  <w:style w:type="paragraph" w:styleId="1041" w:customStyle="1">
    <w:name w:val="标题 212"/>
    <w:basedOn w:val="930"/>
    <w:next w:val="930"/>
    <w:link w:val="1042"/>
    <w:uiPriority w:val="9"/>
    <w:unhideWhenUsed/>
    <w:qFormat/>
    <w:pPr>
      <w:keepLines/>
      <w:keepNext/>
      <w:spacing w:before="360" w:after="200"/>
      <w:outlineLvl w:val="1"/>
    </w:pPr>
    <w:rPr>
      <w:rFonts w:ascii="Arial" w:hAnsi="Arial" w:eastAsia="Arial" w:cs="Arial"/>
      <w:sz w:val="34"/>
    </w:rPr>
  </w:style>
  <w:style w:type="character" w:styleId="1042" w:customStyle="1">
    <w:name w:val="Heading 2 Char"/>
    <w:link w:val="1041"/>
    <w:uiPriority w:val="9"/>
    <w:qFormat/>
    <w:rPr>
      <w:rFonts w:ascii="Arial" w:hAnsi="Arial" w:eastAsia="Arial" w:cs="Arial"/>
      <w:sz w:val="34"/>
    </w:rPr>
  </w:style>
  <w:style w:type="paragraph" w:styleId="1043" w:customStyle="1">
    <w:name w:val="标题 3111"/>
    <w:basedOn w:val="930"/>
    <w:next w:val="930"/>
    <w:link w:val="1044"/>
    <w:uiPriority w:val="9"/>
    <w:unhideWhenUsed/>
    <w:qFormat/>
    <w:pPr>
      <w:keepLines/>
      <w:keepNext/>
      <w:spacing w:before="320" w:after="200"/>
      <w:outlineLvl w:val="2"/>
    </w:pPr>
    <w:rPr>
      <w:rFonts w:ascii="Arial" w:hAnsi="Arial" w:eastAsia="Arial" w:cs="Arial"/>
      <w:sz w:val="30"/>
      <w:szCs w:val="30"/>
    </w:rPr>
  </w:style>
  <w:style w:type="character" w:styleId="1044" w:customStyle="1">
    <w:name w:val="Heading 3 Char"/>
    <w:link w:val="1043"/>
    <w:uiPriority w:val="9"/>
    <w:qFormat/>
    <w:rPr>
      <w:rFonts w:ascii="Arial" w:hAnsi="Arial" w:eastAsia="Arial" w:cs="Arial"/>
      <w:sz w:val="30"/>
      <w:szCs w:val="30"/>
    </w:rPr>
  </w:style>
  <w:style w:type="paragraph" w:styleId="1045" w:customStyle="1">
    <w:name w:val="标题 412"/>
    <w:basedOn w:val="930"/>
    <w:next w:val="930"/>
    <w:link w:val="1046"/>
    <w:uiPriority w:val="9"/>
    <w:unhideWhenUsed/>
    <w:qFormat/>
    <w:pPr>
      <w:keepLines/>
      <w:keepNext/>
      <w:spacing w:before="320" w:after="200"/>
      <w:outlineLvl w:val="3"/>
    </w:pPr>
    <w:rPr>
      <w:rFonts w:ascii="Arial" w:hAnsi="Arial" w:eastAsia="Arial" w:cs="Arial"/>
      <w:b/>
      <w:bCs/>
      <w:sz w:val="26"/>
      <w:szCs w:val="26"/>
    </w:rPr>
  </w:style>
  <w:style w:type="character" w:styleId="1046" w:customStyle="1">
    <w:name w:val="Heading 4 Char"/>
    <w:link w:val="1045"/>
    <w:uiPriority w:val="9"/>
    <w:qFormat/>
    <w:rPr>
      <w:rFonts w:ascii="Arial" w:hAnsi="Arial" w:eastAsia="Arial" w:cs="Arial"/>
      <w:b/>
      <w:bCs/>
      <w:sz w:val="26"/>
      <w:szCs w:val="26"/>
    </w:rPr>
  </w:style>
  <w:style w:type="paragraph" w:styleId="1047" w:customStyle="1">
    <w:name w:val="标题 511"/>
    <w:basedOn w:val="930"/>
    <w:next w:val="930"/>
    <w:link w:val="1048"/>
    <w:uiPriority w:val="9"/>
    <w:unhideWhenUsed/>
    <w:qFormat/>
    <w:pPr>
      <w:keepLines/>
      <w:keepNext/>
      <w:spacing w:before="320" w:after="200"/>
      <w:outlineLvl w:val="4"/>
    </w:pPr>
    <w:rPr>
      <w:rFonts w:ascii="Arial" w:hAnsi="Arial" w:eastAsia="Arial" w:cs="Arial"/>
      <w:b/>
      <w:bCs/>
      <w:sz w:val="24"/>
      <w:szCs w:val="24"/>
    </w:rPr>
  </w:style>
  <w:style w:type="character" w:styleId="1048" w:customStyle="1">
    <w:name w:val="Heading 5 Char"/>
    <w:link w:val="1047"/>
    <w:uiPriority w:val="9"/>
    <w:qFormat/>
    <w:rPr>
      <w:rFonts w:ascii="Arial" w:hAnsi="Arial" w:eastAsia="Arial" w:cs="Arial"/>
      <w:b/>
      <w:bCs/>
      <w:sz w:val="24"/>
      <w:szCs w:val="24"/>
    </w:rPr>
  </w:style>
  <w:style w:type="paragraph" w:styleId="1049" w:customStyle="1">
    <w:name w:val="标题 611"/>
    <w:basedOn w:val="930"/>
    <w:next w:val="930"/>
    <w:link w:val="1050"/>
    <w:uiPriority w:val="9"/>
    <w:unhideWhenUsed/>
    <w:qFormat/>
    <w:pPr>
      <w:keepLines/>
      <w:keepNext/>
      <w:spacing w:before="320" w:after="200"/>
      <w:outlineLvl w:val="5"/>
    </w:pPr>
    <w:rPr>
      <w:rFonts w:ascii="Arial" w:hAnsi="Arial" w:eastAsia="Arial" w:cs="Arial"/>
      <w:b/>
      <w:bCs/>
      <w:sz w:val="22"/>
      <w:szCs w:val="22"/>
    </w:rPr>
  </w:style>
  <w:style w:type="character" w:styleId="1050" w:customStyle="1">
    <w:name w:val="Heading 6 Char"/>
    <w:link w:val="1049"/>
    <w:uiPriority w:val="9"/>
    <w:qFormat/>
    <w:rPr>
      <w:rFonts w:ascii="Arial" w:hAnsi="Arial" w:eastAsia="Arial" w:cs="Arial"/>
      <w:b/>
      <w:bCs/>
      <w:sz w:val="22"/>
      <w:szCs w:val="22"/>
    </w:rPr>
  </w:style>
  <w:style w:type="paragraph" w:styleId="1051" w:customStyle="1">
    <w:name w:val="标题 711"/>
    <w:basedOn w:val="930"/>
    <w:next w:val="930"/>
    <w:link w:val="1052"/>
    <w:uiPriority w:val="9"/>
    <w:unhideWhenUsed/>
    <w:qFormat/>
    <w:pPr>
      <w:keepLines/>
      <w:keepNext/>
      <w:spacing w:before="320" w:after="200"/>
      <w:outlineLvl w:val="6"/>
    </w:pPr>
    <w:rPr>
      <w:rFonts w:ascii="Arial" w:hAnsi="Arial" w:eastAsia="Arial" w:cs="Arial"/>
      <w:b/>
      <w:bCs/>
      <w:i/>
      <w:iCs/>
      <w:sz w:val="22"/>
      <w:szCs w:val="22"/>
    </w:rPr>
  </w:style>
  <w:style w:type="character" w:styleId="1052" w:customStyle="1">
    <w:name w:val="Heading 7 Char"/>
    <w:link w:val="1051"/>
    <w:uiPriority w:val="9"/>
    <w:qFormat/>
    <w:rPr>
      <w:rFonts w:ascii="Arial" w:hAnsi="Arial" w:eastAsia="Arial" w:cs="Arial"/>
      <w:b/>
      <w:bCs/>
      <w:i/>
      <w:iCs/>
      <w:sz w:val="22"/>
      <w:szCs w:val="22"/>
    </w:rPr>
  </w:style>
  <w:style w:type="paragraph" w:styleId="1053" w:customStyle="1">
    <w:name w:val="标题 811"/>
    <w:basedOn w:val="930"/>
    <w:next w:val="930"/>
    <w:link w:val="1054"/>
    <w:uiPriority w:val="9"/>
    <w:unhideWhenUsed/>
    <w:qFormat/>
    <w:pPr>
      <w:keepLines/>
      <w:keepNext/>
      <w:spacing w:before="320" w:after="200"/>
      <w:outlineLvl w:val="7"/>
    </w:pPr>
    <w:rPr>
      <w:rFonts w:ascii="Arial" w:hAnsi="Arial" w:eastAsia="Arial" w:cs="Arial"/>
      <w:i/>
      <w:iCs/>
      <w:sz w:val="22"/>
      <w:szCs w:val="22"/>
    </w:rPr>
  </w:style>
  <w:style w:type="character" w:styleId="1054" w:customStyle="1">
    <w:name w:val="Heading 8 Char"/>
    <w:link w:val="1053"/>
    <w:uiPriority w:val="9"/>
    <w:qFormat/>
    <w:rPr>
      <w:rFonts w:ascii="Arial" w:hAnsi="Arial" w:eastAsia="Arial" w:cs="Arial"/>
      <w:i/>
      <w:iCs/>
      <w:sz w:val="22"/>
      <w:szCs w:val="22"/>
    </w:rPr>
  </w:style>
  <w:style w:type="paragraph" w:styleId="1055" w:customStyle="1">
    <w:name w:val="标题 911"/>
    <w:basedOn w:val="930"/>
    <w:next w:val="930"/>
    <w:link w:val="1056"/>
    <w:uiPriority w:val="9"/>
    <w:unhideWhenUsed/>
    <w:qFormat/>
    <w:pPr>
      <w:keepLines/>
      <w:keepNext/>
      <w:spacing w:before="320" w:after="200"/>
      <w:outlineLvl w:val="8"/>
    </w:pPr>
    <w:rPr>
      <w:rFonts w:ascii="Arial" w:hAnsi="Arial" w:eastAsia="Arial" w:cs="Arial"/>
      <w:i/>
      <w:iCs/>
      <w:sz w:val="21"/>
      <w:szCs w:val="21"/>
    </w:rPr>
  </w:style>
  <w:style w:type="character" w:styleId="1056" w:customStyle="1">
    <w:name w:val="Heading 9 Char"/>
    <w:link w:val="1055"/>
    <w:uiPriority w:val="9"/>
    <w:qFormat/>
    <w:rPr>
      <w:rFonts w:ascii="Arial" w:hAnsi="Arial" w:eastAsia="Arial" w:cs="Arial"/>
      <w:i/>
      <w:iCs/>
      <w:sz w:val="21"/>
      <w:szCs w:val="21"/>
    </w:rPr>
  </w:style>
  <w:style w:type="character" w:styleId="1057" w:customStyle="1">
    <w:name w:val="默认段落字体111"/>
    <w:uiPriority w:val="1"/>
    <w:unhideWhenUsed/>
    <w:qFormat/>
  </w:style>
  <w:style w:type="table" w:styleId="1058" w:customStyle="1">
    <w:name w:val="普通表格12"/>
    <w:uiPriority w:val="99"/>
    <w:unhideWhenUsed/>
    <w:qFormat/>
    <w:tblPr>
      <w:tblCellMar>
        <w:left w:w="0" w:type="dxa"/>
        <w:top w:w="0" w:type="dxa"/>
        <w:right w:w="0" w:type="dxa"/>
        <w:bottom w:w="0" w:type="dxa"/>
      </w:tblCellMar>
    </w:tblPr>
  </w:style>
  <w:style w:type="character" w:styleId="1059" w:customStyle="1">
    <w:name w:val="HTML 代码1"/>
    <w:basedOn w:val="998"/>
    <w:uiPriority w:val="99"/>
    <w:unhideWhenUsed/>
    <w:qFormat/>
    <w:rPr>
      <w:rFonts w:ascii="monospace" w:hAnsi="monospace" w:eastAsia="monospace" w:cs="monospace"/>
      <w:sz w:val="21"/>
      <w:szCs w:val="21"/>
    </w:rPr>
  </w:style>
  <w:style w:type="character" w:styleId="1060" w:customStyle="1">
    <w:name w:val="超链接111"/>
    <w:uiPriority w:val="99"/>
    <w:unhideWhenUsed/>
    <w:qFormat/>
    <w:rPr>
      <w:color w:val="0000ff"/>
      <w:u w:val="single"/>
    </w:rPr>
  </w:style>
  <w:style w:type="character" w:styleId="1061" w:customStyle="1">
    <w:name w:val="Caption Char"/>
    <w:link w:val="1062"/>
    <w:uiPriority w:val="99"/>
    <w:qFormat/>
  </w:style>
  <w:style w:type="paragraph" w:styleId="1062" w:customStyle="1">
    <w:name w:val="页脚111"/>
    <w:basedOn w:val="930"/>
    <w:link w:val="1061"/>
    <w:uiPriority w:val="99"/>
    <w:unhideWhenUsed/>
    <w:qFormat/>
    <w:pPr>
      <w:tabs>
        <w:tab w:val="center" w:pos="7143" w:leader="none"/>
        <w:tab w:val="right" w:pos="14287" w:leader="none"/>
      </w:tabs>
    </w:pPr>
  </w:style>
  <w:style w:type="character" w:styleId="1063" w:customStyle="1">
    <w:name w:val="副标题 Char"/>
    <w:link w:val="1064"/>
    <w:uiPriority w:val="11"/>
    <w:qFormat/>
    <w:rPr>
      <w:sz w:val="24"/>
      <w:szCs w:val="24"/>
      <w:lang w:bidi="ar-SA"/>
    </w:rPr>
  </w:style>
  <w:style w:type="paragraph" w:styleId="1064" w:customStyle="1">
    <w:name w:val="副标题1"/>
    <w:link w:val="1063"/>
    <w:uiPriority w:val="11"/>
    <w:qFormat/>
    <w:pPr>
      <w:spacing w:before="200" w:after="200"/>
    </w:pPr>
    <w:rPr>
      <w:rFonts w:hint="default" w:ascii="Times New Roman" w:hAnsi="Times New Roman" w:eastAsia="宋体" w:cs="Times New Roman"/>
      <w:sz w:val="24"/>
      <w:szCs w:val="24"/>
    </w:rPr>
  </w:style>
  <w:style w:type="character" w:styleId="1065" w:customStyle="1">
    <w:name w:val="页码111"/>
    <w:uiPriority w:val="0"/>
    <w:qFormat/>
  </w:style>
  <w:style w:type="character" w:styleId="1066" w:customStyle="1">
    <w:name w:val="尾注引用1"/>
    <w:uiPriority w:val="99"/>
    <w:unhideWhenUsed/>
    <w:qFormat/>
    <w:rPr>
      <w:vertAlign w:val="superscript"/>
    </w:rPr>
  </w:style>
  <w:style w:type="character" w:styleId="1067" w:customStyle="1">
    <w:name w:val="正文首行缩进 2 Char"/>
    <w:basedOn w:val="1026"/>
    <w:link w:val="1068"/>
    <w:uiPriority w:val="0"/>
    <w:qFormat/>
    <w:rPr>
      <w:sz w:val="21"/>
      <w:szCs w:val="24"/>
    </w:rPr>
  </w:style>
  <w:style w:type="paragraph" w:styleId="1068" w:customStyle="1">
    <w:name w:val="正文首行缩进 21"/>
    <w:basedOn w:val="1008"/>
    <w:next w:val="930"/>
    <w:link w:val="1067"/>
    <w:uiPriority w:val="0"/>
    <w:qFormat/>
    <w:pPr>
      <w:ind w:firstLine="420"/>
    </w:pPr>
  </w:style>
  <w:style w:type="character" w:styleId="1069" w:customStyle="1">
    <w:name w:val="批注文字 Char"/>
    <w:link w:val="1070"/>
    <w:uiPriority w:val="0"/>
    <w:qFormat/>
    <w:rPr>
      <w:sz w:val="21"/>
      <w:szCs w:val="24"/>
    </w:rPr>
  </w:style>
  <w:style w:type="paragraph" w:styleId="1070" w:customStyle="1">
    <w:name w:val="批注文字1"/>
    <w:basedOn w:val="1005"/>
    <w:link w:val="1069"/>
    <w:uiPriority w:val="0"/>
    <w:qFormat/>
    <w:pPr>
      <w:jc w:val="left"/>
    </w:pPr>
    <w:rPr>
      <w:szCs w:val="24"/>
    </w:rPr>
  </w:style>
  <w:style w:type="character" w:styleId="1071" w:customStyle="1">
    <w:name w:val="普通(网站) Char"/>
    <w:basedOn w:val="1027"/>
    <w:link w:val="1072"/>
    <w:uiPriority w:val="0"/>
    <w:qFormat/>
    <w:rPr>
      <w:rFonts w:ascii="宋体" w:hAnsi="宋体"/>
      <w:sz w:val="24"/>
      <w:szCs w:val="24"/>
    </w:rPr>
  </w:style>
  <w:style w:type="paragraph" w:styleId="1072" w:customStyle="1">
    <w:name w:val="普通(网站)1"/>
    <w:basedOn w:val="1005"/>
    <w:link w:val="1071"/>
    <w:uiPriority w:val="0"/>
    <w:qFormat/>
    <w:pPr>
      <w:jc w:val="left"/>
      <w:spacing w:before="100" w:beforeAutospacing="1" w:after="100" w:afterAutospacing="1"/>
      <w:widowControl/>
    </w:pPr>
    <w:rPr>
      <w:rFonts w:ascii="宋体" w:hAnsi="宋体"/>
      <w:sz w:val="24"/>
    </w:rPr>
  </w:style>
  <w:style w:type="character" w:styleId="1073" w:customStyle="1">
    <w:name w:val="Header Char"/>
    <w:link w:val="1074"/>
    <w:uiPriority w:val="99"/>
    <w:qFormat/>
  </w:style>
  <w:style w:type="paragraph" w:styleId="1074" w:customStyle="1">
    <w:name w:val="页眉12"/>
    <w:basedOn w:val="930"/>
    <w:link w:val="1073"/>
    <w:uiPriority w:val="99"/>
    <w:unhideWhenUsed/>
    <w:qFormat/>
    <w:pPr>
      <w:tabs>
        <w:tab w:val="center" w:pos="7143" w:leader="none"/>
        <w:tab w:val="right" w:pos="14287" w:leader="none"/>
      </w:tabs>
    </w:pPr>
  </w:style>
  <w:style w:type="character" w:styleId="1075" w:customStyle="1">
    <w:name w:val="已访问的超链接1"/>
    <w:basedOn w:val="998"/>
    <w:uiPriority w:val="99"/>
    <w:unhideWhenUsed/>
    <w:qFormat/>
    <w:rPr>
      <w:color w:val="0084ff"/>
      <w:u w:val="none"/>
    </w:rPr>
  </w:style>
  <w:style w:type="character" w:styleId="1076" w:customStyle="1">
    <w:name w:val="HTML 键盘1"/>
    <w:basedOn w:val="998"/>
    <w:uiPriority w:val="99"/>
    <w:unhideWhenUsed/>
    <w:qFormat/>
    <w:rPr>
      <w:rFonts w:ascii="monospace" w:hAnsi="monospace" w:eastAsia="monospace" w:cs="monospace"/>
      <w:sz w:val="21"/>
      <w:szCs w:val="21"/>
    </w:rPr>
  </w:style>
  <w:style w:type="character" w:styleId="1077" w:customStyle="1">
    <w:name w:val="Footnote Text Char"/>
    <w:link w:val="1078"/>
    <w:uiPriority w:val="99"/>
    <w:qFormat/>
    <w:rPr>
      <w:sz w:val="18"/>
    </w:rPr>
  </w:style>
  <w:style w:type="paragraph" w:styleId="1078" w:customStyle="1">
    <w:name w:val="脚注文本11"/>
    <w:basedOn w:val="930"/>
    <w:next w:val="1079"/>
    <w:link w:val="1077"/>
    <w:uiPriority w:val="0"/>
    <w:unhideWhenUsed/>
    <w:qFormat/>
    <w:pPr>
      <w:spacing w:after="40"/>
    </w:pPr>
    <w:rPr>
      <w:sz w:val="18"/>
    </w:rPr>
  </w:style>
  <w:style w:type="paragraph" w:styleId="1079" w:customStyle="1">
    <w:name w:val="索引 511"/>
    <w:basedOn w:val="930"/>
    <w:next w:val="930"/>
    <w:uiPriority w:val="0"/>
    <w:qFormat/>
    <w:pPr>
      <w:ind w:left="798"/>
    </w:pPr>
    <w:rPr>
      <w:rFonts w:ascii="Calibri" w:hAnsi="Calibri"/>
    </w:rPr>
  </w:style>
  <w:style w:type="character" w:styleId="1080" w:customStyle="1">
    <w:name w:val="Footer Char"/>
    <w:uiPriority w:val="99"/>
    <w:qFormat/>
  </w:style>
  <w:style w:type="character" w:styleId="1081" w:customStyle="1">
    <w:name w:val="脚注引用11"/>
    <w:uiPriority w:val="99"/>
    <w:unhideWhenUsed/>
    <w:qFormat/>
    <w:rPr>
      <w:vertAlign w:val="superscript"/>
    </w:rPr>
  </w:style>
  <w:style w:type="character" w:styleId="1082" w:customStyle="1">
    <w:name w:val="Subtitle Char"/>
    <w:link w:val="1083"/>
    <w:uiPriority w:val="11"/>
    <w:qFormat/>
    <w:rPr>
      <w:sz w:val="24"/>
      <w:szCs w:val="24"/>
    </w:rPr>
  </w:style>
  <w:style w:type="paragraph" w:styleId="1083" w:customStyle="1">
    <w:name w:val="副标题2"/>
    <w:basedOn w:val="930"/>
    <w:next w:val="930"/>
    <w:link w:val="1082"/>
    <w:uiPriority w:val="11"/>
    <w:qFormat/>
    <w:pPr>
      <w:spacing w:before="200" w:after="200"/>
    </w:pPr>
    <w:rPr>
      <w:sz w:val="24"/>
      <w:szCs w:val="24"/>
    </w:rPr>
  </w:style>
  <w:style w:type="character" w:styleId="1084" w:customStyle="1">
    <w:name w:val="批注框文本 Char"/>
    <w:link w:val="1085"/>
    <w:uiPriority w:val="0"/>
    <w:qFormat/>
    <w:rPr>
      <w:sz w:val="18"/>
      <w:szCs w:val="18"/>
    </w:rPr>
  </w:style>
  <w:style w:type="paragraph" w:styleId="1085" w:customStyle="1">
    <w:name w:val="批注框文本1"/>
    <w:basedOn w:val="1005"/>
    <w:link w:val="1084"/>
    <w:uiPriority w:val="0"/>
    <w:qFormat/>
    <w:rPr>
      <w:sz w:val="18"/>
      <w:szCs w:val="18"/>
    </w:rPr>
  </w:style>
  <w:style w:type="character" w:styleId="1086" w:customStyle="1">
    <w:name w:val="标题 1 Char"/>
    <w:link w:val="1087"/>
    <w:uiPriority w:val="9"/>
    <w:qFormat/>
    <w:rPr>
      <w:rFonts w:ascii="Arial" w:hAnsi="Arial" w:eastAsia="Arial"/>
      <w:sz w:val="40"/>
      <w:szCs w:val="40"/>
      <w:lang w:bidi="ar-SA"/>
    </w:rPr>
  </w:style>
  <w:style w:type="paragraph" w:styleId="1087" w:customStyle="1">
    <w:name w:val="标题 111"/>
    <w:next w:val="930"/>
    <w:link w:val="1086"/>
    <w:uiPriority w:val="9"/>
    <w:qFormat/>
    <w:pPr>
      <w:keepLines/>
      <w:keepNext/>
      <w:spacing w:before="480" w:after="200"/>
      <w:outlineLvl w:val="0"/>
    </w:pPr>
    <w:rPr>
      <w:rFonts w:hint="default" w:ascii="Arial" w:hAnsi="Arial" w:eastAsia="Arial" w:cs="Times New Roman"/>
      <w:sz w:val="40"/>
      <w:szCs w:val="40"/>
    </w:rPr>
  </w:style>
  <w:style w:type="character" w:styleId="1088" w:customStyle="1">
    <w:name w:val="尾注引用2"/>
    <w:uiPriority w:val="99"/>
    <w:unhideWhenUsed/>
    <w:qFormat/>
    <w:rPr>
      <w:vertAlign w:val="superscript"/>
    </w:rPr>
  </w:style>
  <w:style w:type="character" w:styleId="1089" w:customStyle="1">
    <w:name w:val="HTML 样本1"/>
    <w:basedOn w:val="998"/>
    <w:uiPriority w:val="99"/>
    <w:unhideWhenUsed/>
    <w:qFormat/>
    <w:rPr>
      <w:rFonts w:ascii="monospace" w:hAnsi="monospace" w:eastAsia="monospace" w:cs="monospace"/>
      <w:sz w:val="21"/>
      <w:szCs w:val="21"/>
    </w:rPr>
  </w:style>
  <w:style w:type="character" w:styleId="1090" w:customStyle="1">
    <w:name w:val="页码1"/>
    <w:basedOn w:val="1027"/>
    <w:uiPriority w:val="0"/>
    <w:qFormat/>
  </w:style>
  <w:style w:type="character" w:styleId="1091" w:customStyle="1">
    <w:name w:val="页脚 Char"/>
    <w:link w:val="1092"/>
    <w:uiPriority w:val="99"/>
    <w:qFormat/>
  </w:style>
  <w:style w:type="paragraph" w:styleId="1092" w:customStyle="1">
    <w:name w:val="页脚2"/>
    <w:basedOn w:val="930"/>
    <w:link w:val="1091"/>
    <w:uiPriority w:val="99"/>
    <w:unhideWhenUsed/>
    <w:qFormat/>
    <w:pPr>
      <w:tabs>
        <w:tab w:val="center" w:pos="7143" w:leader="none"/>
        <w:tab w:val="right" w:pos="14287" w:leader="none"/>
      </w:tabs>
    </w:pPr>
  </w:style>
  <w:style w:type="character" w:styleId="1093" w:customStyle="1">
    <w:name w:val="页眉 Char"/>
    <w:link w:val="1094"/>
    <w:uiPriority w:val="99"/>
    <w:qFormat/>
  </w:style>
  <w:style w:type="paragraph" w:styleId="1094" w:customStyle="1">
    <w:name w:val="页眉11"/>
    <w:basedOn w:val="930"/>
    <w:link w:val="1093"/>
    <w:uiPriority w:val="99"/>
    <w:unhideWhenUsed/>
    <w:qFormat/>
    <w:pPr>
      <w:tabs>
        <w:tab w:val="center" w:pos="7143" w:leader="none"/>
        <w:tab w:val="right" w:pos="14287" w:leader="none"/>
      </w:tabs>
    </w:pPr>
  </w:style>
  <w:style w:type="character" w:styleId="1095" w:customStyle="1">
    <w:name w:val="明显引用 字符"/>
    <w:link w:val="1096"/>
    <w:uiPriority w:val="30"/>
    <w:qFormat/>
    <w:rPr>
      <w:i/>
    </w:rPr>
  </w:style>
  <w:style w:type="paragraph" w:styleId="1096">
    <w:name w:val="Intense Quote"/>
    <w:basedOn w:val="930"/>
    <w:next w:val="930"/>
    <w:link w:val="10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7" w:customStyle="1">
    <w:name w:val="超链接11"/>
    <w:basedOn w:val="998"/>
    <w:uiPriority w:val="99"/>
    <w:unhideWhenUsed/>
    <w:qFormat/>
    <w:rPr>
      <w:color w:val="333333"/>
      <w:u w:val="none"/>
    </w:rPr>
  </w:style>
  <w:style w:type="character" w:styleId="1098" w:customStyle="1">
    <w:name w:val="NormalCharacter1"/>
    <w:uiPriority w:val="0"/>
    <w:semiHidden/>
    <w:qFormat/>
    <w:rPr>
      <w:rFonts w:ascii="Times New Roman" w:hAnsi="Times New Roman" w:eastAsia="宋体" w:cs="Times New Roman"/>
      <w:lang w:val="en-US" w:eastAsia="zh-CN" w:bidi="ar-SA"/>
    </w:rPr>
  </w:style>
  <w:style w:type="character" w:styleId="1099" w:customStyle="1">
    <w:name w:val="尾注文本 Char"/>
    <w:link w:val="1100"/>
    <w:uiPriority w:val="99"/>
    <w:qFormat/>
    <w:rPr>
      <w:lang w:val="en-US" w:eastAsia="zh-CN" w:bidi="ar-SA"/>
    </w:rPr>
  </w:style>
  <w:style w:type="paragraph" w:styleId="1100" w:customStyle="1">
    <w:name w:val="尾注文本1"/>
    <w:link w:val="1099"/>
    <w:uiPriority w:val="99"/>
    <w:unhideWhenUsed/>
    <w:qFormat/>
    <w:rPr>
      <w:rFonts w:hint="default" w:ascii="Times New Roman" w:hAnsi="Times New Roman" w:eastAsia="宋体" w:cs="Times New Roman"/>
    </w:rPr>
  </w:style>
  <w:style w:type="character" w:styleId="1101" w:customStyle="1">
    <w:name w:val="Title Char"/>
    <w:link w:val="1102"/>
    <w:uiPriority w:val="10"/>
    <w:qFormat/>
    <w:rPr>
      <w:sz w:val="48"/>
      <w:szCs w:val="48"/>
    </w:rPr>
  </w:style>
  <w:style w:type="paragraph" w:styleId="1102" w:customStyle="1">
    <w:name w:val="标题2"/>
    <w:basedOn w:val="930"/>
    <w:next w:val="930"/>
    <w:link w:val="1101"/>
    <w:uiPriority w:val="10"/>
    <w:qFormat/>
    <w:pPr>
      <w:contextualSpacing/>
      <w:spacing w:before="300" w:after="200"/>
    </w:pPr>
    <w:rPr>
      <w:sz w:val="48"/>
      <w:szCs w:val="48"/>
    </w:rPr>
  </w:style>
  <w:style w:type="character" w:styleId="1103" w:customStyle="1">
    <w:name w:val="明显引用 Char"/>
    <w:link w:val="1104"/>
    <w:uiPriority w:val="30"/>
    <w:qFormat/>
    <w:rPr>
      <w:i/>
      <w:shd w:val="clear" w:color="auto" w:fill="f2f2f2"/>
      <w:lang w:val="en-US" w:eastAsia="zh-CN" w:bidi="ar-SA"/>
    </w:rPr>
  </w:style>
  <w:style w:type="paragraph" w:styleId="1104" w:customStyle="1">
    <w:name w:val="明显引用1"/>
    <w:link w:val="11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105" w:customStyle="1">
    <w:name w:val="标题 5 Char"/>
    <w:link w:val="1106"/>
    <w:uiPriority w:val="9"/>
    <w:qFormat/>
    <w:rPr>
      <w:rFonts w:ascii="Arial" w:hAnsi="Arial" w:eastAsia="Arial"/>
      <w:b/>
      <w:bCs/>
      <w:sz w:val="24"/>
      <w:szCs w:val="24"/>
      <w:lang w:bidi="ar-SA"/>
    </w:rPr>
  </w:style>
  <w:style w:type="paragraph" w:styleId="1106" w:customStyle="1">
    <w:name w:val="标题 51"/>
    <w:next w:val="930"/>
    <w:link w:val="1105"/>
    <w:uiPriority w:val="9"/>
    <w:qFormat/>
    <w:pPr>
      <w:keepLines/>
      <w:keepNext/>
      <w:spacing w:before="320" w:after="200"/>
      <w:outlineLvl w:val="4"/>
    </w:pPr>
    <w:rPr>
      <w:rFonts w:hint="default" w:ascii="Arial" w:hAnsi="Arial" w:eastAsia="Arial" w:cs="Times New Roman"/>
      <w:b/>
      <w:bCs/>
      <w:sz w:val="24"/>
      <w:szCs w:val="24"/>
    </w:rPr>
  </w:style>
  <w:style w:type="character" w:styleId="1107" w:customStyle="1">
    <w:name w:val="NormalCharacter11"/>
    <w:uiPriority w:val="0"/>
    <w:semiHidden/>
    <w:qFormat/>
    <w:rPr>
      <w:lang w:val="en-US" w:eastAsia="zh-CN" w:bidi="ar-SA"/>
    </w:rPr>
  </w:style>
  <w:style w:type="character" w:styleId="1108" w:customStyle="1">
    <w:name w:val="标题 6 Char"/>
    <w:link w:val="1109"/>
    <w:uiPriority w:val="9"/>
    <w:qFormat/>
    <w:rPr>
      <w:rFonts w:ascii="Arial" w:hAnsi="Arial" w:eastAsia="Arial"/>
      <w:b/>
      <w:bCs/>
      <w:sz w:val="22"/>
      <w:szCs w:val="22"/>
      <w:lang w:bidi="ar-SA"/>
    </w:rPr>
  </w:style>
  <w:style w:type="paragraph" w:styleId="1109" w:customStyle="1">
    <w:name w:val="标题 61"/>
    <w:next w:val="930"/>
    <w:link w:val="1108"/>
    <w:uiPriority w:val="9"/>
    <w:qFormat/>
    <w:pPr>
      <w:keepLines/>
      <w:keepNext/>
      <w:spacing w:before="320" w:after="200"/>
      <w:outlineLvl w:val="5"/>
    </w:pPr>
    <w:rPr>
      <w:rFonts w:hint="default" w:ascii="Arial" w:hAnsi="Arial" w:eastAsia="Arial" w:cs="Times New Roman"/>
      <w:b/>
      <w:bCs/>
      <w:sz w:val="22"/>
      <w:szCs w:val="22"/>
    </w:rPr>
  </w:style>
  <w:style w:type="character" w:styleId="1110" w:customStyle="1">
    <w:name w:val="标题 9 Char"/>
    <w:link w:val="1111"/>
    <w:uiPriority w:val="9"/>
    <w:qFormat/>
    <w:rPr>
      <w:rFonts w:ascii="Arial" w:hAnsi="Arial" w:eastAsia="Arial"/>
      <w:i/>
      <w:iCs/>
      <w:sz w:val="21"/>
      <w:szCs w:val="21"/>
      <w:lang w:bidi="ar-SA"/>
    </w:rPr>
  </w:style>
  <w:style w:type="paragraph" w:styleId="1111" w:customStyle="1">
    <w:name w:val="标题 91"/>
    <w:next w:val="930"/>
    <w:link w:val="1110"/>
    <w:uiPriority w:val="9"/>
    <w:qFormat/>
    <w:pPr>
      <w:keepLines/>
      <w:keepNext/>
      <w:spacing w:before="320" w:after="200"/>
      <w:outlineLvl w:val="8"/>
    </w:pPr>
    <w:rPr>
      <w:rFonts w:hint="default" w:ascii="Arial" w:hAnsi="Arial" w:eastAsia="Arial" w:cs="Times New Roman"/>
      <w:i/>
      <w:iCs/>
      <w:sz w:val="21"/>
      <w:szCs w:val="21"/>
    </w:rPr>
  </w:style>
  <w:style w:type="character" w:styleId="1112" w:customStyle="1">
    <w:name w:val="引用 Char"/>
    <w:link w:val="1113"/>
    <w:uiPriority w:val="29"/>
    <w:qFormat/>
    <w:rPr>
      <w:i/>
      <w:lang w:val="en-US" w:eastAsia="zh-CN" w:bidi="ar-SA"/>
    </w:rPr>
  </w:style>
  <w:style w:type="paragraph" w:styleId="1113" w:customStyle="1">
    <w:name w:val="引用1"/>
    <w:link w:val="1112"/>
    <w:uiPriority w:val="29"/>
    <w:qFormat/>
    <w:pPr>
      <w:ind w:left="720" w:right="720"/>
    </w:pPr>
    <w:rPr>
      <w:rFonts w:hint="default" w:ascii="Times New Roman" w:hAnsi="Times New Roman" w:eastAsia="宋体" w:cs="Times New Roman"/>
      <w:i/>
    </w:rPr>
  </w:style>
  <w:style w:type="character" w:styleId="1114" w:customStyle="1">
    <w:name w:val="页码11"/>
    <w:basedOn w:val="998"/>
    <w:uiPriority w:val="0"/>
    <w:qFormat/>
  </w:style>
  <w:style w:type="character" w:styleId="1115" w:customStyle="1">
    <w:name w:val="font01"/>
    <w:basedOn w:val="998"/>
    <w:uiPriority w:val="0"/>
    <w:qFormat/>
    <w:rPr>
      <w:rFonts w:hint="eastAsia" w:ascii="宋体" w:hAnsi="宋体" w:eastAsia="宋体" w:cs="宋体"/>
      <w:color w:val="000000"/>
      <w:sz w:val="22"/>
      <w:szCs w:val="22"/>
      <w:u w:val="none"/>
    </w:rPr>
  </w:style>
  <w:style w:type="character" w:styleId="1116" w:customStyle="1">
    <w:name w:val="强调1"/>
    <w:basedOn w:val="998"/>
    <w:uiPriority w:val="20"/>
    <w:qFormat/>
  </w:style>
  <w:style w:type="character" w:styleId="1117" w:customStyle="1">
    <w:name w:val="标题 7 Char"/>
    <w:link w:val="1118"/>
    <w:uiPriority w:val="9"/>
    <w:qFormat/>
    <w:rPr>
      <w:rFonts w:ascii="Arial" w:hAnsi="Arial" w:eastAsia="Arial"/>
      <w:b/>
      <w:bCs/>
      <w:i/>
      <w:iCs/>
      <w:sz w:val="22"/>
      <w:szCs w:val="22"/>
      <w:lang w:bidi="ar-SA"/>
    </w:rPr>
  </w:style>
  <w:style w:type="paragraph" w:styleId="1118" w:customStyle="1">
    <w:name w:val="标题 71"/>
    <w:next w:val="930"/>
    <w:link w:val="1117"/>
    <w:uiPriority w:val="9"/>
    <w:qFormat/>
    <w:pPr>
      <w:keepLines/>
      <w:keepNext/>
      <w:spacing w:before="320" w:after="200"/>
      <w:outlineLvl w:val="6"/>
    </w:pPr>
    <w:rPr>
      <w:rFonts w:hint="default" w:ascii="Arial" w:hAnsi="Arial" w:eastAsia="Arial" w:cs="Times New Roman"/>
      <w:b/>
      <w:bCs/>
      <w:i/>
      <w:iCs/>
      <w:sz w:val="22"/>
      <w:szCs w:val="22"/>
    </w:rPr>
  </w:style>
  <w:style w:type="character" w:styleId="1119" w:customStyle="1">
    <w:name w:val="Endnote Text Char"/>
    <w:link w:val="1120"/>
    <w:uiPriority w:val="99"/>
    <w:qFormat/>
    <w:rPr>
      <w:sz w:val="20"/>
    </w:rPr>
  </w:style>
  <w:style w:type="paragraph" w:styleId="1120" w:customStyle="1">
    <w:name w:val="尾注文本11"/>
    <w:basedOn w:val="930"/>
    <w:link w:val="1119"/>
    <w:uiPriority w:val="99"/>
    <w:unhideWhenUsed/>
    <w:qFormat/>
  </w:style>
  <w:style w:type="character" w:styleId="1121" w:customStyle="1">
    <w:name w:val="标题 8 Char"/>
    <w:link w:val="1122"/>
    <w:uiPriority w:val="9"/>
    <w:qFormat/>
    <w:rPr>
      <w:rFonts w:ascii="Arial" w:hAnsi="Arial" w:eastAsia="Arial"/>
      <w:i/>
      <w:iCs/>
      <w:sz w:val="22"/>
      <w:szCs w:val="22"/>
      <w:lang w:bidi="ar-SA"/>
    </w:rPr>
  </w:style>
  <w:style w:type="paragraph" w:styleId="1122" w:customStyle="1">
    <w:name w:val="标题 81"/>
    <w:next w:val="930"/>
    <w:link w:val="1121"/>
    <w:uiPriority w:val="9"/>
    <w:qFormat/>
    <w:pPr>
      <w:keepLines/>
      <w:keepNext/>
      <w:spacing w:before="320" w:after="200"/>
      <w:outlineLvl w:val="7"/>
    </w:pPr>
    <w:rPr>
      <w:rFonts w:hint="default" w:ascii="Arial" w:hAnsi="Arial" w:eastAsia="Arial" w:cs="Times New Roman"/>
      <w:i/>
      <w:iCs/>
      <w:sz w:val="22"/>
      <w:szCs w:val="22"/>
    </w:rPr>
  </w:style>
  <w:style w:type="character" w:styleId="1123" w:customStyle="1">
    <w:name w:val="脚注引用1"/>
    <w:uiPriority w:val="99"/>
    <w:unhideWhenUsed/>
    <w:qFormat/>
    <w:rPr>
      <w:vertAlign w:val="superscript"/>
    </w:rPr>
  </w:style>
  <w:style w:type="character" w:styleId="1124" w:customStyle="1">
    <w:name w:val="引用 字符"/>
    <w:link w:val="1125"/>
    <w:uiPriority w:val="29"/>
    <w:qFormat/>
    <w:rPr>
      <w:i/>
    </w:rPr>
  </w:style>
  <w:style w:type="paragraph" w:styleId="1125">
    <w:name w:val="Quote"/>
    <w:basedOn w:val="930"/>
    <w:next w:val="930"/>
    <w:link w:val="1124"/>
    <w:uiPriority w:val="29"/>
    <w:qFormat/>
    <w:pPr>
      <w:ind w:left="720" w:right="720"/>
    </w:pPr>
    <w:rPr>
      <w:i/>
    </w:rPr>
  </w:style>
  <w:style w:type="character" w:styleId="1126" w:customStyle="1">
    <w:name w:val="标题 3 Char"/>
    <w:link w:val="1127"/>
    <w:uiPriority w:val="9"/>
    <w:qFormat/>
    <w:rPr>
      <w:rFonts w:ascii="Arial" w:hAnsi="Arial" w:eastAsia="Arial"/>
      <w:sz w:val="30"/>
      <w:szCs w:val="30"/>
      <w:lang w:bidi="ar-SA"/>
    </w:rPr>
  </w:style>
  <w:style w:type="paragraph" w:styleId="1127" w:customStyle="1">
    <w:name w:val="标题 311"/>
    <w:next w:val="930"/>
    <w:link w:val="1126"/>
    <w:uiPriority w:val="9"/>
    <w:qFormat/>
    <w:pPr>
      <w:keepLines/>
      <w:keepNext/>
      <w:spacing w:before="320" w:after="200"/>
      <w:outlineLvl w:val="2"/>
    </w:pPr>
    <w:rPr>
      <w:rFonts w:hint="default" w:ascii="Arial" w:hAnsi="Arial" w:eastAsia="Arial" w:cs="Times New Roman"/>
      <w:sz w:val="30"/>
      <w:szCs w:val="30"/>
    </w:rPr>
  </w:style>
  <w:style w:type="character" w:styleId="1128" w:customStyle="1">
    <w:name w:val="标题 4 Char"/>
    <w:link w:val="1129"/>
    <w:uiPriority w:val="9"/>
    <w:qFormat/>
    <w:rPr>
      <w:rFonts w:ascii="Arial" w:hAnsi="Arial" w:eastAsia="Arial"/>
      <w:b/>
      <w:bCs/>
      <w:sz w:val="26"/>
      <w:szCs w:val="26"/>
      <w:lang w:bidi="ar-SA"/>
    </w:rPr>
  </w:style>
  <w:style w:type="paragraph" w:styleId="1129" w:customStyle="1">
    <w:name w:val="标题 411"/>
    <w:next w:val="930"/>
    <w:link w:val="1128"/>
    <w:uiPriority w:val="9"/>
    <w:qFormat/>
    <w:pPr>
      <w:keepLines/>
      <w:keepNext/>
      <w:spacing w:before="320" w:after="200"/>
      <w:outlineLvl w:val="3"/>
    </w:pPr>
    <w:rPr>
      <w:rFonts w:hint="default" w:ascii="Arial" w:hAnsi="Arial" w:eastAsia="Arial" w:cs="Times New Roman"/>
      <w:b/>
      <w:bCs/>
      <w:sz w:val="26"/>
      <w:szCs w:val="26"/>
    </w:rPr>
  </w:style>
  <w:style w:type="character" w:styleId="1130" w:customStyle="1">
    <w:name w:val="批注主题 Char"/>
    <w:link w:val="1131"/>
    <w:uiPriority w:val="0"/>
    <w:qFormat/>
    <w:rPr>
      <w:b/>
      <w:bCs/>
      <w:sz w:val="21"/>
      <w:szCs w:val="24"/>
    </w:rPr>
  </w:style>
  <w:style w:type="paragraph" w:styleId="1131" w:customStyle="1">
    <w:name w:val="批注主题1"/>
    <w:basedOn w:val="1070"/>
    <w:next w:val="1070"/>
    <w:link w:val="1130"/>
    <w:uiPriority w:val="0"/>
    <w:qFormat/>
    <w:rPr>
      <w:b/>
      <w:bCs/>
    </w:rPr>
  </w:style>
  <w:style w:type="paragraph" w:styleId="1132" w:customStyle="1">
    <w:name w:val="标题 31"/>
    <w:basedOn w:val="1005"/>
    <w:next w:val="1005"/>
    <w:uiPriority w:val="0"/>
    <w:qFormat/>
    <w:pPr>
      <w:keepLines/>
      <w:keepNext/>
      <w:spacing w:before="260" w:after="260" w:line="416" w:lineRule="auto"/>
      <w:outlineLvl w:val="2"/>
    </w:pPr>
    <w:rPr>
      <w:b/>
      <w:bCs/>
      <w:sz w:val="32"/>
      <w:szCs w:val="32"/>
    </w:rPr>
  </w:style>
  <w:style w:type="paragraph" w:styleId="1133" w:customStyle="1">
    <w:name w:val="目录 51"/>
    <w:next w:val="930"/>
    <w:uiPriority w:val="39"/>
    <w:unhideWhenUsed/>
    <w:qFormat/>
    <w:pPr>
      <w:ind w:left="1134"/>
      <w:spacing w:after="57"/>
    </w:pPr>
    <w:rPr>
      <w:rFonts w:hint="default" w:ascii="Times New Roman" w:hAnsi="Times New Roman" w:eastAsia="宋体" w:cs="Times New Roman"/>
    </w:rPr>
  </w:style>
  <w:style w:type="paragraph" w:styleId="1134" w:customStyle="1">
    <w:name w:val="列出段落1"/>
    <w:basedOn w:val="930"/>
    <w:uiPriority w:val="34"/>
    <w:qFormat/>
    <w:pPr>
      <w:contextualSpacing/>
      <w:ind w:left="720"/>
    </w:pPr>
  </w:style>
  <w:style w:type="paragraph" w:styleId="1135" w:customStyle="1">
    <w:name w:val="目录 81"/>
    <w:next w:val="930"/>
    <w:uiPriority w:val="39"/>
    <w:unhideWhenUsed/>
    <w:qFormat/>
    <w:pPr>
      <w:ind w:left="1984"/>
      <w:spacing w:after="57"/>
    </w:pPr>
    <w:rPr>
      <w:rFonts w:hint="default" w:ascii="Times New Roman" w:hAnsi="Times New Roman" w:eastAsia="宋体" w:cs="Times New Roman"/>
    </w:rPr>
  </w:style>
  <w:style w:type="paragraph" w:styleId="1136" w:customStyle="1">
    <w:name w:val="目录 21"/>
    <w:next w:val="930"/>
    <w:uiPriority w:val="39"/>
    <w:unhideWhenUsed/>
    <w:qFormat/>
    <w:pPr>
      <w:ind w:left="283"/>
      <w:spacing w:after="57"/>
    </w:pPr>
    <w:rPr>
      <w:rFonts w:hint="default" w:ascii="Times New Roman" w:hAnsi="Times New Roman" w:eastAsia="宋体" w:cs="Times New Roman"/>
    </w:rPr>
  </w:style>
  <w:style w:type="paragraph" w:styleId="1137">
    <w:name w:val="No Spacing"/>
    <w:uiPriority w:val="1"/>
    <w:qFormat/>
    <w:rPr>
      <w:rFonts w:hint="default" w:ascii="Times New Roman" w:hAnsi="Times New Roman" w:eastAsia="宋体" w:cs="Times New Roman"/>
    </w:rPr>
  </w:style>
  <w:style w:type="paragraph" w:styleId="1138" w:customStyle="1">
    <w:name w:val="目录 71"/>
    <w:next w:val="930"/>
    <w:uiPriority w:val="39"/>
    <w:unhideWhenUsed/>
    <w:qFormat/>
    <w:pPr>
      <w:ind w:left="1701"/>
      <w:spacing w:after="57"/>
    </w:pPr>
    <w:rPr>
      <w:rFonts w:hint="default" w:ascii="Times New Roman" w:hAnsi="Times New Roman" w:eastAsia="宋体" w:cs="Times New Roman"/>
    </w:rPr>
  </w:style>
  <w:style w:type="paragraph" w:styleId="1139" w:customStyle="1">
    <w:name w:val="表格3"/>
    <w:basedOn w:val="1005"/>
    <w:uiPriority w:val="0"/>
    <w:qFormat/>
    <w:pPr>
      <w:jc w:val="center"/>
    </w:pPr>
  </w:style>
  <w:style w:type="paragraph" w:styleId="1140" w:customStyle="1">
    <w:name w:val="题注11"/>
    <w:basedOn w:val="930"/>
    <w:next w:val="930"/>
    <w:uiPriority w:val="35"/>
    <w:unhideWhenUsed/>
    <w:qFormat/>
    <w:pPr>
      <w:spacing w:line="276" w:lineRule="auto"/>
    </w:pPr>
    <w:rPr>
      <w:b/>
      <w:bCs/>
      <w:color w:val="4f81bd"/>
      <w:sz w:val="18"/>
      <w:szCs w:val="18"/>
    </w:rPr>
  </w:style>
  <w:style w:type="paragraph" w:styleId="1141" w:customStyle="1">
    <w:name w:val="文本块3"/>
    <w:basedOn w:val="930"/>
    <w:uiPriority w:val="0"/>
    <w:qFormat/>
    <w:pPr>
      <w:ind w:left="256" w:right="6" w:firstLine="624"/>
    </w:pPr>
    <w:rPr>
      <w:rFonts w:eastAsia="仿宋_GB2312"/>
      <w:sz w:val="28"/>
    </w:rPr>
  </w:style>
  <w:style w:type="paragraph" w:styleId="1142" w:customStyle="1">
    <w:name w:val="目录 31"/>
    <w:next w:val="930"/>
    <w:uiPriority w:val="39"/>
    <w:unhideWhenUsed/>
    <w:qFormat/>
    <w:pPr>
      <w:ind w:left="567"/>
      <w:spacing w:after="57"/>
    </w:pPr>
    <w:rPr>
      <w:rFonts w:hint="default" w:ascii="Times New Roman" w:hAnsi="Times New Roman" w:eastAsia="宋体" w:cs="Times New Roman"/>
    </w:rPr>
  </w:style>
  <w:style w:type="paragraph" w:styleId="1143" w:customStyle="1">
    <w:name w:val="目录 32"/>
    <w:basedOn w:val="930"/>
    <w:next w:val="930"/>
    <w:uiPriority w:val="39"/>
    <w:unhideWhenUsed/>
    <w:qFormat/>
    <w:pPr>
      <w:ind w:left="567"/>
      <w:spacing w:after="57"/>
    </w:pPr>
  </w:style>
  <w:style w:type="paragraph" w:styleId="1144" w:customStyle="1">
    <w:name w:val="目录 911"/>
    <w:basedOn w:val="930"/>
    <w:next w:val="930"/>
    <w:uiPriority w:val="39"/>
    <w:unhideWhenUsed/>
    <w:qFormat/>
    <w:pPr>
      <w:ind w:left="2268"/>
      <w:spacing w:after="57"/>
    </w:pPr>
  </w:style>
  <w:style w:type="paragraph" w:styleId="1145">
    <w:name w:val="List Paragraph"/>
    <w:basedOn w:val="930"/>
    <w:uiPriority w:val="34"/>
    <w:qFormat/>
    <w:pPr>
      <w:contextualSpacing/>
      <w:ind w:left="720"/>
    </w:pPr>
  </w:style>
  <w:style w:type="paragraph" w:styleId="1146" w:customStyle="1">
    <w:name w:val="彩色列表 - 强调文字颜色 11"/>
    <w:basedOn w:val="1005"/>
    <w:uiPriority w:val="0"/>
    <w:qFormat/>
    <w:pPr>
      <w:ind w:firstLine="420"/>
    </w:pPr>
    <w:rPr>
      <w:rFonts w:ascii="Calibri" w:hAnsi="Calibri"/>
      <w:sz w:val="22"/>
      <w:szCs w:val="22"/>
    </w:rPr>
  </w:style>
  <w:style w:type="paragraph" w:styleId="1147" w:customStyle="1">
    <w:name w:val="默认段落字体 Para Char Char Char Char Char Char Char"/>
    <w:basedOn w:val="1005"/>
    <w:uiPriority w:val="0"/>
    <w:qFormat/>
    <w:rPr>
      <w:rFonts w:ascii="Tahoma" w:hAnsi="Tahoma"/>
      <w:sz w:val="24"/>
      <w:szCs w:val="20"/>
    </w:rPr>
  </w:style>
  <w:style w:type="paragraph" w:styleId="1148" w:customStyle="1">
    <w:name w:val="图表目录1"/>
    <w:next w:val="930"/>
    <w:uiPriority w:val="99"/>
    <w:unhideWhenUsed/>
    <w:qFormat/>
    <w:rPr>
      <w:rFonts w:hint="default" w:ascii="Times New Roman" w:hAnsi="Times New Roman" w:eastAsia="宋体" w:cs="Times New Roman"/>
    </w:rPr>
  </w:style>
  <w:style w:type="paragraph" w:styleId="1149" w:customStyle="1">
    <w:name w:val="标题 11"/>
    <w:basedOn w:val="1005"/>
    <w:next w:val="1005"/>
    <w:uiPriority w:val="0"/>
    <w:qFormat/>
    <w:pPr>
      <w:jc w:val="center"/>
      <w:keepLines/>
      <w:keepNext/>
      <w:spacing w:before="340" w:after="330" w:line="578" w:lineRule="auto"/>
      <w:outlineLvl w:val="0"/>
    </w:pPr>
    <w:rPr>
      <w:b/>
      <w:bCs/>
      <w:sz w:val="44"/>
      <w:szCs w:val="44"/>
    </w:rPr>
  </w:style>
  <w:style w:type="paragraph" w:styleId="1150" w:customStyle="1">
    <w:name w:val="正文_0"/>
    <w:uiPriority w:val="0"/>
    <w:qFormat/>
    <w:pPr>
      <w:jc w:val="both"/>
      <w:widowControl w:val="off"/>
    </w:pPr>
    <w:rPr>
      <w:rFonts w:hint="default" w:ascii="Calibri" w:hAnsi="Calibri" w:eastAsia="宋体" w:cs="Times New Roman"/>
      <w:sz w:val="21"/>
      <w:szCs w:val="22"/>
    </w:rPr>
  </w:style>
  <w:style w:type="paragraph" w:styleId="1151" w:customStyle="1">
    <w:name w:val="目录 22"/>
    <w:basedOn w:val="930"/>
    <w:next w:val="930"/>
    <w:uiPriority w:val="39"/>
    <w:unhideWhenUsed/>
    <w:qFormat/>
    <w:pPr>
      <w:ind w:left="283"/>
      <w:spacing w:after="57"/>
    </w:pPr>
  </w:style>
  <w:style w:type="paragraph" w:styleId="1152" w:customStyle="1">
    <w:name w:val="文档结构图1"/>
    <w:basedOn w:val="930"/>
    <w:uiPriority w:val="0"/>
    <w:unhideWhenUsed/>
    <w:qFormat/>
    <w:rPr>
      <w:rFonts w:ascii="宋体"/>
      <w:sz w:val="18"/>
      <w:szCs w:val="18"/>
    </w:rPr>
  </w:style>
  <w:style w:type="paragraph" w:styleId="1153" w:customStyle="1">
    <w:name w:val="目录 611"/>
    <w:basedOn w:val="930"/>
    <w:next w:val="930"/>
    <w:uiPriority w:val="39"/>
    <w:unhideWhenUsed/>
    <w:qFormat/>
    <w:pPr>
      <w:ind w:left="1417"/>
      <w:spacing w:after="57"/>
    </w:pPr>
  </w:style>
  <w:style w:type="paragraph" w:styleId="1154" w:customStyle="1">
    <w:name w:val="图表目录2"/>
    <w:basedOn w:val="930"/>
    <w:next w:val="930"/>
    <w:uiPriority w:val="99"/>
    <w:unhideWhenUsed/>
    <w:qFormat/>
  </w:style>
  <w:style w:type="paragraph" w:styleId="1155" w:customStyle="1">
    <w:name w:val="Item List in Table"/>
    <w:basedOn w:val="1004"/>
    <w:uiPriority w:val="0"/>
    <w:qFormat/>
    <w:pPr>
      <w:numPr>
        <w:ilvl w:val="0"/>
        <w:numId w:val="2"/>
      </w:numPr>
      <w:jc w:val="left"/>
      <w:spacing w:before="80" w:after="80" w:line="240" w:lineRule="atLeast"/>
      <w:widowControl/>
    </w:pPr>
    <w:rPr>
      <w:szCs w:val="21"/>
    </w:rPr>
  </w:style>
  <w:style w:type="paragraph" w:styleId="1156" w:customStyle="1">
    <w:name w:val="_Style 34"/>
    <w:basedOn w:val="930"/>
    <w:next w:val="1134"/>
    <w:uiPriority w:val="0"/>
    <w:qFormat/>
    <w:pPr>
      <w:ind w:firstLine="420"/>
      <w:spacing w:line="274" w:lineRule="auto"/>
    </w:pPr>
  </w:style>
  <w:style w:type="paragraph" w:styleId="1157" w:customStyle="1">
    <w:name w:val="Default"/>
    <w:uiPriority w:val="0"/>
    <w:qFormat/>
    <w:pPr>
      <w:widowControl w:val="off"/>
    </w:pPr>
    <w:rPr>
      <w:rFonts w:hint="default" w:ascii="宋体" w:hAnsi="宋体" w:eastAsia="宋体" w:cs="Times New Roman"/>
      <w:color w:val="000000"/>
      <w:sz w:val="24"/>
      <w:szCs w:val="22"/>
    </w:rPr>
  </w:style>
  <w:style w:type="paragraph" w:styleId="1158" w:customStyle="1">
    <w:name w:val="目录 72"/>
    <w:basedOn w:val="930"/>
    <w:next w:val="930"/>
    <w:uiPriority w:val="39"/>
    <w:unhideWhenUsed/>
    <w:qFormat/>
    <w:pPr>
      <w:ind w:left="1701"/>
      <w:spacing w:after="57"/>
    </w:pPr>
  </w:style>
  <w:style w:type="paragraph" w:styleId="1159" w:customStyle="1">
    <w:name w:val="目录 52"/>
    <w:basedOn w:val="930"/>
    <w:next w:val="930"/>
    <w:uiPriority w:val="39"/>
    <w:unhideWhenUsed/>
    <w:qFormat/>
    <w:pPr>
      <w:ind w:left="1134"/>
      <w:spacing w:after="57"/>
    </w:pPr>
  </w:style>
  <w:style w:type="paragraph" w:styleId="1160" w:customStyle="1">
    <w:name w:val="目录 91"/>
    <w:next w:val="930"/>
    <w:uiPriority w:val="39"/>
    <w:unhideWhenUsed/>
    <w:qFormat/>
    <w:pPr>
      <w:ind w:left="2268"/>
      <w:spacing w:after="57"/>
    </w:pPr>
    <w:rPr>
      <w:rFonts w:hint="default" w:ascii="Times New Roman" w:hAnsi="Times New Roman" w:eastAsia="宋体" w:cs="Times New Roman"/>
    </w:rPr>
  </w:style>
  <w:style w:type="paragraph" w:styleId="1161" w:customStyle="1">
    <w:name w:val="正文文本缩进2"/>
    <w:basedOn w:val="930"/>
    <w:next w:val="1038"/>
    <w:uiPriority w:val="0"/>
    <w:qFormat/>
    <w:pPr>
      <w:ind w:left="420"/>
      <w:spacing w:after="120"/>
    </w:pPr>
  </w:style>
  <w:style w:type="paragraph" w:styleId="1162" w:customStyle="1">
    <w:name w:val="p0"/>
    <w:basedOn w:val="1005"/>
    <w:uiPriority w:val="0"/>
    <w:qFormat/>
    <w:pPr>
      <w:widowControl/>
    </w:pPr>
  </w:style>
  <w:style w:type="paragraph" w:styleId="1163" w:customStyle="1">
    <w:name w:val="目录 82"/>
    <w:basedOn w:val="930"/>
    <w:next w:val="930"/>
    <w:uiPriority w:val="39"/>
    <w:unhideWhenUsed/>
    <w:qFormat/>
    <w:pPr>
      <w:ind w:left="1984"/>
      <w:spacing w:after="57"/>
    </w:pPr>
  </w:style>
  <w:style w:type="paragraph" w:styleId="1164" w:customStyle="1">
    <w:name w:val="正文文本2"/>
    <w:basedOn w:val="930"/>
    <w:next w:val="930"/>
    <w:uiPriority w:val="0"/>
    <w:qFormat/>
    <w:rPr>
      <w:rFonts w:ascii="楷体_GB2312" w:hAnsi="Arial" w:eastAsia="楷体_GB2312"/>
      <w:sz w:val="28"/>
      <w:szCs w:val="28"/>
    </w:rPr>
  </w:style>
  <w:style w:type="paragraph" w:styleId="1165" w:customStyle="1">
    <w:name w:val="Char"/>
    <w:basedOn w:val="1005"/>
    <w:uiPriority w:val="0"/>
    <w:qFormat/>
    <w:pPr>
      <w:tabs>
        <w:tab w:val="left" w:pos="360" w:leader="none"/>
      </w:tabs>
    </w:pPr>
    <w:rPr>
      <w:sz w:val="24"/>
    </w:rPr>
  </w:style>
  <w:style w:type="paragraph" w:styleId="1166" w:customStyle="1">
    <w:name w:val="普通(网站)11"/>
    <w:basedOn w:val="930"/>
    <w:uiPriority w:val="0"/>
    <w:qFormat/>
    <w:pPr>
      <w:spacing w:before="100" w:beforeAutospacing="1" w:after="100" w:afterAutospacing="1"/>
    </w:pPr>
    <w:rPr>
      <w:sz w:val="24"/>
    </w:rPr>
  </w:style>
  <w:style w:type="paragraph" w:styleId="1167" w:customStyle="1">
    <w:name w:val="页脚1"/>
    <w:basedOn w:val="1005"/>
    <w:uiPriority w:val="0"/>
    <w:qFormat/>
    <w:pPr>
      <w:jc w:val="left"/>
      <w:tabs>
        <w:tab w:val="center" w:pos="4153" w:leader="none"/>
        <w:tab w:val="right" w:pos="8306" w:leader="none"/>
      </w:tabs>
    </w:pPr>
    <w:rPr>
      <w:sz w:val="18"/>
      <w:szCs w:val="18"/>
    </w:rPr>
  </w:style>
  <w:style w:type="paragraph" w:styleId="1168" w:customStyle="1">
    <w:name w:val="目录 411"/>
    <w:basedOn w:val="930"/>
    <w:next w:val="930"/>
    <w:uiPriority w:val="39"/>
    <w:unhideWhenUsed/>
    <w:qFormat/>
    <w:pPr>
      <w:ind w:left="850"/>
      <w:spacing w:after="57"/>
    </w:pPr>
  </w:style>
  <w:style w:type="paragraph" w:styleId="1169" w:customStyle="1">
    <w:name w:val="目录 12"/>
    <w:basedOn w:val="930"/>
    <w:next w:val="930"/>
    <w:uiPriority w:val="39"/>
    <w:unhideWhenUsed/>
    <w:qFormat/>
    <w:pPr>
      <w:spacing w:after="57"/>
    </w:pPr>
  </w:style>
  <w:style w:type="paragraph" w:styleId="1170" w:customStyle="1">
    <w:name w:val="Blockquote"/>
    <w:basedOn w:val="1005"/>
    <w:uiPriority w:val="0"/>
    <w:qFormat/>
    <w:pPr>
      <w:ind w:left="764" w:right="567"/>
      <w:jc w:val="left"/>
      <w:spacing w:before="100" w:after="100"/>
    </w:pPr>
    <w:rPr>
      <w:sz w:val="24"/>
    </w:rPr>
  </w:style>
  <w:style w:type="paragraph" w:styleId="1171" w:customStyle="1">
    <w:name w:val="无间隔1"/>
    <w:uiPriority w:val="1"/>
    <w:qFormat/>
    <w:rPr>
      <w:rFonts w:hint="default" w:ascii="Times New Roman" w:hAnsi="Times New Roman" w:eastAsia="宋体" w:cs="Times New Roman"/>
    </w:rPr>
  </w:style>
  <w:style w:type="paragraph" w:styleId="1172" w:customStyle="1">
    <w:name w:val="目录 41"/>
    <w:next w:val="930"/>
    <w:uiPriority w:val="39"/>
    <w:unhideWhenUsed/>
    <w:qFormat/>
    <w:pPr>
      <w:ind w:left="850"/>
      <w:spacing w:after="57"/>
    </w:pPr>
    <w:rPr>
      <w:rFonts w:hint="default" w:ascii="Times New Roman" w:hAnsi="Times New Roman" w:eastAsia="宋体" w:cs="Times New Roman"/>
    </w:rPr>
  </w:style>
  <w:style w:type="paragraph" w:styleId="1173" w:customStyle="1">
    <w:name w:val="目录 61"/>
    <w:next w:val="930"/>
    <w:uiPriority w:val="39"/>
    <w:unhideWhenUsed/>
    <w:qFormat/>
    <w:pPr>
      <w:ind w:left="1417"/>
      <w:spacing w:after="57"/>
    </w:pPr>
    <w:rPr>
      <w:rFonts w:hint="default" w:ascii="Times New Roman" w:hAnsi="Times New Roman" w:eastAsia="宋体" w:cs="Times New Roman"/>
    </w:rPr>
  </w:style>
  <w:style w:type="paragraph" w:styleId="1174" w:customStyle="1">
    <w:name w:val="TOC 标题1"/>
    <w:uiPriority w:val="39"/>
    <w:unhideWhenUsed/>
    <w:qFormat/>
    <w:rPr>
      <w:rFonts w:hint="default" w:ascii="Times New Roman" w:hAnsi="Times New Roman" w:eastAsia="宋体" w:cs="Times New Roman"/>
    </w:rPr>
  </w:style>
  <w:style w:type="paragraph" w:styleId="1175" w:customStyle="1">
    <w:name w:val="列出段落11"/>
    <w:basedOn w:val="1005"/>
    <w:uiPriority w:val="0"/>
    <w:qFormat/>
    <w:pPr>
      <w:ind w:firstLine="420"/>
    </w:pPr>
    <w:rPr>
      <w:rFonts w:ascii="Calibri" w:hAnsi="Calibri"/>
    </w:rPr>
  </w:style>
  <w:style w:type="paragraph" w:styleId="1176" w:customStyle="1">
    <w:name w:val="_Style 11"/>
    <w:uiPriority w:val="0"/>
    <w:qFormat/>
    <w:pPr>
      <w:jc w:val="both"/>
      <w:widowControl w:val="off"/>
    </w:pPr>
    <w:rPr>
      <w:rFonts w:hint="default" w:ascii="宋体" w:hAnsi="宋体" w:eastAsia="宋体" w:cs="Times New Roman"/>
      <w:sz w:val="21"/>
      <w:szCs w:val="22"/>
    </w:rPr>
  </w:style>
  <w:style w:type="paragraph" w:styleId="1177" w:customStyle="1">
    <w:name w:val="题注1"/>
    <w:next w:val="930"/>
    <w:uiPriority w:val="35"/>
    <w:qFormat/>
    <w:pPr>
      <w:spacing w:line="276" w:lineRule="auto"/>
    </w:pPr>
    <w:rPr>
      <w:rFonts w:hint="default" w:ascii="Times New Roman" w:hAnsi="Times New Roman" w:eastAsia="宋体" w:cs="Times New Roman"/>
      <w:b/>
      <w:bCs/>
      <w:color w:val="4f81bd"/>
      <w:sz w:val="18"/>
      <w:szCs w:val="18"/>
    </w:rPr>
  </w:style>
  <w:style w:type="paragraph" w:styleId="1178" w:customStyle="1">
    <w:name w:val="页脚11"/>
    <w:basedOn w:val="1007"/>
    <w:uiPriority w:val="99"/>
    <w:qFormat/>
    <w:pPr>
      <w:jc w:val="left"/>
      <w:tabs>
        <w:tab w:val="center" w:pos="4153" w:leader="none"/>
        <w:tab w:val="right" w:pos="8306" w:leader="none"/>
      </w:tabs>
    </w:pPr>
    <w:rPr>
      <w:sz w:val="18"/>
      <w:szCs w:val="18"/>
    </w:rPr>
  </w:style>
  <w:style w:type="paragraph" w:styleId="1179" w:customStyle="1">
    <w:name w:val="_Style 2"/>
    <w:basedOn w:val="1149"/>
    <w:next w:val="1005"/>
    <w:uiPriority w:val="0"/>
    <w:qFormat/>
    <w:pPr>
      <w:jc w:val="both"/>
      <w:spacing w:line="576" w:lineRule="auto"/>
      <w:outlineLvl w:val="9"/>
    </w:pPr>
  </w:style>
  <w:style w:type="paragraph" w:styleId="1180" w:customStyle="1">
    <w:name w:val="页眉1"/>
    <w:basedOn w:val="1005"/>
    <w:uiPriority w:val="0"/>
    <w:qFormat/>
    <w:pPr>
      <w:jc w:val="center"/>
      <w:tabs>
        <w:tab w:val="center" w:pos="4153" w:leader="none"/>
        <w:tab w:val="right" w:pos="8306" w:leader="none"/>
      </w:tabs>
      <w:pBdr>
        <w:bottom w:val="single" w:color="000000" w:sz="6" w:space="1"/>
      </w:pBdr>
    </w:pPr>
    <w:rPr>
      <w:sz w:val="18"/>
      <w:szCs w:val="18"/>
    </w:rPr>
  </w:style>
  <w:style w:type="table" w:styleId="1181" w:customStyle="1">
    <w:name w:val="List Table 4 - Accent 5"/>
    <w:uiPriority w:val="99"/>
    <w:qFormat/>
    <w:tblPr>
      <w:tblCellMar>
        <w:left w:w="0" w:type="dxa"/>
        <w:top w:w="0" w:type="dxa"/>
        <w:right w:w="0" w:type="dxa"/>
        <w:bottom w:w="0" w:type="dxa"/>
      </w:tblCellMar>
    </w:tblPr>
  </w:style>
  <w:style w:type="table" w:styleId="1182" w:customStyle="1">
    <w:name w:val="Grid Table 3 - Accent 5"/>
    <w:uiPriority w:val="99"/>
    <w:qFormat/>
    <w:tblPr>
      <w:tblCellMar>
        <w:left w:w="0" w:type="dxa"/>
        <w:top w:w="0" w:type="dxa"/>
        <w:right w:w="0" w:type="dxa"/>
        <w:bottom w:w="0" w:type="dxa"/>
      </w:tblCellMar>
    </w:tblPr>
  </w:style>
  <w:style w:type="table" w:styleId="1183" w:customStyle="1">
    <w:name w:val="Grid Table 7 Colorful - Accent 2"/>
    <w:uiPriority w:val="99"/>
    <w:qFormat/>
    <w:tblPr>
      <w:tblCellMar>
        <w:left w:w="0" w:type="dxa"/>
        <w:top w:w="0" w:type="dxa"/>
        <w:right w:w="0" w:type="dxa"/>
        <w:bottom w:w="0" w:type="dxa"/>
      </w:tblCellMar>
    </w:tblPr>
  </w:style>
  <w:style w:type="table" w:styleId="1184" w:customStyle="1">
    <w:name w:val="网格型12"/>
    <w:uiPriority w:val="59"/>
    <w:qFormat/>
    <w:tblPr>
      <w:tblCellMar>
        <w:left w:w="0" w:type="dxa"/>
        <w:top w:w="0" w:type="dxa"/>
        <w:right w:w="0" w:type="dxa"/>
        <w:bottom w:w="0" w:type="dxa"/>
      </w:tblCellMar>
    </w:tblPr>
  </w:style>
  <w:style w:type="table" w:styleId="1185" w:customStyle="1">
    <w:name w:val="普通表格11"/>
    <w:uiPriority w:val="99"/>
    <w:unhideWhenUsed/>
    <w:qFormat/>
    <w:tblPr>
      <w:tblCellMar>
        <w:left w:w="0" w:type="dxa"/>
        <w:top w:w="0" w:type="dxa"/>
        <w:right w:w="0" w:type="dxa"/>
        <w:bottom w:w="0" w:type="dxa"/>
      </w:tblCellMar>
    </w:tblPr>
  </w:style>
  <w:style w:type="table" w:styleId="1186" w:customStyle="1">
    <w:name w:val="Grid Table 4 - Accent 4"/>
    <w:uiPriority w:val="59"/>
    <w:qFormat/>
    <w:tblPr>
      <w:tblCellMar>
        <w:left w:w="0" w:type="dxa"/>
        <w:top w:w="0" w:type="dxa"/>
        <w:right w:w="0" w:type="dxa"/>
        <w:bottom w:w="0" w:type="dxa"/>
      </w:tblCellMar>
    </w:tblPr>
  </w:style>
  <w:style w:type="table" w:styleId="1187" w:customStyle="1">
    <w:name w:val="List Table 7 Colorful - Accent 1"/>
    <w:uiPriority w:val="99"/>
    <w:qFormat/>
    <w:tblPr>
      <w:tblCellMar>
        <w:left w:w="0" w:type="dxa"/>
        <w:top w:w="0" w:type="dxa"/>
        <w:right w:w="0" w:type="dxa"/>
        <w:bottom w:w="0" w:type="dxa"/>
      </w:tblCellMar>
    </w:tblPr>
  </w:style>
  <w:style w:type="table" w:styleId="1188" w:customStyle="1">
    <w:name w:val="Grid Table 1 Light - Accent 4"/>
    <w:uiPriority w:val="99"/>
    <w:qFormat/>
    <w:tblPr>
      <w:tblCellMar>
        <w:left w:w="0" w:type="dxa"/>
        <w:top w:w="0" w:type="dxa"/>
        <w:right w:w="0" w:type="dxa"/>
        <w:bottom w:w="0" w:type="dxa"/>
      </w:tblCellMar>
    </w:tblPr>
  </w:style>
  <w:style w:type="table" w:styleId="1189" w:customStyle="1">
    <w:name w:val="Bordered - Accent 4"/>
    <w:uiPriority w:val="99"/>
    <w:qFormat/>
    <w:tblPr>
      <w:tblCellMar>
        <w:left w:w="0" w:type="dxa"/>
        <w:top w:w="0" w:type="dxa"/>
        <w:right w:w="0" w:type="dxa"/>
        <w:bottom w:w="0" w:type="dxa"/>
      </w:tblCellMar>
    </w:tblPr>
  </w:style>
  <w:style w:type="table" w:styleId="1190" w:customStyle="1">
    <w:name w:val="List Table 2 - Accent 6"/>
    <w:uiPriority w:val="99"/>
    <w:qFormat/>
    <w:tblPr>
      <w:tblCellMar>
        <w:left w:w="0" w:type="dxa"/>
        <w:top w:w="0" w:type="dxa"/>
        <w:right w:w="0" w:type="dxa"/>
        <w:bottom w:w="0" w:type="dxa"/>
      </w:tblCellMar>
    </w:tblPr>
  </w:style>
  <w:style w:type="table" w:styleId="1191" w:customStyle="1">
    <w:name w:val="Bordered - Accent 5"/>
    <w:uiPriority w:val="99"/>
    <w:qFormat/>
    <w:tblPr>
      <w:tblCellMar>
        <w:left w:w="0" w:type="dxa"/>
        <w:top w:w="0" w:type="dxa"/>
        <w:right w:w="0" w:type="dxa"/>
        <w:bottom w:w="0" w:type="dxa"/>
      </w:tblCellMar>
    </w:tblPr>
  </w:style>
  <w:style w:type="table" w:styleId="1192" w:customStyle="1">
    <w:name w:val="Grid Table 3 - Accent 1"/>
    <w:uiPriority w:val="99"/>
    <w:qFormat/>
    <w:tblPr>
      <w:tblCellMar>
        <w:left w:w="0" w:type="dxa"/>
        <w:top w:w="0" w:type="dxa"/>
        <w:right w:w="0" w:type="dxa"/>
        <w:bottom w:w="0" w:type="dxa"/>
      </w:tblCellMar>
    </w:tblPr>
  </w:style>
  <w:style w:type="table" w:styleId="1193" w:customStyle="1">
    <w:name w:val="无格式表格 41"/>
    <w:uiPriority w:val="99"/>
    <w:qFormat/>
    <w:tblPr>
      <w:tblCellMar>
        <w:left w:w="0" w:type="dxa"/>
        <w:top w:w="0" w:type="dxa"/>
        <w:right w:w="0" w:type="dxa"/>
        <w:bottom w:w="0" w:type="dxa"/>
      </w:tblCellMar>
    </w:tblPr>
  </w:style>
  <w:style w:type="table" w:styleId="1194" w:customStyle="1">
    <w:name w:val="List Table 5 Dark - Accent 3"/>
    <w:uiPriority w:val="99"/>
    <w:qFormat/>
    <w:tblPr>
      <w:tblCellMar>
        <w:left w:w="0" w:type="dxa"/>
        <w:top w:w="0" w:type="dxa"/>
        <w:right w:w="0" w:type="dxa"/>
        <w:bottom w:w="0" w:type="dxa"/>
      </w:tblCellMar>
    </w:tblPr>
  </w:style>
  <w:style w:type="table" w:styleId="1195" w:customStyle="1">
    <w:name w:val="List Table 4 - Accent 2"/>
    <w:uiPriority w:val="99"/>
    <w:qFormat/>
    <w:tblPr>
      <w:tblCellMar>
        <w:left w:w="0" w:type="dxa"/>
        <w:top w:w="0" w:type="dxa"/>
        <w:right w:w="0" w:type="dxa"/>
        <w:bottom w:w="0" w:type="dxa"/>
      </w:tblCellMar>
    </w:tblPr>
  </w:style>
  <w:style w:type="table" w:styleId="1196" w:customStyle="1">
    <w:name w:val="Grid Table 4 - Accent 6"/>
    <w:uiPriority w:val="59"/>
    <w:qFormat/>
    <w:tblPr>
      <w:tblCellMar>
        <w:left w:w="0" w:type="dxa"/>
        <w:top w:w="0" w:type="dxa"/>
        <w:right w:w="0" w:type="dxa"/>
        <w:bottom w:w="0" w:type="dxa"/>
      </w:tblCellMar>
    </w:tblPr>
  </w:style>
  <w:style w:type="table" w:styleId="1197" w:customStyle="1">
    <w:name w:val="Grid Table 2 - Accent 3"/>
    <w:uiPriority w:val="99"/>
    <w:qFormat/>
    <w:tblPr>
      <w:tblCellMar>
        <w:left w:w="0" w:type="dxa"/>
        <w:top w:w="0" w:type="dxa"/>
        <w:right w:w="0" w:type="dxa"/>
        <w:bottom w:w="0" w:type="dxa"/>
      </w:tblCellMar>
    </w:tblPr>
  </w:style>
  <w:style w:type="table" w:styleId="1198" w:customStyle="1">
    <w:name w:val="Grid Table 4 - Accent 2"/>
    <w:uiPriority w:val="59"/>
    <w:qFormat/>
    <w:tblPr>
      <w:tblCellMar>
        <w:left w:w="0" w:type="dxa"/>
        <w:top w:w="0" w:type="dxa"/>
        <w:right w:w="0" w:type="dxa"/>
        <w:bottom w:w="0" w:type="dxa"/>
      </w:tblCellMar>
    </w:tblPr>
  </w:style>
  <w:style w:type="table" w:styleId="1199" w:customStyle="1">
    <w:name w:val="Grid Table 2 - Accent 2"/>
    <w:uiPriority w:val="99"/>
    <w:qFormat/>
    <w:tblPr>
      <w:tblCellMar>
        <w:left w:w="0" w:type="dxa"/>
        <w:top w:w="0" w:type="dxa"/>
        <w:right w:w="0" w:type="dxa"/>
        <w:bottom w:w="0" w:type="dxa"/>
      </w:tblCellMar>
    </w:tblPr>
  </w:style>
  <w:style w:type="table" w:styleId="1200" w:customStyle="1">
    <w:name w:val="Grid Table 6 Colorful - Accent 3"/>
    <w:uiPriority w:val="99"/>
    <w:qFormat/>
    <w:tblPr>
      <w:tblCellMar>
        <w:left w:w="0" w:type="dxa"/>
        <w:top w:w="0" w:type="dxa"/>
        <w:right w:w="0" w:type="dxa"/>
        <w:bottom w:w="0" w:type="dxa"/>
      </w:tblCellMar>
    </w:tblPr>
  </w:style>
  <w:style w:type="table" w:styleId="1201" w:customStyle="1">
    <w:name w:val="Grid Table 3 - Accent 2"/>
    <w:uiPriority w:val="99"/>
    <w:qFormat/>
    <w:tblPr>
      <w:tblCellMar>
        <w:left w:w="0" w:type="dxa"/>
        <w:top w:w="0" w:type="dxa"/>
        <w:right w:w="0" w:type="dxa"/>
        <w:bottom w:w="0" w:type="dxa"/>
      </w:tblCellMar>
    </w:tblPr>
  </w:style>
  <w:style w:type="table" w:styleId="1202" w:customStyle="1">
    <w:name w:val="Grid Table 3 - Accent 3"/>
    <w:uiPriority w:val="99"/>
    <w:qFormat/>
    <w:tblPr>
      <w:tblCellMar>
        <w:left w:w="0" w:type="dxa"/>
        <w:top w:w="0" w:type="dxa"/>
        <w:right w:w="0" w:type="dxa"/>
        <w:bottom w:w="0" w:type="dxa"/>
      </w:tblCellMar>
    </w:tblPr>
  </w:style>
  <w:style w:type="table" w:styleId="1203" w:customStyle="1">
    <w:name w:val="网格型11"/>
    <w:uiPriority w:val="59"/>
    <w:qFormat/>
    <w:tblPr>
      <w:tblCellMar>
        <w:left w:w="0" w:type="dxa"/>
        <w:top w:w="0" w:type="dxa"/>
        <w:right w:w="0" w:type="dxa"/>
        <w:bottom w:w="0" w:type="dxa"/>
      </w:tblCellMar>
    </w:tblPr>
  </w:style>
  <w:style w:type="table" w:styleId="1204" w:customStyle="1">
    <w:name w:val="清单表 31"/>
    <w:uiPriority w:val="99"/>
    <w:qFormat/>
    <w:tblPr>
      <w:tblCellMar>
        <w:left w:w="0" w:type="dxa"/>
        <w:top w:w="0" w:type="dxa"/>
        <w:right w:w="0" w:type="dxa"/>
        <w:bottom w:w="0" w:type="dxa"/>
      </w:tblCellMar>
    </w:tblPr>
  </w:style>
  <w:style w:type="table" w:styleId="1205" w:customStyle="1">
    <w:name w:val="清单表 1 浅色1"/>
    <w:uiPriority w:val="99"/>
    <w:qFormat/>
    <w:tblPr>
      <w:tblCellMar>
        <w:left w:w="0" w:type="dxa"/>
        <w:top w:w="0" w:type="dxa"/>
        <w:right w:w="0" w:type="dxa"/>
        <w:bottom w:w="0" w:type="dxa"/>
      </w:tblCellMar>
    </w:tblPr>
  </w:style>
  <w:style w:type="table" w:styleId="1206" w:customStyle="1">
    <w:name w:val="Grid Table 5 Dark - Accent 5"/>
    <w:uiPriority w:val="99"/>
    <w:qFormat/>
    <w:tblPr>
      <w:tblCellMar>
        <w:left w:w="0" w:type="dxa"/>
        <w:top w:w="0" w:type="dxa"/>
        <w:right w:w="0" w:type="dxa"/>
        <w:bottom w:w="0" w:type="dxa"/>
      </w:tblCellMar>
    </w:tblPr>
  </w:style>
  <w:style w:type="table" w:styleId="1207" w:customStyle="1">
    <w:name w:val="Grid Table 1 Light - Accent 3"/>
    <w:uiPriority w:val="99"/>
    <w:qFormat/>
    <w:tblPr>
      <w:tblCellMar>
        <w:left w:w="0" w:type="dxa"/>
        <w:top w:w="0" w:type="dxa"/>
        <w:right w:w="0" w:type="dxa"/>
        <w:bottom w:w="0" w:type="dxa"/>
      </w:tblCellMar>
    </w:tblPr>
  </w:style>
  <w:style w:type="table" w:styleId="1208" w:customStyle="1">
    <w:name w:val="Grid Table 5 Dark- Accent 4"/>
    <w:uiPriority w:val="99"/>
    <w:qFormat/>
    <w:tblPr>
      <w:tblCellMar>
        <w:left w:w="0" w:type="dxa"/>
        <w:top w:w="0" w:type="dxa"/>
        <w:right w:w="0" w:type="dxa"/>
        <w:bottom w:w="0" w:type="dxa"/>
      </w:tblCellMar>
    </w:tblPr>
  </w:style>
  <w:style w:type="table" w:styleId="1209" w:customStyle="1">
    <w:name w:val="List Table 4 - Accent 4"/>
    <w:uiPriority w:val="99"/>
    <w:qFormat/>
    <w:tblPr>
      <w:tblCellMar>
        <w:left w:w="0" w:type="dxa"/>
        <w:top w:w="0" w:type="dxa"/>
        <w:right w:w="0" w:type="dxa"/>
        <w:bottom w:w="0" w:type="dxa"/>
      </w:tblCellMar>
    </w:tblPr>
  </w:style>
  <w:style w:type="table" w:styleId="1210" w:customStyle="1">
    <w:name w:val="Bordered &amp; Lined - Accent 6"/>
    <w:uiPriority w:val="99"/>
    <w:qFormat/>
    <w:rPr>
      <w:color w:val="404040"/>
    </w:rPr>
    <w:tblPr>
      <w:tblCellMar>
        <w:left w:w="0" w:type="dxa"/>
        <w:top w:w="0" w:type="dxa"/>
        <w:right w:w="0" w:type="dxa"/>
        <w:bottom w:w="0" w:type="dxa"/>
      </w:tblCellMar>
    </w:tblPr>
  </w:style>
  <w:style w:type="table" w:styleId="1211" w:customStyle="1">
    <w:name w:val="List Table 5 Dark - Accent 2"/>
    <w:uiPriority w:val="99"/>
    <w:qFormat/>
    <w:tblPr>
      <w:tblCellMar>
        <w:left w:w="0" w:type="dxa"/>
        <w:top w:w="0" w:type="dxa"/>
        <w:right w:w="0" w:type="dxa"/>
        <w:bottom w:w="0" w:type="dxa"/>
      </w:tblCellMar>
    </w:tblPr>
  </w:style>
  <w:style w:type="table" w:styleId="1212" w:customStyle="1">
    <w:name w:val="List Table 2 - Accent 2"/>
    <w:uiPriority w:val="99"/>
    <w:qFormat/>
    <w:tblPr>
      <w:tblCellMar>
        <w:left w:w="0" w:type="dxa"/>
        <w:top w:w="0" w:type="dxa"/>
        <w:right w:w="0" w:type="dxa"/>
        <w:bottom w:w="0" w:type="dxa"/>
      </w:tblCellMar>
    </w:tblPr>
  </w:style>
  <w:style w:type="table" w:styleId="1213" w:customStyle="1">
    <w:name w:val="Grid Table 7 Colorful - Accent 6"/>
    <w:uiPriority w:val="99"/>
    <w:qFormat/>
    <w:tblPr>
      <w:tblCellMar>
        <w:left w:w="0" w:type="dxa"/>
        <w:top w:w="0" w:type="dxa"/>
        <w:right w:w="0" w:type="dxa"/>
        <w:bottom w:w="0" w:type="dxa"/>
      </w:tblCellMar>
    </w:tblPr>
  </w:style>
  <w:style w:type="table" w:styleId="1214" w:customStyle="1">
    <w:name w:val="网格表 31"/>
    <w:uiPriority w:val="99"/>
    <w:qFormat/>
    <w:tblPr>
      <w:tblCellMar>
        <w:left w:w="0" w:type="dxa"/>
        <w:top w:w="0" w:type="dxa"/>
        <w:right w:w="0" w:type="dxa"/>
        <w:bottom w:w="0" w:type="dxa"/>
      </w:tblCellMar>
    </w:tblPr>
  </w:style>
  <w:style w:type="table" w:styleId="1215" w:customStyle="1">
    <w:name w:val="Grid Table 1 Light - Accent 6"/>
    <w:uiPriority w:val="99"/>
    <w:qFormat/>
    <w:tblPr>
      <w:tblCellMar>
        <w:left w:w="0" w:type="dxa"/>
        <w:top w:w="0" w:type="dxa"/>
        <w:right w:w="0" w:type="dxa"/>
        <w:bottom w:w="0" w:type="dxa"/>
      </w:tblCellMar>
    </w:tblPr>
  </w:style>
  <w:style w:type="table" w:styleId="1216" w:customStyle="1">
    <w:name w:val="List Table 2 - Accent 1"/>
    <w:uiPriority w:val="99"/>
    <w:qFormat/>
    <w:tblPr>
      <w:tblCellMar>
        <w:left w:w="0" w:type="dxa"/>
        <w:top w:w="0" w:type="dxa"/>
        <w:right w:w="0" w:type="dxa"/>
        <w:bottom w:w="0" w:type="dxa"/>
      </w:tblCellMar>
    </w:tblPr>
  </w:style>
  <w:style w:type="table" w:styleId="1217" w:customStyle="1">
    <w:name w:val="Grid Table 3 - Accent 4"/>
    <w:uiPriority w:val="99"/>
    <w:qFormat/>
    <w:tblPr>
      <w:tblCellMar>
        <w:left w:w="0" w:type="dxa"/>
        <w:top w:w="0" w:type="dxa"/>
        <w:right w:w="0" w:type="dxa"/>
        <w:bottom w:w="0" w:type="dxa"/>
      </w:tblCellMar>
    </w:tblPr>
  </w:style>
  <w:style w:type="table" w:styleId="1218" w:customStyle="1">
    <w:name w:val="List Table 2 - Accent 5"/>
    <w:uiPriority w:val="99"/>
    <w:qFormat/>
    <w:tblPr>
      <w:tblCellMar>
        <w:left w:w="0" w:type="dxa"/>
        <w:top w:w="0" w:type="dxa"/>
        <w:right w:w="0" w:type="dxa"/>
        <w:bottom w:w="0" w:type="dxa"/>
      </w:tblCellMar>
    </w:tblPr>
  </w:style>
  <w:style w:type="table" w:styleId="1219" w:customStyle="1">
    <w:name w:val="List Table 5 Dark - Accent 5"/>
    <w:uiPriority w:val="99"/>
    <w:qFormat/>
    <w:tblPr>
      <w:tblCellMar>
        <w:left w:w="0" w:type="dxa"/>
        <w:top w:w="0" w:type="dxa"/>
        <w:right w:w="0" w:type="dxa"/>
        <w:bottom w:w="0" w:type="dxa"/>
      </w:tblCellMar>
    </w:tblPr>
  </w:style>
  <w:style w:type="table" w:styleId="1220" w:customStyle="1">
    <w:name w:val="List Table 3 - Accent 3"/>
    <w:uiPriority w:val="99"/>
    <w:qFormat/>
    <w:tblPr>
      <w:tblCellMar>
        <w:left w:w="0" w:type="dxa"/>
        <w:top w:w="0" w:type="dxa"/>
        <w:right w:w="0" w:type="dxa"/>
        <w:bottom w:w="0" w:type="dxa"/>
      </w:tblCellMar>
    </w:tblPr>
  </w:style>
  <w:style w:type="table" w:styleId="1221" w:customStyle="1">
    <w:name w:val="网格表 7 彩色1"/>
    <w:uiPriority w:val="99"/>
    <w:qFormat/>
    <w:tblPr>
      <w:tblCellMar>
        <w:left w:w="0" w:type="dxa"/>
        <w:top w:w="0" w:type="dxa"/>
        <w:right w:w="0" w:type="dxa"/>
        <w:bottom w:w="0" w:type="dxa"/>
      </w:tblCellMar>
    </w:tblPr>
  </w:style>
  <w:style w:type="table" w:styleId="1222" w:customStyle="1">
    <w:name w:val="Grid Table 4 - Accent 5"/>
    <w:uiPriority w:val="59"/>
    <w:qFormat/>
    <w:tblPr>
      <w:tblCellMar>
        <w:left w:w="0" w:type="dxa"/>
        <w:top w:w="0" w:type="dxa"/>
        <w:right w:w="0" w:type="dxa"/>
        <w:bottom w:w="0" w:type="dxa"/>
      </w:tblCellMar>
    </w:tblPr>
  </w:style>
  <w:style w:type="table" w:styleId="1223" w:customStyle="1">
    <w:name w:val="网格表 21"/>
    <w:uiPriority w:val="99"/>
    <w:qFormat/>
    <w:tblPr>
      <w:tblCellMar>
        <w:left w:w="0" w:type="dxa"/>
        <w:top w:w="0" w:type="dxa"/>
        <w:right w:w="0" w:type="dxa"/>
        <w:bottom w:w="0" w:type="dxa"/>
      </w:tblCellMar>
    </w:tblPr>
  </w:style>
  <w:style w:type="table" w:styleId="1224" w:customStyle="1">
    <w:name w:val="网格表 6 彩色1"/>
    <w:uiPriority w:val="99"/>
    <w:qFormat/>
    <w:tblPr>
      <w:tblCellMar>
        <w:left w:w="0" w:type="dxa"/>
        <w:top w:w="0" w:type="dxa"/>
        <w:right w:w="0" w:type="dxa"/>
        <w:bottom w:w="0" w:type="dxa"/>
      </w:tblCellMar>
    </w:tblPr>
  </w:style>
  <w:style w:type="table" w:styleId="1225" w:customStyle="1">
    <w:name w:val="Lined - Accent 3"/>
    <w:uiPriority w:val="99"/>
    <w:qFormat/>
    <w:rPr>
      <w:color w:val="404040"/>
    </w:rPr>
    <w:tblPr>
      <w:tblCellMar>
        <w:left w:w="0" w:type="dxa"/>
        <w:top w:w="0" w:type="dxa"/>
        <w:right w:w="0" w:type="dxa"/>
        <w:bottom w:w="0" w:type="dxa"/>
      </w:tblCellMar>
    </w:tblPr>
  </w:style>
  <w:style w:type="table" w:styleId="1226" w:customStyle="1">
    <w:name w:val="Grid Table 6 Colorful - Accent 6"/>
    <w:uiPriority w:val="99"/>
    <w:qFormat/>
    <w:tblPr>
      <w:tblCellMar>
        <w:left w:w="0" w:type="dxa"/>
        <w:top w:w="0" w:type="dxa"/>
        <w:right w:w="0" w:type="dxa"/>
        <w:bottom w:w="0" w:type="dxa"/>
      </w:tblCellMar>
    </w:tblPr>
  </w:style>
  <w:style w:type="table" w:styleId="1227" w:customStyle="1">
    <w:name w:val="Grid Table 5 Dark - Accent 2"/>
    <w:uiPriority w:val="99"/>
    <w:qFormat/>
    <w:tblPr>
      <w:tblCellMar>
        <w:left w:w="0" w:type="dxa"/>
        <w:top w:w="0" w:type="dxa"/>
        <w:right w:w="0" w:type="dxa"/>
        <w:bottom w:w="0" w:type="dxa"/>
      </w:tblCellMar>
    </w:tblPr>
  </w:style>
  <w:style w:type="table" w:styleId="1228" w:customStyle="1">
    <w:name w:val="Bordered &amp; Lined - Accent 3"/>
    <w:uiPriority w:val="99"/>
    <w:qFormat/>
    <w:rPr>
      <w:color w:val="404040"/>
    </w:rPr>
    <w:tblPr>
      <w:tblCellMar>
        <w:left w:w="0" w:type="dxa"/>
        <w:top w:w="0" w:type="dxa"/>
        <w:right w:w="0" w:type="dxa"/>
        <w:bottom w:w="0" w:type="dxa"/>
      </w:tblCellMar>
    </w:tblPr>
  </w:style>
  <w:style w:type="table" w:styleId="1229" w:customStyle="1">
    <w:name w:val="Bordered &amp; Lined - Accent 1"/>
    <w:uiPriority w:val="99"/>
    <w:qFormat/>
    <w:rPr>
      <w:color w:val="404040"/>
    </w:rPr>
    <w:tblPr>
      <w:tblCellMar>
        <w:left w:w="0" w:type="dxa"/>
        <w:top w:w="0" w:type="dxa"/>
        <w:right w:w="0" w:type="dxa"/>
        <w:bottom w:w="0" w:type="dxa"/>
      </w:tblCellMar>
    </w:tblPr>
  </w:style>
  <w:style w:type="table" w:styleId="1230" w:customStyle="1">
    <w:name w:val="List Table 7 Colorful - Accent 3"/>
    <w:uiPriority w:val="99"/>
    <w:qFormat/>
    <w:tblPr>
      <w:tblCellMar>
        <w:left w:w="0" w:type="dxa"/>
        <w:top w:w="0" w:type="dxa"/>
        <w:right w:w="0" w:type="dxa"/>
        <w:bottom w:w="0" w:type="dxa"/>
      </w:tblCellMar>
    </w:tblPr>
  </w:style>
  <w:style w:type="table" w:styleId="1231" w:customStyle="1">
    <w:name w:val="List Table 7 Colorful - Accent 5"/>
    <w:uiPriority w:val="99"/>
    <w:qFormat/>
    <w:tblPr>
      <w:tblCellMar>
        <w:left w:w="0" w:type="dxa"/>
        <w:top w:w="0" w:type="dxa"/>
        <w:right w:w="0" w:type="dxa"/>
        <w:bottom w:w="0" w:type="dxa"/>
      </w:tblCellMar>
    </w:tblPr>
  </w:style>
  <w:style w:type="table" w:styleId="1232" w:customStyle="1">
    <w:name w:val="Grid Table 5 Dark - Accent 6"/>
    <w:uiPriority w:val="99"/>
    <w:qFormat/>
    <w:tblPr>
      <w:tblCellMar>
        <w:left w:w="0" w:type="dxa"/>
        <w:top w:w="0" w:type="dxa"/>
        <w:right w:w="0" w:type="dxa"/>
        <w:bottom w:w="0" w:type="dxa"/>
      </w:tblCellMar>
    </w:tblPr>
  </w:style>
  <w:style w:type="table" w:styleId="1233" w:customStyle="1">
    <w:name w:val="网格表 41"/>
    <w:uiPriority w:val="59"/>
    <w:qFormat/>
    <w:tblPr>
      <w:tblCellMar>
        <w:left w:w="0" w:type="dxa"/>
        <w:top w:w="0" w:type="dxa"/>
        <w:right w:w="0" w:type="dxa"/>
        <w:bottom w:w="0" w:type="dxa"/>
      </w:tblCellMar>
    </w:tblPr>
  </w:style>
  <w:style w:type="table" w:styleId="1234" w:customStyle="1">
    <w:name w:val="Grid Table 1 Light - Accent 2"/>
    <w:uiPriority w:val="99"/>
    <w:qFormat/>
    <w:tblPr>
      <w:tblCellMar>
        <w:left w:w="0" w:type="dxa"/>
        <w:top w:w="0" w:type="dxa"/>
        <w:right w:w="0" w:type="dxa"/>
        <w:bottom w:w="0" w:type="dxa"/>
      </w:tblCellMar>
    </w:tblPr>
  </w:style>
  <w:style w:type="table" w:styleId="1235" w:customStyle="1">
    <w:name w:val="Grid Table 7 Colorful - Accent 1"/>
    <w:uiPriority w:val="99"/>
    <w:qFormat/>
    <w:tblPr>
      <w:tblCellMar>
        <w:left w:w="0" w:type="dxa"/>
        <w:top w:w="0" w:type="dxa"/>
        <w:right w:w="0" w:type="dxa"/>
        <w:bottom w:w="0" w:type="dxa"/>
      </w:tblCellMar>
    </w:tblPr>
  </w:style>
  <w:style w:type="table" w:styleId="1236" w:customStyle="1">
    <w:name w:val="Grid Table 2 - Accent 1"/>
    <w:uiPriority w:val="99"/>
    <w:qFormat/>
    <w:tblPr>
      <w:tblCellMar>
        <w:left w:w="0" w:type="dxa"/>
        <w:top w:w="0" w:type="dxa"/>
        <w:right w:w="0" w:type="dxa"/>
        <w:bottom w:w="0" w:type="dxa"/>
      </w:tblCellMar>
    </w:tblPr>
  </w:style>
  <w:style w:type="table" w:styleId="1237" w:customStyle="1">
    <w:name w:val="Grid Table 7 Colorful - Accent 5"/>
    <w:uiPriority w:val="99"/>
    <w:qFormat/>
    <w:tblPr>
      <w:tblCellMar>
        <w:left w:w="0" w:type="dxa"/>
        <w:top w:w="0" w:type="dxa"/>
        <w:right w:w="0" w:type="dxa"/>
        <w:bottom w:w="0" w:type="dxa"/>
      </w:tblCellMar>
    </w:tblPr>
  </w:style>
  <w:style w:type="table" w:styleId="1238" w:customStyle="1">
    <w:name w:val="Bordered &amp; Lined - Accent 2"/>
    <w:uiPriority w:val="99"/>
    <w:qFormat/>
    <w:rPr>
      <w:color w:val="404040"/>
    </w:rPr>
    <w:tblPr>
      <w:tblCellMar>
        <w:left w:w="0" w:type="dxa"/>
        <w:top w:w="0" w:type="dxa"/>
        <w:right w:w="0" w:type="dxa"/>
        <w:bottom w:w="0" w:type="dxa"/>
      </w:tblCellMar>
    </w:tblPr>
  </w:style>
  <w:style w:type="table" w:styleId="1239" w:customStyle="1">
    <w:name w:val="Bordered - Accent 1"/>
    <w:uiPriority w:val="99"/>
    <w:qFormat/>
    <w:tblPr>
      <w:tblCellMar>
        <w:left w:w="0" w:type="dxa"/>
        <w:top w:w="0" w:type="dxa"/>
        <w:right w:w="0" w:type="dxa"/>
        <w:bottom w:w="0" w:type="dxa"/>
      </w:tblCellMar>
    </w:tblPr>
  </w:style>
  <w:style w:type="table" w:styleId="1240" w:customStyle="1">
    <w:name w:val="网格型1"/>
    <w:basedOn w:val="1241"/>
    <w:uiPriority w:val="0"/>
    <w:qFormat/>
    <w:tblPr/>
  </w:style>
  <w:style w:type="table" w:styleId="1241" w:customStyle="1">
    <w:name w:val="普通表格1"/>
    <w:uiPriority w:val="0"/>
    <w:semiHidden/>
    <w:qFormat/>
    <w:tblPr>
      <w:tblCellMar>
        <w:left w:w="0" w:type="dxa"/>
        <w:top w:w="0" w:type="dxa"/>
        <w:right w:w="0" w:type="dxa"/>
        <w:bottom w:w="0" w:type="dxa"/>
      </w:tblCellMar>
    </w:tblPr>
  </w:style>
  <w:style w:type="table" w:styleId="1242" w:customStyle="1">
    <w:name w:val="List Table 6 Colorful - Accent 5"/>
    <w:uiPriority w:val="99"/>
    <w:qFormat/>
    <w:tblPr>
      <w:tblCellMar>
        <w:left w:w="0" w:type="dxa"/>
        <w:top w:w="0" w:type="dxa"/>
        <w:right w:w="0" w:type="dxa"/>
        <w:bottom w:w="0" w:type="dxa"/>
      </w:tblCellMar>
    </w:tblPr>
  </w:style>
  <w:style w:type="table" w:styleId="1243" w:customStyle="1">
    <w:name w:val="List Table 6 Colorful - Accent 4"/>
    <w:uiPriority w:val="99"/>
    <w:qFormat/>
    <w:tblPr>
      <w:tblCellMar>
        <w:left w:w="0" w:type="dxa"/>
        <w:top w:w="0" w:type="dxa"/>
        <w:right w:w="0" w:type="dxa"/>
        <w:bottom w:w="0" w:type="dxa"/>
      </w:tblCellMar>
    </w:tblPr>
  </w:style>
  <w:style w:type="table" w:styleId="1244" w:customStyle="1">
    <w:name w:val="List Table 1 Light - Accent 6"/>
    <w:uiPriority w:val="99"/>
    <w:qFormat/>
    <w:tblPr>
      <w:tblCellMar>
        <w:left w:w="0" w:type="dxa"/>
        <w:top w:w="0" w:type="dxa"/>
        <w:right w:w="0" w:type="dxa"/>
        <w:bottom w:w="0" w:type="dxa"/>
      </w:tblCellMar>
    </w:tblPr>
  </w:style>
  <w:style w:type="table" w:styleId="1245" w:customStyle="1">
    <w:name w:val="网格表 5 深色1"/>
    <w:uiPriority w:val="99"/>
    <w:qFormat/>
    <w:tblPr>
      <w:tblCellMar>
        <w:left w:w="0" w:type="dxa"/>
        <w:top w:w="0" w:type="dxa"/>
        <w:right w:w="0" w:type="dxa"/>
        <w:bottom w:w="0" w:type="dxa"/>
      </w:tblCellMar>
    </w:tblPr>
  </w:style>
  <w:style w:type="table" w:styleId="1246" w:customStyle="1">
    <w:name w:val="Grid Table 6 Colorful - Accent 5"/>
    <w:uiPriority w:val="99"/>
    <w:qFormat/>
    <w:tblPr>
      <w:tblCellMar>
        <w:left w:w="0" w:type="dxa"/>
        <w:top w:w="0" w:type="dxa"/>
        <w:right w:w="0" w:type="dxa"/>
        <w:bottom w:w="0" w:type="dxa"/>
      </w:tblCellMar>
    </w:tblPr>
  </w:style>
  <w:style w:type="table" w:styleId="1247" w:customStyle="1">
    <w:name w:val="Grid Table 6 Colorful - Accent 4"/>
    <w:uiPriority w:val="99"/>
    <w:qFormat/>
    <w:tblPr>
      <w:tblCellMar>
        <w:left w:w="0" w:type="dxa"/>
        <w:top w:w="0" w:type="dxa"/>
        <w:right w:w="0" w:type="dxa"/>
        <w:bottom w:w="0" w:type="dxa"/>
      </w:tblCellMar>
    </w:tblPr>
  </w:style>
  <w:style w:type="table" w:styleId="1248" w:customStyle="1">
    <w:name w:val="Grid Table 2 - Accent 5"/>
    <w:uiPriority w:val="99"/>
    <w:qFormat/>
    <w:tblPr>
      <w:tblCellMar>
        <w:left w:w="0" w:type="dxa"/>
        <w:top w:w="0" w:type="dxa"/>
        <w:right w:w="0" w:type="dxa"/>
        <w:bottom w:w="0" w:type="dxa"/>
      </w:tblCellMar>
    </w:tblPr>
  </w:style>
  <w:style w:type="table" w:styleId="1249" w:customStyle="1">
    <w:name w:val="Grid Table 1 Light - Accent 5"/>
    <w:uiPriority w:val="99"/>
    <w:qFormat/>
    <w:tblPr>
      <w:tblCellMar>
        <w:left w:w="0" w:type="dxa"/>
        <w:top w:w="0" w:type="dxa"/>
        <w:right w:w="0" w:type="dxa"/>
        <w:bottom w:w="0" w:type="dxa"/>
      </w:tblCellMar>
    </w:tblPr>
  </w:style>
  <w:style w:type="table" w:styleId="1250" w:customStyle="1">
    <w:name w:val="List Table 4 - Accent 1"/>
    <w:uiPriority w:val="99"/>
    <w:qFormat/>
    <w:tblPr>
      <w:tblCellMar>
        <w:left w:w="0" w:type="dxa"/>
        <w:top w:w="0" w:type="dxa"/>
        <w:right w:w="0" w:type="dxa"/>
        <w:bottom w:w="0" w:type="dxa"/>
      </w:tblCellMar>
    </w:tblPr>
  </w:style>
  <w:style w:type="table" w:styleId="1251" w:customStyle="1">
    <w:name w:val="Bordered"/>
    <w:uiPriority w:val="99"/>
    <w:qFormat/>
    <w:tblPr>
      <w:tblCellMar>
        <w:left w:w="0" w:type="dxa"/>
        <w:top w:w="0" w:type="dxa"/>
        <w:right w:w="0" w:type="dxa"/>
        <w:bottom w:w="0" w:type="dxa"/>
      </w:tblCellMar>
    </w:tblPr>
  </w:style>
  <w:style w:type="table" w:styleId="1252" w:customStyle="1">
    <w:name w:val="List Table 1 Light - Accent 3"/>
    <w:uiPriority w:val="99"/>
    <w:qFormat/>
    <w:tblPr>
      <w:tblCellMar>
        <w:left w:w="0" w:type="dxa"/>
        <w:top w:w="0" w:type="dxa"/>
        <w:right w:w="0" w:type="dxa"/>
        <w:bottom w:w="0" w:type="dxa"/>
      </w:tblCellMar>
    </w:tblPr>
  </w:style>
  <w:style w:type="table" w:styleId="1253" w:customStyle="1">
    <w:name w:val="无格式表格 31"/>
    <w:uiPriority w:val="99"/>
    <w:qFormat/>
    <w:tblPr>
      <w:tblCellMar>
        <w:left w:w="0" w:type="dxa"/>
        <w:top w:w="0" w:type="dxa"/>
        <w:right w:w="0" w:type="dxa"/>
        <w:bottom w:w="0" w:type="dxa"/>
      </w:tblCellMar>
    </w:tblPr>
  </w:style>
  <w:style w:type="table" w:styleId="1254" w:customStyle="1">
    <w:name w:val="Grid Table 5 Dark - Accent 3"/>
    <w:uiPriority w:val="99"/>
    <w:qFormat/>
    <w:tblPr>
      <w:tblCellMar>
        <w:left w:w="0" w:type="dxa"/>
        <w:top w:w="0" w:type="dxa"/>
        <w:right w:w="0" w:type="dxa"/>
        <w:bottom w:w="0" w:type="dxa"/>
      </w:tblCellMar>
    </w:tblPr>
  </w:style>
  <w:style w:type="table" w:styleId="1255" w:customStyle="1">
    <w:name w:val="清单表 41"/>
    <w:uiPriority w:val="99"/>
    <w:qFormat/>
    <w:tblPr>
      <w:tblCellMar>
        <w:left w:w="0" w:type="dxa"/>
        <w:top w:w="0" w:type="dxa"/>
        <w:right w:w="0" w:type="dxa"/>
        <w:bottom w:w="0" w:type="dxa"/>
      </w:tblCellMar>
    </w:tblPr>
  </w:style>
  <w:style w:type="table" w:styleId="1256" w:customStyle="1">
    <w:name w:val="Lined - Accent 6"/>
    <w:uiPriority w:val="99"/>
    <w:qFormat/>
    <w:rPr>
      <w:color w:val="404040"/>
    </w:rPr>
    <w:tblPr>
      <w:tblCellMar>
        <w:left w:w="0" w:type="dxa"/>
        <w:top w:w="0" w:type="dxa"/>
        <w:right w:w="0" w:type="dxa"/>
        <w:bottom w:w="0" w:type="dxa"/>
      </w:tblCellMar>
    </w:tblPr>
  </w:style>
  <w:style w:type="table" w:styleId="1257" w:customStyle="1">
    <w:name w:val="清单表 21"/>
    <w:uiPriority w:val="99"/>
    <w:qFormat/>
    <w:tblPr>
      <w:tblCellMar>
        <w:left w:w="0" w:type="dxa"/>
        <w:top w:w="0" w:type="dxa"/>
        <w:right w:w="0" w:type="dxa"/>
        <w:bottom w:w="0" w:type="dxa"/>
      </w:tblCellMar>
    </w:tblPr>
  </w:style>
  <w:style w:type="table" w:styleId="1258" w:customStyle="1">
    <w:name w:val="清单表 5 深色1"/>
    <w:uiPriority w:val="99"/>
    <w:qFormat/>
    <w:tblPr>
      <w:tblCellMar>
        <w:left w:w="0" w:type="dxa"/>
        <w:top w:w="0" w:type="dxa"/>
        <w:right w:w="0" w:type="dxa"/>
        <w:bottom w:w="0" w:type="dxa"/>
      </w:tblCellMar>
    </w:tblPr>
  </w:style>
  <w:style w:type="table" w:styleId="1259" w:customStyle="1">
    <w:name w:val="清单表 7 彩色1"/>
    <w:uiPriority w:val="99"/>
    <w:qFormat/>
    <w:tblPr>
      <w:tblCellMar>
        <w:left w:w="0" w:type="dxa"/>
        <w:top w:w="0" w:type="dxa"/>
        <w:right w:w="0" w:type="dxa"/>
        <w:bottom w:w="0" w:type="dxa"/>
      </w:tblCellMar>
    </w:tblPr>
  </w:style>
  <w:style w:type="table" w:styleId="1260" w:customStyle="1">
    <w:name w:val="Bordered &amp; Lined - Accent"/>
    <w:uiPriority w:val="99"/>
    <w:qFormat/>
    <w:rPr>
      <w:color w:val="404040"/>
    </w:rPr>
    <w:tblPr>
      <w:tblCellMar>
        <w:left w:w="0" w:type="dxa"/>
        <w:top w:w="0" w:type="dxa"/>
        <w:right w:w="0" w:type="dxa"/>
        <w:bottom w:w="0" w:type="dxa"/>
      </w:tblCellMar>
    </w:tblPr>
  </w:style>
  <w:style w:type="table" w:styleId="1261" w:customStyle="1">
    <w:name w:val="Bordered - Accent 6"/>
    <w:uiPriority w:val="99"/>
    <w:qFormat/>
    <w:tblPr>
      <w:tblCellMar>
        <w:left w:w="0" w:type="dxa"/>
        <w:top w:w="0" w:type="dxa"/>
        <w:right w:w="0" w:type="dxa"/>
        <w:bottom w:w="0" w:type="dxa"/>
      </w:tblCellMar>
    </w:tblPr>
  </w:style>
  <w:style w:type="table" w:styleId="1262" w:customStyle="1">
    <w:name w:val="List Table 5 Dark - Accent 1"/>
    <w:uiPriority w:val="99"/>
    <w:qFormat/>
    <w:tblPr>
      <w:tblCellMar>
        <w:left w:w="0" w:type="dxa"/>
        <w:top w:w="0" w:type="dxa"/>
        <w:right w:w="0" w:type="dxa"/>
        <w:bottom w:w="0" w:type="dxa"/>
      </w:tblCellMar>
    </w:tblPr>
  </w:style>
  <w:style w:type="table" w:styleId="1263" w:customStyle="1">
    <w:name w:val="Grid Table 6 Colorful - Accent 2"/>
    <w:uiPriority w:val="99"/>
    <w:qFormat/>
    <w:tblPr>
      <w:tblCellMar>
        <w:left w:w="0" w:type="dxa"/>
        <w:top w:w="0" w:type="dxa"/>
        <w:right w:w="0" w:type="dxa"/>
        <w:bottom w:w="0" w:type="dxa"/>
      </w:tblCellMar>
    </w:tblPr>
  </w:style>
  <w:style w:type="table" w:styleId="1264" w:customStyle="1">
    <w:name w:val="Bordered &amp; Lined - Accent 5"/>
    <w:uiPriority w:val="99"/>
    <w:qFormat/>
    <w:rPr>
      <w:color w:val="404040"/>
    </w:rPr>
    <w:tblPr>
      <w:tblCellMar>
        <w:left w:w="0" w:type="dxa"/>
        <w:top w:w="0" w:type="dxa"/>
        <w:right w:w="0" w:type="dxa"/>
        <w:bottom w:w="0" w:type="dxa"/>
      </w:tblCellMar>
    </w:tblPr>
  </w:style>
  <w:style w:type="table" w:styleId="1265" w:customStyle="1">
    <w:name w:val="List Table 7 Colorful - Accent 6"/>
    <w:uiPriority w:val="99"/>
    <w:qFormat/>
    <w:tblPr>
      <w:tblCellMar>
        <w:left w:w="0" w:type="dxa"/>
        <w:top w:w="0" w:type="dxa"/>
        <w:right w:w="0" w:type="dxa"/>
        <w:bottom w:w="0" w:type="dxa"/>
      </w:tblCellMar>
    </w:tblPr>
  </w:style>
  <w:style w:type="table" w:styleId="1266" w:customStyle="1">
    <w:name w:val="Lined - Accent 1"/>
    <w:uiPriority w:val="99"/>
    <w:qFormat/>
    <w:rPr>
      <w:color w:val="404040"/>
    </w:rPr>
    <w:tblPr>
      <w:tblCellMar>
        <w:left w:w="0" w:type="dxa"/>
        <w:top w:w="0" w:type="dxa"/>
        <w:right w:w="0" w:type="dxa"/>
        <w:bottom w:w="0" w:type="dxa"/>
      </w:tblCellMar>
    </w:tblPr>
  </w:style>
  <w:style w:type="table" w:styleId="1267" w:customStyle="1">
    <w:name w:val="Grid Table 7 Colorful - Accent 4"/>
    <w:uiPriority w:val="99"/>
    <w:qFormat/>
    <w:tblPr>
      <w:tblCellMar>
        <w:left w:w="0" w:type="dxa"/>
        <w:top w:w="0" w:type="dxa"/>
        <w:right w:w="0" w:type="dxa"/>
        <w:bottom w:w="0" w:type="dxa"/>
      </w:tblCellMar>
    </w:tblPr>
  </w:style>
  <w:style w:type="table" w:styleId="1268" w:customStyle="1">
    <w:name w:val="Table Grid Light"/>
    <w:uiPriority w:val="59"/>
    <w:qFormat/>
    <w:tblPr>
      <w:tblCellMar>
        <w:left w:w="0" w:type="dxa"/>
        <w:top w:w="0" w:type="dxa"/>
        <w:right w:w="0" w:type="dxa"/>
        <w:bottom w:w="0" w:type="dxa"/>
      </w:tblCellMar>
    </w:tblPr>
  </w:style>
  <w:style w:type="table" w:styleId="1269" w:customStyle="1">
    <w:name w:val="List Table 2 - Accent 3"/>
    <w:uiPriority w:val="99"/>
    <w:qFormat/>
    <w:tblPr>
      <w:tblCellMar>
        <w:left w:w="0" w:type="dxa"/>
        <w:top w:w="0" w:type="dxa"/>
        <w:right w:w="0" w:type="dxa"/>
        <w:bottom w:w="0" w:type="dxa"/>
      </w:tblCellMar>
    </w:tblPr>
  </w:style>
  <w:style w:type="table" w:styleId="1270" w:customStyle="1">
    <w:name w:val="List Table 1 Light - Accent 1"/>
    <w:uiPriority w:val="99"/>
    <w:qFormat/>
    <w:tblPr>
      <w:tblCellMar>
        <w:left w:w="0" w:type="dxa"/>
        <w:top w:w="0" w:type="dxa"/>
        <w:right w:w="0" w:type="dxa"/>
        <w:bottom w:w="0" w:type="dxa"/>
      </w:tblCellMar>
    </w:tblPr>
  </w:style>
  <w:style w:type="table" w:styleId="1271" w:customStyle="1">
    <w:name w:val="无格式表格 51"/>
    <w:uiPriority w:val="99"/>
    <w:qFormat/>
    <w:tblPr>
      <w:tblCellMar>
        <w:left w:w="0" w:type="dxa"/>
        <w:top w:w="0" w:type="dxa"/>
        <w:right w:w="0" w:type="dxa"/>
        <w:bottom w:w="0" w:type="dxa"/>
      </w:tblCellMar>
    </w:tblPr>
  </w:style>
  <w:style w:type="table" w:styleId="1272" w:customStyle="1">
    <w:name w:val="Grid Table 3 - Accent 6"/>
    <w:uiPriority w:val="99"/>
    <w:qFormat/>
    <w:tblPr>
      <w:tblCellMar>
        <w:left w:w="0" w:type="dxa"/>
        <w:top w:w="0" w:type="dxa"/>
        <w:right w:w="0" w:type="dxa"/>
        <w:bottom w:w="0" w:type="dxa"/>
      </w:tblCellMar>
    </w:tblPr>
  </w:style>
  <w:style w:type="table" w:styleId="1273" w:customStyle="1">
    <w:name w:val="List Table 1 Light - Accent 5"/>
    <w:uiPriority w:val="99"/>
    <w:qFormat/>
    <w:tblPr>
      <w:tblCellMar>
        <w:left w:w="0" w:type="dxa"/>
        <w:top w:w="0" w:type="dxa"/>
        <w:right w:w="0" w:type="dxa"/>
        <w:bottom w:w="0" w:type="dxa"/>
      </w:tblCellMar>
    </w:tblPr>
  </w:style>
  <w:style w:type="table" w:styleId="1274" w:customStyle="1">
    <w:name w:val="List Table 2 - Accent 4"/>
    <w:uiPriority w:val="99"/>
    <w:qFormat/>
    <w:tblPr>
      <w:tblCellMar>
        <w:left w:w="0" w:type="dxa"/>
        <w:top w:w="0" w:type="dxa"/>
        <w:right w:w="0" w:type="dxa"/>
        <w:bottom w:w="0" w:type="dxa"/>
      </w:tblCellMar>
    </w:tblPr>
  </w:style>
  <w:style w:type="table" w:styleId="1275" w:customStyle="1">
    <w:name w:val="List Table 3 - Accent 6"/>
    <w:uiPriority w:val="99"/>
    <w:qFormat/>
    <w:tblPr>
      <w:tblCellMar>
        <w:left w:w="0" w:type="dxa"/>
        <w:top w:w="0" w:type="dxa"/>
        <w:right w:w="0" w:type="dxa"/>
        <w:bottom w:w="0" w:type="dxa"/>
      </w:tblCellMar>
    </w:tblPr>
  </w:style>
  <w:style w:type="table" w:styleId="1276" w:customStyle="1">
    <w:name w:val="无格式表格 21"/>
    <w:uiPriority w:val="59"/>
    <w:qFormat/>
    <w:tblPr>
      <w:tblCellMar>
        <w:left w:w="0" w:type="dxa"/>
        <w:top w:w="0" w:type="dxa"/>
        <w:right w:w="0" w:type="dxa"/>
        <w:bottom w:w="0" w:type="dxa"/>
      </w:tblCellMar>
    </w:tblPr>
  </w:style>
  <w:style w:type="table" w:styleId="1277" w:customStyle="1">
    <w:name w:val="List Table 1 Light - Accent 4"/>
    <w:uiPriority w:val="99"/>
    <w:qFormat/>
    <w:tblPr>
      <w:tblCellMar>
        <w:left w:w="0" w:type="dxa"/>
        <w:top w:w="0" w:type="dxa"/>
        <w:right w:w="0" w:type="dxa"/>
        <w:bottom w:w="0" w:type="dxa"/>
      </w:tblCellMar>
    </w:tblPr>
  </w:style>
  <w:style w:type="table" w:styleId="1278" w:customStyle="1">
    <w:name w:val="List Table 7 Colorful - Accent 4"/>
    <w:uiPriority w:val="99"/>
    <w:qFormat/>
    <w:tblPr>
      <w:tblCellMar>
        <w:left w:w="0" w:type="dxa"/>
        <w:top w:w="0" w:type="dxa"/>
        <w:right w:w="0" w:type="dxa"/>
        <w:bottom w:w="0" w:type="dxa"/>
      </w:tblCellMar>
    </w:tblPr>
  </w:style>
  <w:style w:type="table" w:styleId="1279" w:customStyle="1">
    <w:name w:val="List Table 3 - Accent 5"/>
    <w:uiPriority w:val="99"/>
    <w:qFormat/>
    <w:tblPr>
      <w:tblCellMar>
        <w:left w:w="0" w:type="dxa"/>
        <w:top w:w="0" w:type="dxa"/>
        <w:right w:w="0" w:type="dxa"/>
        <w:bottom w:w="0" w:type="dxa"/>
      </w:tblCellMar>
    </w:tblPr>
  </w:style>
  <w:style w:type="table" w:styleId="1280" w:customStyle="1">
    <w:name w:val="Bordered - Accent 3"/>
    <w:uiPriority w:val="99"/>
    <w:qFormat/>
    <w:tblPr>
      <w:tblCellMar>
        <w:left w:w="0" w:type="dxa"/>
        <w:top w:w="0" w:type="dxa"/>
        <w:right w:w="0" w:type="dxa"/>
        <w:bottom w:w="0" w:type="dxa"/>
      </w:tblCellMar>
    </w:tblPr>
  </w:style>
  <w:style w:type="table" w:styleId="1281" w:customStyle="1">
    <w:name w:val="List Table 6 Colorful - Accent 2"/>
    <w:uiPriority w:val="99"/>
    <w:qFormat/>
    <w:tblPr>
      <w:tblCellMar>
        <w:left w:w="0" w:type="dxa"/>
        <w:top w:w="0" w:type="dxa"/>
        <w:right w:w="0" w:type="dxa"/>
        <w:bottom w:w="0" w:type="dxa"/>
      </w:tblCellMar>
    </w:tblPr>
  </w:style>
  <w:style w:type="table" w:styleId="1282" w:customStyle="1">
    <w:name w:val="Grid Table 5 Dark- Accent 1"/>
    <w:uiPriority w:val="99"/>
    <w:qFormat/>
    <w:tblPr>
      <w:tblCellMar>
        <w:left w:w="0" w:type="dxa"/>
        <w:top w:w="0" w:type="dxa"/>
        <w:right w:w="0" w:type="dxa"/>
        <w:bottom w:w="0" w:type="dxa"/>
      </w:tblCellMar>
    </w:tblPr>
  </w:style>
  <w:style w:type="table" w:styleId="1283" w:customStyle="1">
    <w:name w:val="List Table 3 - Accent 2"/>
    <w:uiPriority w:val="99"/>
    <w:qFormat/>
    <w:tblPr>
      <w:tblCellMar>
        <w:left w:w="0" w:type="dxa"/>
        <w:top w:w="0" w:type="dxa"/>
        <w:right w:w="0" w:type="dxa"/>
        <w:bottom w:w="0" w:type="dxa"/>
      </w:tblCellMar>
    </w:tblPr>
  </w:style>
  <w:style w:type="table" w:styleId="1284" w:customStyle="1">
    <w:name w:val="List Table 6 Colorful - Accent 3"/>
    <w:uiPriority w:val="99"/>
    <w:qFormat/>
    <w:tblPr>
      <w:tblCellMar>
        <w:left w:w="0" w:type="dxa"/>
        <w:top w:w="0" w:type="dxa"/>
        <w:right w:w="0" w:type="dxa"/>
        <w:bottom w:w="0" w:type="dxa"/>
      </w:tblCellMar>
    </w:tblPr>
  </w:style>
  <w:style w:type="table" w:styleId="1285" w:customStyle="1">
    <w:name w:val="Grid Table 2 - Accent 6"/>
    <w:uiPriority w:val="99"/>
    <w:qFormat/>
    <w:tblPr>
      <w:tblCellMar>
        <w:left w:w="0" w:type="dxa"/>
        <w:top w:w="0" w:type="dxa"/>
        <w:right w:w="0" w:type="dxa"/>
        <w:bottom w:w="0" w:type="dxa"/>
      </w:tblCellMar>
    </w:tblPr>
  </w:style>
  <w:style w:type="table" w:styleId="1286" w:customStyle="1">
    <w:name w:val="Grid Table 4 - Accent 3"/>
    <w:uiPriority w:val="59"/>
    <w:qFormat/>
    <w:tblPr>
      <w:tblCellMar>
        <w:left w:w="0" w:type="dxa"/>
        <w:top w:w="0" w:type="dxa"/>
        <w:right w:w="0" w:type="dxa"/>
        <w:bottom w:w="0" w:type="dxa"/>
      </w:tblCellMar>
    </w:tblPr>
  </w:style>
  <w:style w:type="table" w:styleId="1287" w:customStyle="1">
    <w:name w:val="List Table 5 Dark - Accent 4"/>
    <w:uiPriority w:val="99"/>
    <w:qFormat/>
    <w:tblPr>
      <w:tblCellMar>
        <w:left w:w="0" w:type="dxa"/>
        <w:top w:w="0" w:type="dxa"/>
        <w:right w:w="0" w:type="dxa"/>
        <w:bottom w:w="0" w:type="dxa"/>
      </w:tblCellMar>
    </w:tblPr>
  </w:style>
  <w:style w:type="table" w:styleId="1288" w:customStyle="1">
    <w:name w:val="Lined - Accent 4"/>
    <w:uiPriority w:val="99"/>
    <w:qFormat/>
    <w:rPr>
      <w:color w:val="404040"/>
    </w:rPr>
    <w:tblPr>
      <w:tblCellMar>
        <w:left w:w="0" w:type="dxa"/>
        <w:top w:w="0" w:type="dxa"/>
        <w:right w:w="0" w:type="dxa"/>
        <w:bottom w:w="0" w:type="dxa"/>
      </w:tblCellMar>
    </w:tblPr>
  </w:style>
  <w:style w:type="table" w:styleId="1289" w:customStyle="1">
    <w:name w:val="List Table 3 - Accent 1"/>
    <w:uiPriority w:val="99"/>
    <w:qFormat/>
    <w:tblPr>
      <w:tblCellMar>
        <w:left w:w="0" w:type="dxa"/>
        <w:top w:w="0" w:type="dxa"/>
        <w:right w:w="0" w:type="dxa"/>
        <w:bottom w:w="0" w:type="dxa"/>
      </w:tblCellMar>
    </w:tblPr>
  </w:style>
  <w:style w:type="table" w:styleId="1290" w:customStyle="1">
    <w:name w:val="Bordered - Accent 2"/>
    <w:uiPriority w:val="99"/>
    <w:qFormat/>
    <w:tblPr>
      <w:tblCellMar>
        <w:left w:w="0" w:type="dxa"/>
        <w:top w:w="0" w:type="dxa"/>
        <w:right w:w="0" w:type="dxa"/>
        <w:bottom w:w="0" w:type="dxa"/>
      </w:tblCellMar>
    </w:tblPr>
  </w:style>
  <w:style w:type="table" w:styleId="1291" w:customStyle="1">
    <w:name w:val="Grid Table 6 Colorful - Accent 1"/>
    <w:uiPriority w:val="99"/>
    <w:qFormat/>
    <w:tblPr>
      <w:tblCellMar>
        <w:left w:w="0" w:type="dxa"/>
        <w:top w:w="0" w:type="dxa"/>
        <w:right w:w="0" w:type="dxa"/>
        <w:bottom w:w="0" w:type="dxa"/>
      </w:tblCellMar>
    </w:tblPr>
  </w:style>
  <w:style w:type="table" w:styleId="1292" w:customStyle="1">
    <w:name w:val="List Table 1 Light - Accent 2"/>
    <w:uiPriority w:val="99"/>
    <w:qFormat/>
    <w:tblPr>
      <w:tblCellMar>
        <w:left w:w="0" w:type="dxa"/>
        <w:top w:w="0" w:type="dxa"/>
        <w:right w:w="0" w:type="dxa"/>
        <w:bottom w:w="0" w:type="dxa"/>
      </w:tblCellMar>
    </w:tblPr>
  </w:style>
  <w:style w:type="table" w:styleId="1293" w:customStyle="1">
    <w:name w:val="Lined - Accent"/>
    <w:uiPriority w:val="99"/>
    <w:qFormat/>
    <w:rPr>
      <w:color w:val="404040"/>
    </w:rPr>
    <w:tblPr>
      <w:tblCellMar>
        <w:left w:w="0" w:type="dxa"/>
        <w:top w:w="0" w:type="dxa"/>
        <w:right w:w="0" w:type="dxa"/>
        <w:bottom w:w="0" w:type="dxa"/>
      </w:tblCellMar>
    </w:tblPr>
  </w:style>
  <w:style w:type="table" w:styleId="1294" w:customStyle="1">
    <w:name w:val="网格表 1 浅色1"/>
    <w:uiPriority w:val="99"/>
    <w:qFormat/>
    <w:tblPr>
      <w:tblCellMar>
        <w:left w:w="0" w:type="dxa"/>
        <w:top w:w="0" w:type="dxa"/>
        <w:right w:w="0" w:type="dxa"/>
        <w:bottom w:w="0" w:type="dxa"/>
      </w:tblCellMar>
    </w:tblPr>
  </w:style>
  <w:style w:type="table" w:styleId="1295" w:customStyle="1">
    <w:name w:val="List Table 7 Colorful - Accent 2"/>
    <w:uiPriority w:val="99"/>
    <w:qFormat/>
    <w:tblPr>
      <w:tblCellMar>
        <w:left w:w="0" w:type="dxa"/>
        <w:top w:w="0" w:type="dxa"/>
        <w:right w:w="0" w:type="dxa"/>
        <w:bottom w:w="0" w:type="dxa"/>
      </w:tblCellMar>
    </w:tblPr>
  </w:style>
  <w:style w:type="table" w:styleId="1296" w:customStyle="1">
    <w:name w:val="Grid Table 1 Light - Accent 1"/>
    <w:uiPriority w:val="99"/>
    <w:qFormat/>
    <w:tblPr>
      <w:tblCellMar>
        <w:left w:w="0" w:type="dxa"/>
        <w:top w:w="0" w:type="dxa"/>
        <w:right w:w="0" w:type="dxa"/>
        <w:bottom w:w="0" w:type="dxa"/>
      </w:tblCellMar>
    </w:tblPr>
  </w:style>
  <w:style w:type="table" w:styleId="1297" w:customStyle="1">
    <w:name w:val="List Table 4 - Accent 6"/>
    <w:uiPriority w:val="99"/>
    <w:qFormat/>
    <w:tblPr>
      <w:tblCellMar>
        <w:left w:w="0" w:type="dxa"/>
        <w:top w:w="0" w:type="dxa"/>
        <w:right w:w="0" w:type="dxa"/>
        <w:bottom w:w="0" w:type="dxa"/>
      </w:tblCellMar>
    </w:tblPr>
  </w:style>
  <w:style w:type="table" w:styleId="1298" w:customStyle="1">
    <w:name w:val="List Table 6 Colorful - Accent 6"/>
    <w:uiPriority w:val="99"/>
    <w:qFormat/>
    <w:tblPr>
      <w:tblCellMar>
        <w:left w:w="0" w:type="dxa"/>
        <w:top w:w="0" w:type="dxa"/>
        <w:right w:w="0" w:type="dxa"/>
        <w:bottom w:w="0" w:type="dxa"/>
      </w:tblCellMar>
    </w:tblPr>
  </w:style>
  <w:style w:type="table" w:styleId="1299" w:customStyle="1">
    <w:name w:val="Grid Table 7 Colorful - Accent 3"/>
    <w:uiPriority w:val="99"/>
    <w:qFormat/>
    <w:tblPr>
      <w:tblCellMar>
        <w:left w:w="0" w:type="dxa"/>
        <w:top w:w="0" w:type="dxa"/>
        <w:right w:w="0" w:type="dxa"/>
        <w:bottom w:w="0" w:type="dxa"/>
      </w:tblCellMar>
    </w:tblPr>
  </w:style>
  <w:style w:type="table" w:styleId="1300" w:customStyle="1">
    <w:name w:val="List Table 4 - Accent 3"/>
    <w:uiPriority w:val="99"/>
    <w:qFormat/>
    <w:tblPr>
      <w:tblCellMar>
        <w:left w:w="0" w:type="dxa"/>
        <w:top w:w="0" w:type="dxa"/>
        <w:right w:w="0" w:type="dxa"/>
        <w:bottom w:w="0" w:type="dxa"/>
      </w:tblCellMar>
    </w:tblPr>
  </w:style>
  <w:style w:type="table" w:styleId="1301" w:customStyle="1">
    <w:name w:val="List Table 3 - Accent 4"/>
    <w:uiPriority w:val="99"/>
    <w:qFormat/>
    <w:tblPr>
      <w:tblCellMar>
        <w:left w:w="0" w:type="dxa"/>
        <w:top w:w="0" w:type="dxa"/>
        <w:right w:w="0" w:type="dxa"/>
        <w:bottom w:w="0" w:type="dxa"/>
      </w:tblCellMar>
    </w:tblPr>
  </w:style>
  <w:style w:type="table" w:styleId="1302" w:customStyle="1">
    <w:name w:val="Grid Table 4 - Accent 1"/>
    <w:uiPriority w:val="59"/>
    <w:qFormat/>
    <w:tblPr>
      <w:tblCellMar>
        <w:left w:w="0" w:type="dxa"/>
        <w:top w:w="0" w:type="dxa"/>
        <w:right w:w="0" w:type="dxa"/>
        <w:bottom w:w="0" w:type="dxa"/>
      </w:tblCellMar>
    </w:tblPr>
  </w:style>
  <w:style w:type="table" w:styleId="1303" w:customStyle="1">
    <w:name w:val="Lined - Accent 5"/>
    <w:uiPriority w:val="99"/>
    <w:qFormat/>
    <w:rPr>
      <w:color w:val="404040"/>
    </w:rPr>
    <w:tblPr>
      <w:tblCellMar>
        <w:left w:w="0" w:type="dxa"/>
        <w:top w:w="0" w:type="dxa"/>
        <w:right w:w="0" w:type="dxa"/>
        <w:bottom w:w="0" w:type="dxa"/>
      </w:tblCellMar>
    </w:tblPr>
  </w:style>
  <w:style w:type="table" w:styleId="1304" w:customStyle="1">
    <w:name w:val="Bordered &amp; Lined - Accent 4"/>
    <w:uiPriority w:val="99"/>
    <w:qFormat/>
    <w:rPr>
      <w:color w:val="404040"/>
    </w:rPr>
    <w:tblPr>
      <w:tblCellMar>
        <w:left w:w="0" w:type="dxa"/>
        <w:top w:w="0" w:type="dxa"/>
        <w:right w:w="0" w:type="dxa"/>
        <w:bottom w:w="0" w:type="dxa"/>
      </w:tblCellMar>
    </w:tblPr>
  </w:style>
  <w:style w:type="table" w:styleId="1305" w:customStyle="1">
    <w:name w:val="List Table 6 Colorful - Accent 1"/>
    <w:uiPriority w:val="99"/>
    <w:qFormat/>
    <w:tblPr>
      <w:tblCellMar>
        <w:left w:w="0" w:type="dxa"/>
        <w:top w:w="0" w:type="dxa"/>
        <w:right w:w="0" w:type="dxa"/>
        <w:bottom w:w="0" w:type="dxa"/>
      </w:tblCellMar>
    </w:tblPr>
  </w:style>
  <w:style w:type="table" w:styleId="1306" w:customStyle="1">
    <w:name w:val="无格式表格 11"/>
    <w:uiPriority w:val="59"/>
    <w:qFormat/>
    <w:tblPr>
      <w:tblCellMar>
        <w:left w:w="0" w:type="dxa"/>
        <w:top w:w="0" w:type="dxa"/>
        <w:right w:w="0" w:type="dxa"/>
        <w:bottom w:w="0" w:type="dxa"/>
      </w:tblCellMar>
    </w:tblPr>
  </w:style>
  <w:style w:type="table" w:styleId="1307" w:customStyle="1">
    <w:name w:val="List Table 5 Dark - Accent 6"/>
    <w:uiPriority w:val="99"/>
    <w:qFormat/>
    <w:tblPr>
      <w:tblCellMar>
        <w:left w:w="0" w:type="dxa"/>
        <w:top w:w="0" w:type="dxa"/>
        <w:right w:w="0" w:type="dxa"/>
        <w:bottom w:w="0" w:type="dxa"/>
      </w:tblCellMar>
    </w:tblPr>
  </w:style>
  <w:style w:type="table" w:styleId="1308" w:customStyle="1">
    <w:name w:val="Grid Table 2 - Accent 4"/>
    <w:uiPriority w:val="99"/>
    <w:qFormat/>
    <w:tblPr>
      <w:tblCellMar>
        <w:left w:w="0" w:type="dxa"/>
        <w:top w:w="0" w:type="dxa"/>
        <w:right w:w="0" w:type="dxa"/>
        <w:bottom w:w="0" w:type="dxa"/>
      </w:tblCellMar>
    </w:tblPr>
  </w:style>
  <w:style w:type="table" w:styleId="1309" w:customStyle="1">
    <w:name w:val="清单表 6 彩色1"/>
    <w:uiPriority w:val="99"/>
    <w:qFormat/>
    <w:tblPr>
      <w:tblCellMar>
        <w:left w:w="0" w:type="dxa"/>
        <w:top w:w="0" w:type="dxa"/>
        <w:right w:w="0" w:type="dxa"/>
        <w:bottom w:w="0" w:type="dxa"/>
      </w:tblCellMar>
    </w:tblPr>
  </w:style>
  <w:style w:type="table" w:styleId="1310" w:customStyle="1">
    <w:name w:val="Lined - Accent 2"/>
    <w:uiPriority w:val="99"/>
    <w:qFormat/>
    <w:rPr>
      <w:color w:val="404040"/>
    </w:rPr>
    <w:tblPr>
      <w:tblCellMar>
        <w:left w:w="0" w:type="dxa"/>
        <w:top w:w="0" w:type="dxa"/>
        <w:right w:w="0" w:type="dxa"/>
        <w:bottom w:w="0" w:type="dxa"/>
      </w:tblCellMar>
    </w:tblPr>
  </w:style>
  <w:style w:type="paragraph" w:styleId="1311" w:customStyle="1">
    <w:name w:val="BlockQuote"/>
    <w:basedOn w:val="1005"/>
    <w:uiPriority w:val="0"/>
    <w:qFormat/>
    <w:pPr>
      <w:ind w:left="256" w:right="6" w:firstLine="624"/>
    </w:pPr>
    <w:rPr>
      <w:rFonts w:eastAsia="仿宋_GB2312"/>
      <w:sz w:val="28"/>
    </w:rPr>
  </w:style>
  <w:style w:type="paragraph" w:styleId="1312" w:customStyle="1">
    <w:name w:val="正文首行缩进11"/>
    <w:basedOn w:val="1019"/>
    <w:next w:val="1021"/>
    <w:uiPriority w:val="0"/>
    <w:qFormat/>
    <w:pPr>
      <w:ind w:firstLine="420"/>
    </w:pPr>
    <w:rPr>
      <w:rFonts w:ascii="仿宋_GB2312" w:eastAsia="仿宋_GB2312"/>
      <w:sz w:val="30"/>
      <w:szCs w:val="30"/>
    </w:rPr>
  </w:style>
  <w:style w:type="paragraph" w:styleId="1313" w:customStyle="1">
    <w:name w:val="正文文本12"/>
    <w:basedOn w:val="1020"/>
    <w:next w:val="1010"/>
    <w:uiPriority w:val="0"/>
    <w:qFormat/>
    <w:pPr>
      <w:spacing w:after="120"/>
    </w:pPr>
  </w:style>
  <w:style w:type="paragraph" w:styleId="1314" w:customStyle="1">
    <w:name w:val="正文文本 21"/>
    <w:uiPriority w:val="0"/>
    <w:qFormat/>
    <w:pPr>
      <w:jc w:val="center"/>
      <w:widowControl w:val="off"/>
    </w:pPr>
    <w:rPr>
      <w:rFonts w:hint="default" w:ascii="Calibri" w:hAnsi="Calibri" w:eastAsia="宋体" w:cs="Times New Roman"/>
      <w:b/>
      <w:bCs/>
    </w:rPr>
  </w:style>
  <w:style w:type="character" w:styleId="1315" w:customStyle="1">
    <w:name w:val="NormalCharacter"/>
    <w:uiPriority w:val="0"/>
    <w:semiHidden/>
    <w:qFormat/>
    <w:rPr>
      <w:lang w:val="en-US" w:eastAsia="zh-CN" w:bidi="ar-SA"/>
    </w:rPr>
  </w:style>
  <w:style w:type="character" w:styleId="1316" w:customStyle="1">
    <w:name w:val="批注文字 字符"/>
    <w:basedOn w:val="940"/>
    <w:link w:val="946"/>
    <w:uiPriority w:val="0"/>
    <w:qFormat/>
    <w:rPr>
      <w:sz w:val="21"/>
      <w:szCs w:val="24"/>
    </w:rPr>
  </w:style>
  <w:style w:type="paragraph" w:styleId="1317" w:customStyle="1">
    <w:name w:val="正文文本112"/>
    <w:basedOn w:val="930"/>
    <w:next w:val="1014"/>
    <w:uiPriority w:val="0"/>
    <w:qFormat/>
    <w:pPr>
      <w:jc w:val="both"/>
      <w:spacing w:after="120"/>
      <w:widowControl w:val="off"/>
    </w:pPr>
    <w:rPr>
      <w:sz w:val="21"/>
      <w:szCs w:val="24"/>
    </w:rPr>
  </w:style>
  <w:style w:type="paragraph" w:styleId="1318" w:customStyle="1">
    <w:name w:val="正文文本1111"/>
    <w:basedOn w:val="930"/>
    <w:next w:val="1014"/>
    <w:uiPriority w:val="0"/>
    <w:qFormat/>
    <w:pPr>
      <w:ind w:left="72" w:right="30"/>
      <w:jc w:val="center"/>
      <w:spacing w:after="60" w:line="360" w:lineRule="atLeast"/>
      <w:widowControl w:val="off"/>
    </w:pPr>
    <w:rPr>
      <w:sz w:val="21"/>
      <w:szCs w:val="22"/>
    </w:rPr>
  </w:style>
  <w:style w:type="paragraph" w:styleId="1319" w:customStyle="1">
    <w:name w:val="正文1121"/>
    <w:next w:val="1033"/>
    <w:uiPriority w:val="0"/>
    <w:qFormat/>
    <w:pPr>
      <w:jc w:val="both"/>
      <w:widowControl w:val="off"/>
    </w:pPr>
    <w:rPr>
      <w:rFonts w:hint="default" w:ascii="Calibri" w:hAnsi="Calibri" w:eastAsia="宋体" w:cs="Times New Roman"/>
      <w:sz w:val="21"/>
      <w:szCs w:val="24"/>
    </w:rPr>
  </w:style>
  <w:style w:type="paragraph" w:styleId="1320" w:customStyle="1">
    <w:name w:val="BodyText"/>
    <w:basedOn w:val="930"/>
    <w:uiPriority w:val="0"/>
    <w:qFormat/>
    <w:pPr>
      <w:spacing w:line="380" w:lineRule="exact"/>
    </w:pPr>
  </w:style>
  <w:style w:type="paragraph" w:styleId="1321" w:customStyle="1">
    <w:name w:val="Table Paragraph"/>
    <w:basedOn w:val="930"/>
    <w:uiPriority w:val="1"/>
    <w:qFormat/>
    <w:pPr>
      <w:jc w:val="both"/>
      <w:widowControl w:val="off"/>
    </w:pPr>
    <w:rPr>
      <w:rFonts w:ascii="宋体" w:hAnsi="宋体" w:cs="宋体"/>
      <w:sz w:val="21"/>
      <w:szCs w:val="24"/>
    </w:rPr>
  </w:style>
  <w:style w:type="paragraph" w:styleId="1322" w:customStyle="1">
    <w:name w:val="首行缩进"/>
    <w:basedOn w:val="1017"/>
    <w:uiPriority w:val="0"/>
    <w:qFormat/>
    <w:pPr>
      <w:ind w:firstLine="420"/>
      <w:spacing w:line="360" w:lineRule="auto"/>
    </w:pPr>
  </w:style>
  <w:style w:type="paragraph" w:styleId="1323" w:customStyle="1">
    <w:name w:val="正文_1_1"/>
    <w:uiPriority w:val="0"/>
    <w:qFormat/>
    <w:pPr>
      <w:jc w:val="both"/>
      <w:widowControl w:val="off"/>
    </w:pPr>
    <w:rPr>
      <w:rFonts w:hint="default" w:ascii="Times New Roman" w:hAnsi="Times New Roman" w:eastAsia="宋体" w:cs="Times New Roman"/>
      <w:sz w:val="21"/>
    </w:rPr>
  </w:style>
  <w:style w:type="paragraph" w:styleId="1324" w:customStyle="1">
    <w:name w:val="修订1"/>
    <w:hidden/>
    <w:uiPriority w:val="99"/>
    <w:unhideWhenUsed/>
    <w:qFormat/>
    <w:rPr>
      <w:rFonts w:hint="default" w:ascii="Times New Roman" w:hAnsi="Times New Roman" w:eastAsia="宋体" w:cs="Times New Roman"/>
      <w:sz w:val="21"/>
      <w:szCs w:val="24"/>
    </w:rPr>
  </w:style>
  <w:style w:type="character" w:styleId="1325" w:customStyle="1">
    <w:name w:val="页脚 字符"/>
    <w:basedOn w:val="940"/>
    <w:link w:val="956"/>
    <w:uiPriority w:val="99"/>
    <w:qFormat/>
  </w:style>
  <w:style w:type="character" w:styleId="1326" w:customStyle="1">
    <w:name w:val="批注框文本 字符"/>
    <w:basedOn w:val="940"/>
    <w:link w:val="955"/>
    <w:uiPriority w:val="99"/>
    <w:semiHidden/>
    <w:qFormat/>
    <w:rPr>
      <w:sz w:val="18"/>
      <w:szCs w:val="18"/>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00F777-1348-4DA8-A830-727AD5165F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李贺</cp:lastModifiedBy>
  <cp:revision>59</cp:revision>
  <dcterms:created xsi:type="dcterms:W3CDTF">2022-05-23T03:29:00Z</dcterms:created>
  <dcterms:modified xsi:type="dcterms:W3CDTF">2026-07-29T07:40:02Z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8DA975CA859E45F092DADD213122F332_13</vt:lpwstr>
  </property>
  <property fmtid="{D5CDD505-2E9C-101B-9397-08002B2CF9AE}" pid="4" name="KSOTemplateDocerSaveRecord">
    <vt:lpwstr>eyJoZGlkIjoiNGExMWQyZjc0ZDM2YTExNzM3MmRjMDhiZWI5YTNmMWEiLCJ1c2VySWQiOiIyNTA1MDk1ODIifQ==</vt:lpwstr>
  </property>
</Properties>
</file>