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前黄</w:t>
      </w:r>
      <w:r>
        <w:rPr>
          <w:rFonts w:hint="eastAsia"/>
          <w:bCs/>
          <w:sz w:val="36"/>
          <w:szCs w:val="36"/>
        </w:rPr>
        <w:t xml:space="preserve">镇道路</w:t>
      </w:r>
      <w:r>
        <w:rPr>
          <w:rFonts w:hint="eastAsia"/>
          <w:bCs/>
          <w:sz w:val="36"/>
          <w:szCs w:val="36"/>
        </w:rPr>
        <w:t xml:space="preserve">养护项目（一年期）</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JSZC-320412-CZMJ-G2026-0010</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常州市武进区前黄镇人民政府</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七</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14"/>
        <w:rPr>
          <w:rFonts w:hint="eastAsia" w:ascii="等线" w:hAnsi="等线" w:eastAsia="等线"/>
          <w:b w:val="0"/>
          <w:sz w:val="21"/>
          <w:szCs w:val="22"/>
        </w:rPr>
      </w:pPr>
      <w:r>
        <w:rPr>
          <w:rFonts w:hint="eastAsia" w:ascii="等线" w:hAnsi="等线" w:eastAsia="等线"/>
          <w:b w:val="0"/>
          <w:sz w:val="21"/>
          <w:szCs w:val="22"/>
        </w:rPr>
      </w:r>
      <w:r/>
    </w:p>
    <w:p>
      <w:pPr>
        <w:pStyle w:val="1214"/>
        <w:rPr>
          <w:rFonts w:hint="eastAsia" w:ascii="等线" w:hAnsi="等线" w:eastAsia="等线"/>
          <w:b w:val="0"/>
          <w:sz w:val="21"/>
          <w:szCs w:val="22"/>
        </w:rPr>
      </w:pPr>
      <w:r>
        <w:t xml:space="preserve">第一章   投标邀请</w:t>
      </w:r>
      <w:r>
        <w:tab/>
      </w:r>
      <w:r>
        <w:rPr>
          <w:rFonts w:hint="eastAsia"/>
        </w:rPr>
        <w:t xml:space="preserve">3</w:t>
      </w:r>
      <w:r/>
    </w:p>
    <w:p>
      <w:pPr>
        <w:pStyle w:val="1214"/>
        <w:rPr>
          <w:rFonts w:hint="eastAsia" w:ascii="等线" w:hAnsi="等线" w:eastAsia="等线"/>
          <w:b w:val="0"/>
          <w:sz w:val="21"/>
          <w:szCs w:val="22"/>
        </w:rPr>
      </w:pPr>
      <w:r>
        <w:t xml:space="preserve">第二章   投标人须知</w:t>
      </w:r>
      <w:r>
        <w:tab/>
      </w:r>
      <w:r>
        <w:rPr>
          <w:rFonts w:hint="eastAsia"/>
        </w:rPr>
        <w:t xml:space="preserve">7</w:t>
      </w:r>
      <w:r/>
    </w:p>
    <w:p>
      <w:pPr>
        <w:pStyle w:val="1214"/>
        <w:rPr>
          <w:rFonts w:hint="eastAsia" w:ascii="等线" w:hAnsi="等线" w:eastAsia="等线"/>
          <w:b w:val="0"/>
          <w:sz w:val="21"/>
          <w:szCs w:val="22"/>
        </w:rPr>
      </w:pPr>
      <w:r>
        <w:t xml:space="preserve">第三章   资格审查</w:t>
      </w:r>
      <w:r>
        <w:tab/>
      </w:r>
      <w:r>
        <w:rPr>
          <w:rFonts w:hint="eastAsia"/>
        </w:rPr>
        <w:t xml:space="preserve">23</w:t>
      </w:r>
      <w:r/>
    </w:p>
    <w:p>
      <w:pPr>
        <w:pStyle w:val="1214"/>
        <w:rPr>
          <w:rFonts w:hint="eastAsia" w:ascii="等线" w:hAnsi="等线" w:eastAsia="等线"/>
          <w:b w:val="0"/>
          <w:sz w:val="21"/>
          <w:szCs w:val="22"/>
        </w:rPr>
      </w:pPr>
      <w:r>
        <w:t xml:space="preserve">第四章   评标程序、评标方法和评标标准</w:t>
      </w:r>
      <w:r>
        <w:tab/>
      </w:r>
      <w:r>
        <w:rPr>
          <w:rFonts w:hint="eastAsia"/>
        </w:rPr>
        <w:t xml:space="preserve">25</w:t>
      </w:r>
      <w:r/>
    </w:p>
    <w:p>
      <w:pPr>
        <w:pStyle w:val="1214"/>
        <w:rPr>
          <w:rFonts w:hint="eastAsia" w:ascii="等线" w:hAnsi="等线" w:eastAsia="等线"/>
          <w:b w:val="0"/>
          <w:sz w:val="21"/>
          <w:szCs w:val="22"/>
        </w:rPr>
      </w:pPr>
      <w:r>
        <w:t xml:space="preserve">第五章   采购需求</w:t>
      </w:r>
      <w:r>
        <w:tab/>
      </w:r>
      <w:r>
        <w:rPr>
          <w:rFonts w:hint="eastAsia"/>
        </w:rPr>
        <w:t xml:space="preserve">37</w:t>
      </w:r>
      <w:r/>
    </w:p>
    <w:p>
      <w:pPr>
        <w:pStyle w:val="1214"/>
        <w:rPr>
          <w:rFonts w:hint="eastAsia" w:ascii="等线" w:hAnsi="等线" w:eastAsia="等线"/>
          <w:b w:val="0"/>
          <w:sz w:val="21"/>
          <w:szCs w:val="22"/>
        </w:rPr>
      </w:pPr>
      <w:r>
        <w:t xml:space="preserve">第六章   拟签订的合同文本</w:t>
      </w:r>
      <w:r>
        <w:tab/>
      </w:r>
      <w:r>
        <w:rPr>
          <w:rFonts w:hint="eastAsia"/>
        </w:rPr>
        <w:t xml:space="preserve">49</w:t>
      </w:r>
      <w:r/>
    </w:p>
    <w:p>
      <w:pPr>
        <w:pStyle w:val="1214"/>
        <w:rPr>
          <w:rFonts w:hint="eastAsia" w:ascii="等线" w:hAnsi="等线" w:eastAsia="等线"/>
          <w:b w:val="0"/>
          <w:sz w:val="21"/>
          <w:szCs w:val="22"/>
        </w:rPr>
      </w:pPr>
      <w:r>
        <w:t xml:space="preserve">第七章   投标文件的组成及提交须知</w:t>
      </w:r>
      <w:r>
        <w:tab/>
      </w:r>
      <w:r>
        <w:rPr>
          <w:rFonts w:hint="eastAsia"/>
        </w:rPr>
        <w:t xml:space="preserve">54</w:t>
      </w:r>
      <w:r/>
    </w:p>
    <w:p>
      <w:pPr>
        <w:pStyle w:val="1214"/>
        <w:rPr>
          <w:rFonts w:hint="eastAsia" w:ascii="等线" w:hAnsi="等线" w:eastAsia="等线"/>
          <w:b w:val="0"/>
          <w:sz w:val="21"/>
          <w:szCs w:val="22"/>
        </w:rPr>
      </w:pPr>
      <w:r>
        <w:t xml:space="preserve">第八章   投标文件格式</w:t>
      </w:r>
      <w:r>
        <w:tab/>
      </w:r>
      <w:r>
        <w:rPr>
          <w:rFonts w:hint="eastAsia"/>
        </w:rPr>
        <w:t xml:space="preserve">55</w:t>
      </w:r>
      <w:r/>
    </w:p>
    <w:p>
      <w:pPr>
        <w:pStyle w:val="1214"/>
        <w:spacing w:line="360" w:lineRule="auto"/>
        <w:rPr>
          <w:rFonts w:ascii="Times New Roman" w:hAnsi="Times New Roman"/>
          <w:b w:val="0"/>
        </w:rPr>
      </w:pPr>
      <w:r>
        <w:rPr>
          <w:rFonts w:ascii="Times New Roman" w:hAnsi="Times New Roman"/>
          <w:b w:val="0"/>
        </w:rPr>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常州市武进区前黄镇人民政府</w:t>
      </w:r>
      <w:r>
        <w:rPr>
          <w:rFonts w:hint="eastAsia"/>
          <w:sz w:val="24"/>
        </w:rPr>
        <w:t xml:space="preserve">的</w:t>
      </w:r>
      <w:r>
        <w:rPr>
          <w:rFonts w:hint="eastAsia"/>
          <w:sz w:val="24"/>
        </w:rPr>
        <w:t xml:space="preserve">前黄</w:t>
      </w:r>
      <w:r>
        <w:rPr>
          <w:rFonts w:hint="eastAsia"/>
          <w:sz w:val="24"/>
        </w:rPr>
        <w:t xml:space="preserve">镇道路</w:t>
      </w:r>
      <w:r>
        <w:rPr>
          <w:rFonts w:hint="eastAsia"/>
          <w:sz w:val="24"/>
        </w:rPr>
        <w:t xml:space="preserve">养护项目（一年期）</w:t>
      </w:r>
      <w:r>
        <w:rPr>
          <w:rFonts w:hint="eastAsia"/>
          <w:sz w:val="24"/>
        </w:rPr>
        <w:t xml:space="preserve">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8</w:t>
      </w:r>
      <w:r>
        <w:rPr>
          <w:sz w:val="24"/>
        </w:rPr>
        <w:t xml:space="preserve">月</w:t>
      </w:r>
      <w:r>
        <w:rPr>
          <w:rFonts w:hint="eastAsia"/>
          <w:sz w:val="24"/>
        </w:rPr>
        <w:t xml:space="preserve">1</w:t>
      </w:r>
      <w:r>
        <w:rPr>
          <w:rFonts w:hint="eastAsia"/>
          <w:sz w:val="24"/>
        </w:rPr>
        <w:t xml:space="preserve">3</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02"/>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JSZC-320412-CZMJ-G2026-0010</w:t>
      </w:r>
      <w:r/>
    </w:p>
    <w:p>
      <w:pPr>
        <w:ind w:firstLine="480"/>
        <w:spacing w:line="360" w:lineRule="auto"/>
        <w:rPr>
          <w:sz w:val="24"/>
        </w:rPr>
      </w:pPr>
      <w:r>
        <w:rPr>
          <w:sz w:val="24"/>
        </w:rPr>
        <w:t xml:space="preserve">2.</w:t>
      </w:r>
      <w:r>
        <w:rPr>
          <w:sz w:val="24"/>
        </w:rPr>
        <w:t xml:space="preserve">项目名称：</w:t>
      </w:r>
      <w:r>
        <w:rPr>
          <w:rFonts w:hint="eastAsia"/>
          <w:sz w:val="24"/>
        </w:rPr>
        <w:t xml:space="preserve">前黄</w:t>
      </w:r>
      <w:r>
        <w:rPr>
          <w:rFonts w:hint="eastAsia"/>
          <w:sz w:val="24"/>
        </w:rPr>
        <w:t xml:space="preserve">镇道路</w:t>
      </w:r>
      <w:r>
        <w:rPr>
          <w:rFonts w:hint="eastAsia"/>
          <w:sz w:val="24"/>
        </w:rPr>
        <w:t xml:space="preserve">养护项目（一年期）</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3</w:t>
      </w:r>
      <w:r>
        <w:rPr>
          <w:rFonts w:hint="eastAsia"/>
          <w:sz w:val="24"/>
        </w:rPr>
        <w:t xml:space="preserve">3</w:t>
      </w:r>
      <w:r>
        <w:rPr>
          <w:rFonts w:hint="eastAsia"/>
          <w:sz w:val="24"/>
        </w:rPr>
        <w:t xml:space="preserve">0</w:t>
      </w:r>
      <w:r>
        <w:rPr>
          <w:rFonts w:hint="eastAsia"/>
          <w:sz w:val="24"/>
        </w:rPr>
        <w:t xml:space="preserve">万元。</w:t>
      </w:r>
      <w:r>
        <w:rPr>
          <w:sz w:val="24"/>
        </w:rPr>
        <w:t xml:space="preserve">项目最高限价：</w:t>
      </w:r>
      <w:r>
        <w:rPr>
          <w:rFonts w:hint="eastAsia"/>
          <w:sz w:val="24"/>
        </w:rPr>
        <w:t xml:space="preserve">本项目按优惠率报价，</w:t>
      </w:r>
      <w:r>
        <w:rPr>
          <w:rFonts w:hint="eastAsia"/>
          <w:sz w:val="24"/>
        </w:rPr>
        <w:t xml:space="preserve">0%</w:t>
      </w:r>
      <w:r>
        <w:rPr>
          <w:rFonts w:hint="eastAsia"/>
          <w:sz w:val="24"/>
        </w:rPr>
        <w:t xml:space="preserve">≤优惠率</w:t>
      </w:r>
      <w:r>
        <w:rPr>
          <w:rFonts w:hint="eastAsia"/>
          <w:sz w:val="24"/>
        </w:rPr>
        <w:t xml:space="preserve">&lt;100%</w:t>
      </w:r>
      <w:r>
        <w:rPr>
          <w:rFonts w:hint="eastAsia"/>
          <w:sz w:val="24"/>
        </w:rPr>
        <w:t xml:space="preserve">。</w:t>
      </w:r>
      <w:r/>
    </w:p>
    <w:p>
      <w:pPr>
        <w:ind w:firstLine="480"/>
        <w:spacing w:line="360" w:lineRule="auto"/>
        <w:rPr>
          <w:sz w:val="24"/>
        </w:rPr>
      </w:pPr>
      <w:r>
        <w:rPr>
          <w:sz w:val="24"/>
        </w:rPr>
        <w:t xml:space="preserve">4.</w:t>
      </w:r>
      <w:r>
        <w:rPr>
          <w:sz w:val="24"/>
        </w:rPr>
        <w:t xml:space="preserve">采购需求：</w:t>
      </w:r>
      <w:r/>
    </w:p>
    <w:tbl>
      <w:tblPr>
        <w:tblW w:w="51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2"/>
        <w:gridCol w:w="1309"/>
        <w:gridCol w:w="1395"/>
        <w:gridCol w:w="1418"/>
        <w:gridCol w:w="1276"/>
        <w:gridCol w:w="3236"/>
      </w:tblGrid>
      <w:tr>
        <w:trPr>
          <w:jc w:val="center"/>
          <w:trHeight w:val="1033"/>
        </w:trPr>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rPr>
                <w:bCs/>
                <w:szCs w:val="21"/>
              </w:rPr>
            </w:pPr>
            <w:r>
              <w:rPr>
                <w:rFonts w:hint="eastAsia"/>
                <w:bCs/>
                <w:szCs w:val="21"/>
              </w:rPr>
              <w:t xml:space="preserve">标段</w:t>
            </w:r>
            <w:r>
              <w:rPr>
                <w:bCs/>
                <w:szCs w:val="21"/>
              </w:rPr>
              <w:t xml:space="preserve">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bCs/>
                <w:szCs w:val="21"/>
              </w:rPr>
            </w:pPr>
            <w:r>
              <w:rPr>
                <w:rFonts w:hint="eastAsia"/>
                <w:bCs/>
                <w:szCs w:val="21"/>
              </w:rPr>
              <w:t xml:space="preserve">最</w:t>
            </w:r>
            <w:r>
              <w:rPr>
                <w:rFonts w:hint="eastAsia"/>
                <w:bCs/>
                <w:szCs w:val="21"/>
              </w:rPr>
              <w:t xml:space="preserve">低优惠率</w:t>
            </w:r>
            <w:r/>
          </w:p>
          <w:p>
            <w:pPr>
              <w:jc w:val="center"/>
              <w:rPr>
                <w:bCs/>
                <w:szCs w:val="21"/>
              </w:rPr>
            </w:pPr>
            <w:r>
              <w:rPr>
                <w:rFonts w:hint="eastAsia"/>
                <w:bCs/>
                <w:szCs w:val="21"/>
              </w:rPr>
              <w:t xml:space="preserve">（</w:t>
            </w:r>
            <w:r>
              <w:rPr>
                <w:rFonts w:hint="eastAsia"/>
                <w:bCs/>
                <w:szCs w:val="21"/>
              </w:rPr>
              <w:t xml:space="preserve">%</w:t>
            </w:r>
            <w:r>
              <w:rPr>
                <w:rFonts w:hint="eastAsia"/>
                <w:bCs/>
                <w:szCs w:val="21"/>
              </w:rPr>
              <w:t xml:space="preserve">）</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1687" w:type="pct"/>
            <w:vAlign w:val="center"/>
            <w:textDirection w:val="lrTb"/>
            <w:noWrap w:val="false"/>
          </w:tcPr>
          <w:p>
            <w:pPr>
              <w:jc w:val="center"/>
              <w:rPr>
                <w:szCs w:val="21"/>
              </w:rPr>
            </w:pPr>
            <w:r>
              <w:rPr>
                <w:szCs w:val="21"/>
              </w:rPr>
              <w:t xml:space="preserve">简要技术需求或服务要求</w:t>
            </w:r>
            <w:r/>
          </w:p>
        </w:tc>
      </w:tr>
      <w:tr>
        <w:trPr>
          <w:jc w:val="center"/>
          <w:trHeight w:val="716"/>
        </w:trPr>
        <w:tc>
          <w:tcPr>
            <w:tcW w:w="501" w:type="pct"/>
            <w:vAlign w:val="center"/>
            <w:textDirection w:val="lrTb"/>
            <w:noWrap w:val="false"/>
          </w:tcPr>
          <w:p>
            <w:pPr>
              <w:jc w:val="center"/>
              <w:rPr>
                <w:bCs/>
                <w:szCs w:val="21"/>
              </w:rPr>
            </w:pPr>
            <w:r>
              <w:rPr>
                <w:bCs/>
                <w:szCs w:val="21"/>
              </w:rPr>
              <w:t xml:space="preserve">01</w:t>
            </w:r>
            <w:r/>
          </w:p>
        </w:tc>
        <w:tc>
          <w:tcPr>
            <w:tcW w:w="682" w:type="pct"/>
            <w:vAlign w:val="center"/>
            <w:textDirection w:val="lrTb"/>
            <w:noWrap w:val="false"/>
          </w:tcPr>
          <w:p>
            <w:pPr>
              <w:jc w:val="center"/>
              <w:rPr>
                <w:bCs/>
                <w:szCs w:val="21"/>
              </w:rPr>
            </w:pPr>
            <w:r>
              <w:rPr>
                <w:rFonts w:hint="eastAsia"/>
                <w:bCs/>
                <w:szCs w:val="21"/>
              </w:rPr>
              <w:t xml:space="preserve">前黄</w:t>
            </w:r>
            <w:r>
              <w:rPr>
                <w:rFonts w:hint="eastAsia"/>
                <w:bCs/>
                <w:szCs w:val="21"/>
              </w:rPr>
              <w:t xml:space="preserve">镇道路</w:t>
            </w:r>
            <w:r>
              <w:rPr>
                <w:rFonts w:hint="eastAsia"/>
                <w:bCs/>
                <w:szCs w:val="21"/>
              </w:rPr>
              <w:t xml:space="preserve">养护项目（前黄片）</w:t>
            </w:r>
            <w:r/>
          </w:p>
        </w:tc>
        <w:tc>
          <w:tcPr>
            <w:tcW w:w="727" w:type="pct"/>
            <w:vAlign w:val="center"/>
            <w:textDirection w:val="lrTb"/>
            <w:noWrap w:val="false"/>
          </w:tcPr>
          <w:p>
            <w:pPr>
              <w:jc w:val="center"/>
              <w:rPr>
                <w:bCs/>
                <w:szCs w:val="21"/>
              </w:rPr>
            </w:pPr>
            <w:r>
              <w:rPr>
                <w:rFonts w:hint="eastAsia"/>
                <w:bCs/>
                <w:szCs w:val="21"/>
              </w:rPr>
              <w:t xml:space="preserve">200</w:t>
            </w:r>
            <w:r/>
          </w:p>
        </w:tc>
        <w:tc>
          <w:tcPr>
            <w:tcW w:w="739" w:type="pct"/>
            <w:vAlign w:val="center"/>
            <w:textDirection w:val="lrTb"/>
            <w:noWrap w:val="false"/>
          </w:tcPr>
          <w:p>
            <w:pPr>
              <w:jc w:val="center"/>
              <w:rPr>
                <w:bCs/>
                <w:szCs w:val="21"/>
              </w:rPr>
            </w:pPr>
            <w:r>
              <w:rPr>
                <w:rFonts w:hint="eastAsia"/>
                <w:bCs/>
                <w:szCs w:val="21"/>
              </w:rPr>
              <w:t xml:space="preserve">0</w:t>
            </w:r>
            <w:r/>
          </w:p>
        </w:tc>
        <w:tc>
          <w:tcPr>
            <w:tcW w:w="665" w:type="pct"/>
            <w:vAlign w:val="center"/>
            <w:vMerge w:val="restart"/>
            <w:textDirection w:val="lrTb"/>
            <w:noWrap w:val="false"/>
          </w:tcPr>
          <w:p>
            <w:pPr>
              <w:jc w:val="center"/>
              <w:rPr>
                <w:bCs/>
                <w:szCs w:val="21"/>
              </w:rPr>
            </w:pPr>
            <w:r>
              <w:rPr>
                <w:rFonts w:hint="eastAsia"/>
                <w:bCs/>
                <w:szCs w:val="21"/>
              </w:rPr>
              <w:t xml:space="preserve">1</w:t>
            </w:r>
            <w:r>
              <w:rPr>
                <w:rFonts w:hint="eastAsia"/>
                <w:bCs/>
                <w:szCs w:val="21"/>
              </w:rPr>
              <w:t xml:space="preserve">年</w:t>
            </w:r>
            <w:r/>
          </w:p>
        </w:tc>
        <w:tc>
          <w:tcPr>
            <w:tcW w:w="1687" w:type="pct"/>
            <w:vAlign w:val="center"/>
            <w:vMerge w:val="restart"/>
            <w:textDirection w:val="lrTb"/>
            <w:noWrap w:val="false"/>
          </w:tcPr>
          <w:p>
            <w:pPr>
              <w:jc w:val="left"/>
              <w:rPr>
                <w:bCs/>
                <w:szCs w:val="21"/>
              </w:rPr>
            </w:pPr>
            <w:r/>
            <w:bookmarkStart w:id="12" w:name="_Hlk234859299"/>
            <w:r>
              <w:rPr>
                <w:rFonts w:hint="eastAsia" w:ascii="宋体" w:hAnsi="宋体" w:cs="宋体"/>
                <w:bCs/>
                <w:sz w:val="20"/>
                <w:szCs w:val="20"/>
              </w:rPr>
              <w:t xml:space="preserve">本项目服务内容包括但不限于水泥路面破碎板块修复、沥青路面零星坑塘修复、安保设施维修、雨水管网清理及窨井维修更换等。实施区域包含前黄集镇区和</w:t>
            </w:r>
            <w:r>
              <w:rPr>
                <w:rFonts w:hint="eastAsia" w:ascii="宋体" w:hAnsi="宋体" w:cs="宋体"/>
                <w:bCs/>
                <w:sz w:val="20"/>
                <w:szCs w:val="20"/>
              </w:rPr>
              <w:t xml:space="preserve">寨桥</w:t>
            </w:r>
            <w:r>
              <w:rPr>
                <w:rFonts w:hint="eastAsia" w:ascii="宋体" w:hAnsi="宋体" w:cs="宋体"/>
                <w:bCs/>
                <w:sz w:val="20"/>
                <w:szCs w:val="20"/>
              </w:rPr>
              <w:t xml:space="preserve">集镇区</w:t>
            </w:r>
            <w:bookmarkEnd w:id="12"/>
            <w:r>
              <w:rPr>
                <w:rFonts w:hint="eastAsia" w:ascii="宋体" w:hAnsi="宋体" w:cs="宋体"/>
                <w:bCs/>
                <w:sz w:val="20"/>
                <w:szCs w:val="20"/>
              </w:rPr>
              <w:t xml:space="preserve">。</w:t>
            </w:r>
            <w:r/>
          </w:p>
        </w:tc>
      </w:tr>
      <w:tr>
        <w:trPr>
          <w:jc w:val="center"/>
          <w:trHeight w:val="600"/>
        </w:trPr>
        <w:tc>
          <w:tcPr>
            <w:tcW w:w="501" w:type="pct"/>
            <w:vAlign w:val="center"/>
            <w:textDirection w:val="lrTb"/>
            <w:noWrap w:val="false"/>
          </w:tcPr>
          <w:p>
            <w:pPr>
              <w:jc w:val="center"/>
              <w:rPr>
                <w:bCs/>
                <w:szCs w:val="21"/>
              </w:rPr>
            </w:pPr>
            <w:r>
              <w:rPr>
                <w:rFonts w:hint="eastAsia"/>
                <w:bCs/>
                <w:szCs w:val="21"/>
              </w:rPr>
              <w:t xml:space="preserve">02</w:t>
            </w:r>
            <w:r/>
          </w:p>
        </w:tc>
        <w:tc>
          <w:tcPr>
            <w:tcW w:w="682" w:type="pct"/>
            <w:vAlign w:val="center"/>
            <w:textDirection w:val="lrTb"/>
            <w:noWrap w:val="false"/>
          </w:tcPr>
          <w:p>
            <w:pPr>
              <w:jc w:val="center"/>
              <w:rPr>
                <w:bCs/>
                <w:szCs w:val="21"/>
              </w:rPr>
            </w:pPr>
            <w:r>
              <w:rPr>
                <w:rFonts w:hint="eastAsia"/>
                <w:bCs/>
                <w:szCs w:val="21"/>
              </w:rPr>
              <w:t xml:space="preserve">前黄</w:t>
            </w:r>
            <w:r>
              <w:rPr>
                <w:rFonts w:hint="eastAsia"/>
                <w:bCs/>
                <w:szCs w:val="21"/>
              </w:rPr>
              <w:t xml:space="preserve">镇道路</w:t>
            </w:r>
            <w:r>
              <w:rPr>
                <w:rFonts w:hint="eastAsia"/>
                <w:bCs/>
                <w:szCs w:val="21"/>
              </w:rPr>
              <w:t xml:space="preserve">养护项目（</w:t>
            </w:r>
            <w:r>
              <w:rPr>
                <w:rFonts w:hint="eastAsia"/>
                <w:bCs/>
                <w:szCs w:val="21"/>
              </w:rPr>
              <w:t xml:space="preserve">寨桥片</w:t>
            </w:r>
            <w:r>
              <w:rPr>
                <w:rFonts w:hint="eastAsia"/>
                <w:bCs/>
                <w:szCs w:val="21"/>
              </w:rPr>
              <w:t xml:space="preserve">）</w:t>
            </w:r>
            <w:r/>
          </w:p>
        </w:tc>
        <w:tc>
          <w:tcPr>
            <w:tcW w:w="727" w:type="pct"/>
            <w:vAlign w:val="center"/>
            <w:textDirection w:val="lrTb"/>
            <w:noWrap w:val="false"/>
          </w:tcPr>
          <w:p>
            <w:pPr>
              <w:jc w:val="center"/>
              <w:rPr>
                <w:bCs/>
                <w:szCs w:val="21"/>
              </w:rPr>
            </w:pPr>
            <w:r>
              <w:rPr>
                <w:rFonts w:hint="eastAsia"/>
                <w:bCs/>
                <w:szCs w:val="21"/>
              </w:rPr>
              <w:t xml:space="preserve">130</w:t>
            </w:r>
            <w:r/>
          </w:p>
        </w:tc>
        <w:tc>
          <w:tcPr>
            <w:tcW w:w="739" w:type="pct"/>
            <w:vAlign w:val="center"/>
            <w:textDirection w:val="lrTb"/>
            <w:noWrap w:val="false"/>
          </w:tcPr>
          <w:p>
            <w:pPr>
              <w:jc w:val="center"/>
              <w:rPr>
                <w:szCs w:val="21"/>
              </w:rPr>
            </w:pPr>
            <w:r>
              <w:rPr>
                <w:rFonts w:hint="eastAsia"/>
                <w:szCs w:val="21"/>
              </w:rPr>
              <w:t xml:space="preserve">0</w:t>
            </w:r>
            <w:r/>
          </w:p>
        </w:tc>
        <w:tc>
          <w:tcPr>
            <w:tcW w:w="665" w:type="pct"/>
            <w:vAlign w:val="center"/>
            <w:vMerge w:val="continue"/>
            <w:textDirection w:val="lrTb"/>
            <w:noWrap w:val="false"/>
          </w:tcPr>
          <w:p>
            <w:pPr>
              <w:jc w:val="center"/>
              <w:rPr>
                <w:bCs/>
                <w:sz w:val="24"/>
              </w:rPr>
            </w:pPr>
            <w:r>
              <w:rPr>
                <w:bCs/>
                <w:sz w:val="24"/>
              </w:rPr>
            </w:r>
            <w:r/>
          </w:p>
        </w:tc>
        <w:tc>
          <w:tcPr>
            <w:tcW w:w="1687" w:type="pct"/>
            <w:vAlign w:val="center"/>
            <w:vMerge w:val="continue"/>
            <w:textDirection w:val="lrTb"/>
            <w:noWrap w:val="false"/>
          </w:tcPr>
          <w:p>
            <w:pPr>
              <w:jc w:val="left"/>
              <w:rPr>
                <w:szCs w:val="21"/>
              </w:rPr>
            </w:pPr>
            <w:r>
              <w:rPr>
                <w:szCs w:val="21"/>
              </w:rPr>
            </w:r>
            <w:r/>
          </w:p>
        </w:tc>
      </w:tr>
    </w:tbl>
    <w:p>
      <w:pPr>
        <w:ind w:firstLine="480"/>
        <w:spacing w:line="360" w:lineRule="auto"/>
        <w:rPr>
          <w:sz w:val="24"/>
        </w:rPr>
      </w:pPr>
      <w:r>
        <w:rPr>
          <w:sz w:val="24"/>
        </w:rPr>
        <w:t xml:space="preserve">5</w:t>
      </w:r>
      <w:bookmarkStart w:id="13" w:name="_Hlk213664415"/>
      <w:r>
        <w:rPr>
          <w:sz w:val="24"/>
        </w:rPr>
        <w:t xml:space="preserve">.</w:t>
      </w:r>
      <w:r>
        <w:rPr>
          <w:sz w:val="24"/>
        </w:rPr>
        <w:t xml:space="preserve">合同履行期限</w:t>
      </w:r>
      <w:r>
        <w:rPr>
          <w:rFonts w:hint="eastAsia"/>
          <w:sz w:val="24"/>
        </w:rPr>
        <w:t xml:space="preserve">：</w:t>
      </w:r>
      <w:bookmarkStart w:id="14" w:name="_Hlk74249089"/>
      <w:r/>
      <w:bookmarkEnd w:id="13"/>
      <w:r>
        <w:rPr>
          <w:rFonts w:hint="eastAsia"/>
          <w:sz w:val="24"/>
        </w:rPr>
        <w:t xml:space="preserve">一年。</w:t>
      </w:r>
      <w:bookmarkEnd w:id="14"/>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02"/>
        <w:jc w:val="left"/>
        <w:spacing w:before="0" w:line="360" w:lineRule="auto"/>
        <w:rPr>
          <w:rFonts w:ascii="Times New Roman" w:hAnsi="Times New Roman" w:eastAsia="宋体"/>
          <w:sz w:val="24"/>
          <w:szCs w:val="24"/>
        </w:rPr>
      </w:pPr>
      <w:r/>
      <w:bookmarkStart w:id="15" w:name="_Toc35393622"/>
      <w:r/>
      <w:bookmarkStart w:id="16" w:name="_Toc35393791"/>
      <w:r/>
      <w:bookmarkStart w:id="17" w:name="_Toc28359003"/>
      <w:r/>
      <w:bookmarkStart w:id="18" w:name="_Toc28359080"/>
      <w:r>
        <w:rPr>
          <w:rFonts w:ascii="Times New Roman" w:hAnsi="Times New Roman" w:eastAsia="宋体"/>
          <w:sz w:val="24"/>
          <w:szCs w:val="24"/>
        </w:rPr>
        <w:t xml:space="preserve">二、申请人的资格要求（须同时满足）</w:t>
      </w:r>
      <w:bookmarkEnd w:id="15"/>
      <w:r/>
      <w:bookmarkEnd w:id="16"/>
      <w:r/>
      <w:bookmarkEnd w:id="17"/>
      <w:r/>
      <w:bookmarkEnd w:id="18"/>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9" w:name="_Toc28359081"/>
      <w:r/>
      <w:bookmarkStart w:id="20"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sz w:val="24"/>
        </w:rPr>
        <w:t xml:space="preserve">无。</w:t>
      </w:r>
      <w:r/>
    </w:p>
    <w:p>
      <w:pPr>
        <w:pStyle w:val="1002"/>
        <w:jc w:val="left"/>
        <w:spacing w:before="0" w:line="360" w:lineRule="auto"/>
        <w:widowControl/>
        <w:rPr>
          <w:rFonts w:ascii="Times New Roman" w:hAnsi="Times New Roman" w:eastAsia="宋体"/>
          <w:sz w:val="24"/>
          <w:szCs w:val="24"/>
        </w:rPr>
      </w:pPr>
      <w:r/>
      <w:bookmarkStart w:id="21" w:name="_Toc35393623"/>
      <w:r/>
      <w:bookmarkStart w:id="22" w:name="_Toc35393792"/>
      <w:r/>
      <w:bookmarkEnd w:id="19"/>
      <w:r/>
      <w:bookmarkEnd w:id="20"/>
      <w:r>
        <w:rPr>
          <w:rFonts w:ascii="Times New Roman" w:hAnsi="Times New Roman" w:eastAsia="宋体"/>
          <w:sz w:val="24"/>
          <w:szCs w:val="24"/>
        </w:rPr>
        <w:t xml:space="preserve">三、获取招标文件</w:t>
      </w:r>
      <w:bookmarkEnd w:id="21"/>
      <w:r/>
      <w:bookmarkEnd w:id="22"/>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7</w:t>
      </w:r>
      <w:r>
        <w:rPr>
          <w:sz w:val="24"/>
          <w:lang w:bidi="ar"/>
        </w:rPr>
        <w:t xml:space="preserve">月</w:t>
      </w:r>
      <w:r>
        <w:rPr>
          <w:rFonts w:hint="eastAsia"/>
          <w:sz w:val="24"/>
          <w:lang w:bidi="ar"/>
        </w:rPr>
        <w:t xml:space="preserve">30</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02"/>
        <w:jc w:val="left"/>
        <w:spacing w:before="0" w:line="360" w:lineRule="auto"/>
        <w:widowControl/>
        <w:rPr>
          <w:rFonts w:ascii="Times New Roman" w:hAnsi="Times New Roman" w:eastAsia="宋体"/>
          <w:sz w:val="24"/>
          <w:szCs w:val="24"/>
        </w:rPr>
      </w:pPr>
      <w:r/>
      <w:bookmarkStart w:id="23" w:name="_Toc28359005"/>
      <w:r/>
      <w:bookmarkStart w:id="24" w:name="_Toc35393793"/>
      <w:r/>
      <w:bookmarkStart w:id="25" w:name="_Toc28359082"/>
      <w:r/>
      <w:bookmarkStart w:id="26" w:name="_Toc35393624"/>
      <w:r>
        <w:rPr>
          <w:rFonts w:ascii="Times New Roman" w:hAnsi="Times New Roman" w:eastAsia="宋体"/>
          <w:sz w:val="24"/>
          <w:szCs w:val="24"/>
        </w:rPr>
        <w:t xml:space="preserve">四、</w:t>
      </w:r>
      <w:bookmarkEnd w:id="23"/>
      <w:r/>
      <w:bookmarkEnd w:id="24"/>
      <w:r/>
      <w:bookmarkEnd w:id="25"/>
      <w:r/>
      <w:bookmarkEnd w:id="26"/>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rPr>
        <w:t xml:space="preserve">8</w:t>
      </w:r>
      <w:r>
        <w:rPr>
          <w:sz w:val="24"/>
        </w:rPr>
        <w:t xml:space="preserve">月</w:t>
      </w:r>
      <w:r>
        <w:rPr>
          <w:rFonts w:hint="eastAsia"/>
          <w:sz w:val="24"/>
        </w:rPr>
        <w:t xml:space="preserve">1</w:t>
      </w:r>
      <w:r>
        <w:rPr>
          <w:rFonts w:hint="eastAsia"/>
          <w:sz w:val="24"/>
        </w:rPr>
        <w:t xml:space="preserve">3</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02"/>
        <w:jc w:val="left"/>
        <w:spacing w:before="0" w:line="360" w:lineRule="auto"/>
        <w:rPr>
          <w:rFonts w:ascii="Times New Roman" w:hAnsi="Times New Roman" w:eastAsia="宋体"/>
          <w:sz w:val="24"/>
          <w:szCs w:val="24"/>
        </w:rPr>
      </w:pPr>
      <w:r/>
      <w:bookmarkStart w:id="27" w:name="_Toc35393625"/>
      <w:r/>
      <w:bookmarkStart w:id="28" w:name="_Toc28359084"/>
      <w:r/>
      <w:bookmarkStart w:id="29" w:name="_Toc28359007"/>
      <w:r/>
      <w:bookmarkStart w:id="30" w:name="_Toc35393794"/>
      <w:r>
        <w:rPr>
          <w:rFonts w:hint="eastAsia" w:ascii="Times New Roman" w:hAnsi="Times New Roman" w:eastAsia="宋体"/>
          <w:sz w:val="24"/>
          <w:szCs w:val="24"/>
        </w:rPr>
        <w:t xml:space="preserve">五、公告</w:t>
      </w:r>
      <w:bookmarkEnd w:id="27"/>
      <w:r/>
      <w:bookmarkEnd w:id="28"/>
      <w:r/>
      <w:bookmarkEnd w:id="29"/>
      <w:r/>
      <w:bookmarkEnd w:id="30"/>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02"/>
        <w:jc w:val="left"/>
        <w:spacing w:before="0" w:line="360" w:lineRule="auto"/>
        <w:rPr>
          <w:rFonts w:ascii="Times New Roman" w:hAnsi="Times New Roman" w:eastAsia="宋体"/>
          <w:sz w:val="24"/>
          <w:szCs w:val="24"/>
        </w:rPr>
      </w:pPr>
      <w:r/>
      <w:bookmarkStart w:id="31" w:name="_Toc35393626"/>
      <w:r/>
      <w:bookmarkStart w:id="32" w:name="_Toc35393795"/>
      <w:r>
        <w:rPr>
          <w:rFonts w:hint="eastAsia" w:ascii="Times New Roman" w:hAnsi="Times New Roman" w:eastAsia="宋体"/>
          <w:sz w:val="24"/>
          <w:szCs w:val="24"/>
        </w:rPr>
        <w:t xml:space="preserve">六、其他补充</w:t>
      </w:r>
      <w:bookmarkEnd w:id="31"/>
      <w:r/>
      <w:bookmarkEnd w:id="32"/>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1</w:t>
      </w:r>
      <w:r>
        <w:rPr>
          <w:rFonts w:hint="eastAsia"/>
          <w:sz w:val="24"/>
        </w:rPr>
        <w:t xml:space="preserve">年</w:t>
      </w:r>
      <w:r>
        <w:rPr>
          <w:rFonts w:hint="eastAsia"/>
          <w:sz w:val="24"/>
        </w:rPr>
        <w:t xml:space="preserve">。预算</w:t>
      </w:r>
      <w:r>
        <w:rPr>
          <w:sz w:val="24"/>
        </w:rPr>
        <w:t xml:space="preserve">金额为</w:t>
      </w:r>
      <w:r>
        <w:rPr>
          <w:rFonts w:hint="eastAsia"/>
          <w:sz w:val="24"/>
        </w:rPr>
        <w:t xml:space="preserve">330</w:t>
      </w:r>
      <w:r>
        <w:rPr>
          <w:sz w:val="24"/>
        </w:rPr>
        <w:t xml:space="preserve">万元、当年安排数为</w:t>
      </w:r>
      <w:r>
        <w:rPr>
          <w:rFonts w:hint="eastAsia"/>
          <w:sz w:val="24"/>
        </w:rPr>
        <w:t xml:space="preserve">330</w:t>
      </w:r>
      <w:r>
        <w:rPr>
          <w:sz w:val="24"/>
        </w:rPr>
        <w:t xml:space="preserve">万元。</w:t>
      </w:r>
      <w:r/>
    </w:p>
    <w:p>
      <w:pPr>
        <w:ind w:firstLine="480"/>
        <w:jc w:val="left"/>
        <w:spacing w:line="360" w:lineRule="auto"/>
        <w:widowControl/>
        <w:rPr>
          <w:sz w:val="24"/>
          <w:lang w:bidi="ar"/>
        </w:rPr>
      </w:pPr>
      <w:r/>
      <w:bookmarkStart w:id="33" w:name="_Toc35393627"/>
      <w:r/>
      <w:bookmarkStart w:id="34" w:name="_Toc28359085"/>
      <w:r/>
      <w:bookmarkStart w:id="35" w:name="_Toc28359008"/>
      <w:r/>
      <w:bookmarkStart w:id="36"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bidi="ar"/>
        </w:rPr>
      </w:pPr>
      <w:r>
        <w:rPr>
          <w:sz w:val="24"/>
          <w:lang w:bidi="ar"/>
        </w:rPr>
        <w:t xml:space="preserve">3</w:t>
      </w:r>
      <w:r>
        <w:rPr>
          <w:sz w:val="24"/>
          <w:lang w:val="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0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3"/>
      <w:r/>
      <w:bookmarkEnd w:id="34"/>
      <w:r/>
      <w:bookmarkEnd w:id="35"/>
      <w:r/>
      <w:bookmarkEnd w:id="36"/>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7" w:name="_Toc28359009"/>
      <w:r/>
      <w:bookmarkStart w:id="38" w:name="_Toc28359086"/>
      <w:r>
        <w:rPr>
          <w:sz w:val="24"/>
        </w:rPr>
        <w:t xml:space="preserve">名</w:t>
      </w:r>
      <w:r>
        <w:rPr>
          <w:sz w:val="24"/>
        </w:rPr>
        <w:t xml:space="preserve">    </w:t>
      </w:r>
      <w:r>
        <w:rPr>
          <w:sz w:val="24"/>
        </w:rPr>
        <w:t xml:space="preserve">称：</w:t>
      </w:r>
      <w:r>
        <w:rPr>
          <w:rFonts w:hint="eastAsia"/>
          <w:sz w:val="24"/>
        </w:rPr>
        <w:t xml:space="preserve">常州市武进区前黄镇人民政府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常州市武进区前黄</w:t>
      </w:r>
      <w:r>
        <w:rPr>
          <w:rFonts w:hint="eastAsia"/>
          <w:sz w:val="24"/>
        </w:rPr>
        <w:t xml:space="preserve">镇前灵路</w:t>
      </w:r>
      <w:r>
        <w:rPr>
          <w:rFonts w:hint="eastAsia"/>
          <w:sz w:val="24"/>
        </w:rPr>
        <w:t xml:space="preserve">88</w:t>
      </w:r>
      <w:r>
        <w:rPr>
          <w:rFonts w:hint="eastAsia"/>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何</w:t>
      </w:r>
      <w:r>
        <w:rPr>
          <w:rFonts w:hint="eastAsia"/>
          <w:sz w:val="24"/>
        </w:rPr>
        <w:t xml:space="preserve">先生</w:t>
      </w:r>
      <w:r>
        <w:rPr>
          <w:rFonts w:hint="eastAsia"/>
          <w:sz w:val="24"/>
        </w:rPr>
        <w:t xml:space="preserve"> </w:t>
      </w:r>
      <w:r>
        <w:rPr>
          <w:sz w:val="24"/>
        </w:rPr>
        <w:t xml:space="preserve"> </w:t>
      </w:r>
      <w:r>
        <w:rPr>
          <w:rFonts w:hint="eastAsia"/>
          <w:sz w:val="24"/>
        </w:rPr>
        <w:t xml:space="preserve">0519-86516895</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7"/>
      <w:r/>
      <w:bookmarkEnd w:id="38"/>
      <w:r/>
      <w:r/>
    </w:p>
    <w:p>
      <w:pPr>
        <w:ind w:left="1079" w:hanging="300"/>
        <w:jc w:val="left"/>
        <w:spacing w:line="360" w:lineRule="auto"/>
        <w:rPr>
          <w:sz w:val="24"/>
        </w:rPr>
      </w:pPr>
      <w:r/>
      <w:bookmarkStart w:id="39" w:name="_Toc28359010"/>
      <w:r/>
      <w:bookmarkStart w:id="40"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何奕韬</w:t>
      </w:r>
      <w:r>
        <w:rPr>
          <w:rFonts w:hint="eastAsia"/>
          <w:sz w:val="24"/>
        </w:rPr>
        <w:t xml:space="preserve">  </w:t>
      </w:r>
      <w:r>
        <w:rPr>
          <w:sz w:val="24"/>
        </w:rPr>
        <w:t xml:space="preserve"> </w:t>
      </w:r>
      <w:r>
        <w:rPr>
          <w:rFonts w:hint="eastAsia"/>
          <w:sz w:val="24"/>
        </w:rPr>
        <w:t xml:space="preserve">18951200368</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39"/>
      <w:r/>
      <w:bookmarkEnd w:id="40"/>
      <w:r/>
      <w:r/>
    </w:p>
    <w:p>
      <w:pPr>
        <w:pStyle w:val="1202"/>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杜卫平</w:t>
      </w:r>
      <w:r/>
    </w:p>
    <w:p>
      <w:pPr>
        <w:pStyle w:val="1202"/>
        <w:ind w:firstLine="720"/>
        <w:spacing w:line="360" w:lineRule="auto"/>
        <w:rPr>
          <w:rFonts w:hint="default" w:ascii="Times New Roman" w:hAnsi="Times New Roman"/>
          <w:sz w:val="24"/>
          <w:szCs w:val="24"/>
        </w:rPr>
      </w:pPr>
      <w:r>
        <w:rPr>
          <w:rFonts w:hint="default" w:ascii="Times New Roman" w:hAnsi="Times New Roman"/>
          <w:sz w:val="24"/>
        </w:rPr>
        <w:t xml:space="preserve">电</w:t>
      </w:r>
      <w:r>
        <w:rPr>
          <w:rFonts w:hint="default" w:ascii="Times New Roman" w:hAnsi="Times New Roman"/>
          <w:sz w:val="24"/>
        </w:rPr>
        <w:t xml:space="preserve">      </w:t>
      </w:r>
      <w:r>
        <w:rPr>
          <w:rFonts w:hint="default" w:ascii="Times New Roman" w:hAnsi="Times New Roman"/>
          <w:sz w:val="24"/>
        </w:rPr>
        <w:t xml:space="preserve">话：</w:t>
      </w:r>
      <w:r>
        <w:rPr>
          <w:rFonts w:ascii="Times New Roman" w:hAnsi="Times New Roman"/>
          <w:sz w:val="24"/>
          <w:szCs w:val="24"/>
        </w:rPr>
        <w:t xml:space="preserve">13815071155</w:t>
      </w:r>
      <w:r/>
    </w:p>
    <w:p>
      <w:pPr>
        <w:pStyle w:val="1202"/>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202"/>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41" w:name="_Toc353873938"/>
      <w:r/>
      <w:bookmarkStart w:id="42" w:name="_Toc127151777"/>
      <w:r/>
      <w:bookmarkStart w:id="43" w:name="_Toc195842950"/>
      <w:r/>
      <w:bookmarkStart w:id="44" w:name="_Toc305158928"/>
      <w:r/>
      <w:bookmarkStart w:id="45" w:name="_Toc163804580"/>
      <w:r/>
      <w:bookmarkStart w:id="46" w:name="_Toc150774783"/>
      <w:r/>
      <w:bookmarkStart w:id="47" w:name="_Toc226965856"/>
      <w:r/>
      <w:bookmarkStart w:id="48" w:name="_Toc353825548"/>
      <w:r/>
      <w:bookmarkStart w:id="49" w:name="_Toc127161488"/>
      <w:r/>
      <w:bookmarkStart w:id="50" w:name="_Toc265228423"/>
      <w:r/>
      <w:bookmarkStart w:id="51" w:name="_Toc512937850"/>
      <w:r/>
      <w:bookmarkStart w:id="52" w:name="_Toc305158854"/>
      <w:r/>
      <w:bookmarkStart w:id="53" w:name="_Toc264969275"/>
      <w:r/>
      <w:bookmarkStart w:id="54" w:name="_Toc140257873"/>
      <w:r>
        <w:rPr>
          <w:b/>
          <w:sz w:val="36"/>
          <w:szCs w:val="36"/>
        </w:rPr>
        <w:t xml:space="preserve">第二章</w:t>
      </w:r>
      <w:r>
        <w:rPr>
          <w:b/>
          <w:sz w:val="36"/>
          <w:szCs w:val="36"/>
        </w:rPr>
        <w:t xml:space="preserve">   </w:t>
      </w:r>
      <w:r>
        <w:rPr>
          <w:b/>
          <w:sz w:val="36"/>
          <w:szCs w:val="36"/>
        </w:rPr>
        <w:t xml:space="preserve">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1002"/>
        <w:spacing w:before="0" w:line="360" w:lineRule="auto"/>
        <w:tabs>
          <w:tab w:val="center" w:pos="4592" w:leader="none"/>
          <w:tab w:val="left" w:pos="7860" w:leader="none"/>
        </w:tabs>
        <w:rPr>
          <w:rFonts w:ascii="Times New Roman" w:hAnsi="Times New Roman" w:eastAsia="宋体"/>
          <w:sz w:val="28"/>
        </w:rPr>
      </w:pPr>
      <w:r/>
      <w:bookmarkStart w:id="55" w:name="_Toc164229214"/>
      <w:r/>
      <w:bookmarkStart w:id="56" w:name="_Toc151193617"/>
      <w:r/>
      <w:bookmarkStart w:id="57" w:name="_Toc150774619"/>
      <w:r/>
      <w:bookmarkStart w:id="58" w:name="_Toc195842884"/>
      <w:r/>
      <w:bookmarkStart w:id="59" w:name="_Toc151193907"/>
      <w:r/>
      <w:bookmarkStart w:id="60" w:name="_Toc127161433"/>
      <w:r/>
      <w:bookmarkStart w:id="61" w:name="_Toc142311021"/>
      <w:r/>
      <w:bookmarkStart w:id="62" w:name="_Toc150774724"/>
      <w:r/>
      <w:bookmarkStart w:id="63" w:name="_Toc151193689"/>
      <w:r/>
      <w:bookmarkStart w:id="64" w:name="_Toc127151519"/>
      <w:r/>
      <w:bookmarkStart w:id="65" w:name="_Toc226965792"/>
      <w:r/>
      <w:bookmarkStart w:id="66" w:name="_Toc151193761"/>
      <w:r/>
      <w:bookmarkStart w:id="67" w:name="_Toc164229360"/>
      <w:r/>
      <w:bookmarkStart w:id="68" w:name="_Toc226965709"/>
      <w:r/>
      <w:bookmarkStart w:id="69" w:name="_Toc151190146"/>
      <w:r/>
      <w:bookmarkStart w:id="70" w:name="_Toc164608788"/>
      <w:r/>
      <w:bookmarkStart w:id="71" w:name="_Toc150509270"/>
      <w:r/>
      <w:bookmarkStart w:id="72" w:name="_Toc164351613"/>
      <w:r/>
      <w:bookmarkStart w:id="73" w:name="_Toc149720812"/>
      <w:r/>
      <w:bookmarkStart w:id="74" w:name="_Toc164608633"/>
      <w:r/>
      <w:bookmarkStart w:id="75" w:name="_Toc226337215"/>
      <w:r/>
      <w:bookmarkStart w:id="76" w:name="_Toc151193833"/>
      <w:r/>
      <w:bookmarkStart w:id="77" w:name="_Toc520356144"/>
      <w:r/>
      <w:bookmarkStart w:id="78" w:name="_Toc127151720"/>
      <w:r/>
      <w:bookmarkStart w:id="79" w:name="_Toc150480757"/>
      <w:r/>
      <w:bookmarkStart w:id="80" w:name="_Toc226309763"/>
      <w:r>
        <w:rPr>
          <w:rFonts w:ascii="Times New Roman" w:hAnsi="Times New Roman" w:eastAsia="宋体"/>
          <w:sz w:val="28"/>
        </w:rPr>
        <w:t xml:space="preserve">投标人须知资料表</w:t>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color w:val="000000"/>
                <w:sz w:val="24"/>
              </w:rPr>
              <w:t xml:space="preserve">核心产品</w:t>
            </w:r>
            <w:r/>
          </w:p>
        </w:tc>
        <w:tc>
          <w:tcPr>
            <w:tcW w:w="7540" w:type="dxa"/>
            <w:vAlign w:val="center"/>
            <w:textDirection w:val="lrTb"/>
            <w:noWrap w:val="false"/>
          </w:tcPr>
          <w:p>
            <w:pPr>
              <w:pStyle w:val="1202"/>
              <w:spacing w:line="360" w:lineRule="exact"/>
              <w:rPr>
                <w:rFonts w:hint="default" w:ascii="Times New Roman" w:hAnsi="Times New Roman"/>
                <w:sz w:val="24"/>
                <w:szCs w:val="24"/>
              </w:rPr>
            </w:pPr>
            <w:r>
              <w:rPr>
                <w:rFonts w:hint="default" w:ascii="Times New Roman" w:hAnsi="Times New Roman"/>
                <w:sz w:val="24"/>
                <w:szCs w:val="24"/>
              </w:rPr>
              <w:t xml:space="preserve">关于核心产品</w:t>
            </w: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w:t>
            </w:r>
            <w:r>
              <w:rPr>
                <w:rFonts w:ascii="Wingdings 2" w:hAnsi="Wingdings 2" w:eastAsia="Wingdings 2" w:cs="Wingdings 2"/>
                <w:sz w:val="24"/>
                <w:szCs w:val="24"/>
              </w:rPr>
              <w:t xml:space="preserve">£</w:t>
            </w:r>
            <w:r>
              <w:rPr>
                <w:rFonts w:hint="default" w:ascii="Times New Roman" w:hAnsi="Times New Roman"/>
                <w:sz w:val="24"/>
                <w:szCs w:val="24"/>
              </w:rPr>
              <w:t xml:space="preserve">适用</w:t>
            </w:r>
            <w:r>
              <w:rPr>
                <w:rFonts w:ascii="Times New Roman" w:hAnsi="Times New Roman"/>
                <w:sz w:val="24"/>
                <w:szCs w:val="24"/>
              </w:rPr>
              <w:t xml:space="preserve">  </w:t>
            </w:r>
            <w:r>
              <w:rPr>
                <w:rFonts w:hAnsi="宋体"/>
              </w:rPr>
              <w:t xml:space="preserve">■</w:t>
            </w:r>
            <w:r>
              <w:rPr>
                <w:rFonts w:hint="default" w:ascii="Times New Roman" w:hAnsi="Times New Roman"/>
                <w:sz w:val="24"/>
                <w:szCs w:val="24"/>
              </w:rPr>
              <w:t xml:space="preserve">不适用。</w:t>
            </w:r>
            <w:r/>
          </w:p>
          <w:p>
            <w:pPr>
              <w:pStyle w:val="1202"/>
              <w:spacing w:line="360" w:lineRule="exact"/>
              <w:rPr>
                <w:rFonts w:hint="default" w:ascii="Times New Roman" w:hAnsi="Times New Roman"/>
                <w:sz w:val="24"/>
                <w:szCs w:val="24"/>
              </w:rPr>
            </w:pPr>
            <w:r>
              <w:rPr>
                <w:rFonts w:ascii="Wingdings 2" w:hAnsi="Wingdings 2" w:eastAsia="Wingdings 2" w:cs="Wingdings 2"/>
                <w:sz w:val="24"/>
                <w:szCs w:val="24"/>
              </w:rPr>
              <w:t xml:space="preserve">£</w:t>
            </w:r>
            <w:r>
              <w:rPr>
                <w:rFonts w:hint="default" w:ascii="Times New Roman" w:hAnsi="Times New Roman"/>
                <w:sz w:val="24"/>
                <w:szCs w:val="24"/>
              </w:rPr>
              <w:t xml:space="preserve">本项目为单一产品采购项目。</w:t>
            </w:r>
            <w:r/>
          </w:p>
          <w:p>
            <w:pPr>
              <w:jc w:val="left"/>
              <w:rPr>
                <w:sz w:val="24"/>
              </w:rPr>
            </w:pPr>
            <w:r>
              <w:rPr>
                <w:rFonts w:ascii="Wingdings 2" w:hAnsi="Wingdings 2" w:eastAsia="Wingdings 2" w:cs="Wingdings 2"/>
                <w:sz w:val="24"/>
              </w:rPr>
              <w:t xml:space="preserve">£</w:t>
            </w:r>
            <w:r>
              <w:rPr>
                <w:sz w:val="24"/>
              </w:rPr>
              <w:t xml:space="preserve">本项目为非单一产品采购项目，核心产品为：</w:t>
            </w:r>
            <w:r>
              <w:rPr>
                <w:sz w:val="24"/>
                <w:u w:val="single"/>
              </w:rPr>
              <w:t xml:space="preserve">        </w:t>
            </w:r>
            <w:r>
              <w:rPr>
                <w:sz w:val="24"/>
              </w:rPr>
              <w:t xml:space="preserve">。</w:t>
            </w:r>
            <w:r/>
          </w:p>
        </w:tc>
      </w:tr>
      <w:tr>
        <w:trPr>
          <w:cantSplit/>
          <w:jc w:val="center"/>
          <w:trHeight w:val="20"/>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02"/>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02"/>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cantSplit/>
          <w:jc w:val="center"/>
          <w:trHeight w:val="20"/>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color w:val="000000"/>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233"/>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分前送至常州明镜工程咨询有限公司样品陈列室，并至办公室做好样品送达登记工作，联系人：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233"/>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）中标（成交）单位样品留样封存，未中标（成交）单位样品自开标之日起三天内由投标人运回。</w:t>
            </w:r>
            <w:r/>
          </w:p>
          <w:p>
            <w:pPr>
              <w:pStyle w:val="1233"/>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）样品不能出现制造厂或投标人的标志、标记</w:t>
            </w:r>
            <w:r>
              <w:rPr>
                <w:rFonts w:hint="eastAsia"/>
                <w:sz w:val="24"/>
                <w:szCs w:val="24"/>
              </w:rPr>
              <w:t xml:space="preserve">。否则，评审时样品部分不得分。建议：投标人在样品上或样品背面粘贴标签（不大于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），标签上注明投标人名称、样品材质、规格型号、产地，加盖投标人公章，并用不透明白纸将标签粘贴遮盖。</w:t>
            </w:r>
            <w:r/>
          </w:p>
          <w:p>
            <w:pPr>
              <w:pStyle w:val="1233"/>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）样品递交及退还必须出具投标人的授权委托书及被授权委托人身份证。</w:t>
            </w:r>
            <w:r/>
          </w:p>
          <w:p>
            <w:pPr>
              <w:jc w:val="left"/>
              <w:rPr>
                <w:sz w:val="24"/>
              </w:rPr>
            </w:pPr>
            <w:r>
              <w:rPr>
                <w:rFonts w:hint="eastAsia"/>
                <w:sz w:val="24"/>
              </w:rPr>
              <w:t xml:space="preserve">（</w:t>
            </w:r>
            <w:r>
              <w:rPr>
                <w:rFonts w:hint="eastAsia"/>
                <w:sz w:val="24"/>
              </w:rPr>
              <w:t xml:space="preserve">7</w:t>
            </w:r>
            <w:r>
              <w:rPr>
                <w:rFonts w:hint="eastAsia"/>
                <w:sz w:val="24"/>
              </w:rPr>
              <w:t xml:space="preserve">）样品制作及运输费用由投标人自行承担。</w:t>
            </w:r>
            <w:r/>
          </w:p>
        </w:tc>
      </w:tr>
      <w:tr>
        <w:trPr>
          <w:jc w:val="center"/>
          <w:trHeight w:val="708"/>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443"/>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0</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420"/>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rFonts w:hint="eastAsia"/>
                <w:color w:val="000000"/>
                <w:sz w:val="24"/>
              </w:rPr>
              <w:t xml:space="preserve">履约保证金</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w:t>
            </w:r>
            <w:r/>
          </w:p>
        </w:tc>
      </w:tr>
      <w:tr>
        <w:trPr>
          <w:jc w:val="center"/>
          <w:trHeight w:val="412"/>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rFonts w:hint="eastAsia"/>
                <w:sz w:val="24"/>
                <w:u w:val="single"/>
              </w:rPr>
              <w:t xml:space="preserve">/</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289"/>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w:t>
            </w:r>
            <w:r>
              <w:rPr>
                <w:rFonts w:hint="eastAsia"/>
                <w:sz w:val="24"/>
                <w:u w:val="single"/>
              </w:rPr>
              <w:t xml:space="preserve">6</w:t>
            </w:r>
            <w:r>
              <w:rPr>
                <w:rFonts w:hint="eastAsia"/>
                <w:sz w:val="24"/>
                <w:u w:val="single"/>
              </w:rPr>
              <w:t xml:space="preserve">年</w:t>
            </w:r>
            <w:r>
              <w:rPr>
                <w:rFonts w:hint="eastAsia"/>
                <w:sz w:val="24"/>
                <w:u w:val="single"/>
              </w:rPr>
              <w:t xml:space="preserve">7</w:t>
            </w:r>
            <w:r>
              <w:rPr>
                <w:rFonts w:hint="eastAsia"/>
                <w:sz w:val="24"/>
                <w:u w:val="single"/>
              </w:rPr>
              <w:t xml:space="preserve">月</w:t>
            </w:r>
            <w:r>
              <w:rPr>
                <w:rFonts w:hint="eastAsia"/>
                <w:sz w:val="24"/>
                <w:u w:val="single"/>
              </w:rPr>
              <w:t xml:space="preserve">3</w:t>
            </w:r>
            <w:r>
              <w:rPr>
                <w:rFonts w:hint="eastAsia"/>
                <w:sz w:val="24"/>
                <w:u w:val="single"/>
              </w:rPr>
              <w:t xml:space="preserve">1</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r>
              <w:rPr>
                <w:rFonts w:hint="eastAsia"/>
                <w:u w:val="single"/>
              </w:rPr>
              <w:t xml:space="preserve">394676860@</w:t>
            </w:r>
            <w:r>
              <w:rPr>
                <w:u w:val="single"/>
              </w:rPr>
              <w:t xml:space="preserve">qq.com</w:t>
            </w:r>
            <w:r>
              <w:rPr>
                <w:rFonts w:hint="eastAsia"/>
                <w:sz w:val="24"/>
                <w:u w:val="single"/>
              </w:rPr>
              <w:t xml:space="preserve">。</w:t>
            </w:r>
            <w:r/>
          </w:p>
        </w:tc>
      </w:tr>
      <w:tr>
        <w:trPr>
          <w:jc w:val="center"/>
          <w:trHeight w:val="1124"/>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202"/>
              <w:jc w:val="center"/>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rPr>
                <w:sz w:val="24"/>
              </w:rPr>
            </w:pPr>
            <w:r>
              <w:rPr>
                <w:sz w:val="24"/>
              </w:rPr>
              <w:t xml:space="preserve">收费标准：</w:t>
            </w:r>
            <w:r>
              <w:rPr>
                <w:rFonts w:hint="eastAsia"/>
                <w:sz w:val="24"/>
                <w:u w:val="single"/>
              </w:rPr>
              <w:t xml:space="preserve">以</w:t>
            </w:r>
            <w:r>
              <w:rPr>
                <w:rFonts w:hint="eastAsia"/>
                <w:sz w:val="24"/>
                <w:u w:val="single"/>
              </w:rPr>
              <w:t xml:space="preserve">预算</w:t>
            </w:r>
            <w:r>
              <w:rPr>
                <w:rFonts w:hint="eastAsia"/>
                <w:sz w:val="24"/>
                <w:u w:val="single"/>
              </w:rPr>
              <w:t xml:space="preserve">金额</w:t>
            </w:r>
            <w:r>
              <w:rPr>
                <w:rFonts w:hint="eastAsia"/>
                <w:sz w:val="24"/>
                <w:u w:val="single"/>
              </w:rPr>
              <w:t xml:space="preserve">为基数，收费比例按差额定率累进法计算：</w:t>
            </w:r>
            <w:r>
              <w:rPr>
                <w:rFonts w:hint="eastAsia"/>
                <w:sz w:val="24"/>
                <w:u w:val="single"/>
              </w:rPr>
              <w:t xml:space="preserve">100</w:t>
            </w:r>
            <w:r>
              <w:rPr>
                <w:rFonts w:hint="eastAsia"/>
                <w:sz w:val="24"/>
                <w:u w:val="single"/>
              </w:rPr>
              <w:t xml:space="preserve">万元</w:t>
            </w:r>
            <w:r>
              <w:rPr>
                <w:rFonts w:hint="eastAsia"/>
                <w:sz w:val="24"/>
                <w:u w:val="single"/>
              </w:rPr>
              <w:t xml:space="preserve">（含）</w:t>
            </w:r>
            <w:r>
              <w:rPr>
                <w:rFonts w:hint="eastAsia"/>
                <w:sz w:val="24"/>
                <w:u w:val="single"/>
              </w:rPr>
              <w:t xml:space="preserve">以下</w:t>
            </w:r>
            <w:r>
              <w:rPr>
                <w:rFonts w:hint="eastAsia"/>
                <w:sz w:val="24"/>
                <w:u w:val="single"/>
              </w:rPr>
              <w:t xml:space="preserve">1.</w:t>
            </w:r>
            <w:r>
              <w:rPr>
                <w:rFonts w:hint="eastAsia"/>
                <w:sz w:val="24"/>
                <w:u w:val="single"/>
              </w:rPr>
              <w:t xml:space="preserve">05</w:t>
            </w:r>
            <w:r>
              <w:rPr>
                <w:rFonts w:hint="eastAsia"/>
                <w:sz w:val="24"/>
                <w:u w:val="single"/>
              </w:rPr>
              <w:t xml:space="preserve">%</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w:t>
            </w:r>
            <w:r>
              <w:rPr>
                <w:rFonts w:hint="eastAsia"/>
                <w:sz w:val="24"/>
                <w:u w:val="single"/>
              </w:rPr>
              <w:t xml:space="preserve">（含）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w:t>
            </w:r>
            <w:r>
              <w:rPr>
                <w:rFonts w:hint="eastAsia"/>
                <w:sz w:val="24"/>
                <w:u w:val="single"/>
              </w:rPr>
              <w:t xml:space="preserve">以上略。</w:t>
            </w:r>
            <w:r>
              <w:rPr>
                <w:rFonts w:hint="eastAsia"/>
                <w:sz w:val="24"/>
                <w:u w:val="single"/>
              </w:rPr>
              <w:t xml:space="preserve">如按上述方法计算的金额低于人民币</w:t>
            </w:r>
            <w:r>
              <w:rPr>
                <w:rFonts w:hint="eastAsia"/>
                <w:sz w:val="24"/>
                <w:u w:val="single"/>
              </w:rPr>
              <w:t xml:space="preserve">1500</w:t>
            </w:r>
            <w:r>
              <w:rPr>
                <w:rFonts w:hint="eastAsia"/>
                <w:sz w:val="24"/>
                <w:u w:val="single"/>
              </w:rPr>
              <w:t xml:space="preserve">元整，则服务费按人民币</w:t>
            </w:r>
            <w:r>
              <w:rPr>
                <w:rFonts w:hint="eastAsia"/>
                <w:sz w:val="24"/>
                <w:u w:val="single"/>
              </w:rPr>
              <w:t xml:space="preserve">1500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81" w:name="_Toc265228355"/>
      <w:r/>
      <w:bookmarkStart w:id="82" w:name="_Toc353873662"/>
      <w:r/>
      <w:bookmarkStart w:id="83" w:name="_Toc353825542"/>
      <w:r/>
      <w:bookmarkStart w:id="84" w:name="_Toc226337213"/>
      <w:r/>
      <w:bookmarkStart w:id="85" w:name="_Toc150774722"/>
      <w:r/>
      <w:bookmarkStart w:id="86" w:name="_Toc150480755"/>
      <w:r/>
      <w:bookmarkStart w:id="87" w:name="_Toc195842882"/>
      <w:r/>
      <w:bookmarkStart w:id="88" w:name="_Toc142311019"/>
      <w:r/>
      <w:bookmarkStart w:id="89" w:name="_Toc127151517"/>
      <w:r/>
      <w:bookmarkStart w:id="90" w:name="_Toc226965790"/>
      <w:r/>
      <w:bookmarkStart w:id="91" w:name="_Toc353873932"/>
      <w:r/>
      <w:bookmarkStart w:id="92" w:name="_Toc305158785"/>
      <w:r/>
      <w:bookmarkStart w:id="93" w:name="_Toc264969207"/>
      <w:r/>
      <w:bookmarkStart w:id="94" w:name="_Toc305158859"/>
      <w:r>
        <w:rPr>
          <w:b/>
          <w:sz w:val="28"/>
          <w:szCs w:val="28"/>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1002"/>
        <w:jc w:val="left"/>
        <w:spacing w:before="0" w:line="360" w:lineRule="auto"/>
        <w:tabs>
          <w:tab w:val="center" w:pos="4592" w:leader="none"/>
          <w:tab w:val="left" w:pos="7860" w:leader="none"/>
        </w:tabs>
        <w:rPr>
          <w:rFonts w:ascii="Times New Roman" w:hAnsi="Times New Roman" w:eastAsia="宋体"/>
          <w:sz w:val="28"/>
        </w:rPr>
      </w:pPr>
      <w:r/>
      <w:bookmarkStart w:id="95" w:name="_Toc127151518"/>
      <w:r/>
      <w:bookmarkStart w:id="96" w:name="_Toc520356143"/>
      <w:r>
        <w:rPr>
          <w:rFonts w:ascii="Times New Roman" w:hAnsi="Times New Roman" w:eastAsia="宋体"/>
          <w:sz w:val="28"/>
        </w:rPr>
        <w:tab/>
      </w:r>
      <w:bookmarkStart w:id="97" w:name="_Toc150774618"/>
      <w:r/>
      <w:bookmarkStart w:id="98" w:name="_Toc305158786"/>
      <w:r/>
      <w:bookmarkStart w:id="99" w:name="_Toc151193906"/>
      <w:r/>
      <w:bookmarkStart w:id="100" w:name="_Toc226309762"/>
      <w:r/>
      <w:bookmarkStart w:id="101" w:name="_Toc151193616"/>
      <w:r/>
      <w:bookmarkStart w:id="102" w:name="_Toc150509269"/>
      <w:r/>
      <w:bookmarkStart w:id="103" w:name="_Toc150480756"/>
      <w:r/>
      <w:bookmarkStart w:id="104" w:name="_Toc150774723"/>
      <w:r/>
      <w:bookmarkStart w:id="105" w:name="_Toc226337214"/>
      <w:r/>
      <w:bookmarkStart w:id="106" w:name="_Toc226965708"/>
      <w:r/>
      <w:bookmarkStart w:id="107" w:name="_Toc151193832"/>
      <w:r/>
      <w:bookmarkStart w:id="108" w:name="_Toc265228356"/>
      <w:r/>
      <w:bookmarkStart w:id="109" w:name="_Toc226965791"/>
      <w:r/>
      <w:bookmarkStart w:id="110" w:name="_Toc305158860"/>
      <w:r/>
      <w:bookmarkStart w:id="111" w:name="_Toc151193760"/>
      <w:r/>
      <w:bookmarkStart w:id="112" w:name="_Toc142311020"/>
      <w:r/>
      <w:bookmarkStart w:id="113" w:name="_Toc264969208"/>
      <w:r/>
      <w:bookmarkStart w:id="114" w:name="_Toc151190145"/>
      <w:r/>
      <w:bookmarkStart w:id="115" w:name="_Toc151193688"/>
      <w:r/>
      <w:bookmarkStart w:id="116"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7" w:name="_Toc264969209"/>
      <w:r/>
      <w:bookmarkStart w:id="118" w:name="_Toc305158861"/>
      <w:r/>
      <w:bookmarkStart w:id="119" w:name="_Toc305158787"/>
      <w:r/>
      <w:bookmarkStart w:id="120" w:name="_Toc265228357"/>
      <w:r>
        <w:rPr>
          <w:sz w:val="24"/>
        </w:rPr>
        <w:t xml:space="preserve">采购人、采购代理机构、投标人</w:t>
      </w:r>
      <w:bookmarkEnd w:id="117"/>
      <w:r/>
      <w:bookmarkEnd w:id="118"/>
      <w:r/>
      <w:bookmarkEnd w:id="119"/>
      <w:r/>
      <w:bookmarkEnd w:id="120"/>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21" w:name="_Toc164229361"/>
      <w:r/>
      <w:bookmarkStart w:id="122" w:name="_Toc226965793"/>
      <w:r/>
      <w:bookmarkStart w:id="123" w:name="_Toc151193690"/>
      <w:r/>
      <w:bookmarkStart w:id="124" w:name="_Toc151193834"/>
      <w:r/>
      <w:bookmarkStart w:id="125" w:name="_Toc127151520"/>
      <w:r/>
      <w:bookmarkStart w:id="126" w:name="_Toc150774620"/>
      <w:r/>
      <w:bookmarkStart w:id="127" w:name="_Toc164351614"/>
      <w:r/>
      <w:bookmarkStart w:id="128" w:name="_Toc151193618"/>
      <w:r/>
      <w:bookmarkStart w:id="129" w:name="_Toc151190147"/>
      <w:r/>
      <w:bookmarkStart w:id="130" w:name="_Toc305158862"/>
      <w:r/>
      <w:bookmarkStart w:id="131" w:name="_Toc195842885"/>
      <w:r/>
      <w:bookmarkStart w:id="132" w:name="_Toc151193908"/>
      <w:r/>
      <w:bookmarkStart w:id="133" w:name="_Toc164229215"/>
      <w:r/>
      <w:bookmarkStart w:id="134" w:name="_Toc265228358"/>
      <w:r/>
      <w:bookmarkStart w:id="135" w:name="_Toc127151721"/>
      <w:r/>
      <w:bookmarkStart w:id="136" w:name="_Toc150774725"/>
      <w:r/>
      <w:bookmarkStart w:id="137" w:name="_Toc264969210"/>
      <w:r/>
      <w:bookmarkStart w:id="138" w:name="_Toc164608634"/>
      <w:r/>
      <w:bookmarkStart w:id="139" w:name="_Toc150480758"/>
      <w:r/>
      <w:bookmarkStart w:id="140" w:name="_Toc164608789"/>
      <w:r/>
      <w:bookmarkStart w:id="141" w:name="_Toc151193762"/>
      <w:r/>
      <w:bookmarkStart w:id="142" w:name="_Toc150509271"/>
      <w:r/>
      <w:bookmarkStart w:id="143" w:name="_Toc149720813"/>
      <w:r/>
      <w:bookmarkStart w:id="144" w:name="_Toc226337216"/>
      <w:r/>
      <w:bookmarkStart w:id="145" w:name="_Toc226309764"/>
      <w:r/>
      <w:bookmarkStart w:id="146" w:name="_Toc305158788"/>
      <w:r/>
      <w:bookmarkStart w:id="147" w:name="_Toc226965710"/>
      <w:r/>
      <w:bookmarkStart w:id="148" w:name="_Toc127161434"/>
      <w:r/>
      <w:bookmarkStart w:id="149" w:name="_Toc142311022"/>
      <w:r>
        <w:rPr>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50" w:name="_Toc150480760"/>
      <w:r/>
      <w:bookmarkStart w:id="151" w:name="_Toc226309766"/>
      <w:r/>
      <w:bookmarkStart w:id="152" w:name="_Toc151190149"/>
      <w:r/>
      <w:bookmarkStart w:id="153" w:name="_Toc151193764"/>
      <w:r/>
      <w:bookmarkStart w:id="154" w:name="_Toc265228360"/>
      <w:r/>
      <w:bookmarkStart w:id="155" w:name="_Toc151193836"/>
      <w:r/>
      <w:bookmarkStart w:id="156" w:name="_Toc150774622"/>
      <w:r/>
      <w:bookmarkStart w:id="157" w:name="_Toc305158864"/>
      <w:r/>
      <w:bookmarkStart w:id="158" w:name="_Toc127151522"/>
      <w:r/>
      <w:bookmarkStart w:id="159" w:name="_Toc150774727"/>
      <w:r/>
      <w:bookmarkStart w:id="160" w:name="_Toc226337218"/>
      <w:r/>
      <w:bookmarkStart w:id="161" w:name="_Toc195842887"/>
      <w:r/>
      <w:bookmarkStart w:id="162" w:name="_Toc226965795"/>
      <w:r/>
      <w:bookmarkStart w:id="163" w:name="_Toc150509273"/>
      <w:r/>
      <w:bookmarkStart w:id="164" w:name="_Toc142311024"/>
      <w:r/>
      <w:bookmarkStart w:id="165" w:name="_Toc151193910"/>
      <w:r/>
      <w:bookmarkStart w:id="166" w:name="_Toc151193692"/>
      <w:r/>
      <w:bookmarkStart w:id="167" w:name="_Toc305158790"/>
      <w:r/>
      <w:bookmarkStart w:id="168" w:name="_Toc151193620"/>
      <w:r/>
      <w:bookmarkStart w:id="169" w:name="_Toc226965712"/>
      <w:r/>
      <w:bookmarkStart w:id="170" w:name="_Toc264969212"/>
      <w:r/>
      <w:bookmarkStart w:id="171"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8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8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w:t>
      </w:r>
      <w:r>
        <w:rPr>
          <w:sz w:val="24"/>
        </w:rPr>
        <w:t xml:space="preserve">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w:t>
      </w:r>
      <w:r>
        <w:rPr>
          <w:rFonts w:hint="eastAsia"/>
          <w:sz w:val="24"/>
        </w:rPr>
        <w:t xml:space="preserve">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w:t>
      </w:r>
      <w:r>
        <w:rPr>
          <w:rFonts w:hint="eastAsia" w:ascii="宋体" w:hAnsi="宋体"/>
          <w:sz w:val="24"/>
        </w:rPr>
        <w:t xml:space="preserve">本国产品标准适用于货物，包括政府采购货物项目和服务项目中涉及的货物。</w:t>
      </w:r>
      <w:r>
        <w:rPr>
          <w:rFonts w:hint="eastAsia" w:ascii="宋体" w:hAnsi="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2" w:name="_1.8_计量单位"/>
      <w:r/>
      <w:bookmarkEnd w:id="172"/>
      <w:r/>
      <w:r/>
    </w:p>
    <w:p>
      <w:pPr>
        <w:pStyle w:val="1002"/>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12"/>
        </w:numPr>
        <w:ind w:left="357" w:hanging="357"/>
        <w:spacing w:line="360" w:lineRule="auto"/>
        <w:tabs>
          <w:tab w:val="left" w:pos="360" w:leader="none"/>
          <w:tab w:val="left" w:pos="900" w:leader="none"/>
        </w:tabs>
        <w:rPr>
          <w:sz w:val="24"/>
        </w:rPr>
        <w:outlineLvl w:val="1"/>
      </w:pPr>
      <w:r/>
      <w:bookmarkStart w:id="173" w:name="_Toc520356147"/>
      <w:r/>
      <w:bookmarkStart w:id="174" w:name="_Toc150509274"/>
      <w:r/>
      <w:bookmarkStart w:id="175" w:name="_Toc151193911"/>
      <w:r/>
      <w:bookmarkStart w:id="176" w:name="_Toc164351617"/>
      <w:r/>
      <w:bookmarkStart w:id="177" w:name="_Toc151193621"/>
      <w:r/>
      <w:bookmarkStart w:id="178" w:name="_Toc164229218"/>
      <w:r/>
      <w:bookmarkStart w:id="179" w:name="_Toc127151724"/>
      <w:r/>
      <w:bookmarkStart w:id="180" w:name="_Toc149720816"/>
      <w:r/>
      <w:bookmarkStart w:id="181" w:name="_Toc164608637"/>
      <w:r/>
      <w:bookmarkStart w:id="182" w:name="_Toc305158791"/>
      <w:r/>
      <w:bookmarkStart w:id="183" w:name="_Toc151193765"/>
      <w:r/>
      <w:bookmarkStart w:id="184" w:name="_Toc150480761"/>
      <w:r/>
      <w:bookmarkStart w:id="185" w:name="_Toc142311025"/>
      <w:r/>
      <w:bookmarkStart w:id="186" w:name="_Toc226309767"/>
      <w:r/>
      <w:bookmarkStart w:id="187" w:name="_Toc305158865"/>
      <w:r/>
      <w:bookmarkStart w:id="188" w:name="_Toc226337219"/>
      <w:r/>
      <w:bookmarkStart w:id="189" w:name="_Toc150774728"/>
      <w:r/>
      <w:bookmarkStart w:id="190" w:name="_Toc127151523"/>
      <w:r/>
      <w:bookmarkStart w:id="191" w:name="_Toc151193837"/>
      <w:r/>
      <w:bookmarkStart w:id="192" w:name="_Toc226965796"/>
      <w:r/>
      <w:bookmarkStart w:id="193" w:name="_Toc151190150"/>
      <w:r/>
      <w:bookmarkStart w:id="194" w:name="_Toc151193693"/>
      <w:r/>
      <w:bookmarkStart w:id="195" w:name="_Toc195842888"/>
      <w:r/>
      <w:bookmarkStart w:id="196" w:name="_Toc226965713"/>
      <w:r/>
      <w:bookmarkStart w:id="197" w:name="_Toc164608792"/>
      <w:r/>
      <w:bookmarkStart w:id="198" w:name="_Toc265228361"/>
      <w:r/>
      <w:bookmarkStart w:id="199" w:name="_Toc150774623"/>
      <w:r/>
      <w:bookmarkStart w:id="200" w:name="_Toc164229364"/>
      <w:r/>
      <w:bookmarkStart w:id="201" w:name="_Toc127161437"/>
      <w:r/>
      <w:bookmarkStart w:id="202" w:name="_Toc264969213"/>
      <w:r>
        <w:rPr>
          <w:sz w:val="24"/>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3" w:name="_Toc516367020"/>
      <w:r/>
      <w:bookmarkStart w:id="204" w:name="_Toc226337222"/>
      <w:r/>
      <w:bookmarkStart w:id="205" w:name="_Toc151193696"/>
      <w:r/>
      <w:bookmarkStart w:id="206" w:name="_Toc151193768"/>
      <w:r/>
      <w:bookmarkStart w:id="207" w:name="_Toc226309770"/>
      <w:r/>
      <w:bookmarkStart w:id="208" w:name="_Toc151190153"/>
      <w:r/>
      <w:bookmarkStart w:id="209" w:name="_Toc226965716"/>
      <w:r/>
      <w:bookmarkStart w:id="210" w:name="_Toc127151526"/>
      <w:r/>
      <w:bookmarkStart w:id="211" w:name="_Toc151193914"/>
      <w:r/>
      <w:bookmarkStart w:id="212" w:name="_Toc142311028"/>
      <w:r/>
      <w:bookmarkStart w:id="213" w:name="_Toc264969216"/>
      <w:r/>
      <w:bookmarkStart w:id="214" w:name="_Toc226965799"/>
      <w:r/>
      <w:bookmarkStart w:id="215" w:name="_Toc520356150"/>
      <w:r/>
      <w:bookmarkStart w:id="216" w:name="_Toc265228364"/>
      <w:r/>
      <w:bookmarkStart w:id="217" w:name="_Toc150480764"/>
      <w:r/>
      <w:bookmarkStart w:id="218" w:name="_Toc150509277"/>
      <w:r/>
      <w:bookmarkStart w:id="219" w:name="_Toc150774731"/>
      <w:r/>
      <w:bookmarkStart w:id="220" w:name="_Toc150774626"/>
      <w:r/>
      <w:bookmarkStart w:id="221" w:name="_Toc151193840"/>
      <w:r/>
      <w:bookmarkStart w:id="222" w:name="_Toc195842891"/>
      <w:r/>
      <w:bookmarkStart w:id="223" w:name="_Toc305158868"/>
      <w:r/>
      <w:bookmarkStart w:id="224" w:name="_Toc305158794"/>
      <w:r/>
      <w:bookmarkStart w:id="225" w:name="_Toc151193624"/>
      <w:r/>
      <w:r/>
    </w:p>
    <w:p>
      <w:pPr>
        <w:pStyle w:val="1002"/>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3"/>
      <w:r>
        <w:rPr>
          <w:rFonts w:ascii="Times New Roman" w:hAnsi="Times New Roman" w:eastAsia="宋体"/>
          <w:sz w:val="28"/>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12"/>
        </w:numPr>
        <w:ind w:left="357" w:hanging="357"/>
        <w:spacing w:line="360" w:lineRule="auto"/>
        <w:tabs>
          <w:tab w:val="left" w:pos="360" w:leader="none"/>
          <w:tab w:val="left" w:pos="900" w:leader="none"/>
        </w:tabs>
        <w:rPr>
          <w:sz w:val="24"/>
        </w:rPr>
        <w:outlineLvl w:val="1"/>
      </w:pPr>
      <w:r/>
      <w:bookmarkStart w:id="226" w:name="_Toc151193841"/>
      <w:r/>
      <w:bookmarkStart w:id="227" w:name="_Toc226309771"/>
      <w:r/>
      <w:bookmarkStart w:id="228" w:name="_Toc265228365"/>
      <w:r/>
      <w:bookmarkStart w:id="229" w:name="_Toc164608641"/>
      <w:r/>
      <w:bookmarkStart w:id="230" w:name="_Toc150480765"/>
      <w:r/>
      <w:bookmarkStart w:id="231" w:name="_Toc127161441"/>
      <w:r/>
      <w:bookmarkStart w:id="232" w:name="_Toc226965717"/>
      <w:r/>
      <w:bookmarkStart w:id="233" w:name="_Toc164229368"/>
      <w:r/>
      <w:bookmarkStart w:id="234" w:name="_Toc151193769"/>
      <w:r/>
      <w:bookmarkStart w:id="235" w:name="_Toc150774627"/>
      <w:r/>
      <w:bookmarkStart w:id="236" w:name="_Toc150774732"/>
      <w:r/>
      <w:bookmarkStart w:id="237" w:name="_Toc520356151"/>
      <w:r/>
      <w:bookmarkStart w:id="238" w:name="_Toc151193915"/>
      <w:r/>
      <w:bookmarkStart w:id="239" w:name="_Toc142311029"/>
      <w:r/>
      <w:bookmarkStart w:id="240" w:name="_Toc127151527"/>
      <w:r/>
      <w:bookmarkStart w:id="241" w:name="_Toc264969217"/>
      <w:r/>
      <w:bookmarkStart w:id="242" w:name="_Toc127151728"/>
      <w:r/>
      <w:bookmarkStart w:id="243" w:name="_Toc149720820"/>
      <w:r/>
      <w:bookmarkStart w:id="244" w:name="_Toc151193697"/>
      <w:r/>
      <w:bookmarkStart w:id="245" w:name="_Toc305158869"/>
      <w:r/>
      <w:bookmarkStart w:id="246" w:name="_Toc150509278"/>
      <w:r/>
      <w:bookmarkStart w:id="247" w:name="_Toc226965800"/>
      <w:r/>
      <w:bookmarkStart w:id="248" w:name="_Toc164229222"/>
      <w:r/>
      <w:bookmarkStart w:id="249" w:name="_Toc151193625"/>
      <w:r/>
      <w:bookmarkStart w:id="250" w:name="_Toc226337223"/>
      <w:r/>
      <w:bookmarkStart w:id="251" w:name="_Toc516367021"/>
      <w:r/>
      <w:bookmarkStart w:id="252" w:name="_Toc164608796"/>
      <w:r/>
      <w:bookmarkStart w:id="253" w:name="_Toc151190154"/>
      <w:r/>
      <w:bookmarkStart w:id="254" w:name="_Toc305158795"/>
      <w:r/>
      <w:bookmarkStart w:id="255" w:name="_Toc164351621"/>
      <w:r/>
      <w:bookmarkStart w:id="256" w:name="_Toc195842892"/>
      <w:r>
        <w:rPr>
          <w:sz w:val="24"/>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7" w:name="_Toc516367022"/>
      <w:r/>
      <w:bookmarkStart w:id="258" w:name="_Ref467306676"/>
      <w:r/>
      <w:bookmarkStart w:id="259" w:name="_Ref467306195"/>
      <w:r/>
      <w:bookmarkStart w:id="260" w:name="_Toc150509279"/>
      <w:r/>
      <w:bookmarkStart w:id="261" w:name="_Toc164351622"/>
      <w:r/>
      <w:bookmarkStart w:id="262" w:name="_Toc226337224"/>
      <w:r/>
      <w:bookmarkStart w:id="263" w:name="_Toc164608642"/>
      <w:r/>
      <w:bookmarkStart w:id="264" w:name="_Toc226309772"/>
      <w:r/>
      <w:bookmarkStart w:id="265" w:name="_Toc127151528"/>
      <w:r/>
      <w:bookmarkStart w:id="266" w:name="_Toc265228366"/>
      <w:r/>
      <w:bookmarkStart w:id="267" w:name="_Toc151193698"/>
      <w:r/>
      <w:bookmarkStart w:id="268" w:name="_Toc164229369"/>
      <w:r/>
      <w:bookmarkStart w:id="269" w:name="_Toc151193916"/>
      <w:r/>
      <w:bookmarkStart w:id="270" w:name="_Toc151190155"/>
      <w:r/>
      <w:bookmarkStart w:id="271" w:name="_Toc151193842"/>
      <w:r/>
      <w:bookmarkStart w:id="272" w:name="_Toc127161442"/>
      <w:r/>
      <w:bookmarkStart w:id="273" w:name="_Toc150774628"/>
      <w:r/>
      <w:bookmarkStart w:id="274" w:name="_Toc164229223"/>
      <w:r/>
      <w:bookmarkStart w:id="275" w:name="_Toc150774733"/>
      <w:r/>
      <w:bookmarkStart w:id="276" w:name="_Toc151193626"/>
      <w:r/>
      <w:bookmarkStart w:id="277" w:name="_Toc264969218"/>
      <w:r/>
      <w:bookmarkStart w:id="278" w:name="_Toc142311030"/>
      <w:r/>
      <w:bookmarkStart w:id="279" w:name="_Toc150480766"/>
      <w:r/>
      <w:bookmarkStart w:id="280" w:name="_Toc195842893"/>
      <w:r/>
      <w:bookmarkStart w:id="281" w:name="_Toc226965718"/>
      <w:r/>
      <w:bookmarkStart w:id="282" w:name="_Toc149720821"/>
      <w:r/>
      <w:bookmarkStart w:id="283" w:name="_Toc305158870"/>
      <w:r/>
      <w:bookmarkStart w:id="284" w:name="_Toc151193770"/>
      <w:r/>
      <w:bookmarkStart w:id="285" w:name="_Toc127151729"/>
      <w:r/>
      <w:bookmarkStart w:id="286" w:name="_Toc305158796"/>
      <w:r/>
      <w:bookmarkStart w:id="287" w:name="_Toc226965801"/>
      <w:r/>
      <w:bookmarkStart w:id="288" w:name="_Toc164608797"/>
      <w:r/>
      <w:bookmarkStart w:id="289" w:name="_Toc520356152"/>
      <w:r>
        <w:rPr>
          <w:sz w:val="24"/>
        </w:rPr>
        <w:t xml:space="preserve">投标文件</w:t>
      </w:r>
      <w:bookmarkEnd w:id="257"/>
      <w:r/>
      <w:bookmarkEnd w:id="258"/>
      <w:r/>
      <w:bookmarkEnd w:id="259"/>
      <w:r>
        <w:rPr>
          <w:sz w:val="24"/>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90"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w:t>
      </w:r>
      <w:r>
        <w:rPr>
          <w:sz w:val="24"/>
        </w:rPr>
        <w:t xml:space="preserve">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90"/>
      <w:r/>
      <w:r/>
    </w:p>
    <w:p>
      <w:pPr>
        <w:numPr>
          <w:ilvl w:val="0"/>
          <w:numId w:val="12"/>
        </w:numPr>
        <w:ind w:left="357" w:hanging="357"/>
        <w:spacing w:line="360" w:lineRule="auto"/>
        <w:tabs>
          <w:tab w:val="left" w:pos="360" w:leader="none"/>
          <w:tab w:val="left" w:pos="900" w:leader="none"/>
        </w:tabs>
        <w:rPr>
          <w:sz w:val="24"/>
        </w:rPr>
        <w:outlineLvl w:val="1"/>
      </w:pPr>
      <w:r/>
      <w:bookmarkStart w:id="291" w:name="_Toc151193918"/>
      <w:r/>
      <w:bookmarkStart w:id="292" w:name="_Toc151190157"/>
      <w:r/>
      <w:bookmarkStart w:id="293" w:name="_Toc142311032"/>
      <w:r/>
      <w:bookmarkStart w:id="294" w:name="_Toc151193772"/>
      <w:r/>
      <w:bookmarkStart w:id="295" w:name="_Toc164608644"/>
      <w:r/>
      <w:bookmarkStart w:id="296" w:name="_Toc164229371"/>
      <w:r/>
      <w:bookmarkStart w:id="297" w:name="_Toc150509281"/>
      <w:r/>
      <w:bookmarkStart w:id="298" w:name="_Toc151193844"/>
      <w:r/>
      <w:bookmarkStart w:id="299" w:name="_Toc127151731"/>
      <w:r/>
      <w:bookmarkStart w:id="300" w:name="_Toc150774630"/>
      <w:r/>
      <w:bookmarkStart w:id="301" w:name="_Toc127161444"/>
      <w:r/>
      <w:bookmarkStart w:id="302" w:name="_Toc520356155"/>
      <w:r/>
      <w:bookmarkStart w:id="303" w:name="_Toc150480768"/>
      <w:r/>
      <w:bookmarkStart w:id="304" w:name="_Toc164229225"/>
      <w:r/>
      <w:bookmarkStart w:id="305" w:name="_Toc195842895"/>
      <w:r/>
      <w:bookmarkStart w:id="306" w:name="_Toc127151530"/>
      <w:r/>
      <w:bookmarkStart w:id="307" w:name="_Toc150774735"/>
      <w:r/>
      <w:bookmarkStart w:id="308" w:name="_Toc164608799"/>
      <w:r/>
      <w:bookmarkStart w:id="309" w:name="_Toc149720823"/>
      <w:r/>
      <w:bookmarkStart w:id="310" w:name="_Toc151193700"/>
      <w:r/>
      <w:bookmarkStart w:id="311" w:name="_Toc151193628"/>
      <w:r/>
      <w:bookmarkStart w:id="312" w:name="_Toc164351624"/>
      <w:r>
        <w:rPr>
          <w:sz w:val="24"/>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3" w:name="_Toc226965804"/>
      <w:r/>
      <w:bookmarkStart w:id="314" w:name="_Toc151193845"/>
      <w:r/>
      <w:bookmarkStart w:id="315" w:name="_Toc195842896"/>
      <w:r/>
      <w:bookmarkStart w:id="316" w:name="_Toc150480769"/>
      <w:r/>
      <w:bookmarkStart w:id="317" w:name="_Toc151190158"/>
      <w:r/>
      <w:bookmarkStart w:id="318" w:name="_Toc164608800"/>
      <w:r/>
      <w:bookmarkStart w:id="319" w:name="_Toc226965721"/>
      <w:r/>
      <w:bookmarkStart w:id="320" w:name="_Toc226309775"/>
      <w:r/>
      <w:bookmarkStart w:id="321" w:name="_Toc520356156"/>
      <w:r/>
      <w:bookmarkStart w:id="322" w:name="_Toc226337227"/>
      <w:r/>
      <w:bookmarkStart w:id="323" w:name="_Toc164229372"/>
      <w:r/>
      <w:bookmarkStart w:id="324" w:name="_Toc164351625"/>
      <w:r/>
      <w:bookmarkStart w:id="325" w:name="_Toc265228369"/>
      <w:r/>
      <w:bookmarkStart w:id="326" w:name="_Toc127161445"/>
      <w:r/>
      <w:bookmarkStart w:id="327" w:name="_Toc151193919"/>
      <w:r/>
      <w:bookmarkStart w:id="328" w:name="_Toc149720824"/>
      <w:r/>
      <w:bookmarkStart w:id="329" w:name="_Toc305158799"/>
      <w:r/>
      <w:bookmarkStart w:id="330" w:name="_Toc150774631"/>
      <w:r/>
      <w:bookmarkStart w:id="331" w:name="_Toc164229226"/>
      <w:r/>
      <w:bookmarkStart w:id="332" w:name="_Toc151193629"/>
      <w:r/>
      <w:bookmarkStart w:id="333" w:name="_Toc150774736"/>
      <w:r/>
      <w:bookmarkStart w:id="334" w:name="_Toc127151732"/>
      <w:r/>
      <w:bookmarkStart w:id="335" w:name="_Toc164608645"/>
      <w:r/>
      <w:bookmarkStart w:id="336" w:name="_Toc264969221"/>
      <w:r/>
      <w:bookmarkStart w:id="337" w:name="_Toc305158873"/>
      <w:r/>
      <w:bookmarkStart w:id="338" w:name="_Ref467306513"/>
      <w:r/>
      <w:bookmarkStart w:id="339" w:name="_Toc151193701"/>
      <w:r/>
      <w:bookmarkStart w:id="340" w:name="_Toc127151531"/>
      <w:r/>
      <w:bookmarkStart w:id="341" w:name="_Toc150509282"/>
      <w:r/>
      <w:bookmarkStart w:id="342" w:name="_Toc151193773"/>
      <w:r/>
      <w:bookmarkStart w:id="343" w:name="_Toc142311033"/>
      <w:r>
        <w:rPr>
          <w:sz w:val="24"/>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4" w:name="_Toc164351626"/>
      <w:r/>
      <w:bookmarkStart w:id="345" w:name="_Toc150480770"/>
      <w:r/>
      <w:bookmarkStart w:id="346" w:name="_Toc127161446"/>
      <w:r/>
      <w:bookmarkStart w:id="347" w:name="_Toc264969222"/>
      <w:r/>
      <w:bookmarkStart w:id="348" w:name="_Toc151193774"/>
      <w:r/>
      <w:bookmarkStart w:id="349" w:name="_Toc305158874"/>
      <w:r/>
      <w:bookmarkStart w:id="350" w:name="_Toc142311034"/>
      <w:r/>
      <w:bookmarkStart w:id="351" w:name="_Toc150774737"/>
      <w:r/>
      <w:bookmarkStart w:id="352" w:name="_Toc164608801"/>
      <w:r/>
      <w:bookmarkStart w:id="353" w:name="_Toc305158800"/>
      <w:r/>
      <w:bookmarkStart w:id="354" w:name="_Toc226965722"/>
      <w:r/>
      <w:bookmarkStart w:id="355" w:name="_Toc127151532"/>
      <w:r/>
      <w:bookmarkStart w:id="356" w:name="_Toc151193702"/>
      <w:r/>
      <w:bookmarkStart w:id="357" w:name="_Toc149720825"/>
      <w:r/>
      <w:bookmarkStart w:id="358" w:name="_Toc164229373"/>
      <w:r/>
      <w:bookmarkStart w:id="359" w:name="_Toc151190159"/>
      <w:r/>
      <w:bookmarkStart w:id="360" w:name="_Toc226309776"/>
      <w:r/>
      <w:bookmarkStart w:id="361" w:name="_Toc226337228"/>
      <w:r/>
      <w:bookmarkStart w:id="362" w:name="_Toc265228370"/>
      <w:r/>
      <w:bookmarkStart w:id="363" w:name="_Toc150774632"/>
      <w:r/>
      <w:bookmarkStart w:id="364" w:name="_Toc164608646"/>
      <w:r/>
      <w:bookmarkStart w:id="365" w:name="_Toc164229227"/>
      <w:r/>
      <w:bookmarkStart w:id="366" w:name="_Toc150509283"/>
      <w:r/>
      <w:bookmarkStart w:id="367" w:name="_Toc226965805"/>
      <w:r/>
      <w:bookmarkStart w:id="368" w:name="_Toc195842897"/>
      <w:r/>
      <w:bookmarkStart w:id="369" w:name="_Toc151193846"/>
      <w:r/>
      <w:bookmarkStart w:id="370" w:name="_Toc151193630"/>
      <w:r/>
      <w:bookmarkStart w:id="371" w:name="_Toc520356157"/>
      <w:r/>
      <w:bookmarkStart w:id="372" w:name="_Toc151193920"/>
      <w:r/>
      <w:bookmarkStart w:id="373" w:name="_Toc127151733"/>
      <w:r>
        <w:rPr>
          <w:sz w:val="24"/>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4" w:name="_Toc127151734"/>
      <w:r/>
      <w:bookmarkStart w:id="375" w:name="_Toc151193703"/>
      <w:r/>
      <w:bookmarkStart w:id="376" w:name="_Toc151193921"/>
      <w:r/>
      <w:bookmarkStart w:id="377" w:name="_Toc305158801"/>
      <w:r/>
      <w:bookmarkStart w:id="378" w:name="_Toc151193631"/>
      <w:r/>
      <w:bookmarkStart w:id="379" w:name="_Toc305158875"/>
      <w:r/>
      <w:bookmarkStart w:id="380" w:name="_Toc149720826"/>
      <w:r/>
      <w:bookmarkStart w:id="381" w:name="_Toc127161447"/>
      <w:r/>
      <w:bookmarkStart w:id="382" w:name="_Toc150774738"/>
      <w:r/>
      <w:bookmarkStart w:id="383" w:name="_Toc520356158"/>
      <w:r/>
      <w:bookmarkStart w:id="384" w:name="_Toc226309777"/>
      <w:r/>
      <w:bookmarkStart w:id="385" w:name="_Toc226965723"/>
      <w:r/>
      <w:bookmarkStart w:id="386" w:name="_Toc164351627"/>
      <w:r/>
      <w:bookmarkStart w:id="387" w:name="_Toc265228371"/>
      <w:r/>
      <w:bookmarkStart w:id="388" w:name="_Toc164229374"/>
      <w:r/>
      <w:bookmarkStart w:id="389" w:name="_Toc150509284"/>
      <w:r/>
      <w:bookmarkStart w:id="390" w:name="_Toc142311035"/>
      <w:r/>
      <w:bookmarkStart w:id="391" w:name="_Toc164608647"/>
      <w:r/>
      <w:bookmarkStart w:id="392" w:name="_Toc151193775"/>
      <w:r/>
      <w:bookmarkStart w:id="393" w:name="_Toc151190160"/>
      <w:r/>
      <w:bookmarkStart w:id="394" w:name="_Toc226337229"/>
      <w:r/>
      <w:bookmarkStart w:id="395" w:name="_Toc264969223"/>
      <w:r/>
      <w:bookmarkStart w:id="396" w:name="_Toc150480771"/>
      <w:r/>
      <w:bookmarkStart w:id="397" w:name="_Toc151193847"/>
      <w:r/>
      <w:bookmarkStart w:id="398" w:name="_Toc150774633"/>
      <w:r/>
      <w:bookmarkStart w:id="399" w:name="_Toc164229228"/>
      <w:r/>
      <w:bookmarkStart w:id="400" w:name="_Toc226965806"/>
      <w:r/>
      <w:bookmarkStart w:id="401" w:name="_Toc127151533"/>
      <w:r/>
      <w:bookmarkStart w:id="402" w:name="_Toc195842898"/>
      <w:r/>
      <w:bookmarkStart w:id="403" w:name="_Toc164608802"/>
      <w:r>
        <w:rPr>
          <w:sz w:val="24"/>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4" w:name="_Toc150774634"/>
      <w:r/>
      <w:bookmarkStart w:id="405" w:name="_Toc265228372"/>
      <w:r/>
      <w:bookmarkStart w:id="406" w:name="_Toc150774739"/>
      <w:r/>
      <w:bookmarkStart w:id="407" w:name="_Toc151190161"/>
      <w:r/>
      <w:bookmarkStart w:id="408" w:name="_Toc305158802"/>
      <w:r/>
      <w:bookmarkStart w:id="409" w:name="_Toc151193922"/>
      <w:r/>
      <w:bookmarkStart w:id="410" w:name="_Toc226965807"/>
      <w:r/>
      <w:bookmarkStart w:id="411" w:name="_Toc142311036"/>
      <w:r/>
      <w:bookmarkStart w:id="412" w:name="_Toc150480772"/>
      <w:r/>
      <w:bookmarkStart w:id="413" w:name="_Toc151193848"/>
      <w:r/>
      <w:bookmarkStart w:id="414" w:name="_Toc150509285"/>
      <w:r/>
      <w:bookmarkStart w:id="415" w:name="_Toc226309778"/>
      <w:r/>
      <w:bookmarkStart w:id="416" w:name="_Toc151193776"/>
      <w:r/>
      <w:bookmarkStart w:id="417" w:name="_Toc305158876"/>
      <w:r/>
      <w:bookmarkStart w:id="418" w:name="_Toc151193632"/>
      <w:r/>
      <w:bookmarkStart w:id="419" w:name="_Toc195842899"/>
      <w:r/>
      <w:bookmarkStart w:id="420" w:name="_Toc151193704"/>
      <w:r/>
      <w:bookmarkStart w:id="421" w:name="_Toc226337230"/>
      <w:r/>
      <w:bookmarkStart w:id="422" w:name="_Toc264969224"/>
      <w:r/>
      <w:bookmarkStart w:id="423" w:name="_Toc127151534"/>
      <w:r/>
      <w:bookmarkStart w:id="424" w:name="_Toc226965724"/>
      <w:r/>
      <w:bookmarkStart w:id="425"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02"/>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12"/>
        </w:numPr>
        <w:ind w:left="357" w:hanging="357"/>
        <w:spacing w:line="360" w:lineRule="auto"/>
        <w:tabs>
          <w:tab w:val="left" w:pos="360" w:leader="none"/>
          <w:tab w:val="left" w:pos="900" w:leader="none"/>
        </w:tabs>
        <w:rPr>
          <w:sz w:val="24"/>
        </w:rPr>
        <w:outlineLvl w:val="1"/>
      </w:pPr>
      <w:r/>
      <w:bookmarkStart w:id="426" w:name="_Toc149720828"/>
      <w:r/>
      <w:bookmarkStart w:id="427" w:name="_Toc226965725"/>
      <w:r/>
      <w:bookmarkStart w:id="428" w:name="_Toc151193705"/>
      <w:r/>
      <w:bookmarkStart w:id="429" w:name="_Toc305158877"/>
      <w:r/>
      <w:bookmarkStart w:id="430" w:name="_Toc127151535"/>
      <w:r/>
      <w:bookmarkStart w:id="431" w:name="_Toc127161449"/>
      <w:r/>
      <w:bookmarkStart w:id="432" w:name="_Toc151190162"/>
      <w:r/>
      <w:bookmarkStart w:id="433" w:name="_Toc150774740"/>
      <w:r/>
      <w:bookmarkStart w:id="434" w:name="_Toc151193633"/>
      <w:r/>
      <w:bookmarkStart w:id="435" w:name="_Toc142311037"/>
      <w:r/>
      <w:bookmarkStart w:id="436" w:name="_Toc150480773"/>
      <w:r/>
      <w:bookmarkStart w:id="437" w:name="_Toc520356160"/>
      <w:r/>
      <w:bookmarkStart w:id="438" w:name="_Toc151193849"/>
      <w:r/>
      <w:bookmarkStart w:id="439" w:name="_Toc265228373"/>
      <w:r/>
      <w:bookmarkStart w:id="440" w:name="_Toc195842900"/>
      <w:r/>
      <w:bookmarkStart w:id="441" w:name="_Toc226337231"/>
      <w:r/>
      <w:bookmarkStart w:id="442" w:name="_Toc264969225"/>
      <w:r/>
      <w:bookmarkStart w:id="443" w:name="_Toc226309779"/>
      <w:r/>
      <w:bookmarkStart w:id="444" w:name="_Toc164229376"/>
      <w:r/>
      <w:bookmarkStart w:id="445" w:name="_Toc150509286"/>
      <w:r/>
      <w:bookmarkStart w:id="446" w:name="_Toc226965808"/>
      <w:r/>
      <w:bookmarkStart w:id="447" w:name="_Toc151193923"/>
      <w:r/>
      <w:bookmarkStart w:id="448" w:name="_Toc164608649"/>
      <w:r/>
      <w:bookmarkStart w:id="449" w:name="_Toc305158803"/>
      <w:r/>
      <w:bookmarkStart w:id="450" w:name="_Toc127151736"/>
      <w:r/>
      <w:bookmarkStart w:id="451" w:name="_Toc164229230"/>
      <w:r/>
      <w:bookmarkStart w:id="452" w:name="_Toc151193777"/>
      <w:r/>
      <w:bookmarkStart w:id="453" w:name="_Toc164608804"/>
      <w:r/>
      <w:bookmarkStart w:id="454" w:name="_Toc164351629"/>
      <w:r/>
      <w:bookmarkStart w:id="455" w:name="_Toc150774635"/>
      <w:r>
        <w:rPr>
          <w:sz w:val="24"/>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6" w:name="_Toc195842901"/>
      <w:r/>
      <w:bookmarkStart w:id="457" w:name="_Toc149720829"/>
      <w:r/>
      <w:bookmarkStart w:id="458" w:name="_Toc151193778"/>
      <w:r/>
      <w:bookmarkStart w:id="459" w:name="_Toc305158878"/>
      <w:r/>
      <w:bookmarkStart w:id="460" w:name="_Toc264969226"/>
      <w:r/>
      <w:bookmarkStart w:id="461" w:name="_Toc151193706"/>
      <w:r/>
      <w:bookmarkStart w:id="462" w:name="_Toc150509287"/>
      <w:r/>
      <w:bookmarkStart w:id="463" w:name="_Toc150480774"/>
      <w:r/>
      <w:bookmarkStart w:id="464" w:name="_Toc265228374"/>
      <w:r/>
      <w:bookmarkStart w:id="465" w:name="_Toc142311038"/>
      <w:r/>
      <w:bookmarkStart w:id="466" w:name="_Toc150774636"/>
      <w:r/>
      <w:bookmarkStart w:id="467" w:name="_Toc127151536"/>
      <w:r/>
      <w:bookmarkStart w:id="468" w:name="_Toc151193634"/>
      <w:r/>
      <w:bookmarkStart w:id="469" w:name="_Toc164229231"/>
      <w:r/>
      <w:bookmarkStart w:id="470" w:name="_Toc164351630"/>
      <w:r/>
      <w:bookmarkStart w:id="471" w:name="_Toc127151737"/>
      <w:r/>
      <w:bookmarkStart w:id="472" w:name="_Toc127161450"/>
      <w:r/>
      <w:bookmarkStart w:id="473" w:name="_Toc150774741"/>
      <w:r/>
      <w:bookmarkStart w:id="474" w:name="_Toc226309780"/>
      <w:r/>
      <w:bookmarkStart w:id="475" w:name="_Toc164608650"/>
      <w:r/>
      <w:bookmarkStart w:id="476" w:name="_Toc164229377"/>
      <w:r/>
      <w:bookmarkStart w:id="477" w:name="_Toc164608805"/>
      <w:r/>
      <w:bookmarkStart w:id="478" w:name="_Toc226965726"/>
      <w:r/>
      <w:bookmarkStart w:id="479" w:name="_Toc305158804"/>
      <w:r/>
      <w:bookmarkStart w:id="480" w:name="_Toc226337232"/>
      <w:r/>
      <w:bookmarkStart w:id="481" w:name="_Toc151190163"/>
      <w:r/>
      <w:bookmarkStart w:id="482" w:name="_Toc520356161"/>
      <w:r/>
      <w:bookmarkStart w:id="483" w:name="_Toc151193850"/>
      <w:r/>
      <w:bookmarkStart w:id="484" w:name="_Toc226965809"/>
      <w:r/>
      <w:bookmarkStart w:id="485" w:name="_Toc151193924"/>
      <w:r>
        <w:rPr>
          <w:sz w:val="24"/>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6" w:name="_Toc151193707"/>
      <w:r/>
      <w:bookmarkStart w:id="487" w:name="_Toc264969227"/>
      <w:r/>
      <w:bookmarkStart w:id="488" w:name="_Toc151190164"/>
      <w:r/>
      <w:bookmarkStart w:id="489" w:name="_Toc226965727"/>
      <w:r/>
      <w:bookmarkStart w:id="490" w:name="_Toc150774742"/>
      <w:r/>
      <w:bookmarkStart w:id="491" w:name="_Toc520356162"/>
      <w:r/>
      <w:bookmarkStart w:id="492" w:name="_Toc151193851"/>
      <w:r/>
      <w:bookmarkStart w:id="493" w:name="_Toc305158805"/>
      <w:r/>
      <w:bookmarkStart w:id="494" w:name="_Toc151193925"/>
      <w:r/>
      <w:bookmarkStart w:id="495" w:name="_Toc305158879"/>
      <w:r/>
      <w:bookmarkStart w:id="496" w:name="_Toc164608651"/>
      <w:r/>
      <w:bookmarkStart w:id="497" w:name="_Toc127151738"/>
      <w:r/>
      <w:bookmarkStart w:id="498" w:name="_Toc164608806"/>
      <w:r/>
      <w:bookmarkStart w:id="499" w:name="_Toc149720830"/>
      <w:r/>
      <w:bookmarkStart w:id="500" w:name="_Toc150480775"/>
      <w:r/>
      <w:bookmarkStart w:id="501" w:name="_Toc150509288"/>
      <w:r/>
      <w:bookmarkStart w:id="502" w:name="_Toc164229378"/>
      <w:r/>
      <w:bookmarkStart w:id="503" w:name="_Toc127161451"/>
      <w:r/>
      <w:bookmarkStart w:id="504" w:name="_Toc226309781"/>
      <w:r/>
      <w:bookmarkStart w:id="505" w:name="_Toc164351631"/>
      <w:r/>
      <w:bookmarkStart w:id="506" w:name="_Toc226965810"/>
      <w:r/>
      <w:bookmarkStart w:id="507" w:name="_Toc150774637"/>
      <w:r/>
      <w:bookmarkStart w:id="508" w:name="_Toc142311039"/>
      <w:r/>
      <w:bookmarkStart w:id="509" w:name="_Toc164229232"/>
      <w:r/>
      <w:bookmarkStart w:id="510" w:name="_Toc265228375"/>
      <w:r/>
      <w:bookmarkStart w:id="511" w:name="_Toc226337233"/>
      <w:r/>
      <w:bookmarkStart w:id="512" w:name="_Toc195842902"/>
      <w:r/>
      <w:bookmarkStart w:id="513" w:name="_Toc151193635"/>
      <w:r/>
      <w:bookmarkStart w:id="514" w:name="_Toc127151537"/>
      <w:r/>
      <w:bookmarkStart w:id="515" w:name="_Toc151193779"/>
      <w:r>
        <w:rPr>
          <w:sz w:val="24"/>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02"/>
        <w:spacing w:before="0" w:line="360" w:lineRule="auto"/>
        <w:rPr>
          <w:rFonts w:ascii="Times New Roman" w:hAnsi="Times New Roman" w:eastAsia="宋体"/>
          <w:sz w:val="28"/>
        </w:rPr>
      </w:pPr>
      <w:r/>
      <w:bookmarkStart w:id="516" w:name="_Toc195842903"/>
      <w:r/>
      <w:bookmarkStart w:id="517" w:name="_Toc151193636"/>
      <w:r/>
      <w:bookmarkStart w:id="518" w:name="_Toc151193780"/>
      <w:r/>
      <w:bookmarkStart w:id="519" w:name="_Toc226337234"/>
      <w:r/>
      <w:bookmarkStart w:id="520" w:name="_Toc151193852"/>
      <w:r/>
      <w:bookmarkStart w:id="521" w:name="_Toc264969228"/>
      <w:r/>
      <w:bookmarkStart w:id="522" w:name="_Toc265228376"/>
      <w:r/>
      <w:bookmarkStart w:id="523" w:name="_Toc142311040"/>
      <w:r/>
      <w:bookmarkStart w:id="524" w:name="_Toc226965728"/>
      <w:r/>
      <w:bookmarkStart w:id="525" w:name="_Toc520356163"/>
      <w:r/>
      <w:bookmarkStart w:id="526" w:name="_Toc226309782"/>
      <w:r/>
      <w:bookmarkStart w:id="527" w:name="_Toc150774638"/>
      <w:r/>
      <w:bookmarkStart w:id="528" w:name="_Toc150509289"/>
      <w:r/>
      <w:bookmarkStart w:id="529" w:name="_Toc151193926"/>
      <w:r/>
      <w:bookmarkStart w:id="530" w:name="_Toc226965811"/>
      <w:r/>
      <w:bookmarkStart w:id="531" w:name="_Toc151193708"/>
      <w:r/>
      <w:bookmarkStart w:id="532" w:name="_Toc150774743"/>
      <w:r/>
      <w:bookmarkStart w:id="533" w:name="_Toc150480776"/>
      <w:r/>
      <w:bookmarkStart w:id="534" w:name="_Toc127151538"/>
      <w:r/>
      <w:bookmarkStart w:id="535" w:name="_Toc151190165"/>
      <w:r/>
      <w:bookmarkStart w:id="536" w:name="_Toc305158806"/>
      <w:r/>
      <w:bookmarkStart w:id="537"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12"/>
        </w:numPr>
        <w:ind w:left="357" w:hanging="357"/>
        <w:spacing w:line="360" w:lineRule="auto"/>
        <w:tabs>
          <w:tab w:val="left" w:pos="360" w:leader="none"/>
          <w:tab w:val="left" w:pos="900" w:leader="none"/>
        </w:tabs>
        <w:rPr>
          <w:sz w:val="24"/>
        </w:rPr>
        <w:outlineLvl w:val="1"/>
      </w:pPr>
      <w:r/>
      <w:bookmarkStart w:id="538" w:name="_Toc226965729"/>
      <w:r/>
      <w:bookmarkStart w:id="539" w:name="_Toc520356164"/>
      <w:r/>
      <w:bookmarkStart w:id="540" w:name="_Toc151193637"/>
      <w:r/>
      <w:bookmarkStart w:id="541" w:name="_Toc164608653"/>
      <w:r/>
      <w:bookmarkStart w:id="542" w:name="_Toc226337235"/>
      <w:r/>
      <w:bookmarkStart w:id="543" w:name="_Toc142311041"/>
      <w:r/>
      <w:bookmarkStart w:id="544" w:name="_Toc150774639"/>
      <w:r/>
      <w:bookmarkStart w:id="545" w:name="_Toc151193709"/>
      <w:r/>
      <w:bookmarkStart w:id="546" w:name="_Toc151193927"/>
      <w:r/>
      <w:bookmarkStart w:id="547" w:name="_Toc150774744"/>
      <w:r/>
      <w:bookmarkStart w:id="548" w:name="_Toc265228377"/>
      <w:r/>
      <w:bookmarkStart w:id="549" w:name="_Toc151193781"/>
      <w:r/>
      <w:bookmarkStart w:id="550" w:name="_Toc305158881"/>
      <w:r/>
      <w:bookmarkStart w:id="551" w:name="_Toc151190166"/>
      <w:r/>
      <w:bookmarkStart w:id="552" w:name="_Toc226965812"/>
      <w:r/>
      <w:bookmarkStart w:id="553" w:name="_Toc150509290"/>
      <w:r/>
      <w:bookmarkStart w:id="554" w:name="_Toc127151740"/>
      <w:r/>
      <w:bookmarkStart w:id="555" w:name="_Toc164351633"/>
      <w:r/>
      <w:bookmarkStart w:id="556" w:name="_Toc164229380"/>
      <w:r/>
      <w:bookmarkStart w:id="557" w:name="_Toc305158807"/>
      <w:r/>
      <w:bookmarkStart w:id="558" w:name="_Toc226309783"/>
      <w:r/>
      <w:bookmarkStart w:id="559" w:name="_Toc264969229"/>
      <w:r/>
      <w:bookmarkStart w:id="560" w:name="_Toc151193853"/>
      <w:r/>
      <w:bookmarkStart w:id="561" w:name="_Toc127151539"/>
      <w:r/>
      <w:bookmarkStart w:id="562" w:name="_Toc164229234"/>
      <w:r/>
      <w:bookmarkStart w:id="563" w:name="_Toc195842904"/>
      <w:r/>
      <w:bookmarkStart w:id="564" w:name="_Toc127161453"/>
      <w:r/>
      <w:bookmarkStart w:id="565" w:name="_Toc149720832"/>
      <w:r/>
      <w:bookmarkStart w:id="566" w:name="_Toc164608808"/>
      <w:r/>
      <w:bookmarkStart w:id="567" w:name="_Toc150480777"/>
      <w:r>
        <w:rPr>
          <w:sz w:val="24"/>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8"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w:t>
      </w:r>
      <w:r>
        <w:rPr>
          <w:sz w:val="24"/>
        </w:rPr>
        <w:t xml:space="preserve">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9" w:name="_Toc149720833"/>
      <w:r/>
      <w:bookmarkStart w:id="570" w:name="_Toc151190167"/>
      <w:r/>
      <w:bookmarkStart w:id="571" w:name="_Toc195842905"/>
      <w:r/>
      <w:bookmarkStart w:id="572" w:name="_Toc164229381"/>
      <w:r/>
      <w:bookmarkStart w:id="573" w:name="_Toc127151540"/>
      <w:r/>
      <w:bookmarkStart w:id="574" w:name="_Toc226309784"/>
      <w:r/>
      <w:bookmarkStart w:id="575" w:name="_Toc150509291"/>
      <w:r/>
      <w:bookmarkStart w:id="576" w:name="_Toc164608809"/>
      <w:r/>
      <w:bookmarkStart w:id="577" w:name="_Toc151193854"/>
      <w:r/>
      <w:bookmarkStart w:id="578" w:name="_Toc305158882"/>
      <w:r/>
      <w:bookmarkStart w:id="579" w:name="_Toc151193928"/>
      <w:r/>
      <w:bookmarkStart w:id="580" w:name="_Toc265228378"/>
      <w:r/>
      <w:bookmarkStart w:id="581" w:name="_Toc127161454"/>
      <w:r/>
      <w:bookmarkStart w:id="582" w:name="_Toc151193782"/>
      <w:r/>
      <w:bookmarkStart w:id="583" w:name="_Toc305158808"/>
      <w:r/>
      <w:bookmarkStart w:id="584" w:name="_Toc142311042"/>
      <w:r/>
      <w:bookmarkStart w:id="585" w:name="_Toc226965730"/>
      <w:r/>
      <w:bookmarkStart w:id="586" w:name="_Toc164229235"/>
      <w:r/>
      <w:bookmarkStart w:id="587" w:name="_Toc150774640"/>
      <w:r/>
      <w:bookmarkStart w:id="588" w:name="_Toc226965813"/>
      <w:r/>
      <w:bookmarkStart w:id="589" w:name="_Toc164351634"/>
      <w:r/>
      <w:bookmarkStart w:id="590" w:name="_Toc151193710"/>
      <w:r/>
      <w:bookmarkStart w:id="591" w:name="_Toc150774745"/>
      <w:r/>
      <w:bookmarkStart w:id="592" w:name="_Toc150480778"/>
      <w:r/>
      <w:bookmarkStart w:id="593" w:name="_Toc164608654"/>
      <w:r/>
      <w:bookmarkStart w:id="594" w:name="_Toc151193638"/>
      <w:r/>
      <w:bookmarkStart w:id="595" w:name="_Toc264969230"/>
      <w:r/>
      <w:bookmarkStart w:id="596" w:name="_Toc226337236"/>
      <w:r/>
      <w:bookmarkStart w:id="597" w:name="_Toc127151741"/>
      <w:r/>
      <w:bookmarkEnd w:id="568"/>
      <w:r>
        <w:rPr>
          <w:sz w:val="24"/>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8"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w:t>
      </w:r>
      <w:r>
        <w:rPr>
          <w:sz w:val="24"/>
        </w:rPr>
        <w:t xml:space="preserve">拒绝其参与政府采购活动。</w:t>
      </w:r>
      <w:bookmarkStart w:id="599" w:name="_Toc520356169"/>
      <w:r/>
      <w:bookmarkEnd w:id="598"/>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02"/>
        <w:spacing w:before="0" w:line="360" w:lineRule="auto"/>
        <w:rPr>
          <w:rFonts w:ascii="Times New Roman" w:hAnsi="Times New Roman" w:eastAsia="宋体"/>
          <w:sz w:val="28"/>
        </w:rPr>
      </w:pPr>
      <w:r/>
      <w:bookmarkStart w:id="600" w:name="_Toc305158887"/>
      <w:r/>
      <w:bookmarkStart w:id="601" w:name="_Toc265228383"/>
      <w:r/>
      <w:bookmarkStart w:id="602" w:name="_Toc151193859"/>
      <w:r/>
      <w:bookmarkStart w:id="603" w:name="_Toc226337241"/>
      <w:r/>
      <w:bookmarkStart w:id="604" w:name="_Toc151193715"/>
      <w:r/>
      <w:bookmarkStart w:id="605" w:name="_Toc226309789"/>
      <w:r/>
      <w:bookmarkStart w:id="606" w:name="_Toc226965818"/>
      <w:r/>
      <w:bookmarkStart w:id="607" w:name="_Toc142311047"/>
      <w:r/>
      <w:bookmarkStart w:id="608" w:name="_Toc264969235"/>
      <w:r/>
      <w:bookmarkStart w:id="609" w:name="_Toc151190172"/>
      <w:r/>
      <w:bookmarkStart w:id="610" w:name="_Toc305158813"/>
      <w:r/>
      <w:bookmarkStart w:id="611" w:name="_Toc151193643"/>
      <w:r/>
      <w:bookmarkStart w:id="612" w:name="_Toc150774750"/>
      <w:r/>
      <w:bookmarkStart w:id="613" w:name="_Toc151193787"/>
      <w:r/>
      <w:bookmarkStart w:id="614" w:name="_Toc127151545"/>
      <w:r/>
      <w:bookmarkStart w:id="615" w:name="_Toc150509296"/>
      <w:r/>
      <w:bookmarkStart w:id="616" w:name="_Toc150480783"/>
      <w:r/>
      <w:bookmarkStart w:id="617" w:name="_Toc195842910"/>
      <w:r/>
      <w:bookmarkStart w:id="618" w:name="_Toc150774645"/>
      <w:r/>
      <w:bookmarkStart w:id="619" w:name="_Toc226965735"/>
      <w:r/>
      <w:bookmarkStart w:id="620" w:name="_Toc151193933"/>
      <w:r>
        <w:rPr>
          <w:rFonts w:ascii="Times New Roman" w:hAnsi="Times New Roman" w:eastAsia="宋体"/>
          <w:sz w:val="28"/>
        </w:rPr>
        <w:t xml:space="preserve">六</w:t>
      </w:r>
      <w:r>
        <w:rPr>
          <w:rFonts w:ascii="Times New Roman" w:hAnsi="Times New Roman" w:eastAsia="宋体"/>
          <w:sz w:val="28"/>
        </w:rPr>
        <w:t xml:space="preserve">   </w:t>
      </w:r>
      <w:bookmarkEnd w:id="599"/>
      <w:r>
        <w:rPr>
          <w:rFonts w:ascii="Times New Roman" w:hAnsi="Times New Roman" w:eastAsia="宋体"/>
          <w:sz w:val="28"/>
        </w:rPr>
        <w:t xml:space="preserve">确定中标</w:t>
      </w:r>
      <w:bookmarkStart w:id="621" w:name="_Toc195842912"/>
      <w:r/>
      <w:bookmarkStart w:id="622" w:name="_Toc265228385"/>
      <w:r/>
      <w:bookmarkStart w:id="623" w:name="_Toc142311049"/>
      <w:r/>
      <w:bookmarkStart w:id="624" w:name="_Toc151190174"/>
      <w:r/>
      <w:bookmarkStart w:id="625" w:name="_Toc150774647"/>
      <w:r/>
      <w:bookmarkStart w:id="626" w:name="_Toc127151547"/>
      <w:r/>
      <w:bookmarkStart w:id="627" w:name="_Toc164229242"/>
      <w:r/>
      <w:bookmarkStart w:id="628" w:name="_Toc150509298"/>
      <w:r/>
      <w:bookmarkStart w:id="629" w:name="_Toc226337243"/>
      <w:r/>
      <w:bookmarkStart w:id="630" w:name="_Toc164351641"/>
      <w:r/>
      <w:bookmarkStart w:id="631" w:name="_Toc149720840"/>
      <w:r/>
      <w:bookmarkStart w:id="632" w:name="_Toc164608816"/>
      <w:r/>
      <w:bookmarkStart w:id="633" w:name="_Toc127161461"/>
      <w:r/>
      <w:bookmarkStart w:id="634" w:name="_Toc150774752"/>
      <w:r/>
      <w:bookmarkStart w:id="635" w:name="_Toc151193861"/>
      <w:r/>
      <w:bookmarkStart w:id="636" w:name="_Toc151193935"/>
      <w:r/>
      <w:bookmarkStart w:id="637" w:name="_Toc151193789"/>
      <w:r/>
      <w:bookmarkStart w:id="638" w:name="_Toc164608661"/>
      <w:r/>
      <w:bookmarkStart w:id="639" w:name="_Toc150480785"/>
      <w:r/>
      <w:bookmarkStart w:id="640" w:name="_Toc226965820"/>
      <w:r/>
      <w:bookmarkStart w:id="641" w:name="_Toc226965737"/>
      <w:r/>
      <w:bookmarkStart w:id="642" w:name="_Toc305158889"/>
      <w:r/>
      <w:bookmarkStart w:id="643" w:name="_Toc151193717"/>
      <w:r/>
      <w:bookmarkStart w:id="644" w:name="_Toc164229388"/>
      <w:r/>
      <w:bookmarkStart w:id="645" w:name="_Toc305158815"/>
      <w:r/>
      <w:bookmarkStart w:id="646" w:name="_Toc151193645"/>
      <w:r/>
      <w:bookmarkStart w:id="647" w:name="_Toc264969237"/>
      <w:r/>
      <w:bookmarkStart w:id="648" w:name="_Toc127151748"/>
      <w:r/>
      <w:bookmarkStart w:id="649" w:name="_Toc226309791"/>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50" w:name="_Toc305158891"/>
      <w:r/>
      <w:bookmarkStart w:id="651" w:name="_Toc305158817"/>
      <w:r/>
      <w:bookmarkStart w:id="652" w:name="_Toc226965822"/>
      <w:r/>
      <w:bookmarkStart w:id="653" w:name="_Toc151190176"/>
      <w:r/>
      <w:bookmarkStart w:id="654" w:name="_Toc127161463"/>
      <w:r/>
      <w:bookmarkStart w:id="655" w:name="_Toc265228387"/>
      <w:r/>
      <w:bookmarkStart w:id="656" w:name="_Toc149720842"/>
      <w:r/>
      <w:bookmarkStart w:id="657" w:name="_Toc151193937"/>
      <w:r/>
      <w:bookmarkStart w:id="658" w:name="_Toc195842914"/>
      <w:r/>
      <w:bookmarkStart w:id="659" w:name="_Toc226965739"/>
      <w:r/>
      <w:bookmarkStart w:id="660" w:name="_Toc150509300"/>
      <w:r/>
      <w:bookmarkStart w:id="661" w:name="_Toc150774649"/>
      <w:r/>
      <w:bookmarkStart w:id="662" w:name="_Toc164229390"/>
      <w:r/>
      <w:bookmarkStart w:id="663" w:name="_Toc264969239"/>
      <w:r/>
      <w:bookmarkStart w:id="664" w:name="_Toc226337245"/>
      <w:r/>
      <w:bookmarkStart w:id="665" w:name="_Toc151193863"/>
      <w:r/>
      <w:bookmarkStart w:id="666" w:name="_Toc151193791"/>
      <w:r/>
      <w:bookmarkStart w:id="667" w:name="_Toc150480787"/>
      <w:r/>
      <w:bookmarkStart w:id="668" w:name="_Toc164608663"/>
      <w:r/>
      <w:bookmarkStart w:id="669" w:name="_Toc142311051"/>
      <w:r/>
      <w:bookmarkStart w:id="670" w:name="_Toc164229244"/>
      <w:r/>
      <w:bookmarkStart w:id="671" w:name="_Toc127151750"/>
      <w:r/>
      <w:bookmarkStart w:id="672" w:name="_Toc150774754"/>
      <w:r/>
      <w:bookmarkStart w:id="673" w:name="_Toc164351643"/>
      <w:r/>
      <w:bookmarkStart w:id="674" w:name="_Toc226309793"/>
      <w:r/>
      <w:bookmarkStart w:id="675" w:name="_Toc151193647"/>
      <w:r/>
      <w:bookmarkStart w:id="676" w:name="_Toc127151549"/>
      <w:r/>
      <w:bookmarkStart w:id="677" w:name="_Toc151193719"/>
      <w:r/>
      <w:bookmarkStart w:id="678" w:name="_Toc164608818"/>
      <w:r/>
      <w:bookmarkStart w:id="679" w:name="_Ref467307090"/>
      <w:r/>
      <w:bookmarkStart w:id="680" w:name="_Toc520356176"/>
      <w:r/>
      <w:bookmarkStart w:id="681" w:name="_Ref467306425"/>
      <w:r>
        <w:rPr>
          <w:sz w:val="24"/>
        </w:rPr>
        <w:t xml:space="preserve">中标公告与中标通知书</w:t>
      </w:r>
      <w:bookmarkEnd w:id="650"/>
      <w:r/>
      <w:bookmarkEnd w:id="65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2" w:name="_Toc151193938"/>
      <w:r/>
      <w:bookmarkStart w:id="683" w:name="_Toc520356175"/>
      <w:r/>
      <w:bookmarkStart w:id="684" w:name="_Toc151190177"/>
      <w:r/>
      <w:bookmarkStart w:id="685" w:name="_Toc164351644"/>
      <w:r/>
      <w:bookmarkStart w:id="686" w:name="_Toc305158892"/>
      <w:r/>
      <w:bookmarkStart w:id="687" w:name="_Toc150774755"/>
      <w:r/>
      <w:bookmarkStart w:id="688" w:name="_Toc164229245"/>
      <w:r/>
      <w:bookmarkStart w:id="689" w:name="_Toc150774650"/>
      <w:r/>
      <w:bookmarkStart w:id="690" w:name="_Toc151193792"/>
      <w:r/>
      <w:bookmarkStart w:id="691" w:name="_Toc264969240"/>
      <w:r/>
      <w:bookmarkStart w:id="692" w:name="_Toc127161464"/>
      <w:r/>
      <w:bookmarkStart w:id="693" w:name="_Toc226309794"/>
      <w:r/>
      <w:bookmarkStart w:id="694" w:name="_Ref467306377"/>
      <w:r/>
      <w:bookmarkStart w:id="695" w:name="_Toc226337246"/>
      <w:r/>
      <w:bookmarkStart w:id="696" w:name="_Toc226965740"/>
      <w:r/>
      <w:bookmarkStart w:id="697" w:name="_Toc305158818"/>
      <w:r/>
      <w:bookmarkStart w:id="698" w:name="_Toc127151751"/>
      <w:r/>
      <w:bookmarkStart w:id="699" w:name="_Toc142311052"/>
      <w:r/>
      <w:bookmarkStart w:id="700" w:name="_Toc195842915"/>
      <w:r/>
      <w:bookmarkStart w:id="701" w:name="_Toc127151550"/>
      <w:r/>
      <w:bookmarkStart w:id="702" w:name="_Toc150509301"/>
      <w:r/>
      <w:bookmarkStart w:id="703" w:name="_Toc151193648"/>
      <w:r/>
      <w:bookmarkStart w:id="704" w:name="_Toc164229391"/>
      <w:r/>
      <w:bookmarkStart w:id="705" w:name="_Ref467307062"/>
      <w:r/>
      <w:bookmarkStart w:id="706" w:name="_Ref467306978"/>
      <w:r/>
      <w:bookmarkStart w:id="707" w:name="_Toc164608664"/>
      <w:r/>
      <w:bookmarkStart w:id="708" w:name="_Toc151193864"/>
      <w:r/>
      <w:bookmarkStart w:id="709" w:name="_Toc151193720"/>
      <w:r/>
      <w:bookmarkStart w:id="710" w:name="_Toc226965823"/>
      <w:r/>
      <w:bookmarkStart w:id="711" w:name="_Toc149720843"/>
      <w:r/>
      <w:bookmarkStart w:id="712" w:name="_Ref467307204"/>
      <w:r/>
      <w:bookmarkStart w:id="713" w:name="_Toc164608819"/>
      <w:r/>
      <w:bookmarkStart w:id="714" w:name="_Toc150480788"/>
      <w:r/>
      <w:bookmarkStart w:id="715" w:name="_Toc265228388"/>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sz w:val="24"/>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w:t>
      </w:r>
      <w:r>
        <w:rPr>
          <w:sz w:val="24"/>
        </w:rPr>
        <w:t xml:space="preserve">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9"/>
      <w:r/>
      <w:bookmarkEnd w:id="680"/>
      <w:r/>
      <w:bookmarkEnd w:id="681"/>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r>
        <w:t xml:space="preserve">http://gk</w:t>
      </w:r>
      <w:bookmarkStart w:id="716" w:name="_Hlt100654014"/>
      <w:r>
        <w:t xml:space="preserve">s</w:t>
      </w:r>
      <w:bookmarkEnd w:id="716"/>
      <w:r>
        <w:t xml:space="preserve">.m</w:t>
      </w:r>
      <w:bookmarkStart w:id="717" w:name="_Hlt100653994"/>
      <w:r/>
      <w:bookmarkStart w:id="718" w:name="_Hlt100653993"/>
      <w:r>
        <w:t xml:space="preserve">o</w:t>
      </w:r>
      <w:bookmarkEnd w:id="717"/>
      <w:r/>
      <w:bookmarkEnd w:id="718"/>
      <w:r>
        <w:t xml:space="preserve">f.gov.cn/ztztz/zhengfucaigouguanli/201802/t20180201_2804589.htm</w:t>
      </w:r>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9" w:name="_Toc142311056"/>
      <w:r/>
      <w:bookmarkStart w:id="720" w:name="_Toc305158896"/>
      <w:r/>
      <w:bookmarkStart w:id="721" w:name="_Toc150774759"/>
      <w:r/>
      <w:bookmarkStart w:id="722" w:name="_Toc226337250"/>
      <w:r/>
      <w:bookmarkStart w:id="723" w:name="_Toc226965827"/>
      <w:r/>
      <w:bookmarkStart w:id="724" w:name="_Toc305158822"/>
      <w:r/>
      <w:bookmarkStart w:id="725" w:name="_Toc264969244"/>
      <w:r/>
      <w:bookmarkStart w:id="726" w:name="_Toc353873934"/>
      <w:r/>
      <w:bookmarkStart w:id="727" w:name="_Toc353825544"/>
      <w:r/>
      <w:bookmarkStart w:id="728" w:name="_Toc150480792"/>
      <w:r/>
      <w:bookmarkStart w:id="729" w:name="_Toc265228392"/>
      <w:r/>
      <w:bookmarkStart w:id="730" w:name="_Toc353873664"/>
      <w:r/>
      <w:bookmarkStart w:id="731" w:name="_Toc127151554"/>
      <w:r>
        <w:rPr>
          <w:sz w:val="24"/>
        </w:rPr>
        <w:br w:type="page" w:clear="all"/>
      </w:r>
      <w:bookmarkStart w:id="732" w:name="_Toc140257874"/>
      <w:r/>
      <w:bookmarkStart w:id="733" w:name="_Toc163804581"/>
      <w:r>
        <w:rPr>
          <w:b/>
          <w:sz w:val="36"/>
          <w:szCs w:val="36"/>
        </w:rPr>
        <w:t xml:space="preserve">第三章</w:t>
      </w:r>
      <w:r>
        <w:rPr>
          <w:b/>
          <w:sz w:val="36"/>
          <w:szCs w:val="36"/>
        </w:rPr>
        <w:t xml:space="preserve">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b/>
          <w:sz w:val="36"/>
          <w:szCs w:val="36"/>
        </w:rPr>
        <w:t xml:space="preserve">资格审查</w:t>
      </w:r>
      <w:bookmarkStart w:id="734" w:name="_Toc487900382"/>
      <w:r/>
      <w:bookmarkEnd w:id="732"/>
      <w:r/>
      <w:bookmarkEnd w:id="733"/>
      <w:r/>
      <w:r/>
    </w:p>
    <w:p>
      <w:pPr>
        <w:jc w:val="center"/>
        <w:spacing w:line="360" w:lineRule="auto"/>
        <w:tabs>
          <w:tab w:val="left" w:pos="360" w:leader="none"/>
          <w:tab w:val="left" w:pos="900" w:leader="none"/>
        </w:tabs>
        <w:rPr>
          <w:b/>
          <w:sz w:val="24"/>
        </w:rPr>
        <w:outlineLvl w:val="1"/>
      </w:pPr>
      <w:r/>
      <w:bookmarkStart w:id="735" w:name="_Toc99301422"/>
      <w:r>
        <w:rPr>
          <w:b/>
          <w:sz w:val="24"/>
        </w:rPr>
        <w:t xml:space="preserve">一、资格审查程序</w:t>
      </w:r>
      <w:bookmarkEnd w:id="735"/>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6" w:name="_Hlt487972895"/>
            <w:r/>
            <w:bookmarkEnd w:id="736"/>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7" w:name="_Toc353825550"/>
      <w:r/>
      <w:bookmarkStart w:id="738" w:name="_Toc127161490"/>
      <w:r/>
      <w:bookmarkStart w:id="739" w:name="_Toc353873940"/>
      <w:r/>
      <w:bookmarkStart w:id="740" w:name="_Toc226965858"/>
      <w:r/>
      <w:bookmarkStart w:id="741" w:name="_Toc127151779"/>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4"/>
      <w:r>
        <w:rPr>
          <w:sz w:val="24"/>
        </w:rPr>
        <w:br w:type="page" w:clear="all"/>
      </w:r>
      <w:r/>
    </w:p>
    <w:p>
      <w:pPr>
        <w:jc w:val="center"/>
        <w:spacing w:line="360" w:lineRule="auto"/>
        <w:rPr>
          <w:b/>
          <w:sz w:val="36"/>
          <w:szCs w:val="36"/>
        </w:rPr>
        <w:outlineLvl w:val="0"/>
      </w:pPr>
      <w:r/>
      <w:bookmarkStart w:id="742" w:name="_Toc140257875"/>
      <w:r/>
      <w:bookmarkStart w:id="743" w:name="_Toc163804582"/>
      <w:r>
        <w:rPr>
          <w:b/>
          <w:sz w:val="36"/>
          <w:szCs w:val="36"/>
        </w:rPr>
        <w:t xml:space="preserve">第四章</w:t>
      </w:r>
      <w:r>
        <w:rPr>
          <w:b/>
          <w:sz w:val="36"/>
          <w:szCs w:val="36"/>
        </w:rPr>
        <w:t xml:space="preserve">   </w:t>
      </w:r>
      <w:bookmarkStart w:id="744" w:name="_Hlt164229061"/>
      <w:r/>
      <w:bookmarkEnd w:id="737"/>
      <w:r/>
      <w:bookmarkEnd w:id="738"/>
      <w:r/>
      <w:bookmarkEnd w:id="739"/>
      <w:r/>
      <w:bookmarkEnd w:id="740"/>
      <w:r/>
      <w:bookmarkEnd w:id="741"/>
      <w:r/>
      <w:bookmarkEnd w:id="744"/>
      <w:r>
        <w:rPr>
          <w:b/>
          <w:sz w:val="36"/>
          <w:szCs w:val="36"/>
        </w:rPr>
        <w:t xml:space="preserve">评标程序、评标方法和评标标准</w:t>
      </w:r>
      <w:bookmarkEnd w:id="742"/>
      <w:r/>
      <w:bookmarkEnd w:id="743"/>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5" w:name="_Toc226965731"/>
      <w:r/>
      <w:bookmarkStart w:id="746" w:name="_Toc150509292"/>
      <w:r/>
      <w:bookmarkStart w:id="747" w:name="_Toc164608810"/>
      <w:r/>
      <w:bookmarkStart w:id="748" w:name="_Toc226965814"/>
      <w:r/>
      <w:bookmarkStart w:id="749" w:name="_Toc264969231"/>
      <w:r/>
      <w:bookmarkStart w:id="750" w:name="_Toc226309785"/>
      <w:r/>
      <w:bookmarkStart w:id="751" w:name="_Toc164351635"/>
      <w:r/>
      <w:bookmarkStart w:id="752" w:name="_Toc164229236"/>
      <w:r/>
      <w:bookmarkStart w:id="753" w:name="_Toc164608655"/>
      <w:r/>
      <w:bookmarkStart w:id="754" w:name="_Toc151193783"/>
      <w:r/>
      <w:bookmarkStart w:id="755" w:name="_Toc150774746"/>
      <w:r/>
      <w:bookmarkStart w:id="756" w:name="_Toc195842906"/>
      <w:r/>
      <w:bookmarkStart w:id="757" w:name="_Toc150774641"/>
      <w:r/>
      <w:bookmarkStart w:id="758" w:name="_Toc127151742"/>
      <w:r/>
      <w:bookmarkStart w:id="759" w:name="_Toc151193855"/>
      <w:r/>
      <w:bookmarkStart w:id="760" w:name="_Toc226337237"/>
      <w:r/>
      <w:bookmarkStart w:id="761" w:name="_Toc151193929"/>
      <w:r/>
      <w:bookmarkStart w:id="762" w:name="_Toc149720834"/>
      <w:r/>
      <w:bookmarkStart w:id="763" w:name="_Toc151190168"/>
      <w:r/>
      <w:bookmarkStart w:id="764" w:name="_Toc265228379"/>
      <w:r/>
      <w:bookmarkStart w:id="765" w:name="_Toc142311043"/>
      <w:r/>
      <w:bookmarkStart w:id="766" w:name="_Toc305158809"/>
      <w:r/>
      <w:bookmarkStart w:id="767" w:name="_Toc164229382"/>
      <w:r/>
      <w:bookmarkStart w:id="768" w:name="_Toc150480779"/>
      <w:r/>
      <w:bookmarkStart w:id="769" w:name="_Toc127161455"/>
      <w:r/>
      <w:bookmarkStart w:id="770" w:name="_Toc151193639"/>
      <w:r/>
      <w:bookmarkStart w:id="771" w:name="_Toc151193711"/>
      <w:r/>
      <w:bookmarkStart w:id="772" w:name="_Toc305158883"/>
      <w:r/>
      <w:bookmarkStart w:id="773" w:name="_Toc127151541"/>
      <w:r/>
      <w:bookmarkStart w:id="774" w:name="_Toc353825551"/>
      <w:r/>
      <w:bookmarkStart w:id="775" w:name="_Toc353873941"/>
      <w:r/>
      <w:bookmarkStart w:id="776" w:name="_Toc265228393"/>
      <w:r/>
      <w:bookmarkStart w:id="777" w:name="_Toc150774760"/>
      <w:r/>
      <w:bookmarkStart w:id="778" w:name="_Toc353873935"/>
      <w:r/>
      <w:bookmarkStart w:id="779" w:name="_Toc353873665"/>
      <w:r/>
      <w:bookmarkStart w:id="780" w:name="_Toc127151555"/>
      <w:r/>
      <w:bookmarkStart w:id="781" w:name="_Toc305158897"/>
      <w:r/>
      <w:bookmarkStart w:id="782" w:name="_Toc142311057"/>
      <w:r/>
      <w:bookmarkStart w:id="783" w:name="_Toc305158823"/>
      <w:r/>
      <w:bookmarkStart w:id="784" w:name="_Toc226337251"/>
      <w:r/>
      <w:bookmarkStart w:id="785" w:name="_Toc150480793"/>
      <w:r/>
      <w:bookmarkStart w:id="786" w:name="_Toc226965828"/>
      <w:r/>
      <w:bookmarkStart w:id="787" w:name="_Toc353825545"/>
      <w:r/>
      <w:bookmarkStart w:id="788" w:name="_Toc264969245"/>
      <w:r/>
      <w:bookmarkStart w:id="789" w:name="_Toc195842920"/>
      <w:r>
        <w:rPr>
          <w:sz w:val="24"/>
        </w:rPr>
        <w:t xml:space="preserve">投标文件的符合性审查</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90"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90"/>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1" w:name="_Hlk229577474"/>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rPr>
          <w:rFonts w:hint="eastAsia"/>
          <w:sz w:val="24"/>
        </w:rPr>
        <w:t xml:space="preserve">；</w:t>
      </w:r>
      <w:bookmarkEnd w:id="791"/>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2" w:name="_Hlk229577505"/>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rPr>
          <w:rFonts w:hint="eastAsia"/>
          <w:sz w:val="24"/>
        </w:rPr>
        <w:t xml:space="preserve">；</w:t>
      </w:r>
      <w:bookmarkEnd w:id="792"/>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3" w:name="_Hlk229577539"/>
      <w:r>
        <w:rPr>
          <w:rFonts w:hint="eastAsia"/>
          <w:sz w:val="24"/>
        </w:rPr>
        <w:t xml:space="preserve">投标（响应）报价低于采购项目最高限价</w:t>
      </w:r>
      <w:r>
        <w:rPr>
          <w:rFonts w:hint="eastAsia"/>
          <w:sz w:val="24"/>
        </w:rPr>
        <w:t xml:space="preserve">4</w:t>
      </w:r>
      <w:r>
        <w:rPr>
          <w:rFonts w:hint="eastAsia"/>
          <w:sz w:val="24"/>
        </w:rPr>
        <w:t xml:space="preserve">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w:t>
      </w:r>
      <w:r>
        <w:rPr>
          <w:rFonts w:hint="eastAsia"/>
          <w:sz w:val="24"/>
        </w:rPr>
        <w:t xml:space="preserve">5%</w:t>
      </w:r>
      <w:r>
        <w:rPr>
          <w:rFonts w:hint="eastAsia"/>
          <w:sz w:val="24"/>
        </w:rPr>
        <w:t xml:space="preserve">；</w:t>
      </w:r>
      <w:bookmarkEnd w:id="793"/>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4" w:name="_Hlk229577581"/>
      <w:r>
        <w:rPr>
          <w:rFonts w:hint="eastAsia"/>
          <w:sz w:val="24"/>
        </w:rPr>
        <w:t xml:space="preserve">评审委员会基于专业判断，认为供应商报价过低，有可能影响产品质量或者不能诚信履约的其他情形。</w:t>
      </w:r>
      <w:bookmarkEnd w:id="794"/>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r/>
    </w:p>
    <w:p>
      <w:pPr>
        <w:numPr>
          <w:ilvl w:val="1"/>
          <w:numId w:val="16"/>
        </w:numPr>
        <w:ind w:left="1077" w:hanging="720"/>
        <w:spacing w:line="360" w:lineRule="auto"/>
        <w:tabs>
          <w:tab w:val="left" w:pos="1080" w:leader="none"/>
          <w:tab w:val="left" w:pos="1589" w:leader="none"/>
        </w:tabs>
        <w:rPr>
          <w:sz w:val="24"/>
        </w:rPr>
      </w:pPr>
      <w:r/>
      <w:bookmarkStart w:id="795" w:name="_Hlk229577735"/>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sz w:val="24"/>
        </w:rPr>
        <w:t xml:space="preserve">评审委员会应当将其作为无效投标（响应）处理。</w:t>
      </w:r>
      <w:bookmarkEnd w:id="795"/>
      <w:r/>
      <w:r/>
    </w:p>
    <w:p>
      <w:pPr>
        <w:numPr>
          <w:ilvl w:val="1"/>
          <w:numId w:val="16"/>
        </w:numPr>
        <w:ind w:left="1077" w:hanging="720"/>
        <w:spacing w:line="360" w:lineRule="auto"/>
        <w:tabs>
          <w:tab w:val="left" w:pos="1080" w:leader="none"/>
          <w:tab w:val="left" w:pos="1589" w:leader="none"/>
        </w:tabs>
        <w:rPr>
          <w:sz w:val="24"/>
        </w:rPr>
      </w:pPr>
      <w:r/>
      <w:bookmarkStart w:id="796" w:name="_Hlk229577764"/>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796"/>
      <w:r/>
      <w:r/>
    </w:p>
    <w:p>
      <w:pPr>
        <w:numPr>
          <w:ilvl w:val="1"/>
          <w:numId w:val="16"/>
        </w:numPr>
        <w:ind w:left="1077" w:hanging="720"/>
        <w:spacing w:line="360" w:lineRule="auto"/>
        <w:tabs>
          <w:tab w:val="left" w:pos="1080" w:leader="none"/>
          <w:tab w:val="left" w:pos="1589" w:leader="none"/>
        </w:tabs>
        <w:rPr>
          <w:sz w:val="24"/>
        </w:rPr>
      </w:pPr>
      <w:r/>
      <w:bookmarkStart w:id="797" w:name="_Hlk229577787"/>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797"/>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w:t>
      </w:r>
      <w:r>
        <w:rPr>
          <w:sz w:val="24"/>
        </w:rPr>
        <w:t xml:space="preserve">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w:t>
      </w:r>
      <w:r>
        <w:rPr>
          <w:rFonts w:hint="eastAsia"/>
          <w:sz w:val="24"/>
        </w:rPr>
        <w:t xml:space="preserve">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rPr>
          <w:rFonts w:hint="eastAsia"/>
          <w:sz w:val="24"/>
        </w:rPr>
        <w:t xml:space="preserve">【《声明函》上传至至交易执行系统“价格折扣文件格式”——“关于符合本国产品标准的声明函”模块】</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4"/>
      <w:r/>
      <w:bookmarkEnd w:id="775"/>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w:t>
      </w:r>
      <w:r>
        <w:rPr>
          <w:rFonts w:hint="eastAsia"/>
          <w:sz w:val="24"/>
        </w:rPr>
        <w:t xml:space="preserve">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8" w:name="_Ref467307010"/>
      <w:r/>
      <w:bookmarkStart w:id="799" w:name="_Toc150774751"/>
      <w:r/>
      <w:bookmarkStart w:id="800" w:name="_Toc151190173"/>
      <w:r/>
      <w:bookmarkStart w:id="801" w:name="_Toc127151546"/>
      <w:r/>
      <w:bookmarkStart w:id="802" w:name="_Toc226309790"/>
      <w:r/>
      <w:bookmarkStart w:id="803" w:name="_Toc195842911"/>
      <w:r/>
      <w:bookmarkStart w:id="804" w:name="_Toc127151747"/>
      <w:r/>
      <w:bookmarkStart w:id="805" w:name="_Toc264969236"/>
      <w:r/>
      <w:bookmarkStart w:id="806" w:name="_Toc226337242"/>
      <w:r/>
      <w:bookmarkStart w:id="807" w:name="_Toc151193644"/>
      <w:r/>
      <w:bookmarkStart w:id="808" w:name="_Toc164229241"/>
      <w:r/>
      <w:bookmarkStart w:id="809" w:name="_Toc151193934"/>
      <w:r/>
      <w:bookmarkStart w:id="810" w:name="_Toc127161460"/>
      <w:r/>
      <w:bookmarkStart w:id="811" w:name="_Toc305158888"/>
      <w:r/>
      <w:bookmarkStart w:id="812" w:name="_Toc305158814"/>
      <w:r/>
      <w:bookmarkStart w:id="813" w:name="_Toc265228384"/>
      <w:r/>
      <w:bookmarkStart w:id="814" w:name="_Toc226965819"/>
      <w:r/>
      <w:bookmarkStart w:id="815" w:name="_Toc150509297"/>
      <w:r/>
      <w:bookmarkStart w:id="816" w:name="_Toc164608815"/>
      <w:r/>
      <w:bookmarkStart w:id="817" w:name="_Toc164351640"/>
      <w:r/>
      <w:bookmarkStart w:id="818" w:name="_Toc151193788"/>
      <w:r/>
      <w:bookmarkStart w:id="819" w:name="_Toc164229387"/>
      <w:r/>
      <w:bookmarkStart w:id="820" w:name="_Toc226965736"/>
      <w:r/>
      <w:bookmarkStart w:id="821" w:name="_Toc150774646"/>
      <w:r/>
      <w:bookmarkStart w:id="822" w:name="_Toc151193716"/>
      <w:r/>
      <w:bookmarkStart w:id="823" w:name="_Toc164608660"/>
      <w:r/>
      <w:bookmarkStart w:id="824" w:name="_Toc142311048"/>
      <w:r/>
      <w:bookmarkStart w:id="825" w:name="_Toc151193860"/>
      <w:r/>
      <w:bookmarkStart w:id="826" w:name="_Toc520356170"/>
      <w:r/>
      <w:bookmarkStart w:id="827" w:name="_Toc150480784"/>
      <w:r/>
      <w:bookmarkStart w:id="828" w:name="_Toc149720839"/>
      <w:r>
        <w:rPr>
          <w:sz w:val="24"/>
        </w:rPr>
        <w:t xml:space="preserve">中标候选人名单</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0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0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03"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408"/>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b/>
                <w:szCs w:val="21"/>
              </w:rPr>
            </w:pPr>
            <w:r>
              <w:rPr>
                <w:rFonts w:hint="eastAsia" w:ascii="宋体" w:hAnsi="宋体"/>
                <w:b/>
                <w:szCs w:val="21"/>
              </w:rPr>
              <w:t xml:space="preserve">1</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价格分</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20</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满足</w:t>
            </w:r>
            <w:r>
              <w:rPr>
                <w:rFonts w:hint="eastAsia" w:ascii="宋体" w:hAnsi="宋体"/>
                <w:bCs/>
                <w:szCs w:val="21"/>
              </w:rPr>
              <w:t xml:space="preserve">招标</w:t>
            </w:r>
            <w:r>
              <w:rPr>
                <w:rFonts w:ascii="宋体" w:hAnsi="宋体"/>
                <w:bCs/>
                <w:szCs w:val="21"/>
              </w:rPr>
              <w:t xml:space="preserve">文件要求且</w:t>
            </w:r>
            <w:r>
              <w:rPr>
                <w:rFonts w:hint="eastAsia" w:ascii="宋体" w:hAnsi="宋体"/>
                <w:bCs/>
                <w:szCs w:val="21"/>
              </w:rPr>
              <w:t xml:space="preserve">投标</w:t>
            </w:r>
            <w:r>
              <w:rPr>
                <w:rFonts w:ascii="宋体" w:hAnsi="宋体"/>
                <w:bCs/>
                <w:szCs w:val="21"/>
              </w:rPr>
              <w:t xml:space="preserve">优惠率最高的为评审基准优惠率，其价格分为满分。其他供应商的价格</w:t>
            </w:r>
            <w:r>
              <w:rPr>
                <w:rFonts w:ascii="宋体" w:hAnsi="宋体"/>
                <w:bCs/>
                <w:szCs w:val="21"/>
              </w:rPr>
              <w:t xml:space="preserve">分统一</w:t>
            </w:r>
            <w:r>
              <w:rPr>
                <w:rFonts w:ascii="宋体" w:hAnsi="宋体"/>
                <w:bCs/>
                <w:szCs w:val="21"/>
              </w:rPr>
              <w:t xml:space="preserve">按照下列公式计算：</w:t>
            </w:r>
            <w:r/>
          </w:p>
          <w:p>
            <w:pPr>
              <w:rPr>
                <w:rFonts w:hint="eastAsia" w:ascii="宋体" w:hAnsi="宋体"/>
                <w:bCs/>
                <w:szCs w:val="21"/>
              </w:rPr>
            </w:pPr>
            <w:r>
              <w:rPr>
                <w:rFonts w:ascii="宋体" w:hAnsi="宋体"/>
                <w:bCs/>
                <w:szCs w:val="21"/>
              </w:rPr>
              <w:t xml:space="preserve">价格分得分＝（1-评审基准优惠率）/（1-</w:t>
            </w:r>
            <w:r>
              <w:rPr>
                <w:rFonts w:hint="eastAsia" w:ascii="宋体" w:hAnsi="宋体"/>
                <w:bCs/>
                <w:szCs w:val="21"/>
              </w:rPr>
              <w:t xml:space="preserve">投标</w:t>
            </w:r>
            <w:r>
              <w:rPr>
                <w:rFonts w:ascii="宋体" w:hAnsi="宋体"/>
                <w:bCs/>
                <w:szCs w:val="21"/>
              </w:rPr>
              <w:t xml:space="preserve">优惠率）×分值。</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此处最终</w:t>
            </w:r>
            <w:r>
              <w:rPr>
                <w:rFonts w:hint="eastAsia" w:ascii="宋体" w:hAnsi="宋体"/>
                <w:bCs/>
                <w:szCs w:val="21"/>
              </w:rPr>
              <w:t xml:space="preserve">报价指</w:t>
            </w:r>
            <w:r>
              <w:rPr>
                <w:rFonts w:hint="eastAsia" w:ascii="宋体" w:hAnsi="宋体"/>
                <w:bCs/>
                <w:szCs w:val="21"/>
              </w:rPr>
              <w:t xml:space="preserve">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，详见第四章《评标方法和评标标准》</w:t>
            </w:r>
            <w:r>
              <w:rPr>
                <w:rFonts w:hint="eastAsia" w:ascii="宋体" w:hAnsi="宋体"/>
                <w:bCs/>
                <w:szCs w:val="21"/>
              </w:rPr>
              <w:t xml:space="preserve">3</w:t>
            </w:r>
            <w:r>
              <w:rPr>
                <w:rFonts w:ascii="宋体" w:hAnsi="宋体"/>
                <w:bCs/>
                <w:szCs w:val="21"/>
              </w:rPr>
              <w:t xml:space="preserve">。</w:t>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主观分</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5</w:t>
            </w:r>
            <w:r>
              <w:rPr>
                <w:rFonts w:hint="eastAsia" w:ascii="宋体" w:hAnsi="宋体"/>
                <w:szCs w:val="21"/>
              </w:rPr>
              <w:t xml:space="preserve">5</w:t>
            </w:r>
            <w:r/>
          </w:p>
        </w:tc>
        <w:tc>
          <w:tcPr>
            <w:tcW w:w="4103" w:type="dxa"/>
            <w:vAlign w:val="center"/>
            <w:textDirection w:val="lrTb"/>
            <w:noWrap w:val="false"/>
          </w:tcPr>
          <w:p>
            <w:pPr>
              <w:rPr>
                <w:rFonts w:hint="eastAsia" w:ascii="宋体" w:hAnsi="宋体"/>
                <w:szCs w:val="21"/>
              </w:rPr>
            </w:pPr>
            <w:r>
              <w:rPr>
                <w:rFonts w:hint="eastAsia" w:ascii="宋体" w:hAnsi="宋体"/>
                <w:szCs w:val="21"/>
              </w:rPr>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2.1</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整体设想与计划</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供应商根据有关道路养护施工规范、验收标准及招标文件中的养护服务标准和要求并结合</w:t>
            </w:r>
            <w:r>
              <w:rPr>
                <w:rFonts w:hint="eastAsia" w:ascii="宋体" w:hAnsi="宋体"/>
                <w:szCs w:val="21"/>
              </w:rPr>
              <w:t xml:space="preserve">前黄镇的</w:t>
            </w:r>
            <w:r>
              <w:rPr>
                <w:rFonts w:hint="eastAsia" w:ascii="宋体" w:hAnsi="宋体"/>
                <w:szCs w:val="21"/>
              </w:rPr>
              <w:t xml:space="preserve">实际情况，提出道路养护实施整体设想与计划：</w:t>
            </w:r>
            <w:r/>
          </w:p>
          <w:p>
            <w:pPr>
              <w:rPr>
                <w:rFonts w:hint="eastAsia" w:ascii="宋体" w:hAnsi="宋体"/>
                <w:szCs w:val="21"/>
              </w:rPr>
            </w:pPr>
            <w:r>
              <w:rPr>
                <w:rFonts w:hint="eastAsia" w:ascii="宋体" w:hAnsi="宋体"/>
                <w:szCs w:val="21"/>
              </w:rPr>
              <w:t xml:space="preserve">设想与计划方案科学、完善、合理得</w:t>
            </w:r>
            <w:r>
              <w:rPr>
                <w:rFonts w:hint="eastAsia" w:ascii="宋体" w:hAnsi="宋体"/>
                <w:szCs w:val="21"/>
              </w:rPr>
              <w:t xml:space="preserve">8</w:t>
            </w:r>
            <w:r>
              <w:rPr>
                <w:rFonts w:hint="eastAsia" w:ascii="宋体" w:hAnsi="宋体"/>
                <w:szCs w:val="21"/>
              </w:rPr>
              <w:t xml:space="preserve">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设想与计划方案较为科学、完善、合理得</w:t>
            </w:r>
            <w:r>
              <w:rPr>
                <w:rFonts w:hint="eastAsia" w:ascii="宋体" w:hAnsi="宋体"/>
                <w:szCs w:val="21"/>
              </w:rPr>
              <w:t xml:space="preserve">6</w:t>
            </w:r>
            <w:r>
              <w:rPr>
                <w:rFonts w:hint="eastAsia" w:ascii="宋体" w:hAnsi="宋体"/>
                <w:szCs w:val="21"/>
              </w:rPr>
              <w:t xml:space="preserve">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设想与计划方案一般的得</w:t>
            </w:r>
            <w:r>
              <w:rPr>
                <w:rFonts w:ascii="宋体" w:hAnsi="宋体"/>
                <w:szCs w:val="21"/>
              </w:rPr>
              <w:t xml:space="preserve">4</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设想与计划方案较差得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未提供的，不得分。本项最高得8分。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2.2</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人员落实措施</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103" w:type="dxa"/>
            <w:textDirection w:val="lrTb"/>
            <w:noWrap w:val="false"/>
          </w:tcPr>
          <w:p>
            <w:pPr>
              <w:rPr>
                <w:rFonts w:hint="eastAsia" w:ascii="宋体" w:hAnsi="宋体"/>
                <w:szCs w:val="21"/>
              </w:rPr>
            </w:pPr>
            <w:r>
              <w:rPr>
                <w:rFonts w:hint="eastAsia" w:ascii="宋体" w:hAnsi="宋体"/>
                <w:szCs w:val="21"/>
              </w:rPr>
              <w:t xml:space="preserve">供应商针对本项目提供项目部组织网络图且有人员落实到位措施：</w:t>
            </w:r>
            <w:r/>
          </w:p>
          <w:p>
            <w:pPr>
              <w:rPr>
                <w:rFonts w:hint="eastAsia" w:ascii="宋体" w:hAnsi="宋体"/>
                <w:szCs w:val="21"/>
              </w:rPr>
            </w:pPr>
            <w:r>
              <w:rPr>
                <w:rFonts w:hint="eastAsia" w:ascii="宋体" w:hAnsi="宋体"/>
                <w:szCs w:val="21"/>
              </w:rPr>
              <w:t xml:space="preserve">项目部组织网络图内容非常合理，能够充分体现人员分工、分配，措施方案先进、完整、可行，能完全满足项目实施要求，得8</w:t>
            </w:r>
            <w:r>
              <w:rPr>
                <w:rFonts w:ascii="宋体" w:hAnsi="宋体"/>
                <w:szCs w:val="21"/>
              </w:rPr>
              <w:t xml:space="preserve">分；</w:t>
            </w:r>
            <w:r/>
          </w:p>
          <w:p>
            <w:pPr>
              <w:rPr>
                <w:rFonts w:hint="eastAsia" w:ascii="宋体" w:hAnsi="宋体"/>
                <w:szCs w:val="21"/>
              </w:rPr>
            </w:pPr>
            <w:r>
              <w:rPr>
                <w:rFonts w:hint="eastAsia" w:ascii="宋体" w:hAnsi="宋体"/>
                <w:szCs w:val="21"/>
              </w:rPr>
              <w:t xml:space="preserve">项目部组织网络图内容能满足项目需求，对人员进行了基本的分工，措施方案较先进、完整、可行，能基本满足项目实施要求，得6</w:t>
            </w:r>
            <w:r>
              <w:rPr>
                <w:rFonts w:ascii="宋体" w:hAnsi="宋体"/>
                <w:szCs w:val="21"/>
              </w:rPr>
              <w:t xml:space="preserve">分；</w:t>
            </w:r>
            <w:r/>
          </w:p>
          <w:p>
            <w:pPr>
              <w:rPr>
                <w:rFonts w:hint="eastAsia" w:ascii="宋体" w:hAnsi="宋体"/>
                <w:szCs w:val="21"/>
              </w:rPr>
            </w:pPr>
            <w:r>
              <w:rPr>
                <w:rFonts w:hint="eastAsia" w:ascii="宋体" w:hAnsi="宋体"/>
                <w:szCs w:val="21"/>
              </w:rPr>
              <w:t xml:space="preserve">项目部组织网络图基本满足项目需求，对人员的分工不明确，岗位分工有重复或浪费现象，措施方案内容与实际情况不符的得4分；</w:t>
            </w:r>
            <w:r/>
          </w:p>
          <w:p>
            <w:pPr>
              <w:rPr>
                <w:rFonts w:hint="eastAsia" w:ascii="宋体" w:hAnsi="宋体"/>
                <w:szCs w:val="21"/>
              </w:rPr>
            </w:pPr>
            <w:r>
              <w:rPr>
                <w:rFonts w:hint="eastAsia" w:ascii="宋体" w:hAnsi="宋体"/>
                <w:szCs w:val="21"/>
              </w:rPr>
              <w:t xml:space="preserve">措施方案内容与实际情况不符、无针对性或</w:t>
            </w:r>
            <w:r>
              <w:rPr>
                <w:rFonts w:hint="eastAsia" w:ascii="宋体" w:hAnsi="宋体"/>
                <w:szCs w:val="21"/>
              </w:rPr>
              <w:t xml:space="preserve">无可</w:t>
            </w:r>
            <w:r>
              <w:rPr>
                <w:rFonts w:hint="eastAsia" w:ascii="宋体" w:hAnsi="宋体"/>
                <w:szCs w:val="21"/>
              </w:rPr>
              <w:t xml:space="preserve">行性的得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未提供的，不得分。本项最高得8分。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3</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日常巡查</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103" w:type="dxa"/>
            <w:textDirection w:val="lrTb"/>
            <w:noWrap w:val="false"/>
          </w:tcPr>
          <w:p>
            <w:pPr>
              <w:rPr>
                <w:rFonts w:hint="eastAsia" w:ascii="宋体" w:hAnsi="宋体"/>
                <w:szCs w:val="21"/>
              </w:rPr>
            </w:pPr>
            <w:r>
              <w:rPr>
                <w:rFonts w:hint="eastAsia" w:ascii="宋体" w:hAnsi="宋体"/>
                <w:szCs w:val="21"/>
              </w:rPr>
              <w:t xml:space="preserve">供应商针对本项目提供日常巡查的方法、日常巡查资料上报等</w:t>
            </w:r>
            <w:r>
              <w:rPr>
                <w:rFonts w:hint="eastAsia" w:ascii="宋体" w:hAnsi="宋体"/>
                <w:szCs w:val="21"/>
              </w:rPr>
              <w:t xml:space="preserve">措施</w:t>
            </w:r>
            <w:r>
              <w:rPr>
                <w:rFonts w:hint="eastAsia" w:ascii="宋体" w:hAnsi="宋体"/>
                <w:szCs w:val="21"/>
              </w:rPr>
              <w:t xml:space="preserve">方案：</w:t>
            </w:r>
            <w:r/>
          </w:p>
          <w:p>
            <w:pPr>
              <w:rPr>
                <w:rFonts w:hint="eastAsia" w:ascii="宋体" w:hAnsi="宋体"/>
                <w:szCs w:val="21"/>
              </w:rPr>
            </w:pPr>
            <w:r>
              <w:rPr>
                <w:rFonts w:hint="eastAsia" w:ascii="宋体" w:hAnsi="宋体"/>
                <w:szCs w:val="21"/>
              </w:rPr>
              <w:t xml:space="preserve">措施方案先进、完整、可行，能完全满足项目实施要求，得8</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措施方案较先进、完整、可行，能基本满足项目实施要求，得6</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措施方案内容基本无针对性或可行性较差的得4分；</w:t>
            </w:r>
            <w:r/>
          </w:p>
          <w:p>
            <w:pPr>
              <w:rPr>
                <w:rFonts w:hint="eastAsia" w:ascii="宋体" w:hAnsi="宋体"/>
                <w:szCs w:val="21"/>
              </w:rPr>
            </w:pPr>
            <w:r>
              <w:rPr>
                <w:rFonts w:hint="eastAsia" w:ascii="宋体" w:hAnsi="宋体"/>
                <w:szCs w:val="21"/>
              </w:rPr>
              <w:t xml:space="preserve">措施方案内容与实际情况不符的</w:t>
            </w:r>
            <w:r>
              <w:rPr>
                <w:rFonts w:hint="eastAsia" w:ascii="宋体" w:hAnsi="宋体"/>
                <w:szCs w:val="21"/>
              </w:rPr>
              <w:t xml:space="preserve">，</w:t>
            </w:r>
            <w:r>
              <w:rPr>
                <w:rFonts w:hint="eastAsia" w:ascii="宋体" w:hAnsi="宋体"/>
                <w:szCs w:val="21"/>
              </w:rPr>
              <w:t xml:space="preserve">得</w:t>
            </w:r>
            <w:r>
              <w:rPr>
                <w:rFonts w:hint="eastAsia"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未提供的，不得分。本项最高得8分。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2.4</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后勤保障措施等</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5</w:t>
            </w:r>
            <w:r/>
          </w:p>
        </w:tc>
        <w:tc>
          <w:tcPr>
            <w:tcW w:w="4103" w:type="dxa"/>
            <w:textDirection w:val="lrTb"/>
            <w:noWrap w:val="false"/>
          </w:tcPr>
          <w:p>
            <w:pPr>
              <w:rPr>
                <w:rFonts w:hint="eastAsia" w:ascii="宋体" w:hAnsi="宋体"/>
                <w:szCs w:val="21"/>
              </w:rPr>
            </w:pPr>
            <w:r>
              <w:rPr>
                <w:rFonts w:hint="eastAsia" w:ascii="宋体" w:hAnsi="宋体"/>
                <w:szCs w:val="21"/>
              </w:rPr>
              <w:t xml:space="preserve">供应商针对本项目提供</w:t>
            </w:r>
            <w:r>
              <w:rPr>
                <w:rFonts w:hint="eastAsia" w:ascii="宋体" w:hAnsi="宋体"/>
                <w:szCs w:val="21"/>
              </w:rPr>
              <w:t xml:space="preserve">的</w:t>
            </w:r>
            <w:r>
              <w:rPr>
                <w:rFonts w:hint="eastAsia" w:ascii="宋体" w:hAnsi="宋体"/>
                <w:szCs w:val="21"/>
              </w:rPr>
              <w:t xml:space="preserve">后勤保障措施方案，包括但不限于养护基地的配置</w:t>
            </w:r>
            <w:r>
              <w:rPr>
                <w:rFonts w:hint="eastAsia" w:ascii="宋体" w:hAnsi="宋体"/>
                <w:szCs w:val="21"/>
              </w:rPr>
              <w:t xml:space="preserve">情况</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措施方案完整、可行，能完全满足项目实施要求，得5</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措施方案较完整、可行，能基本满足项目实施要求，得3</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措施方案内容与实际情况不符、无针对性或可行性较差的得1分；</w:t>
            </w:r>
            <w:r/>
          </w:p>
          <w:p>
            <w:pPr>
              <w:rPr>
                <w:rFonts w:hint="eastAsia" w:ascii="宋体" w:hAnsi="宋体"/>
                <w:szCs w:val="21"/>
              </w:rPr>
            </w:pPr>
            <w:r>
              <w:rPr>
                <w:rFonts w:hint="eastAsia" w:ascii="宋体" w:hAnsi="宋体"/>
                <w:szCs w:val="21"/>
              </w:rPr>
              <w:t xml:space="preserve">未提供的，不得分。本项最高得5分。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2.5</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质量保障措施</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6</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供应商针对本项目提出的保证道路养护质量的保障措施：</w:t>
            </w:r>
            <w:r/>
          </w:p>
          <w:p>
            <w:pPr>
              <w:rPr>
                <w:rFonts w:hint="eastAsia" w:ascii="宋体" w:hAnsi="宋体"/>
                <w:szCs w:val="21"/>
              </w:rPr>
            </w:pPr>
            <w:r>
              <w:rPr>
                <w:rFonts w:hint="eastAsia" w:ascii="宋体" w:hAnsi="宋体"/>
                <w:szCs w:val="21"/>
              </w:rPr>
              <w:t xml:space="preserve">措施方案先进、完整、可行，能完全满足项目实施要求，得</w:t>
            </w:r>
            <w:r>
              <w:rPr>
                <w:rFonts w:hint="eastAsia" w:ascii="宋体" w:hAnsi="宋体"/>
                <w:szCs w:val="21"/>
              </w:rPr>
              <w:t xml:space="preserve">6</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措施方案较先进、完整、可行，能基本满足项目实施要求，得</w:t>
            </w:r>
            <w:r>
              <w:rPr>
                <w:rFonts w:hint="eastAsia" w:ascii="宋体" w:hAnsi="宋体"/>
                <w:szCs w:val="21"/>
              </w:rPr>
              <w:t xml:space="preserve">4</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措施方案内容与实际情况不符、无针对性或可行性较差的得</w:t>
            </w:r>
            <w:r>
              <w:rPr>
                <w:rFonts w:hint="eastAsia" w:ascii="宋体" w:hAnsi="宋体"/>
                <w:szCs w:val="21"/>
              </w:rPr>
              <w:t xml:space="preserve">2</w:t>
            </w:r>
            <w:r>
              <w:rPr>
                <w:rFonts w:hint="eastAsia" w:ascii="宋体" w:hAnsi="宋体"/>
                <w:szCs w:val="21"/>
              </w:rPr>
              <w:t xml:space="preserve">分；</w:t>
            </w:r>
            <w:r/>
          </w:p>
          <w:p>
            <w:pPr>
              <w:pStyle w:val="1003"/>
              <w:spacing w:before="0" w:after="0"/>
              <w:rPr>
                <w:rFonts w:hint="eastAsia" w:hAnsi="宋体"/>
                <w:b w:val="0"/>
                <w:sz w:val="21"/>
                <w:szCs w:val="21"/>
                <w:u w:val="none"/>
              </w:rPr>
            </w:pPr>
            <w:r>
              <w:rPr>
                <w:rFonts w:hint="eastAsia" w:hAnsi="宋体"/>
                <w:b w:val="0"/>
                <w:sz w:val="21"/>
                <w:szCs w:val="21"/>
                <w:u w:val="none"/>
              </w:rPr>
              <w:t xml:space="preserve">未提供的，不得分。本项最高得</w:t>
            </w:r>
            <w:r>
              <w:rPr>
                <w:rFonts w:hint="eastAsia" w:hAnsi="宋体"/>
                <w:b w:val="0"/>
                <w:sz w:val="21"/>
                <w:szCs w:val="21"/>
                <w:u w:val="none"/>
              </w:rPr>
              <w:t xml:space="preserve">6</w:t>
            </w:r>
            <w:r>
              <w:rPr>
                <w:rFonts w:hint="eastAsia" w:hAnsi="宋体"/>
                <w:b w:val="0"/>
                <w:sz w:val="21"/>
                <w:szCs w:val="21"/>
                <w:u w:val="none"/>
              </w:rPr>
              <w:t xml:space="preserve">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2.6</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安全保障措施</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6</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供应商针对本项目提出的保证道路养护安全的保障措施：</w:t>
            </w:r>
            <w:r/>
          </w:p>
          <w:p>
            <w:pPr>
              <w:rPr>
                <w:rFonts w:hint="eastAsia" w:ascii="宋体" w:hAnsi="宋体"/>
                <w:szCs w:val="21"/>
              </w:rPr>
            </w:pPr>
            <w:r>
              <w:rPr>
                <w:rFonts w:hint="eastAsia" w:ascii="宋体" w:hAnsi="宋体"/>
                <w:szCs w:val="21"/>
              </w:rPr>
              <w:t xml:space="preserve">措施方案先进、完整、可行，能完全满足项目实施要求，得6</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措施方案较先进、完整、可行，能基本满足项目实施要求，得4</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措施方案内容与实际情况不符、无针对性或可行性较差的得2分；</w:t>
            </w:r>
            <w:r/>
          </w:p>
          <w:p>
            <w:pPr>
              <w:rPr>
                <w:rFonts w:hint="eastAsia" w:ascii="宋体" w:hAnsi="宋体"/>
                <w:szCs w:val="21"/>
              </w:rPr>
            </w:pPr>
            <w:r>
              <w:rPr>
                <w:rFonts w:hint="eastAsia" w:ascii="宋体" w:hAnsi="宋体"/>
                <w:szCs w:val="21"/>
              </w:rPr>
              <w:t xml:space="preserve">未提供的，不得分。本项最高得6分。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2.7</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进度保障措施</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6</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供应商针对本项目提出的保证道路养护进度的保障措施：</w:t>
            </w:r>
            <w:r/>
          </w:p>
          <w:p>
            <w:pPr>
              <w:rPr>
                <w:rFonts w:hint="eastAsia" w:ascii="宋体" w:hAnsi="宋体"/>
                <w:szCs w:val="21"/>
              </w:rPr>
            </w:pPr>
            <w:r>
              <w:rPr>
                <w:rFonts w:hint="eastAsia" w:ascii="宋体" w:hAnsi="宋体"/>
                <w:szCs w:val="21"/>
              </w:rPr>
              <w:t xml:space="preserve">措施方案先进、完整、可行，能完全满足项目实施要求，得6</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措施方案较先进、完整、可行，能基本满足项目实施要求，得4</w:t>
            </w:r>
            <w:r>
              <w:rPr>
                <w:rFonts w:ascii="宋体" w:hAnsi="宋体"/>
                <w:szCs w:val="21"/>
              </w:rPr>
              <w:t xml:space="preserve">分；</w:t>
            </w:r>
            <w:r/>
          </w:p>
          <w:p>
            <w:pPr>
              <w:rPr>
                <w:rFonts w:hint="eastAsia" w:ascii="宋体" w:hAnsi="宋体"/>
                <w:szCs w:val="21"/>
              </w:rPr>
            </w:pPr>
            <w:r>
              <w:rPr>
                <w:rFonts w:hint="eastAsia" w:ascii="宋体" w:hAnsi="宋体"/>
                <w:szCs w:val="21"/>
              </w:rPr>
              <w:t xml:space="preserve">措施方案内容与实际情况不符、无针对性或可行性较差的得2分；</w:t>
            </w:r>
            <w:r/>
          </w:p>
          <w:p>
            <w:pPr>
              <w:rPr>
                <w:rFonts w:hint="eastAsia" w:ascii="宋体" w:hAnsi="宋体"/>
                <w:szCs w:val="21"/>
              </w:rPr>
            </w:pPr>
            <w:r>
              <w:rPr>
                <w:rFonts w:hint="eastAsia" w:ascii="宋体" w:hAnsi="宋体"/>
                <w:szCs w:val="21"/>
              </w:rPr>
              <w:t xml:space="preserve">未提供的，不得分。本项最高得6分。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2.8</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应急预案</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供应商提供针对突发事件（如交通事故）、恶劣天气、抢险救灾等情况的应急预案：</w:t>
            </w:r>
            <w:r/>
          </w:p>
          <w:p>
            <w:pPr>
              <w:rPr>
                <w:rFonts w:hint="eastAsia" w:ascii="宋体" w:hAnsi="宋体"/>
                <w:szCs w:val="21"/>
              </w:rPr>
            </w:pPr>
            <w:r>
              <w:rPr>
                <w:rFonts w:hint="eastAsia" w:ascii="宋体" w:hAnsi="宋体"/>
                <w:szCs w:val="21"/>
              </w:rPr>
              <w:t xml:space="preserve">供应商能够较全面的列举各类突发事件，针对各类事件提出预防方案，并提供贴合实际的，可行性较高的解决措施的，得8分；</w:t>
            </w:r>
            <w:r/>
          </w:p>
          <w:p>
            <w:pPr>
              <w:rPr>
                <w:rFonts w:hint="eastAsia" w:ascii="宋体" w:hAnsi="宋体"/>
                <w:szCs w:val="21"/>
              </w:rPr>
            </w:pPr>
            <w:r>
              <w:rPr>
                <w:rFonts w:hint="eastAsia" w:ascii="宋体" w:hAnsi="宋体"/>
                <w:szCs w:val="21"/>
              </w:rPr>
              <w:t xml:space="preserve">供应商能够较全面的列举各类突发事件，提出较为笼统的预防方案，并提供基本可行的解决措施的，得6分；</w:t>
            </w:r>
            <w:r/>
          </w:p>
          <w:p>
            <w:pPr>
              <w:rPr>
                <w:rFonts w:hint="eastAsia" w:ascii="宋体" w:hAnsi="宋体"/>
                <w:szCs w:val="21"/>
              </w:rPr>
            </w:pPr>
            <w:r>
              <w:rPr>
                <w:rFonts w:hint="eastAsia" w:ascii="宋体" w:hAnsi="宋体"/>
                <w:szCs w:val="21"/>
              </w:rPr>
              <w:t xml:space="preserve">供应商能够列举主要的突发事件，</w:t>
            </w:r>
            <w:r>
              <w:rPr>
                <w:rFonts w:hint="eastAsia" w:ascii="宋体" w:hAnsi="宋体"/>
                <w:szCs w:val="21"/>
              </w:rPr>
              <w:t xml:space="preserve">但</w:t>
            </w:r>
            <w:r>
              <w:rPr>
                <w:rFonts w:hint="eastAsia" w:ascii="宋体" w:hAnsi="宋体"/>
                <w:szCs w:val="21"/>
              </w:rPr>
              <w:t xml:space="preserve">解决措施基本不可行的，得4分；</w:t>
            </w:r>
            <w:r/>
          </w:p>
          <w:p>
            <w:pPr>
              <w:rPr>
                <w:rFonts w:hint="eastAsia" w:ascii="宋体" w:hAnsi="宋体"/>
                <w:szCs w:val="21"/>
              </w:rPr>
            </w:pPr>
            <w:r>
              <w:rPr>
                <w:rFonts w:hint="eastAsia" w:ascii="宋体" w:hAnsi="宋体"/>
                <w:szCs w:val="21"/>
              </w:rPr>
              <w:t xml:space="preserve">供应商能够列举主要的突发事件，预防方案与本项目无关的，得</w:t>
            </w:r>
            <w:r>
              <w:rPr>
                <w:rFonts w:hint="eastAsia" w:ascii="宋体" w:hAnsi="宋体"/>
                <w:szCs w:val="21"/>
              </w:rPr>
              <w:t xml:space="preserve">2</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未提供的，不得分。本项最高得8分。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p>
        </w:tc>
        <w:tc>
          <w:tcPr>
            <w:tcW w:w="1462" w:type="dxa"/>
            <w:vAlign w:val="center"/>
            <w:textDirection w:val="lrTb"/>
            <w:noWrap w:val="false"/>
          </w:tcPr>
          <w:p>
            <w:pPr>
              <w:ind w:firstLine="28"/>
              <w:jc w:val="center"/>
              <w:rPr>
                <w:szCs w:val="21"/>
              </w:rPr>
            </w:pPr>
            <w:r>
              <w:rPr>
                <w:rFonts w:hint="eastAsia"/>
                <w:szCs w:val="21"/>
              </w:rPr>
              <w:t xml:space="preserve">客观分</w:t>
            </w:r>
            <w:r/>
          </w:p>
        </w:tc>
        <w:tc>
          <w:tcPr>
            <w:tcW w:w="788" w:type="dxa"/>
            <w:vAlign w:val="center"/>
            <w:textDirection w:val="lrTb"/>
            <w:noWrap w:val="false"/>
          </w:tcPr>
          <w:p>
            <w:pPr>
              <w:ind w:firstLine="28"/>
              <w:jc w:val="center"/>
              <w:rPr>
                <w:szCs w:val="21"/>
              </w:rPr>
            </w:pPr>
            <w:r>
              <w:rPr>
                <w:rFonts w:hint="eastAsia"/>
                <w:szCs w:val="21"/>
              </w:rPr>
              <w:t xml:space="preserve">25</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r>
            <w:r/>
          </w:p>
        </w:tc>
        <w:tc>
          <w:tcPr>
            <w:tcW w:w="2440" w:type="dxa"/>
            <w:vAlign w:val="center"/>
            <w:textDirection w:val="lrTb"/>
            <w:noWrap w:val="false"/>
          </w:tcPr>
          <w:p>
            <w:pPr>
              <w:ind w:left="-38"/>
              <w:rPr>
                <w:szCs w:val="21"/>
              </w:rPr>
            </w:pPr>
            <w:r>
              <w:rPr>
                <w:szCs w:val="21"/>
              </w:rPr>
            </w:r>
            <w:r/>
          </w:p>
        </w:tc>
      </w:tr>
      <w:tr>
        <w:trPr>
          <w:jc w:val="center"/>
          <w:trHeight w:val="983"/>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1</w:t>
            </w:r>
            <w:r/>
          </w:p>
        </w:tc>
        <w:tc>
          <w:tcPr>
            <w:tcW w:w="1462" w:type="dxa"/>
            <w:vAlign w:val="center"/>
            <w:textDirection w:val="lrTb"/>
            <w:noWrap w:val="false"/>
          </w:tcPr>
          <w:p>
            <w:pPr>
              <w:ind w:firstLine="28"/>
              <w:jc w:val="center"/>
              <w:rPr>
                <w:szCs w:val="21"/>
              </w:rPr>
            </w:pPr>
            <w:r>
              <w:rPr>
                <w:rFonts w:hint="eastAsia"/>
                <w:szCs w:val="21"/>
              </w:rPr>
              <w:t xml:space="preserve">业绩</w:t>
            </w:r>
            <w:r/>
          </w:p>
        </w:tc>
        <w:tc>
          <w:tcPr>
            <w:tcW w:w="788" w:type="dxa"/>
            <w:vAlign w:val="center"/>
            <w:textDirection w:val="lrTb"/>
            <w:noWrap w:val="false"/>
          </w:tcPr>
          <w:p>
            <w:pPr>
              <w:jc w:val="center"/>
              <w:widowControl/>
              <w:rPr>
                <w:szCs w:val="21"/>
              </w:rPr>
            </w:pPr>
            <w:r>
              <w:rPr>
                <w:rFonts w:hint="eastAsia"/>
                <w:szCs w:val="21"/>
              </w:rPr>
              <w:t xml:space="preserve">5</w:t>
            </w:r>
            <w:r/>
          </w:p>
        </w:tc>
        <w:tc>
          <w:tcPr>
            <w:tcW w:w="4103" w:type="dxa"/>
            <w:vAlign w:val="center"/>
            <w:textDirection w:val="lrTb"/>
            <w:noWrap w:val="false"/>
          </w:tcPr>
          <w:p>
            <w:pPr>
              <w:jc w:val="left"/>
              <w:rPr>
                <w:rFonts w:hint="eastAsia" w:ascii="宋体" w:hAnsi="宋体"/>
                <w:bCs/>
                <w:szCs w:val="21"/>
              </w:rPr>
            </w:pPr>
            <w:r>
              <w:rPr>
                <w:rFonts w:hint="eastAsia" w:ascii="宋体" w:hAnsi="宋体"/>
                <w:spacing w:val="-6"/>
                <w:szCs w:val="21"/>
              </w:rPr>
              <w:t xml:space="preserve">供应商自2</w:t>
            </w:r>
            <w:r>
              <w:rPr>
                <w:rFonts w:ascii="宋体" w:hAnsi="宋体"/>
                <w:spacing w:val="-6"/>
                <w:szCs w:val="21"/>
              </w:rPr>
              <w:t xml:space="preserve">02</w:t>
            </w:r>
            <w:r>
              <w:rPr>
                <w:rFonts w:hint="eastAsia" w:ascii="宋体" w:hAnsi="宋体"/>
                <w:spacing w:val="-6"/>
                <w:szCs w:val="21"/>
              </w:rPr>
              <w:t xml:space="preserve">3年7月1日以来具有服务期不少于一年的镇级及以上的道路养护合同。有一个，得</w:t>
            </w:r>
            <w:r>
              <w:rPr>
                <w:rFonts w:hint="eastAsia" w:ascii="宋体" w:hAnsi="宋体"/>
                <w:spacing w:val="-6"/>
                <w:szCs w:val="21"/>
              </w:rPr>
              <w:t xml:space="preserve">5</w:t>
            </w:r>
            <w:r>
              <w:rPr>
                <w:rFonts w:hint="eastAsia" w:ascii="宋体" w:hAnsi="宋体"/>
                <w:spacing w:val="-6"/>
                <w:szCs w:val="21"/>
              </w:rPr>
              <w:t xml:space="preserve">分。本项最高得</w:t>
            </w:r>
            <w:r>
              <w:rPr>
                <w:rFonts w:hint="eastAsia" w:ascii="宋体" w:hAnsi="宋体"/>
                <w:spacing w:val="-6"/>
                <w:szCs w:val="21"/>
              </w:rPr>
              <w:t xml:space="preserve">5</w:t>
            </w:r>
            <w:r>
              <w:rPr>
                <w:rFonts w:hint="eastAsia" w:ascii="宋体" w:hAnsi="宋体"/>
                <w:spacing w:val="-6"/>
                <w:szCs w:val="21"/>
              </w:rPr>
              <w:t xml:space="preserve">分。</w:t>
            </w:r>
            <w:r/>
          </w:p>
        </w:tc>
        <w:tc>
          <w:tcPr>
            <w:tcW w:w="2440" w:type="dxa"/>
            <w:vAlign w:val="center"/>
            <w:textDirection w:val="lrTb"/>
            <w:noWrap w:val="false"/>
          </w:tcPr>
          <w:p>
            <w:pPr>
              <w:ind w:left="-40"/>
              <w:rPr>
                <w:rFonts w:hint="eastAsia" w:ascii="宋体" w:hAnsi="宋体"/>
                <w:bCs/>
                <w:szCs w:val="21"/>
              </w:rPr>
            </w:pPr>
            <w:r>
              <w:rPr>
                <w:rFonts w:hint="eastAsia" w:ascii="宋体" w:hAnsi="宋体"/>
                <w:bCs/>
                <w:szCs w:val="21"/>
              </w:rPr>
              <w:t xml:space="preserve">1、提供中标（或成交）通知书及合同。中标（或成交）通知书是指依据《招投标法》或《政府采购法》规定所取得的中标（或成交）通知书。</w:t>
            </w:r>
            <w:r/>
          </w:p>
          <w:p>
            <w:pPr>
              <w:ind w:left="-40"/>
              <w:rPr>
                <w:rFonts w:hint="eastAsia" w:ascii="宋体" w:hAnsi="宋体"/>
                <w:bCs/>
                <w:szCs w:val="21"/>
              </w:rPr>
            </w:pPr>
            <w:r>
              <w:rPr>
                <w:rFonts w:ascii="宋体" w:hAnsi="宋体"/>
                <w:bCs/>
                <w:szCs w:val="21"/>
              </w:rPr>
              <w:t xml:space="preserve">2</w:t>
            </w:r>
            <w:r>
              <w:rPr>
                <w:rFonts w:hint="eastAsia" w:ascii="宋体" w:hAnsi="宋体"/>
                <w:bCs/>
                <w:szCs w:val="21"/>
              </w:rPr>
              <w:t xml:space="preserve">、业绩的服务期不得少于1年，否则不得分。</w:t>
            </w:r>
            <w:r/>
          </w:p>
          <w:p>
            <w:pPr>
              <w:ind w:left="-40"/>
              <w:rPr>
                <w:rFonts w:hint="eastAsia" w:ascii="宋体" w:hAnsi="宋体"/>
                <w:bCs/>
                <w:szCs w:val="21"/>
              </w:rPr>
            </w:pPr>
            <w:r>
              <w:rPr>
                <w:rFonts w:ascii="宋体" w:hAnsi="宋体"/>
                <w:bCs/>
                <w:szCs w:val="21"/>
              </w:rPr>
              <w:t xml:space="preserve">3</w:t>
            </w:r>
            <w:r>
              <w:rPr>
                <w:rFonts w:hint="eastAsia" w:ascii="宋体" w:hAnsi="宋体"/>
                <w:bCs/>
                <w:szCs w:val="21"/>
              </w:rPr>
              <w:t xml:space="preserve">、时间以合同签订时间为准。</w:t>
            </w:r>
            <w:r/>
          </w:p>
          <w:p>
            <w:pPr>
              <w:ind w:left="-40"/>
              <w:rPr>
                <w:rFonts w:hint="eastAsia" w:ascii="宋体" w:hAnsi="宋体"/>
                <w:bCs/>
                <w:szCs w:val="21"/>
              </w:rPr>
            </w:pPr>
            <w:r>
              <w:rPr>
                <w:rFonts w:hint="eastAsia" w:ascii="宋体" w:hAnsi="宋体"/>
                <w:bCs/>
                <w:szCs w:val="21"/>
              </w:rPr>
              <w:t xml:space="preserve">4</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cantSplit/>
          <w:jc w:val="center"/>
          <w:trHeight w:val="1212"/>
        </w:trPr>
        <w:tc>
          <w:tcPr>
            <w:tcW w:w="835" w:type="dxa"/>
            <w:vAlign w:val="center"/>
            <w:textDirection w:val="lrTb"/>
            <w:noWrap w:val="false"/>
          </w:tcPr>
          <w:p>
            <w:pPr>
              <w:ind w:firstLine="28"/>
              <w:jc w:val="center"/>
              <w:rPr>
                <w:szCs w:val="21"/>
              </w:rPr>
            </w:pPr>
            <w:r>
              <w:rPr>
                <w:rFonts w:hint="eastAsia"/>
                <w:szCs w:val="21"/>
              </w:rPr>
              <w:t xml:space="preserve">3</w:t>
            </w:r>
            <w:r>
              <w:rPr>
                <w:szCs w:val="21"/>
              </w:rPr>
              <w:t xml:space="preserve">.</w:t>
            </w:r>
            <w:r>
              <w:rPr>
                <w:rFonts w:hint="eastAsia"/>
                <w:szCs w:val="21"/>
              </w:rPr>
              <w:t xml:space="preserve">2</w:t>
            </w:r>
            <w:r/>
          </w:p>
        </w:tc>
        <w:tc>
          <w:tcPr>
            <w:tcW w:w="1462" w:type="dxa"/>
            <w:vAlign w:val="center"/>
            <w:textDirection w:val="lrTb"/>
            <w:noWrap w:val="false"/>
          </w:tcPr>
          <w:p>
            <w:pPr>
              <w:ind w:firstLine="28"/>
              <w:jc w:val="center"/>
              <w:rPr>
                <w:szCs w:val="21"/>
              </w:rPr>
            </w:pPr>
            <w:r>
              <w:rPr>
                <w:rFonts w:hint="eastAsia"/>
                <w:szCs w:val="21"/>
              </w:rPr>
              <w:t xml:space="preserve">项目负责人</w:t>
            </w:r>
            <w:r/>
          </w:p>
        </w:tc>
        <w:tc>
          <w:tcPr>
            <w:tcW w:w="788" w:type="dxa"/>
            <w:vAlign w:val="center"/>
            <w:textDirection w:val="lrTb"/>
            <w:noWrap w:val="false"/>
          </w:tcPr>
          <w:p>
            <w:pPr>
              <w:jc w:val="center"/>
              <w:widowControl/>
              <w:rPr>
                <w:szCs w:val="21"/>
              </w:rPr>
            </w:pPr>
            <w:r>
              <w:rPr>
                <w:rFonts w:hint="eastAsia"/>
                <w:szCs w:val="21"/>
              </w:rPr>
              <w:t xml:space="preserve">4</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w:t>
            </w:r>
            <w:r>
              <w:rPr>
                <w:rFonts w:hint="eastAsia" w:ascii="宋体" w:hAnsi="宋体"/>
                <w:spacing w:val="-6"/>
                <w:szCs w:val="21"/>
              </w:rPr>
              <w:t xml:space="preserve">为本项目配备的项目负责人具有工程类高级及以上工程师职称证书的得</w:t>
            </w:r>
            <w:r>
              <w:rPr>
                <w:rFonts w:hint="eastAsia" w:ascii="宋体" w:hAnsi="宋体"/>
                <w:spacing w:val="-6"/>
                <w:szCs w:val="21"/>
              </w:rPr>
              <w:t xml:space="preserve">4</w:t>
            </w:r>
            <w:r>
              <w:rPr>
                <w:rFonts w:hint="eastAsia" w:ascii="宋体" w:hAnsi="宋体"/>
                <w:spacing w:val="-6"/>
                <w:szCs w:val="21"/>
              </w:rPr>
              <w:t xml:space="preserve">分，工程类中级工程师职称证书的得</w:t>
            </w:r>
            <w:r>
              <w:rPr>
                <w:rFonts w:hint="eastAsia" w:ascii="宋体" w:hAnsi="宋体"/>
                <w:spacing w:val="-6"/>
                <w:szCs w:val="21"/>
              </w:rPr>
              <w:t xml:space="preserve">2</w:t>
            </w:r>
            <w:r>
              <w:rPr>
                <w:rFonts w:hint="eastAsia" w:ascii="宋体" w:hAnsi="宋体"/>
                <w:spacing w:val="-6"/>
                <w:szCs w:val="21"/>
              </w:rPr>
              <w:t xml:space="preserve">分。本项最高得</w:t>
            </w:r>
            <w:r>
              <w:rPr>
                <w:rFonts w:hint="eastAsia" w:ascii="宋体" w:hAnsi="宋体"/>
                <w:spacing w:val="-6"/>
                <w:szCs w:val="21"/>
              </w:rPr>
              <w:t xml:space="preserve">4</w:t>
            </w:r>
            <w:r>
              <w:rPr>
                <w:rFonts w:hint="eastAsia" w:ascii="宋体" w:hAnsi="宋体"/>
                <w:spacing w:val="-6"/>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w:t>
            </w:r>
            <w:r>
              <w:rPr>
                <w:rFonts w:ascii="宋体" w:hAnsi="宋体"/>
                <w:bCs/>
                <w:szCs w:val="21"/>
              </w:rPr>
              <w:t xml:space="preserve">证书及由社保机构出具的投标供应商为其缴纳的社会保险的凭证加盖社保机构公章或社保中心官网上缴纳记录（缴纳时间为：202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5</w:t>
            </w:r>
            <w:r>
              <w:rPr>
                <w:rFonts w:ascii="宋体" w:hAnsi="宋体"/>
                <w:bCs/>
                <w:szCs w:val="21"/>
              </w:rPr>
              <w:t xml:space="preserve">月-202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7</w:t>
            </w:r>
            <w:r>
              <w:rPr>
                <w:rFonts w:ascii="宋体" w:hAnsi="宋体"/>
                <w:bCs/>
                <w:szCs w:val="21"/>
              </w:rPr>
              <w:t xml:space="preserve">月任意</w:t>
            </w:r>
            <w:r>
              <w:rPr>
                <w:rFonts w:hint="eastAsia" w:ascii="宋体" w:hAnsi="宋体"/>
                <w:bCs/>
                <w:szCs w:val="21"/>
              </w:rPr>
              <w:t xml:space="preserve">1</w:t>
            </w:r>
            <w:r>
              <w:rPr>
                <w:rFonts w:ascii="宋体" w:hAnsi="宋体"/>
                <w:bCs/>
                <w:szCs w:val="21"/>
              </w:rPr>
              <w:t xml:space="preserve">个月）。</w:t>
            </w:r>
            <w:r/>
          </w:p>
          <w:p>
            <w:pPr>
              <w:ind w:left="-38"/>
              <w:rPr>
                <w:rFonts w:hint="eastAsia" w:ascii="宋体" w:hAnsi="宋体"/>
                <w:bCs/>
                <w:szCs w:val="21"/>
              </w:rPr>
            </w:pPr>
            <w:r>
              <w:rPr>
                <w:rFonts w:hint="eastAsia" w:ascii="宋体" w:hAnsi="宋体"/>
                <w:bCs/>
                <w:szCs w:val="21"/>
              </w:rPr>
              <w:t xml:space="preserve">2、</w:t>
            </w:r>
            <w:r>
              <w:rPr>
                <w:rFonts w:ascii="宋体" w:hAnsi="宋体"/>
                <w:bCs/>
                <w:szCs w:val="21"/>
              </w:rPr>
              <w:t xml:space="preserve">未按要求提供或</w:t>
            </w:r>
            <w:r>
              <w:rPr>
                <w:rFonts w:ascii="宋体" w:hAnsi="宋体"/>
                <w:bCs/>
                <w:szCs w:val="21"/>
              </w:rPr>
              <w:t xml:space="preserve">少提供</w:t>
            </w:r>
            <w:r>
              <w:rPr>
                <w:rFonts w:ascii="宋体" w:hAnsi="宋体"/>
                <w:bCs/>
                <w:szCs w:val="21"/>
              </w:rPr>
              <w:t xml:space="preserve">相关材料不得分</w:t>
            </w:r>
            <w:r>
              <w:rPr>
                <w:rFonts w:hint="eastAsia" w:ascii="宋体" w:hAnsi="宋体"/>
                <w:bCs/>
                <w:szCs w:val="21"/>
              </w:rPr>
              <w:t xml:space="preserve">。</w:t>
            </w:r>
            <w:r/>
          </w:p>
        </w:tc>
      </w:tr>
      <w:tr>
        <w:trPr>
          <w:cantSplit/>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3</w:t>
            </w:r>
            <w:r/>
          </w:p>
        </w:tc>
        <w:tc>
          <w:tcPr>
            <w:tcW w:w="1462" w:type="dxa"/>
            <w:vAlign w:val="center"/>
            <w:textDirection w:val="lrTb"/>
            <w:noWrap w:val="false"/>
          </w:tcPr>
          <w:p>
            <w:pPr>
              <w:ind w:firstLine="28"/>
              <w:jc w:val="center"/>
              <w:rPr>
                <w:szCs w:val="21"/>
              </w:rPr>
            </w:pPr>
            <w:r>
              <w:rPr>
                <w:rFonts w:hint="eastAsia"/>
                <w:szCs w:val="21"/>
              </w:rPr>
              <w:t xml:space="preserve">技术负责人</w:t>
            </w:r>
            <w:r/>
          </w:p>
        </w:tc>
        <w:tc>
          <w:tcPr>
            <w:tcW w:w="788" w:type="dxa"/>
            <w:vAlign w:val="center"/>
            <w:textDirection w:val="lrTb"/>
            <w:noWrap w:val="false"/>
          </w:tcPr>
          <w:p>
            <w:pPr>
              <w:jc w:val="center"/>
              <w:widowControl/>
              <w:rPr>
                <w:szCs w:val="21"/>
              </w:rPr>
            </w:pPr>
            <w:r>
              <w:rPr>
                <w:rFonts w:hint="eastAsia"/>
                <w:szCs w:val="21"/>
              </w:rPr>
              <w:t xml:space="preserve">4</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w:t>
            </w:r>
            <w:r>
              <w:rPr>
                <w:rFonts w:hint="eastAsia" w:ascii="宋体" w:hAnsi="宋体"/>
                <w:spacing w:val="-6"/>
                <w:szCs w:val="21"/>
              </w:rPr>
              <w:t xml:space="preserve">为本项目配备的技术负责人具有工程类高级及以上工程师职称证书的得</w:t>
            </w:r>
            <w:r>
              <w:rPr>
                <w:rFonts w:hint="eastAsia" w:ascii="宋体" w:hAnsi="宋体"/>
                <w:spacing w:val="-6"/>
                <w:szCs w:val="21"/>
              </w:rPr>
              <w:t xml:space="preserve">4</w:t>
            </w:r>
            <w:r>
              <w:rPr>
                <w:rFonts w:hint="eastAsia" w:ascii="宋体" w:hAnsi="宋体"/>
                <w:spacing w:val="-6"/>
                <w:szCs w:val="21"/>
              </w:rPr>
              <w:t xml:space="preserve">分，工程类中级工程师职称证书的得</w:t>
            </w:r>
            <w:r>
              <w:rPr>
                <w:rFonts w:hint="eastAsia" w:ascii="宋体" w:hAnsi="宋体"/>
                <w:spacing w:val="-6"/>
                <w:szCs w:val="21"/>
              </w:rPr>
              <w:t xml:space="preserve">2</w:t>
            </w:r>
            <w:r>
              <w:rPr>
                <w:rFonts w:hint="eastAsia" w:ascii="宋体" w:hAnsi="宋体"/>
                <w:spacing w:val="-6"/>
                <w:szCs w:val="21"/>
              </w:rPr>
              <w:t xml:space="preserve">分。本项最高得</w:t>
            </w:r>
            <w:r>
              <w:rPr>
                <w:rFonts w:hint="eastAsia" w:ascii="宋体" w:hAnsi="宋体"/>
                <w:spacing w:val="-6"/>
                <w:szCs w:val="21"/>
              </w:rPr>
              <w:t xml:space="preserve">4</w:t>
            </w:r>
            <w:r>
              <w:rPr>
                <w:rFonts w:hint="eastAsia" w:ascii="宋体" w:hAnsi="宋体"/>
                <w:spacing w:val="-6"/>
                <w:szCs w:val="21"/>
              </w:rPr>
              <w:t xml:space="preserve">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Pr>
        <w:tc>
          <w:tcPr>
            <w:tcW w:w="835" w:type="dxa"/>
            <w:vAlign w:val="center"/>
            <w:textDirection w:val="lrTb"/>
            <w:noWrap w:val="false"/>
          </w:tcPr>
          <w:p>
            <w:pPr>
              <w:ind w:firstLine="28"/>
              <w:jc w:val="center"/>
              <w:rPr>
                <w:szCs w:val="21"/>
              </w:rPr>
            </w:pPr>
            <w:r>
              <w:rPr>
                <w:rFonts w:hint="eastAsia"/>
                <w:szCs w:val="21"/>
              </w:rPr>
              <w:t xml:space="preserve">3</w:t>
            </w:r>
            <w:r>
              <w:rPr>
                <w:szCs w:val="21"/>
              </w:rPr>
              <w:t xml:space="preserve">.</w:t>
            </w:r>
            <w:r>
              <w:rPr>
                <w:rFonts w:hint="eastAsia"/>
                <w:szCs w:val="21"/>
              </w:rPr>
              <w:t xml:space="preserve">4</w:t>
            </w:r>
            <w:r/>
          </w:p>
        </w:tc>
        <w:tc>
          <w:tcPr>
            <w:tcW w:w="1462" w:type="dxa"/>
            <w:vAlign w:val="center"/>
            <w:textDirection w:val="lrTb"/>
            <w:noWrap w:val="false"/>
          </w:tcPr>
          <w:p>
            <w:pPr>
              <w:ind w:firstLine="28"/>
              <w:jc w:val="center"/>
              <w:rPr>
                <w:szCs w:val="21"/>
              </w:rPr>
            </w:pPr>
            <w:r>
              <w:rPr>
                <w:rFonts w:hint="eastAsia"/>
                <w:szCs w:val="21"/>
              </w:rPr>
              <w:t xml:space="preserve">专职安全员</w:t>
            </w:r>
            <w:r/>
          </w:p>
        </w:tc>
        <w:tc>
          <w:tcPr>
            <w:tcW w:w="788" w:type="dxa"/>
            <w:vAlign w:val="center"/>
            <w:textDirection w:val="lrTb"/>
            <w:noWrap w:val="false"/>
          </w:tcPr>
          <w:p>
            <w:pPr>
              <w:jc w:val="center"/>
              <w:widowControl/>
              <w:rPr>
                <w:szCs w:val="21"/>
              </w:rPr>
            </w:pPr>
            <w:r>
              <w:rPr>
                <w:szCs w:val="21"/>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w:t>
            </w:r>
            <w:r>
              <w:rPr>
                <w:rFonts w:hint="eastAsia" w:ascii="宋体" w:hAnsi="宋体"/>
                <w:spacing w:val="-6"/>
                <w:szCs w:val="21"/>
              </w:rPr>
              <w:t xml:space="preserve">拟派专职安全员具有安全员C证的，得3分。本项最高得3分。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Height w:val="173"/>
        </w:trPr>
        <w:tc>
          <w:tcPr>
            <w:tcW w:w="835" w:type="dxa"/>
            <w:vAlign w:val="center"/>
            <w:textDirection w:val="lrTb"/>
            <w:noWrap w:val="false"/>
          </w:tcPr>
          <w:p>
            <w:pPr>
              <w:ind w:firstLine="28"/>
              <w:jc w:val="center"/>
              <w:rPr>
                <w:szCs w:val="21"/>
              </w:rPr>
            </w:pPr>
            <w:r>
              <w:rPr>
                <w:rFonts w:hint="eastAsia"/>
                <w:szCs w:val="21"/>
              </w:rPr>
              <w:t xml:space="preserve">3</w:t>
            </w:r>
            <w:r>
              <w:rPr>
                <w:szCs w:val="21"/>
              </w:rPr>
              <w:t xml:space="preserve">.</w:t>
            </w:r>
            <w:r>
              <w:rPr>
                <w:rFonts w:hint="eastAsia"/>
                <w:szCs w:val="21"/>
              </w:rPr>
              <w:t xml:space="preserve">5</w:t>
            </w:r>
            <w:r/>
          </w:p>
        </w:tc>
        <w:tc>
          <w:tcPr>
            <w:tcW w:w="1462" w:type="dxa"/>
            <w:vAlign w:val="center"/>
            <w:vMerge w:val="restart"/>
            <w:textDirection w:val="lrTb"/>
            <w:noWrap w:val="false"/>
          </w:tcPr>
          <w:p>
            <w:pPr>
              <w:ind w:firstLine="28"/>
              <w:jc w:val="center"/>
              <w:rPr>
                <w:szCs w:val="21"/>
              </w:rPr>
            </w:pPr>
            <w:r>
              <w:rPr>
                <w:rFonts w:hint="eastAsia" w:ascii="宋体" w:hAnsi="宋体"/>
                <w:spacing w:val="-6"/>
                <w:szCs w:val="21"/>
              </w:rPr>
              <w:t xml:space="preserve">拟投入设备</w:t>
            </w:r>
            <w:r/>
          </w:p>
        </w:tc>
        <w:tc>
          <w:tcPr>
            <w:tcW w:w="788" w:type="dxa"/>
            <w:vAlign w:val="center"/>
            <w:textDirection w:val="lrTb"/>
            <w:noWrap w:val="false"/>
          </w:tcPr>
          <w:p>
            <w:pPr>
              <w:jc w:val="center"/>
              <w:widowControl/>
              <w:rPr>
                <w:szCs w:val="21"/>
              </w:rPr>
            </w:pPr>
            <w:r>
              <w:rPr>
                <w:rFonts w:hint="eastAsia"/>
                <w:szCs w:val="21"/>
              </w:rPr>
              <w:t xml:space="preserve">3</w:t>
            </w:r>
            <w:r/>
          </w:p>
        </w:tc>
        <w:tc>
          <w:tcPr>
            <w:tcW w:w="4103" w:type="dxa"/>
            <w:vAlign w:val="center"/>
            <w:textDirection w:val="lrTb"/>
            <w:noWrap w:val="false"/>
          </w:tcPr>
          <w:p>
            <w:pPr>
              <w:rPr>
                <w:rFonts w:hint="eastAsia" w:ascii="宋体" w:hAnsi="宋体"/>
                <w:bCs/>
                <w:szCs w:val="21"/>
              </w:rPr>
            </w:pPr>
            <w:r>
              <w:rPr>
                <w:rFonts w:hint="eastAsia" w:ascii="宋体" w:hAnsi="宋体"/>
                <w:spacing w:val="-6"/>
                <w:szCs w:val="21"/>
              </w:rPr>
              <w:t xml:space="preserve">供应商为本项目配备</w:t>
            </w:r>
            <w:r>
              <w:rPr>
                <w:rFonts w:hint="eastAsia" w:ascii="宋体" w:hAnsi="宋体"/>
                <w:spacing w:val="-6"/>
                <w:szCs w:val="21"/>
              </w:rPr>
              <w:t xml:space="preserve">挖掘机，</w:t>
            </w:r>
            <w:r>
              <w:rPr>
                <w:rFonts w:hint="eastAsia" w:ascii="宋体" w:hAnsi="宋体"/>
                <w:spacing w:val="-6"/>
                <w:szCs w:val="21"/>
              </w:rPr>
              <w:t xml:space="preserve">有</w:t>
            </w:r>
            <w:r>
              <w:rPr>
                <w:rFonts w:ascii="宋体" w:hAnsi="宋体"/>
                <w:spacing w:val="-6"/>
                <w:szCs w:val="21"/>
              </w:rPr>
              <w:t xml:space="preserve">1</w:t>
            </w:r>
            <w:r>
              <w:rPr>
                <w:rFonts w:hint="eastAsia" w:ascii="宋体" w:hAnsi="宋体"/>
                <w:spacing w:val="-6"/>
                <w:szCs w:val="21"/>
              </w:rPr>
              <w:t xml:space="preserve">台</w:t>
            </w:r>
            <w:r>
              <w:rPr>
                <w:rFonts w:hint="eastAsia" w:ascii="宋体" w:hAnsi="宋体"/>
                <w:spacing w:val="-6"/>
                <w:szCs w:val="21"/>
              </w:rPr>
              <w:t xml:space="preserve">得3分</w:t>
            </w:r>
            <w:r>
              <w:rPr>
                <w:rFonts w:ascii="宋体" w:hAnsi="宋体"/>
                <w:spacing w:val="-6"/>
                <w:szCs w:val="21"/>
              </w:rPr>
              <w:t xml:space="preserve">，</w:t>
            </w:r>
            <w:r>
              <w:rPr>
                <w:rFonts w:hint="eastAsia" w:ascii="宋体" w:hAnsi="宋体"/>
                <w:spacing w:val="-6"/>
                <w:szCs w:val="21"/>
              </w:rPr>
              <w:t xml:space="preserve">本项</w:t>
            </w:r>
            <w:r>
              <w:rPr>
                <w:rFonts w:ascii="宋体" w:hAnsi="宋体"/>
                <w:spacing w:val="-6"/>
                <w:szCs w:val="21"/>
              </w:rPr>
              <w:t xml:space="preserve">最</w:t>
            </w:r>
            <w:r>
              <w:rPr>
                <w:rFonts w:hint="eastAsia" w:ascii="宋体" w:hAnsi="宋体"/>
                <w:spacing w:val="-6"/>
                <w:szCs w:val="21"/>
              </w:rPr>
              <w:t xml:space="preserve">高得3</w:t>
            </w:r>
            <w:r>
              <w:rPr>
                <w:rFonts w:ascii="宋体" w:hAnsi="宋体"/>
                <w:spacing w:val="-6"/>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1.自有的：提供设备购置发票。</w:t>
            </w:r>
            <w:r/>
          </w:p>
          <w:p>
            <w:pPr>
              <w:ind w:left="-38"/>
              <w:rPr>
                <w:rFonts w:hint="eastAsia" w:ascii="宋体" w:hAnsi="宋体"/>
                <w:bCs/>
                <w:szCs w:val="21"/>
              </w:rPr>
            </w:pPr>
            <w:r>
              <w:rPr>
                <w:rFonts w:hint="eastAsia" w:ascii="宋体" w:hAnsi="宋体"/>
                <w:bCs/>
                <w:szCs w:val="21"/>
              </w:rPr>
              <w:t xml:space="preserve">2.租赁的：提供租赁合同及购置发票。</w:t>
            </w:r>
            <w:r/>
          </w:p>
          <w:p>
            <w:pPr>
              <w:ind w:left="-38"/>
              <w:rPr>
                <w:rFonts w:hint="eastAsia" w:ascii="宋体" w:hAnsi="宋体"/>
                <w:bCs/>
                <w:szCs w:val="21"/>
              </w:rPr>
            </w:pPr>
            <w:r>
              <w:rPr>
                <w:rFonts w:ascii="宋体" w:hAnsi="宋体"/>
                <w:bCs/>
                <w:szCs w:val="21"/>
              </w:rPr>
              <w:t xml:space="preserve">3、未按要求提供或</w:t>
            </w:r>
            <w:r>
              <w:rPr>
                <w:rFonts w:ascii="宋体" w:hAnsi="宋体"/>
                <w:bCs/>
                <w:szCs w:val="21"/>
              </w:rPr>
              <w:t xml:space="preserve">少提供</w:t>
            </w:r>
            <w:r>
              <w:rPr>
                <w:rFonts w:ascii="宋体" w:hAnsi="宋体"/>
                <w:bCs/>
                <w:szCs w:val="21"/>
              </w:rPr>
              <w:t xml:space="preserve">相关材料不得分。</w:t>
            </w:r>
            <w:r/>
          </w:p>
        </w:tc>
      </w:tr>
      <w:tr>
        <w:trPr>
          <w:cantSplit/>
          <w:jc w:val="center"/>
          <w:trHeight w:val="173"/>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6</w:t>
            </w:r>
            <w:r/>
          </w:p>
        </w:tc>
        <w:tc>
          <w:tcPr>
            <w:tcW w:w="1462" w:type="dxa"/>
            <w:vAlign w:val="center"/>
            <w:vMerge w:val="continue"/>
            <w:textDirection w:val="lrTb"/>
            <w:noWrap w:val="false"/>
          </w:tcPr>
          <w:p>
            <w:pPr>
              <w:ind w:firstLine="28"/>
              <w:jc w:val="center"/>
              <w:rPr>
                <w:rFonts w:hint="eastAsia" w:ascii="宋体" w:hAnsi="宋体"/>
                <w:spacing w:val="-6"/>
                <w:szCs w:val="21"/>
              </w:rPr>
            </w:pPr>
            <w:r>
              <w:rPr>
                <w:rFonts w:hint="eastAsia" w:ascii="宋体" w:hAnsi="宋体"/>
                <w:spacing w:val="-6"/>
                <w:szCs w:val="21"/>
              </w:rPr>
            </w:r>
            <w:r/>
          </w:p>
        </w:tc>
        <w:tc>
          <w:tcPr>
            <w:tcW w:w="788" w:type="dxa"/>
            <w:vAlign w:val="center"/>
            <w:textDirection w:val="lrTb"/>
            <w:noWrap w:val="false"/>
          </w:tcPr>
          <w:p>
            <w:pPr>
              <w:jc w:val="center"/>
              <w:widowControl/>
              <w:rPr>
                <w:szCs w:val="21"/>
              </w:rPr>
            </w:pPr>
            <w:r>
              <w:rPr>
                <w:rFonts w:hint="eastAsia"/>
                <w:szCs w:val="21"/>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w:t>
            </w:r>
            <w:r>
              <w:rPr>
                <w:rFonts w:hint="eastAsia" w:ascii="宋体" w:hAnsi="宋体"/>
                <w:spacing w:val="-6"/>
                <w:szCs w:val="21"/>
              </w:rPr>
              <w:t xml:space="preserve">装载机，</w:t>
            </w:r>
            <w:r>
              <w:rPr>
                <w:rFonts w:hint="eastAsia" w:ascii="宋体" w:hAnsi="宋体"/>
                <w:spacing w:val="-6"/>
                <w:szCs w:val="21"/>
              </w:rPr>
              <w:t xml:space="preserve">有</w:t>
            </w:r>
            <w:r>
              <w:rPr>
                <w:rFonts w:ascii="宋体" w:hAnsi="宋体"/>
                <w:spacing w:val="-6"/>
                <w:szCs w:val="21"/>
              </w:rPr>
              <w:t xml:space="preserve">1</w:t>
            </w:r>
            <w:r>
              <w:rPr>
                <w:rFonts w:hint="eastAsia" w:ascii="宋体" w:hAnsi="宋体"/>
                <w:spacing w:val="-6"/>
                <w:szCs w:val="21"/>
              </w:rPr>
              <w:t xml:space="preserve">台</w:t>
            </w:r>
            <w:r>
              <w:rPr>
                <w:rFonts w:hint="eastAsia" w:ascii="宋体" w:hAnsi="宋体"/>
                <w:spacing w:val="-6"/>
                <w:szCs w:val="21"/>
              </w:rPr>
              <w:t xml:space="preserve">得3分</w:t>
            </w:r>
            <w:r>
              <w:rPr>
                <w:rFonts w:ascii="宋体" w:hAnsi="宋体"/>
                <w:spacing w:val="-6"/>
                <w:szCs w:val="21"/>
              </w:rPr>
              <w:t xml:space="preserve">，</w:t>
            </w:r>
            <w:r>
              <w:rPr>
                <w:rFonts w:hint="eastAsia" w:ascii="宋体" w:hAnsi="宋体"/>
                <w:spacing w:val="-6"/>
                <w:szCs w:val="21"/>
              </w:rPr>
              <w:t xml:space="preserve">本项</w:t>
            </w:r>
            <w:r>
              <w:rPr>
                <w:rFonts w:ascii="宋体" w:hAnsi="宋体"/>
                <w:spacing w:val="-6"/>
                <w:szCs w:val="21"/>
              </w:rPr>
              <w:t xml:space="preserve">最</w:t>
            </w:r>
            <w:r>
              <w:rPr>
                <w:rFonts w:hint="eastAsia" w:ascii="宋体" w:hAnsi="宋体"/>
                <w:spacing w:val="-6"/>
                <w:szCs w:val="21"/>
              </w:rPr>
              <w:t xml:space="preserve">高得3</w:t>
            </w:r>
            <w:r>
              <w:rPr>
                <w:rFonts w:ascii="宋体" w:hAnsi="宋体"/>
                <w:spacing w:val="-6"/>
                <w:szCs w:val="21"/>
              </w:rPr>
              <w:t xml:space="preserve">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Height w:val="329"/>
        </w:trPr>
        <w:tc>
          <w:tcPr>
            <w:tcW w:w="835" w:type="dxa"/>
            <w:vAlign w:val="center"/>
            <w:textDirection w:val="lrTb"/>
            <w:noWrap w:val="false"/>
          </w:tcPr>
          <w:p>
            <w:pPr>
              <w:ind w:firstLine="28"/>
              <w:jc w:val="center"/>
              <w:rPr>
                <w:szCs w:val="21"/>
              </w:rPr>
            </w:pPr>
            <w:r>
              <w:rPr>
                <w:rFonts w:hint="eastAsia"/>
                <w:szCs w:val="21"/>
              </w:rPr>
              <w:t xml:space="preserve">3</w:t>
            </w:r>
            <w:r>
              <w:rPr>
                <w:szCs w:val="21"/>
              </w:rPr>
              <w:t xml:space="preserve">.</w:t>
            </w:r>
            <w:r>
              <w:rPr>
                <w:rFonts w:hint="eastAsia"/>
                <w:szCs w:val="21"/>
              </w:rPr>
              <w:t xml:space="preserve">7</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jc w:val="center"/>
              <w:widowControl/>
              <w:rPr>
                <w:szCs w:val="21"/>
              </w:rPr>
            </w:pPr>
            <w:r>
              <w:rPr>
                <w:szCs w:val="21"/>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w:t>
            </w:r>
            <w:r>
              <w:rPr>
                <w:rFonts w:hint="eastAsia" w:ascii="宋体" w:hAnsi="宋体"/>
                <w:spacing w:val="-6"/>
                <w:szCs w:val="21"/>
              </w:rPr>
              <w:t xml:space="preserve">压路机，有</w:t>
            </w:r>
            <w:r>
              <w:rPr>
                <w:rFonts w:hint="eastAsia" w:ascii="宋体" w:hAnsi="宋体"/>
                <w:spacing w:val="-6"/>
                <w:szCs w:val="21"/>
              </w:rPr>
              <w:t xml:space="preserve">1</w:t>
            </w:r>
            <w:r>
              <w:rPr>
                <w:rFonts w:hint="eastAsia" w:ascii="宋体" w:hAnsi="宋体"/>
                <w:spacing w:val="-6"/>
                <w:szCs w:val="21"/>
              </w:rPr>
              <w:t xml:space="preserve">台</w:t>
            </w:r>
            <w:r>
              <w:rPr>
                <w:rFonts w:hint="eastAsia" w:ascii="宋体" w:hAnsi="宋体"/>
                <w:spacing w:val="-6"/>
                <w:szCs w:val="21"/>
              </w:rPr>
              <w:t xml:space="preserve">得</w:t>
            </w:r>
            <w:r>
              <w:rPr>
                <w:rFonts w:ascii="宋体" w:hAnsi="宋体"/>
                <w:spacing w:val="-6"/>
                <w:szCs w:val="21"/>
              </w:rPr>
              <w:t xml:space="preserve">3</w:t>
            </w:r>
            <w:r>
              <w:rPr>
                <w:rFonts w:hint="eastAsia" w:ascii="宋体" w:hAnsi="宋体"/>
                <w:spacing w:val="-6"/>
                <w:szCs w:val="21"/>
              </w:rPr>
              <w:t xml:space="preserve">分。本项最高得</w:t>
            </w:r>
            <w:r>
              <w:rPr>
                <w:rFonts w:ascii="宋体" w:hAnsi="宋体"/>
                <w:spacing w:val="-6"/>
                <w:szCs w:val="21"/>
              </w:rPr>
              <w:t xml:space="preserve">3</w:t>
            </w:r>
            <w:r>
              <w:rPr>
                <w:rFonts w:hint="eastAsia" w:ascii="宋体" w:hAnsi="宋体"/>
                <w:spacing w:val="-6"/>
                <w:szCs w:val="21"/>
              </w:rPr>
              <w:t xml:space="preserve">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Pr>
        <w:tc>
          <w:tcPr>
            <w:tcW w:w="835" w:type="dxa"/>
            <w:vAlign w:val="center"/>
            <w:textDirection w:val="lrTb"/>
            <w:noWrap w:val="false"/>
          </w:tcPr>
          <w:p>
            <w:pPr>
              <w:ind w:firstLine="28"/>
              <w:jc w:val="center"/>
              <w:rPr>
                <w:szCs w:val="21"/>
              </w:rPr>
            </w:pPr>
            <w:r>
              <w:rPr>
                <w:szCs w:val="21"/>
              </w:rPr>
            </w:r>
            <w:r/>
          </w:p>
        </w:tc>
        <w:tc>
          <w:tcPr>
            <w:tcW w:w="1462" w:type="dxa"/>
            <w:vAlign w:val="center"/>
            <w:textDirection w:val="lrTb"/>
            <w:noWrap w:val="false"/>
          </w:tcPr>
          <w:p>
            <w:pPr>
              <w:ind w:firstLine="28"/>
              <w:jc w:val="center"/>
              <w:rPr>
                <w:rFonts w:hint="eastAsia" w:ascii="宋体" w:hAnsi="宋体"/>
                <w:bCs/>
                <w:szCs w:val="21"/>
              </w:rPr>
            </w:pPr>
            <w:r>
              <w:rPr>
                <w:szCs w:val="21"/>
              </w:rPr>
              <w:t xml:space="preserve">政策性</w:t>
            </w:r>
            <w:r>
              <w:rPr>
                <w:rFonts w:hint="eastAsia"/>
                <w:szCs w:val="21"/>
              </w:rPr>
              <w:t xml:space="preserve">得</w:t>
            </w:r>
            <w:r>
              <w:rPr>
                <w:szCs w:val="21"/>
              </w:rPr>
              <w:t xml:space="preserve">分</w:t>
            </w:r>
            <w:r/>
          </w:p>
        </w:tc>
        <w:tc>
          <w:tcPr>
            <w:tcW w:w="788" w:type="dxa"/>
            <w:vAlign w:val="center"/>
            <w:textDirection w:val="lrTb"/>
            <w:noWrap w:val="false"/>
          </w:tcPr>
          <w:p>
            <w:pPr>
              <w:ind w:firstLine="28"/>
              <w:jc w:val="center"/>
              <w:rPr>
                <w:szCs w:val="21"/>
              </w:rPr>
            </w:pPr>
            <w:r>
              <w:rPr>
                <w:szCs w:val="21"/>
              </w:rPr>
            </w:r>
            <w:r/>
          </w:p>
        </w:tc>
        <w:tc>
          <w:tcPr>
            <w:gridSpan w:val="2"/>
            <w:tcW w:w="6543" w:type="dxa"/>
            <w:vAlign w:val="center"/>
            <w:textDirection w:val="lrTb"/>
            <w:noWrap w:val="false"/>
          </w:tcPr>
          <w:p>
            <w:pPr>
              <w:ind w:left="-38"/>
              <w:rPr>
                <w:szCs w:val="21"/>
              </w:rPr>
            </w:pPr>
            <w:r>
              <w:rPr>
                <w:rFonts w:hint="eastAsia"/>
                <w:szCs w:val="21"/>
              </w:rPr>
              <w:t xml:space="preserve">（如有）</w:t>
            </w:r>
            <w:r/>
          </w:p>
        </w:tc>
      </w:tr>
      <w:tr>
        <w:trPr>
          <w:jc w:val="center"/>
          <w:trHeight w:val="548"/>
        </w:trPr>
        <w:tc>
          <w:tcPr>
            <w:gridSpan w:val="2"/>
            <w:tcW w:w="2297" w:type="dxa"/>
            <w:vAlign w:val="center"/>
            <w:textDirection w:val="lrTb"/>
            <w:noWrap w:val="false"/>
          </w:tcPr>
          <w:p>
            <w:pPr>
              <w:ind w:firstLine="28"/>
              <w:jc w:val="center"/>
              <w:rPr>
                <w:sz w:val="24"/>
              </w:rPr>
            </w:pPr>
            <w:r>
              <w:rPr>
                <w:sz w:val="24"/>
              </w:rPr>
              <w:t xml:space="preserve">合计</w:t>
            </w:r>
            <w:r/>
          </w:p>
        </w:tc>
        <w:tc>
          <w:tcPr>
            <w:tcW w:w="788" w:type="dxa"/>
            <w:vAlign w:val="center"/>
            <w:textDirection w:val="lrTb"/>
            <w:noWrap w:val="false"/>
          </w:tcPr>
          <w:p>
            <w:pPr>
              <w:ind w:firstLine="28"/>
              <w:jc w:val="center"/>
              <w:rPr>
                <w:sz w:val="24"/>
              </w:rPr>
            </w:pPr>
            <w:r>
              <w:rPr>
                <w:sz w:val="24"/>
              </w:rPr>
              <w:t xml:space="preserve">100</w:t>
            </w:r>
            <w:r/>
          </w:p>
        </w:tc>
        <w:tc>
          <w:tcPr>
            <w:gridSpan w:val="2"/>
            <w:tcW w:w="6543" w:type="dxa"/>
            <w:textDirection w:val="lrTb"/>
            <w:noWrap w:val="false"/>
          </w:tcPr>
          <w:p>
            <w:pPr>
              <w:rPr>
                <w:sz w:val="24"/>
              </w:rPr>
            </w:pPr>
            <w:r>
              <w:rPr>
                <w:sz w:val="24"/>
              </w:rPr>
            </w:r>
            <w:r/>
          </w:p>
        </w:tc>
      </w:tr>
    </w:tbl>
    <w:p>
      <w:pPr>
        <w:ind w:firstLine="482"/>
        <w:jc w:val="left"/>
        <w:widowControl/>
        <w:rPr>
          <w:b/>
          <w:bCs/>
          <w:sz w:val="24"/>
        </w:rPr>
      </w:pPr>
      <w:r>
        <w:rPr>
          <w:rFonts w:hint="eastAsia"/>
          <w:b/>
          <w:bCs/>
          <w:sz w:val="24"/>
        </w:rPr>
        <w:t xml:space="preserve">1</w:t>
      </w:r>
      <w:r>
        <w:rPr>
          <w:rFonts w:hint="eastAsia"/>
          <w:b/>
          <w:bCs/>
          <w:sz w:val="24"/>
        </w:rPr>
        <w:t xml:space="preserve">、</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p>
    <w:p>
      <w:pPr>
        <w:ind w:firstLine="482"/>
        <w:jc w:val="left"/>
        <w:widowControl/>
        <w:rPr>
          <w:b/>
          <w:bCs/>
          <w:sz w:val="24"/>
        </w:rPr>
      </w:pPr>
      <w:r>
        <w:rPr>
          <w:rFonts w:hint="eastAsia"/>
          <w:b/>
          <w:bCs/>
          <w:sz w:val="24"/>
        </w:rPr>
        <w:t xml:space="preserve">2</w:t>
      </w:r>
      <w:r>
        <w:rPr>
          <w:rFonts w:hint="eastAsia"/>
          <w:b/>
          <w:bCs/>
          <w:sz w:val="24"/>
        </w:rPr>
        <w:t xml:space="preserve">、本项目共分两个</w:t>
      </w:r>
      <w:r>
        <w:rPr>
          <w:rFonts w:hint="eastAsia"/>
          <w:b/>
          <w:bCs/>
          <w:sz w:val="24"/>
        </w:rPr>
        <w:t xml:space="preserve">标段</w:t>
      </w:r>
      <w:r>
        <w:rPr>
          <w:rFonts w:hint="eastAsia"/>
          <w:b/>
          <w:bCs/>
          <w:sz w:val="24"/>
        </w:rPr>
        <w:t xml:space="preserve">，供应商可对本次采购的单个</w:t>
      </w:r>
      <w:r>
        <w:rPr>
          <w:rFonts w:hint="eastAsia"/>
          <w:b/>
          <w:bCs/>
          <w:sz w:val="24"/>
        </w:rPr>
        <w:t xml:space="preserve">标段</w:t>
      </w:r>
      <w:r>
        <w:rPr>
          <w:rFonts w:hint="eastAsia"/>
          <w:b/>
          <w:bCs/>
          <w:sz w:val="24"/>
        </w:rPr>
        <w:t xml:space="preserve">或多个</w:t>
      </w:r>
      <w:r>
        <w:rPr>
          <w:rFonts w:hint="eastAsia"/>
          <w:b/>
          <w:bCs/>
          <w:sz w:val="24"/>
        </w:rPr>
        <w:t xml:space="preserve">标段</w:t>
      </w:r>
      <w:r>
        <w:rPr>
          <w:rFonts w:hint="eastAsia"/>
          <w:b/>
          <w:bCs/>
          <w:sz w:val="24"/>
        </w:rPr>
        <w:t xml:space="preserve">进行响应，每个供应商仅限中一个</w:t>
      </w:r>
      <w:r>
        <w:rPr>
          <w:rFonts w:hint="eastAsia"/>
          <w:b/>
          <w:bCs/>
          <w:sz w:val="24"/>
        </w:rPr>
        <w:t xml:space="preserve">标段</w:t>
      </w:r>
      <w:r>
        <w:rPr>
          <w:rFonts w:hint="eastAsia"/>
          <w:b/>
          <w:bCs/>
          <w:sz w:val="24"/>
        </w:rPr>
        <w:t xml:space="preserve">。两个</w:t>
      </w:r>
      <w:r>
        <w:rPr>
          <w:rFonts w:hint="eastAsia"/>
          <w:b/>
          <w:bCs/>
          <w:sz w:val="24"/>
        </w:rPr>
        <w:t xml:space="preserve">标段</w:t>
      </w:r>
      <w:r>
        <w:rPr>
          <w:rFonts w:hint="eastAsia"/>
          <w:b/>
          <w:bCs/>
          <w:sz w:val="24"/>
        </w:rPr>
        <w:t xml:space="preserve">同时评审，按一</w:t>
      </w:r>
      <w:r>
        <w:rPr>
          <w:rFonts w:hint="eastAsia"/>
          <w:b/>
          <w:bCs/>
          <w:sz w:val="24"/>
        </w:rPr>
        <w:t xml:space="preserve">标段</w:t>
      </w:r>
      <w:r>
        <w:rPr>
          <w:rFonts w:hint="eastAsia"/>
          <w:b/>
          <w:bCs/>
          <w:sz w:val="24"/>
        </w:rPr>
        <w:t xml:space="preserve">、二</w:t>
      </w:r>
      <w:r>
        <w:rPr>
          <w:rFonts w:hint="eastAsia"/>
          <w:b/>
          <w:bCs/>
          <w:sz w:val="24"/>
        </w:rPr>
        <w:t xml:space="preserve">标段</w:t>
      </w:r>
      <w:r>
        <w:rPr>
          <w:rFonts w:hint="eastAsia"/>
          <w:b/>
          <w:bCs/>
          <w:sz w:val="24"/>
        </w:rPr>
        <w:t xml:space="preserve">的顺序依次确定</w:t>
      </w:r>
      <w:r>
        <w:rPr>
          <w:rFonts w:hint="eastAsia"/>
          <w:b/>
          <w:bCs/>
          <w:sz w:val="24"/>
        </w:rPr>
        <w:t xml:space="preserve">中标（成交）</w:t>
      </w:r>
      <w:r>
        <w:rPr>
          <w:rFonts w:hint="eastAsia"/>
          <w:b/>
          <w:bCs/>
          <w:sz w:val="24"/>
        </w:rPr>
        <w:t xml:space="preserve">供应商。当出现</w:t>
      </w:r>
      <w:r>
        <w:rPr>
          <w:rFonts w:hint="eastAsia"/>
          <w:b/>
          <w:bCs/>
          <w:sz w:val="24"/>
        </w:rPr>
        <w:t xml:space="preserve">多</w:t>
      </w:r>
      <w:r>
        <w:rPr>
          <w:rFonts w:hint="eastAsia"/>
          <w:b/>
          <w:bCs/>
          <w:sz w:val="24"/>
        </w:rPr>
        <w:t xml:space="preserve">个</w:t>
      </w:r>
      <w:r>
        <w:rPr>
          <w:rFonts w:hint="eastAsia"/>
          <w:b/>
          <w:bCs/>
          <w:sz w:val="24"/>
        </w:rPr>
        <w:t xml:space="preserve">标段</w:t>
      </w:r>
      <w:r>
        <w:rPr>
          <w:rFonts w:hint="eastAsia"/>
          <w:b/>
          <w:bCs/>
          <w:sz w:val="24"/>
        </w:rPr>
        <w:t xml:space="preserve">的第一</w:t>
      </w:r>
      <w:r>
        <w:rPr>
          <w:rFonts w:hint="eastAsia"/>
          <w:b/>
          <w:bCs/>
          <w:sz w:val="24"/>
        </w:rPr>
        <w:t xml:space="preserve">中标（</w:t>
      </w:r>
      <w:r>
        <w:rPr>
          <w:rFonts w:hint="eastAsia"/>
          <w:b/>
          <w:bCs/>
          <w:sz w:val="24"/>
        </w:rPr>
        <w:t xml:space="preserve">成交</w:t>
      </w:r>
      <w:r>
        <w:rPr>
          <w:rFonts w:hint="eastAsia"/>
          <w:b/>
          <w:bCs/>
          <w:sz w:val="24"/>
        </w:rPr>
        <w:t xml:space="preserve">）</w:t>
      </w:r>
      <w:r>
        <w:rPr>
          <w:rFonts w:hint="eastAsia"/>
          <w:b/>
          <w:bCs/>
          <w:sz w:val="24"/>
        </w:rPr>
        <w:t xml:space="preserve">供应商为同一单位时，按项目</w:t>
      </w:r>
      <w:r>
        <w:rPr>
          <w:rFonts w:hint="eastAsia"/>
          <w:b/>
          <w:bCs/>
          <w:sz w:val="24"/>
        </w:rPr>
        <w:t xml:space="preserve">标</w:t>
      </w:r>
      <w:r>
        <w:rPr>
          <w:rFonts w:hint="eastAsia"/>
          <w:b/>
          <w:bCs/>
          <w:sz w:val="24"/>
        </w:rPr>
        <w:t xml:space="preserve">段顺序确定</w:t>
      </w:r>
      <w:r>
        <w:rPr>
          <w:rFonts w:hint="eastAsia"/>
          <w:b/>
          <w:bCs/>
          <w:sz w:val="24"/>
        </w:rPr>
        <w:t xml:space="preserve">中标（</w:t>
      </w:r>
      <w:r>
        <w:rPr>
          <w:rFonts w:hint="eastAsia"/>
          <w:b/>
          <w:bCs/>
          <w:sz w:val="24"/>
        </w:rPr>
        <w:t xml:space="preserve">成交</w:t>
      </w:r>
      <w:r>
        <w:rPr>
          <w:rFonts w:hint="eastAsia"/>
          <w:b/>
          <w:bCs/>
          <w:sz w:val="24"/>
        </w:rPr>
        <w:t xml:space="preserve">）</w:t>
      </w:r>
      <w:r>
        <w:rPr>
          <w:rFonts w:hint="eastAsia"/>
          <w:b/>
          <w:bCs/>
          <w:sz w:val="24"/>
        </w:rPr>
        <w:t xml:space="preserve">标</w:t>
      </w:r>
      <w:r>
        <w:rPr>
          <w:rFonts w:hint="eastAsia"/>
          <w:b/>
          <w:bCs/>
          <w:sz w:val="24"/>
        </w:rPr>
        <w:t xml:space="preserve">段，其他</w:t>
      </w:r>
      <w:r>
        <w:rPr>
          <w:rFonts w:hint="eastAsia"/>
          <w:b/>
          <w:bCs/>
          <w:sz w:val="24"/>
        </w:rPr>
        <w:t xml:space="preserve">标</w:t>
      </w:r>
      <w:r>
        <w:rPr>
          <w:rFonts w:hint="eastAsia"/>
          <w:b/>
          <w:bCs/>
          <w:sz w:val="24"/>
        </w:rPr>
        <w:t xml:space="preserve">段的</w:t>
      </w:r>
      <w:r>
        <w:rPr>
          <w:rFonts w:hint="eastAsia"/>
          <w:b/>
          <w:bCs/>
          <w:sz w:val="24"/>
        </w:rPr>
        <w:t xml:space="preserve">中标（</w:t>
      </w:r>
      <w:r>
        <w:rPr>
          <w:rFonts w:hint="eastAsia"/>
          <w:b/>
          <w:bCs/>
          <w:sz w:val="24"/>
        </w:rPr>
        <w:t xml:space="preserve">成交</w:t>
      </w:r>
      <w:r>
        <w:rPr>
          <w:rFonts w:hint="eastAsia"/>
          <w:b/>
          <w:bCs/>
          <w:sz w:val="24"/>
        </w:rPr>
        <w:t xml:space="preserve">）</w:t>
      </w:r>
      <w:r>
        <w:rPr>
          <w:rFonts w:hint="eastAsia"/>
          <w:b/>
          <w:bCs/>
          <w:sz w:val="24"/>
        </w:rPr>
        <w:t xml:space="preserve">候选资格自动失效，由该</w:t>
      </w:r>
      <w:r>
        <w:rPr>
          <w:rFonts w:hint="eastAsia"/>
          <w:b/>
          <w:bCs/>
          <w:sz w:val="24"/>
        </w:rPr>
        <w:t xml:space="preserve">标</w:t>
      </w:r>
      <w:r>
        <w:rPr>
          <w:rFonts w:hint="eastAsia"/>
          <w:b/>
          <w:bCs/>
          <w:sz w:val="24"/>
        </w:rPr>
        <w:t xml:space="preserve">段的第二</w:t>
      </w:r>
      <w:r>
        <w:rPr>
          <w:rFonts w:hint="eastAsia"/>
          <w:b/>
          <w:bCs/>
          <w:sz w:val="24"/>
        </w:rPr>
        <w:t xml:space="preserve">中标（</w:t>
      </w:r>
      <w:r>
        <w:rPr>
          <w:rFonts w:hint="eastAsia"/>
          <w:b/>
          <w:bCs/>
          <w:sz w:val="24"/>
        </w:rPr>
        <w:t xml:space="preserve">成交</w:t>
      </w:r>
      <w:r>
        <w:rPr>
          <w:rFonts w:hint="eastAsia"/>
          <w:b/>
          <w:bCs/>
          <w:sz w:val="24"/>
        </w:rPr>
        <w:t xml:space="preserve">）</w:t>
      </w:r>
      <w:r>
        <w:rPr>
          <w:rFonts w:hint="eastAsia"/>
          <w:b/>
          <w:bCs/>
          <w:sz w:val="24"/>
        </w:rPr>
        <w:t xml:space="preserve">候选人自动升为第一</w:t>
      </w:r>
      <w:r>
        <w:rPr>
          <w:rFonts w:hint="eastAsia"/>
          <w:b/>
          <w:bCs/>
          <w:sz w:val="24"/>
        </w:rPr>
        <w:t xml:space="preserve">中标（</w:t>
      </w:r>
      <w:r>
        <w:rPr>
          <w:rFonts w:hint="eastAsia"/>
          <w:b/>
          <w:bCs/>
          <w:sz w:val="24"/>
        </w:rPr>
        <w:t xml:space="preserve">成交</w:t>
      </w:r>
      <w:r>
        <w:rPr>
          <w:rFonts w:hint="eastAsia"/>
          <w:b/>
          <w:bCs/>
          <w:sz w:val="24"/>
        </w:rPr>
        <w:t xml:space="preserve">）</w:t>
      </w:r>
      <w:r>
        <w:rPr>
          <w:rFonts w:hint="eastAsia"/>
          <w:b/>
          <w:bCs/>
          <w:sz w:val="24"/>
        </w:rPr>
        <w:t xml:space="preserve">候选人。</w:t>
      </w:r>
      <w:r/>
    </w:p>
    <w:p>
      <w:pPr>
        <w:ind w:firstLine="361"/>
        <w:jc w:val="left"/>
        <w:spacing w:line="400" w:lineRule="exact"/>
        <w:rPr>
          <w:b/>
          <w:bCs/>
          <w:sz w:val="24"/>
        </w:rPr>
      </w:pPr>
      <w:r>
        <w:rPr>
          <w:b/>
          <w:bCs/>
          <w:sz w:val="24"/>
        </w:rPr>
      </w:r>
      <w:r/>
    </w:p>
    <w:p>
      <w:pPr>
        <w:jc w:val="left"/>
        <w:spacing w:line="400" w:lineRule="exact"/>
        <w:rPr>
          <w:b/>
          <w:bCs/>
          <w:sz w:val="24"/>
        </w:rPr>
      </w:pPr>
      <w:r>
        <w:rPr>
          <w:b/>
          <w:bCs/>
          <w:sz w:val="24"/>
        </w:rPr>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29" w:name="_Toc140257876"/>
      <w:r/>
      <w:bookmarkStart w:id="830" w:name="_Toc163804583"/>
      <w:r>
        <w:rPr>
          <w:b/>
          <w:sz w:val="36"/>
          <w:szCs w:val="36"/>
        </w:rPr>
        <w:t xml:space="preserve">第五章</w:t>
      </w:r>
      <w:r>
        <w:rPr>
          <w:b/>
          <w:sz w:val="36"/>
          <w:szCs w:val="36"/>
        </w:rPr>
        <w:t xml:space="preserve">   </w:t>
      </w:r>
      <w:r>
        <w:rPr>
          <w:b/>
          <w:sz w:val="36"/>
          <w:szCs w:val="36"/>
        </w:rPr>
        <w:t xml:space="preserve">采购需求</w:t>
      </w:r>
      <w:bookmarkEnd w:id="829"/>
      <w:r/>
      <w:bookmarkEnd w:id="830"/>
      <w:r/>
      <w:r/>
    </w:p>
    <w:p>
      <w:pPr>
        <w:spacing w:line="360" w:lineRule="exact"/>
        <w:rPr>
          <w:b/>
          <w:bCs/>
          <w:sz w:val="24"/>
        </w:rPr>
      </w:pPr>
      <w:r/>
      <w:bookmarkStart w:id="831" w:name="_Hlk83322999"/>
      <w:r/>
      <w:bookmarkStart w:id="832" w:name="_Toc513551135"/>
      <w:r>
        <w:rPr>
          <w:b/>
          <w:bCs/>
          <w:sz w:val="24"/>
        </w:rPr>
        <w:t xml:space="preserve">一、招标内容：</w:t>
      </w:r>
      <w:r/>
    </w:p>
    <w:p>
      <w:pPr>
        <w:ind w:firstLine="480"/>
        <w:spacing w:line="360" w:lineRule="exact"/>
        <w:rPr>
          <w:sz w:val="24"/>
        </w:rPr>
      </w:pPr>
      <w:r>
        <w:rPr>
          <w:rFonts w:hint="eastAsia"/>
          <w:sz w:val="24"/>
        </w:rPr>
        <w:t xml:space="preserve">前黄</w:t>
      </w:r>
      <w:r>
        <w:rPr>
          <w:rFonts w:hint="eastAsia"/>
          <w:sz w:val="24"/>
        </w:rPr>
        <w:t xml:space="preserve">镇道路</w:t>
      </w:r>
      <w:r>
        <w:rPr>
          <w:rFonts w:hint="eastAsia"/>
          <w:sz w:val="24"/>
        </w:rPr>
        <w:t xml:space="preserve">养护项目（一年期）</w:t>
      </w:r>
      <w:r/>
    </w:p>
    <w:p>
      <w:pPr>
        <w:spacing w:line="360" w:lineRule="exact"/>
        <w:rPr>
          <w:b/>
          <w:bCs/>
          <w:sz w:val="24"/>
        </w:rPr>
      </w:pPr>
      <w:r>
        <w:rPr>
          <w:b/>
          <w:bCs/>
          <w:sz w:val="24"/>
        </w:rPr>
        <w:t xml:space="preserve">二、标段的划分：</w:t>
      </w:r>
      <w:r/>
    </w:p>
    <w:p>
      <w:pPr>
        <w:ind w:firstLine="480"/>
        <w:jc w:val="left"/>
        <w:spacing w:line="360" w:lineRule="exact"/>
        <w:rPr>
          <w:sz w:val="24"/>
        </w:rPr>
      </w:pPr>
      <w:r>
        <w:rPr>
          <w:sz w:val="24"/>
        </w:rPr>
        <w:t xml:space="preserve">本次招标项目共</w:t>
      </w:r>
      <w:r>
        <w:rPr>
          <w:rFonts w:hint="eastAsia"/>
          <w:sz w:val="24"/>
        </w:rPr>
        <w:t xml:space="preserve">2</w:t>
      </w:r>
      <w:r>
        <w:rPr>
          <w:sz w:val="24"/>
        </w:rPr>
        <w:t xml:space="preserve">个标段</w:t>
      </w:r>
      <w:r>
        <w:rPr>
          <w:rFonts w:hint="eastAsia"/>
          <w:sz w:val="24"/>
        </w:rPr>
        <w:t xml:space="preserve">，其中，一标段为</w:t>
      </w:r>
      <w:r>
        <w:rPr>
          <w:rFonts w:hint="eastAsia"/>
          <w:sz w:val="24"/>
        </w:rPr>
        <w:t xml:space="preserve">前黄片</w:t>
      </w:r>
      <w:r>
        <w:rPr>
          <w:rFonts w:hint="eastAsia"/>
          <w:sz w:val="24"/>
        </w:rPr>
        <w:t xml:space="preserve">道路养护项目，二标段为</w:t>
      </w:r>
      <w:r>
        <w:rPr>
          <w:rFonts w:hint="eastAsia"/>
          <w:sz w:val="24"/>
        </w:rPr>
        <w:t xml:space="preserve">寨桥片</w:t>
      </w:r>
      <w:r>
        <w:rPr>
          <w:rFonts w:hint="eastAsia"/>
          <w:sz w:val="24"/>
        </w:rPr>
        <w:t xml:space="preserve">道路</w:t>
      </w:r>
      <w:r>
        <w:rPr>
          <w:rFonts w:hint="eastAsia"/>
          <w:sz w:val="24"/>
        </w:rPr>
        <w:t xml:space="preserve">养护项目。</w:t>
      </w:r>
      <w:r/>
    </w:p>
    <w:p>
      <w:pPr>
        <w:spacing w:line="360" w:lineRule="exact"/>
        <w:rPr>
          <w:b/>
          <w:bCs/>
          <w:sz w:val="24"/>
        </w:rPr>
      </w:pPr>
      <w:r>
        <w:rPr>
          <w:b/>
          <w:bCs/>
          <w:sz w:val="24"/>
        </w:rPr>
        <w:t xml:space="preserve">三、</w:t>
      </w:r>
      <w:r>
        <w:rPr>
          <w:rFonts w:hint="eastAsia"/>
          <w:b/>
          <w:bCs/>
          <w:sz w:val="24"/>
        </w:rPr>
        <w:t xml:space="preserve">项目概况</w:t>
      </w:r>
      <w:r>
        <w:rPr>
          <w:b/>
          <w:bCs/>
          <w:sz w:val="24"/>
        </w:rPr>
        <w:t xml:space="preserve">：</w:t>
      </w:r>
      <w:r/>
    </w:p>
    <w:p>
      <w:pPr>
        <w:ind w:firstLine="420"/>
        <w:jc w:val="left"/>
        <w:spacing w:line="400" w:lineRule="exact"/>
        <w:rPr>
          <w:bCs/>
          <w:sz w:val="24"/>
        </w:rPr>
      </w:pPr>
      <w:r>
        <w:rPr>
          <w:rFonts w:hint="eastAsia"/>
          <w:bCs/>
          <w:sz w:val="24"/>
        </w:rPr>
        <w:t xml:space="preserve">本项目服务内容包括但不限于水泥路面破碎板块修复、沥青路面零星坑塘修复、安保设施维修、雨水管网清理及窨井维修更换等。</w:t>
      </w:r>
      <w:r/>
    </w:p>
    <w:p>
      <w:pPr>
        <w:spacing w:line="360" w:lineRule="exact"/>
        <w:rPr>
          <w:b/>
          <w:bCs/>
          <w:sz w:val="24"/>
        </w:rPr>
      </w:pPr>
      <w:r>
        <w:rPr>
          <w:b/>
          <w:bCs/>
          <w:sz w:val="24"/>
        </w:rPr>
        <w:t xml:space="preserve">四、</w:t>
      </w:r>
      <w:r>
        <w:rPr>
          <w:rFonts w:hint="eastAsia"/>
          <w:b/>
          <w:bCs/>
          <w:sz w:val="24"/>
        </w:rPr>
        <w:t xml:space="preserve">质量要求：</w:t>
      </w:r>
      <w:r/>
    </w:p>
    <w:p>
      <w:pPr>
        <w:ind w:right="210" w:firstLine="480"/>
        <w:jc w:val="left"/>
        <w:spacing w:line="360" w:lineRule="exact"/>
        <w:rPr>
          <w:sz w:val="24"/>
        </w:rPr>
      </w:pPr>
      <w:r>
        <w:rPr>
          <w:rFonts w:hint="eastAsia"/>
          <w:sz w:val="24"/>
        </w:rPr>
        <w:t xml:space="preserve">1</w:t>
      </w:r>
      <w:r>
        <w:rPr>
          <w:rFonts w:hint="eastAsia"/>
          <w:sz w:val="24"/>
        </w:rPr>
        <w:t xml:space="preserve">、质量要求：符合国家相关质量标准，一次性验收合格。</w:t>
      </w:r>
      <w:r/>
    </w:p>
    <w:p>
      <w:pPr>
        <w:ind w:right="210" w:firstLine="480"/>
        <w:jc w:val="left"/>
        <w:spacing w:line="360" w:lineRule="exact"/>
        <w:rPr>
          <w:sz w:val="24"/>
        </w:rPr>
      </w:pPr>
      <w:r>
        <w:rPr>
          <w:sz w:val="24"/>
        </w:rPr>
        <w:t xml:space="preserve">2</w:t>
      </w:r>
      <w:r>
        <w:rPr>
          <w:rFonts w:hint="eastAsia"/>
          <w:sz w:val="24"/>
        </w:rPr>
        <w:t xml:space="preserve">、质量保证及其期限：按国家现行规范。</w:t>
      </w:r>
      <w:r/>
    </w:p>
    <w:p>
      <w:pPr>
        <w:spacing w:line="360" w:lineRule="exact"/>
        <w:rPr>
          <w:b/>
          <w:bCs/>
          <w:sz w:val="24"/>
        </w:rPr>
      </w:pPr>
      <w:r>
        <w:rPr>
          <w:rFonts w:hint="eastAsia"/>
          <w:b/>
          <w:bCs/>
          <w:sz w:val="24"/>
        </w:rPr>
        <w:t xml:space="preserve">五、采购清单</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457"/>
        <w:gridCol w:w="3922"/>
        <w:gridCol w:w="992"/>
        <w:gridCol w:w="992"/>
      </w:tblGrid>
      <w:tr>
        <w:trPr>
          <w:jc w:val="center"/>
          <w:trHeight w:val="804"/>
        </w:trPr>
        <w:tc>
          <w:tcPr>
            <w:gridSpan w:val="5"/>
            <w:tcBorders>
              <w:top w:val="none" w:color="000000" w:sz="4" w:space="0"/>
              <w:left w:val="none" w:color="000000" w:sz="4" w:space="0"/>
              <w:bottom w:val="single" w:color="auto" w:sz="4" w:space="0"/>
              <w:right w:val="none" w:color="000000" w:sz="4" w:space="0"/>
            </w:tcBorders>
            <w:tcW w:w="9072" w:type="dxa"/>
            <w:vAlign w:val="center"/>
            <w:textDirection w:val="lrTb"/>
            <w:noWrap w:val="false"/>
          </w:tcPr>
          <w:p>
            <w:pPr>
              <w:jc w:val="center"/>
              <w:widowControl/>
              <w:rPr>
                <w:b/>
                <w:bCs/>
                <w:sz w:val="24"/>
              </w:rPr>
            </w:pPr>
            <w:r>
              <w:rPr>
                <w:rFonts w:hint="eastAsia"/>
                <w:b/>
                <w:bCs/>
                <w:sz w:val="24"/>
              </w:rPr>
              <w:t xml:space="preserve">前黄</w:t>
            </w:r>
            <w:r>
              <w:rPr>
                <w:rFonts w:hint="eastAsia"/>
                <w:b/>
                <w:bCs/>
                <w:sz w:val="24"/>
              </w:rPr>
              <w:t xml:space="preserve">镇道路</w:t>
            </w:r>
            <w:r>
              <w:rPr>
                <w:rFonts w:hint="eastAsia"/>
                <w:b/>
                <w:bCs/>
                <w:sz w:val="24"/>
              </w:rPr>
              <w:t xml:space="preserve">养护项目（一年期）工程量清单</w:t>
            </w:r>
            <w:r/>
          </w:p>
          <w:p>
            <w:pPr>
              <w:jc w:val="center"/>
              <w:widowControl/>
              <w:rPr>
                <w:b/>
                <w:bCs/>
                <w:sz w:val="24"/>
              </w:rPr>
            </w:pPr>
            <w:r>
              <w:rPr>
                <w:rFonts w:hint="eastAsia"/>
                <w:b/>
                <w:bCs/>
                <w:sz w:val="24"/>
              </w:rPr>
              <w:t xml:space="preserve">全费用</w:t>
            </w:r>
            <w:r>
              <w:rPr>
                <w:rFonts w:hint="eastAsia"/>
                <w:b/>
                <w:bCs/>
                <w:sz w:val="24"/>
              </w:rPr>
              <w:t xml:space="preserve">单价一览表</w:t>
            </w:r>
            <w:r/>
          </w:p>
        </w:tc>
      </w:tr>
      <w:tr>
        <w:trPr>
          <w:jc w:val="center"/>
          <w:trHeight w:val="648"/>
        </w:trPr>
        <w:tc>
          <w:tcPr>
            <w:tcBorders>
              <w:top w:val="single" w:color="auto" w:sz="4" w:space="0"/>
            </w:tcBorders>
            <w:tcW w:w="709"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4" w:space="0"/>
            </w:tcBorders>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项目名称</w:t>
            </w:r>
            <w:r/>
          </w:p>
        </w:tc>
        <w:tc>
          <w:tcPr>
            <w:tcBorders>
              <w:top w:val="single" w:color="auto" w:sz="4" w:space="0"/>
            </w:tcBorders>
            <w:tcW w:w="39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项目特征</w:t>
            </w:r>
            <w:r/>
          </w:p>
        </w:tc>
        <w:tc>
          <w:tcPr>
            <w:tcBorders>
              <w:top w:val="single" w:color="auto" w:sz="4" w:space="0"/>
            </w:tcBorders>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计量单位</w:t>
            </w:r>
            <w:r/>
          </w:p>
        </w:tc>
        <w:tc>
          <w:tcPr>
            <w:tcBorders>
              <w:top w:val="single" w:color="auto" w:sz="4" w:space="0"/>
            </w:tcBorders>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全费用</w:t>
            </w:r>
            <w:r>
              <w:rPr>
                <w:rFonts w:hint="eastAsia" w:ascii="宋体" w:hAnsi="宋体" w:cs="宋体"/>
                <w:b/>
                <w:bCs/>
                <w:sz w:val="18"/>
                <w:szCs w:val="18"/>
              </w:rPr>
              <w:t xml:space="preserve">综合单价（元）</w:t>
            </w:r>
            <w:r/>
          </w:p>
        </w:tc>
      </w:tr>
      <w:tr>
        <w:trPr>
          <w:jc w:val="center"/>
          <w:trHeight w:val="510" w:hRule="exact"/>
        </w:trPr>
        <w:tc>
          <w:tcPr>
            <w:tcW w:w="709"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土方平衡</w:t>
            </w:r>
            <w:r/>
          </w:p>
        </w:tc>
        <w:tc>
          <w:tcPr>
            <w:tcW w:w="392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right"/>
              <w:widowControl/>
              <w:rPr>
                <w:rFonts w:hint="eastAsia" w:ascii="宋体" w:hAnsi="宋体" w:cs="宋体"/>
                <w:b/>
                <w:bCs/>
                <w:sz w:val="18"/>
                <w:szCs w:val="18"/>
              </w:rPr>
            </w:pPr>
            <w:r>
              <w:rPr>
                <w:rFonts w:hint="eastAsia" w:ascii="宋体" w:hAnsi="宋体" w:cs="宋体"/>
                <w:b/>
                <w:bCs/>
                <w:sz w:val="18"/>
                <w:szCs w:val="18"/>
              </w:rPr>
              <w:t xml:space="preserve">　</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余方弃置</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余方、拆除物、废弃物及不宜</w:t>
            </w:r>
            <w:r>
              <w:rPr>
                <w:rFonts w:hint="eastAsia" w:ascii="宋体" w:hAnsi="宋体" w:cs="宋体"/>
                <w:sz w:val="18"/>
                <w:szCs w:val="18"/>
              </w:rPr>
              <w:t xml:space="preserve">物弃运</w:t>
            </w:r>
            <w:r>
              <w:rPr>
                <w:rFonts w:hint="eastAsia" w:ascii="宋体" w:hAnsi="宋体" w:cs="宋体"/>
                <w:sz w:val="18"/>
                <w:szCs w:val="18"/>
              </w:rPr>
              <w:t xml:space="preserve">出场，堆场运距自行考虑;</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45.29</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缺方外购</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缺方外购</w:t>
            </w:r>
            <w:r>
              <w:rPr>
                <w:rFonts w:hint="eastAsia" w:ascii="宋体" w:hAnsi="宋体" w:cs="宋体"/>
                <w:sz w:val="18"/>
                <w:szCs w:val="18"/>
              </w:rPr>
              <w:t xml:space="preserve">至场内施工处（含土源费）;</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34</w:t>
            </w:r>
            <w:r/>
          </w:p>
        </w:tc>
      </w:tr>
      <w:tr>
        <w:trPr>
          <w:jc w:val="center"/>
          <w:trHeight w:val="510" w:hRule="exact"/>
        </w:trPr>
        <w:tc>
          <w:tcPr>
            <w:tcW w:w="709"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拆除工程</w:t>
            </w:r>
            <w:r/>
          </w:p>
        </w:tc>
        <w:tc>
          <w:tcPr>
            <w:tcW w:w="392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right"/>
              <w:widowControl/>
              <w:rPr>
                <w:rFonts w:hint="eastAsia" w:ascii="宋体" w:hAnsi="宋体" w:cs="宋体"/>
                <w:b/>
                <w:bCs/>
                <w:sz w:val="18"/>
                <w:szCs w:val="18"/>
              </w:rPr>
            </w:pPr>
            <w:r>
              <w:rPr>
                <w:rFonts w:hint="eastAsia" w:ascii="宋体" w:hAnsi="宋体" w:cs="宋体"/>
                <w:b/>
                <w:bCs/>
                <w:sz w:val="18"/>
                <w:szCs w:val="18"/>
              </w:rPr>
              <w:t xml:space="preserve">　</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锯缝</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锯缝机锯缝 沥青</w:t>
            </w:r>
            <w:r>
              <w:rPr>
                <w:rFonts w:hint="eastAsia" w:ascii="宋体" w:hAnsi="宋体" w:cs="宋体"/>
                <w:sz w:val="18"/>
                <w:szCs w:val="18"/>
              </w:rPr>
              <w:t xml:space="preserve">砼</w:t>
            </w:r>
            <w:r>
              <w:rPr>
                <w:rFonts w:hint="eastAsia" w:ascii="宋体" w:hAnsi="宋体" w:cs="宋体"/>
                <w:sz w:val="18"/>
                <w:szCs w:val="18"/>
              </w:rPr>
              <w:t xml:space="preserve">路面;</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9.11</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锯缝</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锯缝机锯缝 水泥</w:t>
            </w:r>
            <w:r>
              <w:rPr>
                <w:rFonts w:hint="eastAsia" w:ascii="宋体" w:hAnsi="宋体" w:cs="宋体"/>
                <w:sz w:val="18"/>
                <w:szCs w:val="18"/>
              </w:rPr>
              <w:t xml:space="preserve">砼</w:t>
            </w:r>
            <w:r>
              <w:rPr>
                <w:rFonts w:hint="eastAsia" w:ascii="宋体" w:hAnsi="宋体" w:cs="宋体"/>
                <w:sz w:val="18"/>
                <w:szCs w:val="18"/>
              </w:rPr>
              <w:t xml:space="preserve">路面;</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21.12</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铣刨路面</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铣刨机铣刨沥青面层，厚度5cm（含拆除</w:t>
            </w:r>
            <w:r>
              <w:rPr>
                <w:rFonts w:hint="eastAsia" w:ascii="宋体" w:hAnsi="宋体" w:cs="宋体"/>
                <w:sz w:val="18"/>
                <w:szCs w:val="18"/>
              </w:rPr>
              <w:t xml:space="preserve">物弃运</w:t>
            </w:r>
            <w:r>
              <w:rPr>
                <w:rFonts w:hint="eastAsia" w:ascii="宋体" w:hAnsi="宋体" w:cs="宋体"/>
                <w:sz w:val="18"/>
                <w:szCs w:val="18"/>
              </w:rPr>
              <w:t xml:space="preserve">出场，堆场运距自行考虑）;</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5.74</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铣刨路面</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铣刨机铣刨沥青</w:t>
            </w:r>
            <w:r>
              <w:rPr>
                <w:rFonts w:hint="eastAsia" w:ascii="宋体" w:hAnsi="宋体" w:cs="宋体"/>
                <w:sz w:val="18"/>
                <w:szCs w:val="18"/>
              </w:rPr>
              <w:t xml:space="preserve">砼</w:t>
            </w:r>
            <w:r>
              <w:rPr>
                <w:rFonts w:hint="eastAsia" w:ascii="宋体" w:hAnsi="宋体" w:cs="宋体"/>
                <w:sz w:val="18"/>
                <w:szCs w:val="18"/>
              </w:rPr>
              <w:t xml:space="preserve">路面厚度每增减1cm（含拆除</w:t>
            </w:r>
            <w:r>
              <w:rPr>
                <w:rFonts w:hint="eastAsia" w:ascii="宋体" w:hAnsi="宋体" w:cs="宋体"/>
                <w:sz w:val="18"/>
                <w:szCs w:val="18"/>
              </w:rPr>
              <w:t xml:space="preserve">物弃运</w:t>
            </w:r>
            <w:r>
              <w:rPr>
                <w:rFonts w:hint="eastAsia" w:ascii="宋体" w:hAnsi="宋体" w:cs="宋体"/>
                <w:sz w:val="18"/>
                <w:szCs w:val="18"/>
              </w:rPr>
              <w:t xml:space="preserve">出场，堆场运距自行考虑）;</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1.12</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拆除路面</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风动凿岩机（手持式）拆除沥青路面（不含拆除物外运）;</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172.5</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8</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拆除路面</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风动凿岩机（手持式）拆除水泥</w:t>
            </w:r>
            <w:r>
              <w:rPr>
                <w:rFonts w:hint="eastAsia" w:ascii="宋体" w:hAnsi="宋体" w:cs="宋体"/>
                <w:sz w:val="18"/>
                <w:szCs w:val="18"/>
              </w:rPr>
              <w:t xml:space="preserve">砼</w:t>
            </w:r>
            <w:r>
              <w:rPr>
                <w:rFonts w:hint="eastAsia" w:ascii="宋体" w:hAnsi="宋体" w:cs="宋体"/>
                <w:sz w:val="18"/>
                <w:szCs w:val="18"/>
              </w:rPr>
              <w:t xml:space="preserve">路面或基层</w:t>
            </w:r>
            <w:r>
              <w:rPr>
                <w:rFonts w:hint="eastAsia" w:ascii="宋体" w:hAnsi="宋体" w:cs="宋体"/>
                <w:sz w:val="18"/>
                <w:szCs w:val="18"/>
              </w:rPr>
              <w:t xml:space="preserve">砼</w:t>
            </w:r>
            <w:r>
              <w:rPr>
                <w:rFonts w:hint="eastAsia" w:ascii="宋体" w:hAnsi="宋体" w:cs="宋体"/>
                <w:sz w:val="18"/>
                <w:szCs w:val="18"/>
              </w:rPr>
              <w:t xml:space="preserve">（不含拆除物外运）;</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242.66</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9</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拆除路面</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液压镐头机、挖掘机等机械拆除沥青或</w:t>
            </w:r>
            <w:r>
              <w:rPr>
                <w:rFonts w:hint="eastAsia" w:ascii="宋体" w:hAnsi="宋体" w:cs="宋体"/>
                <w:sz w:val="18"/>
                <w:szCs w:val="18"/>
              </w:rPr>
              <w:t xml:space="preserve">砼</w:t>
            </w:r>
            <w:r>
              <w:rPr>
                <w:rFonts w:hint="eastAsia" w:ascii="宋体" w:hAnsi="宋体" w:cs="宋体"/>
                <w:sz w:val="18"/>
                <w:szCs w:val="18"/>
              </w:rPr>
              <w:t xml:space="preserve">路面（不含拆除物外运）;</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62.08</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10</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拆除基层</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液压镐头机、挖掘机等机械</w:t>
            </w:r>
            <w:r>
              <w:rPr>
                <w:rFonts w:hint="eastAsia" w:ascii="宋体" w:hAnsi="宋体" w:cs="宋体"/>
                <w:sz w:val="18"/>
                <w:szCs w:val="18"/>
              </w:rPr>
              <w:t xml:space="preserve">拆除水稳、二灰</w:t>
            </w:r>
            <w:r>
              <w:rPr>
                <w:rFonts w:hint="eastAsia" w:ascii="宋体" w:hAnsi="宋体" w:cs="宋体"/>
                <w:sz w:val="18"/>
                <w:szCs w:val="18"/>
              </w:rPr>
              <w:t xml:space="preserve">碎石、三碴基层（不含拆除物外运）;</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36.99</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拆除人行道</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拆除</w:t>
            </w:r>
            <w:r>
              <w:rPr>
                <w:rFonts w:hint="eastAsia" w:ascii="宋体" w:hAnsi="宋体" w:cs="宋体"/>
                <w:sz w:val="18"/>
                <w:szCs w:val="18"/>
              </w:rPr>
              <w:t xml:space="preserve">预制块道板</w:t>
            </w:r>
            <w:r>
              <w:rPr>
                <w:rFonts w:hint="eastAsia" w:ascii="宋体" w:hAnsi="宋体" w:cs="宋体"/>
                <w:sz w:val="18"/>
                <w:szCs w:val="18"/>
              </w:rPr>
              <w:t xml:space="preserve">砖，含水泥砂浆粘结</w:t>
            </w:r>
            <w:r>
              <w:rPr>
                <w:rFonts w:hint="eastAsia" w:ascii="宋体" w:hAnsi="宋体" w:cs="宋体"/>
                <w:sz w:val="18"/>
                <w:szCs w:val="18"/>
              </w:rPr>
              <w:t xml:space="preserve">层清理</w:t>
            </w:r>
            <w:r>
              <w:rPr>
                <w:rFonts w:hint="eastAsia" w:ascii="宋体" w:hAnsi="宋体" w:cs="宋体"/>
                <w:sz w:val="18"/>
                <w:szCs w:val="18"/>
              </w:rPr>
              <w:t xml:space="preserve">;</w:t>
            </w:r>
            <w:r>
              <w:rPr>
                <w:rFonts w:hint="eastAsia" w:ascii="宋体" w:hAnsi="宋体" w:cs="宋体"/>
                <w:sz w:val="18"/>
                <w:szCs w:val="18"/>
              </w:rPr>
              <w:br/>
              <w:t xml:space="preserve">（不含拆除物外运）;</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13.71</w:t>
            </w:r>
            <w:r/>
          </w:p>
        </w:tc>
      </w:tr>
      <w:tr>
        <w:trPr>
          <w:jc w:val="center"/>
          <w:trHeight w:val="510" w:hRule="exact"/>
        </w:trPr>
        <w:tc>
          <w:tcPr>
            <w:tcW w:w="709"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车行道修复</w:t>
            </w:r>
            <w:r/>
          </w:p>
        </w:tc>
        <w:tc>
          <w:tcPr>
            <w:tcW w:w="392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right"/>
              <w:widowControl/>
              <w:rPr>
                <w:rFonts w:hint="eastAsia" w:ascii="宋体" w:hAnsi="宋体" w:cs="宋体"/>
                <w:b/>
                <w:bCs/>
                <w:sz w:val="18"/>
                <w:szCs w:val="18"/>
              </w:rPr>
            </w:pPr>
            <w:r>
              <w:rPr>
                <w:rFonts w:hint="eastAsia" w:ascii="宋体" w:hAnsi="宋体" w:cs="宋体"/>
                <w:b/>
                <w:bCs/>
                <w:sz w:val="18"/>
                <w:szCs w:val="18"/>
              </w:rPr>
              <w:t xml:space="preserve">　</w:t>
            </w:r>
            <w:r/>
          </w:p>
        </w:tc>
      </w:tr>
      <w:tr>
        <w:trPr>
          <w:jc w:val="center"/>
          <w:trHeight w:val="648"/>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12</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挖一般</w:t>
            </w:r>
            <w:r>
              <w:rPr>
                <w:rFonts w:hint="eastAsia" w:ascii="宋体" w:hAnsi="宋体" w:cs="宋体"/>
                <w:sz w:val="18"/>
                <w:szCs w:val="18"/>
              </w:rPr>
              <w:t xml:space="preserve">土方</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路基挖土;</w:t>
            </w:r>
            <w:r>
              <w:rPr>
                <w:rFonts w:hint="eastAsia" w:ascii="宋体" w:hAnsi="宋体" w:cs="宋体"/>
                <w:sz w:val="18"/>
                <w:szCs w:val="18"/>
              </w:rPr>
              <w:br/>
              <w:t xml:space="preserve">土壤类别:综合;</w:t>
            </w:r>
            <w:r>
              <w:rPr>
                <w:rFonts w:hint="eastAsia" w:ascii="宋体" w:hAnsi="宋体" w:cs="宋体"/>
                <w:sz w:val="18"/>
                <w:szCs w:val="18"/>
              </w:rPr>
              <w:br/>
              <w:t xml:space="preserve">含场内运输;</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11.22</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13</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回填方</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路基素土回填</w:t>
            </w:r>
            <w:r>
              <w:rPr>
                <w:rFonts w:hint="eastAsia" w:ascii="宋体" w:hAnsi="宋体" w:cs="宋体"/>
                <w:sz w:val="18"/>
                <w:szCs w:val="18"/>
              </w:rPr>
              <w:t xml:space="preserve">（压实度满足规范及设计要求）;</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18.38</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14</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路床（槽）整形</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车行道路床整形碾压;</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3.67</w:t>
            </w:r>
            <w:r/>
          </w:p>
        </w:tc>
      </w:tr>
      <w:tr>
        <w:trPr>
          <w:jc w:val="center"/>
          <w:trHeight w:val="864"/>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15</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水泥稳定碎（</w:t>
            </w:r>
            <w:r>
              <w:rPr>
                <w:rFonts w:hint="eastAsia" w:ascii="宋体" w:hAnsi="宋体" w:cs="宋体"/>
                <w:sz w:val="18"/>
                <w:szCs w:val="18"/>
              </w:rPr>
              <w:t xml:space="preserve">砾</w:t>
            </w:r>
            <w:r>
              <w:rPr>
                <w:rFonts w:hint="eastAsia" w:ascii="宋体" w:hAnsi="宋体" w:cs="宋体"/>
                <w:sz w:val="18"/>
                <w:szCs w:val="18"/>
              </w:rPr>
              <w:t xml:space="preserve">） 石</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水泥稳定碎石;</w:t>
            </w:r>
            <w:r>
              <w:rPr>
                <w:rFonts w:hint="eastAsia" w:ascii="宋体" w:hAnsi="宋体" w:cs="宋体"/>
                <w:sz w:val="18"/>
                <w:szCs w:val="18"/>
              </w:rPr>
              <w:br/>
              <w:t xml:space="preserve">厚度:15cm;</w:t>
            </w:r>
            <w:r>
              <w:rPr>
                <w:rFonts w:hint="eastAsia" w:ascii="宋体" w:hAnsi="宋体" w:cs="宋体"/>
                <w:sz w:val="18"/>
                <w:szCs w:val="18"/>
              </w:rPr>
              <w:br/>
              <w:t xml:space="preserve">含养生;</w:t>
            </w:r>
            <w:r>
              <w:rPr>
                <w:rFonts w:hint="eastAsia" w:ascii="宋体" w:hAnsi="宋体" w:cs="宋体"/>
                <w:sz w:val="18"/>
                <w:szCs w:val="18"/>
              </w:rPr>
              <w:br/>
              <w:t xml:space="preserve">（采用再生</w:t>
            </w:r>
            <w:r>
              <w:rPr>
                <w:rFonts w:hint="eastAsia" w:ascii="宋体" w:hAnsi="宋体" w:cs="宋体"/>
                <w:sz w:val="18"/>
                <w:szCs w:val="18"/>
              </w:rPr>
              <w:t xml:space="preserve">砼</w:t>
            </w:r>
            <w:r>
              <w:rPr>
                <w:rFonts w:hint="eastAsia" w:ascii="宋体" w:hAnsi="宋体" w:cs="宋体"/>
                <w:sz w:val="18"/>
                <w:szCs w:val="18"/>
              </w:rPr>
              <w:t xml:space="preserve">骨料）</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155.43</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16</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水泥稳定碎（</w:t>
            </w:r>
            <w:r>
              <w:rPr>
                <w:rFonts w:hint="eastAsia" w:ascii="宋体" w:hAnsi="宋体" w:cs="宋体"/>
                <w:sz w:val="18"/>
                <w:szCs w:val="18"/>
              </w:rPr>
              <w:t xml:space="preserve">砾</w:t>
            </w:r>
            <w:r>
              <w:rPr>
                <w:rFonts w:hint="eastAsia" w:ascii="宋体" w:hAnsi="宋体" w:cs="宋体"/>
                <w:sz w:val="18"/>
                <w:szCs w:val="18"/>
              </w:rPr>
              <w:t xml:space="preserve">） 石</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水泥稳定碎石;</w:t>
            </w:r>
            <w:r>
              <w:rPr>
                <w:rFonts w:hint="eastAsia" w:ascii="宋体" w:hAnsi="宋体" w:cs="宋体"/>
                <w:sz w:val="18"/>
                <w:szCs w:val="18"/>
              </w:rPr>
              <w:br/>
              <w:t xml:space="preserve">厚度:每增减1cm;</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10.89</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17</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碎石</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级配碎石基层;</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482.74</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18</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沥青混凝土</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w:t>
            </w:r>
            <w:r>
              <w:rPr>
                <w:rFonts w:hint="eastAsia" w:ascii="宋体" w:hAnsi="宋体" w:cs="宋体"/>
                <w:sz w:val="18"/>
                <w:szCs w:val="18"/>
              </w:rPr>
              <w:t xml:space="preserve">砼</w:t>
            </w:r>
            <w:r>
              <w:rPr>
                <w:rFonts w:hint="eastAsia" w:ascii="宋体" w:hAnsi="宋体" w:cs="宋体"/>
                <w:sz w:val="18"/>
                <w:szCs w:val="18"/>
              </w:rPr>
              <w:t xml:space="preserve">修补零星坑塘，细料AC-13玄武岩;</w:t>
            </w:r>
            <w:r>
              <w:rPr>
                <w:rFonts w:hint="eastAsia" w:ascii="宋体" w:hAnsi="宋体" w:cs="宋体"/>
                <w:sz w:val="18"/>
                <w:szCs w:val="18"/>
              </w:rPr>
              <w:br/>
              <w:t xml:space="preserve">人工摊铺;</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3534.95</w:t>
            </w:r>
            <w:r/>
          </w:p>
        </w:tc>
      </w:tr>
      <w:tr>
        <w:trPr>
          <w:jc w:val="center"/>
          <w:trHeight w:val="864"/>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19</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沥青混凝土</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沥青混合料 细料AC-13玄武岩;</w:t>
            </w:r>
            <w:r>
              <w:rPr>
                <w:rFonts w:hint="eastAsia" w:ascii="宋体" w:hAnsi="宋体" w:cs="宋体"/>
                <w:sz w:val="18"/>
                <w:szCs w:val="18"/>
              </w:rPr>
              <w:br/>
              <w:t xml:space="preserve">厚度:3cm;</w:t>
            </w:r>
            <w:r>
              <w:rPr>
                <w:rFonts w:hint="eastAsia" w:ascii="宋体" w:hAnsi="宋体" w:cs="宋体"/>
                <w:sz w:val="18"/>
                <w:szCs w:val="18"/>
              </w:rPr>
              <w:br/>
              <w:t xml:space="preserve">人工摊铺;</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83.21</w:t>
            </w:r>
            <w:r/>
          </w:p>
        </w:tc>
      </w:tr>
      <w:tr>
        <w:trPr>
          <w:jc w:val="center"/>
          <w:trHeight w:val="864"/>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20</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沥青混凝土</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沥青混合料 细料AC-13玄武岩;</w:t>
            </w:r>
            <w:r>
              <w:rPr>
                <w:rFonts w:hint="eastAsia" w:ascii="宋体" w:hAnsi="宋体" w:cs="宋体"/>
                <w:sz w:val="18"/>
                <w:szCs w:val="18"/>
              </w:rPr>
              <w:br/>
              <w:t xml:space="preserve">厚度:每增减0.5cm;</w:t>
            </w:r>
            <w:r>
              <w:rPr>
                <w:rFonts w:hint="eastAsia" w:ascii="宋体" w:hAnsi="宋体" w:cs="宋体"/>
                <w:sz w:val="18"/>
                <w:szCs w:val="18"/>
              </w:rPr>
              <w:br/>
              <w:t xml:space="preserve">人工摊铺;</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13.17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沥青混凝土</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人工</w:t>
            </w:r>
            <w:r>
              <w:rPr>
                <w:rFonts w:hint="eastAsia" w:ascii="宋体" w:hAnsi="宋体" w:cs="宋体"/>
                <w:sz w:val="18"/>
                <w:szCs w:val="18"/>
              </w:rPr>
              <w:t xml:space="preserve">冷补沥青砼</w:t>
            </w:r>
            <w:r>
              <w:rPr>
                <w:rFonts w:hint="eastAsia" w:ascii="宋体" w:hAnsi="宋体" w:cs="宋体"/>
                <w:sz w:val="18"/>
                <w:szCs w:val="18"/>
              </w:rPr>
              <w:t xml:space="preserve">面层;</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6948.74</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22</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透层、粘层</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粘油层 1kg/m2;</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7.19</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23</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沥青表面处治</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沥青表处，两油三料;</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77.86</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24</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沥青表面处治</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路面泛油撒砂;</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t</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317.35</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25</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水泥混凝土</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大面积浇筑C30商品</w:t>
            </w:r>
            <w:r>
              <w:rPr>
                <w:rFonts w:hint="eastAsia" w:ascii="宋体" w:hAnsi="宋体" w:cs="宋体"/>
                <w:sz w:val="18"/>
                <w:szCs w:val="18"/>
              </w:rPr>
              <w:t xml:space="preserve">砼</w:t>
            </w:r>
            <w:r>
              <w:rPr>
                <w:rFonts w:hint="eastAsia" w:ascii="宋体" w:hAnsi="宋体" w:cs="宋体"/>
                <w:sz w:val="18"/>
                <w:szCs w:val="18"/>
              </w:rPr>
              <w:t xml:space="preserve">路面;</w:t>
            </w:r>
            <w:r>
              <w:rPr>
                <w:rFonts w:hint="eastAsia" w:ascii="宋体" w:hAnsi="宋体" w:cs="宋体"/>
                <w:sz w:val="18"/>
                <w:szCs w:val="18"/>
              </w:rPr>
              <w:br/>
            </w:r>
            <w:r>
              <w:rPr>
                <w:rFonts w:hint="eastAsia" w:ascii="宋体" w:hAnsi="宋体" w:cs="宋体"/>
                <w:sz w:val="18"/>
                <w:szCs w:val="18"/>
              </w:rPr>
              <w:t xml:space="preserve">含基层</w:t>
            </w:r>
            <w:r>
              <w:rPr>
                <w:rFonts w:hint="eastAsia" w:ascii="宋体" w:hAnsi="宋体" w:cs="宋体"/>
                <w:sz w:val="18"/>
                <w:szCs w:val="18"/>
              </w:rPr>
              <w:t xml:space="preserve">清理、模板、浇筑、养护等;</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824.8</w:t>
            </w:r>
            <w:r/>
          </w:p>
        </w:tc>
      </w:tr>
      <w:tr>
        <w:trPr>
          <w:jc w:val="center"/>
          <w:trHeight w:val="796"/>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26</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水泥混凝土</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修补零星C30商品</w:t>
            </w:r>
            <w:r>
              <w:rPr>
                <w:rFonts w:hint="eastAsia" w:ascii="宋体" w:hAnsi="宋体" w:cs="宋体"/>
                <w:sz w:val="18"/>
                <w:szCs w:val="18"/>
              </w:rPr>
              <w:t xml:space="preserve">砼</w:t>
            </w:r>
            <w:r>
              <w:rPr>
                <w:rFonts w:hint="eastAsia" w:ascii="宋体" w:hAnsi="宋体" w:cs="宋体"/>
                <w:sz w:val="18"/>
                <w:szCs w:val="18"/>
              </w:rPr>
              <w:t xml:space="preserve">路面 面积5M2以上20m2内;</w:t>
            </w:r>
            <w:r>
              <w:rPr>
                <w:rFonts w:hint="eastAsia" w:ascii="宋体" w:hAnsi="宋体" w:cs="宋体"/>
                <w:sz w:val="18"/>
                <w:szCs w:val="18"/>
              </w:rPr>
              <w:br/>
            </w:r>
            <w:r>
              <w:rPr>
                <w:rFonts w:hint="eastAsia" w:ascii="宋体" w:hAnsi="宋体" w:cs="宋体"/>
                <w:sz w:val="18"/>
                <w:szCs w:val="18"/>
              </w:rPr>
              <w:t xml:space="preserve">含基层</w:t>
            </w:r>
            <w:r>
              <w:rPr>
                <w:rFonts w:hint="eastAsia" w:ascii="宋体" w:hAnsi="宋体" w:cs="宋体"/>
                <w:sz w:val="18"/>
                <w:szCs w:val="18"/>
              </w:rPr>
              <w:t xml:space="preserve">清理、模板、浇筑、养护等;</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1293.7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27</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水泥混凝土</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修补零星C30商品</w:t>
            </w:r>
            <w:r>
              <w:rPr>
                <w:rFonts w:hint="eastAsia" w:ascii="宋体" w:hAnsi="宋体" w:cs="宋体"/>
                <w:sz w:val="18"/>
                <w:szCs w:val="18"/>
              </w:rPr>
              <w:t xml:space="preserve">砼</w:t>
            </w:r>
            <w:r>
              <w:rPr>
                <w:rFonts w:hint="eastAsia" w:ascii="宋体" w:hAnsi="宋体" w:cs="宋体"/>
                <w:sz w:val="18"/>
                <w:szCs w:val="18"/>
              </w:rPr>
              <w:t xml:space="preserve">路面，面积5m2内;</w:t>
            </w:r>
            <w:r>
              <w:rPr>
                <w:rFonts w:hint="eastAsia" w:ascii="宋体" w:hAnsi="宋体" w:cs="宋体"/>
                <w:sz w:val="18"/>
                <w:szCs w:val="18"/>
              </w:rPr>
              <w:br/>
            </w:r>
            <w:r>
              <w:rPr>
                <w:rFonts w:hint="eastAsia" w:ascii="宋体" w:hAnsi="宋体" w:cs="宋体"/>
                <w:sz w:val="18"/>
                <w:szCs w:val="18"/>
              </w:rPr>
              <w:t xml:space="preserve">含基层</w:t>
            </w:r>
            <w:r>
              <w:rPr>
                <w:rFonts w:hint="eastAsia" w:ascii="宋体" w:hAnsi="宋体" w:cs="宋体"/>
                <w:sz w:val="18"/>
                <w:szCs w:val="18"/>
              </w:rPr>
              <w:t xml:space="preserve">清理、模板、浇筑、养护等;</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1578.7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28</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沥青路面石油沥青灌缝</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清除缝隙垃圾杂物,开槽,灌缝,清理;</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29</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水泥路面石油沥青灌缝</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清除缝隙垃圾杂物,开槽,灌缝,清理;</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11.33</w:t>
            </w:r>
            <w:r/>
          </w:p>
        </w:tc>
      </w:tr>
      <w:tr>
        <w:trPr>
          <w:jc w:val="center"/>
          <w:trHeight w:val="797"/>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30</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预制</w:t>
            </w:r>
            <w:r>
              <w:rPr>
                <w:rFonts w:hint="eastAsia" w:ascii="宋体" w:hAnsi="宋体" w:cs="宋体"/>
                <w:sz w:val="18"/>
                <w:szCs w:val="18"/>
              </w:rPr>
              <w:t xml:space="preserve">砼侧石</w:t>
            </w:r>
            <w:r>
              <w:rPr>
                <w:rFonts w:hint="eastAsia" w:ascii="宋体" w:hAnsi="宋体" w:cs="宋体"/>
                <w:sz w:val="18"/>
                <w:szCs w:val="18"/>
              </w:rPr>
              <w:t xml:space="preserve">拆除修复</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预制C30</w:t>
            </w:r>
            <w:r>
              <w:rPr>
                <w:rFonts w:hint="eastAsia" w:ascii="宋体" w:hAnsi="宋体" w:cs="宋体"/>
                <w:sz w:val="18"/>
                <w:szCs w:val="18"/>
              </w:rPr>
              <w:t xml:space="preserve">砼</w:t>
            </w:r>
            <w:r>
              <w:rPr>
                <w:rFonts w:hint="eastAsia" w:ascii="宋体" w:hAnsi="宋体" w:cs="宋体"/>
                <w:sz w:val="18"/>
                <w:szCs w:val="18"/>
              </w:rPr>
              <w:t xml:space="preserve">侧石（240*120）;</w:t>
            </w:r>
            <w:r>
              <w:rPr>
                <w:rFonts w:hint="eastAsia" w:ascii="宋体" w:hAnsi="宋体" w:cs="宋体"/>
                <w:sz w:val="18"/>
                <w:szCs w:val="18"/>
              </w:rPr>
              <w:br/>
              <w:t xml:space="preserve">挖槽,铺</w:t>
            </w:r>
            <w:r>
              <w:rPr>
                <w:rFonts w:hint="eastAsia" w:ascii="宋体" w:hAnsi="宋体" w:cs="宋体"/>
                <w:sz w:val="18"/>
                <w:szCs w:val="18"/>
              </w:rPr>
              <w:t xml:space="preserve">砼</w:t>
            </w:r>
            <w:r>
              <w:rPr>
                <w:rFonts w:hint="eastAsia" w:ascii="宋体" w:hAnsi="宋体" w:cs="宋体"/>
                <w:sz w:val="18"/>
                <w:szCs w:val="18"/>
              </w:rPr>
              <w:t xml:space="preserve">基础,更换</w:t>
            </w:r>
            <w:r>
              <w:rPr>
                <w:rFonts w:hint="eastAsia" w:ascii="宋体" w:hAnsi="宋体" w:cs="宋体"/>
                <w:sz w:val="18"/>
                <w:szCs w:val="18"/>
              </w:rPr>
              <w:t xml:space="preserve">砼侧石</w:t>
            </w:r>
            <w:r>
              <w:rPr>
                <w:rFonts w:hint="eastAsia" w:ascii="宋体" w:hAnsi="宋体" w:cs="宋体"/>
                <w:sz w:val="18"/>
                <w:szCs w:val="18"/>
              </w:rPr>
              <w:t xml:space="preserve">铺设、场地清理;</w:t>
            </w:r>
            <w:r>
              <w:rPr>
                <w:rFonts w:hint="eastAsia" w:ascii="宋体" w:hAnsi="宋体" w:cs="宋体"/>
                <w:sz w:val="18"/>
                <w:szCs w:val="18"/>
              </w:rPr>
              <w:br/>
              <w:t xml:space="preserve">规格不同,调整主材;</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106.23</w:t>
            </w:r>
            <w:r/>
          </w:p>
        </w:tc>
      </w:tr>
      <w:tr>
        <w:trPr>
          <w:jc w:val="center"/>
          <w:trHeight w:val="832"/>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预制</w:t>
            </w:r>
            <w:r>
              <w:rPr>
                <w:rFonts w:hint="eastAsia" w:ascii="宋体" w:hAnsi="宋体" w:cs="宋体"/>
                <w:sz w:val="18"/>
                <w:szCs w:val="18"/>
              </w:rPr>
              <w:t xml:space="preserve">砼</w:t>
            </w:r>
            <w:r>
              <w:rPr>
                <w:rFonts w:hint="eastAsia" w:ascii="宋体" w:hAnsi="宋体" w:cs="宋体"/>
                <w:sz w:val="18"/>
                <w:szCs w:val="18"/>
              </w:rPr>
              <w:t xml:space="preserve">平石拆除修复</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预制C30</w:t>
            </w:r>
            <w:r>
              <w:rPr>
                <w:rFonts w:hint="eastAsia" w:ascii="宋体" w:hAnsi="宋体" w:cs="宋体"/>
                <w:sz w:val="18"/>
                <w:szCs w:val="18"/>
              </w:rPr>
              <w:t xml:space="preserve">砼</w:t>
            </w:r>
            <w:r>
              <w:rPr>
                <w:rFonts w:hint="eastAsia" w:ascii="宋体" w:hAnsi="宋体" w:cs="宋体"/>
                <w:sz w:val="18"/>
                <w:szCs w:val="18"/>
              </w:rPr>
              <w:t xml:space="preserve">平石（240*100）;</w:t>
            </w:r>
            <w:r>
              <w:rPr>
                <w:rFonts w:hint="eastAsia" w:ascii="宋体" w:hAnsi="宋体" w:cs="宋体"/>
                <w:sz w:val="18"/>
                <w:szCs w:val="18"/>
              </w:rPr>
              <w:br/>
              <w:t xml:space="preserve">挖槽,铺</w:t>
            </w:r>
            <w:r>
              <w:rPr>
                <w:rFonts w:hint="eastAsia" w:ascii="宋体" w:hAnsi="宋体" w:cs="宋体"/>
                <w:sz w:val="18"/>
                <w:szCs w:val="18"/>
              </w:rPr>
              <w:t xml:space="preserve">砼</w:t>
            </w:r>
            <w:r>
              <w:rPr>
                <w:rFonts w:hint="eastAsia" w:ascii="宋体" w:hAnsi="宋体" w:cs="宋体"/>
                <w:sz w:val="18"/>
                <w:szCs w:val="18"/>
              </w:rPr>
              <w:t xml:space="preserve">基础,更换</w:t>
            </w:r>
            <w:r>
              <w:rPr>
                <w:rFonts w:hint="eastAsia" w:ascii="宋体" w:hAnsi="宋体" w:cs="宋体"/>
                <w:sz w:val="18"/>
                <w:szCs w:val="18"/>
              </w:rPr>
              <w:t xml:space="preserve">砼侧石</w:t>
            </w:r>
            <w:r>
              <w:rPr>
                <w:rFonts w:hint="eastAsia" w:ascii="宋体" w:hAnsi="宋体" w:cs="宋体"/>
                <w:sz w:val="18"/>
                <w:szCs w:val="18"/>
              </w:rPr>
              <w:t xml:space="preserve">铺设、场地清理;</w:t>
            </w:r>
            <w:r>
              <w:rPr>
                <w:rFonts w:hint="eastAsia" w:ascii="宋体" w:hAnsi="宋体" w:cs="宋体"/>
                <w:sz w:val="18"/>
                <w:szCs w:val="18"/>
              </w:rPr>
              <w:br/>
              <w:t xml:space="preserve">规格不同,调整主材;</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96.85</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32</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现浇构件钢筋</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路面钢筋网;</w:t>
            </w:r>
            <w:r>
              <w:rPr>
                <w:rFonts w:hint="eastAsia" w:ascii="宋体" w:hAnsi="宋体" w:cs="宋体"/>
                <w:sz w:val="18"/>
                <w:szCs w:val="18"/>
              </w:rPr>
              <w:br/>
              <w:t xml:space="preserve">钢筋规格:综合;</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t</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8025.84</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33</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现浇构件钢筋</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路面构造筋;</w:t>
            </w:r>
            <w:r>
              <w:rPr>
                <w:rFonts w:hint="eastAsia" w:ascii="宋体" w:hAnsi="宋体" w:cs="宋体"/>
                <w:sz w:val="18"/>
                <w:szCs w:val="18"/>
              </w:rPr>
              <w:br/>
              <w:t xml:space="preserve">钢筋规格:综合;</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t</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7880.26</w:t>
            </w:r>
            <w:r/>
          </w:p>
        </w:tc>
      </w:tr>
      <w:tr>
        <w:trPr>
          <w:jc w:val="center"/>
          <w:trHeight w:val="1350"/>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34</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城市护栏(中分带）</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城市护栏(中分带），铸铁立柱80*80*3.0*1000墨绿色热镀锌钢静电喷涂，竖管65*45*1.2*650白色热镀锌钢静电喷涂，横管70*45*1.5*2580白色热镀锌钢静电喷涂，</w:t>
            </w:r>
            <w:r>
              <w:rPr>
                <w:rFonts w:hint="eastAsia" w:ascii="宋体" w:hAnsi="宋体" w:cs="宋体"/>
                <w:sz w:val="18"/>
                <w:szCs w:val="18"/>
              </w:rPr>
              <w:t xml:space="preserve">图贴底座</w:t>
            </w:r>
            <w:r>
              <w:rPr>
                <w:rFonts w:hint="eastAsia" w:ascii="宋体" w:hAnsi="宋体" w:cs="宋体"/>
                <w:sz w:val="18"/>
                <w:szCs w:val="18"/>
              </w:rPr>
              <w:t xml:space="preserve">20Kg（330*250*130）等，钢材材质Q235B,详见图纸</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283.35</w:t>
            </w:r>
            <w:r/>
          </w:p>
        </w:tc>
      </w:tr>
      <w:tr>
        <w:trPr>
          <w:jc w:val="center"/>
          <w:trHeight w:val="1279"/>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35</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城市护栏（机非分割）</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城市护栏（机非分割），铸铁立柱80*80*3.0*760墨绿色热镀锌钢静电喷涂，竖管65*45*1.2*460白色热镀锌钢静电喷涂，横管70*45*1.5*2580白色热镀锌钢静电喷涂，</w:t>
            </w:r>
            <w:r>
              <w:rPr>
                <w:rFonts w:hint="eastAsia" w:ascii="宋体" w:hAnsi="宋体" w:cs="宋体"/>
                <w:sz w:val="18"/>
                <w:szCs w:val="18"/>
              </w:rPr>
              <w:t xml:space="preserve">图贴底座</w:t>
            </w:r>
            <w:r>
              <w:rPr>
                <w:rFonts w:hint="eastAsia" w:ascii="宋体" w:hAnsi="宋体" w:cs="宋体"/>
                <w:sz w:val="18"/>
                <w:szCs w:val="18"/>
              </w:rPr>
              <w:t xml:space="preserve">20Kg（330*250*130）等，钢材材质Q235B,详见图纸</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226.68</w:t>
            </w:r>
            <w:r/>
          </w:p>
        </w:tc>
      </w:tr>
      <w:tr>
        <w:trPr>
          <w:jc w:val="center"/>
          <w:trHeight w:val="1269"/>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36</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隔离护栏</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更换城市护栏（人非分割）;</w:t>
            </w:r>
            <w:r>
              <w:rPr>
                <w:rFonts w:hint="eastAsia" w:ascii="宋体" w:hAnsi="宋体" w:cs="宋体"/>
                <w:sz w:val="18"/>
                <w:szCs w:val="18"/>
              </w:rPr>
              <w:br/>
              <w:t xml:space="preserve">80*80*2.0*1000墨绿色热镀锌方管，竖管50*25*1.2*700墨绿色热镀锌方管，横管34*45*1.5*2500墨绿色热镀锌方管，C20</w:t>
            </w:r>
            <w:r>
              <w:rPr>
                <w:rFonts w:hint="eastAsia" w:ascii="宋体" w:hAnsi="宋体" w:cs="宋体"/>
                <w:sz w:val="18"/>
                <w:szCs w:val="18"/>
              </w:rPr>
              <w:t xml:space="preserve">砼</w:t>
            </w:r>
            <w:r>
              <w:rPr>
                <w:rFonts w:hint="eastAsia" w:ascii="宋体" w:hAnsi="宋体" w:cs="宋体"/>
                <w:sz w:val="18"/>
                <w:szCs w:val="18"/>
              </w:rPr>
              <w:t xml:space="preserve">φ200*350，</w:t>
            </w:r>
            <w:r>
              <w:rPr>
                <w:rFonts w:hint="eastAsia" w:ascii="宋体" w:hAnsi="宋体" w:cs="宋体"/>
                <w:sz w:val="18"/>
                <w:szCs w:val="18"/>
              </w:rPr>
              <w:t xml:space="preserve">含基础</w:t>
            </w:r>
            <w:r>
              <w:rPr>
                <w:rFonts w:hint="eastAsia" w:ascii="宋体" w:hAnsi="宋体" w:cs="宋体"/>
                <w:sz w:val="18"/>
                <w:szCs w:val="18"/>
              </w:rPr>
              <w:t xml:space="preserve">等所有内容,钢材材质Q235B;</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396.69</w:t>
            </w:r>
            <w:r/>
          </w:p>
        </w:tc>
      </w:tr>
      <w:tr>
        <w:trPr>
          <w:jc w:val="center"/>
          <w:trHeight w:val="983"/>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37</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防撞护栏</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路侧护栏GR-A-4E，波形梁板506*85*4.0*4320、AL立柱φ140*4.5*2350、</w:t>
            </w:r>
            <w:r>
              <w:rPr>
                <w:rFonts w:hint="eastAsia" w:ascii="宋体" w:hAnsi="宋体" w:cs="宋体"/>
                <w:sz w:val="18"/>
                <w:szCs w:val="18"/>
              </w:rPr>
              <w:t xml:space="preserve">柱帽及</w:t>
            </w:r>
            <w:r>
              <w:rPr>
                <w:rFonts w:hint="eastAsia" w:ascii="宋体" w:hAnsi="宋体" w:cs="宋体"/>
                <w:sz w:val="18"/>
                <w:szCs w:val="18"/>
              </w:rPr>
              <w:t xml:space="preserve">挂钩、连接螺栓及螺母、垫片等，打入设备进退场，钢材材质Q235B，详见图纸</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396.69</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38</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防撞护栏包头</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防撞护栏包头，普通(小）</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204.01</w:t>
            </w:r>
            <w:r/>
          </w:p>
        </w:tc>
      </w:tr>
      <w:tr>
        <w:trPr>
          <w:jc w:val="center"/>
          <w:trHeight w:val="864"/>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39</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警示柱</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Φ114*4.5*1200钢管警示桩;</w:t>
            </w:r>
            <w:r>
              <w:rPr>
                <w:rFonts w:hint="eastAsia" w:ascii="宋体" w:hAnsi="宋体" w:cs="宋体"/>
                <w:sz w:val="18"/>
                <w:szCs w:val="18"/>
              </w:rPr>
              <w:br/>
              <w:t xml:space="preserve">反光标志;</w:t>
            </w:r>
            <w:r>
              <w:rPr>
                <w:rFonts w:hint="eastAsia" w:ascii="宋体" w:hAnsi="宋体" w:cs="宋体"/>
                <w:sz w:val="18"/>
                <w:szCs w:val="18"/>
              </w:rPr>
              <w:br/>
              <w:t xml:space="preserve">C25</w:t>
            </w:r>
            <w:r>
              <w:rPr>
                <w:rFonts w:hint="eastAsia" w:ascii="宋体" w:hAnsi="宋体" w:cs="宋体"/>
                <w:sz w:val="18"/>
                <w:szCs w:val="18"/>
              </w:rPr>
              <w:t xml:space="preserve">砼</w:t>
            </w:r>
            <w:r>
              <w:rPr>
                <w:rFonts w:hint="eastAsia" w:ascii="宋体" w:hAnsi="宋体" w:cs="宋体"/>
                <w:sz w:val="18"/>
                <w:szCs w:val="18"/>
              </w:rPr>
              <w:t xml:space="preserve">基础;</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根</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211.73</w:t>
            </w:r>
            <w:r/>
          </w:p>
        </w:tc>
      </w:tr>
      <w:tr>
        <w:trPr>
          <w:jc w:val="center"/>
          <w:trHeight w:val="510" w:hRule="exact"/>
        </w:trPr>
        <w:tc>
          <w:tcPr>
            <w:tcW w:w="709"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人行道修复</w:t>
            </w:r>
            <w:r/>
          </w:p>
        </w:tc>
        <w:tc>
          <w:tcPr>
            <w:tcW w:w="392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right"/>
              <w:widowControl/>
              <w:rPr>
                <w:rFonts w:hint="eastAsia" w:ascii="宋体" w:hAnsi="宋体" w:cs="宋体"/>
                <w:b/>
                <w:bCs/>
                <w:sz w:val="18"/>
                <w:szCs w:val="18"/>
              </w:rPr>
            </w:pPr>
            <w:r>
              <w:rPr>
                <w:rFonts w:hint="eastAsia" w:ascii="宋体" w:hAnsi="宋体" w:cs="宋体"/>
                <w:b/>
                <w:bCs/>
                <w:sz w:val="18"/>
                <w:szCs w:val="18"/>
              </w:rPr>
              <w:t xml:space="preserve">　</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40</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路床（槽）整形</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人行道整形碾压;</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2.38</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现浇混凝土人行 道及进口坡</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现浇C20</w:t>
            </w:r>
            <w:r>
              <w:rPr>
                <w:rFonts w:hint="eastAsia" w:ascii="宋体" w:hAnsi="宋体" w:cs="宋体"/>
                <w:sz w:val="18"/>
                <w:szCs w:val="18"/>
              </w:rPr>
              <w:t xml:space="preserve">砼</w:t>
            </w:r>
            <w:r>
              <w:rPr>
                <w:rFonts w:hint="eastAsia" w:ascii="宋体" w:hAnsi="宋体" w:cs="宋体"/>
                <w:sz w:val="18"/>
                <w:szCs w:val="18"/>
              </w:rPr>
              <w:t xml:space="preserve">人行道基层，厚度10cm;</w:t>
            </w:r>
            <w:r>
              <w:rPr>
                <w:rFonts w:hint="eastAsia" w:ascii="宋体" w:hAnsi="宋体" w:cs="宋体"/>
                <w:sz w:val="18"/>
                <w:szCs w:val="18"/>
              </w:rPr>
              <w:br/>
              <w:t xml:space="preserve">（含养生及伸缩缝）;</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91.24</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42</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现浇混凝土人行 道及进口坡</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现浇C25</w:t>
            </w:r>
            <w:r>
              <w:rPr>
                <w:rFonts w:hint="eastAsia" w:ascii="宋体" w:hAnsi="宋体" w:cs="宋体"/>
                <w:sz w:val="18"/>
                <w:szCs w:val="18"/>
              </w:rPr>
              <w:t xml:space="preserve">砼</w:t>
            </w:r>
            <w:r>
              <w:rPr>
                <w:rFonts w:hint="eastAsia" w:ascii="宋体" w:hAnsi="宋体" w:cs="宋体"/>
                <w:sz w:val="18"/>
                <w:szCs w:val="18"/>
              </w:rPr>
              <w:t xml:space="preserve">人行道面层，厚度10cm;</w:t>
            </w:r>
            <w:r>
              <w:rPr>
                <w:rFonts w:hint="eastAsia" w:ascii="宋体" w:hAnsi="宋体" w:cs="宋体"/>
                <w:sz w:val="18"/>
                <w:szCs w:val="18"/>
              </w:rPr>
              <w:br/>
              <w:t xml:space="preserve">（含养生及伸缩缝）;</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92.66</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43</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现浇混凝土人行 道及进口坡</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现浇C25</w:t>
            </w:r>
            <w:r>
              <w:rPr>
                <w:rFonts w:hint="eastAsia" w:ascii="宋体" w:hAnsi="宋体" w:cs="宋体"/>
                <w:sz w:val="18"/>
                <w:szCs w:val="18"/>
              </w:rPr>
              <w:t xml:space="preserve">砼</w:t>
            </w:r>
            <w:r>
              <w:rPr>
                <w:rFonts w:hint="eastAsia" w:ascii="宋体" w:hAnsi="宋体" w:cs="宋体"/>
                <w:sz w:val="18"/>
                <w:szCs w:val="18"/>
              </w:rPr>
              <w:t xml:space="preserve">人行道面层，厚度每增减1cm;</w:t>
            </w:r>
            <w:r>
              <w:rPr>
                <w:rFonts w:hint="eastAsia" w:ascii="宋体" w:hAnsi="宋体" w:cs="宋体"/>
                <w:sz w:val="18"/>
                <w:szCs w:val="18"/>
              </w:rPr>
              <w:br/>
              <w:t xml:space="preserve">（含养生及伸缩缝）;</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8.91</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44</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人行道块料铺设</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3cm厚水泥砂浆铺贴 6cm厚舒布洛克砖（200*100）;</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144.87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45</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人行道块料铺设</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3cm厚水泥砂浆铺贴 5cm厚人行道板砖（250*250）;</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119.35</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46</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人行道块料铺设</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3cm厚水泥砂浆铺贴 3cm厚花岗岩道板砖;</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244.4</w:t>
            </w:r>
            <w:r/>
          </w:p>
        </w:tc>
      </w:tr>
      <w:tr>
        <w:trPr>
          <w:jc w:val="center"/>
          <w:trHeight w:val="510" w:hRule="exact"/>
        </w:trPr>
        <w:tc>
          <w:tcPr>
            <w:tcW w:w="709"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管道修复</w:t>
            </w:r>
            <w:r/>
          </w:p>
        </w:tc>
        <w:tc>
          <w:tcPr>
            <w:tcW w:w="392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right"/>
              <w:widowControl/>
              <w:rPr>
                <w:rFonts w:hint="eastAsia" w:ascii="宋体" w:hAnsi="宋体" w:cs="宋体"/>
                <w:b/>
                <w:bCs/>
                <w:sz w:val="18"/>
                <w:szCs w:val="18"/>
              </w:rPr>
            </w:pPr>
            <w:r>
              <w:rPr>
                <w:rFonts w:hint="eastAsia" w:ascii="宋体" w:hAnsi="宋体" w:cs="宋体"/>
                <w:b/>
                <w:bCs/>
                <w:sz w:val="18"/>
                <w:szCs w:val="18"/>
              </w:rPr>
              <w:t xml:space="preserve">　</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47</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挖沟槽土方</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人机配合挖沟槽土方，土质：综合;</w:t>
            </w:r>
            <w:r>
              <w:rPr>
                <w:rFonts w:hint="eastAsia" w:ascii="宋体" w:hAnsi="宋体" w:cs="宋体"/>
                <w:sz w:val="18"/>
                <w:szCs w:val="18"/>
              </w:rPr>
              <w:br/>
              <w:t xml:space="preserve">含场内运输;</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17.18</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48</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挖基坑土方</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人机配合挖沟槽土方，土质：综合;</w:t>
            </w:r>
            <w:r>
              <w:rPr>
                <w:rFonts w:hint="eastAsia" w:ascii="宋体" w:hAnsi="宋体" w:cs="宋体"/>
                <w:sz w:val="18"/>
                <w:szCs w:val="18"/>
              </w:rPr>
              <w:br/>
              <w:t xml:space="preserve">含场内运输;</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18.46</w:t>
            </w:r>
            <w:r/>
          </w:p>
        </w:tc>
      </w:tr>
      <w:tr>
        <w:trPr>
          <w:jc w:val="center"/>
          <w:trHeight w:val="864"/>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49</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回填方</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槽、</w:t>
            </w:r>
            <w:r>
              <w:rPr>
                <w:rFonts w:hint="eastAsia" w:ascii="宋体" w:hAnsi="宋体" w:cs="宋体"/>
                <w:sz w:val="18"/>
                <w:szCs w:val="18"/>
              </w:rPr>
              <w:t xml:space="preserve">坑素土</w:t>
            </w:r>
            <w:r>
              <w:rPr>
                <w:rFonts w:hint="eastAsia" w:ascii="宋体" w:hAnsi="宋体" w:cs="宋体"/>
                <w:sz w:val="18"/>
                <w:szCs w:val="18"/>
              </w:rPr>
              <w:t xml:space="preserve">回填;</w:t>
            </w:r>
            <w:r>
              <w:rPr>
                <w:rFonts w:hint="eastAsia" w:ascii="宋体" w:hAnsi="宋体" w:cs="宋体"/>
                <w:sz w:val="18"/>
                <w:szCs w:val="18"/>
              </w:rPr>
              <w:br/>
              <w:t xml:space="preserve">（压实度满足规范及设计要求）;</w:t>
            </w:r>
            <w:r>
              <w:rPr>
                <w:rFonts w:hint="eastAsia" w:ascii="宋体" w:hAnsi="宋体" w:cs="宋体"/>
                <w:sz w:val="18"/>
                <w:szCs w:val="18"/>
              </w:rPr>
              <w:br/>
              <w:t xml:space="preserve">（含场内运输）;</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40.66</w:t>
            </w:r>
            <w:r/>
          </w:p>
        </w:tc>
      </w:tr>
      <w:tr>
        <w:trPr>
          <w:jc w:val="center"/>
          <w:trHeight w:val="988"/>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50</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回填方</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坑、槽及井周6%灰土回填 厚土利用;</w:t>
            </w:r>
            <w:r>
              <w:rPr>
                <w:rFonts w:hint="eastAsia" w:ascii="宋体" w:hAnsi="宋体" w:cs="宋体"/>
                <w:sz w:val="18"/>
                <w:szCs w:val="18"/>
              </w:rPr>
              <w:br/>
              <w:t xml:space="preserve">（压实度满足规范及设计要求）;</w:t>
            </w:r>
            <w:r>
              <w:rPr>
                <w:rFonts w:hint="eastAsia" w:ascii="宋体" w:hAnsi="宋体" w:cs="宋体"/>
                <w:sz w:val="18"/>
                <w:szCs w:val="18"/>
              </w:rPr>
              <w:br/>
              <w:t xml:space="preserve">（含场内运输）;</w:t>
            </w:r>
            <w:r>
              <w:rPr>
                <w:rFonts w:hint="eastAsia" w:ascii="宋体" w:hAnsi="宋体" w:cs="宋体"/>
                <w:sz w:val="18"/>
                <w:szCs w:val="18"/>
              </w:rPr>
              <w:br/>
              <w:t xml:space="preserve">（含消解石灰）;</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163.01</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混凝土基础</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C20</w:t>
            </w:r>
            <w:r>
              <w:rPr>
                <w:rFonts w:hint="eastAsia" w:ascii="宋体" w:hAnsi="宋体" w:cs="宋体"/>
                <w:sz w:val="18"/>
                <w:szCs w:val="18"/>
              </w:rPr>
              <w:t xml:space="preserve">砼</w:t>
            </w:r>
            <w:r>
              <w:rPr>
                <w:rFonts w:hint="eastAsia" w:ascii="宋体" w:hAnsi="宋体" w:cs="宋体"/>
                <w:sz w:val="18"/>
                <w:szCs w:val="18"/>
              </w:rPr>
              <w:t xml:space="preserve">管道基础（含模板）;</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683.05</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52</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垫层</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管道</w:t>
            </w:r>
            <w:r>
              <w:rPr>
                <w:rFonts w:hint="eastAsia" w:ascii="宋体" w:hAnsi="宋体" w:cs="宋体"/>
                <w:sz w:val="18"/>
                <w:szCs w:val="18"/>
              </w:rPr>
              <w:t xml:space="preserve">砂</w:t>
            </w:r>
            <w:r>
              <w:rPr>
                <w:rFonts w:hint="eastAsia" w:ascii="宋体" w:hAnsi="宋体" w:cs="宋体"/>
                <w:sz w:val="18"/>
                <w:szCs w:val="18"/>
              </w:rPr>
              <w:t xml:space="preserve">基础，黄砂;</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340.93</w:t>
            </w:r>
            <w:r/>
          </w:p>
        </w:tc>
      </w:tr>
      <w:tr>
        <w:trPr>
          <w:jc w:val="center"/>
          <w:trHeight w:val="983"/>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53</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塑料管</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HDPE双壁波纹管 DN300（SN8）;</w:t>
            </w:r>
            <w:r>
              <w:rPr>
                <w:rFonts w:hint="eastAsia" w:ascii="宋体" w:hAnsi="宋体" w:cs="宋体"/>
                <w:sz w:val="18"/>
                <w:szCs w:val="18"/>
              </w:rPr>
              <w:br/>
              <w:t xml:space="preserve">包含拆除旧管，清理基础，拆除管外运；排新管，管道安装接口及养护，清理场地(材料不同,调整主材价);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205.02</w:t>
            </w:r>
            <w:r/>
          </w:p>
        </w:tc>
      </w:tr>
      <w:tr>
        <w:trPr>
          <w:jc w:val="center"/>
          <w:trHeight w:val="950"/>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54</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塑料管</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φ160PVC管;</w:t>
            </w:r>
            <w:r>
              <w:rPr>
                <w:rFonts w:hint="eastAsia" w:ascii="宋体" w:hAnsi="宋体" w:cs="宋体"/>
                <w:sz w:val="18"/>
                <w:szCs w:val="18"/>
              </w:rPr>
              <w:br/>
              <w:t xml:space="preserve">包含拆除旧管，清理基础，拆除管外运；排新管，管道安装接口及养护，清理场地(材料不同,调整主材价;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150.46</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55</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砌筑井</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雨水井维修 升高30cm以内 500*350以内;</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222.46</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56</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砌筑井</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雨水井维修 升高30CM以内 500*350以上;</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290.92</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57</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砌筑井</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检查井升高20cm以内 φ700以内;</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429.43</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58</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砌筑井</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检查井升高20CM以内 Φ700以上;</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482.18</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59</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更换φ700钢纤维</w:t>
            </w:r>
            <w:r>
              <w:rPr>
                <w:rFonts w:hint="eastAsia" w:ascii="宋体" w:hAnsi="宋体" w:cs="宋体"/>
                <w:sz w:val="18"/>
                <w:szCs w:val="18"/>
              </w:rPr>
              <w:t xml:space="preserve">砼</w:t>
            </w:r>
            <w:r>
              <w:rPr>
                <w:rFonts w:hint="eastAsia" w:ascii="宋体" w:hAnsi="宋体" w:cs="宋体"/>
                <w:sz w:val="18"/>
                <w:szCs w:val="18"/>
              </w:rPr>
              <w:t xml:space="preserve">井框盖 C250</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拆除旧框盖，安装新井框盖，清理现场，井框盖材料、规格不同时调整材料差价;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765.1</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60</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更换φ700钢纤维</w:t>
            </w:r>
            <w:r>
              <w:rPr>
                <w:rFonts w:hint="eastAsia" w:ascii="宋体" w:hAnsi="宋体" w:cs="宋体"/>
                <w:sz w:val="18"/>
                <w:szCs w:val="18"/>
              </w:rPr>
              <w:t xml:space="preserve">砼</w:t>
            </w:r>
            <w:r>
              <w:rPr>
                <w:rFonts w:hint="eastAsia" w:ascii="宋体" w:hAnsi="宋体" w:cs="宋体"/>
                <w:sz w:val="18"/>
                <w:szCs w:val="18"/>
              </w:rPr>
              <w:t xml:space="preserve">井盖 C250</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拆除旧盖，安装新井盖，清理现场，井盖材料、规格不同时调整材料差价;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358.55</w:t>
            </w:r>
            <w:r/>
          </w:p>
        </w:tc>
      </w:tr>
      <w:tr>
        <w:trPr>
          <w:jc w:val="center"/>
          <w:trHeight w:val="1000"/>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更换雨水井框盖 </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钢纤维</w:t>
            </w:r>
            <w:r>
              <w:rPr>
                <w:rFonts w:hint="eastAsia" w:ascii="宋体" w:hAnsi="宋体" w:cs="宋体"/>
                <w:sz w:val="18"/>
                <w:szCs w:val="18"/>
              </w:rPr>
              <w:t xml:space="preserve">砼</w:t>
            </w:r>
            <w:r>
              <w:rPr>
                <w:rFonts w:hint="eastAsia" w:ascii="宋体" w:hAnsi="宋体" w:cs="宋体"/>
                <w:sz w:val="18"/>
                <w:szCs w:val="18"/>
              </w:rPr>
              <w:t xml:space="preserve">水篦井盖（球墨铸铁井座） C250 380*680;</w:t>
            </w:r>
            <w:r>
              <w:rPr>
                <w:rFonts w:hint="eastAsia" w:ascii="宋体" w:hAnsi="宋体" w:cs="宋体"/>
                <w:sz w:val="18"/>
                <w:szCs w:val="18"/>
              </w:rPr>
              <w:br/>
              <w:t xml:space="preserve">拆除旧框盖，安装新井框盖，清理现场，井框盖材料、规格不同时调整材料差价;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782.44</w:t>
            </w:r>
            <w:r/>
          </w:p>
        </w:tc>
      </w:tr>
      <w:tr>
        <w:trPr>
          <w:jc w:val="center"/>
          <w:trHeight w:val="844"/>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62</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更换雨水井盖</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钢纤维</w:t>
            </w:r>
            <w:r>
              <w:rPr>
                <w:rFonts w:hint="eastAsia" w:ascii="宋体" w:hAnsi="宋体" w:cs="宋体"/>
                <w:sz w:val="18"/>
                <w:szCs w:val="18"/>
              </w:rPr>
              <w:t xml:space="preserve">砼</w:t>
            </w:r>
            <w:r>
              <w:rPr>
                <w:rFonts w:hint="eastAsia" w:ascii="宋体" w:hAnsi="宋体" w:cs="宋体"/>
                <w:sz w:val="18"/>
                <w:szCs w:val="18"/>
              </w:rPr>
              <w:t xml:space="preserve">水篦井盖 C250 380*680;</w:t>
            </w:r>
            <w:r>
              <w:rPr>
                <w:rFonts w:hint="eastAsia" w:ascii="宋体" w:hAnsi="宋体" w:cs="宋体"/>
                <w:sz w:val="18"/>
                <w:szCs w:val="18"/>
              </w:rPr>
              <w:br/>
              <w:t xml:space="preserve">拆除旧盖，安装新井盖，清理现场，井盖材料、规格不同时调整材料差价;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304.28</w:t>
            </w:r>
            <w:r/>
          </w:p>
        </w:tc>
      </w:tr>
      <w:tr>
        <w:trPr>
          <w:jc w:val="center"/>
          <w:trHeight w:val="848"/>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63</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更换雨水井框盖</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钢纤维</w:t>
            </w:r>
            <w:r>
              <w:rPr>
                <w:rFonts w:hint="eastAsia" w:ascii="宋体" w:hAnsi="宋体" w:cs="宋体"/>
                <w:sz w:val="18"/>
                <w:szCs w:val="18"/>
              </w:rPr>
              <w:t xml:space="preserve">砼</w:t>
            </w:r>
            <w:r>
              <w:rPr>
                <w:rFonts w:hint="eastAsia" w:ascii="宋体" w:hAnsi="宋体" w:cs="宋体"/>
                <w:sz w:val="18"/>
                <w:szCs w:val="18"/>
              </w:rPr>
              <w:t xml:space="preserve">水篦井框盖 C250 300*450;</w:t>
            </w:r>
            <w:r>
              <w:rPr>
                <w:rFonts w:hint="eastAsia" w:ascii="宋体" w:hAnsi="宋体" w:cs="宋体"/>
                <w:sz w:val="18"/>
                <w:szCs w:val="18"/>
              </w:rPr>
              <w:br/>
              <w:t xml:space="preserve">拆除旧框盖，安装新井框盖，清理现场，井框盖材料、规格不同时调整材料差价;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399.47</w:t>
            </w:r>
            <w:r/>
          </w:p>
        </w:tc>
      </w:tr>
      <w:tr>
        <w:trPr>
          <w:jc w:val="center"/>
          <w:trHeight w:val="832"/>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64</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更换雨水井盖</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钢纤维</w:t>
            </w:r>
            <w:r>
              <w:rPr>
                <w:rFonts w:hint="eastAsia" w:ascii="宋体" w:hAnsi="宋体" w:cs="宋体"/>
                <w:sz w:val="18"/>
                <w:szCs w:val="18"/>
              </w:rPr>
              <w:t xml:space="preserve">砼</w:t>
            </w:r>
            <w:r>
              <w:rPr>
                <w:rFonts w:hint="eastAsia" w:ascii="宋体" w:hAnsi="宋体" w:cs="宋体"/>
                <w:sz w:val="18"/>
                <w:szCs w:val="18"/>
              </w:rPr>
              <w:t xml:space="preserve">水篦井盖 C250 300*450;</w:t>
            </w:r>
            <w:r>
              <w:rPr>
                <w:rFonts w:hint="eastAsia" w:ascii="宋体" w:hAnsi="宋体" w:cs="宋体"/>
                <w:sz w:val="18"/>
                <w:szCs w:val="18"/>
              </w:rPr>
              <w:br/>
              <w:t xml:space="preserve">拆除旧盖，安装新井盖，清理现场，井盖材料、规格不同时调整材料差价;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160.67</w:t>
            </w:r>
            <w:r/>
          </w:p>
        </w:tc>
      </w:tr>
      <w:tr>
        <w:trPr>
          <w:jc w:val="center"/>
          <w:trHeight w:val="808"/>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65</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更换雨水井盖</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球墨铸铁井框盖 380*680C250;</w:t>
            </w:r>
            <w:r>
              <w:rPr>
                <w:rFonts w:hint="eastAsia" w:ascii="宋体" w:hAnsi="宋体" w:cs="宋体"/>
                <w:sz w:val="18"/>
                <w:szCs w:val="18"/>
              </w:rPr>
              <w:br/>
              <w:t xml:space="preserve">拆除旧盖，安装新井盖，清理现场，井盖材料、规格不同时调整材料差价;</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808.56</w:t>
            </w:r>
            <w:r/>
          </w:p>
        </w:tc>
      </w:tr>
      <w:tr>
        <w:trPr>
          <w:jc w:val="center"/>
          <w:trHeight w:val="276"/>
        </w:trPr>
        <w:tc>
          <w:tcPr>
            <w:tcW w:w="709"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桥梁修复</w:t>
            </w:r>
            <w:r/>
          </w:p>
        </w:tc>
        <w:tc>
          <w:tcPr>
            <w:tcW w:w="392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right"/>
              <w:widowControl/>
              <w:rPr>
                <w:rFonts w:hint="eastAsia" w:ascii="宋体" w:hAnsi="宋体" w:cs="宋体"/>
                <w:b/>
                <w:bCs/>
                <w:sz w:val="18"/>
                <w:szCs w:val="18"/>
              </w:rPr>
            </w:pPr>
            <w:r>
              <w:rPr>
                <w:rFonts w:hint="eastAsia" w:ascii="宋体" w:hAnsi="宋体" w:cs="宋体"/>
                <w:b/>
                <w:bCs/>
                <w:sz w:val="18"/>
                <w:szCs w:val="18"/>
              </w:rPr>
              <w:t xml:space="preserve">　</w:t>
            </w:r>
            <w:r/>
          </w:p>
        </w:tc>
      </w:tr>
      <w:tr>
        <w:trPr>
          <w:jc w:val="center"/>
          <w:trHeight w:val="664"/>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66</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混凝土栏杆</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预制</w:t>
            </w:r>
            <w:r>
              <w:rPr>
                <w:rFonts w:hint="eastAsia" w:ascii="宋体" w:hAnsi="宋体" w:cs="宋体"/>
                <w:sz w:val="18"/>
                <w:szCs w:val="18"/>
              </w:rPr>
              <w:t xml:space="preserve">砼</w:t>
            </w:r>
            <w:r>
              <w:rPr>
                <w:rFonts w:hint="eastAsia" w:ascii="宋体" w:hAnsi="宋体" w:cs="宋体"/>
                <w:sz w:val="18"/>
                <w:szCs w:val="18"/>
              </w:rPr>
              <w:t xml:space="preserve">桥梁栏杆维修;</w:t>
            </w:r>
            <w:r>
              <w:rPr>
                <w:rFonts w:hint="eastAsia" w:ascii="宋体" w:hAnsi="宋体" w:cs="宋体"/>
                <w:sz w:val="18"/>
                <w:szCs w:val="18"/>
              </w:rPr>
              <w:br/>
              <w:t xml:space="preserve">含旧</w:t>
            </w:r>
            <w:r>
              <w:rPr>
                <w:rFonts w:hint="eastAsia" w:ascii="宋体" w:hAnsi="宋体" w:cs="宋体"/>
                <w:sz w:val="18"/>
                <w:szCs w:val="18"/>
              </w:rPr>
              <w:t xml:space="preserve">砼</w:t>
            </w:r>
            <w:r>
              <w:rPr>
                <w:rFonts w:hint="eastAsia" w:ascii="宋体" w:hAnsi="宋体" w:cs="宋体"/>
                <w:sz w:val="18"/>
                <w:szCs w:val="18"/>
              </w:rPr>
              <w:t xml:space="preserve">栏杆拆除、外运，新栏杆C30</w:t>
            </w:r>
            <w:r>
              <w:rPr>
                <w:rFonts w:hint="eastAsia" w:ascii="宋体" w:hAnsi="宋体" w:cs="宋体"/>
                <w:sz w:val="18"/>
                <w:szCs w:val="18"/>
              </w:rPr>
              <w:t xml:space="preserve">砼</w:t>
            </w:r>
            <w:r>
              <w:rPr>
                <w:rFonts w:hint="eastAsia" w:ascii="宋体" w:hAnsi="宋体" w:cs="宋体"/>
                <w:sz w:val="18"/>
                <w:szCs w:val="18"/>
              </w:rPr>
              <w:t xml:space="preserve">浇筑、钢筋制作安装、模板等;</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624.82</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67</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砖砌体</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M10水泥砂浆砖砌构筑物;</w:t>
            </w:r>
            <w:r>
              <w:rPr>
                <w:rFonts w:hint="eastAsia" w:ascii="宋体" w:hAnsi="宋体" w:cs="宋体"/>
                <w:sz w:val="18"/>
                <w:szCs w:val="18"/>
              </w:rPr>
              <w:br/>
              <w:t xml:space="preserve">MU10</w:t>
            </w:r>
            <w:r>
              <w:rPr>
                <w:rFonts w:hint="eastAsia" w:ascii="宋体" w:hAnsi="宋体" w:cs="宋体"/>
                <w:sz w:val="18"/>
                <w:szCs w:val="18"/>
              </w:rPr>
              <w:t xml:space="preserve">砼</w:t>
            </w:r>
            <w:r>
              <w:rPr>
                <w:rFonts w:hint="eastAsia" w:ascii="宋体" w:hAnsi="宋体" w:cs="宋体"/>
                <w:sz w:val="18"/>
                <w:szCs w:val="18"/>
              </w:rPr>
              <w:t xml:space="preserve">实心砖;</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m3</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935.52</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68</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水泥砂浆抹面</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2cm厚1:2水泥砂浆抹面;</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38.17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69</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墙面刷白</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包含表面清理，局部批灰修补，2遍白色外墙涂料;</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34</w:t>
            </w:r>
            <w:r/>
          </w:p>
        </w:tc>
      </w:tr>
      <w:tr>
        <w:trPr>
          <w:jc w:val="center"/>
          <w:trHeight w:val="769"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70</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桥梁栏杆刷白</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包含表面清理，局部批灰修补，2遍白色外墙涂料;</w:t>
            </w:r>
            <w:r>
              <w:rPr>
                <w:rFonts w:hint="eastAsia" w:ascii="宋体" w:hAnsi="宋体" w:cs="宋体"/>
                <w:sz w:val="18"/>
                <w:szCs w:val="18"/>
              </w:rPr>
              <w:br/>
              <w:t xml:space="preserve">按涂料实际面积计算;</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56.67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金属桥栏杆油漆</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防锈漆2遍、面漆2遍（含除锈）;</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73.67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72</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防撞桶</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防撞桶，塑料，内灌细砂，H800Φ600</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220.48</w:t>
            </w:r>
            <w:r/>
          </w:p>
        </w:tc>
      </w:tr>
      <w:tr>
        <w:trPr>
          <w:jc w:val="center"/>
          <w:trHeight w:val="510" w:hRule="exact"/>
        </w:trPr>
        <w:tc>
          <w:tcPr>
            <w:tcW w:w="709"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措施费用</w:t>
            </w:r>
            <w:r/>
          </w:p>
        </w:tc>
        <w:tc>
          <w:tcPr>
            <w:tcW w:w="392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tcW w:w="992" w:type="dxa"/>
            <w:vAlign w:val="center"/>
            <w:textDirection w:val="lrTb"/>
            <w:noWrap w:val="false"/>
          </w:tcPr>
          <w:p>
            <w:pPr>
              <w:jc w:val="right"/>
              <w:widowControl/>
              <w:rPr>
                <w:rFonts w:hint="eastAsia" w:ascii="宋体" w:hAnsi="宋体" w:cs="宋体"/>
                <w:b/>
                <w:bCs/>
                <w:sz w:val="18"/>
                <w:szCs w:val="18"/>
              </w:rPr>
            </w:pPr>
            <w:r>
              <w:rPr>
                <w:rFonts w:hint="eastAsia" w:ascii="宋体" w:hAnsi="宋体" w:cs="宋体"/>
                <w:b/>
                <w:bCs/>
                <w:sz w:val="18"/>
                <w:szCs w:val="18"/>
              </w:rPr>
              <w:t xml:space="preserve">　</w:t>
            </w:r>
            <w:r/>
          </w:p>
        </w:tc>
      </w:tr>
      <w:tr>
        <w:trPr>
          <w:jc w:val="center"/>
          <w:trHeight w:val="746"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73</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施工护栏</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彩钢板围挡，高度1.8m;</w:t>
            </w:r>
            <w:r>
              <w:rPr>
                <w:rFonts w:hint="eastAsia" w:ascii="宋体" w:hAnsi="宋体" w:cs="宋体"/>
                <w:sz w:val="18"/>
                <w:szCs w:val="18"/>
              </w:rPr>
              <w:br/>
              <w:t xml:space="preserve">(含安全警示标语、夜间警示灯、醒目标志标牌等);</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 </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90.67</w:t>
            </w:r>
            <w:r/>
          </w:p>
        </w:tc>
      </w:tr>
      <w:tr>
        <w:trPr>
          <w:jc w:val="center"/>
          <w:trHeight w:val="70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74</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施工护栏</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水马护栏;</w:t>
            </w:r>
            <w:r>
              <w:rPr>
                <w:rFonts w:hint="eastAsia" w:ascii="宋体" w:hAnsi="宋体" w:cs="宋体"/>
                <w:sz w:val="18"/>
                <w:szCs w:val="18"/>
              </w:rPr>
              <w:br/>
              <w:t xml:space="preserve">(含安全警示标语、夜间警示灯、醒目标志标牌等);</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 </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51</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75</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墙面脚手架</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墙高:综合考虑;</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m2</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20.87</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76</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井字架</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井深:综合（超过1.5m计）;</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178.9</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77</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大型机械设备进出场</w:t>
            </w:r>
            <w:r>
              <w:rPr>
                <w:rFonts w:hint="eastAsia" w:ascii="宋体" w:hAnsi="宋体" w:cs="宋体"/>
                <w:sz w:val="18"/>
                <w:szCs w:val="18"/>
              </w:rPr>
              <w:t xml:space="preserve">及安拆</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包括挖掘机,压路机,沥青摊铺机等全部机械进退场,年度包干费用</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年度</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17001</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tcW w:w="245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其他费用</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tcW w:w="99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tcW w:w="99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78</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点工</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工日</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226.68</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79</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履带式单斗挖掘机</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液压  1m3</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台班 </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2266.8</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80</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轮胎式装载机  </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1m3</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台班</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906.72</w:t>
            </w:r>
            <w:r/>
          </w:p>
        </w:tc>
      </w:tr>
      <w:tr>
        <w:trPr>
          <w:jc w:val="center"/>
          <w:trHeight w:val="510" w:hRule="exact"/>
        </w:trPr>
        <w:tc>
          <w:tcPr>
            <w:tcW w:w="70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81</w:t>
            </w:r>
            <w:r/>
          </w:p>
        </w:tc>
        <w:tc>
          <w:tcPr>
            <w:tcW w:w="2457"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自卸汽车  </w:t>
            </w:r>
            <w:r/>
          </w:p>
        </w:tc>
        <w:tc>
          <w:tcPr>
            <w:tcW w:w="392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8t</w:t>
            </w:r>
            <w:r/>
          </w:p>
        </w:tc>
        <w:tc>
          <w:tcPr>
            <w:tcW w:w="99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台班</w:t>
            </w:r>
            <w:r/>
          </w:p>
        </w:tc>
        <w:tc>
          <w:tcPr>
            <w:tcW w:w="99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906.72</w:t>
            </w:r>
            <w:r/>
          </w:p>
        </w:tc>
      </w:tr>
    </w:tbl>
    <w:p>
      <w:pPr>
        <w:spacing w:line="360" w:lineRule="exact"/>
        <w:rPr>
          <w:b/>
          <w:bCs/>
          <w:sz w:val="24"/>
        </w:rPr>
      </w:pPr>
      <w:r>
        <w:rPr>
          <w:rFonts w:hint="eastAsia"/>
          <w:b/>
          <w:bCs/>
          <w:sz w:val="24"/>
        </w:rPr>
        <w:t xml:space="preserve">六</w:t>
      </w:r>
      <w:r>
        <w:rPr>
          <w:b/>
          <w:bCs/>
          <w:sz w:val="24"/>
        </w:rPr>
        <w:t xml:space="preserve">、</w:t>
      </w:r>
      <w:r>
        <w:rPr>
          <w:rFonts w:hint="eastAsia"/>
          <w:b/>
          <w:bCs/>
          <w:sz w:val="24"/>
        </w:rPr>
        <w:t xml:space="preserve">施工要求</w:t>
      </w:r>
      <w:r>
        <w:rPr>
          <w:b/>
          <w:bCs/>
          <w:sz w:val="24"/>
        </w:rPr>
        <w:t xml:space="preserve">：</w:t>
      </w:r>
      <w:r/>
    </w:p>
    <w:p>
      <w:pPr>
        <w:ind w:firstLine="480"/>
        <w:spacing w:line="360" w:lineRule="exact"/>
        <w:rPr>
          <w:sz w:val="24"/>
        </w:rPr>
      </w:pPr>
      <w:r>
        <w:rPr>
          <w:rFonts w:hint="eastAsia"/>
          <w:sz w:val="24"/>
        </w:rPr>
        <w:t xml:space="preserve">1</w:t>
      </w:r>
      <w:r>
        <w:rPr>
          <w:rFonts w:hint="eastAsia"/>
          <w:sz w:val="24"/>
        </w:rPr>
        <w:t xml:space="preserve">、严格执行施工规范、安全操作规程、防火安全规定。严格按照图纸或作法说明进行施工，做好各项质量检测记录。参与竣工验收，编制工程结算，绘制竣工图。</w:t>
      </w:r>
      <w:r/>
    </w:p>
    <w:p>
      <w:pPr>
        <w:ind w:firstLine="480"/>
        <w:spacing w:line="360" w:lineRule="exact"/>
        <w:rPr>
          <w:sz w:val="24"/>
        </w:rPr>
      </w:pPr>
      <w:r>
        <w:rPr>
          <w:rFonts w:hint="eastAsia"/>
          <w:sz w:val="24"/>
        </w:rPr>
        <w:t xml:space="preserve">2</w:t>
      </w:r>
      <w:r>
        <w:rPr>
          <w:rFonts w:hint="eastAsia"/>
          <w:sz w:val="24"/>
        </w:rPr>
        <w:t xml:space="preserve">、遵守国家或地方政府及有关部门对施工现场管理的规定，妥善保护好施工现场周围建筑物、设备管线、古树名木不受损坏。做好施工现场保卫和垃圾消纳等工作，处理</w:t>
      </w:r>
      <w:r>
        <w:rPr>
          <w:rFonts w:hint="eastAsia"/>
          <w:sz w:val="24"/>
        </w:rPr>
        <w:t xml:space="preserve">好由于</w:t>
      </w:r>
      <w:r>
        <w:rPr>
          <w:rFonts w:hint="eastAsia"/>
          <w:sz w:val="24"/>
        </w:rPr>
        <w:t xml:space="preserve">施工产生的扰民问题及与周边居民的关系。</w:t>
      </w:r>
      <w:r/>
    </w:p>
    <w:p>
      <w:pPr>
        <w:ind w:firstLine="480"/>
        <w:spacing w:line="360" w:lineRule="exact"/>
        <w:rPr>
          <w:sz w:val="24"/>
        </w:rPr>
      </w:pPr>
      <w:r>
        <w:rPr>
          <w:rFonts w:hint="eastAsia"/>
          <w:sz w:val="24"/>
        </w:rPr>
        <w:t xml:space="preserve">3</w:t>
      </w:r>
      <w:r>
        <w:rPr>
          <w:rFonts w:hint="eastAsia"/>
          <w:sz w:val="24"/>
        </w:rPr>
        <w:t xml:space="preserve">、施工过程中引起的绿化损失应及时修复并承担其费用，费用需含在报价中。</w:t>
      </w:r>
      <w:r/>
    </w:p>
    <w:p>
      <w:pPr>
        <w:ind w:firstLine="480"/>
        <w:spacing w:line="360" w:lineRule="exact"/>
        <w:rPr>
          <w:sz w:val="24"/>
        </w:rPr>
      </w:pPr>
      <w:r>
        <w:rPr>
          <w:rFonts w:hint="eastAsia"/>
          <w:sz w:val="24"/>
        </w:rPr>
        <w:t xml:space="preserve">4</w:t>
      </w:r>
      <w:r>
        <w:rPr>
          <w:rFonts w:hint="eastAsia"/>
          <w:sz w:val="24"/>
        </w:rPr>
        <w:t xml:space="preserve">、负责做好现场保卫、消防、垃圾处理等工作，并承担相应费用，费用需含在报价中。</w:t>
      </w:r>
      <w:r/>
    </w:p>
    <w:p>
      <w:pPr>
        <w:ind w:firstLine="480"/>
        <w:spacing w:line="360" w:lineRule="exact"/>
        <w:rPr>
          <w:sz w:val="24"/>
        </w:rPr>
      </w:pPr>
      <w:r>
        <w:rPr>
          <w:rFonts w:hint="eastAsia"/>
          <w:sz w:val="24"/>
        </w:rPr>
        <w:t xml:space="preserve">5</w:t>
      </w:r>
      <w:r>
        <w:rPr>
          <w:rFonts w:hint="eastAsia"/>
          <w:sz w:val="24"/>
        </w:rPr>
        <w:t xml:space="preserve">、未经采购人或有关部门批准，施工单位不得随意</w:t>
      </w:r>
      <w:r>
        <w:rPr>
          <w:rFonts w:hint="eastAsia"/>
          <w:sz w:val="24"/>
        </w:rPr>
        <w:t xml:space="preserve">拆改原</w:t>
      </w:r>
      <w:r>
        <w:rPr>
          <w:rFonts w:hint="eastAsia"/>
          <w:sz w:val="24"/>
        </w:rPr>
        <w:t xml:space="preserve">建筑物结构及各类设备管线。</w:t>
      </w:r>
      <w:r/>
    </w:p>
    <w:p>
      <w:pPr>
        <w:ind w:firstLine="480"/>
        <w:spacing w:line="360" w:lineRule="exact"/>
        <w:rPr>
          <w:sz w:val="24"/>
        </w:rPr>
      </w:pPr>
      <w:r>
        <w:rPr>
          <w:rFonts w:hint="eastAsia"/>
          <w:sz w:val="24"/>
        </w:rPr>
        <w:t xml:space="preserve">6</w:t>
      </w:r>
      <w:r>
        <w:rPr>
          <w:rFonts w:hint="eastAsia"/>
          <w:sz w:val="24"/>
        </w:rPr>
        <w:t xml:space="preserve">、工程竣工未移交采购人前，负责对现场的一切设施设备和工程成品进行保护。</w:t>
      </w:r>
      <w:r/>
    </w:p>
    <w:p>
      <w:pPr>
        <w:ind w:firstLine="480"/>
        <w:spacing w:line="360" w:lineRule="exact"/>
        <w:rPr>
          <w:sz w:val="24"/>
        </w:rPr>
      </w:pPr>
      <w:r>
        <w:rPr>
          <w:rFonts w:hint="eastAsia"/>
          <w:sz w:val="24"/>
        </w:rPr>
        <w:t xml:space="preserve">7</w:t>
      </w:r>
      <w:r>
        <w:rPr>
          <w:rFonts w:hint="eastAsia"/>
          <w:sz w:val="24"/>
        </w:rPr>
        <w:t xml:space="preserve">、采购人有权对现场不称职或不合格的技术负责人、其他人员提出更换，中标人应无条件接受。</w:t>
      </w:r>
      <w:r/>
    </w:p>
    <w:p>
      <w:pPr>
        <w:ind w:firstLine="480"/>
        <w:spacing w:line="360" w:lineRule="exact"/>
        <w:rPr>
          <w:sz w:val="24"/>
        </w:rPr>
      </w:pPr>
      <w:r>
        <w:rPr>
          <w:rFonts w:hint="eastAsia"/>
          <w:sz w:val="24"/>
        </w:rPr>
        <w:t xml:space="preserve">8</w:t>
      </w:r>
      <w:r>
        <w:rPr>
          <w:rFonts w:hint="eastAsia"/>
          <w:sz w:val="24"/>
        </w:rPr>
        <w:t xml:space="preserve">、工地内不安排民工宿舍及办公室。异地搭设</w:t>
      </w:r>
      <w:r>
        <w:rPr>
          <w:rFonts w:hint="eastAsia"/>
          <w:sz w:val="24"/>
        </w:rPr>
        <w:t xml:space="preserve">临建需租地</w:t>
      </w:r>
      <w:r>
        <w:rPr>
          <w:rFonts w:hint="eastAsia"/>
          <w:sz w:val="24"/>
        </w:rPr>
        <w:t xml:space="preserve">，其租赁费用、交通费用等一切费用及所需承担的责任由中标人负责。现场材料与设备由中标人自行保管。</w:t>
      </w:r>
      <w:r/>
    </w:p>
    <w:p>
      <w:pPr>
        <w:ind w:firstLine="480"/>
        <w:spacing w:line="360" w:lineRule="exact"/>
        <w:rPr>
          <w:sz w:val="24"/>
        </w:rPr>
      </w:pPr>
      <w:r>
        <w:rPr>
          <w:rFonts w:hint="eastAsia"/>
          <w:sz w:val="24"/>
        </w:rPr>
        <w:t xml:space="preserve">9</w:t>
      </w:r>
      <w:r>
        <w:rPr>
          <w:rFonts w:hint="eastAsia"/>
          <w:sz w:val="24"/>
        </w:rPr>
        <w:t xml:space="preserve">、中标单位应及时办理隐蔽工程和中间工程的检查与验收手续。任一项隐蔽工程</w:t>
      </w:r>
      <w:r>
        <w:rPr>
          <w:rFonts w:hint="eastAsia"/>
          <w:sz w:val="24"/>
        </w:rPr>
        <w:t xml:space="preserve">的验收未通过采购人的验收，采购人可对中标单位处以</w:t>
      </w:r>
      <w:r>
        <w:rPr>
          <w:rFonts w:hint="eastAsia"/>
          <w:sz w:val="24"/>
        </w:rPr>
        <w:t xml:space="preserve">1</w:t>
      </w:r>
      <w:r>
        <w:rPr>
          <w:sz w:val="24"/>
        </w:rPr>
        <w:t xml:space="preserve">000</w:t>
      </w:r>
      <w:r>
        <w:rPr>
          <w:rFonts w:hint="eastAsia"/>
          <w:sz w:val="24"/>
        </w:rPr>
        <w:t xml:space="preserve">元</w:t>
      </w:r>
      <w:r>
        <w:rPr>
          <w:rFonts w:hint="eastAsia"/>
          <w:sz w:val="24"/>
        </w:rPr>
        <w:t xml:space="preserve">/</w:t>
      </w:r>
      <w:r>
        <w:rPr>
          <w:rFonts w:hint="eastAsia"/>
          <w:sz w:val="24"/>
        </w:rPr>
        <w:t xml:space="preserve">次的罚款；中标单位应及时处理直至通过验收，罚款不退。若中标单位拒绝缴纳罚款，采购人有权利不支付合同款并要求中标单位暂停施工。</w:t>
      </w:r>
      <w:r/>
    </w:p>
    <w:p>
      <w:pPr>
        <w:ind w:firstLine="480"/>
        <w:spacing w:line="360" w:lineRule="exact"/>
        <w:rPr>
          <w:sz w:val="24"/>
        </w:rPr>
      </w:pPr>
      <w:r>
        <w:rPr>
          <w:rFonts w:hint="eastAsia"/>
          <w:sz w:val="24"/>
        </w:rPr>
        <w:t xml:space="preserve">1</w:t>
      </w:r>
      <w:r>
        <w:rPr>
          <w:sz w:val="24"/>
        </w:rPr>
        <w:t xml:space="preserve">0</w:t>
      </w:r>
      <w:r>
        <w:rPr>
          <w:rFonts w:hint="eastAsia"/>
          <w:sz w:val="24"/>
        </w:rPr>
        <w:t xml:space="preserve">、中标单位在施工过程中，采购人有权要求对中标单位的施工进行适当调整。中标单位需积极配合；若拒绝服从，采购人有权对中标单位处以经济惩罚。</w:t>
      </w:r>
      <w:r/>
    </w:p>
    <w:p>
      <w:pPr>
        <w:ind w:firstLine="480"/>
        <w:spacing w:line="360" w:lineRule="exact"/>
        <w:rPr>
          <w:sz w:val="24"/>
        </w:rPr>
      </w:pPr>
      <w:r>
        <w:rPr>
          <w:sz w:val="24"/>
        </w:rPr>
        <w:t xml:space="preserve">11</w:t>
      </w:r>
      <w:r>
        <w:rPr>
          <w:rFonts w:hint="eastAsia"/>
          <w:sz w:val="24"/>
        </w:rPr>
        <w:t xml:space="preserve">、工程竣工后，中标单位应通知采购人验收，采购人自接到验收通知</w:t>
      </w:r>
      <w:r>
        <w:rPr>
          <w:rFonts w:hint="eastAsia"/>
          <w:sz w:val="24"/>
        </w:rPr>
        <w:t xml:space="preserve">1</w:t>
      </w:r>
      <w:r>
        <w:rPr>
          <w:sz w:val="24"/>
        </w:rPr>
        <w:t xml:space="preserve">0</w:t>
      </w:r>
      <w:r>
        <w:rPr>
          <w:rFonts w:hint="eastAsia"/>
          <w:sz w:val="24"/>
        </w:rPr>
        <w:t xml:space="preserve">日内组织验收，并办理验收、移交手续。如采购人在规定时间内未能组织验收，需及时通知中标单位，另定验收日期。</w:t>
      </w:r>
      <w:r/>
    </w:p>
    <w:p>
      <w:pPr>
        <w:ind w:firstLine="480"/>
        <w:spacing w:line="360" w:lineRule="exact"/>
        <w:rPr>
          <w:sz w:val="24"/>
        </w:rPr>
      </w:pPr>
      <w:r>
        <w:rPr>
          <w:rFonts w:hint="eastAsia"/>
          <w:sz w:val="24"/>
        </w:rPr>
        <w:t xml:space="preserve">1</w:t>
      </w:r>
      <w:r>
        <w:rPr>
          <w:sz w:val="24"/>
        </w:rPr>
        <w:t xml:space="preserve">2</w:t>
      </w:r>
      <w:r>
        <w:rPr>
          <w:rFonts w:hint="eastAsia"/>
          <w:sz w:val="24"/>
        </w:rPr>
        <w:t xml:space="preserve">、中标单位负责完工工程移交采购人好之前的维护及保管工作。</w:t>
      </w:r>
      <w:r/>
    </w:p>
    <w:p>
      <w:pPr>
        <w:ind w:firstLine="480"/>
        <w:spacing w:line="360" w:lineRule="exact"/>
        <w:rPr>
          <w:sz w:val="24"/>
        </w:rPr>
      </w:pPr>
      <w:r>
        <w:rPr>
          <w:rFonts w:hint="eastAsia"/>
          <w:sz w:val="24"/>
        </w:rPr>
        <w:t xml:space="preserve">1</w:t>
      </w:r>
      <w:r>
        <w:rPr>
          <w:sz w:val="24"/>
        </w:rPr>
        <w:t xml:space="preserve">3</w:t>
      </w:r>
      <w:r>
        <w:rPr>
          <w:rFonts w:hint="eastAsia"/>
          <w:sz w:val="24"/>
        </w:rPr>
        <w:t xml:space="preserve">、在施工区域设置必要的警示牌、灯等，采取警示措施，避免发生伤亡事故。</w:t>
      </w:r>
      <w:r/>
    </w:p>
    <w:p>
      <w:pPr>
        <w:ind w:right="210" w:firstLine="480"/>
        <w:jc w:val="left"/>
        <w:spacing w:line="360" w:lineRule="exact"/>
        <w:rPr>
          <w:sz w:val="24"/>
        </w:rPr>
      </w:pPr>
      <w:r>
        <w:rPr>
          <w:sz w:val="24"/>
        </w:rPr>
        <w:t xml:space="preserve">14</w:t>
      </w:r>
      <w:r>
        <w:rPr>
          <w:rFonts w:hint="eastAsia"/>
          <w:sz w:val="24"/>
        </w:rPr>
        <w:t xml:space="preserve">、采购人有权根据维修任务量大小、质量维修情况的及时性、特殊情况来进行相应调整，中标人必须无条件接受。</w:t>
      </w:r>
      <w:r/>
    </w:p>
    <w:p>
      <w:pPr>
        <w:spacing w:line="360" w:lineRule="exact"/>
        <w:rPr>
          <w:b/>
          <w:bCs/>
          <w:sz w:val="24"/>
        </w:rPr>
      </w:pPr>
      <w:r>
        <w:rPr>
          <w:rFonts w:hint="eastAsia"/>
          <w:b/>
          <w:bCs/>
          <w:sz w:val="24"/>
        </w:rPr>
        <w:t xml:space="preserve">七、维修时限要求</w:t>
      </w:r>
      <w:r/>
    </w:p>
    <w:p>
      <w:pPr>
        <w:ind w:firstLine="480"/>
        <w:spacing w:line="360" w:lineRule="exact"/>
        <w:rPr>
          <w:sz w:val="24"/>
        </w:rPr>
      </w:pPr>
      <w:r>
        <w:rPr>
          <w:rFonts w:hint="eastAsia"/>
          <w:sz w:val="24"/>
        </w:rPr>
        <w:t xml:space="preserve">1</w:t>
      </w:r>
      <w:r>
        <w:rPr>
          <w:rFonts w:hint="eastAsia"/>
          <w:sz w:val="24"/>
        </w:rPr>
        <w:t xml:space="preserve">、采购人安排维修计划均需在要求时间内完成。</w:t>
      </w:r>
      <w:r/>
    </w:p>
    <w:p>
      <w:pPr>
        <w:ind w:firstLine="480"/>
        <w:spacing w:line="360" w:lineRule="exact"/>
        <w:rPr>
          <w:sz w:val="24"/>
        </w:rPr>
      </w:pPr>
      <w:r>
        <w:rPr>
          <w:rFonts w:hint="eastAsia"/>
          <w:sz w:val="24"/>
        </w:rPr>
        <w:t xml:space="preserve">2</w:t>
      </w:r>
      <w:r>
        <w:rPr>
          <w:rFonts w:hint="eastAsia"/>
          <w:sz w:val="24"/>
        </w:rPr>
        <w:t xml:space="preserve">、采购人发出的指令单中标人必须按要求及时全面的执行，否则按</w:t>
      </w:r>
      <w:r>
        <w:rPr>
          <w:rFonts w:hint="eastAsia"/>
          <w:sz w:val="24"/>
        </w:rPr>
        <w:t xml:space="preserve">500</w:t>
      </w:r>
      <w:r>
        <w:rPr>
          <w:rFonts w:hint="eastAsia"/>
          <w:sz w:val="24"/>
        </w:rPr>
        <w:t xml:space="preserve">元</w:t>
      </w:r>
      <w:r>
        <w:rPr>
          <w:rFonts w:hint="eastAsia"/>
          <w:sz w:val="24"/>
        </w:rPr>
        <w:t xml:space="preserve">/</w:t>
      </w:r>
      <w:r>
        <w:rPr>
          <w:rFonts w:hint="eastAsia"/>
          <w:sz w:val="24"/>
        </w:rPr>
        <w:t xml:space="preserve">次向采购人支付违约金（在年度服务费中扣除）。在接到采购人通知后半小时内响应，</w:t>
      </w:r>
      <w:r>
        <w:rPr>
          <w:rFonts w:hint="eastAsia"/>
          <w:sz w:val="24"/>
        </w:rPr>
        <w:t xml:space="preserve">4</w:t>
      </w:r>
      <w:r>
        <w:rPr>
          <w:rFonts w:hint="eastAsia"/>
          <w:sz w:val="24"/>
        </w:rPr>
        <w:t xml:space="preserve">小时内需上门进行维修。由于中标</w:t>
      </w:r>
      <w:r>
        <w:rPr>
          <w:rFonts w:hint="eastAsia"/>
          <w:sz w:val="24"/>
        </w:rPr>
        <w:t xml:space="preserve">人原因</w:t>
      </w:r>
      <w:r>
        <w:rPr>
          <w:rFonts w:hint="eastAsia"/>
          <w:sz w:val="24"/>
        </w:rPr>
        <w:t xml:space="preserve">引起延误，每延误</w:t>
      </w:r>
      <w:r>
        <w:rPr>
          <w:rFonts w:hint="eastAsia"/>
          <w:sz w:val="24"/>
        </w:rPr>
        <w:t xml:space="preserve">24</w:t>
      </w:r>
      <w:r>
        <w:rPr>
          <w:rFonts w:hint="eastAsia"/>
          <w:sz w:val="24"/>
        </w:rPr>
        <w:t xml:space="preserve">小时罚</w:t>
      </w:r>
      <w:r>
        <w:rPr>
          <w:rFonts w:hint="eastAsia"/>
          <w:sz w:val="24"/>
        </w:rPr>
        <w:t xml:space="preserve">500</w:t>
      </w:r>
      <w:r>
        <w:rPr>
          <w:rFonts w:hint="eastAsia"/>
          <w:sz w:val="24"/>
        </w:rPr>
        <w:t xml:space="preserve">元</w:t>
      </w:r>
      <w:r>
        <w:rPr>
          <w:rFonts w:hint="eastAsia"/>
          <w:sz w:val="24"/>
        </w:rPr>
        <w:t xml:space="preserve">/</w:t>
      </w:r>
      <w:r>
        <w:rPr>
          <w:rFonts w:hint="eastAsia"/>
          <w:sz w:val="24"/>
        </w:rPr>
        <w:t xml:space="preserve">天。</w:t>
      </w:r>
      <w:r/>
    </w:p>
    <w:p>
      <w:pPr>
        <w:ind w:firstLine="480"/>
        <w:spacing w:line="360" w:lineRule="exact"/>
        <w:rPr>
          <w:sz w:val="24"/>
        </w:rPr>
      </w:pPr>
      <w:r>
        <w:rPr>
          <w:rFonts w:hint="eastAsia"/>
          <w:sz w:val="24"/>
        </w:rPr>
        <w:t xml:space="preserve">3</w:t>
      </w:r>
      <w:r>
        <w:rPr>
          <w:rFonts w:hint="eastAsia"/>
          <w:sz w:val="24"/>
        </w:rPr>
        <w:t xml:space="preserve">、若由施工造成的维修质量问题，采购方应书面通知中标人并约定时间进行整改。中标人未按时间及时维修，采购方有权扣除维修费</w:t>
      </w:r>
      <w:r>
        <w:rPr>
          <w:rFonts w:hint="eastAsia"/>
          <w:sz w:val="24"/>
        </w:rPr>
        <w:t xml:space="preserve">1000-2000</w:t>
      </w:r>
      <w:r>
        <w:rPr>
          <w:rFonts w:hint="eastAsia"/>
          <w:sz w:val="24"/>
        </w:rPr>
        <w:t xml:space="preserve">元</w:t>
      </w:r>
      <w:r>
        <w:rPr>
          <w:rFonts w:hint="eastAsia"/>
          <w:sz w:val="24"/>
        </w:rPr>
        <w:t xml:space="preserve">/</w:t>
      </w:r>
      <w:r>
        <w:rPr>
          <w:rFonts w:hint="eastAsia"/>
          <w:sz w:val="24"/>
        </w:rPr>
        <w:t xml:space="preserve">次作为中标人向采购方支付的违约金（在年度服务费中扣除）。如果中标人在服务过程连续三次未按要求整改，采购方有权解除合同，并不免除中标人应支付的违约金。</w:t>
      </w:r>
      <w:r/>
    </w:p>
    <w:p>
      <w:pPr>
        <w:ind w:firstLine="480"/>
        <w:spacing w:line="360" w:lineRule="exact"/>
        <w:rPr>
          <w:sz w:val="24"/>
        </w:rPr>
      </w:pPr>
      <w:r>
        <w:rPr>
          <w:rFonts w:hint="eastAsia"/>
          <w:sz w:val="24"/>
        </w:rPr>
        <w:t xml:space="preserve">4</w:t>
      </w:r>
      <w:r>
        <w:rPr>
          <w:rFonts w:hint="eastAsia"/>
          <w:sz w:val="24"/>
        </w:rPr>
        <w:t xml:space="preserve">、采购人下达的抢修任务，中标人均需在规定时限内（以采购人下达的维修通知单中明确的时限为准）进行安排实施。</w:t>
      </w:r>
      <w:r/>
    </w:p>
    <w:p>
      <w:pPr>
        <w:ind w:firstLine="480"/>
        <w:spacing w:line="360" w:lineRule="exact"/>
        <w:rPr>
          <w:sz w:val="24"/>
        </w:rPr>
      </w:pPr>
      <w:r>
        <w:rPr>
          <w:rFonts w:hint="eastAsia"/>
          <w:sz w:val="24"/>
        </w:rPr>
        <w:t xml:space="preserve">5</w:t>
      </w:r>
      <w:r>
        <w:rPr>
          <w:rFonts w:hint="eastAsia"/>
          <w:sz w:val="24"/>
        </w:rPr>
        <w:t xml:space="preserve">、采购人安排的突击整治等工作，均需按要求时限完成。</w:t>
      </w:r>
      <w:r/>
    </w:p>
    <w:p>
      <w:pPr>
        <w:ind w:firstLine="480"/>
        <w:spacing w:line="360" w:lineRule="exact"/>
        <w:rPr>
          <w:sz w:val="24"/>
        </w:rPr>
      </w:pPr>
      <w:r>
        <w:rPr>
          <w:rFonts w:hint="eastAsia"/>
          <w:sz w:val="24"/>
        </w:rPr>
        <w:t xml:space="preserve">6</w:t>
      </w:r>
      <w:r>
        <w:rPr>
          <w:rFonts w:hint="eastAsia"/>
          <w:sz w:val="24"/>
        </w:rPr>
        <w:t xml:space="preserve">、采购人有权根据上级要求适时调整维修期限，中标人必须无条件服从。</w:t>
      </w:r>
      <w:r/>
    </w:p>
    <w:p>
      <w:pPr>
        <w:ind w:firstLine="480"/>
        <w:spacing w:line="360" w:lineRule="exact"/>
        <w:rPr>
          <w:sz w:val="24"/>
        </w:rPr>
      </w:pPr>
      <w:r>
        <w:rPr>
          <w:rFonts w:hint="eastAsia"/>
          <w:sz w:val="24"/>
        </w:rPr>
        <w:t xml:space="preserve">7</w:t>
      </w:r>
      <w:r>
        <w:rPr>
          <w:rFonts w:hint="eastAsia"/>
          <w:sz w:val="24"/>
        </w:rPr>
        <w:t xml:space="preserve">、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firstLine="482"/>
        <w:spacing w:line="360" w:lineRule="exact"/>
        <w:rPr>
          <w:b/>
          <w:bCs/>
          <w:sz w:val="24"/>
        </w:rPr>
      </w:pPr>
      <w:r>
        <w:rPr>
          <w:rFonts w:ascii="Segoe UI Symbol" w:hAnsi="Segoe UI Symbol" w:cs="Segoe UI Symbol"/>
          <w:b/>
          <w:bCs/>
          <w:sz w:val="24"/>
        </w:rPr>
        <w:t xml:space="preserve">★</w:t>
      </w:r>
      <w:r>
        <w:rPr>
          <w:rFonts w:hint="eastAsia"/>
          <w:b/>
          <w:bCs/>
          <w:sz w:val="24"/>
        </w:rPr>
        <w:t xml:space="preserve">8</w:t>
      </w:r>
      <w:r>
        <w:rPr>
          <w:rFonts w:hint="eastAsia"/>
          <w:b/>
          <w:bCs/>
          <w:sz w:val="24"/>
        </w:rPr>
        <w:t xml:space="preserve">、供应商的投标文件中必须承诺：“如遇突发紧急性事件，我公司将在半小时内赶到现场进行维修。如未做到，我公司将无条件的接受采购人的所有处罚（包括解除合同）”。未有该项承诺，按无效标处理。</w:t>
      </w:r>
      <w:r/>
    </w:p>
    <w:p>
      <w:pPr>
        <w:spacing w:line="360" w:lineRule="exact"/>
        <w:rPr>
          <w:b/>
          <w:bCs/>
          <w:sz w:val="24"/>
        </w:rPr>
      </w:pPr>
      <w:r>
        <w:rPr>
          <w:rFonts w:hint="eastAsia"/>
          <w:b/>
          <w:bCs/>
          <w:sz w:val="24"/>
        </w:rPr>
        <w:t xml:space="preserve">八、安全、文明施工</w:t>
      </w:r>
      <w:r/>
    </w:p>
    <w:p>
      <w:pPr>
        <w:ind w:firstLine="480"/>
        <w:spacing w:line="360" w:lineRule="exact"/>
        <w:rPr>
          <w:sz w:val="24"/>
        </w:rPr>
      </w:pPr>
      <w:r>
        <w:rPr>
          <w:rFonts w:hint="eastAsia"/>
          <w:sz w:val="24"/>
        </w:rPr>
        <w:t xml:space="preserve">1</w:t>
      </w:r>
      <w:r>
        <w:rPr>
          <w:rFonts w:hint="eastAsia"/>
          <w:sz w:val="24"/>
        </w:rPr>
        <w:t xml:space="preserve">、执行国家有关安全施工的规定，建立健全安全保证体系。</w:t>
      </w:r>
      <w:r/>
    </w:p>
    <w:p>
      <w:pPr>
        <w:ind w:firstLine="480"/>
        <w:spacing w:line="360" w:lineRule="exact"/>
        <w:rPr>
          <w:sz w:val="24"/>
        </w:rPr>
      </w:pPr>
      <w:r>
        <w:rPr>
          <w:rFonts w:hint="eastAsia"/>
          <w:sz w:val="24"/>
        </w:rPr>
        <w:t xml:space="preserve">2</w:t>
      </w:r>
      <w:r>
        <w:rPr>
          <w:rFonts w:hint="eastAsia"/>
          <w:sz w:val="24"/>
        </w:rPr>
        <w:t xml:space="preserve">、对施工操作人员进行安全教育，使施工人员对所使用的材料性能及安全措施有较全面的了解，并在操作中严格执行劳动保护制度。</w:t>
      </w:r>
      <w:r/>
    </w:p>
    <w:p>
      <w:pPr>
        <w:ind w:firstLine="480"/>
        <w:spacing w:line="360" w:lineRule="exact"/>
        <w:rPr>
          <w:sz w:val="24"/>
        </w:rPr>
      </w:pPr>
      <w:r>
        <w:rPr>
          <w:rFonts w:hint="eastAsia"/>
          <w:sz w:val="24"/>
        </w:rPr>
        <w:t xml:space="preserve">3</w:t>
      </w:r>
      <w:r>
        <w:rPr>
          <w:rFonts w:hint="eastAsia"/>
          <w:sz w:val="24"/>
        </w:rPr>
        <w:t xml:space="preserve">、高空作业时，必须佩带安全帽，系好安全绳，禁止酒后作业。</w:t>
      </w:r>
      <w:r/>
    </w:p>
    <w:p>
      <w:pPr>
        <w:ind w:firstLine="480"/>
        <w:spacing w:line="360" w:lineRule="exact"/>
        <w:rPr>
          <w:sz w:val="24"/>
        </w:rPr>
      </w:pPr>
      <w:r>
        <w:rPr>
          <w:rFonts w:hint="eastAsia"/>
          <w:sz w:val="24"/>
        </w:rPr>
        <w:t xml:space="preserve">4</w:t>
      </w:r>
      <w:r>
        <w:rPr>
          <w:rFonts w:hint="eastAsia"/>
          <w:sz w:val="24"/>
        </w:rPr>
        <w:t xml:space="preserve">、施工范围应做到工完、料尽、场地清。</w:t>
      </w:r>
      <w:r/>
    </w:p>
    <w:p>
      <w:pPr>
        <w:ind w:firstLine="480"/>
        <w:spacing w:line="360" w:lineRule="exact"/>
        <w:rPr>
          <w:sz w:val="24"/>
        </w:rPr>
      </w:pPr>
      <w:r>
        <w:rPr>
          <w:rFonts w:hint="eastAsia"/>
          <w:sz w:val="24"/>
        </w:rPr>
        <w:t xml:space="preserve">5</w:t>
      </w:r>
      <w:r>
        <w:rPr>
          <w:rFonts w:hint="eastAsia"/>
          <w:sz w:val="24"/>
        </w:rPr>
        <w:t xml:space="preserve">、建立完善的施工现场安全组织结构，明确岗位、职责，在施工中出现的一切安全事故，由中标人自行解决，并承担由此产生的一切责任。</w:t>
      </w:r>
      <w:r/>
    </w:p>
    <w:p>
      <w:pPr>
        <w:spacing w:line="360" w:lineRule="exact"/>
        <w:rPr>
          <w:b/>
          <w:bCs/>
          <w:sz w:val="24"/>
        </w:rPr>
      </w:pPr>
      <w:r>
        <w:rPr>
          <w:rFonts w:hint="eastAsia"/>
          <w:b/>
          <w:bCs/>
          <w:sz w:val="24"/>
        </w:rPr>
        <w:t xml:space="preserve">九、工作程序</w:t>
      </w:r>
      <w:r/>
    </w:p>
    <w:p>
      <w:pPr>
        <w:ind w:firstLine="480"/>
        <w:spacing w:line="360" w:lineRule="exact"/>
        <w:rPr>
          <w:sz w:val="24"/>
        </w:rPr>
      </w:pPr>
      <w:r>
        <w:rPr>
          <w:rFonts w:hint="eastAsia"/>
          <w:sz w:val="24"/>
        </w:rPr>
        <w:t xml:space="preserve">1</w:t>
      </w:r>
      <w:r>
        <w:rPr>
          <w:rFonts w:hint="eastAsia"/>
          <w:sz w:val="24"/>
        </w:rPr>
        <w:t xml:space="preserve">、采购人电话通知中标人维修；</w:t>
      </w:r>
      <w:r/>
    </w:p>
    <w:p>
      <w:pPr>
        <w:ind w:firstLine="480"/>
        <w:spacing w:line="360" w:lineRule="exact"/>
        <w:rPr>
          <w:sz w:val="24"/>
        </w:rPr>
      </w:pPr>
      <w:r>
        <w:rPr>
          <w:rFonts w:hint="eastAsia"/>
          <w:sz w:val="24"/>
        </w:rPr>
        <w:t xml:space="preserve">2</w:t>
      </w:r>
      <w:r>
        <w:rPr>
          <w:rFonts w:hint="eastAsia"/>
          <w:sz w:val="24"/>
        </w:rPr>
        <w:t xml:space="preserve">、中标人领取维修通知单；</w:t>
      </w:r>
      <w:r/>
    </w:p>
    <w:p>
      <w:pPr>
        <w:ind w:firstLine="480"/>
        <w:spacing w:line="360" w:lineRule="exact"/>
        <w:rPr>
          <w:sz w:val="24"/>
        </w:rPr>
      </w:pPr>
      <w:r>
        <w:rPr>
          <w:rFonts w:hint="eastAsia"/>
          <w:sz w:val="24"/>
        </w:rPr>
        <w:t xml:space="preserve">3</w:t>
      </w:r>
      <w:r>
        <w:rPr>
          <w:rFonts w:hint="eastAsia"/>
          <w:sz w:val="24"/>
        </w:rPr>
        <w:t xml:space="preserve">、中标人带着维修单上门悬挂“设施维修中”维修，并开始维修；</w:t>
      </w:r>
      <w:r/>
    </w:p>
    <w:p>
      <w:pPr>
        <w:ind w:firstLine="480"/>
        <w:spacing w:line="360" w:lineRule="exact"/>
        <w:rPr>
          <w:sz w:val="24"/>
        </w:rPr>
      </w:pPr>
      <w:r>
        <w:rPr>
          <w:rFonts w:hint="eastAsia"/>
          <w:sz w:val="24"/>
        </w:rPr>
        <w:t xml:space="preserve">4</w:t>
      </w:r>
      <w:r>
        <w:rPr>
          <w:rFonts w:hint="eastAsia"/>
          <w:sz w:val="24"/>
        </w:rPr>
        <w:t xml:space="preserve">、维修过程和维修结束，中标人拍照留存；</w:t>
      </w:r>
      <w:r/>
    </w:p>
    <w:p>
      <w:pPr>
        <w:ind w:firstLine="480"/>
        <w:spacing w:line="360" w:lineRule="exact"/>
        <w:rPr>
          <w:sz w:val="24"/>
        </w:rPr>
      </w:pPr>
      <w:r>
        <w:rPr>
          <w:rFonts w:hint="eastAsia"/>
          <w:sz w:val="24"/>
        </w:rPr>
        <w:t xml:space="preserve">5</w:t>
      </w:r>
      <w:r>
        <w:rPr>
          <w:rFonts w:hint="eastAsia"/>
          <w:sz w:val="24"/>
        </w:rPr>
        <w:t xml:space="preserve">、维修结束中标人带上维修单和施工照片交给采购人相关部门验收并签字确认；</w:t>
      </w:r>
      <w:r/>
    </w:p>
    <w:p>
      <w:pPr>
        <w:ind w:firstLine="480"/>
        <w:spacing w:line="360" w:lineRule="exact"/>
        <w:rPr>
          <w:sz w:val="24"/>
        </w:rPr>
      </w:pPr>
      <w:r>
        <w:rPr>
          <w:rFonts w:hint="eastAsia"/>
          <w:sz w:val="24"/>
        </w:rPr>
        <w:t xml:space="preserve">6</w:t>
      </w:r>
      <w:r>
        <w:rPr>
          <w:rFonts w:hint="eastAsia"/>
          <w:sz w:val="24"/>
        </w:rPr>
        <w:t xml:space="preserve">、送交相关部门复核。</w:t>
      </w:r>
      <w:r/>
    </w:p>
    <w:p>
      <w:pPr>
        <w:spacing w:line="360" w:lineRule="exact"/>
        <w:rPr>
          <w:b/>
          <w:bCs/>
          <w:sz w:val="24"/>
        </w:rPr>
      </w:pPr>
      <w:r>
        <w:rPr>
          <w:rFonts w:hint="eastAsia"/>
          <w:b/>
          <w:bCs/>
          <w:sz w:val="24"/>
        </w:rPr>
        <w:t xml:space="preserve">十、报价方式</w:t>
      </w:r>
      <w:r/>
    </w:p>
    <w:p>
      <w:pPr>
        <w:ind w:firstLine="480"/>
        <w:spacing w:line="360" w:lineRule="exact"/>
        <w:rPr>
          <w:sz w:val="24"/>
        </w:rPr>
      </w:pPr>
      <w:r>
        <w:rPr>
          <w:rFonts w:hint="eastAsia"/>
          <w:sz w:val="24"/>
        </w:rPr>
        <w:t xml:space="preserve">本项目报价为</w:t>
      </w:r>
      <w:r>
        <w:rPr>
          <w:rFonts w:hint="eastAsia"/>
          <w:b/>
          <w:bCs/>
          <w:sz w:val="24"/>
          <w:u w:val="single"/>
        </w:rPr>
        <w:t xml:space="preserve">固定优惠率</w:t>
      </w:r>
      <w:r>
        <w:rPr>
          <w:rFonts w:hint="eastAsia"/>
          <w:sz w:val="24"/>
        </w:rPr>
        <w:t xml:space="preserve">，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spacing w:line="360" w:lineRule="exact"/>
        <w:rPr>
          <w:b/>
          <w:bCs/>
          <w:sz w:val="24"/>
        </w:rPr>
      </w:pPr>
      <w:r>
        <w:rPr>
          <w:rFonts w:hint="eastAsia"/>
          <w:b/>
          <w:bCs/>
          <w:sz w:val="24"/>
        </w:rPr>
        <w:t xml:space="preserve">十一、结算原则</w:t>
      </w:r>
      <w:r/>
    </w:p>
    <w:p>
      <w:pPr>
        <w:ind w:firstLine="480"/>
        <w:spacing w:line="360" w:lineRule="exact"/>
        <w:rPr>
          <w:sz w:val="24"/>
        </w:rPr>
      </w:pPr>
      <w:r>
        <w:rPr>
          <w:rFonts w:hint="eastAsia"/>
          <w:sz w:val="24"/>
        </w:rPr>
        <w:t xml:space="preserve">1</w:t>
      </w:r>
      <w:r>
        <w:rPr>
          <w:rFonts w:hint="eastAsia"/>
          <w:sz w:val="24"/>
        </w:rPr>
        <w:t xml:space="preserve">、结算单价：本项目结算为</w:t>
      </w:r>
      <w:r>
        <w:rPr>
          <w:rFonts w:hint="eastAsia"/>
          <w:b/>
          <w:bCs/>
          <w:sz w:val="24"/>
          <w:u w:val="single"/>
        </w:rPr>
        <w:t xml:space="preserve">固定单价</w:t>
      </w:r>
      <w:r>
        <w:rPr>
          <w:rFonts w:hint="eastAsia"/>
          <w:sz w:val="24"/>
        </w:rPr>
        <w:t xml:space="preserve">。结算审计时，以招标文件中提供的工程量清单中的</w:t>
      </w:r>
      <w:r>
        <w:rPr>
          <w:rFonts w:hint="eastAsia"/>
          <w:sz w:val="24"/>
        </w:rPr>
        <w:t xml:space="preserve">全费用</w:t>
      </w:r>
      <w:r>
        <w:rPr>
          <w:rFonts w:hint="eastAsia"/>
          <w:sz w:val="24"/>
        </w:rPr>
        <w:t xml:space="preserve">综合单价×（</w:t>
      </w:r>
      <w:r>
        <w:rPr>
          <w:rFonts w:hint="eastAsia"/>
          <w:sz w:val="24"/>
        </w:rPr>
        <w:t xml:space="preserve">1-</w:t>
      </w:r>
      <w:r>
        <w:rPr>
          <w:rFonts w:hint="eastAsia"/>
          <w:sz w:val="24"/>
        </w:rPr>
        <w:t xml:space="preserve">投标报价时的固定优惠率）为最终结算单价。</w:t>
      </w:r>
      <w:r/>
    </w:p>
    <w:p>
      <w:pPr>
        <w:ind w:firstLine="480"/>
        <w:spacing w:line="360" w:lineRule="exact"/>
        <w:rPr>
          <w:sz w:val="24"/>
        </w:rPr>
      </w:pPr>
      <w:r>
        <w:rPr>
          <w:rFonts w:hint="eastAsia"/>
          <w:sz w:val="24"/>
        </w:rPr>
        <w:t xml:space="preserve">2</w:t>
      </w:r>
      <w:r>
        <w:rPr>
          <w:rFonts w:hint="eastAsia"/>
          <w:sz w:val="24"/>
        </w:rPr>
        <w:t xml:space="preserve">、结算工程量：完成的工程数量，应由中标人按国家、地方或行业规定的计量方法进行计算，须经监理单位、审计单位及采购人共同确认后，方可作为最终的结算工程量。工程量清单中所列工程量的变动，丝毫不会降低或影响合同条件的效力，也</w:t>
      </w:r>
      <w:r>
        <w:rPr>
          <w:rFonts w:hint="eastAsia"/>
          <w:sz w:val="24"/>
        </w:rPr>
        <w:t xml:space="preserve">不</w:t>
      </w:r>
      <w:r>
        <w:rPr>
          <w:rFonts w:hint="eastAsia"/>
          <w:sz w:val="24"/>
        </w:rPr>
        <w:t xml:space="preserve">免除承包商按规定的标准进行施工和修复缺陷的责任。</w:t>
      </w:r>
      <w:r/>
    </w:p>
    <w:p>
      <w:pPr>
        <w:ind w:firstLine="480"/>
        <w:spacing w:line="360" w:lineRule="exact"/>
        <w:rPr>
          <w:sz w:val="24"/>
        </w:rPr>
      </w:pPr>
      <w:r>
        <w:rPr>
          <w:rFonts w:hint="eastAsia"/>
          <w:sz w:val="24"/>
        </w:rPr>
        <w:t xml:space="preserve">3</w:t>
      </w:r>
      <w:r>
        <w:rPr>
          <w:rFonts w:hint="eastAsia"/>
          <w:sz w:val="24"/>
        </w:rPr>
        <w:t xml:space="preserve">、结算总价＝结算单价×结算工程量。最终结算总价不超过本项目采购预算金额。</w:t>
      </w:r>
      <w:r/>
    </w:p>
    <w:p>
      <w:pPr>
        <w:ind w:firstLine="480"/>
        <w:spacing w:line="360" w:lineRule="exact"/>
        <w:rPr>
          <w:sz w:val="24"/>
        </w:rPr>
      </w:pPr>
      <w:r>
        <w:rPr>
          <w:rFonts w:hint="eastAsia"/>
          <w:sz w:val="24"/>
        </w:rPr>
        <w:t xml:space="preserve">备注：</w:t>
      </w:r>
      <w:r/>
    </w:p>
    <w:p>
      <w:pPr>
        <w:ind w:firstLine="480"/>
        <w:spacing w:line="360" w:lineRule="exact"/>
        <w:rPr>
          <w:sz w:val="24"/>
        </w:rPr>
      </w:pPr>
      <w:r>
        <w:rPr>
          <w:sz w:val="24"/>
        </w:rPr>
        <w:t xml:space="preserve">1</w:t>
      </w:r>
      <w:r>
        <w:rPr>
          <w:rFonts w:hint="eastAsia"/>
          <w:sz w:val="24"/>
        </w:rPr>
        <w:t xml:space="preserve">、如遇到招标文件中无可适用的工程量清单（即：维修内容），则按照国家相应的法律法规套用相应定额后的结算总价×</w:t>
      </w:r>
      <w:r>
        <w:rPr>
          <w:rFonts w:hint="eastAsia"/>
          <w:sz w:val="24"/>
        </w:rPr>
        <w:t xml:space="preserve">8</w:t>
      </w:r>
      <w:r>
        <w:rPr>
          <w:sz w:val="24"/>
        </w:rPr>
        <w:t xml:space="preserve">5%</w:t>
      </w:r>
      <w:r>
        <w:rPr>
          <w:rFonts w:hint="eastAsia"/>
          <w:sz w:val="24"/>
        </w:rPr>
        <w:t xml:space="preserve">×（</w:t>
      </w:r>
      <w:r>
        <w:rPr>
          <w:rFonts w:hint="eastAsia"/>
          <w:sz w:val="24"/>
        </w:rPr>
        <w:t xml:space="preserve">1</w:t>
      </w:r>
      <w:r>
        <w:rPr>
          <w:rFonts w:hint="eastAsia"/>
          <w:sz w:val="24"/>
        </w:rPr>
        <w:t xml:space="preserve">-</w:t>
      </w:r>
      <w:r>
        <w:rPr>
          <w:rFonts w:hint="eastAsia"/>
          <w:sz w:val="24"/>
        </w:rPr>
        <w:t xml:space="preserve">中标人的固定优惠率），作为结算依据。</w:t>
      </w:r>
      <w:r/>
    </w:p>
    <w:p>
      <w:pPr>
        <w:ind w:firstLine="480"/>
        <w:jc w:val="left"/>
        <w:spacing w:line="440" w:lineRule="exact"/>
        <w:rPr>
          <w:sz w:val="24"/>
        </w:rPr>
      </w:pPr>
      <w:r/>
      <w:bookmarkStart w:id="833" w:name="_Hlk140257276"/>
      <w:r>
        <w:rPr>
          <w:sz w:val="24"/>
        </w:rPr>
        <w:t xml:space="preserve">2</w:t>
      </w:r>
      <w:r>
        <w:rPr>
          <w:rFonts w:hint="eastAsia"/>
          <w:sz w:val="24"/>
        </w:rPr>
        <w:t xml:space="preserve">、不能套取定额的部分，价格由甲乙方双方确认并经审计后，进行结算。定价部分结算金额不予优惠。</w:t>
      </w:r>
      <w:bookmarkEnd w:id="833"/>
      <w:r/>
      <w:r/>
    </w:p>
    <w:p>
      <w:pPr>
        <w:spacing w:line="360" w:lineRule="exact"/>
        <w:rPr>
          <w:sz w:val="24"/>
        </w:rPr>
      </w:pPr>
      <w:r>
        <w:rPr>
          <w:rFonts w:hint="eastAsia"/>
          <w:b/>
          <w:bCs/>
          <w:sz w:val="24"/>
        </w:rPr>
        <w:t xml:space="preserve">十一、服务期限</w:t>
      </w:r>
      <w:r>
        <w:rPr>
          <w:rFonts w:hint="eastAsia"/>
          <w:sz w:val="24"/>
        </w:rPr>
        <w:t xml:space="preserve">：</w:t>
      </w:r>
      <w:r/>
    </w:p>
    <w:p>
      <w:pPr>
        <w:ind w:firstLine="480"/>
        <w:spacing w:line="360" w:lineRule="exact"/>
        <w:rPr>
          <w:sz w:val="24"/>
        </w:rPr>
      </w:pPr>
      <w:r>
        <w:rPr>
          <w:rFonts w:hint="eastAsia"/>
          <w:sz w:val="24"/>
        </w:rPr>
        <w:t xml:space="preserve">一年</w:t>
      </w:r>
      <w:r>
        <w:rPr>
          <w:sz w:val="24"/>
        </w:rPr>
        <w:t xml:space="preserve">。</w:t>
      </w:r>
      <w:r/>
    </w:p>
    <w:p>
      <w:pPr>
        <w:spacing w:line="360" w:lineRule="exact"/>
        <w:rPr>
          <w:sz w:val="24"/>
        </w:rPr>
      </w:pPr>
      <w:r>
        <w:rPr>
          <w:rFonts w:hint="eastAsia"/>
          <w:b/>
          <w:bCs/>
          <w:sz w:val="24"/>
        </w:rPr>
        <w:t xml:space="preserve">十二、付款方式</w:t>
      </w:r>
      <w:r>
        <w:rPr>
          <w:rFonts w:hint="eastAsia"/>
          <w:sz w:val="24"/>
        </w:rPr>
        <w:t xml:space="preserve">：</w:t>
      </w:r>
      <w:r>
        <w:rPr>
          <w:sz w:val="24"/>
        </w:rPr>
        <w:t xml:space="preserve">本项目</w:t>
      </w:r>
      <w:r>
        <w:rPr>
          <w:rFonts w:hint="eastAsia"/>
          <w:sz w:val="24"/>
        </w:rPr>
        <w:t xml:space="preserve">年度</w:t>
      </w:r>
      <w:r>
        <w:rPr>
          <w:sz w:val="24"/>
        </w:rPr>
        <w:t xml:space="preserve">实施完成，于当年农历年底前支付</w:t>
      </w:r>
      <w:r>
        <w:rPr>
          <w:rFonts w:hint="eastAsia"/>
          <w:sz w:val="24"/>
        </w:rPr>
        <w:t xml:space="preserve">审计后</w:t>
      </w:r>
      <w:r>
        <w:rPr>
          <w:sz w:val="24"/>
        </w:rPr>
        <w:t xml:space="preserve">应付费用的</w:t>
      </w:r>
      <w:r>
        <w:rPr>
          <w:sz w:val="24"/>
        </w:rPr>
        <w:t xml:space="preserve">50%</w:t>
      </w:r>
      <w:r>
        <w:rPr>
          <w:sz w:val="24"/>
        </w:rPr>
        <w:t xml:space="preserve">，第二年农历年底前支付至</w:t>
      </w:r>
      <w:r>
        <w:rPr>
          <w:rFonts w:hint="eastAsia"/>
          <w:sz w:val="24"/>
        </w:rPr>
        <w:t xml:space="preserve">审计后</w:t>
      </w:r>
      <w:r>
        <w:rPr>
          <w:sz w:val="24"/>
        </w:rPr>
        <w:t xml:space="preserve">应付费用的</w:t>
      </w:r>
      <w:r>
        <w:rPr>
          <w:sz w:val="24"/>
        </w:rPr>
        <w:t xml:space="preserve">80%</w:t>
      </w:r>
      <w:r>
        <w:rPr>
          <w:sz w:val="24"/>
        </w:rPr>
        <w:t xml:space="preserve">，第三年农历年底前支付</w:t>
      </w:r>
      <w:r>
        <w:rPr>
          <w:rFonts w:hint="eastAsia"/>
          <w:sz w:val="24"/>
        </w:rPr>
        <w:t xml:space="preserve">审计后</w:t>
      </w:r>
      <w:r>
        <w:rPr>
          <w:sz w:val="24"/>
        </w:rPr>
        <w:t xml:space="preserve">应付费用的余款（不计利息）。</w:t>
      </w:r>
      <w:r/>
    </w:p>
    <w:p>
      <w:pPr>
        <w:spacing w:line="360" w:lineRule="exact"/>
        <w:rPr>
          <w:b/>
          <w:bCs/>
          <w:sz w:val="24"/>
        </w:rPr>
      </w:pPr>
      <w:r>
        <w:rPr>
          <w:rFonts w:hint="eastAsia"/>
          <w:b/>
          <w:bCs/>
          <w:sz w:val="24"/>
        </w:rPr>
        <w:t xml:space="preserve">十三</w:t>
      </w:r>
      <w:r>
        <w:rPr>
          <w:rFonts w:hint="eastAsia"/>
          <w:b/>
          <w:bCs/>
          <w:sz w:val="24"/>
        </w:rPr>
        <w:t xml:space="preserve">、</w:t>
      </w:r>
      <w:r>
        <w:rPr>
          <w:rFonts w:hint="eastAsia"/>
          <w:b/>
          <w:bCs/>
          <w:sz w:val="24"/>
        </w:rPr>
        <w:t xml:space="preserve">其他</w:t>
      </w:r>
      <w:r>
        <w:rPr>
          <w:rFonts w:hint="eastAsia"/>
          <w:b/>
          <w:bCs/>
          <w:sz w:val="24"/>
        </w:rPr>
        <w:t xml:space="preserve">要求</w:t>
      </w:r>
      <w:r/>
    </w:p>
    <w:p>
      <w:pPr>
        <w:ind w:firstLine="480"/>
        <w:spacing w:line="360" w:lineRule="exact"/>
        <w:rPr>
          <w:sz w:val="24"/>
        </w:rPr>
      </w:pPr>
      <w:r>
        <w:rPr>
          <w:rFonts w:hint="eastAsia"/>
          <w:sz w:val="24"/>
        </w:rPr>
        <w:t xml:space="preserve">实质性要求★：</w:t>
      </w:r>
      <w:r>
        <w:rPr>
          <w:sz w:val="24"/>
        </w:rPr>
        <w:t xml:space="preserve">1.</w:t>
      </w:r>
      <w:r>
        <w:rPr>
          <w:sz w:val="24"/>
        </w:rPr>
        <w:t xml:space="preserve">投标人具备有效的安全生产许可证；</w:t>
      </w:r>
      <w:r>
        <w:rPr>
          <w:sz w:val="24"/>
        </w:rPr>
        <w:t xml:space="preserve">2</w:t>
      </w:r>
      <w:r>
        <w:rPr>
          <w:sz w:val="24"/>
        </w:rPr>
        <w:t xml:space="preserve">、项目负责人具备</w:t>
      </w:r>
      <w:r>
        <w:rPr>
          <w:rFonts w:hint="eastAsia"/>
          <w:sz w:val="24"/>
        </w:rPr>
        <w:t xml:space="preserve">市政或公路专业</w:t>
      </w:r>
      <w:r>
        <w:rPr>
          <w:sz w:val="24"/>
        </w:rPr>
        <w:t xml:space="preserve">二级及以上注册建造师及有效的安全生产考核合格证书；拟派项目负责人必须为投标人企业在职员工。注：</w:t>
      </w:r>
      <w:r>
        <w:rPr>
          <w:sz w:val="24"/>
        </w:rPr>
        <w:t xml:space="preserve">1.</w:t>
      </w:r>
      <w:r>
        <w:rPr>
          <w:sz w:val="24"/>
        </w:rPr>
        <w:t xml:space="preserve">提供证明文件的资料原件扫描件（或电子证照），若</w:t>
      </w:r>
      <w:r>
        <w:rPr>
          <w:sz w:val="24"/>
        </w:rPr>
        <w:t xml:space="preserve">使用电子证书的，须符合发证部门的使用要求。</w:t>
      </w:r>
      <w:r>
        <w:rPr>
          <w:sz w:val="24"/>
        </w:rPr>
        <w:t xml:space="preserve">2.</w:t>
      </w:r>
      <w:r>
        <w:rPr>
          <w:sz w:val="24"/>
        </w:rPr>
        <w:t xml:space="preserve">人员需提供</w:t>
      </w:r>
      <w:r>
        <w:rPr>
          <w:rFonts w:hint="eastAsia"/>
          <w:sz w:val="24"/>
        </w:rPr>
        <w:t xml:space="preserve">2026</w:t>
      </w:r>
      <w:r>
        <w:rPr>
          <w:rFonts w:hint="eastAsia"/>
          <w:sz w:val="24"/>
        </w:rPr>
        <w:t xml:space="preserve">年</w:t>
      </w:r>
      <w:r>
        <w:rPr>
          <w:rFonts w:hint="eastAsia"/>
          <w:sz w:val="24"/>
        </w:rPr>
        <w:t xml:space="preserve">5</w:t>
      </w:r>
      <w:r>
        <w:rPr>
          <w:rFonts w:hint="eastAsia"/>
          <w:sz w:val="24"/>
        </w:rPr>
        <w:t xml:space="preserve">月</w:t>
      </w:r>
      <w:r>
        <w:rPr>
          <w:rFonts w:hint="eastAsia"/>
          <w:sz w:val="24"/>
        </w:rPr>
        <w:t xml:space="preserve">~202</w:t>
      </w:r>
      <w:r>
        <w:rPr>
          <w:rFonts w:hint="eastAsia"/>
          <w:sz w:val="24"/>
        </w:rPr>
        <w:t xml:space="preserve">6</w:t>
      </w:r>
      <w:r>
        <w:rPr>
          <w:rFonts w:hint="eastAsia"/>
          <w:sz w:val="24"/>
        </w:rPr>
        <w:t xml:space="preserve">年</w:t>
      </w:r>
      <w:r>
        <w:rPr>
          <w:rFonts w:hint="eastAsia"/>
          <w:sz w:val="24"/>
        </w:rPr>
        <w:t xml:space="preserve">7</w:t>
      </w:r>
      <w:r>
        <w:rPr>
          <w:rFonts w:hint="eastAsia"/>
          <w:sz w:val="24"/>
        </w:rPr>
        <w:t xml:space="preserve">月中</w:t>
      </w:r>
      <w:r>
        <w:rPr>
          <w:sz w:val="24"/>
        </w:rPr>
        <w:t xml:space="preserve">任意一个月投标供应商为其缴纳社保的证明材料扫描件，需有社保部门印章，并加盖投标单位公章。</w:t>
      </w:r>
      <w:r/>
    </w:p>
    <w:p>
      <w:pPr>
        <w:ind w:firstLine="480"/>
        <w:spacing w:line="360" w:lineRule="exact"/>
        <w:rPr>
          <w:sz w:val="24"/>
        </w:rPr>
      </w:pPr>
      <w:r>
        <w:rPr>
          <w:sz w:val="24"/>
        </w:rPr>
      </w:r>
      <w:r/>
    </w:p>
    <w:p>
      <w:pPr>
        <w:ind w:firstLine="480"/>
        <w:spacing w:line="360" w:lineRule="exact"/>
        <w:rPr>
          <w:sz w:val="24"/>
        </w:rPr>
      </w:pPr>
      <w:r>
        <w:rPr>
          <w:sz w:val="24"/>
        </w:rPr>
      </w:r>
      <w:r/>
    </w:p>
    <w:p>
      <w:pPr>
        <w:spacing w:line="360" w:lineRule="exact"/>
        <w:rPr>
          <w:b/>
          <w:bCs/>
          <w:sz w:val="24"/>
        </w:rPr>
      </w:pPr>
      <w:r>
        <w:rPr>
          <w:b/>
          <w:bCs/>
          <w:sz w:val="24"/>
        </w:rPr>
      </w:r>
      <w:r/>
    </w:p>
    <w:p>
      <w:pPr>
        <w:spacing w:line="360" w:lineRule="exact"/>
        <w:rPr>
          <w:sz w:val="24"/>
        </w:rPr>
      </w:pPr>
      <w:r>
        <w:rPr>
          <w:rFonts w:hint="eastAsia"/>
          <w:sz w:val="24"/>
        </w:rPr>
        <w:t xml:space="preserve">按照《政府采购促进中小企业发展管理办法》（财库</w:t>
      </w:r>
      <w:r>
        <w:rPr>
          <w:sz w:val="24"/>
        </w:rPr>
        <w:t xml:space="preserve">〔</w:t>
      </w:r>
      <w:r>
        <w:rPr>
          <w:sz w:val="24"/>
        </w:rPr>
        <w:t xml:space="preserve">20</w:t>
      </w:r>
      <w:r>
        <w:rPr>
          <w:rFonts w:hint="eastAsia"/>
          <w:sz w:val="24"/>
        </w:rPr>
        <w:t xml:space="preserve">20</w:t>
      </w:r>
      <w:r>
        <w:rPr>
          <w:sz w:val="24"/>
        </w:rPr>
        <w:t xml:space="preserve">〕</w:t>
      </w:r>
      <w:r>
        <w:rPr>
          <w:rFonts w:hint="eastAsia"/>
          <w:sz w:val="24"/>
        </w:rPr>
        <w:t xml:space="preserve">46</w:t>
      </w:r>
      <w:r>
        <w:rPr>
          <w:sz w:val="24"/>
        </w:rPr>
        <w:t xml:space="preserve">号</w:t>
      </w:r>
      <w:r>
        <w:rPr>
          <w:rFonts w:hint="eastAsia"/>
          <w:sz w:val="24"/>
        </w:rPr>
        <w:t xml:space="preserve">）的相关要求，采购人应当面向中小企业预留采购份额，本项目面向中小企业预留份额</w:t>
      </w:r>
      <w:r>
        <w:rPr>
          <w:rFonts w:hint="eastAsia"/>
          <w:sz w:val="24"/>
        </w:rPr>
        <w:t xml:space="preserve"> 100</w:t>
      </w:r>
      <w:r>
        <w:rPr>
          <w:sz w:val="24"/>
        </w:rPr>
        <w:t xml:space="preserve"> </w:t>
      </w:r>
      <w:r>
        <w:rPr>
          <w:rFonts w:hint="eastAsia"/>
          <w:sz w:val="24"/>
        </w:rPr>
        <w:t xml:space="preserve">%</w:t>
      </w:r>
      <w:r>
        <w:rPr>
          <w:rFonts w:hint="eastAsia"/>
          <w:sz w:val="24"/>
        </w:rPr>
        <w:t xml:space="preserve">。本项目已于</w:t>
      </w:r>
      <w:r>
        <w:rPr>
          <w:rFonts w:hint="eastAsia"/>
          <w:sz w:val="24"/>
        </w:rPr>
        <w:t xml:space="preserve">2</w:t>
      </w:r>
      <w:r>
        <w:rPr>
          <w:sz w:val="24"/>
        </w:rPr>
        <w:t xml:space="preserve">02</w:t>
      </w:r>
      <w:r>
        <w:rPr>
          <w:rFonts w:hint="eastAsia"/>
          <w:sz w:val="24"/>
        </w:rPr>
        <w:t xml:space="preserve">6</w:t>
      </w:r>
      <w:r>
        <w:rPr>
          <w:rFonts w:hint="eastAsia"/>
          <w:sz w:val="24"/>
        </w:rPr>
        <w:t xml:space="preserve">年</w:t>
      </w:r>
      <w:r>
        <w:rPr>
          <w:rFonts w:hint="eastAsia"/>
          <w:sz w:val="24"/>
        </w:rPr>
        <w:t xml:space="preserve">5</w:t>
      </w:r>
      <w:r>
        <w:rPr>
          <w:rFonts w:hint="eastAsia"/>
          <w:sz w:val="24"/>
        </w:rPr>
        <w:t xml:space="preserve">月</w:t>
      </w:r>
      <w:r>
        <w:rPr>
          <w:rFonts w:hint="eastAsia"/>
          <w:sz w:val="24"/>
        </w:rPr>
        <w:t xml:space="preserve">15</w:t>
      </w:r>
      <w:r>
        <w:rPr>
          <w:rFonts w:hint="eastAsia"/>
          <w:sz w:val="24"/>
        </w:rPr>
        <w:t xml:space="preserve">日在常州市政府采购网中予以公示。</w:t>
      </w:r>
      <w:r/>
    </w:p>
    <w:p>
      <w:pPr>
        <w:jc w:val="left"/>
        <w:spacing w:before="120" w:line="300" w:lineRule="auto"/>
        <w:widowControl/>
        <w:rPr>
          <w:rFonts w:hint="eastAsia" w:ascii="宋体" w:hAnsi="宋体" w:cs="宋体"/>
          <w:color w:val="000000"/>
          <w:sz w:val="24"/>
        </w:rPr>
      </w:pPr>
      <w:r>
        <w:br w:type="page" w:clear="all"/>
      </w:r>
      <w:r>
        <w:rPr>
          <w:rFonts w:hint="eastAsia" w:ascii="宋体" w:hAnsi="宋体" w:cs="黑体"/>
          <w:b/>
          <w:bCs/>
          <w:sz w:val="24"/>
        </w:rPr>
        <w:t xml:space="preserve">附件1：</w:t>
      </w:r>
      <w:r>
        <w:rPr>
          <w:rFonts w:hint="eastAsia" w:ascii="宋体" w:hAnsi="宋体" w:cs="宋体"/>
          <w:color w:val="000000"/>
          <w:sz w:val="24"/>
        </w:rPr>
        <w:t xml:space="preserve"> </w:t>
      </w:r>
      <w:r/>
    </w:p>
    <w:p>
      <w:pPr>
        <w:jc w:val="center"/>
        <w:rPr>
          <w:rFonts w:hint="eastAsia" w:ascii="宋体" w:hAnsi="宋体" w:cs="宋体"/>
          <w:b/>
          <w:color w:val="000000"/>
          <w:sz w:val="24"/>
        </w:rPr>
      </w:pPr>
      <w:r/>
      <w:bookmarkStart w:id="834" w:name="_Hlk233880776"/>
      <w:r>
        <w:rPr>
          <w:rFonts w:hint="eastAsia" w:ascii="宋体" w:hAnsi="宋体" w:cs="宋体"/>
          <w:b/>
          <w:color w:val="000000"/>
          <w:sz w:val="24"/>
        </w:rPr>
        <w:t xml:space="preserve">前黄片道路养护项目（</w:t>
      </w:r>
      <w:r>
        <w:rPr>
          <w:rFonts w:hint="eastAsia" w:ascii="宋体" w:hAnsi="宋体" w:cs="宋体"/>
          <w:b/>
          <w:color w:val="000000"/>
          <w:sz w:val="24"/>
        </w:rPr>
        <w:t xml:space="preserve">一</w:t>
      </w:r>
      <w:r>
        <w:rPr>
          <w:rFonts w:hint="eastAsia" w:ascii="宋体" w:hAnsi="宋体" w:cs="宋体"/>
          <w:b/>
          <w:color w:val="000000"/>
          <w:sz w:val="24"/>
        </w:rPr>
        <w:t xml:space="preserve">年期）考核细则</w:t>
      </w:r>
      <w:bookmarkEnd w:id="834"/>
      <w:r/>
      <w:r/>
    </w:p>
    <w:p>
      <w:pPr>
        <w:jc w:val="center"/>
        <w:rPr>
          <w:rFonts w:hint="eastAsia" w:ascii="宋体" w:hAnsi="宋体" w:cs="宋体"/>
          <w:color w:val="000000"/>
          <w:sz w:val="24"/>
        </w:rPr>
      </w:pPr>
      <w:r>
        <w:rPr>
          <w:rFonts w:hint="eastAsia" w:ascii="宋体" w:hAnsi="宋体" w:cs="宋体"/>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t xml:space="preserve">为满足市政养护服务精细化管理的需求，促进养护工作的顺利开展，调动养护单位的积极性，提高养护服务质量，根据《市政设施养护管理流程及规定》（武建发【2009】80号）、《常州市武进区市政设施养护考核办法》（武公用字【2010】6号）文件精神，结合养护服务实际情况，制定以下养护服务考核细则：</w:t>
      </w:r>
      <w:r/>
    </w:p>
    <w:p>
      <w:pPr>
        <w:ind w:firstLine="480"/>
        <w:jc w:val="left"/>
        <w:rPr>
          <w:rFonts w:hint="eastAsia" w:ascii="宋体" w:hAnsi="宋体" w:cs="宋体"/>
          <w:color w:val="000000"/>
          <w:sz w:val="24"/>
        </w:rPr>
      </w:pPr>
      <w:r>
        <w:rPr>
          <w:rFonts w:hint="eastAsia" w:ascii="宋体" w:hAnsi="宋体" w:cs="宋体"/>
          <w:color w:val="000000"/>
          <w:sz w:val="24"/>
        </w:rPr>
        <w:t xml:space="preserve">一、考核对象：道路养护单位</w:t>
      </w:r>
      <w:r/>
    </w:p>
    <w:p>
      <w:pPr>
        <w:ind w:firstLine="480"/>
        <w:jc w:val="left"/>
        <w:rPr>
          <w:rFonts w:hint="eastAsia" w:ascii="宋体" w:hAnsi="宋体" w:cs="宋体"/>
          <w:color w:val="000000"/>
          <w:sz w:val="24"/>
        </w:rPr>
      </w:pPr>
      <w:r>
        <w:rPr>
          <w:rFonts w:hint="eastAsia" w:ascii="宋体" w:hAnsi="宋体" w:cs="宋体"/>
          <w:color w:val="000000"/>
          <w:sz w:val="24"/>
        </w:rPr>
        <w:t xml:space="preserve">二、考核人员:采购人指派的监督监管人员或第三方监理机构人员</w:t>
      </w:r>
      <w:r/>
    </w:p>
    <w:p>
      <w:pPr>
        <w:ind w:firstLine="480"/>
        <w:jc w:val="left"/>
        <w:rPr>
          <w:rFonts w:hint="eastAsia" w:ascii="宋体" w:hAnsi="宋体" w:cs="宋体"/>
          <w:color w:val="000000"/>
          <w:sz w:val="24"/>
        </w:rPr>
      </w:pPr>
      <w:r>
        <w:rPr>
          <w:rFonts w:hint="eastAsia" w:ascii="宋体" w:hAnsi="宋体" w:cs="宋体"/>
          <w:color w:val="000000"/>
          <w:sz w:val="24"/>
        </w:rPr>
        <w:t xml:space="preserve">三、考核方式：日常考核和随机抽查相结合。考核人员在日常工作中按照</w:t>
      </w:r>
      <w:bookmarkStart w:id="835" w:name="_Hlk139978887"/>
      <w:r>
        <w:rPr>
          <w:rFonts w:hint="eastAsia" w:ascii="宋体" w:hAnsi="宋体" w:cs="宋体"/>
          <w:color w:val="000000"/>
          <w:sz w:val="24"/>
        </w:rPr>
        <w:t xml:space="preserve">《道路养护服务考核评分表》</w:t>
      </w:r>
      <w:bookmarkEnd w:id="835"/>
      <w:r>
        <w:rPr>
          <w:rFonts w:hint="eastAsia" w:ascii="宋体" w:hAnsi="宋体" w:cs="宋体"/>
          <w:color w:val="000000"/>
          <w:sz w:val="24"/>
        </w:rPr>
        <w:t xml:space="preserve">的各项内容，对道路养护的各类服务（含小修、大中修）和工作进行记录（文字、图片、视频等），作为评分的依据，然后每月将记录汇总，根据考核评分规则进行评分，根据分值形成每月的考核等级。</w:t>
      </w:r>
      <w:r/>
    </w:p>
    <w:p>
      <w:pPr>
        <w:ind w:firstLine="480"/>
        <w:jc w:val="left"/>
        <w:rPr>
          <w:rFonts w:hint="eastAsia" w:ascii="宋体" w:hAnsi="宋体" w:cs="宋体"/>
          <w:color w:val="000000"/>
          <w:sz w:val="24"/>
        </w:rPr>
      </w:pPr>
      <w:r>
        <w:rPr>
          <w:rFonts w:hint="eastAsia" w:ascii="宋体" w:hAnsi="宋体" w:cs="宋体"/>
          <w:color w:val="000000"/>
          <w:sz w:val="24"/>
        </w:rPr>
        <w:t xml:space="preserve">四.考核等级：优秀、合格与不合格。</w:t>
      </w:r>
      <w:r/>
    </w:p>
    <w:p>
      <w:pPr>
        <w:ind w:firstLine="480"/>
        <w:jc w:val="left"/>
        <w:rPr>
          <w:rFonts w:hint="eastAsia" w:ascii="宋体" w:hAnsi="宋体" w:cs="宋体"/>
          <w:color w:val="000000"/>
          <w:sz w:val="24"/>
        </w:rPr>
      </w:pPr>
      <w:r>
        <w:rPr>
          <w:rFonts w:hint="eastAsia" w:ascii="宋体" w:hAnsi="宋体" w:cs="宋体"/>
          <w:color w:val="000000"/>
          <w:sz w:val="24"/>
        </w:rPr>
        <w:t xml:space="preserve">五.考核等级与奖罚：按照评定分数数值，各等级有相应的奖罚金额。</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79"/>
        <w:gridCol w:w="2240"/>
        <w:gridCol w:w="2707"/>
        <w:gridCol w:w="2680"/>
      </w:tblGrid>
      <w:tr>
        <w:trPr>
          <w:jc w:val="center"/>
          <w:trHeight w:val="318"/>
        </w:trPr>
        <w:tc>
          <w:tcPr>
            <w:tcW w:w="197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2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分值（F）</w:t>
            </w:r>
            <w:r/>
          </w:p>
        </w:tc>
        <w:tc>
          <w:tcPr>
            <w:tcW w:w="27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奖罚金额（元）</w:t>
            </w:r>
            <w:r/>
          </w:p>
        </w:tc>
        <w:tc>
          <w:tcPr>
            <w:tcW w:w="26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备注</w:t>
            </w:r>
            <w:r/>
          </w:p>
        </w:tc>
      </w:tr>
      <w:tr>
        <w:trPr>
          <w:jc w:val="center"/>
          <w:trHeight w:val="334"/>
        </w:trPr>
        <w:tc>
          <w:tcPr>
            <w:tcW w:w="197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优秀</w:t>
            </w:r>
            <w:r/>
          </w:p>
        </w:tc>
        <w:tc>
          <w:tcPr>
            <w:tcW w:w="22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F≥95</w:t>
            </w:r>
            <w:r/>
          </w:p>
        </w:tc>
        <w:tc>
          <w:tcPr>
            <w:tcW w:w="27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无</w:t>
            </w:r>
            <w:r/>
          </w:p>
        </w:tc>
        <w:tc>
          <w:tcPr>
            <w:tcW w:w="26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334"/>
        </w:trPr>
        <w:tc>
          <w:tcPr>
            <w:tcW w:w="197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合格</w:t>
            </w:r>
            <w:r/>
          </w:p>
        </w:tc>
        <w:tc>
          <w:tcPr>
            <w:tcW w:w="22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80≤F＜95</w:t>
            </w:r>
            <w:r/>
          </w:p>
        </w:tc>
        <w:tc>
          <w:tcPr>
            <w:tcW w:w="27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无</w:t>
            </w:r>
            <w:r/>
          </w:p>
        </w:tc>
        <w:tc>
          <w:tcPr>
            <w:tcW w:w="26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334"/>
        </w:trPr>
        <w:tc>
          <w:tcPr>
            <w:tcW w:w="197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不合格</w:t>
            </w:r>
            <w:r/>
          </w:p>
        </w:tc>
        <w:tc>
          <w:tcPr>
            <w:tcW w:w="22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F＜80</w:t>
            </w:r>
            <w:r/>
          </w:p>
        </w:tc>
        <w:tc>
          <w:tcPr>
            <w:tcW w:w="27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罚款20000</w:t>
            </w:r>
            <w:r/>
          </w:p>
        </w:tc>
        <w:tc>
          <w:tcPr>
            <w:tcW w:w="26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ind w:left="560"/>
        <w:jc w:val="left"/>
        <w:rPr>
          <w:rFonts w:hint="eastAsia" w:ascii="宋体" w:hAnsi="宋体" w:cs="宋体"/>
          <w:color w:val="000000"/>
          <w:sz w:val="24"/>
        </w:rPr>
      </w:pPr>
      <w:r>
        <w:rPr>
          <w:rFonts w:hint="eastAsia" w:ascii="宋体" w:hAnsi="宋体" w:cs="宋体"/>
          <w:color w:val="000000"/>
          <w:sz w:val="24"/>
        </w:rPr>
      </w:r>
      <w:r/>
    </w:p>
    <w:p>
      <w:pPr>
        <w:ind w:left="560"/>
        <w:jc w:val="left"/>
        <w:rPr>
          <w:rFonts w:hint="eastAsia" w:ascii="宋体" w:hAnsi="宋体" w:cs="宋体"/>
          <w:color w:val="000000"/>
          <w:sz w:val="24"/>
        </w:rPr>
      </w:pPr>
      <w:r>
        <w:rPr>
          <w:rFonts w:hint="eastAsia" w:ascii="宋体" w:hAnsi="宋体" w:cs="宋体"/>
          <w:color w:val="000000"/>
          <w:sz w:val="24"/>
        </w:rPr>
        <w:t xml:space="preserve">另：</w:t>
      </w:r>
      <w:r/>
    </w:p>
    <w:p>
      <w:pPr>
        <w:numPr>
          <w:ilvl w:val="0"/>
          <w:numId w:val="19"/>
        </w:numPr>
        <w:jc w:val="left"/>
        <w:tabs>
          <w:tab w:val="left" w:pos="920" w:leader="none"/>
        </w:tabs>
        <w:rPr>
          <w:rFonts w:hint="eastAsia" w:ascii="宋体" w:hAnsi="宋体" w:cs="宋体"/>
          <w:color w:val="000000"/>
          <w:sz w:val="24"/>
        </w:rPr>
      </w:pPr>
      <w:r>
        <w:rPr>
          <w:rFonts w:hint="eastAsia" w:ascii="宋体" w:hAnsi="宋体" w:cs="宋体"/>
          <w:color w:val="000000"/>
          <w:sz w:val="24"/>
        </w:rPr>
        <w:t xml:space="preserve">上表的分值（F）的考核标准详见《道路养护服务考核评分表》；</w:t>
      </w:r>
      <w:r/>
    </w:p>
    <w:p>
      <w:pPr>
        <w:numPr>
          <w:ilvl w:val="0"/>
          <w:numId w:val="19"/>
        </w:numPr>
        <w:jc w:val="left"/>
        <w:tabs>
          <w:tab w:val="left" w:pos="920" w:leader="none"/>
        </w:tabs>
        <w:rPr>
          <w:rFonts w:hint="eastAsia" w:ascii="宋体" w:hAnsi="宋体" w:cs="宋体"/>
          <w:color w:val="000000"/>
          <w:sz w:val="24"/>
        </w:rPr>
      </w:pPr>
      <w:r>
        <w:rPr>
          <w:rFonts w:hint="eastAsia" w:ascii="宋体" w:hAnsi="宋体" w:cs="宋体"/>
          <w:color w:val="000000"/>
          <w:sz w:val="24"/>
        </w:rPr>
        <w:t xml:space="preserve">连续二个月考核不合格的，</w:t>
      </w:r>
      <w:r>
        <w:rPr>
          <w:rFonts w:hint="eastAsia" w:ascii="宋体" w:hAnsi="宋体" w:cs="宋体"/>
          <w:color w:val="000000"/>
          <w:sz w:val="24"/>
        </w:rPr>
        <w:t xml:space="preserve">另罚20000元</w:t>
      </w:r>
      <w:r>
        <w:rPr>
          <w:rFonts w:hint="eastAsia" w:ascii="宋体" w:hAnsi="宋体" w:cs="宋体"/>
          <w:color w:val="000000"/>
          <w:sz w:val="24"/>
        </w:rPr>
        <w:t xml:space="preserve">；</w:t>
      </w:r>
      <w:r/>
    </w:p>
    <w:p>
      <w:pPr>
        <w:numPr>
          <w:ilvl w:val="0"/>
          <w:numId w:val="19"/>
        </w:numPr>
        <w:jc w:val="left"/>
        <w:tabs>
          <w:tab w:val="left" w:pos="920" w:leader="none"/>
        </w:tabs>
        <w:rPr>
          <w:rFonts w:hint="eastAsia" w:ascii="宋体" w:hAnsi="宋体" w:cs="宋体"/>
          <w:color w:val="000000"/>
          <w:sz w:val="24"/>
        </w:rPr>
      </w:pPr>
      <w:r>
        <w:rPr>
          <w:rFonts w:hint="eastAsia" w:ascii="宋体" w:hAnsi="宋体" w:cs="宋体"/>
          <w:color w:val="000000"/>
          <w:sz w:val="24"/>
        </w:rPr>
        <w:t xml:space="preserve">连续三个月考核不合格的，</w:t>
      </w:r>
      <w:r>
        <w:rPr>
          <w:rFonts w:hint="eastAsia" w:ascii="宋体" w:hAnsi="宋体" w:cs="宋体"/>
          <w:color w:val="000000"/>
          <w:sz w:val="24"/>
        </w:rPr>
        <w:t xml:space="preserve">另罚30000元</w:t>
      </w:r>
      <w:r>
        <w:rPr>
          <w:rFonts w:hint="eastAsia" w:ascii="宋体" w:hAnsi="宋体" w:cs="宋体"/>
          <w:color w:val="000000"/>
          <w:sz w:val="24"/>
        </w:rPr>
        <w:t xml:space="preserve">，且可单方面与养护单位解除养护委托合同；</w:t>
      </w:r>
      <w:r/>
    </w:p>
    <w:p>
      <w:pPr>
        <w:numPr>
          <w:ilvl w:val="0"/>
          <w:numId w:val="19"/>
        </w:numPr>
        <w:jc w:val="left"/>
        <w:tabs>
          <w:tab w:val="left" w:pos="920" w:leader="none"/>
        </w:tabs>
        <w:rPr>
          <w:rFonts w:hint="eastAsia" w:ascii="宋体" w:hAnsi="宋体" w:cs="宋体"/>
          <w:color w:val="000000"/>
          <w:sz w:val="24"/>
        </w:rPr>
      </w:pPr>
      <w:r>
        <w:rPr>
          <w:rFonts w:hint="eastAsia" w:ascii="宋体" w:hAnsi="宋体" w:cs="宋体"/>
          <w:color w:val="000000"/>
          <w:sz w:val="24"/>
        </w:rPr>
        <w:t xml:space="preserve">年度累计考核不合格达三次的，</w:t>
      </w:r>
      <w:r>
        <w:rPr>
          <w:rFonts w:hint="eastAsia" w:ascii="宋体" w:hAnsi="宋体" w:cs="宋体"/>
          <w:color w:val="000000"/>
          <w:sz w:val="24"/>
        </w:rPr>
        <w:t xml:space="preserve">另罚20000元</w:t>
      </w:r>
      <w:r>
        <w:rPr>
          <w:rFonts w:hint="eastAsia" w:ascii="宋体" w:hAnsi="宋体" w:cs="宋体"/>
          <w:color w:val="000000"/>
          <w:sz w:val="24"/>
        </w:rPr>
        <w:t xml:space="preserve">，且可单方面与养护单位解除养护委托合同。</w:t>
      </w:r>
      <w:r/>
    </w:p>
    <w:p>
      <w:pPr>
        <w:ind w:left="920"/>
        <w:jc w:val="left"/>
        <w:rPr>
          <w:rFonts w:hint="eastAsia" w:ascii="宋体" w:hAnsi="宋体" w:cs="宋体"/>
          <w:color w:val="000000"/>
          <w:sz w:val="24"/>
        </w:rPr>
      </w:pPr>
      <w:r>
        <w:rPr>
          <w:rFonts w:hint="eastAsia" w:ascii="宋体" w:hAnsi="宋体" w:cs="宋体"/>
          <w:color w:val="000000"/>
          <w:sz w:val="24"/>
        </w:rPr>
      </w:r>
      <w:r/>
    </w:p>
    <w:p>
      <w:pPr>
        <w:jc w:val="center"/>
        <w:spacing w:before="120" w:line="300" w:lineRule="auto"/>
        <w:widowControl/>
        <w:rPr>
          <w:rFonts w:hint="eastAsia" w:ascii="宋体" w:hAnsi="宋体" w:cs="宋体"/>
          <w:color w:val="000000"/>
          <w:sz w:val="24"/>
        </w:rPr>
        <w:sectPr>
          <w:footerReference w:type="even"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000000"/>
          <w:sz w:val="24"/>
        </w:rPr>
      </w:r>
      <w:r/>
    </w:p>
    <w:p>
      <w:pPr>
        <w:jc w:val="left"/>
        <w:spacing w:before="120" w:line="300" w:lineRule="auto"/>
        <w:widowControl/>
        <w:rPr>
          <w:rFonts w:hint="eastAsia" w:ascii="宋体" w:hAnsi="宋体" w:cs="宋体"/>
          <w:color w:val="000000"/>
          <w:sz w:val="24"/>
        </w:rPr>
      </w:pPr>
      <w:r>
        <w:rPr>
          <w:rFonts w:hint="eastAsia" w:ascii="宋体" w:hAnsi="宋体" w:cs="黑体"/>
          <w:b/>
          <w:bCs/>
          <w:sz w:val="24"/>
        </w:rPr>
        <w:t xml:space="preserve">附件</w:t>
      </w:r>
      <w:r>
        <w:rPr>
          <w:rFonts w:ascii="宋体" w:hAnsi="宋体" w:cs="黑体"/>
          <w:b/>
          <w:bCs/>
          <w:sz w:val="24"/>
        </w:rPr>
        <w:t xml:space="preserve">2</w:t>
      </w:r>
      <w:r>
        <w:rPr>
          <w:rFonts w:hint="eastAsia" w:ascii="宋体" w:hAnsi="宋体" w:cs="黑体"/>
          <w:b/>
          <w:bCs/>
          <w:sz w:val="24"/>
        </w:rPr>
        <w:t xml:space="preserve">：</w:t>
      </w:r>
      <w:r>
        <w:rPr>
          <w:rFonts w:hint="eastAsia" w:ascii="宋体" w:hAnsi="宋体" w:cs="宋体"/>
          <w:color w:val="000000"/>
          <w:sz w:val="24"/>
        </w:rPr>
        <w:t xml:space="preserve"> </w:t>
      </w:r>
      <w:r/>
    </w:p>
    <w:p>
      <w:pPr>
        <w:jc w:val="center"/>
        <w:spacing w:before="120" w:line="300" w:lineRule="auto"/>
        <w:widowControl/>
        <w:rPr>
          <w:rFonts w:hint="eastAsia" w:ascii="宋体" w:hAnsi="宋体" w:cs="宋体"/>
          <w:color w:val="000000"/>
          <w:sz w:val="24"/>
        </w:rPr>
      </w:pPr>
      <w:r/>
      <w:bookmarkStart w:id="836" w:name="_Hlk233880790"/>
      <w:r>
        <w:rPr>
          <w:rFonts w:hint="eastAsia" w:ascii="宋体" w:hAnsi="宋体" w:cs="宋体"/>
          <w:color w:val="000000"/>
          <w:sz w:val="24"/>
        </w:rPr>
        <w:t xml:space="preserve">《道路养护服务考核评分表》</w:t>
      </w:r>
      <w:bookmarkEnd w:id="836"/>
      <w:r/>
      <w:r/>
    </w:p>
    <w:tbl>
      <w:tblPr>
        <w:tblW w:w="14494" w:type="dxa"/>
        <w:jc w:val="center"/>
        <w:tblCellMar>
          <w:left w:w="62" w:type="dxa"/>
          <w:top w:w="56" w:type="dxa"/>
          <w:right w:w="0" w:type="dxa"/>
        </w:tblCellMar>
        <w:tblLook w:val="04A0" w:firstRow="1" w:lastRow="0" w:firstColumn="1" w:lastColumn="0" w:noHBand="0" w:noVBand="1"/>
      </w:tblPr>
      <w:tblGrid>
        <w:gridCol w:w="379"/>
        <w:gridCol w:w="1786"/>
        <w:gridCol w:w="420"/>
        <w:gridCol w:w="9166"/>
        <w:gridCol w:w="1559"/>
        <w:gridCol w:w="567"/>
        <w:gridCol w:w="617"/>
      </w:tblGrid>
      <w:tr>
        <w:trPr>
          <w:jc w:val="center"/>
          <w:trHeight w:val="634"/>
        </w:trPr>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ind w:left="22"/>
              <w:spacing w:after="15" w:line="259" w:lineRule="auto"/>
              <w:rPr>
                <w:rFonts w:hint="eastAsia" w:ascii="宋体" w:hAnsi="宋体"/>
              </w:rPr>
            </w:pPr>
            <w:r>
              <w:rPr>
                <w:rFonts w:ascii="宋体" w:hAnsi="宋体"/>
              </w:rPr>
              <w:t xml:space="preserve">序</w:t>
            </w:r>
            <w:r/>
          </w:p>
          <w:p>
            <w:pPr>
              <w:ind w:left="22"/>
              <w:spacing w:line="259" w:lineRule="auto"/>
              <w:rPr>
                <w:rFonts w:hint="eastAsia" w:ascii="宋体" w:hAnsi="宋体"/>
              </w:rPr>
            </w:pPr>
            <w:r>
              <w:rPr>
                <w:rFonts w:ascii="宋体" w:hAnsi="宋体"/>
              </w:rPr>
              <w:t xml:space="preserve">号</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right="62"/>
              <w:jc w:val="center"/>
              <w:spacing w:line="259" w:lineRule="auto"/>
              <w:rPr>
                <w:rFonts w:hint="eastAsia" w:ascii="宋体" w:hAnsi="宋体"/>
              </w:rPr>
            </w:pPr>
            <w:r>
              <w:rPr>
                <w:rFonts w:ascii="宋体" w:hAnsi="宋体"/>
              </w:rPr>
              <w:t xml:space="preserve">项目</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ind w:left="43"/>
              <w:spacing w:after="15" w:line="259" w:lineRule="auto"/>
              <w:rPr>
                <w:rFonts w:hint="eastAsia" w:ascii="宋体" w:hAnsi="宋体"/>
              </w:rPr>
            </w:pPr>
            <w:r>
              <w:rPr>
                <w:rFonts w:ascii="宋体" w:hAnsi="宋体"/>
              </w:rPr>
              <w:t xml:space="preserve">分</w:t>
            </w:r>
            <w:r/>
          </w:p>
          <w:p>
            <w:pPr>
              <w:ind w:left="43"/>
              <w:spacing w:line="259" w:lineRule="auto"/>
              <w:rPr>
                <w:rFonts w:hint="eastAsia" w:ascii="宋体" w:hAnsi="宋体"/>
              </w:rPr>
            </w:pPr>
            <w:r>
              <w:rPr>
                <w:rFonts w:ascii="宋体" w:hAnsi="宋体"/>
              </w:rPr>
              <w:t xml:space="preserve">值</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9166" w:type="dxa"/>
            <w:vAlign w:val="center"/>
            <w:textDirection w:val="lrTb"/>
            <w:noWrap w:val="false"/>
          </w:tcPr>
          <w:p>
            <w:pPr>
              <w:ind w:right="58"/>
              <w:jc w:val="center"/>
              <w:spacing w:line="259" w:lineRule="auto"/>
              <w:rPr>
                <w:rFonts w:hint="eastAsia" w:ascii="宋体" w:hAnsi="宋体"/>
              </w:rPr>
            </w:pPr>
            <w:r>
              <w:rPr>
                <w:rFonts w:ascii="宋体" w:hAnsi="宋体"/>
              </w:rPr>
              <w:t xml:space="preserve">考核要求及计分办法</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right="59"/>
              <w:jc w:val="center"/>
              <w:spacing w:line="259" w:lineRule="auto"/>
              <w:rPr>
                <w:rFonts w:hint="eastAsia" w:ascii="宋体" w:hAnsi="宋体"/>
              </w:rPr>
            </w:pPr>
            <w:r>
              <w:rPr>
                <w:rFonts w:ascii="宋体" w:hAnsi="宋体"/>
              </w:rPr>
              <w:t xml:space="preserve">检</w:t>
            </w:r>
            <w:r>
              <w:rPr>
                <w:rFonts w:ascii="宋体" w:hAnsi="宋体" w:cs="宋体"/>
              </w:rPr>
              <w:t xml:space="preserve"> </w:t>
            </w:r>
            <w:r>
              <w:rPr>
                <w:rFonts w:ascii="宋体" w:hAnsi="宋体"/>
              </w:rPr>
              <w:t xml:space="preserve">查</w:t>
            </w:r>
            <w:r>
              <w:rPr>
                <w:rFonts w:ascii="宋体" w:hAnsi="宋体" w:cs="宋体"/>
              </w:rPr>
              <w:t xml:space="preserve"> </w:t>
            </w:r>
            <w:r>
              <w:rPr>
                <w:rFonts w:ascii="宋体" w:hAnsi="宋体"/>
              </w:rPr>
              <w:t xml:space="preserve">情</w:t>
            </w:r>
            <w:r>
              <w:rPr>
                <w:rFonts w:ascii="宋体" w:hAnsi="宋体" w:cs="宋体"/>
              </w:rPr>
              <w:t xml:space="preserve"> </w:t>
            </w:r>
            <w:r>
              <w:rPr>
                <w:rFonts w:ascii="宋体" w:hAnsi="宋体"/>
              </w:rPr>
              <w:t xml:space="preserve">况</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41"/>
              <w:spacing w:after="15" w:line="259" w:lineRule="auto"/>
              <w:rPr>
                <w:rFonts w:hint="eastAsia" w:ascii="宋体" w:hAnsi="宋体"/>
              </w:rPr>
            </w:pPr>
            <w:r>
              <w:rPr>
                <w:rFonts w:ascii="宋体" w:hAnsi="宋体"/>
              </w:rPr>
              <w:t xml:space="preserve">扣</w:t>
            </w:r>
            <w:r/>
          </w:p>
          <w:p>
            <w:pPr>
              <w:ind w:left="41"/>
              <w:spacing w:line="259" w:lineRule="auto"/>
              <w:rPr>
                <w:rFonts w:hint="eastAsia" w:ascii="宋体" w:hAnsi="宋体"/>
              </w:rPr>
            </w:pPr>
            <w:r>
              <w:rPr>
                <w:rFonts w:ascii="宋体" w:hAnsi="宋体"/>
              </w:rPr>
              <w:t xml:space="preserve">分</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41"/>
              <w:spacing w:after="15" w:line="259" w:lineRule="auto"/>
              <w:rPr>
                <w:rFonts w:hint="eastAsia" w:ascii="宋体" w:hAnsi="宋体"/>
              </w:rPr>
            </w:pPr>
            <w:r>
              <w:rPr>
                <w:rFonts w:ascii="宋体" w:hAnsi="宋体"/>
              </w:rPr>
              <w:t xml:space="preserve">得</w:t>
            </w:r>
            <w:r/>
          </w:p>
          <w:p>
            <w:pPr>
              <w:ind w:left="41"/>
              <w:spacing w:line="259" w:lineRule="auto"/>
              <w:rPr>
                <w:rFonts w:hint="eastAsia" w:ascii="宋体" w:hAnsi="宋体"/>
              </w:rPr>
            </w:pPr>
            <w:r>
              <w:rPr>
                <w:rFonts w:ascii="宋体" w:hAnsi="宋体"/>
              </w:rPr>
              <w:t xml:space="preserve">分</w:t>
            </w:r>
            <w:r>
              <w:rPr>
                <w:rFonts w:ascii="宋体" w:hAnsi="宋体" w:cs="宋体"/>
              </w:rPr>
              <w:t xml:space="preserve"> </w:t>
            </w:r>
            <w:r/>
          </w:p>
        </w:tc>
      </w:tr>
      <w:tr>
        <w:trPr>
          <w:jc w:val="center"/>
          <w:trHeight w:val="1998"/>
        </w:trPr>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ind w:left="22"/>
              <w:spacing w:line="259" w:lineRule="auto"/>
              <w:rPr>
                <w:rFonts w:hint="eastAsia" w:ascii="宋体" w:hAnsi="宋体"/>
              </w:rPr>
            </w:pPr>
            <w:r>
              <w:rPr>
                <w:rFonts w:ascii="宋体" w:hAnsi="宋体"/>
              </w:rPr>
              <w:t xml:space="preserve">一</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199"/>
              <w:spacing w:line="259" w:lineRule="auto"/>
              <w:rPr>
                <w:rFonts w:hint="eastAsia" w:ascii="宋体" w:hAnsi="宋体"/>
              </w:rPr>
            </w:pPr>
            <w:r>
              <w:rPr>
                <w:rFonts w:ascii="宋体" w:hAnsi="宋体"/>
              </w:rPr>
              <w:t xml:space="preserve">完成计划指标</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ind w:left="43"/>
              <w:spacing w:line="259" w:lineRule="auto"/>
              <w:rPr>
                <w:rFonts w:hint="eastAsia" w:ascii="宋体" w:hAnsi="宋体"/>
              </w:rPr>
            </w:pPr>
            <w:r>
              <w:rPr>
                <w:rFonts w:ascii="宋体" w:hAnsi="宋体" w:cs="宋体"/>
              </w:rPr>
              <w:t xml:space="preserve">25 </w:t>
            </w:r>
            <w:r/>
          </w:p>
        </w:tc>
        <w:tc>
          <w:tcPr>
            <w:tcBorders>
              <w:top w:val="single" w:color="000000" w:sz="4" w:space="0"/>
              <w:left w:val="single" w:color="000000" w:sz="4" w:space="0"/>
              <w:bottom w:val="single" w:color="000000" w:sz="4" w:space="0"/>
              <w:right w:val="single" w:color="000000" w:sz="4" w:space="0"/>
            </w:tcBorders>
            <w:tcW w:w="9166" w:type="dxa"/>
            <w:vAlign w:val="center"/>
            <w:textDirection w:val="lrTb"/>
            <w:noWrap w:val="false"/>
          </w:tcPr>
          <w:p>
            <w:pPr>
              <w:numPr>
                <w:ilvl w:val="0"/>
                <w:numId w:val="20"/>
              </w:numPr>
              <w:ind w:right="155"/>
              <w:jc w:val="left"/>
              <w:spacing w:line="272" w:lineRule="auto"/>
              <w:widowControl/>
              <w:rPr>
                <w:rFonts w:hint="eastAsia" w:ascii="宋体" w:hAnsi="宋体"/>
              </w:rPr>
            </w:pPr>
            <w:r>
              <w:rPr>
                <w:rFonts w:ascii="宋体" w:hAnsi="宋体"/>
              </w:rPr>
              <w:t xml:space="preserve">道路维修未按照甲方施工管理员指定进行，每有一处面积超出</w:t>
            </w:r>
            <w:r>
              <w:rPr>
                <w:rFonts w:ascii="宋体" w:hAnsi="宋体" w:cs="宋体"/>
              </w:rPr>
              <w:t xml:space="preserve">20%</w:t>
            </w:r>
            <w:r>
              <w:rPr>
                <w:rFonts w:ascii="宋体" w:hAnsi="宋体"/>
              </w:rPr>
              <w:t xml:space="preserve">扣</w:t>
            </w:r>
            <w:r>
              <w:rPr>
                <w:rFonts w:ascii="宋体" w:hAnsi="宋体" w:cs="宋体"/>
              </w:rPr>
              <w:t xml:space="preserve">5</w:t>
            </w:r>
            <w:r>
              <w:rPr>
                <w:rFonts w:ascii="宋体" w:hAnsi="宋体"/>
              </w:rPr>
              <w:t xml:space="preserve">分，以此类推；每有一处面积不足，减少</w:t>
            </w:r>
            <w:r>
              <w:rPr>
                <w:rFonts w:ascii="宋体" w:hAnsi="宋体" w:cs="宋体"/>
              </w:rPr>
              <w:t xml:space="preserve">40%</w:t>
            </w:r>
            <w:r>
              <w:rPr>
                <w:rFonts w:ascii="宋体" w:hAnsi="宋体"/>
              </w:rPr>
              <w:t xml:space="preserve">扣</w:t>
            </w:r>
            <w:r>
              <w:rPr>
                <w:rFonts w:ascii="宋体" w:hAnsi="宋体" w:cs="宋体"/>
              </w:rPr>
              <w:t xml:space="preserve">2</w:t>
            </w:r>
            <w:r>
              <w:rPr>
                <w:rFonts w:ascii="宋体" w:hAnsi="宋体"/>
              </w:rPr>
              <w:t xml:space="preserve">分，以此类推；</w:t>
            </w:r>
            <w:r>
              <w:rPr>
                <w:rFonts w:ascii="宋体" w:hAnsi="宋体" w:cs="宋体"/>
              </w:rPr>
              <w:t xml:space="preserve"> </w:t>
            </w:r>
            <w:r/>
          </w:p>
          <w:p>
            <w:pPr>
              <w:numPr>
                <w:ilvl w:val="0"/>
                <w:numId w:val="20"/>
              </w:numPr>
              <w:jc w:val="left"/>
              <w:spacing w:line="259" w:lineRule="auto"/>
              <w:widowControl/>
              <w:rPr>
                <w:rFonts w:hint="eastAsia" w:ascii="宋体" w:hAnsi="宋体"/>
              </w:rPr>
            </w:pPr>
            <w:r>
              <w:rPr>
                <w:rFonts w:ascii="宋体" w:hAnsi="宋体"/>
              </w:rPr>
              <w:t xml:space="preserve">未经甲方许可施工单位擅自更改当天维修任务，有一项扣</w:t>
            </w:r>
            <w:r>
              <w:rPr>
                <w:rFonts w:ascii="宋体" w:hAnsi="宋体" w:cs="宋体"/>
              </w:rPr>
              <w:t xml:space="preserve">5</w:t>
            </w:r>
            <w:r>
              <w:rPr>
                <w:rFonts w:ascii="宋体" w:hAnsi="宋体"/>
              </w:rPr>
              <w:t xml:space="preserve">分，以此类推；</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3"/>
              <w:spacing w:line="259" w:lineRule="auto"/>
              <w:rPr>
                <w:rFonts w:hint="eastAsia" w:ascii="宋体" w:hAnsi="宋体"/>
              </w:rPr>
            </w:pP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spacing w:line="259" w:lineRule="auto"/>
              <w:rPr>
                <w:rFonts w:hint="eastAsia" w:ascii="宋体" w:hAnsi="宋体"/>
              </w:rPr>
            </w:pP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1"/>
              <w:spacing w:line="259" w:lineRule="auto"/>
              <w:rPr>
                <w:rFonts w:hint="eastAsia" w:ascii="宋体" w:hAnsi="宋体"/>
              </w:rPr>
            </w:pPr>
            <w:r>
              <w:rPr>
                <w:rFonts w:ascii="宋体" w:hAnsi="宋体" w:cs="宋体"/>
              </w:rPr>
              <w:t xml:space="preserve"> </w:t>
            </w:r>
            <w:r/>
          </w:p>
        </w:tc>
      </w:tr>
      <w:tr>
        <w:trPr>
          <w:jc w:val="center"/>
          <w:trHeight w:val="946"/>
        </w:trPr>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ind w:left="22"/>
              <w:spacing w:line="259" w:lineRule="auto"/>
              <w:rPr>
                <w:rFonts w:hint="eastAsia" w:ascii="宋体" w:hAnsi="宋体"/>
              </w:rPr>
            </w:pPr>
            <w:r>
              <w:rPr>
                <w:rFonts w:ascii="宋体" w:hAnsi="宋体"/>
              </w:rPr>
              <w:t xml:space="preserve">二</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199"/>
              <w:spacing w:line="259" w:lineRule="auto"/>
              <w:rPr>
                <w:rFonts w:hint="eastAsia" w:ascii="宋体" w:hAnsi="宋体"/>
              </w:rPr>
            </w:pPr>
            <w:r>
              <w:rPr>
                <w:rFonts w:ascii="宋体" w:hAnsi="宋体"/>
              </w:rPr>
              <w:t xml:space="preserve">抢修及时指标</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ind w:left="43"/>
              <w:spacing w:line="259" w:lineRule="auto"/>
              <w:rPr>
                <w:rFonts w:hint="eastAsia" w:ascii="宋体" w:hAnsi="宋体"/>
              </w:rPr>
            </w:pPr>
            <w:r>
              <w:rPr>
                <w:rFonts w:ascii="宋体" w:hAnsi="宋体" w:cs="宋体"/>
              </w:rPr>
              <w:t xml:space="preserve">20 </w:t>
            </w:r>
            <w:r/>
          </w:p>
        </w:tc>
        <w:tc>
          <w:tcPr>
            <w:tcBorders>
              <w:top w:val="single" w:color="000000" w:sz="4" w:space="0"/>
              <w:left w:val="single" w:color="000000" w:sz="4" w:space="0"/>
              <w:bottom w:val="single" w:color="000000" w:sz="4" w:space="0"/>
              <w:right w:val="single" w:color="000000" w:sz="4" w:space="0"/>
            </w:tcBorders>
            <w:tcW w:w="9166" w:type="dxa"/>
            <w:vAlign w:val="center"/>
            <w:textDirection w:val="lrTb"/>
            <w:noWrap w:val="false"/>
          </w:tcPr>
          <w:p>
            <w:pPr>
              <w:ind w:left="2"/>
              <w:spacing w:line="259" w:lineRule="auto"/>
              <w:rPr>
                <w:rFonts w:hint="eastAsia" w:ascii="宋体" w:hAnsi="宋体"/>
              </w:rPr>
            </w:pPr>
            <w:r>
              <w:rPr>
                <w:rFonts w:ascii="宋体" w:hAnsi="宋体"/>
              </w:rPr>
              <w:t xml:space="preserve">凡抢修任务，在</w:t>
            </w:r>
            <w:r>
              <w:rPr>
                <w:rFonts w:hint="eastAsia" w:ascii="宋体" w:hAnsi="宋体"/>
              </w:rPr>
              <w:t xml:space="preserve">规定时间</w:t>
            </w:r>
            <w:r>
              <w:rPr>
                <w:rFonts w:ascii="宋体" w:hAnsi="宋体"/>
              </w:rPr>
              <w:t xml:space="preserve">之内未进行安排实施的，有一项扣 </w:t>
            </w:r>
            <w:r>
              <w:rPr>
                <w:rFonts w:ascii="宋体" w:hAnsi="宋体" w:cs="宋体"/>
              </w:rPr>
              <w:t xml:space="preserve">5 </w:t>
            </w:r>
            <w:r>
              <w:rPr>
                <w:rFonts w:ascii="宋体" w:hAnsi="宋体"/>
              </w:rPr>
              <w:t xml:space="preserve">分，以此类推；超过期限规定修复的，每项抢修任务每拖延</w:t>
            </w:r>
            <w:r>
              <w:rPr>
                <w:rFonts w:ascii="宋体" w:hAnsi="宋体" w:cs="宋体"/>
              </w:rPr>
              <w:t xml:space="preserve">2</w:t>
            </w:r>
            <w:r>
              <w:rPr>
                <w:rFonts w:ascii="宋体" w:hAnsi="宋体"/>
              </w:rPr>
              <w:t xml:space="preserve">小时扣</w:t>
            </w:r>
            <w:r>
              <w:rPr>
                <w:rFonts w:ascii="宋体" w:hAnsi="宋体" w:cs="宋体"/>
              </w:rPr>
              <w:t xml:space="preserve">2</w:t>
            </w:r>
            <w:r>
              <w:rPr>
                <w:rFonts w:ascii="宋体" w:hAnsi="宋体"/>
              </w:rPr>
              <w:t xml:space="preserve">分，以此类推；每项维修任务每拖延一天扣</w:t>
            </w:r>
            <w:r>
              <w:rPr>
                <w:rFonts w:ascii="宋体" w:hAnsi="宋体" w:cs="宋体"/>
              </w:rPr>
              <w:t xml:space="preserve">2</w:t>
            </w:r>
            <w:r>
              <w:rPr>
                <w:rFonts w:ascii="宋体" w:hAnsi="宋体"/>
              </w:rPr>
              <w:t xml:space="preserve">分，以此类推。</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2"/>
              <w:spacing w:line="259" w:lineRule="auto"/>
              <w:rPr>
                <w:rFonts w:hint="eastAsia" w:ascii="宋体" w:hAnsi="宋体"/>
              </w:rPr>
            </w:pP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spacing w:line="259" w:lineRule="auto"/>
              <w:rPr>
                <w:rFonts w:hint="eastAsia" w:ascii="宋体" w:hAnsi="宋体"/>
              </w:rPr>
            </w:pP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259" w:lineRule="auto"/>
              <w:rPr>
                <w:rFonts w:hint="eastAsia" w:ascii="宋体" w:hAnsi="宋体"/>
              </w:rPr>
            </w:pPr>
            <w:r>
              <w:rPr>
                <w:rFonts w:ascii="宋体" w:hAnsi="宋体" w:cs="宋体"/>
              </w:rPr>
              <w:t xml:space="preserve"> </w:t>
            </w:r>
            <w:r/>
          </w:p>
        </w:tc>
      </w:tr>
      <w:tr>
        <w:trPr>
          <w:jc w:val="center"/>
          <w:trHeight w:val="3904"/>
        </w:trPr>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ind w:left="22"/>
              <w:spacing w:line="259" w:lineRule="auto"/>
              <w:rPr>
                <w:rFonts w:hint="eastAsia" w:ascii="宋体" w:hAnsi="宋体"/>
              </w:rPr>
            </w:pPr>
            <w:r>
              <w:rPr>
                <w:rFonts w:ascii="宋体" w:hAnsi="宋体"/>
              </w:rPr>
              <w:t xml:space="preserve">三</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right="60"/>
              <w:jc w:val="center"/>
              <w:spacing w:line="259" w:lineRule="auto"/>
              <w:rPr>
                <w:rFonts w:hint="eastAsia" w:ascii="宋体" w:hAnsi="宋体"/>
              </w:rPr>
            </w:pPr>
            <w:r>
              <w:rPr>
                <w:rFonts w:ascii="宋体" w:hAnsi="宋体"/>
              </w:rPr>
              <w:t xml:space="preserve">维修质量</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ind w:left="43"/>
              <w:spacing w:line="259" w:lineRule="auto"/>
              <w:rPr>
                <w:rFonts w:hint="eastAsia" w:ascii="宋体" w:hAnsi="宋体"/>
              </w:rPr>
            </w:pPr>
            <w:r>
              <w:rPr>
                <w:rFonts w:ascii="宋体" w:hAnsi="宋体" w:cs="宋体"/>
              </w:rPr>
              <w:t xml:space="preserve">25 </w:t>
            </w:r>
            <w:r/>
          </w:p>
        </w:tc>
        <w:tc>
          <w:tcPr>
            <w:tcBorders>
              <w:top w:val="single" w:color="000000" w:sz="4" w:space="0"/>
              <w:left w:val="single" w:color="000000" w:sz="4" w:space="0"/>
              <w:bottom w:val="single" w:color="000000" w:sz="4" w:space="0"/>
              <w:right w:val="single" w:color="000000" w:sz="4" w:space="0"/>
            </w:tcBorders>
            <w:tcW w:w="9166" w:type="dxa"/>
            <w:vAlign w:val="center"/>
            <w:textDirection w:val="lrTb"/>
            <w:noWrap w:val="false"/>
          </w:tcPr>
          <w:p>
            <w:pPr>
              <w:ind w:left="2"/>
              <w:spacing w:after="15" w:line="259" w:lineRule="auto"/>
              <w:rPr>
                <w:rFonts w:hint="eastAsia" w:ascii="宋体" w:hAnsi="宋体"/>
              </w:rPr>
            </w:pPr>
            <w:r>
              <w:rPr>
                <w:rFonts w:ascii="宋体" w:hAnsi="宋体" w:cs="宋体"/>
              </w:rPr>
              <w:t xml:space="preserve">1</w:t>
            </w:r>
            <w:r>
              <w:rPr>
                <w:rFonts w:ascii="宋体" w:hAnsi="宋体"/>
              </w:rPr>
              <w:t xml:space="preserve">道路维修施工未筑方，修补不规范，有一处扣</w:t>
            </w:r>
            <w:r>
              <w:rPr>
                <w:rFonts w:ascii="宋体" w:hAnsi="宋体" w:cs="宋体"/>
              </w:rPr>
              <w:t xml:space="preserve">1</w:t>
            </w:r>
            <w:r>
              <w:rPr>
                <w:rFonts w:ascii="宋体" w:hAnsi="宋体"/>
              </w:rPr>
              <w:t xml:space="preserve">分，以此类推；</w:t>
            </w:r>
            <w:r>
              <w:rPr>
                <w:rFonts w:ascii="宋体" w:hAnsi="宋体" w:cs="宋体"/>
              </w:rPr>
              <w:t xml:space="preserve"> </w:t>
            </w:r>
            <w:r/>
          </w:p>
          <w:p>
            <w:pPr>
              <w:ind w:left="2"/>
              <w:spacing w:line="273" w:lineRule="auto"/>
              <w:rPr>
                <w:rFonts w:hint="eastAsia" w:ascii="宋体" w:hAnsi="宋体"/>
              </w:rPr>
            </w:pPr>
            <w:r>
              <w:rPr>
                <w:rFonts w:ascii="宋体" w:hAnsi="宋体" w:cs="宋体"/>
              </w:rPr>
              <w:t xml:space="preserve">2</w:t>
            </w:r>
            <w:r>
              <w:rPr>
                <w:rFonts w:ascii="宋体" w:hAnsi="宋体"/>
              </w:rPr>
              <w:t xml:space="preserve">砼</w:t>
            </w:r>
            <w:r>
              <w:rPr>
                <w:rFonts w:ascii="宋体" w:hAnsi="宋体"/>
              </w:rPr>
              <w:t xml:space="preserve">路面填缝料脱落损坏，按照脱落损坏长度，小</w:t>
            </w:r>
            <w:r>
              <w:rPr>
                <w:rFonts w:ascii="宋体" w:hAnsi="宋体" w:cs="宋体"/>
              </w:rPr>
              <w:t xml:space="preserve"> </w:t>
            </w:r>
            <w:r>
              <w:rPr>
                <w:rFonts w:ascii="宋体" w:hAnsi="宋体"/>
              </w:rPr>
              <w:t xml:space="preserve">于</w:t>
            </w:r>
            <w:r>
              <w:rPr>
                <w:rFonts w:ascii="宋体" w:hAnsi="宋体" w:cs="宋体"/>
              </w:rPr>
              <w:t xml:space="preserve">20</w:t>
            </w:r>
            <w:r>
              <w:rPr>
                <w:rFonts w:ascii="宋体" w:hAnsi="宋体"/>
              </w:rPr>
              <w:t xml:space="preserve">米的，通知整改，不扣分；大于（等于）</w:t>
            </w:r>
            <w:r>
              <w:rPr>
                <w:rFonts w:ascii="宋体" w:hAnsi="宋体" w:cs="宋体"/>
              </w:rPr>
              <w:t xml:space="preserve">20</w:t>
            </w:r>
            <w:r>
              <w:rPr>
                <w:rFonts w:ascii="宋体" w:hAnsi="宋体"/>
              </w:rPr>
              <w:t xml:space="preserve">米的扣</w:t>
            </w:r>
            <w:r>
              <w:rPr>
                <w:rFonts w:ascii="宋体" w:hAnsi="宋体" w:cs="宋体"/>
              </w:rPr>
              <w:t xml:space="preserve">0.5</w:t>
            </w:r>
            <w:r>
              <w:rPr>
                <w:rFonts w:ascii="宋体" w:hAnsi="宋体"/>
              </w:rPr>
              <w:t xml:space="preserve">分，以此类推；</w:t>
            </w:r>
            <w:r>
              <w:rPr>
                <w:rFonts w:ascii="宋体" w:hAnsi="宋体" w:cs="宋体"/>
              </w:rPr>
              <w:t xml:space="preserve"> </w:t>
            </w:r>
            <w:r/>
          </w:p>
          <w:p>
            <w:pPr>
              <w:ind w:left="2"/>
              <w:spacing w:after="15" w:line="259" w:lineRule="auto"/>
              <w:rPr>
                <w:rFonts w:hint="eastAsia" w:ascii="宋体" w:hAnsi="宋体"/>
              </w:rPr>
            </w:pPr>
            <w:r>
              <w:rPr>
                <w:rFonts w:ascii="宋体" w:hAnsi="宋体" w:cs="宋体"/>
              </w:rPr>
              <w:t xml:space="preserve">3.</w:t>
            </w:r>
            <w:r>
              <w:rPr>
                <w:rFonts w:ascii="宋体" w:hAnsi="宋体"/>
              </w:rPr>
              <w:t xml:space="preserve">路面修复平整度差，接茬不平顺，按检查数量扣分，有一处扣</w:t>
            </w:r>
            <w:r>
              <w:rPr>
                <w:rFonts w:ascii="宋体" w:hAnsi="宋体" w:cs="宋体"/>
              </w:rPr>
              <w:t xml:space="preserve">0.5</w:t>
            </w:r>
            <w:r>
              <w:rPr>
                <w:rFonts w:ascii="宋体" w:hAnsi="宋体"/>
              </w:rPr>
              <w:t xml:space="preserve">分，以此类推；</w:t>
            </w:r>
            <w:r>
              <w:rPr>
                <w:rFonts w:ascii="宋体" w:hAnsi="宋体" w:cs="宋体"/>
              </w:rPr>
              <w:t xml:space="preserve"> </w:t>
            </w:r>
            <w:r/>
          </w:p>
          <w:p>
            <w:pPr>
              <w:ind w:left="3"/>
              <w:spacing w:line="291" w:lineRule="auto"/>
              <w:rPr>
                <w:rFonts w:hint="eastAsia" w:ascii="宋体" w:hAnsi="宋体"/>
              </w:rPr>
            </w:pPr>
            <w:r>
              <w:rPr>
                <w:rFonts w:ascii="宋体" w:hAnsi="宋体" w:cs="宋体"/>
              </w:rPr>
              <w:t xml:space="preserve">4.</w:t>
            </w:r>
            <w:r>
              <w:rPr>
                <w:rFonts w:ascii="宋体" w:hAnsi="宋体"/>
              </w:rPr>
              <w:t xml:space="preserve">道路修补或开挖二次恢复后出现下沉，深度大于 </w:t>
            </w:r>
            <w:r>
              <w:rPr>
                <w:rFonts w:ascii="宋体" w:hAnsi="宋体" w:cs="宋体"/>
              </w:rPr>
              <w:t xml:space="preserve">30mm</w:t>
            </w:r>
            <w:r>
              <w:rPr>
                <w:rFonts w:ascii="宋体" w:hAnsi="宋体"/>
              </w:rPr>
              <w:t xml:space="preserve">，按长（</w:t>
            </w:r>
            <w:r>
              <w:rPr>
                <w:rFonts w:ascii="宋体" w:hAnsi="宋体" w:cs="宋体"/>
              </w:rPr>
              <w:t xml:space="preserve">m</w:t>
            </w:r>
            <w:r>
              <w:rPr>
                <w:rFonts w:ascii="宋体" w:hAnsi="宋体"/>
              </w:rPr>
              <w:t xml:space="preserve">）×宽（</w:t>
            </w:r>
            <w:r>
              <w:rPr>
                <w:rFonts w:ascii="宋体" w:hAnsi="宋体" w:cs="宋体"/>
              </w:rPr>
              <w:t xml:space="preserve">m</w:t>
            </w:r>
            <w:r>
              <w:rPr>
                <w:rFonts w:ascii="宋体" w:hAnsi="宋体"/>
              </w:rPr>
              <w:t xml:space="preserve">）计量，每平方米扣</w:t>
            </w:r>
            <w:r>
              <w:rPr>
                <w:rFonts w:ascii="宋体" w:hAnsi="宋体" w:cs="宋体"/>
              </w:rPr>
              <w:t xml:space="preserve">0.6</w:t>
            </w:r>
            <w:r>
              <w:rPr>
                <w:rFonts w:ascii="宋体" w:hAnsi="宋体"/>
              </w:rPr>
              <w:t xml:space="preserve">分，以此类推；</w:t>
            </w:r>
            <w:r>
              <w:rPr>
                <w:rFonts w:ascii="宋体" w:hAnsi="宋体" w:cs="宋体"/>
              </w:rPr>
              <w:t xml:space="preserve"> </w:t>
            </w:r>
            <w:r/>
          </w:p>
          <w:p>
            <w:pPr>
              <w:ind w:left="3"/>
              <w:spacing w:line="291" w:lineRule="auto"/>
              <w:rPr>
                <w:rFonts w:hint="eastAsia" w:ascii="宋体" w:hAnsi="宋体"/>
              </w:rPr>
            </w:pPr>
            <w:r>
              <w:rPr>
                <w:rFonts w:ascii="宋体" w:hAnsi="宋体" w:cs="宋体"/>
              </w:rPr>
              <w:t xml:space="preserve">5. </w:t>
            </w:r>
            <w:r>
              <w:rPr>
                <w:rFonts w:ascii="宋体" w:hAnsi="宋体"/>
              </w:rPr>
              <w:t xml:space="preserve">道路维修中路面与井框高差大于 </w:t>
            </w:r>
            <w:r>
              <w:rPr>
                <w:rFonts w:ascii="宋体" w:hAnsi="宋体" w:cs="宋体"/>
              </w:rPr>
              <w:t xml:space="preserve">15 mm</w:t>
            </w:r>
            <w:r>
              <w:rPr>
                <w:rFonts w:ascii="宋体" w:hAnsi="宋体"/>
              </w:rPr>
              <w:t xml:space="preserve">，按周长（</w:t>
            </w:r>
            <w:r>
              <w:rPr>
                <w:rFonts w:ascii="宋体" w:hAnsi="宋体" w:cs="宋体"/>
              </w:rPr>
              <w:t xml:space="preserve">m</w:t>
            </w:r>
            <w:r>
              <w:rPr>
                <w:rFonts w:ascii="宋体" w:hAnsi="宋体"/>
              </w:rPr>
              <w:t xml:space="preserve">）×宽 </w:t>
            </w:r>
            <w:r>
              <w:rPr>
                <w:rFonts w:ascii="宋体" w:hAnsi="宋体" w:cs="宋体"/>
              </w:rPr>
              <w:t xml:space="preserve">0.2</w:t>
            </w:r>
            <w:r>
              <w:rPr>
                <w:rFonts w:ascii="宋体" w:hAnsi="宋体"/>
              </w:rPr>
              <w:t xml:space="preserve">（</w:t>
            </w:r>
            <w:r>
              <w:rPr>
                <w:rFonts w:ascii="宋体" w:hAnsi="宋体" w:cs="宋体"/>
              </w:rPr>
              <w:t xml:space="preserve">m</w:t>
            </w:r>
            <w:r>
              <w:rPr>
                <w:rFonts w:ascii="宋体" w:hAnsi="宋体"/>
              </w:rPr>
              <w:t xml:space="preserve">）计量，每平方米扣</w:t>
            </w:r>
            <w:r>
              <w:rPr>
                <w:rFonts w:ascii="宋体" w:hAnsi="宋体" w:cs="宋体"/>
              </w:rPr>
              <w:t xml:space="preserve">1.0</w:t>
            </w:r>
            <w:r>
              <w:rPr>
                <w:rFonts w:ascii="宋体" w:hAnsi="宋体"/>
              </w:rPr>
              <w:t xml:space="preserve">分；</w:t>
            </w:r>
            <w:r>
              <w:rPr>
                <w:rFonts w:ascii="宋体" w:hAnsi="宋体" w:cs="宋体"/>
              </w:rPr>
              <w:t xml:space="preserve"> </w:t>
            </w:r>
            <w:r/>
          </w:p>
          <w:p>
            <w:pPr>
              <w:ind w:left="3"/>
              <w:spacing w:after="15" w:line="259" w:lineRule="auto"/>
              <w:rPr>
                <w:rFonts w:hint="eastAsia" w:ascii="宋体" w:hAnsi="宋体"/>
              </w:rPr>
            </w:pPr>
            <w:r>
              <w:rPr>
                <w:rFonts w:ascii="宋体" w:hAnsi="宋体" w:cs="宋体"/>
              </w:rPr>
              <w:t xml:space="preserve">6.</w:t>
            </w:r>
            <w:r>
              <w:rPr>
                <w:rFonts w:ascii="宋体" w:hAnsi="宋体"/>
              </w:rPr>
              <w:t xml:space="preserve">人行道板铺设松动，不顺直，有高差，有一处扣</w:t>
            </w:r>
            <w:r>
              <w:rPr>
                <w:rFonts w:ascii="宋体" w:hAnsi="宋体" w:cs="宋体"/>
              </w:rPr>
              <w:t xml:space="preserve">1.0</w:t>
            </w:r>
            <w:r>
              <w:rPr>
                <w:rFonts w:ascii="宋体" w:hAnsi="宋体"/>
              </w:rPr>
              <w:t xml:space="preserve">分，以此类推；</w:t>
            </w:r>
            <w:r>
              <w:rPr>
                <w:rFonts w:ascii="宋体" w:hAnsi="宋体" w:cs="宋体"/>
              </w:rPr>
              <w:t xml:space="preserve"> </w:t>
            </w:r>
            <w:r/>
          </w:p>
          <w:p>
            <w:pPr>
              <w:ind w:left="3"/>
              <w:spacing w:after="15" w:line="259" w:lineRule="auto"/>
              <w:rPr>
                <w:rFonts w:hint="eastAsia" w:ascii="宋体" w:hAnsi="宋体"/>
              </w:rPr>
            </w:pPr>
            <w:r>
              <w:rPr>
                <w:rFonts w:ascii="宋体" w:hAnsi="宋体" w:cs="宋体"/>
              </w:rPr>
              <w:t xml:space="preserve">7.</w:t>
            </w:r>
            <w:r>
              <w:rPr>
                <w:rFonts w:ascii="宋体" w:hAnsi="宋体"/>
              </w:rPr>
              <w:t xml:space="preserve">侧、平石铺设不顺直，有高差，有一处扣</w:t>
            </w:r>
            <w:r>
              <w:rPr>
                <w:rFonts w:ascii="宋体" w:hAnsi="宋体" w:cs="宋体"/>
              </w:rPr>
              <w:t xml:space="preserve">1.0</w:t>
            </w:r>
            <w:r>
              <w:rPr>
                <w:rFonts w:ascii="宋体" w:hAnsi="宋体"/>
              </w:rPr>
              <w:t xml:space="preserve">分，以此类推；</w:t>
            </w:r>
            <w:r>
              <w:rPr>
                <w:rFonts w:ascii="宋体" w:hAnsi="宋体" w:cs="宋体"/>
              </w:rPr>
              <w:t xml:space="preserve"> </w:t>
            </w:r>
            <w:r/>
          </w:p>
          <w:p>
            <w:pPr>
              <w:ind w:left="3"/>
              <w:spacing w:line="272" w:lineRule="auto"/>
              <w:rPr>
                <w:rFonts w:hint="eastAsia" w:ascii="宋体" w:hAnsi="宋体"/>
              </w:rPr>
            </w:pPr>
            <w:r>
              <w:rPr>
                <w:rFonts w:ascii="宋体" w:hAnsi="宋体" w:cs="宋体"/>
              </w:rPr>
              <w:t xml:space="preserve">8.</w:t>
            </w:r>
            <w:r>
              <w:rPr>
                <w:rFonts w:ascii="宋体" w:hAnsi="宋体"/>
              </w:rPr>
              <w:t xml:space="preserve">按照《城镇道路养护技术规范》、《城市桥梁养护技术规范》进行维修施工检查，发现操作工序不规范，有一次扣</w:t>
            </w:r>
            <w:r>
              <w:rPr>
                <w:rFonts w:ascii="宋体" w:hAnsi="宋体" w:cs="宋体"/>
              </w:rPr>
              <w:t xml:space="preserve">1.0</w:t>
            </w:r>
            <w:r>
              <w:rPr>
                <w:rFonts w:ascii="宋体" w:hAnsi="宋体"/>
              </w:rPr>
              <w:t xml:space="preserve">分，以此类推；</w:t>
            </w:r>
            <w:r>
              <w:rPr>
                <w:rFonts w:ascii="宋体" w:hAnsi="宋体" w:cs="宋体"/>
              </w:rPr>
              <w:t xml:space="preserve"> </w:t>
            </w:r>
            <w:r/>
          </w:p>
          <w:p>
            <w:pPr>
              <w:ind w:left="3" w:right="-43"/>
              <w:spacing w:line="259" w:lineRule="auto"/>
              <w:rPr>
                <w:rFonts w:hint="eastAsia" w:ascii="宋体" w:hAnsi="宋体"/>
              </w:rPr>
            </w:pPr>
            <w:r>
              <w:rPr>
                <w:rFonts w:ascii="宋体" w:hAnsi="宋体" w:cs="宋体"/>
              </w:rPr>
              <w:t xml:space="preserve">9</w:t>
            </w:r>
            <w:r>
              <w:rPr>
                <w:rFonts w:ascii="宋体" w:hAnsi="宋体"/>
              </w:rPr>
              <w:t xml:space="preserve">．维修施工质量受到市民或“</w:t>
            </w:r>
            <w:r>
              <w:rPr>
                <w:rFonts w:ascii="宋体" w:hAnsi="宋体" w:cs="宋体"/>
              </w:rPr>
              <w:t xml:space="preserve">12319</w:t>
            </w:r>
            <w:r>
              <w:rPr>
                <w:rFonts w:ascii="宋体" w:hAnsi="宋体"/>
              </w:rPr>
              <w:t xml:space="preserve">”热线电话等投诉的，有一项扣</w:t>
            </w:r>
            <w:r>
              <w:rPr>
                <w:rFonts w:ascii="宋体" w:hAnsi="宋体" w:cs="宋体"/>
              </w:rPr>
              <w:t xml:space="preserve">5</w:t>
            </w:r>
            <w:r>
              <w:rPr>
                <w:rFonts w:ascii="宋体" w:hAnsi="宋体"/>
              </w:rPr>
              <w:t xml:space="preserve">分，以此类推；</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2"/>
              <w:spacing w:line="259" w:lineRule="auto"/>
              <w:rPr>
                <w:rFonts w:hint="eastAsia" w:ascii="宋体" w:hAnsi="宋体"/>
              </w:rPr>
            </w:pP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spacing w:line="259" w:lineRule="auto"/>
              <w:rPr>
                <w:rFonts w:hint="eastAsia" w:ascii="宋体" w:hAnsi="宋体"/>
              </w:rPr>
            </w:pP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259" w:lineRule="auto"/>
              <w:rPr>
                <w:rFonts w:hint="eastAsia" w:ascii="宋体" w:hAnsi="宋体"/>
              </w:rPr>
            </w:pPr>
            <w:r>
              <w:rPr>
                <w:rFonts w:ascii="宋体" w:hAnsi="宋体" w:cs="宋体"/>
              </w:rPr>
              <w:t xml:space="preserve"> </w:t>
            </w:r>
            <w:r/>
          </w:p>
        </w:tc>
      </w:tr>
      <w:tr>
        <w:trPr>
          <w:jc w:val="center"/>
          <w:trHeight w:val="1498"/>
        </w:trPr>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ind w:left="22"/>
              <w:spacing w:line="259" w:lineRule="auto"/>
              <w:rPr>
                <w:rFonts w:hint="eastAsia" w:ascii="宋体" w:hAnsi="宋体"/>
              </w:rPr>
            </w:pPr>
            <w:r>
              <w:rPr>
                <w:rFonts w:ascii="宋体" w:hAnsi="宋体"/>
              </w:rPr>
              <w:t xml:space="preserve">四</w:t>
            </w: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94"/>
              <w:spacing w:line="259" w:lineRule="auto"/>
              <w:rPr>
                <w:rFonts w:hint="eastAsia" w:ascii="宋体" w:hAnsi="宋体"/>
              </w:rPr>
            </w:pPr>
            <w:r>
              <w:rPr>
                <w:rFonts w:ascii="宋体" w:hAnsi="宋体"/>
              </w:rPr>
              <w:t xml:space="preserve">及时上报养护维修施工计划表</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ind w:left="96"/>
              <w:spacing w:line="259" w:lineRule="auto"/>
              <w:rPr>
                <w:rFonts w:hint="eastAsia" w:ascii="宋体" w:hAnsi="宋体"/>
              </w:rPr>
            </w:pPr>
            <w:r>
              <w:rPr>
                <w:rFonts w:ascii="宋体" w:hAnsi="宋体" w:cs="宋体"/>
              </w:rPr>
              <w:t xml:space="preserve">3 </w:t>
            </w:r>
            <w:r/>
          </w:p>
        </w:tc>
        <w:tc>
          <w:tcPr>
            <w:tcBorders>
              <w:top w:val="single" w:color="000000" w:sz="4" w:space="0"/>
              <w:left w:val="single" w:color="000000" w:sz="4" w:space="0"/>
              <w:bottom w:val="single" w:color="000000" w:sz="4" w:space="0"/>
              <w:right w:val="single" w:color="000000" w:sz="4" w:space="0"/>
            </w:tcBorders>
            <w:tcW w:w="9166" w:type="dxa"/>
            <w:vAlign w:val="center"/>
            <w:textDirection w:val="lrTb"/>
            <w:noWrap w:val="false"/>
          </w:tcPr>
          <w:p>
            <w:pPr>
              <w:ind w:left="2"/>
              <w:spacing w:line="259" w:lineRule="auto"/>
              <w:rPr>
                <w:rFonts w:hint="eastAsia" w:ascii="宋体" w:hAnsi="宋体"/>
              </w:rPr>
            </w:pPr>
            <w:r>
              <w:rPr>
                <w:rFonts w:ascii="宋体" w:hAnsi="宋体"/>
              </w:rPr>
              <w:t xml:space="preserve">施工单位在养护维修例会召开后两日内未上报维修施工计划表的，拖延一日扣 </w:t>
            </w:r>
            <w:r>
              <w:rPr>
                <w:rFonts w:ascii="宋体" w:hAnsi="宋体" w:cs="宋体"/>
              </w:rPr>
              <w:t xml:space="preserve">1 </w:t>
            </w:r>
            <w:r>
              <w:rPr>
                <w:rFonts w:ascii="宋体" w:hAnsi="宋体"/>
              </w:rPr>
              <w:t xml:space="preserve">分，以此类推。</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2"/>
              <w:spacing w:line="259" w:lineRule="auto"/>
              <w:rPr>
                <w:rFonts w:hint="eastAsia" w:ascii="宋体" w:hAnsi="宋体"/>
              </w:rPr>
            </w:pP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spacing w:line="259" w:lineRule="auto"/>
              <w:rPr>
                <w:rFonts w:hint="eastAsia" w:ascii="宋体" w:hAnsi="宋体"/>
              </w:rPr>
            </w:pPr>
            <w:r>
              <w:rPr>
                <w:rFonts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259" w:lineRule="auto"/>
              <w:rPr>
                <w:rFonts w:hint="eastAsia" w:ascii="宋体" w:hAnsi="宋体"/>
              </w:rPr>
            </w:pPr>
            <w:r>
              <w:rPr>
                <w:rFonts w:ascii="宋体" w:hAnsi="宋体" w:cs="宋体"/>
              </w:rPr>
              <w:t xml:space="preserve"> </w:t>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ind w:left="22"/>
              <w:spacing w:line="259" w:lineRule="auto"/>
              <w:rPr>
                <w:rFonts w:hint="eastAsia" w:ascii="宋体" w:hAnsi="宋体"/>
              </w:rPr>
            </w:pPr>
            <w:r>
              <w:rPr>
                <w:rFonts w:ascii="宋体" w:hAnsi="宋体"/>
              </w:rPr>
              <w:t xml:space="preserve">五</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94"/>
              <w:spacing w:line="259" w:lineRule="auto"/>
              <w:rPr>
                <w:rFonts w:hint="eastAsia" w:ascii="宋体" w:hAnsi="宋体"/>
              </w:rPr>
            </w:pPr>
            <w:r>
              <w:rPr>
                <w:rFonts w:ascii="宋体" w:hAnsi="宋体"/>
              </w:rPr>
              <w:t xml:space="preserve">安全文明施工</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spacing w:line="259" w:lineRule="auto"/>
              <w:rPr>
                <w:rFonts w:hint="eastAsia" w:ascii="宋体" w:hAnsi="宋体" w:cs="宋体"/>
              </w:rPr>
            </w:pPr>
            <w:r>
              <w:rPr>
                <w:rFonts w:ascii="宋体" w:hAnsi="宋体" w:cs="宋体"/>
              </w:rPr>
              <w:t xml:space="preserve">25</w:t>
            </w:r>
            <w:r/>
          </w:p>
        </w:tc>
        <w:tc>
          <w:tcPr>
            <w:tcBorders>
              <w:top w:val="single" w:color="000000" w:sz="4" w:space="0"/>
              <w:left w:val="single" w:color="000000" w:sz="4" w:space="0"/>
              <w:bottom w:val="single" w:color="000000" w:sz="4" w:space="0"/>
              <w:right w:val="single" w:color="000000" w:sz="4" w:space="0"/>
            </w:tcBorders>
            <w:tcW w:w="9166" w:type="dxa"/>
            <w:vAlign w:val="center"/>
            <w:textDirection w:val="lrTb"/>
            <w:noWrap w:val="false"/>
          </w:tcPr>
          <w:p>
            <w:pPr>
              <w:ind w:left="2"/>
              <w:spacing w:after="15" w:line="259" w:lineRule="auto"/>
              <w:rPr>
                <w:rFonts w:hint="eastAsia" w:ascii="宋体" w:hAnsi="宋体"/>
              </w:rPr>
            </w:pPr>
            <w:r>
              <w:rPr>
                <w:rFonts w:ascii="宋体" w:hAnsi="宋体" w:cs="宋体"/>
              </w:rPr>
              <w:t xml:space="preserve">1.</w:t>
            </w:r>
            <w:r>
              <w:rPr>
                <w:rFonts w:ascii="宋体" w:hAnsi="宋体"/>
              </w:rPr>
              <w:t xml:space="preserve">施工人员进行施工作业，不着标志服，每人次扣</w:t>
            </w:r>
            <w:r>
              <w:rPr>
                <w:rFonts w:ascii="宋体" w:hAnsi="宋体" w:cs="宋体"/>
              </w:rPr>
              <w:t xml:space="preserve">0.2</w:t>
            </w:r>
            <w:r>
              <w:rPr>
                <w:rFonts w:ascii="宋体" w:hAnsi="宋体"/>
              </w:rPr>
              <w:t xml:space="preserve">分，当月累计有</w:t>
            </w:r>
            <w:r>
              <w:rPr>
                <w:rFonts w:ascii="宋体" w:hAnsi="宋体" w:cs="宋体"/>
              </w:rPr>
              <w:t xml:space="preserve">10</w:t>
            </w:r>
            <w:r>
              <w:rPr>
                <w:rFonts w:ascii="宋体" w:hAnsi="宋体"/>
              </w:rPr>
              <w:t xml:space="preserve">人次，加扣</w:t>
            </w:r>
            <w:r/>
          </w:p>
          <w:p>
            <w:pPr>
              <w:ind w:left="2"/>
              <w:spacing w:after="15" w:line="259" w:lineRule="auto"/>
              <w:rPr>
                <w:rFonts w:hint="eastAsia" w:ascii="宋体" w:hAnsi="宋体"/>
              </w:rPr>
            </w:pPr>
            <w:r>
              <w:rPr>
                <w:rFonts w:ascii="宋体" w:hAnsi="宋体" w:cs="宋体"/>
              </w:rPr>
              <w:t xml:space="preserve">1</w:t>
            </w:r>
            <w:r>
              <w:rPr>
                <w:rFonts w:ascii="宋体" w:hAnsi="宋体"/>
              </w:rPr>
              <w:t xml:space="preserve">分；</w:t>
            </w:r>
            <w:r>
              <w:rPr>
                <w:rFonts w:ascii="宋体" w:hAnsi="宋体" w:cs="宋体"/>
              </w:rPr>
              <w:t xml:space="preserve"> </w:t>
            </w:r>
            <w:r/>
          </w:p>
          <w:p>
            <w:pPr>
              <w:ind w:left="2"/>
              <w:spacing w:line="291" w:lineRule="auto"/>
              <w:rPr>
                <w:rFonts w:hint="eastAsia" w:ascii="宋体" w:hAnsi="宋体"/>
              </w:rPr>
            </w:pPr>
            <w:r>
              <w:rPr>
                <w:rFonts w:ascii="宋体" w:hAnsi="宋体" w:cs="宋体"/>
              </w:rPr>
              <w:t xml:space="preserve">2.</w:t>
            </w:r>
            <w:r>
              <w:rPr>
                <w:rFonts w:ascii="宋体" w:hAnsi="宋体"/>
              </w:rPr>
              <w:t xml:space="preserve">施工过程中没有设置安全围护的，每处每天扣 </w:t>
            </w:r>
            <w:r>
              <w:rPr>
                <w:rFonts w:ascii="宋体" w:hAnsi="宋体" w:cs="宋体"/>
              </w:rPr>
              <w:t xml:space="preserve">5 </w:t>
            </w:r>
            <w:r>
              <w:rPr>
                <w:rFonts w:ascii="宋体" w:hAnsi="宋体"/>
              </w:rPr>
              <w:t xml:space="preserve">分，以此类推；围护设置不全每处每天扣</w:t>
            </w:r>
            <w:r>
              <w:rPr>
                <w:rFonts w:ascii="宋体" w:hAnsi="宋体" w:cs="宋体"/>
              </w:rPr>
              <w:t xml:space="preserve">1-3</w:t>
            </w:r>
            <w:r>
              <w:rPr>
                <w:rFonts w:ascii="宋体" w:hAnsi="宋体"/>
              </w:rPr>
              <w:t xml:space="preserve">分，以此类推；</w:t>
            </w:r>
            <w:r>
              <w:rPr>
                <w:rFonts w:ascii="宋体" w:hAnsi="宋体" w:cs="宋体"/>
              </w:rPr>
              <w:t xml:space="preserve"> </w:t>
            </w:r>
            <w:r/>
          </w:p>
          <w:p>
            <w:pPr>
              <w:ind w:left="3"/>
              <w:spacing w:line="291" w:lineRule="auto"/>
              <w:rPr>
                <w:rFonts w:hint="eastAsia" w:ascii="宋体" w:hAnsi="宋体"/>
              </w:rPr>
            </w:pPr>
            <w:r>
              <w:rPr>
                <w:rFonts w:ascii="宋体" w:hAnsi="宋体" w:cs="宋体"/>
              </w:rPr>
              <w:t xml:space="preserve">3.</w:t>
            </w:r>
            <w:r>
              <w:rPr>
                <w:rFonts w:ascii="宋体" w:hAnsi="宋体"/>
              </w:rPr>
              <w:t xml:space="preserve">施工过程中没有设置警示标志的，每处每天扣 </w:t>
            </w:r>
            <w:r>
              <w:rPr>
                <w:rFonts w:ascii="宋体" w:hAnsi="宋体" w:cs="宋体"/>
              </w:rPr>
              <w:t xml:space="preserve">5 </w:t>
            </w:r>
            <w:r>
              <w:rPr>
                <w:rFonts w:ascii="宋体" w:hAnsi="宋体"/>
              </w:rPr>
              <w:t xml:space="preserve">分，以此类推；标志设置不全每处每天扣</w:t>
            </w:r>
            <w:r>
              <w:rPr>
                <w:rFonts w:ascii="宋体" w:hAnsi="宋体" w:cs="宋体"/>
              </w:rPr>
              <w:t xml:space="preserve">1-3</w:t>
            </w:r>
            <w:r>
              <w:rPr>
                <w:rFonts w:ascii="宋体" w:hAnsi="宋体"/>
              </w:rPr>
              <w:t xml:space="preserve">分，以此类推；</w:t>
            </w:r>
            <w:r>
              <w:rPr>
                <w:rFonts w:ascii="宋体" w:hAnsi="宋体" w:cs="宋体"/>
              </w:rPr>
              <w:t xml:space="preserve"> </w:t>
            </w:r>
            <w:r/>
          </w:p>
          <w:p>
            <w:pPr>
              <w:ind w:left="2"/>
              <w:spacing w:line="259" w:lineRule="auto"/>
              <w:rPr>
                <w:rFonts w:hint="eastAsia" w:ascii="宋体" w:hAnsi="宋体"/>
              </w:rPr>
            </w:pPr>
            <w:r>
              <w:rPr>
                <w:rFonts w:ascii="宋体" w:hAnsi="宋体" w:cs="宋体"/>
              </w:rPr>
              <w:t xml:space="preserve">4.</w:t>
            </w:r>
            <w:r>
              <w:rPr>
                <w:rFonts w:ascii="宋体" w:hAnsi="宋体"/>
              </w:rPr>
              <w:t xml:space="preserve">施工单位由于违章违规操作或未在规定时限修复所造成的车辆和人身事故及语言、行为不文明造</w:t>
            </w:r>
            <w:r>
              <w:rPr>
                <w:rFonts w:ascii="宋体" w:hAnsi="宋体"/>
              </w:rPr>
              <w:t xml:space="preserve">成后果的；或由于上述行为所引起的，若被新闻媒体暴光；或被上级领导批评；或被市民投诉，每次视情节扣</w:t>
            </w:r>
            <w:r>
              <w:rPr>
                <w:rFonts w:ascii="宋体" w:hAnsi="宋体" w:cs="宋体"/>
              </w:rPr>
              <w:t xml:space="preserve">10-16</w:t>
            </w:r>
            <w:r>
              <w:rPr>
                <w:rFonts w:ascii="宋体" w:hAnsi="宋体"/>
              </w:rPr>
              <w:t xml:space="preserve">分，以此类推；</w:t>
            </w:r>
            <w:r>
              <w:rPr>
                <w:rFonts w:ascii="宋体" w:hAnsi="宋体" w:cs="宋体"/>
              </w:rPr>
              <w:t xml:space="preserve"> 5.</w:t>
            </w:r>
            <w:r>
              <w:rPr>
                <w:rFonts w:ascii="宋体" w:hAnsi="宋体"/>
              </w:rPr>
              <w:t xml:space="preserve">施工现场未做到</w:t>
            </w:r>
            <w:r>
              <w:rPr>
                <w:rFonts w:ascii="宋体" w:hAnsi="宋体"/>
              </w:rPr>
              <w:t xml:space="preserve">工完料尽</w:t>
            </w:r>
            <w:r>
              <w:rPr>
                <w:rFonts w:ascii="宋体" w:hAnsi="宋体"/>
              </w:rPr>
              <w:t xml:space="preserve">场地清，每处扣</w:t>
            </w:r>
            <w:r>
              <w:rPr>
                <w:rFonts w:ascii="宋体" w:hAnsi="宋体" w:cs="宋体"/>
              </w:rPr>
              <w:t xml:space="preserve">5</w:t>
            </w:r>
            <w:r>
              <w:rPr>
                <w:rFonts w:ascii="宋体" w:hAnsi="宋体"/>
              </w:rPr>
              <w:t xml:space="preserve">分，以此类推。</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2"/>
              <w:spacing w:line="259"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spacing w:line="259"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259" w:lineRule="auto"/>
              <w:rPr>
                <w:rFonts w:hint="eastAsia" w:ascii="宋体" w:hAnsi="宋体" w:cs="宋体"/>
              </w:rPr>
            </w:pPr>
            <w:r>
              <w:rPr>
                <w:rFonts w:hint="eastAsia" w:ascii="宋体" w:hAnsi="宋体" w:cs="宋体"/>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ind w:left="22"/>
              <w:spacing w:line="259" w:lineRule="auto"/>
              <w:rPr>
                <w:rFonts w:hint="eastAsia" w:ascii="宋体" w:hAnsi="宋体"/>
              </w:rPr>
            </w:pPr>
            <w:r>
              <w:rPr>
                <w:rFonts w:ascii="宋体" w:hAnsi="宋体"/>
              </w:rPr>
              <w:t xml:space="preserve">六</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94"/>
              <w:spacing w:line="259" w:lineRule="auto"/>
              <w:rPr>
                <w:rFonts w:hint="eastAsia" w:ascii="宋体" w:hAnsi="宋体"/>
              </w:rPr>
            </w:pPr>
            <w:r>
              <w:rPr>
                <w:rFonts w:ascii="宋体" w:hAnsi="宋体"/>
              </w:rPr>
              <w:t xml:space="preserve">及时报</w:t>
            </w:r>
            <w:r>
              <w:rPr>
                <w:rFonts w:hint="eastAsia" w:ascii="宋体" w:hAnsi="宋体"/>
              </w:rPr>
              <w:t xml:space="preserve">结</w:t>
            </w:r>
            <w:r>
              <w:rPr>
                <w:rFonts w:ascii="宋体" w:hAnsi="宋体"/>
              </w:rPr>
              <w:t xml:space="preserve">算书</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ind w:left="96"/>
              <w:spacing w:line="259" w:lineRule="auto"/>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9166" w:type="dxa"/>
            <w:vAlign w:val="center"/>
            <w:textDirection w:val="lrTb"/>
            <w:noWrap w:val="false"/>
          </w:tcPr>
          <w:p>
            <w:pPr>
              <w:ind w:left="2"/>
              <w:spacing w:after="15" w:line="259" w:lineRule="auto"/>
              <w:rPr>
                <w:rFonts w:hint="eastAsia" w:ascii="宋体" w:hAnsi="宋体" w:cs="宋体"/>
              </w:rPr>
            </w:pPr>
            <w:r>
              <w:rPr>
                <w:rFonts w:ascii="宋体" w:hAnsi="宋体"/>
              </w:rPr>
              <w:t xml:space="preserve">每月</w:t>
            </w:r>
            <w:r>
              <w:rPr>
                <w:rFonts w:ascii="宋体" w:hAnsi="宋体" w:cs="宋体"/>
              </w:rPr>
              <w:t xml:space="preserve">5</w:t>
            </w:r>
            <w:r>
              <w:rPr>
                <w:rFonts w:ascii="宋体" w:hAnsi="宋体"/>
              </w:rPr>
              <w:t xml:space="preserve">日前未及时上报上月维修结算的，每拖延一天扣</w:t>
            </w:r>
            <w:r>
              <w:rPr>
                <w:rFonts w:ascii="宋体" w:hAnsi="宋体" w:cs="宋体"/>
              </w:rPr>
              <w:t xml:space="preserve">0.5</w:t>
            </w:r>
            <w:r>
              <w:rPr>
                <w:rFonts w:ascii="宋体" w:hAnsi="宋体"/>
              </w:rPr>
              <w:t xml:space="preserve">分，扣完为止。</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2"/>
              <w:spacing w:line="259"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spacing w:line="259"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259" w:lineRule="auto"/>
              <w:rPr>
                <w:rFonts w:hint="eastAsia" w:ascii="宋体" w:hAnsi="宋体" w:cs="宋体"/>
              </w:rPr>
            </w:pPr>
            <w:r>
              <w:rPr>
                <w:rFonts w:hint="eastAsia" w:ascii="宋体" w:hAnsi="宋体" w:cs="宋体"/>
              </w:rPr>
            </w:r>
            <w:r/>
          </w:p>
        </w:tc>
      </w:tr>
    </w:tbl>
    <w:p>
      <w:pPr>
        <w:jc w:val="center"/>
        <w:spacing w:line="360" w:lineRule="auto"/>
        <w:rPr>
          <w:b/>
        </w:rPr>
        <w:sectPr>
          <w:footerReference w:type="even" r:id="rId22"/>
          <w:footnotePr/>
          <w:endnotePr/>
          <w:type w:val="nextPage"/>
          <w:pgSz w:w="16839" w:h="11907" w:orient="landscape"/>
          <w:pgMar w:top="1803" w:right="1440" w:bottom="1803" w:left="1440" w:header="851" w:footer="851" w:gutter="0"/>
          <w:cols w:num="1" w:sep="0" w:space="720" w:equalWidth="1"/>
          <w:docGrid w:linePitch="360"/>
        </w:sectPr>
        <w:outlineLvl w:val="0"/>
      </w:pPr>
      <w:r/>
      <w:bookmarkStart w:id="837" w:name="_Toc140257877"/>
      <w:r/>
      <w:bookmarkStart w:id="838" w:name="_Toc163804584"/>
      <w:r/>
      <w:bookmarkEnd w:id="831"/>
      <w:r/>
      <w:bookmarkEnd w:id="832"/>
      <w:r/>
      <w:r/>
    </w:p>
    <w:p>
      <w:pPr>
        <w:jc w:val="center"/>
        <w:spacing w:line="360" w:lineRule="auto"/>
        <w:rPr>
          <w:b/>
          <w:sz w:val="36"/>
          <w:szCs w:val="36"/>
        </w:rPr>
        <w:outlineLvl w:val="0"/>
      </w:pPr>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37"/>
      <w:r/>
      <w:bookmarkEnd w:id="838"/>
      <w:r/>
      <w:r/>
    </w:p>
    <w:p>
      <w:pPr>
        <w:jc w:val="center"/>
        <w:spacing w:line="360" w:lineRule="exact"/>
        <w:rPr>
          <w:rFonts w:hint="eastAsia" w:ascii="宋体" w:hAnsi="宋体"/>
          <w:b/>
          <w:sz w:val="32"/>
          <w:szCs w:val="32"/>
        </w:rPr>
      </w:pPr>
      <w:r/>
      <w:bookmarkStart w:id="839" w:name="_Toc237251277"/>
      <w:r/>
      <w:bookmarkStart w:id="840" w:name="_Toc152042389"/>
      <w:r/>
      <w:bookmarkStart w:id="841" w:name="_Toc179632629"/>
      <w:r/>
      <w:bookmarkStart w:id="842" w:name="_Toc144974579"/>
      <w:r/>
      <w:bookmarkStart w:id="843" w:name="_Toc152045611"/>
      <w:r/>
      <w:r/>
    </w:p>
    <w:p>
      <w:pPr>
        <w:jc w:val="center"/>
        <w:spacing w:line="360" w:lineRule="exact"/>
        <w:rPr>
          <w:rFonts w:hint="eastAsia" w:ascii="宋体" w:hAnsi="宋体"/>
          <w:b/>
          <w:sz w:val="32"/>
          <w:szCs w:val="32"/>
        </w:rPr>
      </w:pPr>
      <w:r/>
      <w:bookmarkStart w:id="844" w:name="OLE_LINK2"/>
      <w:r>
        <w:rPr>
          <w:rFonts w:hint="eastAsia" w:ascii="宋体" w:hAnsi="宋体"/>
          <w:b/>
          <w:sz w:val="32"/>
          <w:szCs w:val="32"/>
        </w:rPr>
        <w:t xml:space="preserve">前黄</w:t>
      </w:r>
      <w:r>
        <w:rPr>
          <w:rFonts w:hint="eastAsia" w:ascii="宋体" w:hAnsi="宋体"/>
          <w:b/>
          <w:sz w:val="32"/>
          <w:szCs w:val="32"/>
        </w:rPr>
        <w:t xml:space="preserve">镇道路</w:t>
      </w:r>
      <w:r>
        <w:rPr>
          <w:rFonts w:hint="eastAsia" w:ascii="宋体" w:hAnsi="宋体"/>
          <w:b/>
          <w:sz w:val="32"/>
          <w:szCs w:val="32"/>
        </w:rPr>
        <w:t xml:space="preserve">养护项目（一年期）</w:t>
      </w:r>
      <w:r/>
    </w:p>
    <w:p>
      <w:pPr>
        <w:jc w:val="center"/>
        <w:spacing w:line="360" w:lineRule="exact"/>
        <w:rPr>
          <w:rFonts w:hint="eastAsia" w:ascii="宋体" w:hAnsi="宋体"/>
          <w:b/>
          <w:sz w:val="32"/>
          <w:szCs w:val="32"/>
        </w:rPr>
      </w:pPr>
      <w:r>
        <w:rPr>
          <w:rFonts w:hint="eastAsia" w:ascii="宋体" w:hAnsi="宋体"/>
          <w:b/>
          <w:sz w:val="32"/>
          <w:szCs w:val="32"/>
        </w:rPr>
        <w:t xml:space="preserve">采购合同</w:t>
      </w:r>
      <w:r/>
    </w:p>
    <w:p>
      <w:pPr>
        <w:jc w:val="center"/>
        <w:spacing w:line="360" w:lineRule="exact"/>
        <w:rPr>
          <w:rFonts w:hint="eastAsia" w:ascii="宋体" w:hAnsi="宋体"/>
          <w:b/>
          <w:szCs w:val="21"/>
        </w:rPr>
      </w:pPr>
      <w:r>
        <w:rPr>
          <w:rFonts w:hint="eastAsia" w:ascii="宋体" w:hAnsi="宋体"/>
          <w:b/>
          <w:szCs w:val="21"/>
        </w:rPr>
      </w:r>
      <w:r/>
    </w:p>
    <w:p>
      <w:pPr>
        <w:spacing w:line="380" w:lineRule="exact"/>
        <w:rPr>
          <w:rFonts w:hint="eastAsia" w:ascii="宋体" w:hAnsi="宋体"/>
          <w:b/>
          <w:sz w:val="24"/>
        </w:rPr>
      </w:pPr>
      <w:r>
        <w:rPr>
          <w:rFonts w:hint="eastAsia" w:ascii="宋体" w:hAnsi="宋体"/>
          <w:b/>
          <w:sz w:val="24"/>
        </w:rPr>
        <w:t xml:space="preserve">采购单位：</w:t>
      </w:r>
      <w:r>
        <w:rPr>
          <w:rFonts w:hint="eastAsia" w:ascii="宋体" w:hAnsi="宋体"/>
          <w:b/>
          <w:sz w:val="24"/>
        </w:rPr>
        <w:t xml:space="preserve">常州市武进区前黄镇人民政府</w:t>
      </w:r>
      <w:r>
        <w:rPr>
          <w:rFonts w:hint="eastAsia" w:ascii="宋体" w:hAnsi="宋体"/>
          <w:b/>
          <w:sz w:val="24"/>
        </w:rPr>
        <w:t xml:space="preserve">            （以下简称甲方）</w:t>
      </w:r>
      <w:r/>
    </w:p>
    <w:p>
      <w:pPr>
        <w:spacing w:line="380" w:lineRule="exact"/>
        <w:rPr>
          <w:rFonts w:hint="eastAsia" w:ascii="宋体" w:hAnsi="宋体"/>
          <w:b/>
          <w:sz w:val="24"/>
        </w:rPr>
      </w:pPr>
      <w:r>
        <w:rPr>
          <w:rFonts w:hint="eastAsia" w:ascii="宋体" w:hAnsi="宋体"/>
          <w:b/>
          <w:sz w:val="24"/>
        </w:rPr>
        <w:t xml:space="preserve">供 应 商：（中标单位全称）                      （以下简称乙方）</w:t>
      </w:r>
      <w:r/>
    </w:p>
    <w:p>
      <w:pPr>
        <w:ind w:firstLine="480"/>
        <w:spacing w:line="380" w:lineRule="exact"/>
        <w:rPr>
          <w:rFonts w:hint="eastAsia" w:ascii="宋体" w:hAnsi="宋体" w:cs="宋体"/>
          <w:sz w:val="24"/>
        </w:rPr>
      </w:pPr>
      <w:r>
        <w:rPr>
          <w:rFonts w:hint="eastAsia" w:ascii="宋体" w:hAnsi="宋体" w:cs="宋体"/>
          <w:sz w:val="24"/>
        </w:rPr>
        <w:t xml:space="preserve">按照</w:t>
      </w:r>
      <w:r>
        <w:rPr>
          <w:rFonts w:hint="eastAsia" w:ascii="宋体" w:hAnsi="宋体" w:cs="宋体"/>
          <w:sz w:val="24"/>
        </w:rPr>
        <w:t xml:space="preserve">参照</w:t>
      </w:r>
      <w:r>
        <w:rPr>
          <w:rFonts w:ascii="宋体" w:hAnsi="宋体" w:cs="宋体"/>
          <w:sz w:val="24"/>
        </w:rPr>
        <w:t xml:space="preserve">《中华人民共和国政府采购法》、《中华人民共和国</w:t>
      </w:r>
      <w:r>
        <w:rPr>
          <w:rFonts w:hint="eastAsia" w:ascii="宋体" w:hAnsi="宋体" w:cs="宋体"/>
          <w:sz w:val="24"/>
        </w:rPr>
        <w:t xml:space="preserve">民法典</w:t>
      </w:r>
      <w:r>
        <w:rPr>
          <w:rFonts w:ascii="宋体" w:hAnsi="宋体" w:cs="宋体"/>
          <w:sz w:val="24"/>
        </w:rPr>
        <w:t xml:space="preserve">》、</w:t>
      </w:r>
      <w:r>
        <w:rPr>
          <w:rFonts w:hint="eastAsia" w:ascii="宋体" w:hAnsi="宋体" w:cs="宋体"/>
          <w:sz w:val="24"/>
        </w:rPr>
        <w:t xml:space="preserve">《前黄片道路养护项目（一年期）考核细则》、《道路养护服务考核评分表》</w:t>
      </w:r>
      <w:r>
        <w:rPr>
          <w:rFonts w:ascii="宋体" w:hAnsi="宋体" w:cs="宋体"/>
          <w:sz w:val="24"/>
        </w:rPr>
        <w:t xml:space="preserve">等法律法规的规定</w:t>
      </w:r>
      <w:r>
        <w:rPr>
          <w:rFonts w:hint="eastAsia" w:ascii="宋体" w:hAnsi="宋体" w:cs="宋体"/>
          <w:sz w:val="24"/>
        </w:rPr>
        <w:t xml:space="preserve">，</w:t>
      </w:r>
      <w:r>
        <w:rPr>
          <w:rFonts w:hint="eastAsia" w:ascii="宋体" w:hAnsi="宋体" w:cs="宋体"/>
          <w:sz w:val="24"/>
        </w:rPr>
        <w:t xml:space="preserve">结合本项目的实际情况，各方达成如下协议。</w:t>
      </w:r>
      <w:r/>
    </w:p>
    <w:p>
      <w:pPr>
        <w:spacing w:line="440" w:lineRule="exact"/>
        <w:rPr>
          <w:rFonts w:hint="eastAsia" w:ascii="宋体" w:hAnsi="宋体" w:cs="黑体"/>
          <w:sz w:val="24"/>
        </w:rPr>
      </w:pPr>
      <w:r>
        <w:rPr>
          <w:rFonts w:hint="eastAsia" w:ascii="宋体" w:hAnsi="宋体" w:cs="黑体"/>
          <w:sz w:val="24"/>
        </w:rPr>
        <w:t xml:space="preserve">第一条　</w:t>
      </w:r>
      <w:r>
        <w:rPr>
          <w:rFonts w:hint="eastAsia" w:ascii="宋体" w:hAnsi="宋体" w:cs="黑体"/>
          <w:sz w:val="24"/>
        </w:rPr>
        <w:t xml:space="preserve">合同</w:t>
      </w:r>
      <w:r>
        <w:rPr>
          <w:rFonts w:hint="eastAsia" w:ascii="宋体" w:hAnsi="宋体" w:cs="黑体"/>
          <w:sz w:val="24"/>
        </w:rPr>
        <w:t xml:space="preserve">内容</w:t>
      </w:r>
      <w:r/>
    </w:p>
    <w:p>
      <w:pPr>
        <w:ind w:firstLine="480"/>
        <w:spacing w:line="440" w:lineRule="exact"/>
        <w:rPr>
          <w:rFonts w:hint="eastAsia" w:ascii="宋体" w:hAnsi="宋体"/>
          <w:sz w:val="24"/>
          <w:u w:val="single"/>
        </w:rPr>
      </w:pPr>
      <w:r>
        <w:rPr>
          <w:rFonts w:ascii="宋体" w:hAnsi="宋体"/>
          <w:sz w:val="24"/>
        </w:rPr>
        <w:t xml:space="preserve">1、项目名称（项目编号）：</w:t>
      </w:r>
      <w:r>
        <w:rPr>
          <w:rFonts w:hint="eastAsia" w:ascii="宋体" w:hAnsi="宋体"/>
          <w:sz w:val="24"/>
          <w:u w:val="single"/>
        </w:rPr>
        <w:t xml:space="preserve">前黄</w:t>
      </w:r>
      <w:r>
        <w:rPr>
          <w:rFonts w:hint="eastAsia" w:ascii="宋体" w:hAnsi="宋体"/>
          <w:sz w:val="24"/>
          <w:u w:val="single"/>
        </w:rPr>
        <w:t xml:space="preserve">镇道路</w:t>
      </w:r>
      <w:r>
        <w:rPr>
          <w:rFonts w:hint="eastAsia" w:ascii="宋体" w:hAnsi="宋体"/>
          <w:sz w:val="24"/>
          <w:u w:val="single"/>
        </w:rPr>
        <w:t xml:space="preserve">养护项目（一年期）/</w:t>
      </w:r>
      <w:r>
        <w:rPr>
          <w:rFonts w:ascii="宋体" w:hAnsi="宋体"/>
          <w:sz w:val="24"/>
          <w:u w:val="single"/>
        </w:rPr>
        <w:t xml:space="preserve">　　　　　　　　　　　　　　　　　　　</w:t>
      </w:r>
      <w:r>
        <w:rPr>
          <w:rFonts w:ascii="宋体" w:hAnsi="宋体"/>
          <w:sz w:val="24"/>
          <w:u w:val="single"/>
        </w:rPr>
        <w:t xml:space="preserve"> </w:t>
      </w:r>
      <w:r/>
    </w:p>
    <w:p>
      <w:pPr>
        <w:ind w:firstLine="480"/>
        <w:spacing w:line="440" w:lineRule="exact"/>
        <w:rPr>
          <w:rFonts w:hint="eastAsia" w:ascii="宋体" w:hAnsi="宋体"/>
          <w:sz w:val="24"/>
        </w:rPr>
      </w:pPr>
      <w:r>
        <w:rPr>
          <w:rFonts w:ascii="宋体" w:hAnsi="宋体"/>
          <w:sz w:val="24"/>
        </w:rPr>
        <w:t xml:space="preserve">2、采购内容：</w:t>
      </w:r>
      <w:r>
        <w:rPr>
          <w:rFonts w:hint="eastAsia" w:ascii="宋体" w:hAnsi="宋体"/>
          <w:bCs/>
          <w:sz w:val="24"/>
        </w:rPr>
        <w:t xml:space="preserve">本项目服务内容包括但不限于水泥路面破碎板块修复、沥青路面零星坑塘修复、安保设施维修、雨水管网清理及窨井维修更换等。</w:t>
      </w:r>
      <w:r/>
    </w:p>
    <w:p>
      <w:pPr>
        <w:ind w:firstLine="480"/>
        <w:spacing w:line="440" w:lineRule="exact"/>
        <w:rPr>
          <w:rFonts w:hint="eastAsia" w:ascii="宋体" w:hAnsi="宋体"/>
          <w:b/>
          <w:sz w:val="24"/>
          <w:u w:val="single"/>
        </w:rPr>
      </w:pPr>
      <w:r>
        <w:rPr>
          <w:rFonts w:ascii="宋体" w:hAnsi="宋体"/>
          <w:sz w:val="24"/>
        </w:rPr>
        <w:t xml:space="preserve">3、服务范围：</w:t>
      </w:r>
      <w:r>
        <w:rPr>
          <w:rFonts w:hint="eastAsia" w:ascii="宋体" w:hAnsi="宋体"/>
          <w:sz w:val="24"/>
        </w:rPr>
        <w:t xml:space="preserve">前黄片</w:t>
      </w:r>
      <w:r>
        <w:rPr>
          <w:rFonts w:hint="eastAsia" w:ascii="宋体" w:hAnsi="宋体"/>
          <w:sz w:val="24"/>
        </w:rPr>
        <w:t xml:space="preserve">道路养护</w:t>
      </w:r>
      <w:r>
        <w:rPr>
          <w:rFonts w:hint="eastAsia" w:ascii="宋体" w:hAnsi="宋体"/>
          <w:sz w:val="24"/>
        </w:rPr>
        <w:t xml:space="preserve">服务/</w:t>
      </w:r>
      <w:r>
        <w:rPr>
          <w:rFonts w:hint="eastAsia" w:ascii="宋体" w:hAnsi="宋体"/>
          <w:sz w:val="24"/>
        </w:rPr>
        <w:t xml:space="preserve">寨桥片</w:t>
      </w:r>
      <w:r>
        <w:rPr>
          <w:rFonts w:hint="eastAsia" w:ascii="宋体" w:hAnsi="宋体"/>
          <w:sz w:val="24"/>
        </w:rPr>
        <w:t xml:space="preserve">道路</w:t>
      </w:r>
      <w:r>
        <w:rPr>
          <w:rFonts w:hint="eastAsia" w:ascii="宋体" w:hAnsi="宋体"/>
          <w:sz w:val="24"/>
        </w:rPr>
        <w:t xml:space="preserve">养护服务</w:t>
      </w:r>
      <w:r/>
    </w:p>
    <w:p>
      <w:pPr>
        <w:ind w:firstLine="480"/>
        <w:spacing w:line="440" w:lineRule="exact"/>
        <w:rPr>
          <w:rFonts w:hint="eastAsia" w:ascii="宋体" w:hAnsi="宋体"/>
          <w:sz w:val="24"/>
        </w:rPr>
      </w:pPr>
      <w:r>
        <w:rPr>
          <w:rFonts w:ascii="宋体" w:hAnsi="宋体"/>
          <w:sz w:val="24"/>
        </w:rPr>
        <w:t xml:space="preserve">4、服务期限：</w:t>
      </w:r>
      <w:r>
        <w:rPr>
          <w:rFonts w:hint="eastAsia" w:ascii="宋体" w:hAnsi="宋体"/>
          <w:sz w:val="24"/>
        </w:rPr>
        <w:t xml:space="preserve">1年，自2026年   月   日至2027年    月    日。</w:t>
      </w:r>
      <w:r/>
    </w:p>
    <w:p>
      <w:pPr>
        <w:ind w:firstLine="480"/>
        <w:spacing w:line="440" w:lineRule="exact"/>
        <w:rPr>
          <w:rFonts w:hint="eastAsia" w:ascii="宋体" w:hAnsi="宋体"/>
          <w:sz w:val="24"/>
          <w:u w:val="single"/>
        </w:rPr>
      </w:pPr>
      <w:r>
        <w:rPr>
          <w:rFonts w:ascii="宋体" w:hAnsi="宋体"/>
          <w:sz w:val="24"/>
        </w:rPr>
        <w:t xml:space="preserve">5、其他：</w:t>
      </w:r>
      <w:r>
        <w:rPr>
          <w:rFonts w:hint="eastAsia" w:ascii="宋体" w:hAnsi="宋体"/>
          <w:sz w:val="24"/>
        </w:rPr>
        <w:t xml:space="preserve">/。</w:t>
      </w:r>
      <w:r/>
    </w:p>
    <w:p>
      <w:pPr>
        <w:jc w:val="left"/>
        <w:spacing w:line="440" w:lineRule="exact"/>
        <w:rPr>
          <w:rFonts w:hint="eastAsia" w:ascii="宋体" w:hAnsi="宋体" w:cs="黑体"/>
          <w:sz w:val="24"/>
          <w:lang w:val="zh-CN"/>
        </w:rPr>
      </w:pPr>
      <w:r>
        <w:rPr>
          <w:rFonts w:hint="eastAsia" w:ascii="宋体" w:hAnsi="宋体" w:cs="黑体"/>
          <w:bCs/>
          <w:sz w:val="24"/>
          <w:lang w:val="zh-CN"/>
        </w:rPr>
        <w:t xml:space="preserve">第二条　</w:t>
      </w:r>
      <w:r>
        <w:rPr>
          <w:rFonts w:ascii="宋体" w:hAnsi="宋体" w:cs="黑体"/>
          <w:sz w:val="24"/>
        </w:rPr>
        <w:t xml:space="preserve">价格与支付</w:t>
      </w:r>
      <w:r/>
    </w:p>
    <w:p>
      <w:pPr>
        <w:ind w:firstLine="480"/>
        <w:jc w:val="left"/>
        <w:spacing w:line="440" w:lineRule="exact"/>
        <w:rPr>
          <w:rFonts w:hint="eastAsia" w:ascii="宋体" w:hAnsi="宋体"/>
          <w:sz w:val="24"/>
        </w:rPr>
      </w:pPr>
      <w:r>
        <w:rPr>
          <w:rFonts w:ascii="宋体" w:hAnsi="宋体"/>
          <w:sz w:val="24"/>
          <w:lang w:val="zh-CN"/>
        </w:rPr>
        <w:t xml:space="preserve">本合同价款</w:t>
      </w:r>
      <w:r>
        <w:rPr>
          <w:rFonts w:ascii="宋体" w:hAnsi="宋体"/>
          <w:sz w:val="24"/>
        </w:rPr>
        <w:t xml:space="preserve">采用固定</w:t>
      </w:r>
      <w:r>
        <w:rPr>
          <w:rFonts w:hint="eastAsia" w:ascii="宋体" w:hAnsi="宋体"/>
          <w:sz w:val="24"/>
        </w:rPr>
        <w:t xml:space="preserve">优惠</w:t>
      </w:r>
      <w:r>
        <w:rPr>
          <w:rFonts w:ascii="宋体" w:hAnsi="宋体"/>
          <w:sz w:val="24"/>
        </w:rPr>
        <w:t xml:space="preserve">率合同。</w:t>
      </w:r>
      <w:r>
        <w:rPr>
          <w:rFonts w:ascii="宋体" w:hAnsi="宋体"/>
          <w:b/>
          <w:bCs/>
          <w:sz w:val="24"/>
        </w:rPr>
        <w:t xml:space="preserve">固定</w:t>
      </w:r>
      <w:r>
        <w:rPr>
          <w:rFonts w:hint="eastAsia" w:ascii="宋体" w:hAnsi="宋体"/>
          <w:b/>
          <w:bCs/>
          <w:sz w:val="24"/>
        </w:rPr>
        <w:t xml:space="preserve">优惠</w:t>
      </w:r>
      <w:r>
        <w:rPr>
          <w:rFonts w:ascii="宋体" w:hAnsi="宋体"/>
          <w:b/>
          <w:bCs/>
          <w:sz w:val="24"/>
        </w:rPr>
        <w:t xml:space="preserve">率</w:t>
      </w:r>
      <w:r>
        <w:rPr>
          <w:rFonts w:ascii="宋体" w:hAnsi="宋体"/>
          <w:b/>
          <w:bCs/>
          <w:sz w:val="24"/>
          <w:u w:val="single"/>
        </w:rPr>
        <w:t xml:space="preserve">　 </w:t>
      </w:r>
      <w:r>
        <w:rPr>
          <w:rFonts w:ascii="宋体" w:hAnsi="宋体"/>
          <w:b/>
          <w:bCs/>
          <w:sz w:val="24"/>
        </w:rPr>
        <w:t xml:space="preserve">%（小写），百分之</w:t>
      </w:r>
      <w:r>
        <w:rPr>
          <w:rFonts w:ascii="宋体" w:hAnsi="宋体"/>
          <w:b/>
          <w:bCs/>
          <w:sz w:val="24"/>
          <w:u w:val="single"/>
        </w:rPr>
        <w:t xml:space="preserve">　　    　</w:t>
      </w:r>
      <w:r>
        <w:rPr>
          <w:rFonts w:ascii="宋体" w:hAnsi="宋体"/>
          <w:b/>
          <w:bCs/>
          <w:sz w:val="24"/>
        </w:rPr>
        <w:t xml:space="preserve">（大写）。</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1、结算单价：结算审计时，以招标文件中提供的工程量清单中的</w:t>
      </w:r>
      <w:r>
        <w:rPr>
          <w:rFonts w:hint="eastAsia" w:ascii="宋体" w:hAnsi="宋体"/>
          <w:sz w:val="24"/>
          <w:lang w:val="zh-CN"/>
        </w:rPr>
        <w:t xml:space="preserve">全费用</w:t>
      </w:r>
      <w:r>
        <w:rPr>
          <w:rFonts w:hint="eastAsia" w:ascii="宋体" w:hAnsi="宋体"/>
          <w:sz w:val="24"/>
          <w:lang w:val="zh-CN"/>
        </w:rPr>
        <w:t xml:space="preserve">综合单价×</w:t>
      </w:r>
      <w:r>
        <w:rPr>
          <w:rFonts w:hint="eastAsia" w:ascii="宋体" w:hAnsi="宋体"/>
          <w:sz w:val="24"/>
          <w:lang w:val="zh-CN"/>
        </w:rPr>
        <w:t xml:space="preserve">（1-投标报价时的固定优惠率）</w:t>
      </w:r>
      <w:r>
        <w:rPr>
          <w:rFonts w:hint="eastAsia" w:ascii="宋体" w:hAnsi="宋体"/>
          <w:sz w:val="24"/>
          <w:lang w:val="zh-CN"/>
        </w:rPr>
        <w:t xml:space="preserve">为最终结算单价。</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2、结算工程量：完成的工程数量，应由乙方按国家、地方或行业规定的计量方法进行计算，须经监理单位、审计单位及甲方共同确认后，方可作为最终的结算工程量。工程量清单中所列工程量的变动，丝毫不会降低或影响合同条件的效力，也</w:t>
      </w:r>
      <w:r>
        <w:rPr>
          <w:rFonts w:hint="eastAsia" w:ascii="宋体" w:hAnsi="宋体"/>
          <w:sz w:val="24"/>
          <w:lang w:val="zh-CN"/>
        </w:rPr>
        <w:t xml:space="preserve">不</w:t>
      </w:r>
      <w:r>
        <w:rPr>
          <w:rFonts w:hint="eastAsia" w:ascii="宋体" w:hAnsi="宋体"/>
          <w:sz w:val="24"/>
          <w:lang w:val="zh-CN"/>
        </w:rPr>
        <w:t xml:space="preserve">免除承包商按规定的标准进行施工和修复缺陷的责任。</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3、结算总价＝结算单价×结算工程量。最终结算总价不超过本项目采购预算金额。</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备注：</w:t>
      </w:r>
      <w:r/>
    </w:p>
    <w:p>
      <w:pPr>
        <w:ind w:firstLine="480"/>
        <w:jc w:val="left"/>
        <w:spacing w:line="440" w:lineRule="exact"/>
        <w:rPr>
          <w:rFonts w:hint="eastAsia" w:ascii="宋体" w:hAnsi="宋体"/>
          <w:sz w:val="24"/>
          <w:lang w:val="zh-CN"/>
        </w:rPr>
      </w:pPr>
      <w:r>
        <w:rPr>
          <w:rFonts w:ascii="宋体" w:hAnsi="宋体"/>
          <w:sz w:val="24"/>
          <w:lang w:val="zh-CN"/>
        </w:rPr>
        <w:t xml:space="preserve">1</w:t>
      </w:r>
      <w:r>
        <w:rPr>
          <w:rFonts w:hint="eastAsia" w:ascii="宋体" w:hAnsi="宋体"/>
          <w:sz w:val="24"/>
          <w:lang w:val="zh-CN"/>
        </w:rPr>
        <w:t xml:space="preserve">、如遇到招标文件中无可适用的工程量清单（即：维修内容），则按照国家相应的法律法规套用相应定额后的结算总价</w:t>
      </w:r>
      <w:r>
        <w:rPr>
          <w:rFonts w:hint="eastAsia"/>
          <w:sz w:val="24"/>
        </w:rPr>
        <w:t xml:space="preserve">×</w:t>
      </w:r>
      <w:r>
        <w:rPr>
          <w:rFonts w:hint="eastAsia"/>
          <w:sz w:val="24"/>
        </w:rPr>
        <w:t xml:space="preserve">8</w:t>
      </w:r>
      <w:r>
        <w:rPr>
          <w:sz w:val="24"/>
        </w:rPr>
        <w:t xml:space="preserve">5%</w:t>
      </w:r>
      <w:r>
        <w:rPr>
          <w:rFonts w:hint="eastAsia" w:ascii="宋体" w:hAnsi="宋体"/>
          <w:sz w:val="24"/>
          <w:lang w:val="zh-CN"/>
        </w:rPr>
        <w:t xml:space="preserve">×</w:t>
      </w:r>
      <w:r>
        <w:rPr>
          <w:rFonts w:hint="eastAsia" w:ascii="宋体" w:hAnsi="宋体"/>
          <w:sz w:val="24"/>
          <w:lang w:val="zh-CN"/>
        </w:rPr>
        <w:t xml:space="preserve">（1-乙方的固定优惠率）</w:t>
      </w:r>
      <w:r>
        <w:rPr>
          <w:rFonts w:hint="eastAsia" w:ascii="宋体" w:hAnsi="宋体"/>
          <w:sz w:val="24"/>
          <w:lang w:val="zh-CN"/>
        </w:rPr>
        <w:t xml:space="preserve">，作为结算依据。</w:t>
      </w:r>
      <w:r/>
    </w:p>
    <w:p>
      <w:pPr>
        <w:ind w:firstLine="480"/>
        <w:jc w:val="left"/>
        <w:spacing w:line="440" w:lineRule="exact"/>
        <w:rPr>
          <w:rFonts w:hint="eastAsia" w:ascii="宋体" w:hAnsi="宋体"/>
          <w:sz w:val="24"/>
          <w:lang w:val="zh-CN"/>
        </w:rPr>
      </w:pPr>
      <w:r/>
      <w:bookmarkStart w:id="845" w:name="_Hlk140257298"/>
      <w:r>
        <w:rPr>
          <w:rFonts w:ascii="宋体" w:hAnsi="宋体"/>
          <w:sz w:val="24"/>
          <w:lang w:val="zh-CN"/>
        </w:rPr>
        <w:t xml:space="preserve">2</w:t>
      </w:r>
      <w:r>
        <w:rPr>
          <w:rFonts w:hint="eastAsia" w:ascii="宋体" w:hAnsi="宋体"/>
          <w:sz w:val="24"/>
          <w:lang w:val="zh-CN"/>
        </w:rPr>
        <w:t xml:space="preserve">、不能套取定额的部分，价格由甲乙方双方确认并经审计后，进行结算。定价部分结算金额不予优惠。</w:t>
      </w:r>
      <w:bookmarkEnd w:id="845"/>
      <w:r/>
      <w:r/>
    </w:p>
    <w:p>
      <w:pPr>
        <w:spacing w:line="440" w:lineRule="exact"/>
        <w:rPr>
          <w:rFonts w:hint="eastAsia" w:ascii="宋体" w:hAnsi="宋体" w:cs="黑体"/>
          <w:sz w:val="24"/>
          <w:lang w:val="zh-CN"/>
        </w:rPr>
      </w:pPr>
      <w:r>
        <w:rPr>
          <w:rFonts w:hint="eastAsia" w:ascii="宋体" w:hAnsi="宋体" w:cs="黑体"/>
          <w:bCs/>
          <w:sz w:val="24"/>
          <w:lang w:val="zh-CN"/>
        </w:rPr>
        <w:t xml:space="preserve">第三条　组成本合同的有关文件</w:t>
      </w:r>
      <w:r/>
    </w:p>
    <w:p>
      <w:pPr>
        <w:ind w:firstLine="480"/>
        <w:spacing w:line="440" w:lineRule="exact"/>
        <w:rPr>
          <w:rFonts w:hint="eastAsia" w:ascii="宋体" w:hAnsi="宋体"/>
          <w:sz w:val="24"/>
          <w:lang w:val="zh-CN"/>
        </w:rPr>
      </w:pPr>
      <w:r>
        <w:rPr>
          <w:rFonts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rPr>
          <w:rFonts w:hint="eastAsia" w:ascii="宋体" w:hAnsi="宋体"/>
          <w:sz w:val="24"/>
          <w:lang w:val="zh-CN"/>
        </w:rPr>
      </w:pPr>
      <w:r>
        <w:rPr>
          <w:rFonts w:ascii="宋体" w:hAnsi="宋体"/>
          <w:sz w:val="24"/>
          <w:lang w:val="zh-CN"/>
        </w:rPr>
        <w:t xml:space="preserve">（1）</w:t>
      </w:r>
      <w:r>
        <w:rPr>
          <w:rFonts w:hint="eastAsia" w:ascii="宋体" w:hAnsi="宋体"/>
          <w:sz w:val="24"/>
          <w:lang w:val="zh-CN"/>
        </w:rPr>
        <w:t xml:space="preserve">招标</w:t>
      </w:r>
      <w:r>
        <w:rPr>
          <w:rFonts w:ascii="宋体" w:hAnsi="宋体"/>
          <w:sz w:val="24"/>
          <w:lang w:val="zh-CN"/>
        </w:rPr>
        <w:t xml:space="preserve">文件；</w:t>
      </w:r>
      <w:r/>
    </w:p>
    <w:p>
      <w:pPr>
        <w:ind w:firstLine="480"/>
        <w:jc w:val="left"/>
        <w:spacing w:line="440" w:lineRule="exact"/>
        <w:rPr>
          <w:rFonts w:hint="eastAsia" w:ascii="宋体" w:hAnsi="宋体"/>
          <w:sz w:val="24"/>
          <w:lang w:val="zh-CN"/>
        </w:rPr>
      </w:pPr>
      <w:r>
        <w:rPr>
          <w:rFonts w:ascii="宋体" w:hAnsi="宋体"/>
          <w:sz w:val="24"/>
          <w:lang w:val="zh-CN"/>
        </w:rPr>
        <w:t xml:space="preserve">（2）</w:t>
      </w:r>
      <w:r>
        <w:rPr>
          <w:rFonts w:hint="eastAsia" w:ascii="宋体" w:hAnsi="宋体"/>
          <w:sz w:val="24"/>
          <w:lang w:val="zh-CN"/>
        </w:rPr>
        <w:t xml:space="preserve">投标</w:t>
      </w:r>
      <w:r>
        <w:rPr>
          <w:rFonts w:ascii="宋体" w:hAnsi="宋体"/>
          <w:sz w:val="24"/>
          <w:lang w:val="zh-CN"/>
        </w:rPr>
        <w:t xml:space="preserve">文件；</w:t>
      </w:r>
      <w:r/>
    </w:p>
    <w:p>
      <w:pPr>
        <w:ind w:firstLine="480"/>
        <w:jc w:val="left"/>
        <w:spacing w:line="440" w:lineRule="exact"/>
        <w:rPr>
          <w:rFonts w:hint="eastAsia" w:ascii="宋体" w:hAnsi="宋体"/>
          <w:sz w:val="24"/>
          <w:lang w:val="zh-CN"/>
        </w:rPr>
      </w:pPr>
      <w:r>
        <w:rPr>
          <w:rFonts w:ascii="宋体" w:hAnsi="宋体"/>
          <w:sz w:val="24"/>
          <w:lang w:val="zh-CN"/>
        </w:rPr>
        <w:t xml:space="preserve">（3）</w:t>
      </w:r>
      <w:r>
        <w:rPr>
          <w:rFonts w:hint="eastAsia" w:ascii="宋体" w:hAnsi="宋体"/>
          <w:sz w:val="24"/>
          <w:lang w:val="zh-CN"/>
        </w:rPr>
        <w:t xml:space="preserve">中标</w:t>
      </w:r>
      <w:r>
        <w:rPr>
          <w:rFonts w:ascii="宋体" w:hAnsi="宋体"/>
          <w:sz w:val="24"/>
          <w:lang w:val="zh-CN"/>
        </w:rPr>
        <w:t xml:space="preserve">通知书；</w:t>
      </w:r>
      <w:r/>
    </w:p>
    <w:p>
      <w:pPr>
        <w:ind w:firstLine="480"/>
        <w:jc w:val="left"/>
        <w:spacing w:line="440" w:lineRule="exact"/>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乙方</w:t>
      </w:r>
      <w:r>
        <w:rPr>
          <w:rFonts w:ascii="宋体" w:hAnsi="宋体"/>
          <w:sz w:val="24"/>
          <w:lang w:val="zh-CN"/>
        </w:rPr>
        <w:t xml:space="preserve">在</w:t>
      </w:r>
      <w:r>
        <w:rPr>
          <w:rFonts w:hint="eastAsia" w:ascii="宋体" w:hAnsi="宋体"/>
          <w:sz w:val="24"/>
          <w:lang w:val="zh-CN"/>
        </w:rPr>
        <w:t xml:space="preserve">投标</w:t>
      </w:r>
      <w:r>
        <w:rPr>
          <w:rFonts w:ascii="宋体" w:hAnsi="宋体"/>
          <w:sz w:val="24"/>
          <w:lang w:val="zh-CN"/>
        </w:rPr>
        <w:t xml:space="preserve">过程中所作其它有关承诺、声明、书面澄清；</w:t>
      </w:r>
      <w:r/>
    </w:p>
    <w:p>
      <w:pPr>
        <w:ind w:firstLine="480"/>
        <w:jc w:val="left"/>
        <w:spacing w:line="440" w:lineRule="exact"/>
        <w:rPr>
          <w:rFonts w:hint="eastAsia" w:ascii="宋体" w:hAnsi="宋体"/>
          <w:sz w:val="24"/>
          <w:lang w:val="zh-CN"/>
        </w:rPr>
      </w:pPr>
      <w:r>
        <w:rPr>
          <w:rFonts w:ascii="宋体" w:hAnsi="宋体"/>
          <w:sz w:val="24"/>
          <w:lang w:val="zh-CN"/>
        </w:rPr>
        <w:t xml:space="preserve">（5）甲乙双方商定的其他文件等。</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第四条　权利保证</w:t>
      </w:r>
      <w:r/>
    </w:p>
    <w:p>
      <w:pPr>
        <w:ind w:firstLine="480"/>
        <w:jc w:val="left"/>
        <w:spacing w:line="440" w:lineRule="exact"/>
        <w:rPr>
          <w:rFonts w:hint="eastAsia" w:ascii="宋体" w:hAnsi="宋体"/>
          <w:sz w:val="24"/>
          <w:lang w:val="zh-CN"/>
        </w:rPr>
      </w:pPr>
      <w:r>
        <w:rPr>
          <w:rFonts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第五条　质量保证和售后服务</w:t>
      </w:r>
      <w:r/>
    </w:p>
    <w:p>
      <w:pPr>
        <w:ind w:firstLine="480"/>
        <w:jc w:val="left"/>
        <w:spacing w:line="440" w:lineRule="exact"/>
        <w:rPr>
          <w:rFonts w:hint="eastAsia" w:ascii="宋体" w:hAnsi="宋体"/>
          <w:bCs/>
          <w:sz w:val="24"/>
        </w:rPr>
      </w:pPr>
      <w:r>
        <w:rPr>
          <w:rFonts w:ascii="宋体" w:hAnsi="宋体"/>
          <w:bCs/>
          <w:sz w:val="24"/>
        </w:rPr>
        <w:t xml:space="preserve">1、乙方应按招标文件规定的服务要求、技术要求、质量标准向甲方提供服务。</w:t>
      </w:r>
      <w:r/>
    </w:p>
    <w:p>
      <w:pPr>
        <w:ind w:firstLine="480"/>
        <w:jc w:val="left"/>
        <w:spacing w:line="440" w:lineRule="exact"/>
        <w:rPr>
          <w:rFonts w:hint="eastAsia" w:ascii="宋体" w:hAnsi="宋体"/>
          <w:bCs/>
          <w:sz w:val="24"/>
          <w:u w:val="single"/>
          <w:lang w:val="zh-CN"/>
        </w:rPr>
      </w:pPr>
      <w:r>
        <w:rPr>
          <w:rFonts w:ascii="宋体" w:hAnsi="宋体"/>
          <w:bCs/>
          <w:sz w:val="24"/>
          <w:lang w:val="zh-CN"/>
        </w:rPr>
        <w:t xml:space="preserve">2、质量保证</w:t>
      </w:r>
      <w:r>
        <w:rPr>
          <w:rFonts w:ascii="宋体" w:hAnsi="宋体"/>
          <w:sz w:val="24"/>
          <w:lang w:val="zh-CN"/>
        </w:rPr>
        <w:t xml:space="preserve">：</w:t>
      </w:r>
      <w:r>
        <w:rPr>
          <w:rFonts w:ascii="宋体" w:hAnsi="宋体"/>
          <w:b/>
          <w:bCs/>
          <w:sz w:val="24"/>
          <w:u w:val="single"/>
          <w:lang w:val="zh-CN"/>
        </w:rPr>
        <w:t xml:space="preserve">质保期</w:t>
      </w:r>
      <w:r>
        <w:rPr>
          <w:rFonts w:hint="eastAsia" w:ascii="宋体" w:hAnsi="宋体"/>
          <w:b/>
          <w:bCs/>
          <w:sz w:val="24"/>
          <w:u w:val="single"/>
          <w:lang w:val="zh-CN"/>
        </w:rPr>
        <w:t xml:space="preserve">不少于贰</w:t>
      </w:r>
      <w:r>
        <w:rPr>
          <w:rFonts w:ascii="宋体" w:hAnsi="宋体"/>
          <w:b/>
          <w:bCs/>
          <w:sz w:val="24"/>
          <w:u w:val="single"/>
          <w:lang w:val="zh-CN"/>
        </w:rPr>
        <w:t xml:space="preserve">年</w:t>
      </w:r>
      <w:r>
        <w:rPr>
          <w:rFonts w:hint="eastAsia" w:ascii="宋体" w:hAnsi="宋体"/>
          <w:sz w:val="24"/>
          <w:u w:val="single"/>
          <w:lang w:val="zh-CN"/>
        </w:rPr>
        <w:t xml:space="preserve">。</w:t>
      </w:r>
      <w:r/>
    </w:p>
    <w:p>
      <w:pPr>
        <w:ind w:firstLine="480"/>
        <w:jc w:val="left"/>
        <w:spacing w:line="440" w:lineRule="exact"/>
        <w:rPr>
          <w:rFonts w:hint="eastAsia" w:ascii="宋体" w:hAnsi="宋体"/>
          <w:bCs/>
          <w:sz w:val="24"/>
        </w:rPr>
      </w:pPr>
      <w:r>
        <w:rPr>
          <w:rFonts w:ascii="宋体" w:hAnsi="宋体"/>
          <w:bCs/>
          <w:sz w:val="24"/>
          <w:lang w:val="zh-CN"/>
        </w:rPr>
        <w:t xml:space="preserve">3、售后服务：</w:t>
      </w:r>
      <w:r>
        <w:rPr>
          <w:rFonts w:hint="eastAsia" w:ascii="宋体" w:hAnsi="宋体"/>
          <w:b/>
          <w:sz w:val="24"/>
          <w:u w:val="single"/>
          <w:lang w:val="zh-CN"/>
        </w:rPr>
        <w:t xml:space="preserve">如遇突发紧急性事件，乙方将在半小时内赶到现场进行维修。如未做到，乙方将无条件的接受甲方的所有处罚（包括解除合同）</w:t>
      </w:r>
      <w:r>
        <w:rPr>
          <w:rFonts w:hint="eastAsia" w:ascii="宋体" w:hAnsi="宋体"/>
          <w:bCs/>
          <w:sz w:val="24"/>
          <w:u w:val="single"/>
          <w:lang w:val="zh-CN"/>
        </w:rPr>
        <w:t xml:space="preserve">。</w:t>
      </w:r>
      <w:r/>
    </w:p>
    <w:p>
      <w:pPr>
        <w:ind w:firstLine="480"/>
        <w:spacing w:line="440" w:lineRule="exact"/>
        <w:tabs>
          <w:tab w:val="left" w:pos="210" w:leader="none"/>
          <w:tab w:val="left" w:pos="420" w:leader="none"/>
          <w:tab w:val="left" w:pos="1155" w:leader="none"/>
        </w:tabs>
        <w:rPr>
          <w:rFonts w:hint="eastAsia" w:ascii="宋体" w:hAnsi="宋体"/>
          <w:bCs/>
          <w:sz w:val="24"/>
          <w:u w:val="single"/>
          <w:lang w:val="zh-CN"/>
        </w:rPr>
      </w:pPr>
      <w:r>
        <w:rPr>
          <w:rFonts w:hint="eastAsia" w:ascii="宋体" w:hAnsi="宋体"/>
          <w:bCs/>
          <w:sz w:val="24"/>
        </w:rPr>
        <w:t xml:space="preserve">招标</w:t>
      </w:r>
      <w:r>
        <w:rPr>
          <w:rFonts w:ascii="宋体" w:hAnsi="宋体"/>
          <w:bCs/>
          <w:sz w:val="24"/>
        </w:rPr>
        <w:t xml:space="preserve">文件、</w:t>
      </w:r>
      <w:r>
        <w:rPr>
          <w:rFonts w:hint="eastAsia" w:ascii="宋体" w:hAnsi="宋体"/>
          <w:bCs/>
          <w:sz w:val="24"/>
        </w:rPr>
        <w:t xml:space="preserve">响应</w:t>
      </w:r>
      <w:r>
        <w:rPr>
          <w:rFonts w:ascii="宋体" w:hAnsi="宋体"/>
          <w:bCs/>
          <w:sz w:val="24"/>
        </w:rPr>
        <w:t xml:space="preserve">文件、合同条款及</w:t>
      </w:r>
      <w:r>
        <w:rPr>
          <w:rFonts w:hint="eastAsia" w:ascii="宋体" w:hAnsi="宋体"/>
          <w:bCs/>
          <w:sz w:val="24"/>
        </w:rPr>
        <w:t xml:space="preserve">成交</w:t>
      </w:r>
      <w:r>
        <w:rPr>
          <w:rFonts w:ascii="宋体" w:hAnsi="宋体"/>
          <w:bCs/>
          <w:sz w:val="24"/>
        </w:rPr>
        <w:t xml:space="preserve">通知书，</w:t>
      </w:r>
      <w:r>
        <w:rPr>
          <w:rFonts w:hint="eastAsia" w:ascii="宋体" w:hAnsi="宋体"/>
          <w:bCs/>
          <w:sz w:val="24"/>
        </w:rPr>
        <w:t xml:space="preserve">乙方</w:t>
      </w:r>
      <w:r>
        <w:rPr>
          <w:rFonts w:ascii="宋体" w:hAnsi="宋体"/>
          <w:bCs/>
          <w:sz w:val="24"/>
        </w:rPr>
        <w:t xml:space="preserve">在</w:t>
      </w:r>
      <w:r>
        <w:rPr>
          <w:rFonts w:hint="eastAsia" w:ascii="宋体" w:hAnsi="宋体"/>
          <w:bCs/>
          <w:sz w:val="24"/>
        </w:rPr>
        <w:t xml:space="preserve">投标</w:t>
      </w:r>
      <w:r>
        <w:rPr>
          <w:rFonts w:ascii="宋体" w:hAnsi="宋体"/>
          <w:bCs/>
          <w:sz w:val="24"/>
        </w:rPr>
        <w:t xml:space="preserve">过程中所作其它有关承诺、声明、书面澄清等均为合同不可分割的部分，与主合同具有同等法律效力。</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第六条　验收</w:t>
      </w:r>
      <w:r/>
    </w:p>
    <w:p>
      <w:pPr>
        <w:ind w:firstLine="480"/>
        <w:jc w:val="left"/>
        <w:spacing w:line="440" w:lineRule="exact"/>
        <w:rPr>
          <w:rFonts w:hint="eastAsia" w:ascii="宋体" w:hAnsi="宋体"/>
          <w:sz w:val="24"/>
          <w:lang w:val="zh-CN"/>
        </w:rPr>
      </w:pPr>
      <w:r>
        <w:rPr>
          <w:rFonts w:ascii="宋体" w:hAnsi="宋体"/>
          <w:bCs/>
          <w:sz w:val="24"/>
          <w:lang w:val="zh-CN"/>
        </w:rPr>
        <w:t xml:space="preserve">验收标准：</w:t>
      </w:r>
      <w:r>
        <w:rPr>
          <w:rFonts w:ascii="宋体" w:hAnsi="宋体"/>
          <w:sz w:val="24"/>
          <w:lang w:val="zh-CN"/>
        </w:rPr>
        <w:t xml:space="preserve">按招标文件所规定的服务标准和乙方</w:t>
      </w:r>
      <w:r>
        <w:rPr>
          <w:rFonts w:hint="eastAsia" w:ascii="宋体" w:hAnsi="宋体"/>
          <w:sz w:val="24"/>
          <w:lang w:val="zh-CN"/>
        </w:rPr>
        <w:t xml:space="preserve">响应</w:t>
      </w:r>
      <w:r>
        <w:rPr>
          <w:rFonts w:ascii="宋体" w:hAnsi="宋体"/>
          <w:sz w:val="24"/>
          <w:lang w:val="zh-CN"/>
        </w:rPr>
        <w:t xml:space="preserve">文件的承诺</w:t>
      </w:r>
      <w:r>
        <w:rPr>
          <w:rFonts w:ascii="宋体" w:hAnsi="宋体"/>
          <w:sz w:val="24"/>
        </w:rPr>
        <w:t xml:space="preserve">。</w:t>
      </w:r>
      <w:r/>
    </w:p>
    <w:p>
      <w:pPr>
        <w:jc w:val="left"/>
        <w:spacing w:line="440" w:lineRule="exact"/>
        <w:rPr>
          <w:rFonts w:hint="eastAsia" w:ascii="宋体" w:hAnsi="宋体" w:cs="黑体"/>
          <w:bCs/>
          <w:i/>
          <w:sz w:val="24"/>
          <w:lang w:val="zh-CN"/>
        </w:rPr>
      </w:pPr>
      <w:r>
        <w:rPr>
          <w:rFonts w:hint="eastAsia" w:ascii="宋体" w:hAnsi="宋体" w:cs="黑体"/>
          <w:bCs/>
          <w:sz w:val="24"/>
          <w:lang w:val="zh-CN"/>
        </w:rPr>
        <w:t xml:space="preserve">第七条　</w:t>
      </w:r>
      <w:r>
        <w:rPr>
          <w:rFonts w:hint="eastAsia" w:ascii="宋体" w:hAnsi="宋体" w:cs="黑体"/>
          <w:bCs/>
          <w:sz w:val="24"/>
        </w:rPr>
        <w:t xml:space="preserve">考核及</w:t>
      </w:r>
      <w:r>
        <w:rPr>
          <w:rFonts w:hint="eastAsia" w:ascii="宋体" w:hAnsi="宋体" w:cs="黑体"/>
          <w:bCs/>
          <w:sz w:val="24"/>
          <w:lang w:val="zh-CN"/>
        </w:rPr>
        <w:t xml:space="preserve">付款</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考核：</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1、甲方安排维修计划均需在要求时间内完成。</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2、甲方发出的指令单乙方必须按要求及时全面的执行，否则按500元/次向甲方支付违约金（在服务费中扣除）。在接到甲方通知后半小时内响应，4小时内需上门进行维修。由于乙方原因引起延误，每延误24小时罚500元/天。</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3、若由施工造成的维修质量问题，采购方应书面通知乙方并约定时间进行</w:t>
      </w:r>
      <w:r>
        <w:rPr>
          <w:rFonts w:hint="eastAsia" w:ascii="宋体" w:hAnsi="宋体"/>
          <w:sz w:val="24"/>
          <w:lang w:val="zh-CN"/>
        </w:rPr>
        <w:t xml:space="preserve">整改。乙方未按时间及时维修，采购方有权扣除维修费1000-2000元/次作为乙方向采购方支付的违约金（在服务费中扣除）。如果乙方在服务过程连续三次未按要求整改，采购方有权解除合同，并不免除乙方应支付的违约金。</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4、甲方下达的抢修任务，乙方均需在规定时限内（以甲方下达的维修通知单中明确的时限为准）进行安排实施。</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5、甲方安排的突击整治等工作，均需按要求时限完成。</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6、甲方有权根据上级要求适时调整维修期限，乙方必须无条件服从。</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7、乙方不按甲方关于工程质量、工程维修进度等要求施工维修的，在经过甲方一次书面警告后，仍不能按甲方要求进行维修施工时，甲方有权终止乙方的维修施工权，并有权安排其他施工维修单位接手乙方的施工维修工程，乙方按中止施工前的工程量进行结算。</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付款：</w:t>
      </w:r>
      <w:r>
        <w:rPr>
          <w:rFonts w:ascii="宋体" w:hAnsi="宋体"/>
          <w:sz w:val="24"/>
        </w:rPr>
        <w:t xml:space="preserve">本项目</w:t>
      </w:r>
      <w:r>
        <w:rPr>
          <w:rFonts w:hint="eastAsia" w:ascii="宋体" w:hAnsi="宋体"/>
          <w:sz w:val="24"/>
        </w:rPr>
        <w:t xml:space="preserve">年度</w:t>
      </w:r>
      <w:r>
        <w:rPr>
          <w:rFonts w:ascii="宋体" w:hAnsi="宋体"/>
          <w:sz w:val="24"/>
        </w:rPr>
        <w:t xml:space="preserve">实施完成，于当年农历年底前支付</w:t>
      </w:r>
      <w:r>
        <w:rPr>
          <w:rFonts w:hint="eastAsia" w:ascii="宋体" w:hAnsi="宋体"/>
          <w:sz w:val="24"/>
        </w:rPr>
        <w:t xml:space="preserve">审计后</w:t>
      </w:r>
      <w:r>
        <w:rPr>
          <w:rFonts w:ascii="宋体" w:hAnsi="宋体"/>
          <w:sz w:val="24"/>
        </w:rPr>
        <w:t xml:space="preserve">应付费用的50%，第二年农历年底前支付至</w:t>
      </w:r>
      <w:r>
        <w:rPr>
          <w:rFonts w:hint="eastAsia" w:ascii="宋体" w:hAnsi="宋体"/>
          <w:sz w:val="24"/>
        </w:rPr>
        <w:t xml:space="preserve">审计后</w:t>
      </w:r>
      <w:r>
        <w:rPr>
          <w:rFonts w:ascii="宋体" w:hAnsi="宋体"/>
          <w:sz w:val="24"/>
        </w:rPr>
        <w:t xml:space="preserve">应付费用的80%，第三年农历年底前支付</w:t>
      </w:r>
      <w:r>
        <w:rPr>
          <w:rFonts w:hint="eastAsia" w:ascii="宋体" w:hAnsi="宋体"/>
          <w:sz w:val="24"/>
        </w:rPr>
        <w:t xml:space="preserve">审计后</w:t>
      </w:r>
      <w:r>
        <w:rPr>
          <w:rFonts w:ascii="宋体" w:hAnsi="宋体"/>
          <w:sz w:val="24"/>
        </w:rPr>
        <w:t xml:space="preserve">应付费用的余款（不计利息）。</w:t>
      </w:r>
      <w:r/>
    </w:p>
    <w:p>
      <w:pPr>
        <w:jc w:val="left"/>
        <w:spacing w:line="440" w:lineRule="exact"/>
        <w:rPr>
          <w:rFonts w:hint="eastAsia" w:ascii="宋体" w:hAnsi="宋体" w:cs="黑体"/>
          <w:b/>
          <w:sz w:val="24"/>
          <w:lang w:val="zh-CN"/>
        </w:rPr>
      </w:pPr>
      <w:r>
        <w:rPr>
          <w:rFonts w:hint="eastAsia" w:ascii="宋体" w:hAnsi="宋体" w:cs="黑体"/>
          <w:bCs/>
          <w:sz w:val="24"/>
          <w:lang w:val="zh-CN"/>
        </w:rPr>
        <w:t xml:space="preserve">第八条　违约责任</w:t>
      </w:r>
      <w:r/>
    </w:p>
    <w:p>
      <w:pPr>
        <w:ind w:firstLine="480"/>
        <w:jc w:val="left"/>
        <w:spacing w:line="440" w:lineRule="exact"/>
        <w:widowControl/>
        <w:rPr>
          <w:rFonts w:hint="eastAsia" w:ascii="宋体" w:hAnsi="宋体" w:cs="宋体"/>
          <w:sz w:val="24"/>
        </w:rPr>
      </w:pPr>
      <w:r>
        <w:rPr>
          <w:rFonts w:ascii="宋体" w:hAnsi="宋体" w:cs="宋体"/>
          <w:sz w:val="24"/>
        </w:rPr>
        <w:t xml:space="preserve">1、甲方无正当理由拒绝验收或拒付合同款项的，应向乙方偿付合同总价10％的违约金。</w:t>
      </w:r>
      <w:r/>
    </w:p>
    <w:p>
      <w:pPr>
        <w:ind w:firstLine="480"/>
        <w:jc w:val="left"/>
        <w:spacing w:line="440" w:lineRule="exact"/>
        <w:widowControl/>
        <w:rPr>
          <w:rFonts w:hint="eastAsia" w:ascii="宋体" w:hAnsi="宋体" w:cs="宋体"/>
          <w:sz w:val="24"/>
        </w:rPr>
      </w:pPr>
      <w:r>
        <w:rPr>
          <w:rFonts w:ascii="宋体" w:hAnsi="宋体" w:cs="宋体"/>
          <w:sz w:val="24"/>
        </w:rPr>
        <w:t xml:space="preserve">2、甲方逾期支付合同款项的，每逾期</w:t>
      </w:r>
      <w:r>
        <w:rPr>
          <w:rFonts w:ascii="宋体" w:hAnsi="宋体" w:cs="宋体"/>
          <w:sz w:val="24"/>
          <w:u w:val="single"/>
        </w:rPr>
        <w:t xml:space="preserve"> </w:t>
      </w:r>
      <w:r>
        <w:rPr>
          <w:rFonts w:hint="eastAsia" w:ascii="宋体" w:hAnsi="宋体" w:cs="宋体"/>
          <w:sz w:val="24"/>
          <w:u w:val="single"/>
        </w:rPr>
        <w:t xml:space="preserve">1</w:t>
      </w:r>
      <w:r>
        <w:rPr>
          <w:rFonts w:ascii="宋体" w:hAnsi="宋体" w:cs="宋体"/>
          <w:sz w:val="24"/>
          <w:u w:val="single"/>
        </w:rPr>
        <w:t xml:space="preserve"> </w:t>
      </w:r>
      <w:r>
        <w:rPr>
          <w:rFonts w:ascii="宋体" w:hAnsi="宋体" w:cs="宋体"/>
          <w:sz w:val="24"/>
        </w:rPr>
        <w:t xml:space="preserve">天应向乙方偿付欠款总额</w:t>
      </w:r>
      <w:r>
        <w:rPr>
          <w:rFonts w:ascii="宋体" w:hAnsi="宋体" w:cs="宋体"/>
          <w:sz w:val="24"/>
          <w:u w:val="single"/>
        </w:rPr>
        <w:t xml:space="preserve">0.5％</w:t>
      </w:r>
      <w:r>
        <w:rPr>
          <w:rFonts w:ascii="宋体" w:hAnsi="宋体" w:cs="宋体"/>
          <w:sz w:val="24"/>
        </w:rPr>
        <w:t xml:space="preserve">的滞纳金，但滞纳金总额累计不得超过欠款总额的</w:t>
      </w:r>
      <w:r>
        <w:rPr>
          <w:rFonts w:ascii="宋体" w:hAnsi="宋体" w:cs="宋体"/>
          <w:sz w:val="24"/>
          <w:u w:val="single"/>
        </w:rPr>
        <w:t xml:space="preserve">5％</w:t>
      </w:r>
      <w:r>
        <w:rPr>
          <w:rFonts w:ascii="宋体" w:hAnsi="宋体" w:cs="宋体"/>
          <w:sz w:val="24"/>
        </w:rPr>
        <w:t xml:space="preserve">；一旦滞纳金总额累计达到欠款总额的</w:t>
      </w:r>
      <w:r>
        <w:rPr>
          <w:rFonts w:ascii="宋体" w:hAnsi="宋体" w:cs="宋体"/>
          <w:sz w:val="24"/>
          <w:u w:val="single"/>
        </w:rPr>
        <w:t xml:space="preserve">5％</w:t>
      </w:r>
      <w:r>
        <w:rPr>
          <w:rFonts w:ascii="宋体" w:hAnsi="宋体" w:cs="宋体"/>
          <w:sz w:val="24"/>
        </w:rPr>
        <w:t xml:space="preserve">，乙方有权解除合同。财政因素除外。</w:t>
      </w:r>
      <w:r/>
    </w:p>
    <w:p>
      <w:pPr>
        <w:ind w:firstLine="480"/>
        <w:jc w:val="left"/>
        <w:spacing w:line="440" w:lineRule="exact"/>
        <w:widowControl/>
        <w:rPr>
          <w:rFonts w:hint="eastAsia" w:ascii="宋体" w:hAnsi="宋体" w:cs="宋体"/>
          <w:sz w:val="24"/>
        </w:rPr>
      </w:pPr>
      <w:r>
        <w:rPr>
          <w:rFonts w:ascii="宋体" w:hAnsi="宋体" w:cs="宋体"/>
          <w:sz w:val="24"/>
        </w:rPr>
        <w:t xml:space="preserve">3、乙方无法完成项目的，应向甲方支付合同总价</w:t>
      </w:r>
      <w:r>
        <w:rPr>
          <w:rFonts w:ascii="宋体" w:hAnsi="宋体" w:cs="宋体"/>
          <w:sz w:val="24"/>
          <w:u w:val="single"/>
        </w:rPr>
        <w:t xml:space="preserve">10％</w:t>
      </w:r>
      <w:r>
        <w:rPr>
          <w:rFonts w:ascii="宋体" w:hAnsi="宋体" w:cs="宋体"/>
          <w:sz w:val="24"/>
        </w:rPr>
        <w:t xml:space="preserve">的违约金，同时甲方有权解除合同。</w:t>
      </w:r>
      <w:r/>
    </w:p>
    <w:p>
      <w:pPr>
        <w:ind w:firstLine="480"/>
        <w:jc w:val="left"/>
        <w:spacing w:line="440" w:lineRule="exact"/>
        <w:widowControl/>
        <w:rPr>
          <w:rFonts w:hint="eastAsia" w:ascii="宋体" w:hAnsi="宋体" w:cs="宋体"/>
          <w:sz w:val="24"/>
        </w:rPr>
      </w:pPr>
      <w:r>
        <w:rPr>
          <w:rFonts w:ascii="宋体" w:hAnsi="宋体" w:cs="宋体"/>
          <w:sz w:val="24"/>
        </w:rPr>
        <w:t xml:space="preserve">4、乙方逾期完成项目的，每逾期</w:t>
      </w:r>
      <w:r>
        <w:rPr>
          <w:rFonts w:ascii="宋体" w:hAnsi="宋体" w:cs="宋体"/>
          <w:sz w:val="24"/>
          <w:u w:val="single"/>
        </w:rPr>
        <w:t xml:space="preserve">1</w:t>
      </w:r>
      <w:r>
        <w:rPr>
          <w:rFonts w:ascii="宋体" w:hAnsi="宋体" w:cs="宋体"/>
          <w:sz w:val="24"/>
        </w:rPr>
        <w:t xml:space="preserve">天应向甲方偿付逾期交付合同总额</w:t>
      </w:r>
      <w:r>
        <w:rPr>
          <w:rFonts w:ascii="宋体" w:hAnsi="宋体" w:cs="宋体"/>
          <w:sz w:val="24"/>
          <w:u w:val="single"/>
        </w:rPr>
        <w:t xml:space="preserve">0.5％</w:t>
      </w:r>
      <w:r>
        <w:rPr>
          <w:rFonts w:ascii="宋体" w:hAnsi="宋体" w:cs="宋体"/>
          <w:sz w:val="24"/>
        </w:rPr>
        <w:t xml:space="preserve">的滞纳金，但滞纳金累计不得超过逾期交付合同总额</w:t>
      </w:r>
      <w:r>
        <w:rPr>
          <w:rFonts w:ascii="宋体" w:hAnsi="宋体" w:cs="宋体"/>
          <w:sz w:val="24"/>
          <w:u w:val="single"/>
        </w:rPr>
        <w:t xml:space="preserve">的5％</w:t>
      </w:r>
      <w:r>
        <w:rPr>
          <w:rFonts w:ascii="宋体" w:hAnsi="宋体" w:cs="宋体"/>
          <w:sz w:val="24"/>
        </w:rPr>
        <w:t xml:space="preserve">；一旦滞纳金总额累计达到逾期交付合同总额的</w:t>
      </w:r>
      <w:r>
        <w:rPr>
          <w:rFonts w:ascii="宋体" w:hAnsi="宋体" w:cs="宋体"/>
          <w:sz w:val="24"/>
          <w:u w:val="single"/>
        </w:rPr>
        <w:t xml:space="preserve">5％</w:t>
      </w:r>
      <w:r>
        <w:rPr>
          <w:rFonts w:ascii="宋体" w:hAnsi="宋体" w:cs="宋体"/>
          <w:sz w:val="24"/>
        </w:rPr>
        <w:t xml:space="preserve">，甲方有权解除合同。逾期超过</w:t>
      </w:r>
      <w:r>
        <w:rPr>
          <w:rFonts w:ascii="宋体" w:hAnsi="宋体" w:cs="宋体"/>
          <w:sz w:val="24"/>
          <w:u w:val="single"/>
        </w:rPr>
        <w:t xml:space="preserve">1年</w:t>
      </w:r>
      <w:r>
        <w:rPr>
          <w:rFonts w:ascii="宋体" w:hAnsi="宋体" w:cs="宋体"/>
          <w:sz w:val="24"/>
        </w:rPr>
        <w:t xml:space="preserve">，视乙方无法完成项目，项目自动终止，甲方停止支付剩余款项并按相关条款进行处理，剩余款项包括已经申请但并未支付款项。</w:t>
      </w:r>
      <w:r/>
    </w:p>
    <w:p>
      <w:pPr>
        <w:ind w:firstLine="480"/>
        <w:jc w:val="left"/>
        <w:spacing w:line="440" w:lineRule="exact"/>
        <w:widowControl/>
        <w:rPr>
          <w:rFonts w:hint="eastAsia" w:ascii="宋体" w:hAnsi="宋体" w:cs="宋体"/>
          <w:sz w:val="24"/>
        </w:rPr>
      </w:pPr>
      <w:r>
        <w:rPr>
          <w:rFonts w:ascii="宋体" w:hAnsi="宋体" w:cs="宋体"/>
          <w:sz w:val="24"/>
        </w:rPr>
        <w:t xml:space="preserve">5、乙方完成的项目不符合要求的，应按照甲方选择的下列一种或多种方式承担赔偿责任：</w:t>
      </w:r>
      <w:r/>
    </w:p>
    <w:p>
      <w:pPr>
        <w:ind w:firstLine="480"/>
        <w:jc w:val="left"/>
        <w:spacing w:line="440" w:lineRule="exact"/>
        <w:widowControl/>
        <w:rPr>
          <w:rFonts w:hint="eastAsia" w:ascii="宋体" w:hAnsi="宋体" w:cs="宋体"/>
          <w:sz w:val="24"/>
        </w:rPr>
      </w:pPr>
      <w:r>
        <w:rPr>
          <w:rFonts w:ascii="宋体" w:hAnsi="宋体" w:cs="宋体"/>
          <w:sz w:val="24"/>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 w:val="24"/>
          <w:u w:val="single"/>
        </w:rPr>
        <w:t xml:space="preserve">10％</w:t>
      </w:r>
      <w:r>
        <w:rPr>
          <w:rFonts w:ascii="宋体" w:hAnsi="宋体" w:cs="宋体"/>
          <w:sz w:val="24"/>
        </w:rPr>
        <w:t xml:space="preserve">的违约金，同时甲方有权解除合同。</w:t>
      </w:r>
      <w:r/>
    </w:p>
    <w:p>
      <w:pPr>
        <w:ind w:firstLine="480"/>
        <w:jc w:val="left"/>
        <w:spacing w:line="440" w:lineRule="exact"/>
        <w:widowControl/>
        <w:rPr>
          <w:rFonts w:hint="eastAsia" w:ascii="宋体" w:hAnsi="宋体" w:cs="宋体"/>
          <w:sz w:val="24"/>
        </w:rPr>
      </w:pPr>
      <w:r>
        <w:rPr>
          <w:rFonts w:ascii="宋体" w:hAnsi="宋体" w:cs="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hint="eastAsia" w:ascii="宋体" w:hAnsi="宋体" w:cs="宋体"/>
          <w:sz w:val="24"/>
        </w:rPr>
      </w:pPr>
      <w:r>
        <w:rPr>
          <w:rFonts w:ascii="宋体" w:hAnsi="宋体" w:cs="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hint="eastAsia" w:ascii="宋体" w:hAnsi="宋体" w:cs="宋体"/>
          <w:sz w:val="24"/>
        </w:rPr>
      </w:pPr>
      <w:r>
        <w:rPr>
          <w:rFonts w:ascii="宋体" w:hAnsi="宋体" w:cs="宋体"/>
          <w:sz w:val="24"/>
        </w:rPr>
        <w:t xml:space="preserve">6、乙方未按规定和承诺提供伴随服务、售后服务的，应向甲方支付合同总价</w:t>
      </w:r>
      <w:r>
        <w:rPr>
          <w:rFonts w:ascii="宋体" w:hAnsi="宋体" w:cs="宋体"/>
          <w:sz w:val="24"/>
          <w:u w:val="single"/>
        </w:rPr>
        <w:t xml:space="preserve">5％</w:t>
      </w:r>
      <w:r>
        <w:rPr>
          <w:rFonts w:ascii="宋体" w:hAnsi="宋体" w:cs="宋体"/>
          <w:sz w:val="24"/>
        </w:rPr>
        <w:t xml:space="preserve">的违约金。</w:t>
      </w:r>
      <w:r/>
    </w:p>
    <w:p>
      <w:pPr>
        <w:ind w:firstLine="480"/>
        <w:jc w:val="left"/>
        <w:spacing w:line="440" w:lineRule="exact"/>
        <w:widowControl/>
        <w:rPr>
          <w:rFonts w:hint="eastAsia" w:ascii="宋体" w:hAnsi="宋体" w:cs="宋体"/>
          <w:sz w:val="24"/>
        </w:rPr>
      </w:pPr>
      <w:r>
        <w:rPr>
          <w:rFonts w:ascii="宋体" w:hAnsi="宋体" w:cs="宋体"/>
          <w:sz w:val="24"/>
        </w:rPr>
        <w:t xml:space="preserve">7、违约方承担违约责任并不影响其合同项下的义务(合同解除的除外)。</w:t>
      </w:r>
      <w:r/>
    </w:p>
    <w:p>
      <w:pPr>
        <w:ind w:firstLine="480"/>
        <w:jc w:val="left"/>
        <w:spacing w:line="440" w:lineRule="exact"/>
        <w:widowControl/>
        <w:rPr>
          <w:rFonts w:hint="eastAsia" w:ascii="宋体" w:hAnsi="宋体" w:cs="宋体"/>
          <w:sz w:val="24"/>
          <w:u w:val="single"/>
        </w:rPr>
      </w:pPr>
      <w:r>
        <w:rPr>
          <w:rFonts w:ascii="宋体" w:hAnsi="宋体" w:cs="宋体"/>
          <w:sz w:val="24"/>
        </w:rPr>
        <w:t xml:space="preserve">8、其他：</w:t>
      </w:r>
      <w:r>
        <w:rPr>
          <w:rFonts w:ascii="宋体" w:hAnsi="宋体" w:cs="宋体"/>
          <w:sz w:val="24"/>
          <w:u w:val="single"/>
        </w:rPr>
        <w:t xml:space="preserve">　　　　　　　　　　　　　　　　　　　　　　　　　　　　</w:t>
      </w:r>
      <w:r/>
    </w:p>
    <w:p>
      <w:pPr>
        <w:jc w:val="left"/>
        <w:spacing w:line="440" w:lineRule="exact"/>
        <w:widowControl/>
        <w:rPr>
          <w:rFonts w:hint="eastAsia" w:ascii="宋体" w:hAnsi="宋体" w:cs="宋体"/>
          <w:bCs/>
          <w:sz w:val="24"/>
        </w:rPr>
      </w:pPr>
      <w:r>
        <w:rPr>
          <w:rFonts w:hint="eastAsia" w:ascii="宋体" w:hAnsi="宋体" w:cs="宋体"/>
          <w:bCs/>
          <w:sz w:val="24"/>
          <w:lang w:val="zh-CN"/>
        </w:rPr>
        <w:t xml:space="preserve">第九条　</w:t>
      </w:r>
      <w:r>
        <w:rPr>
          <w:rFonts w:hint="eastAsia" w:ascii="宋体" w:hAnsi="宋体" w:cs="宋体"/>
          <w:bCs/>
          <w:sz w:val="24"/>
        </w:rPr>
        <w:t xml:space="preserve">不可抗力</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cs="宋体"/>
          <w:bCs/>
          <w:sz w:val="24"/>
        </w:rPr>
        <w:t xml:space="preserve">本义务</w:t>
      </w:r>
      <w:r>
        <w:rPr>
          <w:rFonts w:ascii="宋体" w:hAnsi="宋体" w:cs="宋体"/>
          <w:bCs/>
          <w:sz w:val="24"/>
        </w:rPr>
        <w:t xml:space="preserve">而造成的相关损失由其承担。</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4、合同各方应根据不可抗力对本合同履行的影响程度，协商确定是否终止本合同或是继续履行本合同。</w:t>
      </w:r>
      <w:r/>
    </w:p>
    <w:p>
      <w:pPr>
        <w:jc w:val="left"/>
        <w:spacing w:line="440" w:lineRule="exact"/>
        <w:widowControl/>
        <w:rPr>
          <w:rFonts w:hint="eastAsia" w:ascii="宋体" w:hAnsi="宋体" w:cs="宋体"/>
          <w:bCs/>
          <w:sz w:val="24"/>
          <w:lang w:val="zh-CN"/>
        </w:rPr>
      </w:pPr>
      <w:r>
        <w:rPr>
          <w:rFonts w:hint="eastAsia" w:ascii="宋体" w:hAnsi="宋体" w:cs="宋体"/>
          <w:sz w:val="24"/>
        </w:rPr>
        <w:t xml:space="preserve">第十条　</w:t>
      </w:r>
      <w:r>
        <w:rPr>
          <w:rFonts w:hint="eastAsia" w:ascii="宋体" w:hAnsi="宋体" w:cs="宋体"/>
          <w:bCs/>
          <w:sz w:val="24"/>
          <w:lang w:val="zh-CN"/>
        </w:rPr>
        <w:t xml:space="preserve">合同的变更和终止</w:t>
      </w:r>
      <w:r/>
    </w:p>
    <w:p>
      <w:pPr>
        <w:ind w:firstLine="480"/>
        <w:jc w:val="left"/>
        <w:spacing w:line="440" w:lineRule="exact"/>
        <w:widowControl/>
        <w:rPr>
          <w:rFonts w:hint="eastAsia" w:ascii="宋体" w:hAnsi="宋体" w:cs="宋体"/>
          <w:sz w:val="24"/>
          <w:lang w:val="zh-CN"/>
        </w:rPr>
      </w:pPr>
      <w:r>
        <w:rPr>
          <w:rFonts w:ascii="宋体" w:hAnsi="宋体"/>
          <w:sz w:val="24"/>
          <w:lang w:val="zh-CN"/>
        </w:rPr>
        <w:t xml:space="preserve">1</w:t>
      </w:r>
      <w:r>
        <w:rPr>
          <w:rFonts w:ascii="宋体" w:hAnsi="宋体" w:cs="宋体"/>
          <w:sz w:val="24"/>
          <w:lang w:val="zh-CN"/>
        </w:rPr>
        <w:t xml:space="preserve">、除《政府采购法》第</w:t>
      </w:r>
      <w:r>
        <w:rPr>
          <w:rFonts w:ascii="宋体" w:hAnsi="宋体"/>
          <w:sz w:val="24"/>
          <w:lang w:val="zh-CN"/>
        </w:rPr>
        <w:t xml:space="preserve">五十</w:t>
      </w:r>
      <w:r>
        <w:rPr>
          <w:rFonts w:ascii="宋体" w:hAnsi="宋体" w:cs="宋体"/>
          <w:sz w:val="24"/>
          <w:lang w:val="zh-CN"/>
        </w:rPr>
        <w:t xml:space="preserve">条规定的情形外，本合同一经签订，甲乙双方不得擅自变更、中止或终止合同。</w:t>
      </w:r>
      <w:r/>
    </w:p>
    <w:p>
      <w:pPr>
        <w:ind w:firstLine="480"/>
        <w:jc w:val="left"/>
        <w:spacing w:line="440" w:lineRule="exact"/>
        <w:widowControl/>
        <w:rPr>
          <w:rFonts w:hint="eastAsia" w:ascii="宋体" w:hAnsi="宋体" w:cs="宋体"/>
          <w:sz w:val="24"/>
        </w:rPr>
      </w:pPr>
      <w:r>
        <w:rPr>
          <w:rFonts w:ascii="宋体" w:hAnsi="宋体"/>
          <w:sz w:val="24"/>
          <w:lang w:val="zh-CN"/>
        </w:rPr>
        <w:t xml:space="preserve">2</w:t>
      </w:r>
      <w:r>
        <w:rPr>
          <w:rFonts w:ascii="宋体" w:hAnsi="宋体" w:cs="宋体"/>
          <w:sz w:val="24"/>
          <w:lang w:val="zh-CN"/>
        </w:rPr>
        <w:t xml:space="preserve">、</w:t>
      </w:r>
      <w:r>
        <w:rPr>
          <w:rFonts w:ascii="宋体" w:hAnsi="宋体" w:cs="宋体"/>
          <w:sz w:val="24"/>
        </w:rPr>
        <w:t xml:space="preserve">除发生法律规定的不能预见、不能避免并不能克服的客观情况外，甲乙双方不得放弃或拒绝履行合同。</w:t>
      </w:r>
      <w:r/>
    </w:p>
    <w:p>
      <w:pPr>
        <w:jc w:val="left"/>
        <w:spacing w:line="440" w:lineRule="exact"/>
        <w:widowControl/>
        <w:rPr>
          <w:rFonts w:hint="eastAsia" w:ascii="宋体" w:hAnsi="宋体" w:cs="宋体"/>
          <w:sz w:val="24"/>
        </w:rPr>
      </w:pPr>
      <w:r>
        <w:rPr>
          <w:rFonts w:hint="eastAsia" w:ascii="宋体" w:hAnsi="宋体" w:cs="宋体"/>
          <w:sz w:val="24"/>
        </w:rPr>
        <w:t xml:space="preserve">第十一条  合同的终止</w:t>
      </w:r>
      <w:r/>
    </w:p>
    <w:p>
      <w:pPr>
        <w:ind w:firstLine="480"/>
        <w:jc w:val="left"/>
        <w:spacing w:line="440" w:lineRule="exact"/>
        <w:widowControl/>
        <w:rPr>
          <w:rFonts w:hint="eastAsia" w:ascii="宋体" w:hAnsi="宋体" w:cs="宋体"/>
          <w:sz w:val="24"/>
        </w:rPr>
      </w:pPr>
      <w:r>
        <w:rPr>
          <w:rFonts w:ascii="宋体" w:hAnsi="宋体" w:cs="宋体"/>
          <w:sz w:val="24"/>
        </w:rPr>
        <w:t xml:space="preserve">本合同因下列原因而终止：</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(1)本合同正常履行完毕；</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(2)因不可抗力导致本合同无法履行或履行不必要；</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(3)任何一方行使解除权解除本合同；</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(4)合同的继续履行将损害国家利益和社会公共利益。</w:t>
      </w:r>
      <w:r/>
    </w:p>
    <w:p>
      <w:pPr>
        <w:ind w:firstLine="480"/>
        <w:jc w:val="left"/>
        <w:spacing w:line="440" w:lineRule="exact"/>
        <w:widowControl/>
        <w:rPr>
          <w:rFonts w:hint="eastAsia" w:ascii="宋体" w:hAnsi="宋体" w:cs="宋体"/>
          <w:sz w:val="24"/>
        </w:rPr>
      </w:pPr>
      <w:r>
        <w:rPr>
          <w:rFonts w:ascii="宋体" w:hAnsi="宋体" w:cs="宋体"/>
          <w:sz w:val="24"/>
        </w:rPr>
        <w:t xml:space="preserve">除上述情形外，甲乙双方不得擅自终止合同。</w:t>
      </w:r>
      <w:r/>
    </w:p>
    <w:p>
      <w:pPr>
        <w:spacing w:line="380" w:lineRule="exact"/>
        <w:rPr>
          <w:rFonts w:hint="eastAsia" w:ascii="宋体" w:hAnsi="宋体" w:cs="宋体"/>
          <w:sz w:val="24"/>
        </w:rPr>
      </w:pPr>
      <w:r>
        <w:rPr>
          <w:rFonts w:hint="eastAsia" w:ascii="宋体" w:hAnsi="宋体" w:cs="宋体"/>
          <w:sz w:val="24"/>
        </w:rPr>
        <w:t xml:space="preserve">第十二条  </w:t>
      </w:r>
      <w:r>
        <w:rPr>
          <w:rFonts w:hint="eastAsia" w:ascii="宋体" w:hAnsi="宋体" w:cs="宋体"/>
          <w:sz w:val="24"/>
        </w:rPr>
        <w:t xml:space="preserve">招标文件、投标文件等共同作为本合同的组成部分。</w:t>
      </w:r>
      <w:r/>
    </w:p>
    <w:p>
      <w:pPr>
        <w:spacing w:line="380" w:lineRule="exact"/>
        <w:rPr>
          <w:rFonts w:hint="eastAsia" w:ascii="宋体" w:hAnsi="宋体" w:cs="宋体"/>
          <w:sz w:val="24"/>
        </w:rPr>
      </w:pPr>
      <w:r>
        <w:rPr>
          <w:rFonts w:hint="eastAsia" w:ascii="宋体" w:hAnsi="宋体" w:cs="宋体"/>
          <w:sz w:val="24"/>
        </w:rPr>
        <w:t xml:space="preserve">第十三条  </w:t>
      </w:r>
      <w:r>
        <w:rPr>
          <w:rFonts w:hint="eastAsia" w:ascii="宋体" w:hAnsi="宋体" w:cs="宋体"/>
          <w:sz w:val="24"/>
        </w:rPr>
        <w:t xml:space="preserve">解决合同纠纷的方式</w:t>
      </w:r>
      <w:r/>
    </w:p>
    <w:p>
      <w:pPr>
        <w:ind w:firstLine="480"/>
        <w:spacing w:line="380" w:lineRule="exact"/>
        <w:rPr>
          <w:rFonts w:hint="eastAsia" w:ascii="宋体" w:hAnsi="宋体" w:cs="宋体"/>
          <w:sz w:val="24"/>
        </w:rPr>
      </w:pPr>
      <w:r>
        <w:rPr>
          <w:rFonts w:hint="eastAsia" w:ascii="宋体" w:hAnsi="宋体" w:cs="宋体"/>
          <w:sz w:val="24"/>
        </w:rPr>
        <w:t xml:space="preserve">因履行本合同发生争议协商解决不成的提交常州市仲裁委员会仲裁。</w:t>
      </w:r>
      <w:r/>
    </w:p>
    <w:p>
      <w:pPr>
        <w:spacing w:line="380" w:lineRule="exact"/>
        <w:rPr>
          <w:rFonts w:hint="eastAsia" w:ascii="宋体" w:hAnsi="宋体" w:cs="宋体"/>
          <w:sz w:val="24"/>
        </w:rPr>
      </w:pPr>
      <w:r>
        <w:rPr>
          <w:rFonts w:hint="eastAsia" w:ascii="宋体" w:hAnsi="宋体" w:cs="宋体"/>
          <w:sz w:val="24"/>
        </w:rPr>
        <w:t xml:space="preserve">第十四条  </w:t>
      </w:r>
      <w:r>
        <w:rPr>
          <w:rFonts w:ascii="宋体" w:hAnsi="宋体" w:cs="宋体"/>
          <w:sz w:val="24"/>
        </w:rPr>
        <w:t xml:space="preserve">本合同由甲乙双方在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rFonts w:ascii="宋体" w:hAnsi="宋体" w:cs="宋体"/>
          <w:sz w:val="24"/>
        </w:rPr>
        <w:t xml:space="preserve">内电子签订后生效。</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pStyle w:val="1002"/>
        <w:rPr>
          <w:rFonts w:hint="eastAsia" w:ascii="宋体" w:hAnsi="宋体" w:eastAsia="宋体"/>
          <w:b w:val="0"/>
          <w:sz w:val="24"/>
          <w:szCs w:val="24"/>
        </w:rPr>
      </w:pPr>
      <w:r>
        <w:rPr>
          <w:rFonts w:hint="eastAsia" w:ascii="宋体" w:hAnsi="宋体"/>
          <w:szCs w:val="21"/>
        </w:rPr>
        <w:br w:type="page" w:clear="all"/>
      </w:r>
      <w:r/>
    </w:p>
    <w:p>
      <w:pPr>
        <w:jc w:val="center"/>
        <w:spacing w:line="360" w:lineRule="auto"/>
        <w:rPr>
          <w:b/>
          <w:sz w:val="36"/>
          <w:szCs w:val="36"/>
        </w:rPr>
        <w:outlineLvl w:val="0"/>
      </w:pPr>
      <w:r/>
      <w:bookmarkStart w:id="846" w:name="_Toc140257878"/>
      <w:r/>
      <w:bookmarkStart w:id="847" w:name="_Toc163804585"/>
      <w:r/>
      <w:bookmarkEnd w:id="844"/>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46"/>
      <w:r/>
      <w:bookmarkEnd w:id="847"/>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48" w:name="_Toc86202633"/>
            <w:r>
              <w:rPr>
                <w:rFonts w:hint="eastAsia" w:ascii="宋体" w:hAnsi="宋体" w:cs="宋体"/>
                <w:b/>
                <w:szCs w:val="21"/>
                <w:lang w:bidi="ar"/>
              </w:rPr>
              <w:t xml:space="preserve">名称</w:t>
            </w:r>
            <w:bookmarkEnd w:id="848"/>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446"/>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42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414"/>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rPr>
                <w:rFonts w:hint="eastAsia" w:ascii="宋体" w:hAnsi="宋体" w:cs="宋体"/>
                <w:szCs w:val="21"/>
              </w:rPr>
              <w:t xml:space="preserve">（如有）</w:t>
            </w:r>
            <w:r/>
          </w:p>
        </w:tc>
      </w:tr>
      <w:tr>
        <w:trPr>
          <w:cantSplit/>
          <w:trHeight w:val="42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40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418"/>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45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40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35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41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cantSplit/>
          <w:trHeight w:val="37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82"/>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szCs w:val="21"/>
              </w:rPr>
            </w:pPr>
            <w:r>
              <w:rPr>
                <w:rFonts w:hint="eastAsia" w:ascii="宋体" w:hAnsi="宋体" w:cs="宋体"/>
                <w:b/>
                <w:szCs w:val="21"/>
                <w:lang w:bidi="ar"/>
              </w:rPr>
              <w:t xml:space="preserve">投标文件提交须知</w:t>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849" w:name="_Toc163804586"/>
            <w:r/>
            <w:bookmarkStart w:id="850" w:name="_Toc139400581"/>
            <w:r/>
            <w:bookmarkStart w:id="851"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49"/>
            <w:r/>
            <w:bookmarkEnd w:id="850"/>
            <w:r/>
            <w:bookmarkEnd w:id="851"/>
            <w:r/>
            <w:r/>
          </w:p>
          <w:p>
            <w:pPr>
              <w:jc w:val="left"/>
              <w:keepNext/>
              <w:rPr>
                <w:rFonts w:hint="eastAsia" w:ascii="宋体" w:hAnsi="宋体" w:cs="宋体"/>
                <w:b/>
                <w:bCs/>
                <w:szCs w:val="21"/>
                <w:u w:val="single"/>
                <w:lang w:bidi="ar"/>
              </w:rPr>
              <w:outlineLvl w:val="0"/>
            </w:pPr>
            <w:r/>
            <w:bookmarkStart w:id="852" w:name="_Toc140257880"/>
            <w:r/>
            <w:bookmarkStart w:id="853" w:name="_Toc139400582"/>
            <w:r/>
            <w:bookmarkStart w:id="854"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52"/>
            <w:r/>
            <w:bookmarkEnd w:id="853"/>
            <w:r/>
            <w:bookmarkEnd w:id="854"/>
            <w:r/>
            <w:r/>
          </w:p>
          <w:p>
            <w:pPr>
              <w:jc w:val="left"/>
              <w:keepNext/>
              <w:rPr>
                <w:rFonts w:hint="eastAsia" w:ascii="宋体" w:hAnsi="宋体" w:cs="宋体"/>
                <w:b/>
                <w:bCs/>
                <w:szCs w:val="21"/>
                <w:u w:val="single"/>
                <w:lang w:bidi="ar"/>
              </w:rPr>
              <w:outlineLvl w:val="0"/>
            </w:pPr>
            <w:r/>
            <w:bookmarkStart w:id="855" w:name="_Toc140257881"/>
            <w:r/>
            <w:bookmarkStart w:id="856" w:name="_Toc139400583"/>
            <w:r/>
            <w:bookmarkStart w:id="857"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55"/>
            <w:r/>
            <w:bookmarkEnd w:id="856"/>
            <w:r/>
            <w:bookmarkEnd w:id="857"/>
            <w:r/>
            <w:r/>
          </w:p>
          <w:p>
            <w:pPr>
              <w:jc w:val="left"/>
              <w:keepNext/>
              <w:rPr>
                <w:rFonts w:hint="eastAsia" w:ascii="宋体" w:hAnsi="宋体" w:cs="宋体"/>
                <w:b/>
                <w:bCs/>
                <w:szCs w:val="21"/>
                <w:u w:val="single"/>
                <w:lang w:bidi="ar"/>
              </w:rPr>
              <w:outlineLvl w:val="0"/>
            </w:pPr>
            <w:r/>
            <w:bookmarkStart w:id="858" w:name="_Toc139400584"/>
            <w:r/>
            <w:bookmarkStart w:id="859" w:name="_Toc140257882"/>
            <w:r/>
            <w:bookmarkStart w:id="860"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58"/>
            <w:r/>
            <w:bookmarkEnd w:id="859"/>
            <w:r/>
            <w:bookmarkEnd w:id="860"/>
            <w:r/>
            <w:r/>
          </w:p>
          <w:p>
            <w:pPr>
              <w:jc w:val="left"/>
              <w:keepNext/>
              <w:rPr>
                <w:rFonts w:hint="eastAsia" w:ascii="宋体" w:hAnsi="宋体" w:cs="宋体"/>
                <w:b/>
                <w:szCs w:val="21"/>
              </w:rPr>
              <w:outlineLvl w:val="0"/>
            </w:pPr>
            <w:r/>
            <w:bookmarkStart w:id="861" w:name="_Toc140257883"/>
            <w:r/>
            <w:bookmarkStart w:id="862" w:name="_Toc163804590"/>
            <w:r/>
            <w:bookmarkStart w:id="863"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39"/>
            <w:r/>
            <w:bookmarkEnd w:id="840"/>
            <w:r/>
            <w:bookmarkEnd w:id="841"/>
            <w:r/>
            <w:bookmarkEnd w:id="842"/>
            <w:r/>
            <w:bookmarkEnd w:id="843"/>
            <w:r/>
            <w:bookmarkEnd w:id="861"/>
            <w:r/>
            <w:bookmarkEnd w:id="862"/>
            <w:r/>
            <w:bookmarkEnd w:id="863"/>
            <w:r/>
            <w:r/>
          </w:p>
        </w:tc>
      </w:tr>
    </w:tbl>
    <w:p>
      <w:pPr>
        <w:jc w:val="center"/>
        <w:spacing w:line="360" w:lineRule="auto"/>
        <w:rPr>
          <w:b/>
          <w:sz w:val="36"/>
          <w:szCs w:val="36"/>
        </w:rPr>
        <w:outlineLvl w:val="0"/>
      </w:pPr>
      <w:r>
        <w:rPr>
          <w:b/>
          <w:sz w:val="36"/>
          <w:szCs w:val="36"/>
        </w:rPr>
        <w:br w:type="page" w:clear="all"/>
      </w:r>
      <w:bookmarkStart w:id="864" w:name="_Toc163804591"/>
      <w:r/>
      <w:bookmarkStart w:id="865"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64"/>
      <w:r/>
      <w:bookmarkEnd w:id="865"/>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03"/>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79"/>
      </w:pPr>
      <w:r/>
      <w:r/>
    </w:p>
    <w:p>
      <w:pPr>
        <w:pStyle w:val="1179"/>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79"/>
      </w:pPr>
      <w:r/>
      <w:r/>
    </w:p>
    <w:p>
      <w:pPr>
        <w:pStyle w:val="1179"/>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194"/>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29"/>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03"/>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79"/>
        <w:ind w:firstLine="480"/>
        <w:spacing w:line="460" w:lineRule="exact"/>
      </w:pPr>
      <w:r/>
      <w:r/>
    </w:p>
    <w:p>
      <w:pPr>
        <w:pStyle w:val="1179"/>
        <w:ind w:firstLine="480"/>
        <w:spacing w:line="460" w:lineRule="exact"/>
      </w:pPr>
      <w:r>
        <w:rPr>
          <w:rFonts w:hint="eastAsia"/>
        </w:rPr>
        <w:t xml:space="preserve">致：</w:t>
      </w:r>
      <w:r>
        <w:rPr>
          <w:rFonts w:hint="eastAsia"/>
        </w:rPr>
        <w:t xml:space="preserve">常州明镜工程咨询有限公司</w:t>
      </w:r>
      <w:r/>
    </w:p>
    <w:p>
      <w:pPr>
        <w:pStyle w:val="1179"/>
        <w:ind w:firstLine="960"/>
        <w:spacing w:line="460" w:lineRule="exact"/>
        <w:rPr>
          <w:u w:val="single"/>
        </w:rPr>
      </w:pPr>
      <w:r>
        <w:rPr>
          <w:rFonts w:hint="eastAsia"/>
          <w:u w:val="single"/>
        </w:rPr>
        <w:t xml:space="preserve">（采购人名称）</w:t>
      </w:r>
      <w:r/>
    </w:p>
    <w:p>
      <w:pPr>
        <w:pStyle w:val="1179"/>
        <w:ind w:firstLine="480"/>
        <w:spacing w:line="460" w:lineRule="exact"/>
      </w:pPr>
      <w:r/>
      <w:r/>
    </w:p>
    <w:p>
      <w:pPr>
        <w:pStyle w:val="1179"/>
        <w:ind w:firstLine="480"/>
        <w:spacing w:line="460" w:lineRule="exact"/>
      </w:pPr>
      <w:r>
        <w:rPr>
          <w:rFonts w:hint="eastAsia"/>
        </w:rPr>
        <w:t xml:space="preserve">按照《中华人民共和国政府采购法》第二十二条和招标文件的规定，我单位郑重声明如下：</w:t>
      </w:r>
      <w:r/>
    </w:p>
    <w:p>
      <w:pPr>
        <w:pStyle w:val="117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79"/>
        <w:ind w:firstLine="480"/>
        <w:spacing w:line="460" w:lineRule="exact"/>
      </w:pPr>
      <w:r>
        <w:rPr>
          <w:rFonts w:hint="eastAsia"/>
        </w:rPr>
        <w:t xml:space="preserve">二、我单位具有良好的商业信誉（指投标人经营状况良好，无本资格声明第十条情形）和健全的财务会计制度。</w:t>
      </w:r>
      <w:r/>
    </w:p>
    <w:p>
      <w:pPr>
        <w:pStyle w:val="1179"/>
        <w:ind w:firstLine="480"/>
        <w:spacing w:line="460" w:lineRule="exact"/>
      </w:pPr>
      <w:r>
        <w:rPr>
          <w:rFonts w:hint="eastAsia"/>
        </w:rPr>
        <w:t xml:space="preserve">三、我单位依法进行纳税和社会保险申报并实际履行了义务。</w:t>
      </w:r>
      <w:r/>
    </w:p>
    <w:p>
      <w:pPr>
        <w:pStyle w:val="117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79"/>
        <w:ind w:firstLine="480"/>
        <w:spacing w:line="460" w:lineRule="exact"/>
      </w:pPr>
      <w:r>
        <w:rPr>
          <w:rFonts w:hint="eastAsia"/>
        </w:rPr>
        <w:t xml:space="preserve">主要设备有：</w:t>
      </w:r>
      <w:r>
        <w:rPr>
          <w:u w:val="single"/>
        </w:rPr>
        <w:t xml:space="preserve">            </w:t>
      </w:r>
      <w:r/>
    </w:p>
    <w:p>
      <w:pPr>
        <w:pStyle w:val="1179"/>
        <w:ind w:firstLine="480"/>
        <w:spacing w:line="460" w:lineRule="exact"/>
      </w:pPr>
      <w:r>
        <w:rPr>
          <w:rFonts w:hint="eastAsia"/>
        </w:rPr>
        <w:t xml:space="preserve">主要专业技术能力有</w:t>
      </w:r>
      <w:r>
        <w:rPr>
          <w:rFonts w:hint="eastAsia"/>
          <w:u w:val="single"/>
        </w:rPr>
        <w:t xml:space="preserve">                 </w:t>
      </w:r>
      <w:r/>
    </w:p>
    <w:p>
      <w:pPr>
        <w:pStyle w:val="117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w:t>
      </w:r>
      <w:r>
        <w:rPr>
          <w:rFonts w:hint="eastAsia"/>
        </w:rPr>
        <w:t xml:space="preserve">加政府采购活动。）</w:t>
      </w:r>
      <w:r/>
    </w:p>
    <w:p>
      <w:pPr>
        <w:pStyle w:val="1179"/>
        <w:ind w:firstLine="480"/>
        <w:spacing w:line="460" w:lineRule="exact"/>
      </w:pPr>
      <w:r>
        <w:rPr>
          <w:rFonts w:hint="eastAsia"/>
        </w:rPr>
        <w:t xml:space="preserve">六、我单位具备法律、行政法规规定的其他条件。</w:t>
      </w:r>
      <w:r/>
    </w:p>
    <w:p>
      <w:pPr>
        <w:pStyle w:val="117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7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7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7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7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79"/>
        <w:ind w:firstLine="480"/>
        <w:spacing w:line="460" w:lineRule="exact"/>
      </w:pPr>
      <w:r>
        <w:rPr>
          <w:rFonts w:hint="eastAsia"/>
        </w:rPr>
        <w:t xml:space="preserve">九、</w:t>
      </w:r>
      <w:r>
        <w:t xml:space="preserve">我单位</w:t>
      </w:r>
      <w:r>
        <w:t xml:space="preserve">无以下</w:t>
      </w:r>
      <w:r>
        <w:t xml:space="preserve">不良信用记录情形：</w:t>
      </w:r>
      <w:r/>
    </w:p>
    <w:p>
      <w:pPr>
        <w:pStyle w:val="1179"/>
        <w:ind w:firstLine="480"/>
        <w:spacing w:line="460" w:lineRule="exact"/>
      </w:pPr>
      <w:r>
        <w:t xml:space="preserve">1</w:t>
      </w:r>
      <w:r>
        <w:rPr>
          <w:rFonts w:hint="eastAsia"/>
        </w:rPr>
        <w:t xml:space="preserve">、在“信用中国”网站被列入失信被执行人和重大税收违法案件当事人名单；</w:t>
      </w:r>
      <w:r/>
    </w:p>
    <w:p>
      <w:pPr>
        <w:pStyle w:val="1179"/>
        <w:ind w:firstLine="480"/>
        <w:spacing w:line="460" w:lineRule="exact"/>
      </w:pPr>
      <w:r>
        <w:t xml:space="preserve">2</w:t>
      </w:r>
      <w:r>
        <w:rPr>
          <w:rFonts w:hint="eastAsia"/>
        </w:rPr>
        <w:t xml:space="preserve">、在“中国政府采购网”网站被列入政府采购严重违法失信行为记录名单；</w:t>
      </w:r>
      <w:r/>
    </w:p>
    <w:p>
      <w:pPr>
        <w:pStyle w:val="1179"/>
        <w:ind w:firstLine="480"/>
        <w:spacing w:line="460" w:lineRule="exact"/>
      </w:pPr>
      <w:r>
        <w:t xml:space="preserve">3</w:t>
      </w:r>
      <w:r>
        <w:rPr>
          <w:rFonts w:hint="eastAsia"/>
        </w:rPr>
        <w:t xml:space="preserve">、</w:t>
      </w:r>
      <w:r>
        <w:t xml:space="preserve">不符合《政府采购法》第二十二条规定的条件。</w:t>
      </w:r>
      <w:r/>
    </w:p>
    <w:p>
      <w:pPr>
        <w:pStyle w:val="1179"/>
        <w:ind w:firstLine="480"/>
        <w:spacing w:line="460" w:lineRule="exact"/>
      </w:pPr>
      <w:r/>
      <w:r/>
    </w:p>
    <w:p>
      <w:pPr>
        <w:pStyle w:val="11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79"/>
        <w:ind w:firstLine="480"/>
        <w:spacing w:line="460" w:lineRule="exact"/>
      </w:pPr>
      <w:r/>
      <w:r/>
    </w:p>
    <w:p>
      <w:pPr>
        <w:pStyle w:val="1179"/>
        <w:ind w:firstLine="480"/>
        <w:spacing w:line="460" w:lineRule="exact"/>
      </w:pPr>
      <w:r/>
      <w:r/>
    </w:p>
    <w:p>
      <w:pPr>
        <w:pStyle w:val="1179"/>
        <w:ind w:firstLine="0"/>
        <w:spacing w:line="460" w:lineRule="exact"/>
      </w:pPr>
      <w:r>
        <w:rPr>
          <w:rFonts w:hint="eastAsia"/>
        </w:rPr>
        <w:t xml:space="preserve">投标人：（加盖公章）</w:t>
      </w:r>
      <w:r/>
    </w:p>
    <w:p>
      <w:pPr>
        <w:pStyle w:val="1179"/>
        <w:ind w:firstLine="0"/>
        <w:spacing w:line="460" w:lineRule="exact"/>
      </w:pPr>
      <w:r>
        <w:rPr>
          <w:rFonts w:hint="eastAsia"/>
        </w:rPr>
        <w:t xml:space="preserve">法定代表人（或单位负责人）签字或盖章：</w:t>
      </w:r>
      <w:r/>
    </w:p>
    <w:p>
      <w:pPr>
        <w:pStyle w:val="1179"/>
        <w:ind w:firstLine="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11"/>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t xml:space="preserve">http://202.106.120.146/baosong/appweb/orgScale.html</w:t>
      </w:r>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409"/>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notePr/>
          <w:endnotePr/>
          <w:type w:val="nextPage"/>
          <w:pgSz w:w="11907" w:h="16839" w:orient="portrait"/>
          <w:pgMar w:top="1440" w:right="1803" w:bottom="1440" w:left="1803"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66" w:name="_Toc150774761"/>
      <w:r/>
      <w:bookmarkStart w:id="867" w:name="_Toc226309800"/>
      <w:r/>
      <w:bookmarkStart w:id="868" w:name="_Toc142311058"/>
      <w:r/>
      <w:bookmarkStart w:id="869" w:name="_Toc150480794"/>
      <w:r/>
      <w:bookmarkStart w:id="870" w:name="_Ref467988698"/>
      <w:r/>
      <w:bookmarkStart w:id="871" w:name="_Toc520356217"/>
      <w:r/>
      <w:bookmarkStart w:id="872" w:name="_Toc127151556"/>
      <w:r/>
      <w:bookmarkStart w:id="873" w:name="_Toc226337252"/>
      <w:r/>
      <w:bookmarkStart w:id="874" w:name="_Toc226965829"/>
      <w:r/>
      <w:bookmarkStart w:id="875" w:name="_Toc195842921"/>
      <w:r/>
      <w:bookmarkStart w:id="876" w:name="_Toc480942349"/>
      <w:r/>
      <w:bookmarkStart w:id="877"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78" w:name="_Hlt520356243"/>
      <w:r/>
      <w:bookmarkStart w:id="879" w:name="_Hlt520355938"/>
      <w:r/>
      <w:bookmarkEnd w:id="878"/>
      <w:r/>
      <w:bookmarkEnd w:id="879"/>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80" w:name="_Ref467988705"/>
      <w:r/>
      <w:bookmarkStart w:id="881" w:name="_Toc520356218"/>
      <w:r/>
      <w:bookmarkStart w:id="882" w:name="_Toc305158825"/>
      <w:r/>
      <w:bookmarkStart w:id="883" w:name="_Toc142311059"/>
      <w:r/>
      <w:bookmarkStart w:id="884" w:name="_Toc226309801"/>
      <w:r/>
      <w:bookmarkStart w:id="885" w:name="_Toc127151557"/>
      <w:r/>
      <w:bookmarkStart w:id="886" w:name="_Toc226965830"/>
      <w:r/>
      <w:bookmarkStart w:id="887" w:name="_Toc150480795"/>
      <w:r/>
      <w:bookmarkStart w:id="888" w:name="_Toc226965747"/>
      <w:r/>
      <w:bookmarkStart w:id="889" w:name="_Toc264969247"/>
      <w:r/>
      <w:bookmarkStart w:id="890" w:name="_Toc150774762"/>
      <w:r/>
      <w:bookmarkStart w:id="891" w:name="_Toc480942350"/>
      <w:r/>
      <w:bookmarkStart w:id="892" w:name="_Toc305158899"/>
      <w:r/>
      <w:bookmarkStart w:id="893" w:name="_Toc265228395"/>
      <w:r/>
      <w:bookmarkStart w:id="894" w:name="_Toc226337253"/>
      <w:r/>
      <w:bookmarkStart w:id="895" w:name="_Toc195842922"/>
      <w:r>
        <w:rPr>
          <w:sz w:val="24"/>
          <w:szCs w:val="20"/>
        </w:rPr>
        <w:t xml:space="preserve">开标一览表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sz w:val="24"/>
          <w:szCs w:val="20"/>
        </w:rPr>
        <w:t xml:space="preserve">（实质性格式）</w:t>
      </w:r>
      <w:r/>
    </w:p>
    <w:p>
      <w:pPr>
        <w:jc w:val="center"/>
        <w:spacing w:line="360" w:lineRule="exact"/>
        <w:rPr>
          <w:b/>
          <w:sz w:val="36"/>
          <w:szCs w:val="36"/>
        </w:rPr>
      </w:pPr>
      <w:r/>
      <w:bookmarkStart w:id="896" w:name="_Toc226965831"/>
      <w:r/>
      <w:bookmarkStart w:id="897" w:name="_Toc305158900"/>
      <w:r/>
      <w:bookmarkStart w:id="898" w:name="_Toc164608672"/>
      <w:r/>
      <w:bookmarkStart w:id="899" w:name="_Toc264969248"/>
      <w:r/>
      <w:bookmarkStart w:id="900" w:name="_Toc265228396"/>
      <w:r/>
      <w:bookmarkStart w:id="901" w:name="_Toc164608827"/>
      <w:r/>
      <w:bookmarkStart w:id="902" w:name="_Toc305158826"/>
      <w:r/>
      <w:bookmarkStart w:id="903" w:name="_Toc226965748"/>
      <w:r/>
      <w:bookmarkStart w:id="904" w:name="_Toc226309802"/>
      <w:r/>
      <w:bookmarkStart w:id="905" w:name="_Toc195842923"/>
      <w:r/>
      <w:bookmarkStart w:id="906" w:name="_Toc226337254"/>
      <w:r>
        <w:rPr>
          <w:rFonts w:hint="eastAsia"/>
          <w:b/>
          <w:sz w:val="36"/>
          <w:szCs w:val="36"/>
        </w:rPr>
        <w:t xml:space="preserve">开标一览表</w:t>
      </w:r>
      <w:bookmarkEnd w:id="896"/>
      <w:r/>
      <w:bookmarkEnd w:id="897"/>
      <w:r/>
      <w:bookmarkEnd w:id="898"/>
      <w:r/>
      <w:bookmarkEnd w:id="899"/>
      <w:r/>
      <w:bookmarkEnd w:id="900"/>
      <w:r/>
      <w:bookmarkEnd w:id="901"/>
      <w:r/>
      <w:bookmarkEnd w:id="902"/>
      <w:r/>
      <w:bookmarkEnd w:id="903"/>
      <w:r/>
      <w:bookmarkEnd w:id="904"/>
      <w:r/>
      <w:bookmarkEnd w:id="905"/>
      <w:r/>
      <w:bookmarkEnd w:id="906"/>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bookmarkStart w:id="907" w:name="_Toc226965835"/>
      <w:r/>
      <w:bookmarkStart w:id="908" w:name="_Toc226965752"/>
      <w:r/>
      <w:bookmarkStart w:id="909" w:name="_Toc226309806"/>
      <w:r/>
      <w:bookmarkStart w:id="910" w:name="_Toc265228400"/>
      <w:r/>
      <w:bookmarkStart w:id="911" w:name="_Toc226337258"/>
      <w:r/>
      <w:bookmarkStart w:id="912" w:name="_Toc142311062"/>
      <w:r/>
      <w:bookmarkStart w:id="913" w:name="_Toc195842927"/>
      <w:r/>
      <w:bookmarkStart w:id="914" w:name="_Toc305158830"/>
      <w:r/>
      <w:bookmarkStart w:id="915" w:name="_Toc150480798"/>
      <w:r/>
      <w:bookmarkStart w:id="916" w:name="_Toc305158904"/>
      <w:r/>
      <w:bookmarkStart w:id="917" w:name="_Toc150774765"/>
      <w:r/>
      <w:bookmarkStart w:id="918" w:name="_Toc127151562"/>
      <w:r/>
      <w:bookmarkStart w:id="919" w:name="_Toc264969252"/>
      <w:r/>
      <w:bookmarkStart w:id="920" w:name="_Toc150480797"/>
      <w:r/>
      <w:bookmarkStart w:id="921" w:name="_Toc265228399"/>
      <w:r/>
      <w:bookmarkStart w:id="922" w:name="_Toc195842926"/>
      <w:r/>
      <w:bookmarkStart w:id="923" w:name="_Toc127151561"/>
      <w:r/>
      <w:bookmarkStart w:id="924" w:name="_Toc226965834"/>
      <w:r/>
      <w:bookmarkStart w:id="925" w:name="_Toc226309805"/>
      <w:r/>
      <w:bookmarkStart w:id="926" w:name="_Toc305158903"/>
      <w:r/>
      <w:bookmarkStart w:id="927" w:name="_Toc150774764"/>
      <w:r/>
      <w:bookmarkStart w:id="928" w:name="_Toc264969251"/>
      <w:r/>
      <w:bookmarkStart w:id="929" w:name="_Toc226965751"/>
      <w:r/>
      <w:bookmarkStart w:id="930" w:name="_Toc226337257"/>
      <w:r/>
      <w:bookmarkStart w:id="931" w:name="_Toc142311061"/>
      <w:r/>
      <w:bookmarkStart w:id="932" w:name="_Toc305158829"/>
      <w:r>
        <w:rPr>
          <w:sz w:val="24"/>
          <w:szCs w:val="20"/>
        </w:rPr>
        <w:t xml:space="preserve"> </w:t>
      </w:r>
      <w:r/>
    </w:p>
    <w:p>
      <w:pPr>
        <w:spacing w:line="360" w:lineRule="auto"/>
        <w:rPr>
          <w:sz w:val="24"/>
          <w:szCs w:val="20"/>
        </w:rPr>
        <w:outlineLvl w:val="2"/>
      </w:pPr>
      <w:r>
        <w:rPr>
          <w:rFonts w:ascii="宋体" w:hAnsi="宋体"/>
          <w:sz w:val="24"/>
        </w:rPr>
        <w:br w:type="page" w:clear="all"/>
      </w:r>
      <w:r/>
    </w:p>
    <w:p>
      <w:pPr>
        <w:spacing w:line="360" w:lineRule="auto"/>
        <w:rPr>
          <w:sz w:val="24"/>
          <w:szCs w:val="20"/>
        </w:rPr>
        <w:outlineLvl w:val="2"/>
      </w:pPr>
      <w:r>
        <w:rPr>
          <w:rFonts w:hint="eastAsia"/>
          <w:sz w:val="24"/>
          <w:szCs w:val="20"/>
        </w:rPr>
        <w:t xml:space="preserve">3</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4167505</wp:posOffset>
                </wp:positionH>
                <wp:positionV relativeFrom="paragraph">
                  <wp:posOffset>349885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3;o:allowoverlap:true;o:allowincell:true;mso-position-horizontal-relative:text;margin-left:328.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43815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4;o:allowoverlap:true;o:allowincell:true;mso-position-horizontal-relative:text;margin-left:3.4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3040380</wp:posOffset>
                </wp:positionH>
                <wp:positionV relativeFrom="paragraph">
                  <wp:posOffset>349885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o:allowoverlap:true;o:allowincell:true;mso-position-horizontal-relative:text;margin-left:239.4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3596005</wp:posOffset>
                </wp:positionH>
                <wp:positionV relativeFrom="paragraph">
                  <wp:posOffset>663575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1;o:allowoverlap:true;o:allowincell:true;mso-position-horizontal-relative:text;margin-left:283.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4083685</wp:posOffset>
                </wp:positionH>
                <wp:positionV relativeFrom="paragraph">
                  <wp:posOffset>349885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9;o:allowoverlap:true;o:allowincell:true;mso-position-horizontal-relative:text;margin-left:321.6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2987675</wp:posOffset>
                </wp:positionH>
                <wp:positionV relativeFrom="paragraph">
                  <wp:posOffset>349885</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8;o:allowoverlap:true;o:allowincell:true;mso-position-horizontal-relative:text;margin-left:235.2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97155</wp:posOffset>
                </wp:positionH>
                <wp:positionV relativeFrom="paragraph">
                  <wp:posOffset>663575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10;o:allowoverlap:true;o:allowincell:true;mso-position-horizontal-relative:text;margin-left:7.6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3481705</wp:posOffset>
                </wp:positionH>
                <wp:positionV relativeFrom="paragraph">
                  <wp:posOffset>663575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7;o:allowoverlap:true;o:allowincell:true;mso-position-horizontal-relative:text;margin-left:274.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11;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12;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26"/>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26"/>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26"/>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spacing w:line="360" w:lineRule="auto"/>
        <w:rPr>
          <w:sz w:val="24"/>
        </w:rPr>
        <w:outlineLvl w:val="2"/>
      </w:pPr>
      <w:r>
        <w:rPr>
          <w:rFonts w:hint="eastAsia"/>
          <w:sz w:val="24"/>
        </w:rPr>
        <w:t xml:space="preserve">4</w:t>
      </w:r>
      <w:r>
        <w:rPr>
          <w:sz w:val="24"/>
        </w:rPr>
        <w:t xml:space="preserve"> </w:t>
      </w:r>
      <w:r>
        <w:rPr>
          <w:sz w:val="24"/>
        </w:rPr>
        <w:t xml:space="preserve">合同条款偏离表</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15"/>
        <w:gridCol w:w="1786"/>
        <w:gridCol w:w="1787"/>
        <w:gridCol w:w="2173"/>
        <w:gridCol w:w="741"/>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Start w:id="933" w:name="_Hlk139402032"/>
      <w:r>
        <w:rPr>
          <w:rFonts w:hint="eastAsia"/>
          <w:sz w:val="24"/>
          <w:szCs w:val="20"/>
        </w:rPr>
        <w:t xml:space="preserve">项目实施方案</w:t>
      </w:r>
      <w:bookmarkEnd w:id="933"/>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7</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34" w:name="_Toc288738397"/>
      <w:r/>
      <w:bookmarkStart w:id="935" w:name="_Toc288738839"/>
      <w:r/>
      <w:r/>
    </w:p>
    <w:p>
      <w:pPr>
        <w:spacing w:line="360" w:lineRule="auto"/>
        <w:rPr>
          <w:sz w:val="24"/>
          <w:szCs w:val="20"/>
        </w:rPr>
        <w:outlineLvl w:val="2"/>
      </w:pPr>
      <w:r>
        <w:rPr>
          <w:rFonts w:hint="eastAsia"/>
          <w:sz w:val="24"/>
          <w:szCs w:val="20"/>
        </w:rPr>
        <w:t xml:space="preserve">8</w:t>
      </w:r>
      <w:r>
        <w:rPr>
          <w:rFonts w:hint="eastAsia"/>
          <w:sz w:val="24"/>
          <w:szCs w:val="20"/>
        </w:rPr>
        <w:t xml:space="preserve">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34"/>
      <w:r/>
      <w:bookmarkEnd w:id="93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9</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4"/>
      <w:headerReference w:type="first" r:id="rId15"/>
      <w:footerReference w:type="even" r:id="rId23"/>
      <w:footerReference w:type="first" r:id="rId24"/>
      <w:footnotePr/>
      <w:endnotePr/>
      <w:type w:val="nextPage"/>
      <w:pgSz w:w="11907" w:h="16839" w:orient="portrait"/>
      <w:pgMar w:top="1440" w:right="1803" w:bottom="1440" w:left="1803"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rPr>
        <w:rStyle w:val="1239"/>
      </w:rPr>
      <w:framePr w:wrap="around" w:vAnchor="text" w:hAnchor="margin" w:y="1"/>
    </w:pPr>
    <w:r/>
    <w:r/>
  </w:p>
  <w:p>
    <w:pPr>
      <w:pStyle w:val="1037"/>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239"/>
      </w:rPr>
      <w:framePr w:wrap="around" w:vAnchor="text" w:hAnchor="margin" w:xAlign="center" w:y="1"/>
    </w:pPr>
    <w:r>
      <w:fldChar w:fldCharType="begin"/>
    </w:r>
    <w:r>
      <w:rPr>
        <w:rStyle w:val="1239"/>
      </w:rPr>
      <w:instrText xml:space="preserve">PAGE  </w:instrText>
    </w:r>
    <w:r>
      <w:fldChar w:fldCharType="end"/>
    </w:r>
    <w:r/>
  </w:p>
  <w:p>
    <w:pPr>
      <w:pStyle w:val="103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3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239"/>
      </w:rPr>
      <w:framePr w:wrap="around" w:vAnchor="text" w:hAnchor="margin" w:xAlign="right" w:y="1"/>
    </w:pPr>
    <w:r>
      <w:rPr>
        <w:rStyle w:val="1239"/>
      </w:rPr>
      <w:fldChar w:fldCharType="begin"/>
    </w:r>
    <w:r>
      <w:rPr>
        <w:rStyle w:val="1239"/>
      </w:rPr>
      <w:instrText xml:space="preserve">PAGE  </w:instrText>
    </w:r>
    <w:r>
      <w:rPr>
        <w:rStyle w:val="1239"/>
      </w:rPr>
      <w:fldChar w:fldCharType="end"/>
    </w:r>
    <w:r/>
  </w:p>
  <w:p>
    <w:pPr>
      <w:pStyle w:val="103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239"/>
      </w:rPr>
      <w:framePr w:wrap="around" w:vAnchor="text" w:hAnchor="margin" w:xAlign="center" w:y="1"/>
    </w:pPr>
    <w:r>
      <w:fldChar w:fldCharType="begin"/>
    </w:r>
    <w:r>
      <w:rPr>
        <w:rStyle w:val="1239"/>
      </w:rPr>
      <w:instrText xml:space="preserve"> PAGE </w:instrText>
    </w:r>
    <w:r>
      <w:fldChar w:fldCharType="separate"/>
    </w:r>
    <w:r>
      <w:rPr>
        <w:rStyle w:val="1239"/>
      </w:rPr>
      <w:t xml:space="preserve">- 38 -</w:t>
    </w:r>
    <w:r>
      <w:fldChar w:fldCharType="end"/>
    </w:r>
    <w:r/>
  </w:p>
  <w:p>
    <w:pPr>
      <w:pStyle w:val="103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239"/>
      </w:rPr>
      <w:framePr w:wrap="around" w:vAnchor="text" w:hAnchor="margin" w:xAlign="center" w:y="1"/>
    </w:pPr>
    <w:r>
      <w:fldChar w:fldCharType="begin"/>
    </w:r>
    <w:r>
      <w:rPr>
        <w:rStyle w:val="1239"/>
      </w:rPr>
      <w:instrText xml:space="preserve"> PAGE </w:instrText>
    </w:r>
    <w:r>
      <w:fldChar w:fldCharType="separate"/>
    </w:r>
    <w:r>
      <w:rPr>
        <w:rStyle w:val="1239"/>
      </w:rPr>
      <w:t xml:space="preserve">- 38 -</w:t>
    </w:r>
    <w:r>
      <w:fldChar w:fldCharType="end"/>
    </w:r>
    <w:r/>
  </w:p>
  <w:p>
    <w:pPr>
      <w:pStyle w:val="103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239"/>
      </w:rPr>
      <w:framePr w:wrap="around" w:vAnchor="text" w:hAnchor="margin" w:xAlign="right" w:y="1"/>
    </w:pPr>
    <w:r>
      <w:rPr>
        <w:rStyle w:val="1239"/>
      </w:rPr>
      <w:fldChar w:fldCharType="begin"/>
    </w:r>
    <w:r>
      <w:rPr>
        <w:rStyle w:val="1239"/>
      </w:rPr>
      <w:instrText xml:space="preserve">PAGE  </w:instrText>
    </w:r>
    <w:r>
      <w:rPr>
        <w:rStyle w:val="1239"/>
      </w:rPr>
      <w:fldChar w:fldCharType="end"/>
    </w:r>
    <w:r/>
  </w:p>
  <w:p>
    <w:pPr>
      <w:pStyle w:val="1037"/>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6;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p>
    <w:pPr>
      <w:pStyle w:val="1035"/>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3;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4;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1;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pStyle w:val="1526"/>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273"/>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20" w:hanging="360"/>
        <w:tabs>
          <w:tab w:val="num" w:pos="920" w:leader="none"/>
        </w:tabs>
      </w:pPr>
      <w:rPr>
        <w:rFonts w:hint="default"/>
      </w:rPr>
    </w:lvl>
    <w:lvl w:ilvl="1">
      <w:start w:val="1"/>
      <w:numFmt w:val="lowerLetter"/>
      <w:isLgl w:val="false"/>
      <w:suff w:val="tab"/>
      <w:lvlText w:val="%2)"/>
      <w:lvlJc w:val="left"/>
      <w:pPr>
        <w:ind w:left="1400" w:hanging="420"/>
        <w:tabs>
          <w:tab w:val="num" w:pos="1400" w:leader="none"/>
        </w:tabs>
      </w:pPr>
    </w:lvl>
    <w:lvl w:ilvl="2">
      <w:start w:val="1"/>
      <w:numFmt w:val="lowerRoman"/>
      <w:isLgl w:val="false"/>
      <w:suff w:val="tab"/>
      <w:lvlText w:val="%3."/>
      <w:lvlJc w:val="right"/>
      <w:pPr>
        <w:ind w:left="1820" w:hanging="420"/>
        <w:tabs>
          <w:tab w:val="num" w:pos="1820" w:leader="none"/>
        </w:tabs>
      </w:pPr>
    </w:lvl>
    <w:lvl w:ilvl="3">
      <w:start w:val="1"/>
      <w:numFmt w:val="decimal"/>
      <w:isLgl w:val="false"/>
      <w:suff w:val="tab"/>
      <w:lvlText w:val="%4."/>
      <w:lvlJc w:val="left"/>
      <w:pPr>
        <w:ind w:left="2240" w:hanging="420"/>
        <w:tabs>
          <w:tab w:val="num" w:pos="2240" w:leader="none"/>
        </w:tabs>
      </w:pPr>
    </w:lvl>
    <w:lvl w:ilvl="4">
      <w:start w:val="1"/>
      <w:numFmt w:val="lowerLetter"/>
      <w:isLgl w:val="false"/>
      <w:suff w:val="tab"/>
      <w:lvlText w:val="%5)"/>
      <w:lvlJc w:val="left"/>
      <w:pPr>
        <w:ind w:left="2660" w:hanging="420"/>
        <w:tabs>
          <w:tab w:val="num" w:pos="2660" w:leader="none"/>
        </w:tabs>
      </w:pPr>
    </w:lvl>
    <w:lvl w:ilvl="5">
      <w:start w:val="1"/>
      <w:numFmt w:val="lowerRoman"/>
      <w:isLgl w:val="false"/>
      <w:suff w:val="tab"/>
      <w:lvlText w:val="%6."/>
      <w:lvlJc w:val="right"/>
      <w:pPr>
        <w:ind w:left="3080" w:hanging="420"/>
        <w:tabs>
          <w:tab w:val="num" w:pos="3080" w:leader="none"/>
        </w:tabs>
      </w:pPr>
    </w:lvl>
    <w:lvl w:ilvl="6">
      <w:start w:val="1"/>
      <w:numFmt w:val="decimal"/>
      <w:isLgl w:val="false"/>
      <w:suff w:val="tab"/>
      <w:lvlText w:val="%7."/>
      <w:lvlJc w:val="left"/>
      <w:pPr>
        <w:ind w:left="3500" w:hanging="420"/>
        <w:tabs>
          <w:tab w:val="num" w:pos="3500" w:leader="none"/>
        </w:tabs>
      </w:pPr>
    </w:lvl>
    <w:lvl w:ilvl="7">
      <w:start w:val="1"/>
      <w:numFmt w:val="lowerLetter"/>
      <w:isLgl w:val="false"/>
      <w:suff w:val="tab"/>
      <w:lvlText w:val="%8)"/>
      <w:lvlJc w:val="left"/>
      <w:pPr>
        <w:ind w:left="3920" w:hanging="420"/>
        <w:tabs>
          <w:tab w:val="num" w:pos="3920" w:leader="none"/>
        </w:tabs>
      </w:pPr>
    </w:lvl>
    <w:lvl w:ilvl="8">
      <w:start w:val="1"/>
      <w:numFmt w:val="lowerRoman"/>
      <w:isLgl w:val="false"/>
      <w:suff w:val="tab"/>
      <w:lvlText w:val="%9."/>
      <w:lvlJc w:val="right"/>
      <w:pPr>
        <w:ind w:left="4340" w:hanging="420"/>
        <w:tabs>
          <w:tab w:val="num" w:pos="4340" w:leader="none"/>
        </w:tabs>
      </w:p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pStyle w:val="126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6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0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0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11"/>
      <w:isLgl w:val="false"/>
      <w:suff w:val="nothing"/>
      <w:lvlText w:val="%1.%2.%3.%4.%5.%6　"/>
      <w:lvlJc w:val="left"/>
      <w:pPr>
        <w:ind w:left="-25" w:firstLine="0"/>
      </w:pPr>
      <w:rPr>
        <w:rFonts w:ascii="Times New Roman" w:hAnsi="Times New Roman" w:eastAsia="宋体"/>
        <w:b/>
        <w:i w:val="0"/>
        <w:sz w:val="28"/>
      </w:rPr>
    </w:lvl>
    <w:lvl w:ilvl="6">
      <w:start w:val="1"/>
      <w:numFmt w:val="lowerLetter"/>
      <w:pStyle w:val="1324"/>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87"/>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7">
    <w:multiLevelType w:val="hybridMultilevel"/>
    <w:lvl w:ilvl="0">
      <w:start w:val="1"/>
      <w:numFmt w:val="decimal"/>
      <w:pStyle w:val="131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pStyle w:val="153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80" w:hanging="720"/>
      </w:pPr>
      <w:rPr>
        <w:rFonts w:hint="default"/>
      </w:rPr>
    </w:lvl>
    <w:lvl w:ilvl="1">
      <w:start w:val="1"/>
      <w:numFmt w:val="lowerLetter"/>
      <w:isLgl w:val="false"/>
      <w:suff w:val="tab"/>
      <w:lvlText w:val="%2)"/>
      <w:lvlJc w:val="left"/>
      <w:pPr>
        <w:ind w:left="840" w:hanging="440"/>
      </w:pPr>
    </w:lvl>
    <w:lvl w:ilvl="2">
      <w:start w:val="1"/>
      <w:numFmt w:val="lowerRoman"/>
      <w:isLgl w:val="false"/>
      <w:suff w:val="tab"/>
      <w:lvlText w:val="%3."/>
      <w:lvlJc w:val="right"/>
      <w:pPr>
        <w:ind w:left="1280" w:hanging="440"/>
      </w:pPr>
    </w:lvl>
    <w:lvl w:ilvl="3">
      <w:start w:val="1"/>
      <w:numFmt w:val="decimal"/>
      <w:isLgl w:val="false"/>
      <w:suff w:val="tab"/>
      <w:lvlText w:val="%4."/>
      <w:lvlJc w:val="left"/>
      <w:pPr>
        <w:ind w:left="1720" w:hanging="440"/>
      </w:pPr>
    </w:lvl>
    <w:lvl w:ilvl="4">
      <w:start w:val="1"/>
      <w:numFmt w:val="lowerLetter"/>
      <w:isLgl w:val="false"/>
      <w:suff w:val="tab"/>
      <w:lvlText w:val="%5)"/>
      <w:lvlJc w:val="left"/>
      <w:pPr>
        <w:ind w:left="2160" w:hanging="440"/>
      </w:pPr>
    </w:lvl>
    <w:lvl w:ilvl="5">
      <w:start w:val="1"/>
      <w:numFmt w:val="lowerRoman"/>
      <w:isLgl w:val="false"/>
      <w:suff w:val="tab"/>
      <w:lvlText w:val="%6."/>
      <w:lvlJc w:val="right"/>
      <w:pPr>
        <w:ind w:left="2600" w:hanging="440"/>
      </w:pPr>
    </w:lvl>
    <w:lvl w:ilvl="6">
      <w:start w:val="1"/>
      <w:numFmt w:val="decimal"/>
      <w:isLgl w:val="false"/>
      <w:suff w:val="tab"/>
      <w:lvlText w:val="%7."/>
      <w:lvlJc w:val="left"/>
      <w:pPr>
        <w:ind w:left="3040" w:hanging="440"/>
      </w:pPr>
    </w:lvl>
    <w:lvl w:ilvl="7">
      <w:start w:val="1"/>
      <w:numFmt w:val="lowerLetter"/>
      <w:isLgl w:val="false"/>
      <w:suff w:val="tab"/>
      <w:lvlText w:val="%8)"/>
      <w:lvlJc w:val="left"/>
      <w:pPr>
        <w:ind w:left="3480" w:hanging="440"/>
      </w:pPr>
    </w:lvl>
    <w:lvl w:ilvl="8">
      <w:start w:val="1"/>
      <w:numFmt w:val="lowerRoman"/>
      <w:isLgl w:val="false"/>
      <w:suff w:val="tab"/>
      <w:lvlText w:val="%9."/>
      <w:lvlJc w:val="right"/>
      <w:pPr>
        <w:ind w:left="3920" w:hanging="440"/>
      </w:pPr>
    </w:lvl>
  </w:abstractNum>
  <w:abstractNum w:abstractNumId="10">
    <w:multiLevelType w:val="hybridMultilevel"/>
    <w:lvl w:ilvl="0">
      <w:start w:val="1"/>
      <w:numFmt w:val="lowerLetter"/>
      <w:pStyle w:val="134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pStyle w:val="127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3">
    <w:multiLevelType w:val="hybridMultilevel"/>
    <w:lvl w:ilvl="0">
      <w:start w:val="1"/>
      <w:numFmt w:val="decimal"/>
      <w:pStyle w:val="1552"/>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14">
    <w:multiLevelType w:val="hybridMultilevel"/>
    <w:lvl w:ilvl="0">
      <w:start w:val="1"/>
      <w:numFmt w:val="decimal"/>
      <w:pStyle w:val="1372"/>
      <w:isLgl w:val="false"/>
      <w:suff w:val="tab"/>
      <w:lvlText w:val="%1"/>
      <w:lvlJc w:val="left"/>
      <w:pPr>
        <w:ind w:left="680" w:hanging="680"/>
      </w:pPr>
      <w:rPr>
        <w:rFonts w:hint="eastAsia" w:ascii="宋体" w:hAnsi="宋体" w:eastAsia="宋体"/>
      </w:rPr>
    </w:lvl>
    <w:lvl w:ilvl="1">
      <w:start w:val="1"/>
      <w:numFmt w:val="decimal"/>
      <w:pStyle w:val="1373"/>
      <w:isLgl w:val="false"/>
      <w:suff w:val="tab"/>
      <w:lvlText w:val="%1.%2"/>
      <w:lvlJc w:val="left"/>
      <w:pPr>
        <w:ind w:left="851" w:hanging="851"/>
      </w:pPr>
      <w:rPr>
        <w:rFonts w:hint="eastAsia" w:ascii="宋体" w:hAnsi="宋体" w:eastAsia="宋体"/>
        <w:color w:val="000000"/>
      </w:rPr>
    </w:lvl>
    <w:lvl w:ilvl="2">
      <w:start w:val="1"/>
      <w:numFmt w:val="decimal"/>
      <w:pStyle w:val="13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2"/>
      </w:pPr>
      <w:rPr>
        <w:rFonts w:ascii="宋体" w:hAnsi="宋体" w:eastAsia="宋体" w:cs="宋体"/>
        <w:b w:val="0"/>
        <w:i w:val="0"/>
        <w:strike w:val="0"/>
        <w:color w:val="000000"/>
        <w:sz w:val="21"/>
        <w:szCs w:val="21"/>
        <w:u w:val="none"/>
        <w:shd w:val="clear" w:color="auto" w:fill="auto"/>
        <w:vertAlign w:val="baseline"/>
      </w:rPr>
    </w:lvl>
    <w:lvl w:ilvl="1">
      <w:start w:val="1"/>
      <w:numFmt w:val="lowerLetter"/>
      <w:isLgl w:val="false"/>
      <w:suff w:val="tab"/>
      <w:lvlText w:val="%2"/>
      <w:lvlJc w:val="left"/>
      <w:pPr>
        <w:ind w:left="1145"/>
      </w:pPr>
      <w:rPr>
        <w:rFonts w:ascii="宋体" w:hAnsi="宋体" w:eastAsia="宋体" w:cs="宋体"/>
        <w:b w:val="0"/>
        <w:i w:val="0"/>
        <w:strike w:val="0"/>
        <w:color w:val="000000"/>
        <w:sz w:val="21"/>
        <w:szCs w:val="21"/>
        <w:u w:val="none"/>
        <w:shd w:val="clear" w:color="auto" w:fill="auto"/>
        <w:vertAlign w:val="baseline"/>
      </w:rPr>
    </w:lvl>
    <w:lvl w:ilvl="2">
      <w:start w:val="1"/>
      <w:numFmt w:val="lowerRoman"/>
      <w:isLgl w:val="false"/>
      <w:suff w:val="tab"/>
      <w:lvlText w:val="%3"/>
      <w:lvlJc w:val="left"/>
      <w:pPr>
        <w:ind w:left="1865"/>
      </w:pPr>
      <w:rPr>
        <w:rFonts w:ascii="宋体" w:hAnsi="宋体" w:eastAsia="宋体" w:cs="宋体"/>
        <w:b w:val="0"/>
        <w:i w:val="0"/>
        <w:strike w:val="0"/>
        <w:color w:val="000000"/>
        <w:sz w:val="21"/>
        <w:szCs w:val="21"/>
        <w:u w:val="none"/>
        <w:shd w:val="clear" w:color="auto" w:fill="auto"/>
        <w:vertAlign w:val="baseline"/>
      </w:rPr>
    </w:lvl>
    <w:lvl w:ilvl="3">
      <w:start w:val="1"/>
      <w:numFmt w:val="decimal"/>
      <w:isLgl w:val="false"/>
      <w:suff w:val="tab"/>
      <w:lvlText w:val="%4"/>
      <w:lvlJc w:val="left"/>
      <w:pPr>
        <w:ind w:left="2585"/>
      </w:pPr>
      <w:rPr>
        <w:rFonts w:ascii="宋体" w:hAnsi="宋体" w:eastAsia="宋体" w:cs="宋体"/>
        <w:b w:val="0"/>
        <w:i w:val="0"/>
        <w:strike w:val="0"/>
        <w:color w:val="000000"/>
        <w:sz w:val="21"/>
        <w:szCs w:val="21"/>
        <w:u w:val="none"/>
        <w:shd w:val="clear" w:color="auto" w:fill="auto"/>
        <w:vertAlign w:val="baseline"/>
      </w:rPr>
    </w:lvl>
    <w:lvl w:ilvl="4">
      <w:start w:val="1"/>
      <w:numFmt w:val="lowerLetter"/>
      <w:isLgl w:val="false"/>
      <w:suff w:val="tab"/>
      <w:lvlText w:val="%5"/>
      <w:lvlJc w:val="left"/>
      <w:pPr>
        <w:ind w:left="3305"/>
      </w:pPr>
      <w:rPr>
        <w:rFonts w:ascii="宋体" w:hAnsi="宋体" w:eastAsia="宋体" w:cs="宋体"/>
        <w:b w:val="0"/>
        <w:i w:val="0"/>
        <w:strike w:val="0"/>
        <w:color w:val="000000"/>
        <w:sz w:val="21"/>
        <w:szCs w:val="21"/>
        <w:u w:val="none"/>
        <w:shd w:val="clear" w:color="auto" w:fill="auto"/>
        <w:vertAlign w:val="baseline"/>
      </w:rPr>
    </w:lvl>
    <w:lvl w:ilvl="5">
      <w:start w:val="1"/>
      <w:numFmt w:val="lowerRoman"/>
      <w:isLgl w:val="false"/>
      <w:suff w:val="tab"/>
      <w:lvlText w:val="%6"/>
      <w:lvlJc w:val="left"/>
      <w:pPr>
        <w:ind w:left="4025"/>
      </w:pPr>
      <w:rPr>
        <w:rFonts w:ascii="宋体" w:hAnsi="宋体" w:eastAsia="宋体" w:cs="宋体"/>
        <w:b w:val="0"/>
        <w:i w:val="0"/>
        <w:strike w:val="0"/>
        <w:color w:val="000000"/>
        <w:sz w:val="21"/>
        <w:szCs w:val="21"/>
        <w:u w:val="none"/>
        <w:shd w:val="clear" w:color="auto" w:fill="auto"/>
        <w:vertAlign w:val="baseline"/>
      </w:rPr>
    </w:lvl>
    <w:lvl w:ilvl="6">
      <w:start w:val="1"/>
      <w:numFmt w:val="decimal"/>
      <w:isLgl w:val="false"/>
      <w:suff w:val="tab"/>
      <w:lvlText w:val="%7"/>
      <w:lvlJc w:val="left"/>
      <w:pPr>
        <w:ind w:left="4745"/>
      </w:pPr>
      <w:rPr>
        <w:rFonts w:ascii="宋体" w:hAnsi="宋体" w:eastAsia="宋体" w:cs="宋体"/>
        <w:b w:val="0"/>
        <w:i w:val="0"/>
        <w:strike w:val="0"/>
        <w:color w:val="000000"/>
        <w:sz w:val="21"/>
        <w:szCs w:val="21"/>
        <w:u w:val="none"/>
        <w:shd w:val="clear" w:color="auto" w:fill="auto"/>
        <w:vertAlign w:val="baseline"/>
      </w:rPr>
    </w:lvl>
    <w:lvl w:ilvl="7">
      <w:start w:val="1"/>
      <w:numFmt w:val="lowerLetter"/>
      <w:isLgl w:val="false"/>
      <w:suff w:val="tab"/>
      <w:lvlText w:val="%8"/>
      <w:lvlJc w:val="left"/>
      <w:pPr>
        <w:ind w:left="5465"/>
      </w:pPr>
      <w:rPr>
        <w:rFonts w:ascii="宋体" w:hAnsi="宋体" w:eastAsia="宋体" w:cs="宋体"/>
        <w:b w:val="0"/>
        <w:i w:val="0"/>
        <w:strike w:val="0"/>
        <w:color w:val="000000"/>
        <w:sz w:val="21"/>
        <w:szCs w:val="21"/>
        <w:u w:val="none"/>
        <w:shd w:val="clear" w:color="auto" w:fill="auto"/>
        <w:vertAlign w:val="baseline"/>
      </w:rPr>
    </w:lvl>
    <w:lvl w:ilvl="8">
      <w:start w:val="1"/>
      <w:numFmt w:val="lowerRoman"/>
      <w:isLgl w:val="false"/>
      <w:suff w:val="tab"/>
      <w:lvlText w:val="%9"/>
      <w:lvlJc w:val="left"/>
      <w:pPr>
        <w:ind w:left="6185"/>
      </w:pPr>
      <w:rPr>
        <w:rFonts w:ascii="宋体" w:hAnsi="宋体" w:eastAsia="宋体" w:cs="宋体"/>
        <w:b w:val="0"/>
        <w:i w:val="0"/>
        <w:strike w:val="0"/>
        <w:color w:val="000000"/>
        <w:sz w:val="21"/>
        <w:szCs w:val="21"/>
        <w:u w:val="none"/>
        <w:shd w:val="clear" w:color="auto" w:fill="auto"/>
        <w:vertAlign w:val="baseline"/>
      </w:rPr>
    </w:lvl>
  </w:abstractNum>
  <w:abstractNum w:abstractNumId="16">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7">
    <w:multiLevelType w:val="hybridMultilevel"/>
    <w:lvl w:ilvl="0">
      <w:start w:val="3"/>
      <w:numFmt w:val="decimal"/>
      <w:pStyle w:val="150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0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5"/>
  </w:num>
  <w:num w:numId="2">
    <w:abstractNumId w:val="2"/>
  </w:num>
  <w:num w:numId="3">
    <w:abstractNumId w:val="11"/>
  </w:num>
  <w:num w:numId="4">
    <w:abstractNumId w:val="19"/>
  </w:num>
  <w:num w:numId="5">
    <w:abstractNumId w:val="7"/>
  </w:num>
  <w:num w:numId="6">
    <w:abstractNumId w:val="10"/>
  </w:num>
  <w:num w:numId="7">
    <w:abstractNumId w:val="14"/>
  </w:num>
  <w:num w:numId="8">
    <w:abstractNumId w:val="17"/>
  </w:num>
  <w:num w:numId="9">
    <w:abstractNumId w:val="1"/>
  </w:num>
  <w:num w:numId="10">
    <w:abstractNumId w:val="8"/>
  </w:num>
  <w:num w:numId="11">
    <w:abstractNumId w:val="13"/>
  </w:num>
  <w:num w:numId="12">
    <w:abstractNumId w:val="18"/>
  </w:num>
  <w:num w:numId="13">
    <w:abstractNumId w:val="12"/>
  </w:num>
  <w:num w:numId="14">
    <w:abstractNumId w:val="16"/>
  </w:num>
  <w:num w:numId="15">
    <w:abstractNumId w:val="0"/>
  </w:num>
  <w:num w:numId="16">
    <w:abstractNumId w:val="4"/>
  </w:num>
  <w:num w:numId="17">
    <w:abstractNumId w:val="6"/>
  </w:num>
  <w:num w:numId="18">
    <w:abstractNumId w:val="9"/>
  </w:num>
  <w:num w:numId="19">
    <w:abstractNumId w:val="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0" w:default="1">
    <w:name w:val="Normal"/>
    <w:next w:val="1003"/>
    <w:qFormat/>
    <w:pPr>
      <w:jc w:val="both"/>
      <w:widowControl w:val="off"/>
    </w:pPr>
    <w:rPr>
      <w:sz w:val="21"/>
      <w:szCs w:val="24"/>
    </w:rPr>
  </w:style>
  <w:style w:type="paragraph" w:styleId="1001">
    <w:name w:val="Heading 1"/>
    <w:basedOn w:val="1000"/>
    <w:next w:val="1000"/>
    <w:link w:val="1177"/>
    <w:uiPriority w:val="9"/>
    <w:qFormat/>
    <w:pPr>
      <w:jc w:val="center"/>
      <w:keepLines/>
      <w:keepNext/>
      <w:spacing w:before="240" w:after="120" w:line="300" w:lineRule="auto"/>
      <w:outlineLvl w:val="0"/>
    </w:pPr>
    <w:rPr>
      <w:rFonts w:ascii="宋体"/>
      <w:b/>
      <w:sz w:val="32"/>
      <w:szCs w:val="20"/>
    </w:rPr>
  </w:style>
  <w:style w:type="paragraph" w:styleId="1002">
    <w:name w:val="Heading 2"/>
    <w:basedOn w:val="1000"/>
    <w:next w:val="1179"/>
    <w:link w:val="1178"/>
    <w:qFormat/>
    <w:pPr>
      <w:jc w:val="center"/>
      <w:keepLines/>
      <w:keepNext/>
      <w:spacing w:before="120" w:line="300" w:lineRule="auto"/>
      <w:outlineLvl w:val="1"/>
    </w:pPr>
    <w:rPr>
      <w:rFonts w:ascii="Arial" w:hAnsi="Arial" w:eastAsia="黑体"/>
      <w:b/>
      <w:sz w:val="30"/>
      <w:szCs w:val="20"/>
    </w:rPr>
  </w:style>
  <w:style w:type="paragraph" w:styleId="1003">
    <w:name w:val="Heading 3"/>
    <w:basedOn w:val="1000"/>
    <w:next w:val="1000"/>
    <w:link w:val="1176"/>
    <w:uiPriority w:val="9"/>
    <w:qFormat/>
    <w:pPr>
      <w:jc w:val="left"/>
      <w:keepLines/>
      <w:keepNext/>
      <w:spacing w:before="360" w:after="120"/>
      <w:outlineLvl w:val="2"/>
    </w:pPr>
    <w:rPr>
      <w:rFonts w:ascii="宋体"/>
      <w:b/>
      <w:sz w:val="24"/>
      <w:szCs w:val="20"/>
      <w:u w:val="single"/>
    </w:rPr>
  </w:style>
  <w:style w:type="paragraph" w:styleId="1004">
    <w:name w:val="Heading 4"/>
    <w:basedOn w:val="1000"/>
    <w:next w:val="1000"/>
    <w:link w:val="1181"/>
    <w:uiPriority w:val="9"/>
    <w:qFormat/>
    <w:pPr>
      <w:keepLines/>
      <w:keepNext/>
      <w:spacing w:before="280" w:after="290" w:line="376" w:lineRule="atLeast"/>
      <w:outlineLvl w:val="3"/>
    </w:pPr>
    <w:rPr>
      <w:rFonts w:ascii="Arial" w:hAnsi="Arial" w:eastAsia="黑体"/>
      <w:b/>
      <w:sz w:val="28"/>
      <w:szCs w:val="20"/>
    </w:rPr>
  </w:style>
  <w:style w:type="paragraph" w:styleId="1005">
    <w:name w:val="Heading 5"/>
    <w:basedOn w:val="1000"/>
    <w:next w:val="1000"/>
    <w:link w:val="1182"/>
    <w:uiPriority w:val="9"/>
    <w:qFormat/>
    <w:pPr>
      <w:keepLines/>
      <w:keepNext/>
      <w:spacing w:before="280" w:after="290" w:line="376" w:lineRule="atLeast"/>
      <w:outlineLvl w:val="4"/>
    </w:pPr>
    <w:rPr>
      <w:b/>
      <w:sz w:val="28"/>
      <w:szCs w:val="20"/>
    </w:rPr>
  </w:style>
  <w:style w:type="paragraph" w:styleId="1006">
    <w:name w:val="Heading 6"/>
    <w:basedOn w:val="1000"/>
    <w:next w:val="1000"/>
    <w:link w:val="1183"/>
    <w:uiPriority w:val="9"/>
    <w:qFormat/>
    <w:pPr>
      <w:keepLines/>
      <w:keepNext/>
      <w:spacing w:before="240" w:after="64" w:line="320" w:lineRule="atLeast"/>
      <w:outlineLvl w:val="5"/>
    </w:pPr>
    <w:rPr>
      <w:rFonts w:ascii="Arial" w:hAnsi="Arial" w:eastAsia="黑体"/>
      <w:b/>
      <w:sz w:val="24"/>
      <w:szCs w:val="20"/>
    </w:rPr>
  </w:style>
  <w:style w:type="paragraph" w:styleId="1007">
    <w:name w:val="Heading 7"/>
    <w:basedOn w:val="1000"/>
    <w:next w:val="1000"/>
    <w:link w:val="1184"/>
    <w:uiPriority w:val="9"/>
    <w:qFormat/>
    <w:pPr>
      <w:keepLines/>
      <w:keepNext/>
      <w:spacing w:before="240" w:after="64" w:line="320" w:lineRule="atLeast"/>
      <w:outlineLvl w:val="6"/>
    </w:pPr>
    <w:rPr>
      <w:b/>
      <w:sz w:val="24"/>
      <w:szCs w:val="20"/>
    </w:rPr>
  </w:style>
  <w:style w:type="paragraph" w:styleId="1008">
    <w:name w:val="Heading 8"/>
    <w:basedOn w:val="1000"/>
    <w:next w:val="1000"/>
    <w:link w:val="1185"/>
    <w:uiPriority w:val="9"/>
    <w:qFormat/>
    <w:pPr>
      <w:keepLines/>
      <w:keepNext/>
      <w:spacing w:before="240" w:after="64" w:line="320" w:lineRule="atLeast"/>
      <w:outlineLvl w:val="7"/>
    </w:pPr>
    <w:rPr>
      <w:rFonts w:ascii="Arial" w:hAnsi="Arial" w:eastAsia="黑体"/>
      <w:sz w:val="24"/>
      <w:szCs w:val="20"/>
    </w:rPr>
  </w:style>
  <w:style w:type="paragraph" w:styleId="1009">
    <w:name w:val="Heading 9"/>
    <w:basedOn w:val="1000"/>
    <w:next w:val="1000"/>
    <w:link w:val="1186"/>
    <w:uiPriority w:val="9"/>
    <w:qFormat/>
    <w:pPr>
      <w:keepLines/>
      <w:keepNext/>
      <w:spacing w:before="240" w:after="64" w:line="320" w:lineRule="atLeast"/>
      <w:outlineLvl w:val="8"/>
    </w:pPr>
    <w:rPr>
      <w:rFonts w:ascii="Arial" w:hAnsi="Arial" w:eastAsia="黑体"/>
      <w:szCs w:val="20"/>
    </w:rPr>
  </w:style>
  <w:style w:type="character" w:styleId="1010" w:default="1">
    <w:name w:val="Default Paragraph Font"/>
    <w:uiPriority w:val="1"/>
    <w:semiHidden/>
    <w:unhideWhenUsed/>
  </w:style>
  <w:style w:type="table" w:styleId="1011" w:default="1">
    <w:name w:val="Normal Table"/>
    <w:uiPriority w:val="99"/>
    <w:semiHidden/>
    <w:unhideWhenUsed/>
    <w:tblPr>
      <w:tblInd w:w="0" w:type="dxa"/>
      <w:tblCellMar>
        <w:left w:w="108" w:type="dxa"/>
        <w:top w:w="0" w:type="dxa"/>
        <w:right w:w="108" w:type="dxa"/>
        <w:bottom w:w="0" w:type="dxa"/>
      </w:tblCellMar>
    </w:tblPr>
  </w:style>
  <w:style w:type="numbering" w:styleId="1012" w:default="1">
    <w:name w:val="No List"/>
    <w:uiPriority w:val="99"/>
    <w:semiHidden/>
    <w:unhideWhenUsed/>
  </w:style>
  <w:style w:type="character" w:styleId="1013" w:customStyle="1">
    <w:name w:val="Subtitle Char"/>
    <w:uiPriority w:val="11"/>
    <w:rPr>
      <w:sz w:val="24"/>
      <w:szCs w:val="24"/>
    </w:rPr>
  </w:style>
  <w:style w:type="character" w:styleId="1014" w:customStyle="1">
    <w:name w:val="Quote Char"/>
    <w:uiPriority w:val="29"/>
    <w:rPr>
      <w:i/>
    </w:rPr>
  </w:style>
  <w:style w:type="character" w:styleId="1015" w:customStyle="1">
    <w:name w:val="Intense Quote Char"/>
    <w:uiPriority w:val="30"/>
    <w:rPr>
      <w:i/>
    </w:rPr>
  </w:style>
  <w:style w:type="character" w:styleId="1016" w:customStyle="1">
    <w:name w:val="Heading 1 Char"/>
    <w:uiPriority w:val="9"/>
    <w:rPr>
      <w:rFonts w:ascii="Arial" w:hAnsi="Arial" w:eastAsia="Arial" w:cs="Arial"/>
      <w:sz w:val="40"/>
      <w:szCs w:val="40"/>
    </w:rPr>
  </w:style>
  <w:style w:type="character" w:styleId="1017" w:customStyle="1">
    <w:name w:val="Heading 2 Char"/>
    <w:uiPriority w:val="9"/>
    <w:rPr>
      <w:rFonts w:ascii="Arial" w:hAnsi="Arial" w:eastAsia="Arial" w:cs="Arial"/>
      <w:sz w:val="34"/>
    </w:rPr>
  </w:style>
  <w:style w:type="character" w:styleId="1018" w:customStyle="1">
    <w:name w:val="Heading 3 Char"/>
    <w:uiPriority w:val="9"/>
    <w:rPr>
      <w:rFonts w:ascii="Arial" w:hAnsi="Arial" w:eastAsia="Arial" w:cs="Arial"/>
      <w:sz w:val="30"/>
      <w:szCs w:val="30"/>
    </w:rPr>
  </w:style>
  <w:style w:type="character" w:styleId="1019" w:customStyle="1">
    <w:name w:val="Heading 4 Char"/>
    <w:uiPriority w:val="9"/>
    <w:rPr>
      <w:rFonts w:ascii="Arial" w:hAnsi="Arial" w:eastAsia="Arial" w:cs="Arial"/>
      <w:b/>
      <w:bCs/>
      <w:sz w:val="26"/>
      <w:szCs w:val="26"/>
    </w:rPr>
  </w:style>
  <w:style w:type="character" w:styleId="1020" w:customStyle="1">
    <w:name w:val="Heading 5 Char"/>
    <w:uiPriority w:val="9"/>
    <w:rPr>
      <w:rFonts w:ascii="Arial" w:hAnsi="Arial" w:eastAsia="Arial" w:cs="Arial"/>
      <w:b/>
      <w:bCs/>
      <w:sz w:val="24"/>
      <w:szCs w:val="24"/>
    </w:rPr>
  </w:style>
  <w:style w:type="character" w:styleId="1021" w:customStyle="1">
    <w:name w:val="Heading 6 Char"/>
    <w:uiPriority w:val="9"/>
    <w:rPr>
      <w:rFonts w:ascii="Arial" w:hAnsi="Arial" w:eastAsia="Arial" w:cs="Arial"/>
      <w:b/>
      <w:bCs/>
      <w:sz w:val="22"/>
      <w:szCs w:val="22"/>
    </w:rPr>
  </w:style>
  <w:style w:type="character" w:styleId="1022" w:customStyle="1">
    <w:name w:val="Heading 7 Char"/>
    <w:uiPriority w:val="9"/>
    <w:rPr>
      <w:rFonts w:ascii="Arial" w:hAnsi="Arial" w:eastAsia="Arial" w:cs="Arial"/>
      <w:b/>
      <w:bCs/>
      <w:i/>
      <w:iCs/>
      <w:sz w:val="22"/>
      <w:szCs w:val="22"/>
    </w:rPr>
  </w:style>
  <w:style w:type="character" w:styleId="1023" w:customStyle="1">
    <w:name w:val="Heading 8 Char"/>
    <w:uiPriority w:val="9"/>
    <w:rPr>
      <w:rFonts w:ascii="Arial" w:hAnsi="Arial" w:eastAsia="Arial" w:cs="Arial"/>
      <w:i/>
      <w:iCs/>
      <w:sz w:val="22"/>
      <w:szCs w:val="22"/>
    </w:rPr>
  </w:style>
  <w:style w:type="character" w:styleId="1024" w:customStyle="1">
    <w:name w:val="Heading 9 Char"/>
    <w:uiPriority w:val="9"/>
    <w:rPr>
      <w:rFonts w:ascii="Arial" w:hAnsi="Arial" w:eastAsia="Arial" w:cs="Arial"/>
      <w:i/>
      <w:iCs/>
      <w:sz w:val="21"/>
      <w:szCs w:val="21"/>
    </w:rPr>
  </w:style>
  <w:style w:type="paragraph" w:styleId="1025">
    <w:name w:val="List Paragraph"/>
    <w:basedOn w:val="1000"/>
    <w:link w:val="1259"/>
    <w:uiPriority w:val="99"/>
    <w:qFormat/>
    <w:pPr>
      <w:ind w:firstLine="420"/>
    </w:pPr>
    <w:rPr>
      <w:rFonts w:ascii="Calibri" w:hAnsi="Calibri"/>
      <w:szCs w:val="22"/>
    </w:rPr>
  </w:style>
  <w:style w:type="paragraph" w:styleId="1026">
    <w:name w:val="No Spacing"/>
    <w:qFormat/>
    <w:pPr>
      <w:jc w:val="both"/>
      <w:widowControl w:val="off"/>
    </w:pPr>
    <w:rPr>
      <w:sz w:val="21"/>
      <w:szCs w:val="24"/>
    </w:rPr>
  </w:style>
  <w:style w:type="paragraph" w:styleId="1027">
    <w:name w:val="Title"/>
    <w:basedOn w:val="1000"/>
    <w:link w:val="1230"/>
    <w:uiPriority w:val="10"/>
    <w:qFormat/>
    <w:pPr>
      <w:jc w:val="center"/>
      <w:outlineLvl w:val="0"/>
    </w:pPr>
    <w:rPr>
      <w:b/>
      <w:sz w:val="32"/>
      <w:szCs w:val="20"/>
    </w:rPr>
  </w:style>
  <w:style w:type="character" w:styleId="1028" w:customStyle="1">
    <w:name w:val="Title Char"/>
    <w:uiPriority w:val="10"/>
    <w:rPr>
      <w:sz w:val="48"/>
      <w:szCs w:val="48"/>
    </w:rPr>
  </w:style>
  <w:style w:type="paragraph" w:styleId="1029">
    <w:name w:val="Subtitle"/>
    <w:basedOn w:val="1000"/>
    <w:next w:val="1000"/>
    <w:link w:val="1030"/>
    <w:uiPriority w:val="11"/>
    <w:qFormat/>
    <w:pPr>
      <w:spacing w:before="200" w:after="200"/>
    </w:pPr>
    <w:rPr>
      <w:sz w:val="24"/>
    </w:rPr>
  </w:style>
  <w:style w:type="character" w:styleId="1030" w:customStyle="1">
    <w:name w:val="副标题 字符"/>
    <w:link w:val="1029"/>
    <w:uiPriority w:val="11"/>
    <w:qFormat/>
    <w:rPr>
      <w:sz w:val="24"/>
      <w:szCs w:val="24"/>
    </w:rPr>
  </w:style>
  <w:style w:type="paragraph" w:styleId="1031">
    <w:name w:val="Quote"/>
    <w:basedOn w:val="1000"/>
    <w:next w:val="1000"/>
    <w:link w:val="1032"/>
    <w:uiPriority w:val="29"/>
    <w:qFormat/>
    <w:pPr>
      <w:ind w:left="720" w:right="720"/>
    </w:pPr>
    <w:rPr>
      <w:i/>
    </w:rPr>
  </w:style>
  <w:style w:type="character" w:styleId="1032" w:customStyle="1">
    <w:name w:val="引用 字符"/>
    <w:link w:val="1031"/>
    <w:uiPriority w:val="29"/>
    <w:qFormat/>
    <w:rPr>
      <w:i/>
    </w:rPr>
  </w:style>
  <w:style w:type="paragraph" w:styleId="1033">
    <w:name w:val="Intense Quote"/>
    <w:basedOn w:val="1000"/>
    <w:next w:val="1000"/>
    <w:link w:val="10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4" w:customStyle="1">
    <w:name w:val="明显引用 字符"/>
    <w:link w:val="1033"/>
    <w:uiPriority w:val="30"/>
    <w:qFormat/>
    <w:rPr>
      <w:i/>
    </w:rPr>
  </w:style>
  <w:style w:type="paragraph" w:styleId="1035">
    <w:name w:val="Header"/>
    <w:basedOn w:val="1000"/>
    <w:link w:val="1213"/>
    <w:uiPriority w:val="99"/>
    <w:qFormat/>
    <w:pPr>
      <w:jc w:val="center"/>
      <w:tabs>
        <w:tab w:val="center" w:pos="4153" w:leader="none"/>
        <w:tab w:val="right" w:pos="8306" w:leader="none"/>
      </w:tabs>
      <w:pBdr>
        <w:bottom w:val="single" w:color="000000" w:sz="6" w:space="1"/>
      </w:pBdr>
    </w:pPr>
    <w:rPr>
      <w:sz w:val="18"/>
      <w:szCs w:val="18"/>
    </w:rPr>
  </w:style>
  <w:style w:type="character" w:styleId="1036" w:customStyle="1">
    <w:name w:val="Header Char"/>
    <w:uiPriority w:val="99"/>
  </w:style>
  <w:style w:type="paragraph" w:styleId="1037">
    <w:name w:val="Footer"/>
    <w:basedOn w:val="1000"/>
    <w:link w:val="1212"/>
    <w:uiPriority w:val="99"/>
    <w:qFormat/>
    <w:pPr>
      <w:jc w:val="left"/>
      <w:tabs>
        <w:tab w:val="center" w:pos="4153" w:leader="none"/>
        <w:tab w:val="right" w:pos="8306" w:leader="none"/>
      </w:tabs>
    </w:pPr>
    <w:rPr>
      <w:rFonts w:ascii="宋体"/>
      <w:sz w:val="18"/>
      <w:szCs w:val="20"/>
    </w:rPr>
  </w:style>
  <w:style w:type="character" w:styleId="1038" w:customStyle="1">
    <w:name w:val="Footer Char"/>
    <w:uiPriority w:val="99"/>
  </w:style>
  <w:style w:type="paragraph" w:styleId="1039">
    <w:name w:val="Caption"/>
    <w:basedOn w:val="1000"/>
    <w:next w:val="1000"/>
    <w:qFormat/>
    <w:pPr>
      <w:spacing w:line="480" w:lineRule="auto"/>
    </w:pPr>
    <w:rPr>
      <w:rFonts w:ascii="华文中宋" w:hAnsi="华文中宋" w:eastAsia="华文中宋"/>
      <w:sz w:val="36"/>
      <w:szCs w:val="20"/>
    </w:rPr>
  </w:style>
  <w:style w:type="character" w:styleId="1040" w:customStyle="1">
    <w:name w:val="Caption Char"/>
    <w:uiPriority w:val="99"/>
  </w:style>
  <w:style w:type="table" w:styleId="1041">
    <w:name w:val="Table Grid"/>
    <w:basedOn w:val="1011"/>
    <w:uiPriority w:val="59"/>
    <w:qFormat/>
    <w:tblPr/>
  </w:style>
  <w:style w:type="table" w:styleId="104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3">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4">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45">
    <w:name w:val="Plain Table 3"/>
    <w:uiPriority w:val="99"/>
    <w:tblPr>
      <w:tblStyleRowBandSize w:val="1"/>
      <w:tblStyleColBandSize w:val="1"/>
      <w:tblInd w:w="0" w:type="dxa"/>
      <w:tblCellMar>
        <w:left w:w="0" w:type="dxa"/>
        <w:top w:w="0" w:type="dxa"/>
        <w:right w:w="0" w:type="dxa"/>
        <w:bottom w:w="0" w:type="dxa"/>
      </w:tblCellMar>
    </w:tblPr>
  </w:style>
  <w:style w:type="table" w:styleId="1046">
    <w:name w:val="Plain Table 4"/>
    <w:uiPriority w:val="99"/>
    <w:tblPr>
      <w:tblStyleRowBandSize w:val="1"/>
      <w:tblStyleColBandSize w:val="1"/>
      <w:tblInd w:w="0" w:type="dxa"/>
      <w:tblCellMar>
        <w:left w:w="0" w:type="dxa"/>
        <w:top w:w="0" w:type="dxa"/>
        <w:right w:w="0" w:type="dxa"/>
        <w:bottom w:w="0" w:type="dxa"/>
      </w:tblCellMar>
    </w:tblPr>
  </w:style>
  <w:style w:type="table" w:styleId="1047">
    <w:name w:val="Plain Table 5"/>
    <w:uiPriority w:val="99"/>
    <w:tblPr>
      <w:tblStyleRowBandSize w:val="1"/>
      <w:tblStyleColBandSize w:val="1"/>
      <w:tblInd w:w="0" w:type="dxa"/>
      <w:tblCellMar>
        <w:left w:w="0" w:type="dxa"/>
        <w:top w:w="0" w:type="dxa"/>
        <w:right w:w="0" w:type="dxa"/>
        <w:bottom w:w="0" w:type="dxa"/>
      </w:tblCellMar>
    </w:tblPr>
  </w:style>
  <w:style w:type="table" w:styleId="1048">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4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5">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5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2">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9">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7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7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7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6">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7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7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7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8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8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8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83">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8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0">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7">
    <w:name w:val="List Table 1 Light"/>
    <w:uiPriority w:val="99"/>
    <w:tblPr>
      <w:tblStyleRowBandSize w:val="1"/>
      <w:tblStyleColBandSize w:val="1"/>
      <w:tblInd w:w="0" w:type="dxa"/>
      <w:tblCellMar>
        <w:left w:w="0" w:type="dxa"/>
        <w:top w:w="0" w:type="dxa"/>
        <w:right w:w="0" w:type="dxa"/>
        <w:bottom w:w="0" w:type="dxa"/>
      </w:tblCellMar>
    </w:tblPr>
  </w:style>
  <w:style w:type="table" w:styleId="109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09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0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0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0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0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04">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0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0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0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0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1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1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1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1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1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1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1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1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18">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1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2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2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2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2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2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25">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2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2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2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2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3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3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32">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3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3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3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3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3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3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39">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4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4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4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4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4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4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4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4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4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4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5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5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5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5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5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5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5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5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5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5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6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6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67">
    <w:name w:val="Hyperlink"/>
    <w:uiPriority w:val="99"/>
    <w:qFormat/>
    <w:rPr>
      <w:color w:val="0000ff"/>
      <w:u w:val="single"/>
    </w:rPr>
  </w:style>
  <w:style w:type="paragraph" w:styleId="1168">
    <w:name w:val="footnote text"/>
    <w:basedOn w:val="1000"/>
    <w:link w:val="1216"/>
    <w:qFormat/>
    <w:pPr>
      <w:jc w:val="left"/>
    </w:pPr>
    <w:rPr>
      <w:sz w:val="18"/>
      <w:szCs w:val="20"/>
    </w:rPr>
  </w:style>
  <w:style w:type="character" w:styleId="1169" w:customStyle="1">
    <w:name w:val="Footnote Text Char"/>
    <w:uiPriority w:val="99"/>
    <w:rPr>
      <w:sz w:val="18"/>
    </w:rPr>
  </w:style>
  <w:style w:type="character" w:styleId="1170">
    <w:name w:val="footnote reference"/>
    <w:qFormat/>
    <w:rPr>
      <w:rFonts w:cs="Times New Roman"/>
      <w:vertAlign w:val="superscript"/>
    </w:rPr>
  </w:style>
  <w:style w:type="paragraph" w:styleId="1171">
    <w:name w:val="endnote text"/>
    <w:basedOn w:val="1000"/>
    <w:link w:val="1209"/>
    <w:qFormat/>
    <w:pPr>
      <w:jc w:val="left"/>
    </w:pPr>
    <w:rPr>
      <w:sz w:val="24"/>
    </w:rPr>
  </w:style>
  <w:style w:type="character" w:styleId="1172" w:customStyle="1">
    <w:name w:val="Endnote Text Char"/>
    <w:uiPriority w:val="99"/>
    <w:rPr>
      <w:sz w:val="20"/>
    </w:rPr>
  </w:style>
  <w:style w:type="character" w:styleId="1173">
    <w:name w:val="endnote reference"/>
    <w:qFormat/>
    <w:rPr>
      <w:rFonts w:cs="Times New Roman"/>
      <w:vertAlign w:val="superscript"/>
    </w:rPr>
  </w:style>
  <w:style w:type="paragraph" w:styleId="1174">
    <w:name w:val="TOC Heading"/>
    <w:uiPriority w:val="39"/>
    <w:unhideWhenUsed/>
  </w:style>
  <w:style w:type="paragraph" w:styleId="1175">
    <w:name w:val="table of figures"/>
    <w:basedOn w:val="1000"/>
    <w:next w:val="1000"/>
    <w:uiPriority w:val="99"/>
    <w:unhideWhenUsed/>
  </w:style>
  <w:style w:type="character" w:styleId="1176" w:customStyle="1">
    <w:name w:val="标题 3 字符2"/>
    <w:link w:val="1003"/>
    <w:qFormat/>
    <w:rPr>
      <w:rFonts w:ascii="宋体" w:eastAsia="宋体"/>
      <w:b/>
      <w:sz w:val="24"/>
      <w:u w:val="single"/>
      <w:lang w:val="en-US" w:eastAsia="zh-CN" w:bidi="ar-SA"/>
    </w:rPr>
  </w:style>
  <w:style w:type="character" w:styleId="1177" w:customStyle="1">
    <w:name w:val="标题 1 字符2"/>
    <w:link w:val="1001"/>
    <w:qFormat/>
    <w:rPr>
      <w:rFonts w:ascii="宋体"/>
      <w:b/>
      <w:sz w:val="32"/>
    </w:rPr>
  </w:style>
  <w:style w:type="character" w:styleId="1178" w:customStyle="1">
    <w:name w:val="标题 2 字符2"/>
    <w:link w:val="1002"/>
    <w:qFormat/>
    <w:rPr>
      <w:rFonts w:ascii="Arial" w:hAnsi="Arial" w:eastAsia="黑体"/>
      <w:b/>
      <w:sz w:val="30"/>
      <w:lang w:val="en-US" w:eastAsia="zh-CN" w:bidi="ar-SA"/>
    </w:rPr>
  </w:style>
  <w:style w:type="paragraph" w:styleId="1179">
    <w:name w:val="Normal Indent"/>
    <w:basedOn w:val="1000"/>
    <w:link w:val="1180"/>
    <w:qFormat/>
    <w:pPr>
      <w:ind w:firstLine="420"/>
      <w:jc w:val="left"/>
    </w:pPr>
    <w:rPr>
      <w:rFonts w:ascii="宋体"/>
      <w:sz w:val="24"/>
    </w:rPr>
  </w:style>
  <w:style w:type="character" w:styleId="1180" w:customStyle="1">
    <w:name w:val="正文缩进 字符2"/>
    <w:link w:val="1179"/>
    <w:qFormat/>
    <w:rPr>
      <w:rFonts w:ascii="宋体" w:eastAsia="宋体"/>
      <w:sz w:val="24"/>
      <w:szCs w:val="24"/>
      <w:lang w:val="en-US" w:eastAsia="zh-CN" w:bidi="ar-SA"/>
    </w:rPr>
  </w:style>
  <w:style w:type="character" w:styleId="1181" w:customStyle="1">
    <w:name w:val="标题 4 字符2"/>
    <w:link w:val="1004"/>
    <w:qFormat/>
    <w:rPr>
      <w:rFonts w:ascii="Arial" w:hAnsi="Arial" w:eastAsia="黑体"/>
      <w:b/>
      <w:sz w:val="28"/>
    </w:rPr>
  </w:style>
  <w:style w:type="character" w:styleId="1182" w:customStyle="1">
    <w:name w:val="标题 5 字符2"/>
    <w:link w:val="1005"/>
    <w:qFormat/>
    <w:rPr>
      <w:b/>
      <w:sz w:val="28"/>
    </w:rPr>
  </w:style>
  <w:style w:type="character" w:styleId="1183" w:customStyle="1">
    <w:name w:val="标题 6 字符2"/>
    <w:link w:val="1006"/>
    <w:qFormat/>
    <w:rPr>
      <w:rFonts w:ascii="Arial" w:hAnsi="Arial" w:eastAsia="黑体"/>
      <w:b/>
      <w:sz w:val="24"/>
    </w:rPr>
  </w:style>
  <w:style w:type="character" w:styleId="1184" w:customStyle="1">
    <w:name w:val="标题 7 字符2"/>
    <w:link w:val="1007"/>
    <w:qFormat/>
    <w:rPr>
      <w:b/>
      <w:sz w:val="24"/>
    </w:rPr>
  </w:style>
  <w:style w:type="character" w:styleId="1185" w:customStyle="1">
    <w:name w:val="标题 8 字符2"/>
    <w:link w:val="1008"/>
    <w:qFormat/>
    <w:rPr>
      <w:rFonts w:ascii="Arial" w:hAnsi="Arial" w:eastAsia="黑体"/>
      <w:sz w:val="24"/>
    </w:rPr>
  </w:style>
  <w:style w:type="character" w:styleId="1186" w:customStyle="1">
    <w:name w:val="标题 9 字符2"/>
    <w:link w:val="1009"/>
    <w:qFormat/>
    <w:rPr>
      <w:rFonts w:ascii="Arial" w:hAnsi="Arial" w:eastAsia="黑体"/>
      <w:sz w:val="21"/>
    </w:rPr>
  </w:style>
  <w:style w:type="paragraph" w:styleId="1187">
    <w:name w:val="toc 7"/>
    <w:basedOn w:val="1000"/>
    <w:next w:val="1000"/>
    <w:qFormat/>
    <w:pPr>
      <w:ind w:left="2520"/>
    </w:pPr>
  </w:style>
  <w:style w:type="paragraph" w:styleId="1188">
    <w:name w:val="Document Map"/>
    <w:basedOn w:val="1000"/>
    <w:link w:val="1189"/>
    <w:qFormat/>
    <w:pPr>
      <w:shd w:val="clear" w:color="auto" w:fill="000080"/>
    </w:pPr>
  </w:style>
  <w:style w:type="character" w:styleId="1189" w:customStyle="1">
    <w:name w:val="文档结构图 字符1"/>
    <w:link w:val="1188"/>
    <w:qFormat/>
    <w:rPr>
      <w:sz w:val="21"/>
      <w:szCs w:val="24"/>
      <w:shd w:val="clear" w:color="auto" w:fill="000080"/>
    </w:rPr>
  </w:style>
  <w:style w:type="paragraph" w:styleId="1190">
    <w:name w:val="annotation text"/>
    <w:basedOn w:val="1000"/>
    <w:link w:val="1191"/>
    <w:uiPriority w:val="99"/>
    <w:qFormat/>
    <w:pPr>
      <w:jc w:val="left"/>
    </w:pPr>
  </w:style>
  <w:style w:type="character" w:styleId="1191" w:customStyle="1">
    <w:name w:val="批注文字 字符2"/>
    <w:link w:val="1190"/>
    <w:qFormat/>
    <w:rPr>
      <w:sz w:val="21"/>
      <w:szCs w:val="24"/>
    </w:rPr>
  </w:style>
  <w:style w:type="paragraph" w:styleId="1192">
    <w:name w:val="Body Text 3"/>
    <w:basedOn w:val="1000"/>
    <w:link w:val="1193"/>
    <w:qFormat/>
    <w:pPr>
      <w:spacing w:after="120"/>
    </w:pPr>
    <w:rPr>
      <w:sz w:val="16"/>
      <w:szCs w:val="16"/>
    </w:rPr>
  </w:style>
  <w:style w:type="character" w:styleId="1193" w:customStyle="1">
    <w:name w:val="正文文本 3 字符3"/>
    <w:link w:val="1192"/>
    <w:qFormat/>
    <w:rPr>
      <w:sz w:val="16"/>
      <w:szCs w:val="16"/>
    </w:rPr>
  </w:style>
  <w:style w:type="paragraph" w:styleId="1194">
    <w:name w:val="Body Text"/>
    <w:basedOn w:val="1000"/>
    <w:link w:val="1195"/>
    <w:uiPriority w:val="99"/>
    <w:qFormat/>
    <w:pPr>
      <w:spacing w:before="120" w:line="22" w:lineRule="atLeast"/>
      <w:tabs>
        <w:tab w:val="left" w:pos="567" w:leader="none"/>
      </w:tabs>
    </w:pPr>
    <w:rPr>
      <w:rFonts w:ascii="宋体" w:hAnsi="宋体"/>
      <w:sz w:val="24"/>
    </w:rPr>
  </w:style>
  <w:style w:type="character" w:styleId="1195" w:customStyle="1">
    <w:name w:val="正文文本 字符3"/>
    <w:link w:val="1194"/>
    <w:uiPriority w:val="99"/>
    <w:qFormat/>
    <w:rPr>
      <w:rFonts w:ascii="宋体" w:hAnsi="宋体"/>
      <w:sz w:val="24"/>
      <w:szCs w:val="24"/>
    </w:rPr>
  </w:style>
  <w:style w:type="paragraph" w:styleId="1196">
    <w:name w:val="Body Text Indent"/>
    <w:basedOn w:val="1000"/>
    <w:link w:val="1197"/>
    <w:qFormat/>
    <w:pPr>
      <w:ind w:firstLine="570"/>
      <w:spacing w:line="360" w:lineRule="auto"/>
    </w:pPr>
    <w:rPr>
      <w:sz w:val="24"/>
    </w:rPr>
  </w:style>
  <w:style w:type="character" w:styleId="1197" w:customStyle="1">
    <w:name w:val="正文文本缩进 字符2"/>
    <w:link w:val="1196"/>
    <w:qFormat/>
    <w:rPr>
      <w:rFonts w:eastAsia="宋体"/>
      <w:sz w:val="24"/>
      <w:szCs w:val="24"/>
      <w:lang w:val="en-US" w:eastAsia="zh-CN" w:bidi="ar-SA"/>
    </w:rPr>
  </w:style>
  <w:style w:type="paragraph" w:styleId="1198">
    <w:name w:val="List 2"/>
    <w:basedOn w:val="1000"/>
    <w:qFormat/>
    <w:pPr>
      <w:ind w:left="100" w:hanging="200"/>
    </w:pPr>
  </w:style>
  <w:style w:type="paragraph" w:styleId="1199">
    <w:name w:val="Block Text"/>
    <w:basedOn w:val="1000"/>
    <w:qFormat/>
    <w:pPr>
      <w:ind w:left="480" w:right="-341" w:firstLine="513"/>
      <w:widowControl/>
    </w:pPr>
    <w:rPr>
      <w:sz w:val="24"/>
      <w:szCs w:val="20"/>
    </w:rPr>
  </w:style>
  <w:style w:type="paragraph" w:styleId="1200">
    <w:name w:val="toc 5"/>
    <w:basedOn w:val="1000"/>
    <w:next w:val="1000"/>
    <w:qFormat/>
    <w:pPr>
      <w:ind w:left="1680"/>
    </w:pPr>
  </w:style>
  <w:style w:type="paragraph" w:styleId="1201">
    <w:name w:val="toc 3"/>
    <w:basedOn w:val="1000"/>
    <w:next w:val="1000"/>
    <w:qFormat/>
    <w:pPr>
      <w:ind w:left="840"/>
    </w:pPr>
  </w:style>
  <w:style w:type="paragraph" w:styleId="1202">
    <w:name w:val="Plain Text"/>
    <w:basedOn w:val="1000"/>
    <w:link w:val="1203"/>
    <w:qFormat/>
    <w:rPr>
      <w:rFonts w:hint="eastAsia" w:ascii="宋体" w:hAnsi="Courier New"/>
      <w:szCs w:val="20"/>
    </w:rPr>
  </w:style>
  <w:style w:type="character" w:styleId="1203" w:customStyle="1">
    <w:name w:val="纯文本 字符2"/>
    <w:link w:val="1202"/>
    <w:qFormat/>
    <w:rPr>
      <w:rFonts w:hint="eastAsia" w:ascii="宋体" w:hAnsi="Courier New" w:eastAsia="宋体" w:cs="宋体"/>
      <w:sz w:val="21"/>
    </w:rPr>
  </w:style>
  <w:style w:type="paragraph" w:styleId="1204">
    <w:name w:val="toc 8"/>
    <w:basedOn w:val="1000"/>
    <w:next w:val="1000"/>
    <w:qFormat/>
    <w:pPr>
      <w:ind w:left="2940"/>
    </w:pPr>
  </w:style>
  <w:style w:type="paragraph" w:styleId="1205">
    <w:name w:val="Date"/>
    <w:basedOn w:val="1000"/>
    <w:next w:val="1000"/>
    <w:link w:val="1206"/>
    <w:qFormat/>
    <w:pPr>
      <w:ind w:left="100"/>
    </w:pPr>
    <w:rPr>
      <w:rFonts w:ascii="仿宋_GB2312" w:hAnsi="宋体" w:eastAsia="仿宋_GB2312"/>
      <w:color w:val="000000"/>
      <w:sz w:val="24"/>
    </w:rPr>
  </w:style>
  <w:style w:type="character" w:styleId="1206" w:customStyle="1">
    <w:name w:val="日期 字符2"/>
    <w:link w:val="1205"/>
    <w:qFormat/>
    <w:rPr>
      <w:rFonts w:ascii="仿宋_GB2312" w:hAnsi="宋体" w:eastAsia="仿宋_GB2312"/>
      <w:color w:val="000000"/>
      <w:sz w:val="24"/>
      <w:szCs w:val="24"/>
    </w:rPr>
  </w:style>
  <w:style w:type="paragraph" w:styleId="1207">
    <w:name w:val="Body Text Indent 2"/>
    <w:basedOn w:val="1000"/>
    <w:link w:val="1208"/>
    <w:qFormat/>
    <w:pPr>
      <w:ind w:firstLine="480"/>
    </w:pPr>
    <w:rPr>
      <w:rFonts w:ascii="仿宋_GB2312" w:eastAsia="仿宋_GB2312"/>
      <w:sz w:val="24"/>
    </w:rPr>
  </w:style>
  <w:style w:type="character" w:styleId="1208" w:customStyle="1">
    <w:name w:val="正文文本缩进 2 字符2"/>
    <w:link w:val="1207"/>
    <w:qFormat/>
    <w:rPr>
      <w:rFonts w:ascii="仿宋_GB2312" w:eastAsia="仿宋_GB2312"/>
      <w:sz w:val="24"/>
      <w:szCs w:val="24"/>
    </w:rPr>
  </w:style>
  <w:style w:type="character" w:styleId="1209" w:customStyle="1">
    <w:name w:val="尾注文本 字符1"/>
    <w:link w:val="1171"/>
    <w:qFormat/>
    <w:rPr>
      <w:sz w:val="24"/>
      <w:szCs w:val="24"/>
    </w:rPr>
  </w:style>
  <w:style w:type="paragraph" w:styleId="1210">
    <w:name w:val="Balloon Text"/>
    <w:basedOn w:val="1000"/>
    <w:link w:val="1211"/>
    <w:qFormat/>
    <w:rPr>
      <w:sz w:val="18"/>
      <w:szCs w:val="18"/>
    </w:rPr>
  </w:style>
  <w:style w:type="character" w:styleId="1211" w:customStyle="1">
    <w:name w:val="批注框文本 字符2"/>
    <w:link w:val="1210"/>
    <w:uiPriority w:val="99"/>
    <w:qFormat/>
    <w:rPr>
      <w:sz w:val="18"/>
      <w:szCs w:val="18"/>
    </w:rPr>
  </w:style>
  <w:style w:type="character" w:styleId="1212" w:customStyle="1">
    <w:name w:val="页脚 字符2"/>
    <w:link w:val="1037"/>
    <w:uiPriority w:val="99"/>
    <w:qFormat/>
    <w:rPr>
      <w:rFonts w:ascii="宋体" w:eastAsia="宋体"/>
      <w:sz w:val="18"/>
      <w:lang w:val="en-US" w:eastAsia="zh-CN" w:bidi="ar-SA"/>
    </w:rPr>
  </w:style>
  <w:style w:type="character" w:styleId="1213" w:customStyle="1">
    <w:name w:val="页眉 字符2"/>
    <w:link w:val="1035"/>
    <w:qFormat/>
    <w:rPr>
      <w:rFonts w:eastAsia="宋体"/>
      <w:sz w:val="18"/>
      <w:szCs w:val="18"/>
      <w:lang w:val="en-US" w:eastAsia="zh-CN" w:bidi="ar-SA"/>
    </w:rPr>
  </w:style>
  <w:style w:type="paragraph" w:styleId="1214">
    <w:name w:val="toc 1"/>
    <w:basedOn w:val="1000"/>
    <w:next w:val="1000"/>
    <w:uiPriority w:val="39"/>
    <w:qFormat/>
    <w:pPr>
      <w:spacing w:line="300" w:lineRule="auto"/>
      <w:tabs>
        <w:tab w:val="left" w:pos="1050" w:leader="none"/>
        <w:tab w:val="right" w:pos="8937" w:leader="dot"/>
      </w:tabs>
    </w:pPr>
    <w:rPr>
      <w:rFonts w:ascii="宋体" w:hAnsi="宋体"/>
      <w:b/>
      <w:sz w:val="24"/>
    </w:rPr>
  </w:style>
  <w:style w:type="paragraph" w:styleId="1215">
    <w:name w:val="toc 4"/>
    <w:basedOn w:val="1000"/>
    <w:next w:val="1000"/>
    <w:qFormat/>
    <w:pPr>
      <w:ind w:left="1260"/>
    </w:pPr>
  </w:style>
  <w:style w:type="character" w:styleId="1216" w:customStyle="1">
    <w:name w:val="脚注文本 字符1"/>
    <w:link w:val="1168"/>
    <w:qFormat/>
    <w:rPr>
      <w:sz w:val="18"/>
    </w:rPr>
  </w:style>
  <w:style w:type="paragraph" w:styleId="1217">
    <w:name w:val="toc 6"/>
    <w:basedOn w:val="1000"/>
    <w:next w:val="1000"/>
    <w:qFormat/>
    <w:pPr>
      <w:ind w:left="2100"/>
    </w:pPr>
  </w:style>
  <w:style w:type="paragraph" w:styleId="1218">
    <w:name w:val="Body Text Indent 3"/>
    <w:basedOn w:val="1000"/>
    <w:link w:val="1219"/>
    <w:qFormat/>
    <w:pPr>
      <w:ind w:left="720" w:firstLine="480"/>
      <w:jc w:val="left"/>
      <w:spacing w:before="120" w:line="22" w:lineRule="atLeast"/>
    </w:pPr>
    <w:rPr>
      <w:rFonts w:ascii="宋体"/>
      <w:sz w:val="24"/>
      <w:szCs w:val="20"/>
    </w:rPr>
  </w:style>
  <w:style w:type="character" w:styleId="1219" w:customStyle="1">
    <w:name w:val="正文文本缩进 3 字符3"/>
    <w:link w:val="1218"/>
    <w:qFormat/>
    <w:rPr>
      <w:rFonts w:ascii="宋体"/>
      <w:sz w:val="24"/>
    </w:rPr>
  </w:style>
  <w:style w:type="paragraph" w:styleId="1220">
    <w:name w:val="toc 2"/>
    <w:basedOn w:val="1000"/>
    <w:next w:val="1000"/>
    <w:uiPriority w:val="39"/>
    <w:qFormat/>
    <w:pPr>
      <w:ind w:left="420"/>
      <w:spacing w:line="312" w:lineRule="auto"/>
      <w:tabs>
        <w:tab w:val="right" w:pos="8937" w:leader="dot"/>
      </w:tabs>
    </w:pPr>
  </w:style>
  <w:style w:type="paragraph" w:styleId="1221">
    <w:name w:val="toc 9"/>
    <w:basedOn w:val="1000"/>
    <w:next w:val="1000"/>
    <w:qFormat/>
    <w:pPr>
      <w:ind w:left="3360"/>
    </w:pPr>
  </w:style>
  <w:style w:type="paragraph" w:styleId="1222">
    <w:name w:val="Body Text 2"/>
    <w:basedOn w:val="1000"/>
    <w:link w:val="1223"/>
    <w:qFormat/>
    <w:rPr>
      <w:rFonts w:ascii="宋体"/>
      <w:b/>
      <w:sz w:val="24"/>
      <w:szCs w:val="20"/>
    </w:rPr>
  </w:style>
  <w:style w:type="character" w:styleId="1223" w:customStyle="1">
    <w:name w:val="正文文本 2 字符1"/>
    <w:link w:val="1222"/>
    <w:qFormat/>
    <w:rPr>
      <w:rFonts w:ascii="宋体"/>
      <w:b/>
      <w:sz w:val="24"/>
    </w:rPr>
  </w:style>
  <w:style w:type="paragraph" w:styleId="1224">
    <w:name w:val="HTML Preformatted"/>
    <w:basedOn w:val="1000"/>
    <w:link w:val="12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5" w:customStyle="1">
    <w:name w:val="HTML 预设格式 字符"/>
    <w:link w:val="1224"/>
    <w:qFormat/>
    <w:rPr>
      <w:rFonts w:ascii="宋体" w:hAnsi="宋体" w:cs="宋体"/>
      <w:sz w:val="24"/>
      <w:szCs w:val="24"/>
    </w:rPr>
  </w:style>
  <w:style w:type="paragraph" w:styleId="1226">
    <w:name w:val="Normal (Web)"/>
    <w:basedOn w:val="1000"/>
    <w:link w:val="1227"/>
    <w:uiPriority w:val="99"/>
    <w:unhideWhenUsed/>
    <w:qFormat/>
    <w:pPr>
      <w:jc w:val="left"/>
      <w:spacing w:before="100" w:beforeAutospacing="1" w:after="100" w:afterAutospacing="1"/>
      <w:widowControl/>
    </w:pPr>
    <w:rPr>
      <w:rFonts w:ascii="宋体" w:hAnsi="宋体" w:cs="宋体"/>
      <w:sz w:val="24"/>
    </w:rPr>
  </w:style>
  <w:style w:type="character" w:styleId="1227" w:customStyle="1">
    <w:name w:val="普通(网站) 字符"/>
    <w:link w:val="1226"/>
    <w:qFormat/>
    <w:rPr>
      <w:rFonts w:ascii="宋体" w:hAnsi="宋体" w:cs="宋体"/>
      <w:sz w:val="24"/>
      <w:szCs w:val="24"/>
    </w:rPr>
  </w:style>
  <w:style w:type="paragraph" w:styleId="1228">
    <w:name w:val="index 1"/>
    <w:basedOn w:val="1000"/>
    <w:next w:val="1000"/>
    <w:qFormat/>
    <w:rPr>
      <w:szCs w:val="20"/>
    </w:rPr>
  </w:style>
  <w:style w:type="paragraph" w:styleId="1229">
    <w:name w:val="index 2"/>
    <w:basedOn w:val="1000"/>
    <w:next w:val="1000"/>
    <w:uiPriority w:val="99"/>
    <w:qFormat/>
    <w:pPr>
      <w:ind w:left="200"/>
    </w:pPr>
    <w:rPr>
      <w:rFonts w:ascii="Calibri" w:hAnsi="Calibri"/>
      <w:szCs w:val="20"/>
    </w:rPr>
  </w:style>
  <w:style w:type="character" w:styleId="1230" w:customStyle="1">
    <w:name w:val="标题 字符4"/>
    <w:link w:val="1027"/>
    <w:qFormat/>
    <w:rPr>
      <w:b/>
      <w:sz w:val="32"/>
    </w:rPr>
  </w:style>
  <w:style w:type="paragraph" w:styleId="1231">
    <w:name w:val="annotation subject"/>
    <w:basedOn w:val="1190"/>
    <w:next w:val="1190"/>
    <w:link w:val="1232"/>
    <w:qFormat/>
    <w:rPr>
      <w:b/>
      <w:bCs/>
    </w:rPr>
  </w:style>
  <w:style w:type="character" w:styleId="1232" w:customStyle="1">
    <w:name w:val="批注主题 字符3"/>
    <w:link w:val="1231"/>
    <w:uiPriority w:val="99"/>
    <w:qFormat/>
    <w:rPr>
      <w:rFonts w:ascii="Times New Roman" w:hAnsi="Times New Roman" w:eastAsia="宋体" w:cs="Times New Roman"/>
      <w:b/>
      <w:bCs/>
      <w:sz w:val="21"/>
      <w:szCs w:val="24"/>
      <w:lang w:val="en-US" w:eastAsia="zh-CN" w:bidi="ar-SA"/>
    </w:rPr>
  </w:style>
  <w:style w:type="paragraph" w:styleId="1233">
    <w:name w:val="Body Text First Indent"/>
    <w:basedOn w:val="1194"/>
    <w:link w:val="1234"/>
    <w:qFormat/>
    <w:pPr>
      <w:ind w:firstLine="420"/>
      <w:spacing w:before="0" w:after="120" w:line="240" w:lineRule="auto"/>
      <w:tabs>
        <w:tab w:val="clear" w:pos="567" w:leader="none"/>
      </w:tabs>
    </w:pPr>
    <w:rPr>
      <w:rFonts w:ascii="Times New Roman" w:hAnsi="Times New Roman"/>
      <w:sz w:val="21"/>
      <w:szCs w:val="20"/>
    </w:rPr>
  </w:style>
  <w:style w:type="character" w:styleId="1234" w:customStyle="1">
    <w:name w:val="正文文本首行缩进 字符"/>
    <w:link w:val="1233"/>
    <w:qFormat/>
    <w:rPr>
      <w:rFonts w:ascii="宋体" w:hAnsi="宋体"/>
      <w:sz w:val="21"/>
      <w:szCs w:val="24"/>
    </w:rPr>
  </w:style>
  <w:style w:type="paragraph" w:styleId="1235">
    <w:name w:val="Body Text First Indent 2"/>
    <w:basedOn w:val="1196"/>
    <w:link w:val="1236"/>
    <w:uiPriority w:val="99"/>
    <w:qFormat/>
    <w:pPr>
      <w:ind w:left="420" w:firstLine="420"/>
      <w:spacing w:after="120" w:line="480" w:lineRule="exact"/>
    </w:pPr>
    <w:rPr>
      <w:szCs w:val="20"/>
    </w:rPr>
  </w:style>
  <w:style w:type="character" w:styleId="1236" w:customStyle="1">
    <w:name w:val="正文文本首行缩进 2 字符1"/>
    <w:link w:val="1235"/>
    <w:qFormat/>
    <w:rPr>
      <w:rFonts w:eastAsia="宋体"/>
      <w:sz w:val="24"/>
      <w:szCs w:val="24"/>
      <w:lang w:val="en-US" w:eastAsia="zh-CN" w:bidi="ar-SA"/>
    </w:rPr>
  </w:style>
  <w:style w:type="table" w:styleId="1237">
    <w:name w:val="Medium Grid 1 Accent 2"/>
    <w:basedOn w:val="1011"/>
    <w:qFormat/>
    <w:rPr>
      <w:sz w:val="21"/>
      <w:szCs w:val="24"/>
    </w:rPr>
    <w:tblPr/>
  </w:style>
  <w:style w:type="character" w:styleId="1238">
    <w:name w:val="Strong"/>
    <w:qFormat/>
    <w:rPr>
      <w:b/>
      <w:bCs/>
    </w:rPr>
  </w:style>
  <w:style w:type="character" w:styleId="1239">
    <w:name w:val="page number"/>
    <w:qFormat/>
  </w:style>
  <w:style w:type="character" w:styleId="1240">
    <w:name w:val="FollowedHyperlink"/>
    <w:uiPriority w:val="99"/>
    <w:qFormat/>
    <w:rPr>
      <w:color w:val="800080"/>
      <w:u w:val="single"/>
    </w:rPr>
  </w:style>
  <w:style w:type="character" w:styleId="1241">
    <w:name w:val="Emphasis"/>
    <w:qFormat/>
    <w:rPr>
      <w:color w:val="cc0033"/>
    </w:rPr>
  </w:style>
  <w:style w:type="character" w:styleId="1242">
    <w:name w:val="annotation reference"/>
    <w:qFormat/>
    <w:rPr>
      <w:sz w:val="21"/>
      <w:szCs w:val="21"/>
    </w:rPr>
  </w:style>
  <w:style w:type="character" w:styleId="1243">
    <w:name w:val="HTML Cite"/>
    <w:qFormat/>
    <w:rPr>
      <w:i/>
      <w:iCs/>
    </w:rPr>
  </w:style>
  <w:style w:type="character" w:styleId="1244" w:customStyle="1">
    <w:name w:val="批注文字 字符"/>
    <w:uiPriority w:val="99"/>
    <w:qFormat/>
    <w:rPr>
      <w:rFonts w:ascii="Times New Roman" w:hAnsi="Times New Roman" w:eastAsia="宋体" w:cs="Times New Roman"/>
      <w:sz w:val="24"/>
      <w:lang w:val="en-US" w:eastAsia="zh-CN" w:bidi="ar-SA"/>
    </w:rPr>
  </w:style>
  <w:style w:type="character" w:styleId="1245" w:customStyle="1">
    <w:name w:val="c21"/>
    <w:qFormat/>
    <w:rPr>
      <w:rFonts w:ascii="ˎ̥" w:hAnsi="ˎ̥"/>
      <w:color w:val="000000"/>
      <w:sz w:val="20"/>
      <w:szCs w:val="20"/>
      <w:u w:val="none"/>
    </w:rPr>
  </w:style>
  <w:style w:type="character" w:styleId="1246" w:customStyle="1">
    <w:name w:val="title4"/>
    <w:qFormat/>
    <w:rPr>
      <w:b/>
      <w:bCs/>
      <w:color w:val="1d87b3"/>
      <w:sz w:val="15"/>
      <w:szCs w:val="15"/>
    </w:rPr>
  </w:style>
  <w:style w:type="character" w:styleId="1247" w:customStyle="1">
    <w:name w:val="标题 2 Char Char"/>
    <w:qFormat/>
    <w:rPr>
      <w:rFonts w:ascii="Arial" w:hAnsi="Arial" w:eastAsia="黑体"/>
      <w:b/>
      <w:bCs/>
      <w:sz w:val="32"/>
      <w:szCs w:val="32"/>
      <w:lang w:val="en-US" w:eastAsia="zh-CN" w:bidi="ar-SA"/>
    </w:rPr>
  </w:style>
  <w:style w:type="character" w:styleId="1248" w:customStyle="1">
    <w:name w:val="black1"/>
    <w:qFormat/>
    <w:rPr>
      <w:color w:val="000000"/>
    </w:rPr>
  </w:style>
  <w:style w:type="character" w:styleId="1249" w:customStyle="1">
    <w:name w:val="street-address"/>
    <w:qFormat/>
  </w:style>
  <w:style w:type="character" w:styleId="1250" w:customStyle="1">
    <w:name w:val="locality"/>
    <w:qFormat/>
  </w:style>
  <w:style w:type="character" w:styleId="1251" w:customStyle="1">
    <w:name w:val="正文文本缩进 Char1"/>
    <w:link w:val="1252"/>
    <w:qFormat/>
    <w:rPr>
      <w:rFonts w:ascii="宋体" w:hAnsi="宋体" w:eastAsia="宋体"/>
      <w:sz w:val="24"/>
      <w:szCs w:val="24"/>
      <w:lang w:bidi="ar-SA"/>
    </w:rPr>
  </w:style>
  <w:style w:type="paragraph" w:styleId="1252" w:customStyle="1">
    <w:name w:val="正文文本缩进1"/>
    <w:basedOn w:val="1000"/>
    <w:link w:val="1251"/>
    <w:qFormat/>
    <w:pPr>
      <w:ind w:firstLine="480"/>
      <w:spacing w:line="480" w:lineRule="exact"/>
    </w:pPr>
    <w:rPr>
      <w:rFonts w:ascii="宋体" w:hAnsi="宋体"/>
      <w:sz w:val="24"/>
    </w:rPr>
  </w:style>
  <w:style w:type="character" w:styleId="1253" w:customStyle="1">
    <w:name w:val="Char Char11"/>
    <w:qFormat/>
    <w:rPr>
      <w:rFonts w:ascii="宋体" w:eastAsia="宋体"/>
      <w:b/>
      <w:sz w:val="24"/>
      <w:u w:val="single"/>
      <w:lang w:val="en-US" w:eastAsia="zh-CN" w:bidi="ar-SA"/>
    </w:rPr>
  </w:style>
  <w:style w:type="character" w:styleId="1254" w:customStyle="1">
    <w:name w:val="txt"/>
    <w:qFormat/>
  </w:style>
  <w:style w:type="character" w:styleId="1255" w:customStyle="1">
    <w:name w:val="正文缩进 Char Char"/>
    <w:link w:val="1256"/>
    <w:qFormat/>
    <w:rPr>
      <w:rFonts w:ascii="宋体" w:eastAsia="宋体"/>
      <w:color w:val="000000"/>
      <w:sz w:val="28"/>
      <w:lang w:bidi="ar-SA"/>
    </w:rPr>
  </w:style>
  <w:style w:type="paragraph" w:styleId="1256" w:customStyle="1">
    <w:name w:val="正文缩进1"/>
    <w:basedOn w:val="1000"/>
    <w:link w:val="1255"/>
    <w:qFormat/>
    <w:pPr>
      <w:ind w:firstLine="567"/>
      <w:spacing w:line="480" w:lineRule="exact"/>
      <w:widowControl/>
    </w:pPr>
    <w:rPr>
      <w:rFonts w:ascii="宋体"/>
      <w:color w:val="000000"/>
      <w:sz w:val="28"/>
      <w:szCs w:val="20"/>
    </w:rPr>
  </w:style>
  <w:style w:type="character" w:styleId="1257" w:customStyle="1">
    <w:name w:val="普通文字1 Char1"/>
    <w:qFormat/>
    <w:rPr>
      <w:rFonts w:ascii="宋体" w:hAnsi="Courier New" w:eastAsia="宋体"/>
      <w:sz w:val="21"/>
      <w:lang w:val="en-US" w:eastAsia="zh-CN" w:bidi="ar-SA"/>
    </w:rPr>
  </w:style>
  <w:style w:type="character" w:styleId="1258" w:customStyle="1">
    <w:name w:val="chanpin1"/>
    <w:qFormat/>
    <w:rPr>
      <w:rFonts w:ascii="ˎ̥" w:hAnsi="ˎ̥"/>
      <w:color w:val="000000"/>
      <w:sz w:val="20"/>
      <w:szCs w:val="20"/>
      <w:u w:val="none"/>
    </w:rPr>
  </w:style>
  <w:style w:type="character" w:styleId="1259" w:customStyle="1">
    <w:name w:val="列表段落 字符"/>
    <w:link w:val="1025"/>
    <w:uiPriority w:val="34"/>
    <w:qFormat/>
    <w:rPr>
      <w:rFonts w:ascii="Calibri" w:hAnsi="Calibri" w:eastAsia="宋体"/>
      <w:sz w:val="21"/>
      <w:szCs w:val="22"/>
      <w:lang w:val="en-US" w:eastAsia="zh-CN" w:bidi="ar-SA"/>
    </w:rPr>
  </w:style>
  <w:style w:type="character" w:styleId="1260" w:customStyle="1">
    <w:name w:val="标题 3 Char Char"/>
    <w:qFormat/>
    <w:rPr>
      <w:rFonts w:eastAsia="宋体"/>
      <w:b/>
      <w:bCs/>
      <w:sz w:val="32"/>
      <w:szCs w:val="32"/>
      <w:lang w:val="en-US" w:eastAsia="zh-CN" w:bidi="ar-SA"/>
    </w:rPr>
  </w:style>
  <w:style w:type="character" w:styleId="1261" w:customStyle="1">
    <w:name w:val="段1 Char"/>
    <w:qFormat/>
    <w:rPr>
      <w:rFonts w:ascii="宋体" w:eastAsia="宋体"/>
      <w:sz w:val="24"/>
      <w:lang w:val="en-US" w:eastAsia="zh-CN" w:bidi="ar-SA"/>
    </w:rPr>
  </w:style>
  <w:style w:type="character" w:styleId="1262" w:customStyle="1">
    <w:name w:val="chanpin拷贝"/>
    <w:qFormat/>
  </w:style>
  <w:style w:type="character" w:styleId="1263" w:customStyle="1">
    <w:name w:val="纯文本 Char1"/>
    <w:qFormat/>
    <w:rPr>
      <w:rFonts w:ascii="宋体" w:hAnsi="Courier New" w:eastAsia="宋体"/>
      <w:sz w:val="21"/>
      <w:lang w:val="en-US" w:eastAsia="zh-CN" w:bidi="ar-SA"/>
    </w:rPr>
  </w:style>
  <w:style w:type="character" w:styleId="1264" w:customStyle="1">
    <w:name w:val="apple-style-span"/>
    <w:uiPriority w:val="99"/>
    <w:qFormat/>
    <w:rPr>
      <w:rFonts w:cs="Times New Roman"/>
    </w:rPr>
  </w:style>
  <w:style w:type="paragraph" w:styleId="1265" w:customStyle="1">
    <w:name w:val="二级条标题"/>
    <w:basedOn w:val="1266"/>
    <w:next w:val="1000"/>
    <w:qFormat/>
    <w:pPr>
      <w:numPr>
        <w:ilvl w:val="0"/>
        <w:numId w:val="0"/>
      </w:numPr>
      <w:ind w:hanging="840"/>
      <w:outlineLvl w:val="2"/>
    </w:pPr>
    <w:rPr>
      <w:rFonts w:ascii="宋体" w:eastAsia="宋体"/>
      <w:b w:val="0"/>
    </w:rPr>
  </w:style>
  <w:style w:type="paragraph" w:styleId="1266" w:customStyle="1">
    <w:name w:val="一级条标题"/>
    <w:basedOn w:val="1267"/>
    <w:next w:val="1000"/>
    <w:qFormat/>
    <w:pPr>
      <w:numPr>
        <w:ilvl w:val="1"/>
      </w:numPr>
      <w:ind w:left="0" w:hanging="840"/>
      <w:tabs>
        <w:tab w:val="left" w:pos="360" w:leader="none"/>
        <w:tab w:val="left" w:pos="840" w:leader="none"/>
      </w:tabs>
      <w:outlineLvl w:val="1"/>
    </w:pPr>
  </w:style>
  <w:style w:type="paragraph" w:styleId="1267" w:customStyle="1">
    <w:name w:val="章标题"/>
    <w:next w:val="1000"/>
    <w:qFormat/>
    <w:pPr>
      <w:numPr>
        <w:numId w:val="1"/>
      </w:numPr>
      <w:ind w:left="0"/>
      <w:jc w:val="both"/>
      <w:spacing w:before="156" w:after="156" w:line="460" w:lineRule="exact"/>
      <w:outlineLvl w:val="0"/>
    </w:pPr>
    <w:rPr>
      <w:rFonts w:ascii="黑体" w:eastAsia="黑体"/>
      <w:b/>
      <w:sz w:val="28"/>
    </w:rPr>
  </w:style>
  <w:style w:type="paragraph" w:styleId="1268" w:customStyle="1">
    <w:name w:val="font7"/>
    <w:basedOn w:val="1000"/>
    <w:qFormat/>
    <w:pPr>
      <w:jc w:val="left"/>
      <w:spacing w:before="100" w:beforeAutospacing="1" w:after="100" w:afterAutospacing="1"/>
      <w:widowControl/>
    </w:pPr>
    <w:rPr>
      <w:rFonts w:eastAsia="Arial Unicode MS"/>
      <w:b/>
      <w:bCs/>
      <w:color w:val="000000"/>
      <w:sz w:val="20"/>
      <w:szCs w:val="20"/>
    </w:rPr>
  </w:style>
  <w:style w:type="paragraph" w:styleId="1269" w:customStyle="1">
    <w:name w:val="字元 字元"/>
    <w:basedOn w:val="1000"/>
    <w:qFormat/>
    <w:rPr>
      <w:rFonts w:ascii="Tahoma" w:hAnsi="Tahoma"/>
      <w:sz w:val="24"/>
      <w:szCs w:val="20"/>
    </w:rPr>
  </w:style>
  <w:style w:type="paragraph" w:styleId="1270" w:customStyle="1">
    <w:name w:val="Char3 Char Char Char"/>
    <w:basedOn w:val="1000"/>
    <w:qFormat/>
    <w:rPr>
      <w:rFonts w:ascii="Tahoma" w:hAnsi="Tahoma"/>
      <w:sz w:val="24"/>
      <w:szCs w:val="20"/>
    </w:rPr>
  </w:style>
  <w:style w:type="paragraph" w:styleId="1271" w:customStyle="1">
    <w:name w:val="font6"/>
    <w:basedOn w:val="1000"/>
    <w:qFormat/>
    <w:pPr>
      <w:jc w:val="left"/>
      <w:spacing w:before="100" w:beforeAutospacing="1" w:after="100" w:afterAutospacing="1"/>
      <w:widowControl/>
    </w:pPr>
    <w:rPr>
      <w:rFonts w:ascii="宋体" w:hAnsi="宋体" w:cs="宋体"/>
      <w:sz w:val="20"/>
      <w:szCs w:val="20"/>
    </w:rPr>
  </w:style>
  <w:style w:type="paragraph" w:styleId="1272" w:customStyle="1">
    <w:name w:val="项目编号2"/>
    <w:basedOn w:val="1273"/>
    <w:qFormat/>
    <w:pPr>
      <w:numPr>
        <w:numId w:val="3"/>
      </w:numPr>
    </w:pPr>
  </w:style>
  <w:style w:type="paragraph" w:styleId="1273" w:customStyle="1">
    <w:name w:val="项目编号1"/>
    <w:basedOn w:val="1000"/>
    <w:qFormat/>
    <w:pPr>
      <w:numPr>
        <w:numId w:val="2"/>
      </w:numPr>
      <w:spacing w:before="100" w:beforeAutospacing="1" w:after="100" w:afterAutospacing="1" w:line="360" w:lineRule="auto"/>
    </w:pPr>
    <w:rPr>
      <w:sz w:val="24"/>
    </w:rPr>
  </w:style>
  <w:style w:type="paragraph" w:styleId="1274" w:customStyle="1">
    <w:name w:val="图中文字"/>
    <w:basedOn w:val="1000"/>
    <w:qFormat/>
    <w:pPr>
      <w:jc w:val="center"/>
      <w:spacing w:line="0" w:lineRule="atLeast"/>
    </w:pPr>
    <w:rPr>
      <w:sz w:val="24"/>
      <w:szCs w:val="20"/>
    </w:rPr>
  </w:style>
  <w:style w:type="paragraph" w:styleId="1275" w:customStyle="1">
    <w:name w:val="xl46"/>
    <w:basedOn w:val="100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6" w:customStyle="1">
    <w:name w:val="xl25"/>
    <w:basedOn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7" w:customStyle="1">
    <w:name w:val="Char2"/>
    <w:basedOn w:val="1000"/>
    <w:qFormat/>
    <w:rPr>
      <w:rFonts w:ascii="Tahoma" w:hAnsi="Tahoma"/>
      <w:sz w:val="24"/>
      <w:szCs w:val="20"/>
    </w:rPr>
  </w:style>
  <w:style w:type="paragraph" w:styleId="1278" w:customStyle="1">
    <w:name w:val="xl35"/>
    <w:basedOn w:val="10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9" w:customStyle="1">
    <w:name w:val="xl40"/>
    <w:basedOn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customStyle="1">
    <w:name w:val="xl52"/>
    <w:basedOn w:val="10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1" w:customStyle="1">
    <w:name w:val="xl43"/>
    <w:basedOn w:val="100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2" w:customStyle="1">
    <w:name w:val="background1"/>
    <w:basedOn w:val="1000"/>
    <w:qFormat/>
    <w:pPr>
      <w:jc w:val="left"/>
      <w:spacing w:before="100" w:beforeAutospacing="1" w:after="100" w:afterAutospacing="1"/>
      <w:widowControl/>
    </w:pPr>
    <w:rPr>
      <w:rFonts w:ascii="宋体" w:hAnsi="宋体" w:cs="宋体"/>
      <w:sz w:val="24"/>
    </w:rPr>
  </w:style>
  <w:style w:type="paragraph" w:styleId="1283" w:customStyle="1">
    <w:name w:val="Char Char Char Char Char Char Char"/>
    <w:basedOn w:val="1000"/>
    <w:qFormat/>
    <w:pPr>
      <w:ind w:firstLine="200"/>
      <w:spacing w:line="360" w:lineRule="auto"/>
    </w:pPr>
    <w:rPr>
      <w:rFonts w:eastAsia="仿宋_GB2312"/>
      <w:sz w:val="24"/>
    </w:rPr>
  </w:style>
  <w:style w:type="paragraph" w:styleId="1284" w:customStyle="1">
    <w:name w:val="xl38"/>
    <w:basedOn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5" w:customStyle="1">
    <w:name w:val="xl36"/>
    <w:basedOn w:val="100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6" w:customStyle="1">
    <w:name w:val="正文 + 宋体"/>
    <w:basedOn w:val="1000"/>
    <w:qFormat/>
    <w:pPr>
      <w:ind w:left="360" w:hanging="360"/>
      <w:jc w:val="left"/>
      <w:widowControl/>
    </w:pPr>
    <w:rPr>
      <w:rFonts w:ascii="宋体" w:hAnsi="宋体" w:cs="宋体"/>
      <w:b/>
      <w:bCs/>
      <w:color w:val="000000"/>
      <w:sz w:val="18"/>
      <w:szCs w:val="18"/>
    </w:rPr>
  </w:style>
  <w:style w:type="paragraph" w:styleId="1287" w:customStyle="1">
    <w:name w:val="正文列项_数字"/>
    <w:basedOn w:val="1000"/>
    <w:qFormat/>
    <w:pPr>
      <w:numPr>
        <w:ilvl w:val="7"/>
        <w:numId w:val="1"/>
      </w:numPr>
      <w:ind w:left="680" w:hanging="150"/>
      <w:spacing w:line="460" w:lineRule="exact"/>
      <w:tabs>
        <w:tab w:val="clear" w:pos="860" w:leader="none"/>
      </w:tabs>
      <w:outlineLvl w:val="7"/>
    </w:pPr>
    <w:rPr>
      <w:rFonts w:ascii="宋体"/>
      <w:sz w:val="28"/>
      <w:szCs w:val="20"/>
    </w:rPr>
  </w:style>
  <w:style w:type="paragraph" w:styleId="1288" w:customStyle="1">
    <w:name w:val="xl39"/>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9" w:customStyle="1">
    <w:name w:val="xl37"/>
    <w:basedOn w:val="10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0" w:customStyle="1">
    <w:name w:val="xl32"/>
    <w:basedOn w:val="10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1" w:customStyle="1">
    <w:name w:val="font8"/>
    <w:basedOn w:val="1000"/>
    <w:qFormat/>
    <w:pPr>
      <w:jc w:val="left"/>
      <w:spacing w:before="100" w:beforeAutospacing="1" w:after="100" w:afterAutospacing="1"/>
      <w:widowControl/>
    </w:pPr>
    <w:rPr>
      <w:sz w:val="36"/>
      <w:szCs w:val="36"/>
    </w:rPr>
  </w:style>
  <w:style w:type="paragraph" w:styleId="1292" w:customStyle="1">
    <w:name w:val="Char"/>
    <w:basedOn w:val="1000"/>
    <w:qFormat/>
    <w:pPr>
      <w:tabs>
        <w:tab w:val="left" w:pos="360" w:leader="none"/>
      </w:tabs>
    </w:pPr>
    <w:rPr>
      <w:sz w:val="24"/>
    </w:rPr>
  </w:style>
  <w:style w:type="paragraph" w:styleId="1293" w:customStyle="1">
    <w:name w:val="Char Char Char Char Char Char Char Char Char Char Char Char Char Char Char Char"/>
    <w:basedOn w:val="1000"/>
    <w:qFormat/>
    <w:pPr>
      <w:jc w:val="center"/>
      <w:spacing w:after="160" w:line="240" w:lineRule="exact"/>
      <w:widowControl/>
    </w:pPr>
    <w:rPr>
      <w:rFonts w:ascii="宋体" w:hAnsi="宋体"/>
      <w:b/>
      <w:sz w:val="30"/>
      <w:szCs w:val="30"/>
      <w:lang w:eastAsia="en-US"/>
    </w:rPr>
  </w:style>
  <w:style w:type="paragraph" w:styleId="1294" w:customStyle="1">
    <w:name w:val="xl45"/>
    <w:basedOn w:val="100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5" w:customStyle="1">
    <w:name w:val="Char Char1 Char Char Char Char Char Char"/>
    <w:basedOn w:val="1000"/>
    <w:qFormat/>
    <w:pPr>
      <w:jc w:val="left"/>
      <w:spacing w:after="160" w:line="240" w:lineRule="exact"/>
      <w:widowControl/>
    </w:pPr>
    <w:rPr>
      <w:rFonts w:ascii="Verdana" w:hAnsi="Verdana" w:eastAsia="仿宋_GB2312"/>
      <w:sz w:val="24"/>
      <w:szCs w:val="20"/>
      <w:lang w:eastAsia="en-US"/>
    </w:rPr>
  </w:style>
  <w:style w:type="paragraph" w:styleId="1296" w:customStyle="1">
    <w:name w:val="Char Char1"/>
    <w:basedOn w:val="1188"/>
    <w:qFormat/>
    <w:rPr>
      <w:rFonts w:ascii="Tahoma" w:hAnsi="Tahoma"/>
      <w:sz w:val="24"/>
    </w:rPr>
  </w:style>
  <w:style w:type="paragraph" w:styleId="1297" w:customStyle="1">
    <w:name w:val="xl26"/>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8" w:customStyle="1">
    <w:name w:val="xl30"/>
    <w:basedOn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9" w:customStyle="1">
    <w:name w:val="xl41"/>
    <w:basedOn w:val="10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0" w:customStyle="1">
    <w:name w:val="样式 宋体 五号 行距: 单倍行距"/>
    <w:basedOn w:val="1000"/>
    <w:qFormat/>
    <w:pPr>
      <w:jc w:val="left"/>
    </w:pPr>
    <w:rPr>
      <w:rFonts w:ascii="宋体" w:hAnsi="宋体"/>
      <w:szCs w:val="20"/>
    </w:rPr>
  </w:style>
  <w:style w:type="paragraph" w:styleId="1301" w:customStyle="1">
    <w:name w:val="Char1 Char Char Char1"/>
    <w:basedOn w:val="1000"/>
    <w:qFormat/>
    <w:rPr>
      <w:rFonts w:ascii="Tahoma" w:hAnsi="Tahoma" w:cs="仿宋_GB2312"/>
      <w:sz w:val="24"/>
      <w:szCs w:val="28"/>
    </w:rPr>
  </w:style>
  <w:style w:type="paragraph" w:styleId="1302" w:customStyle="1">
    <w:name w:val="四级条标题"/>
    <w:basedOn w:val="1303"/>
    <w:next w:val="1000"/>
    <w:qFormat/>
    <w:pPr>
      <w:numPr>
        <w:ilvl w:val="4"/>
      </w:numPr>
      <w:ind w:left="0" w:hanging="840"/>
      <w:outlineLvl w:val="4"/>
    </w:pPr>
  </w:style>
  <w:style w:type="paragraph" w:styleId="1303" w:customStyle="1">
    <w:name w:val="三级条标题"/>
    <w:basedOn w:val="1265"/>
    <w:next w:val="1000"/>
    <w:qFormat/>
    <w:pPr>
      <w:numPr>
        <w:ilvl w:val="3"/>
        <w:numId w:val="1"/>
      </w:numPr>
      <w:ind w:left="0" w:hanging="840"/>
      <w:outlineLvl w:val="3"/>
    </w:pPr>
  </w:style>
  <w:style w:type="paragraph" w:styleId="1304" w:customStyle="1">
    <w:name w:val="??"/>
    <w:qFormat/>
    <w:pPr>
      <w:jc w:val="both"/>
      <w:widowControl w:val="off"/>
    </w:pPr>
    <w:rPr>
      <w:sz w:val="21"/>
      <w:lang w:eastAsia="en-US"/>
    </w:rPr>
  </w:style>
  <w:style w:type="paragraph" w:styleId="1305" w:customStyle="1">
    <w:name w:val="样式 标题 2 + 宋体 五号 行距: 单倍行距"/>
    <w:basedOn w:val="100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06" w:customStyle="1">
    <w:name w:val="List Paragraph1"/>
    <w:basedOn w:val="1000"/>
    <w:qFormat/>
    <w:pPr>
      <w:ind w:firstLine="420"/>
    </w:pPr>
    <w:rPr>
      <w:rFonts w:ascii="Calibri" w:hAnsi="Calibri"/>
      <w:szCs w:val="22"/>
    </w:rPr>
  </w:style>
  <w:style w:type="paragraph" w:styleId="1307" w:customStyle="1">
    <w:name w:val="项目符号1"/>
    <w:basedOn w:val="1308"/>
    <w:qFormat/>
    <w:pPr>
      <w:ind w:left="-25" w:firstLine="0"/>
    </w:pPr>
  </w:style>
  <w:style w:type="paragraph" w:styleId="1308" w:customStyle="1">
    <w:name w:val="正文文本样式"/>
    <w:basedOn w:val="1000"/>
    <w:qFormat/>
    <w:pPr>
      <w:ind w:firstLine="482"/>
      <w:spacing w:line="360" w:lineRule="auto"/>
    </w:pPr>
    <w:rPr>
      <w:rFonts w:cs="宋体"/>
      <w:sz w:val="24"/>
      <w:szCs w:val="20"/>
    </w:rPr>
  </w:style>
  <w:style w:type="paragraph" w:styleId="1309" w:customStyle="1">
    <w:name w:val="xl27"/>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0" w:customStyle="1">
    <w:name w:val="font5"/>
    <w:basedOn w:val="1000"/>
    <w:qFormat/>
    <w:pPr>
      <w:jc w:val="left"/>
      <w:spacing w:before="100" w:beforeAutospacing="1" w:after="100" w:afterAutospacing="1"/>
      <w:widowControl/>
    </w:pPr>
    <w:rPr>
      <w:rFonts w:ascii="宋体" w:hAnsi="宋体" w:cs="宋体"/>
      <w:sz w:val="18"/>
      <w:szCs w:val="18"/>
    </w:rPr>
  </w:style>
  <w:style w:type="paragraph" w:styleId="1311" w:customStyle="1">
    <w:name w:val="五级条标题"/>
    <w:basedOn w:val="1302"/>
    <w:next w:val="1000"/>
    <w:qFormat/>
    <w:pPr>
      <w:numPr>
        <w:ilvl w:val="5"/>
      </w:numPr>
      <w:ind w:left="0" w:hanging="840"/>
      <w:outlineLvl w:val="5"/>
    </w:pPr>
  </w:style>
  <w:style w:type="paragraph" w:styleId="1312" w:customStyle="1">
    <w:name w:val="xl49"/>
    <w:basedOn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3" w:customStyle="1">
    <w:name w:val="文档正文"/>
    <w:basedOn w:val="1000"/>
    <w:qFormat/>
    <w:pPr>
      <w:spacing w:before="120" w:after="120" w:line="180" w:lineRule="auto"/>
    </w:pPr>
    <w:rPr>
      <w:rFonts w:ascii="Arial" w:hAnsi="Arial"/>
      <w:szCs w:val="20"/>
    </w:rPr>
  </w:style>
  <w:style w:type="paragraph" w:styleId="1314" w:customStyle="1">
    <w:name w:val="xl33"/>
    <w:basedOn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5" w:customStyle="1">
    <w:name w:val="xl42"/>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16" w:customStyle="1">
    <w:name w:val="Char Char Char1 Char"/>
    <w:basedOn w:val="1000"/>
    <w:uiPriority w:val="99"/>
    <w:qFormat/>
    <w:rPr>
      <w:rFonts w:ascii="Tahoma" w:hAnsi="Tahoma"/>
      <w:sz w:val="24"/>
      <w:szCs w:val="20"/>
    </w:rPr>
  </w:style>
  <w:style w:type="paragraph" w:styleId="1317" w:customStyle="1">
    <w:name w:val="xl44"/>
    <w:basedOn w:val="10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18" w:customStyle="1">
    <w:name w:val="1名"/>
    <w:basedOn w:val="1000"/>
    <w:qFormat/>
    <w:pPr>
      <w:numPr>
        <w:numId w:val="5"/>
      </w:numPr>
      <w:spacing w:before="120"/>
      <w:tabs>
        <w:tab w:val="left" w:pos="360" w:leader="none"/>
      </w:tabs>
    </w:pPr>
    <w:rPr>
      <w:rFonts w:ascii="宋体"/>
      <w:sz w:val="28"/>
      <w:szCs w:val="20"/>
    </w:rPr>
  </w:style>
  <w:style w:type="paragraph" w:styleId="1319" w:customStyle="1">
    <w:name w:val="font9"/>
    <w:basedOn w:val="1000"/>
    <w:qFormat/>
    <w:pPr>
      <w:jc w:val="left"/>
      <w:spacing w:before="100" w:beforeAutospacing="1" w:after="100" w:afterAutospacing="1"/>
      <w:widowControl/>
    </w:pPr>
    <w:rPr>
      <w:rFonts w:hint="eastAsia" w:ascii="宋体" w:hAnsi="宋体" w:cs="Arial Unicode MS"/>
      <w:color w:val="000000"/>
      <w:sz w:val="20"/>
      <w:szCs w:val="20"/>
    </w:rPr>
  </w:style>
  <w:style w:type="paragraph" w:styleId="1320" w:customStyle="1">
    <w:name w:val="Char Char Char1 Char1"/>
    <w:basedOn w:val="1000"/>
    <w:uiPriority w:val="99"/>
    <w:qFormat/>
    <w:rPr>
      <w:rFonts w:ascii="Tahoma" w:hAnsi="Tahoma"/>
      <w:sz w:val="24"/>
      <w:szCs w:val="20"/>
    </w:rPr>
  </w:style>
  <w:style w:type="paragraph" w:styleId="1321" w:customStyle="1">
    <w:name w:val="Char Char Char Char Char Char Char Char Char Char"/>
    <w:basedOn w:val="1000"/>
    <w:qFormat/>
  </w:style>
  <w:style w:type="paragraph" w:styleId="1322" w:customStyle="1">
    <w:name w:val="Char Char1 Char Char Char Char Char Char Char Char"/>
    <w:basedOn w:val="1000"/>
    <w:qFormat/>
    <w:pPr>
      <w:jc w:val="left"/>
      <w:spacing w:after="160" w:line="240" w:lineRule="exact"/>
      <w:widowControl/>
    </w:pPr>
    <w:rPr>
      <w:rFonts w:ascii="Verdana" w:hAnsi="Verdana"/>
      <w:sz w:val="20"/>
      <w:szCs w:val="20"/>
      <w:lang w:eastAsia="en-US"/>
    </w:rPr>
  </w:style>
  <w:style w:type="paragraph" w:styleId="1323" w:customStyle="1">
    <w:name w:val="Char1"/>
    <w:basedOn w:val="1000"/>
    <w:qFormat/>
    <w:pPr>
      <w:tabs>
        <w:tab w:val="left" w:pos="360" w:leader="none"/>
      </w:tabs>
    </w:pPr>
    <w:rPr>
      <w:sz w:val="24"/>
    </w:rPr>
  </w:style>
  <w:style w:type="paragraph" w:styleId="1324" w:customStyle="1">
    <w:name w:val="正文列项_字母"/>
    <w:basedOn w:val="1000"/>
    <w:qFormat/>
    <w:pPr>
      <w:numPr>
        <w:ilvl w:val="6"/>
        <w:numId w:val="1"/>
      </w:numPr>
      <w:ind w:left="480" w:hanging="180"/>
      <w:spacing w:line="460" w:lineRule="exact"/>
      <w:tabs>
        <w:tab w:val="clear" w:pos="635" w:leader="none"/>
      </w:tabs>
      <w:outlineLvl w:val="6"/>
    </w:pPr>
    <w:rPr>
      <w:rFonts w:ascii="宋体"/>
      <w:sz w:val="28"/>
      <w:szCs w:val="20"/>
    </w:rPr>
  </w:style>
  <w:style w:type="paragraph" w:styleId="1325" w:customStyle="1">
    <w:name w:val="xl28"/>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6" w:customStyle="1">
    <w:name w:val="xl47"/>
    <w:basedOn w:val="10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7" w:customStyle="1">
    <w:name w:val="默认段落字体 Para Char Char Char Char"/>
    <w:basedOn w:val="1000"/>
    <w:qFormat/>
    <w:rPr>
      <w:rFonts w:ascii="Arial" w:hAnsi="Arial" w:cs="Arial"/>
      <w:szCs w:val="21"/>
    </w:rPr>
  </w:style>
  <w:style w:type="paragraph" w:styleId="1328" w:customStyle="1">
    <w:name w:val="xl48"/>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9" w:customStyle="1">
    <w:name w:val="xl31"/>
    <w:basedOn w:val="10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0" w:customStyle="1">
    <w:name w:val="xl53"/>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1" w:customStyle="1">
    <w:name w:val="Char Char Char"/>
    <w:basedOn w:val="1000"/>
    <w:qFormat/>
    <w:rPr>
      <w:rFonts w:ascii="Tahoma" w:hAnsi="Tahoma"/>
      <w:sz w:val="24"/>
      <w:szCs w:val="20"/>
    </w:rPr>
  </w:style>
  <w:style w:type="paragraph" w:styleId="1332" w:customStyle="1">
    <w:name w:val="xl50"/>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3" w:customStyle="1">
    <w:name w:val="缺省文本"/>
    <w:basedOn w:val="1000"/>
    <w:qFormat/>
    <w:pPr>
      <w:jc w:val="left"/>
    </w:pPr>
    <w:rPr>
      <w:sz w:val="24"/>
    </w:rPr>
  </w:style>
  <w:style w:type="paragraph" w:styleId="1334" w:customStyle="1">
    <w:name w:val="Char Char Char1"/>
    <w:basedOn w:val="1000"/>
    <w:qFormat/>
    <w:rPr>
      <w:rFonts w:ascii="Tahoma" w:hAnsi="Tahoma"/>
      <w:sz w:val="24"/>
      <w:szCs w:val="20"/>
    </w:rPr>
  </w:style>
  <w:style w:type="paragraph" w:styleId="1335" w:customStyle="1">
    <w:name w:val="Char Char Char Char Char Char Char1"/>
    <w:basedOn w:val="1000"/>
    <w:qFormat/>
    <w:pPr>
      <w:ind w:firstLine="200"/>
      <w:spacing w:line="360" w:lineRule="auto"/>
    </w:pPr>
    <w:rPr>
      <w:rFonts w:eastAsia="仿宋_GB2312"/>
      <w:sz w:val="24"/>
    </w:rPr>
  </w:style>
  <w:style w:type="paragraph" w:styleId="1336" w:customStyle="1">
    <w:name w:val="xl51"/>
    <w:basedOn w:val="10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customStyle="1">
    <w:name w:val="样式2"/>
    <w:basedOn w:val="1228"/>
    <w:uiPriority w:val="99"/>
    <w:qFormat/>
    <w:pPr>
      <w:jc w:val="center"/>
      <w:spacing w:line="360" w:lineRule="auto"/>
    </w:pPr>
    <w:rPr>
      <w:sz w:val="24"/>
    </w:rPr>
  </w:style>
  <w:style w:type="paragraph" w:styleId="1338" w:customStyle="1">
    <w:name w:val="xl24"/>
    <w:basedOn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9" w:customStyle="1">
    <w:name w:val="xl29"/>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0" w:customStyle="1">
    <w:name w:val="正文 + 楷体_GB2312"/>
    <w:basedOn w:val="1000"/>
    <w:qFormat/>
    <w:pPr>
      <w:jc w:val="left"/>
      <w:widowControl/>
    </w:pPr>
    <w:rPr>
      <w:rFonts w:ascii="楷体_GB2312" w:eastAsia="楷体_GB2312" w:cs="Arial"/>
      <w:sz w:val="24"/>
    </w:rPr>
  </w:style>
  <w:style w:type="paragraph" w:styleId="1341" w:customStyle="1">
    <w:name w:val="xl34"/>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2" w:customStyle="1">
    <w:name w:val="1 Char Char Char Char"/>
    <w:basedOn w:val="1000"/>
    <w:qFormat/>
    <w:rPr>
      <w:rFonts w:ascii="Tahoma" w:hAnsi="Tahoma"/>
      <w:sz w:val="24"/>
      <w:szCs w:val="20"/>
    </w:rPr>
  </w:style>
  <w:style w:type="paragraph" w:styleId="1343" w:customStyle="1">
    <w:name w:val="Default"/>
    <w:link w:val="1712"/>
    <w:qFormat/>
    <w:pPr>
      <w:widowControl w:val="off"/>
    </w:pPr>
    <w:rPr>
      <w:rFonts w:ascii="Symbol" w:hAnsi="Symbol" w:cs="Symbol"/>
      <w:color w:val="000000"/>
      <w:sz w:val="24"/>
      <w:szCs w:val="24"/>
    </w:rPr>
  </w:style>
  <w:style w:type="paragraph" w:styleId="1344" w:customStyle="1">
    <w:name w:val="列出段落1"/>
    <w:basedOn w:val="1000"/>
    <w:qFormat/>
    <w:pPr>
      <w:ind w:firstLine="420"/>
    </w:pPr>
    <w:rPr>
      <w:rFonts w:ascii="Calibri" w:hAnsi="Calibri"/>
      <w:szCs w:val="22"/>
    </w:rPr>
  </w:style>
  <w:style w:type="paragraph" w:styleId="1345" w:customStyle="1">
    <w:name w:val="default"/>
    <w:basedOn w:val="1000"/>
    <w:qFormat/>
    <w:pPr>
      <w:jc w:val="left"/>
      <w:spacing w:before="100" w:beforeAutospacing="1" w:after="100" w:afterAutospacing="1"/>
      <w:widowControl/>
    </w:pPr>
    <w:rPr>
      <w:rFonts w:ascii="宋体" w:hAnsi="宋体" w:cs="宋体"/>
      <w:sz w:val="24"/>
    </w:rPr>
  </w:style>
  <w:style w:type="paragraph" w:styleId="1346" w:customStyle="1">
    <w:name w:val="字元 字元1"/>
    <w:basedOn w:val="1000"/>
    <w:qFormat/>
    <w:rPr>
      <w:rFonts w:ascii="Tahoma" w:hAnsi="Tahoma"/>
      <w:sz w:val="24"/>
      <w:szCs w:val="20"/>
    </w:rPr>
  </w:style>
  <w:style w:type="paragraph" w:styleId="1347" w:customStyle="1">
    <w:name w:val="_Style 160"/>
    <w:qFormat/>
    <w:rPr>
      <w:sz w:val="21"/>
      <w:szCs w:val="24"/>
    </w:rPr>
  </w:style>
  <w:style w:type="paragraph" w:styleId="1348" w:customStyle="1">
    <w:name w:val="项目编号3"/>
    <w:basedOn w:val="1308"/>
    <w:qFormat/>
    <w:pPr>
      <w:numPr>
        <w:numId w:val="6"/>
      </w:numPr>
    </w:pPr>
  </w:style>
  <w:style w:type="paragraph" w:styleId="1349" w:customStyle="1">
    <w:name w:val="Char21"/>
    <w:basedOn w:val="1000"/>
    <w:qFormat/>
    <w:rPr>
      <w:rFonts w:ascii="Tahoma" w:hAnsi="Tahoma"/>
      <w:sz w:val="24"/>
      <w:szCs w:val="20"/>
    </w:rPr>
  </w:style>
  <w:style w:type="paragraph" w:styleId="1350" w:customStyle="1">
    <w:name w:val="表格文字"/>
    <w:basedOn w:val="1196"/>
    <w:qFormat/>
    <w:pPr>
      <w:ind w:firstLine="0"/>
      <w:spacing w:before="20" w:after="20" w:line="240" w:lineRule="auto"/>
    </w:pPr>
    <w:rPr>
      <w:rFonts w:ascii="Century Gothic" w:hAnsi="Century Gothic"/>
      <w:sz w:val="20"/>
      <w:szCs w:val="20"/>
    </w:rPr>
  </w:style>
  <w:style w:type="paragraph" w:styleId="1351" w:customStyle="1">
    <w:name w:val="Char Char Char Char Char Char Char Char Char Char1"/>
    <w:basedOn w:val="1000"/>
    <w:qFormat/>
    <w:rPr>
      <w:rFonts w:ascii="宋体" w:hAnsi="宋体" w:cs="Courier New"/>
      <w:sz w:val="32"/>
      <w:szCs w:val="32"/>
    </w:rPr>
  </w:style>
  <w:style w:type="paragraph" w:styleId="1352" w:customStyle="1">
    <w:name w:val="正文文本样式 加粗"/>
    <w:basedOn w:val="1308"/>
    <w:qFormat/>
    <w:rPr>
      <w:b/>
    </w:rPr>
  </w:style>
  <w:style w:type="paragraph" w:styleId="1353" w:customStyle="1">
    <w:name w:val="Char2 Char Char Char Char Char Char"/>
    <w:basedOn w:val="1000"/>
    <w:qFormat/>
    <w:pPr>
      <w:jc w:val="center"/>
      <w:spacing w:line="400" w:lineRule="exact"/>
      <w:widowControl/>
    </w:pPr>
  </w:style>
  <w:style w:type="paragraph" w:styleId="1354" w:customStyle="1">
    <w:name w:val="Char Char4"/>
    <w:basedOn w:val="1000"/>
    <w:qFormat/>
    <w:pPr>
      <w:jc w:val="center"/>
      <w:spacing w:line="400" w:lineRule="exact"/>
      <w:widowControl/>
    </w:pPr>
  </w:style>
  <w:style w:type="paragraph" w:styleId="1355" w:customStyle="1">
    <w:name w:val="Char3 Char Char Char1"/>
    <w:basedOn w:val="1000"/>
    <w:qFormat/>
    <w:rPr>
      <w:rFonts w:ascii="Tahoma" w:hAnsi="Tahoma"/>
      <w:sz w:val="24"/>
      <w:szCs w:val="20"/>
    </w:rPr>
  </w:style>
  <w:style w:type="paragraph" w:styleId="1356" w:customStyle="1">
    <w:name w:val="22222222222222"/>
    <w:basedOn w:val="1000"/>
    <w:qFormat/>
    <w:pPr>
      <w:ind w:firstLine="480"/>
      <w:jc w:val="left"/>
      <w:spacing w:line="360" w:lineRule="auto"/>
      <w:widowControl/>
    </w:pPr>
    <w:rPr>
      <w:color w:val="ff0000"/>
      <w:sz w:val="24"/>
      <w:szCs w:val="20"/>
    </w:rPr>
  </w:style>
  <w:style w:type="character" w:styleId="1357" w:customStyle="1">
    <w:name w:val="中等深浅网格 1 - 强调文字颜色 2 Char"/>
    <w:link w:val="1358"/>
    <w:qFormat/>
    <w:rPr>
      <w:sz w:val="21"/>
      <w:szCs w:val="24"/>
      <w:lang w:val="zh-CN" w:eastAsia="zh-CN" w:bidi="ar-SA"/>
    </w:rPr>
  </w:style>
  <w:style w:type="paragraph" w:styleId="1358" w:customStyle="1">
    <w:name w:val="1"/>
    <w:link w:val="1357"/>
    <w:qFormat/>
    <w:rPr>
      <w:sz w:val="21"/>
      <w:szCs w:val="24"/>
      <w:lang w:val="zh-CN"/>
    </w:rPr>
  </w:style>
  <w:style w:type="paragraph" w:styleId="1359" w:customStyle="1">
    <w:name w:val="图文"/>
    <w:basedOn w:val="1000"/>
    <w:qFormat/>
    <w:pPr>
      <w:spacing w:after="50" w:line="360" w:lineRule="auto"/>
    </w:pPr>
    <w:rPr>
      <w:sz w:val="24"/>
    </w:rPr>
  </w:style>
  <w:style w:type="paragraph" w:styleId="1360" w:customStyle="1">
    <w:name w:val="xl23"/>
    <w:basedOn w:val="1000"/>
    <w:qFormat/>
    <w:pPr>
      <w:spacing w:before="100" w:beforeAutospacing="1" w:after="100" w:afterAutospacing="1" w:line="360" w:lineRule="auto"/>
      <w:widowControl/>
    </w:pPr>
    <w:rPr>
      <w:sz w:val="24"/>
      <w:szCs w:val="20"/>
    </w:rPr>
  </w:style>
  <w:style w:type="paragraph" w:styleId="1361" w:customStyle="1">
    <w:name w:val="正文表格"/>
    <w:basedOn w:val="1000"/>
    <w:link w:val="1362"/>
    <w:qFormat/>
    <w:pPr>
      <w:jc w:val="left"/>
    </w:pPr>
    <w:rPr>
      <w:rFonts w:ascii="宋体" w:hAnsi="宋体"/>
      <w:color w:val="000000"/>
      <w:szCs w:val="21"/>
    </w:rPr>
  </w:style>
  <w:style w:type="character" w:styleId="1362" w:customStyle="1">
    <w:name w:val="正文表格 Char"/>
    <w:link w:val="1361"/>
    <w:qFormat/>
    <w:rPr>
      <w:rFonts w:ascii="宋体" w:hAnsi="宋体"/>
      <w:color w:val="000000"/>
      <w:sz w:val="21"/>
      <w:szCs w:val="21"/>
    </w:rPr>
  </w:style>
  <w:style w:type="paragraph" w:styleId="1363" w:customStyle="1">
    <w:name w:val="正文重点"/>
    <w:basedOn w:val="1000"/>
    <w:link w:val="1364"/>
    <w:qFormat/>
    <w:pPr>
      <w:ind w:firstLine="482"/>
      <w:jc w:val="left"/>
      <w:spacing w:line="360" w:lineRule="auto"/>
    </w:pPr>
    <w:rPr>
      <w:b/>
      <w:sz w:val="24"/>
      <w:szCs w:val="20"/>
    </w:rPr>
  </w:style>
  <w:style w:type="character" w:styleId="1364" w:customStyle="1">
    <w:name w:val="正文重点 Char"/>
    <w:link w:val="1363"/>
    <w:qFormat/>
    <w:rPr>
      <w:b/>
      <w:sz w:val="24"/>
    </w:rPr>
  </w:style>
  <w:style w:type="paragraph" w:styleId="1365" w:customStyle="1">
    <w:name w:val="标题1-附件"/>
    <w:basedOn w:val="1001"/>
    <w:qFormat/>
    <w:pPr>
      <w:jc w:val="left"/>
    </w:pPr>
    <w:rPr>
      <w:sz w:val="24"/>
      <w:szCs w:val="24"/>
    </w:rPr>
  </w:style>
  <w:style w:type="paragraph" w:styleId="1366" w:customStyle="1">
    <w:name w:val="正文小标题"/>
    <w:basedOn w:val="1000"/>
    <w:next w:val="1179"/>
    <w:link w:val="1367"/>
    <w:qFormat/>
    <w:pPr>
      <w:ind w:firstLine="482"/>
      <w:jc w:val="left"/>
      <w:spacing w:before="312" w:after="312"/>
    </w:pPr>
    <w:rPr>
      <w:rFonts w:ascii="宋体" w:hAnsi="宋体"/>
      <w:b/>
      <w:i/>
      <w:color w:val="ff0000"/>
      <w:sz w:val="24"/>
      <w:szCs w:val="20"/>
    </w:rPr>
  </w:style>
  <w:style w:type="character" w:styleId="1367" w:customStyle="1">
    <w:name w:val="正文小标题 Char"/>
    <w:link w:val="1366"/>
    <w:qFormat/>
    <w:rPr>
      <w:rFonts w:ascii="宋体" w:hAnsi="宋体"/>
      <w:b/>
      <w:i/>
      <w:color w:val="ff0000"/>
      <w:sz w:val="24"/>
    </w:rPr>
  </w:style>
  <w:style w:type="paragraph" w:styleId="1368" w:customStyle="1">
    <w:name w:val="正文大标题"/>
    <w:basedOn w:val="1366"/>
    <w:next w:val="1179"/>
    <w:link w:val="1369"/>
    <w:qFormat/>
    <w:pPr>
      <w:jc w:val="center"/>
    </w:pPr>
    <w:rPr>
      <w:i w:val="0"/>
      <w:color w:val="000000"/>
      <w:sz w:val="28"/>
      <w:szCs w:val="21"/>
    </w:rPr>
  </w:style>
  <w:style w:type="character" w:styleId="1369" w:customStyle="1">
    <w:name w:val="正文大标题 Char"/>
    <w:link w:val="1368"/>
    <w:qFormat/>
    <w:rPr>
      <w:rFonts w:ascii="宋体" w:hAnsi="宋体"/>
      <w:b/>
      <w:color w:val="000000"/>
      <w:sz w:val="28"/>
      <w:szCs w:val="21"/>
    </w:rPr>
  </w:style>
  <w:style w:type="paragraph" w:styleId="1370" w:customStyle="1">
    <w:name w:val="注释"/>
    <w:basedOn w:val="1000"/>
    <w:link w:val="1371"/>
    <w:qFormat/>
    <w:pPr>
      <w:ind w:left="420" w:hanging="420"/>
      <w:jc w:val="left"/>
    </w:pPr>
    <w:rPr>
      <w:rFonts w:ascii="宋体" w:hAnsi="宋体"/>
      <w:szCs w:val="21"/>
    </w:rPr>
  </w:style>
  <w:style w:type="character" w:styleId="1371" w:customStyle="1">
    <w:name w:val="注释 Char"/>
    <w:link w:val="1370"/>
    <w:qFormat/>
    <w:rPr>
      <w:rFonts w:ascii="宋体" w:hAnsi="宋体"/>
      <w:sz w:val="21"/>
      <w:szCs w:val="21"/>
    </w:rPr>
  </w:style>
  <w:style w:type="paragraph" w:styleId="1372" w:customStyle="1">
    <w:name w:val="正文须知-1级"/>
    <w:basedOn w:val="1000"/>
    <w:next w:val="1000"/>
    <w:qFormat/>
    <w:pPr>
      <w:numPr>
        <w:numId w:val="7"/>
      </w:numPr>
      <w:spacing w:line="300" w:lineRule="auto"/>
    </w:pPr>
    <w:rPr>
      <w:rFonts w:ascii="宋体" w:hAnsi="Calibri"/>
      <w:sz w:val="24"/>
      <w:szCs w:val="21"/>
    </w:rPr>
  </w:style>
  <w:style w:type="paragraph" w:styleId="1373" w:customStyle="1">
    <w:name w:val="正文须知-2级"/>
    <w:basedOn w:val="1000"/>
    <w:qFormat/>
    <w:pPr>
      <w:numPr>
        <w:ilvl w:val="1"/>
        <w:numId w:val="7"/>
      </w:numPr>
      <w:spacing w:line="300" w:lineRule="auto"/>
    </w:pPr>
    <w:rPr>
      <w:rFonts w:ascii="宋体" w:hAnsi="Calibri"/>
      <w:sz w:val="24"/>
      <w:szCs w:val="21"/>
    </w:rPr>
  </w:style>
  <w:style w:type="paragraph" w:styleId="1374" w:customStyle="1">
    <w:name w:val="正文须知-3级"/>
    <w:basedOn w:val="1000"/>
    <w:qFormat/>
    <w:pPr>
      <w:numPr>
        <w:ilvl w:val="2"/>
        <w:numId w:val="7"/>
      </w:numPr>
      <w:ind w:hanging="355"/>
      <w:spacing w:line="300" w:lineRule="auto"/>
    </w:pPr>
    <w:rPr>
      <w:rFonts w:ascii="宋体" w:hAnsi="Calibri"/>
      <w:sz w:val="24"/>
      <w:szCs w:val="21"/>
    </w:rPr>
  </w:style>
  <w:style w:type="character" w:styleId="1375" w:customStyle="1">
    <w:name w:val="纯文本 字符"/>
    <w:uiPriority w:val="99"/>
    <w:qFormat/>
    <w:rPr>
      <w:rFonts w:ascii="宋体" w:hAnsi="Courier New" w:eastAsia="宋体" w:cs="Times New Roman"/>
      <w:sz w:val="21"/>
      <w:szCs w:val="21"/>
      <w:lang w:val="en-US" w:eastAsia="zh-CN" w:bidi="ar-SA"/>
    </w:rPr>
  </w:style>
  <w:style w:type="paragraph" w:styleId="1376" w:customStyle="1">
    <w:name w:val="表格1"/>
    <w:basedOn w:val="1000"/>
    <w:qFormat/>
    <w:pPr>
      <w:ind w:firstLine="480"/>
      <w:jc w:val="center"/>
    </w:pPr>
    <w:rPr>
      <w:sz w:val="24"/>
      <w:szCs w:val="20"/>
    </w:rPr>
  </w:style>
  <w:style w:type="character" w:styleId="1377" w:customStyle="1">
    <w:name w:val="纯文本 字符1"/>
    <w:qFormat/>
    <w:rPr>
      <w:rFonts w:ascii="宋体" w:hAnsi="Courier New"/>
    </w:rPr>
  </w:style>
  <w:style w:type="character" w:styleId="1378" w:customStyle="1">
    <w:name w:val="bjh-p"/>
    <w:qFormat/>
  </w:style>
  <w:style w:type="paragraph" w:styleId="1379" w:customStyle="1">
    <w:name w:val="无标题条"/>
    <w:next w:val="1000"/>
    <w:qFormat/>
    <w:pPr>
      <w:jc w:val="both"/>
    </w:pPr>
    <w:rPr>
      <w:sz w:val="21"/>
    </w:rPr>
  </w:style>
  <w:style w:type="character" w:styleId="1380" w:customStyle="1">
    <w:name w:val="正文格式 Char"/>
    <w:link w:val="1381"/>
    <w:qFormat/>
    <w:rPr>
      <w:rFonts w:ascii="宋体" w:hAnsi="宋体"/>
      <w:sz w:val="24"/>
      <w:szCs w:val="24"/>
      <w:lang w:val="en-GB"/>
    </w:rPr>
  </w:style>
  <w:style w:type="paragraph" w:styleId="1381" w:customStyle="1">
    <w:name w:val="正文格式"/>
    <w:basedOn w:val="1000"/>
    <w:link w:val="1380"/>
    <w:qFormat/>
    <w:pPr>
      <w:ind w:firstLine="480"/>
      <w:spacing w:line="360" w:lineRule="auto"/>
    </w:pPr>
    <w:rPr>
      <w:rFonts w:ascii="宋体" w:hAnsi="宋体"/>
      <w:sz w:val="24"/>
      <w:lang w:val="en-GB"/>
    </w:rPr>
  </w:style>
  <w:style w:type="character" w:styleId="1382" w:customStyle="1">
    <w:name w:val="标题 3 Char"/>
    <w:qFormat/>
    <w:rPr>
      <w:rFonts w:ascii="宋体" w:eastAsia="宋体"/>
      <w:b/>
      <w:sz w:val="24"/>
      <w:u w:val="single"/>
      <w:lang w:val="en-US" w:eastAsia="zh-CN" w:bidi="ar-SA"/>
    </w:rPr>
  </w:style>
  <w:style w:type="character" w:styleId="1383" w:customStyle="1">
    <w:name w:val="正文缩进 Char"/>
    <w:qFormat/>
    <w:rPr>
      <w:rFonts w:ascii="宋体" w:eastAsia="宋体"/>
      <w:sz w:val="24"/>
      <w:szCs w:val="24"/>
      <w:lang w:val="en-US" w:eastAsia="zh-CN" w:bidi="ar-SA"/>
    </w:rPr>
  </w:style>
  <w:style w:type="character" w:styleId="1384" w:customStyle="1">
    <w:name w:val="Char Char111"/>
    <w:qFormat/>
    <w:rPr>
      <w:rFonts w:ascii="宋体" w:eastAsia="宋体"/>
      <w:b/>
      <w:sz w:val="24"/>
      <w:u w:val="single"/>
      <w:lang w:val="en-US" w:eastAsia="zh-CN" w:bidi="ar-SA"/>
    </w:rPr>
  </w:style>
  <w:style w:type="character" w:styleId="1385" w:customStyle="1">
    <w:name w:val="正文文本缩进 Char"/>
    <w:uiPriority w:val="99"/>
    <w:qFormat/>
    <w:rPr>
      <w:rFonts w:eastAsia="宋体"/>
      <w:sz w:val="24"/>
      <w:szCs w:val="24"/>
      <w:lang w:val="en-US" w:eastAsia="zh-CN" w:bidi="ar-SA"/>
    </w:rPr>
  </w:style>
  <w:style w:type="character" w:styleId="1386" w:customStyle="1">
    <w:name w:val="列出段落 Char"/>
    <w:qFormat/>
    <w:rPr>
      <w:rFonts w:ascii="Calibri" w:hAnsi="Calibri" w:eastAsia="宋体"/>
      <w:sz w:val="21"/>
      <w:szCs w:val="22"/>
      <w:lang w:val="en-US" w:eastAsia="zh-CN" w:bidi="ar-SA"/>
    </w:rPr>
  </w:style>
  <w:style w:type="character" w:styleId="1387" w:customStyle="1">
    <w:name w:val="页眉 Char"/>
    <w:qFormat/>
    <w:rPr>
      <w:rFonts w:eastAsia="宋体"/>
      <w:sz w:val="18"/>
      <w:szCs w:val="18"/>
      <w:lang w:val="en-US" w:eastAsia="zh-CN" w:bidi="ar-SA"/>
    </w:rPr>
  </w:style>
  <w:style w:type="character" w:styleId="1388" w:customStyle="1">
    <w:name w:val="标题 2 Char"/>
    <w:uiPriority w:val="9"/>
    <w:qFormat/>
    <w:rPr>
      <w:rFonts w:ascii="Arial" w:hAnsi="Arial" w:eastAsia="黑体"/>
      <w:b/>
      <w:sz w:val="30"/>
      <w:lang w:val="en-US" w:eastAsia="zh-CN" w:bidi="ar-SA"/>
    </w:rPr>
  </w:style>
  <w:style w:type="paragraph" w:styleId="1389" w:customStyle="1">
    <w:name w:val="字元 字元2"/>
    <w:basedOn w:val="1000"/>
    <w:qFormat/>
    <w:rPr>
      <w:rFonts w:ascii="Tahoma" w:hAnsi="Tahoma"/>
      <w:sz w:val="24"/>
      <w:szCs w:val="20"/>
    </w:rPr>
  </w:style>
  <w:style w:type="paragraph" w:styleId="1390" w:customStyle="1">
    <w:name w:val="Char3 Char Char Char2"/>
    <w:basedOn w:val="1000"/>
    <w:qFormat/>
    <w:rPr>
      <w:rFonts w:ascii="Tahoma" w:hAnsi="Tahoma"/>
      <w:sz w:val="24"/>
      <w:szCs w:val="20"/>
    </w:rPr>
  </w:style>
  <w:style w:type="paragraph" w:styleId="1391" w:customStyle="1">
    <w:name w:val="正文文本缩进2"/>
    <w:basedOn w:val="1000"/>
    <w:qFormat/>
    <w:pPr>
      <w:ind w:firstLine="480"/>
      <w:spacing w:line="480" w:lineRule="exact"/>
    </w:pPr>
    <w:rPr>
      <w:rFonts w:ascii="宋体" w:hAnsi="宋体"/>
      <w:sz w:val="24"/>
      <w:lang w:val="zh-CN"/>
    </w:rPr>
  </w:style>
  <w:style w:type="paragraph" w:styleId="1392" w:customStyle="1">
    <w:name w:val="Char3"/>
    <w:basedOn w:val="1000"/>
    <w:qFormat/>
    <w:pPr>
      <w:tabs>
        <w:tab w:val="left" w:pos="360" w:leader="none"/>
      </w:tabs>
    </w:pPr>
    <w:rPr>
      <w:sz w:val="24"/>
    </w:rPr>
  </w:style>
  <w:style w:type="paragraph" w:styleId="1393" w:customStyle="1">
    <w:name w:val="Char Char Char Char Char Char Char Char Char Char Char Char Char Char Char Char1"/>
    <w:basedOn w:val="1000"/>
    <w:qFormat/>
    <w:pPr>
      <w:jc w:val="center"/>
      <w:spacing w:after="160" w:line="240" w:lineRule="exact"/>
      <w:widowControl/>
    </w:pPr>
    <w:rPr>
      <w:rFonts w:ascii="宋体" w:hAnsi="宋体"/>
      <w:b/>
      <w:sz w:val="30"/>
      <w:szCs w:val="30"/>
      <w:lang w:eastAsia="en-US"/>
    </w:rPr>
  </w:style>
  <w:style w:type="paragraph" w:styleId="1394" w:customStyle="1">
    <w:name w:val="Char Char1 Char Char Char Char Char Char1"/>
    <w:basedOn w:val="1000"/>
    <w:qFormat/>
    <w:pPr>
      <w:jc w:val="left"/>
      <w:spacing w:after="160" w:line="240" w:lineRule="exact"/>
      <w:widowControl/>
    </w:pPr>
    <w:rPr>
      <w:rFonts w:ascii="Verdana" w:hAnsi="Verdana" w:eastAsia="仿宋_GB2312"/>
      <w:sz w:val="24"/>
      <w:szCs w:val="20"/>
      <w:lang w:eastAsia="en-US"/>
    </w:rPr>
  </w:style>
  <w:style w:type="paragraph" w:styleId="1395" w:customStyle="1">
    <w:name w:val="列出段落2"/>
    <w:basedOn w:val="1000"/>
    <w:qFormat/>
    <w:pPr>
      <w:ind w:firstLine="420"/>
    </w:pPr>
    <w:rPr>
      <w:rFonts w:ascii="Calibri" w:hAnsi="Calibri"/>
      <w:szCs w:val="22"/>
    </w:rPr>
  </w:style>
  <w:style w:type="paragraph" w:styleId="1396" w:customStyle="1">
    <w:name w:val="Char Char Char1 Char2"/>
    <w:basedOn w:val="1000"/>
    <w:uiPriority w:val="99"/>
    <w:qFormat/>
    <w:rPr>
      <w:rFonts w:ascii="Tahoma" w:hAnsi="Tahoma"/>
      <w:sz w:val="24"/>
      <w:szCs w:val="20"/>
    </w:rPr>
  </w:style>
  <w:style w:type="paragraph" w:styleId="1397" w:customStyle="1">
    <w:name w:val="Char Char Char2"/>
    <w:basedOn w:val="1000"/>
    <w:qFormat/>
    <w:rPr>
      <w:rFonts w:ascii="Tahoma" w:hAnsi="Tahoma"/>
      <w:sz w:val="24"/>
      <w:szCs w:val="20"/>
    </w:rPr>
  </w:style>
  <w:style w:type="paragraph" w:styleId="1398" w:customStyle="1">
    <w:name w:val="Char Char Char Char Char Char Char2"/>
    <w:basedOn w:val="1000"/>
    <w:qFormat/>
    <w:pPr>
      <w:ind w:firstLine="200"/>
      <w:spacing w:line="360" w:lineRule="auto"/>
    </w:pPr>
    <w:rPr>
      <w:rFonts w:eastAsia="仿宋_GB2312"/>
      <w:sz w:val="24"/>
    </w:rPr>
  </w:style>
  <w:style w:type="paragraph" w:styleId="1399" w:customStyle="1">
    <w:name w:val="正文缩进2"/>
    <w:basedOn w:val="1000"/>
    <w:qFormat/>
    <w:pPr>
      <w:ind w:firstLine="567"/>
      <w:spacing w:line="480" w:lineRule="exact"/>
      <w:widowControl/>
    </w:pPr>
    <w:rPr>
      <w:rFonts w:ascii="宋体"/>
      <w:color w:val="000000"/>
      <w:sz w:val="28"/>
      <w:szCs w:val="20"/>
      <w:lang w:val="zh-CN"/>
    </w:rPr>
  </w:style>
  <w:style w:type="paragraph" w:styleId="1400">
    <w:name w:val="Revision"/>
    <w:uiPriority w:val="99"/>
    <w:unhideWhenUsed/>
    <w:rPr>
      <w:sz w:val="21"/>
      <w:szCs w:val="24"/>
    </w:rPr>
  </w:style>
  <w:style w:type="paragraph" w:styleId="1401" w:customStyle="1">
    <w:name w:val="Char22"/>
    <w:basedOn w:val="1000"/>
    <w:qFormat/>
    <w:rPr>
      <w:rFonts w:ascii="Tahoma" w:hAnsi="Tahoma"/>
      <w:sz w:val="24"/>
      <w:szCs w:val="20"/>
    </w:rPr>
  </w:style>
  <w:style w:type="paragraph" w:styleId="1402" w:customStyle="1">
    <w:name w:val="Char Char Char Char Char Char Char Char Char Char2"/>
    <w:basedOn w:val="1000"/>
    <w:qFormat/>
    <w:rPr>
      <w:rFonts w:ascii="宋体" w:hAnsi="宋体" w:cs="Courier New"/>
      <w:sz w:val="32"/>
      <w:szCs w:val="32"/>
    </w:rPr>
  </w:style>
  <w:style w:type="paragraph" w:styleId="1403" w:customStyle="1">
    <w:name w:val="Char2 Char Char Char Char Char Char1"/>
    <w:basedOn w:val="1000"/>
    <w:qFormat/>
    <w:pPr>
      <w:jc w:val="center"/>
      <w:spacing w:line="400" w:lineRule="exact"/>
      <w:widowControl/>
    </w:pPr>
  </w:style>
  <w:style w:type="character" w:styleId="1404" w:customStyle="1">
    <w:name w:val="页脚 Char"/>
    <w:qFormat/>
    <w:rPr>
      <w:rFonts w:ascii="宋体" w:eastAsia="宋体"/>
      <w:sz w:val="18"/>
      <w:lang w:val="en-US" w:eastAsia="zh-CN" w:bidi="ar-SA"/>
    </w:rPr>
  </w:style>
  <w:style w:type="paragraph" w:styleId="1405" w:customStyle="1">
    <w:name w:val="Char Char41"/>
    <w:basedOn w:val="1000"/>
    <w:qFormat/>
    <w:pPr>
      <w:jc w:val="center"/>
      <w:spacing w:line="400" w:lineRule="exact"/>
      <w:widowControl/>
    </w:pPr>
  </w:style>
  <w:style w:type="character" w:styleId="1406" w:customStyle="1">
    <w:name w:val="批注文字 Char"/>
    <w:uiPriority w:val="99"/>
    <w:qFormat/>
    <w:rPr>
      <w:sz w:val="21"/>
      <w:szCs w:val="24"/>
    </w:rPr>
  </w:style>
  <w:style w:type="character" w:styleId="1407" w:customStyle="1">
    <w:name w:val="标题 Char"/>
    <w:qFormat/>
    <w:rPr>
      <w:b/>
      <w:sz w:val="32"/>
    </w:rPr>
  </w:style>
  <w:style w:type="paragraph" w:styleId="1408" w:customStyle="1">
    <w:name w:val="图例"/>
    <w:basedOn w:val="1000"/>
    <w:qFormat/>
    <w:pPr>
      <w:jc w:val="center"/>
      <w:spacing w:before="120" w:after="120" w:line="360" w:lineRule="auto"/>
    </w:pPr>
    <w:rPr>
      <w:rFonts w:eastAsia="仿宋_GB2312"/>
      <w:b/>
      <w:sz w:val="24"/>
      <w:szCs w:val="20"/>
    </w:rPr>
  </w:style>
  <w:style w:type="table" w:styleId="140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10" w:customStyle="1">
    <w:name w:val="Table Paragraph"/>
    <w:basedOn w:val="1000"/>
    <w:uiPriority w:val="1"/>
    <w:qFormat/>
    <w:pPr>
      <w:jc w:val="left"/>
    </w:pPr>
    <w:rPr>
      <w:rFonts w:ascii="宋体" w:hAnsi="宋体" w:cs="宋体"/>
      <w:sz w:val="22"/>
      <w:szCs w:val="22"/>
      <w:lang w:eastAsia="en-US"/>
    </w:rPr>
  </w:style>
  <w:style w:type="paragraph" w:styleId="1411" w:customStyle="1">
    <w:name w:val="成文日期"/>
    <w:basedOn w:val="1000"/>
    <w:link w:val="1412"/>
    <w:qFormat/>
    <w:pPr>
      <w:ind w:right="400" w:firstLine="200"/>
      <w:jc w:val="right"/>
      <w:spacing w:line="570" w:lineRule="exact"/>
    </w:pPr>
    <w:rPr>
      <w:rFonts w:ascii="仿宋_GB2312" w:eastAsia="仿宋_GB2312"/>
      <w:sz w:val="32"/>
      <w:szCs w:val="20"/>
    </w:rPr>
  </w:style>
  <w:style w:type="character" w:styleId="1412" w:customStyle="1">
    <w:name w:val="成文日期 Char"/>
    <w:link w:val="1411"/>
    <w:qFormat/>
    <w:rPr>
      <w:rFonts w:ascii="仿宋_GB2312" w:eastAsia="仿宋_GB2312"/>
      <w:sz w:val="32"/>
    </w:rPr>
  </w:style>
  <w:style w:type="character" w:styleId="1413">
    <w:name w:val="Unresolved Mention"/>
    <w:uiPriority w:val="99"/>
    <w:unhideWhenUsed/>
    <w:rPr>
      <w:color w:val="605e5c"/>
      <w:shd w:val="clear" w:color="auto" w:fill="e1dfdd"/>
    </w:rPr>
  </w:style>
  <w:style w:type="character" w:styleId="1414" w:customStyle="1">
    <w:name w:val="尾注文本 字符"/>
    <w:qFormat/>
    <w:rPr>
      <w:sz w:val="21"/>
      <w:szCs w:val="24"/>
    </w:rPr>
  </w:style>
  <w:style w:type="character" w:styleId="1415" w:customStyle="1">
    <w:name w:val="脚注文本 字符"/>
    <w:qFormat/>
    <w:rPr>
      <w:sz w:val="18"/>
      <w:szCs w:val="18"/>
    </w:rPr>
  </w:style>
  <w:style w:type="character" w:styleId="1416" w:customStyle="1">
    <w:name w:val="正文文本 2 字符"/>
    <w:qFormat/>
    <w:rPr>
      <w:sz w:val="21"/>
      <w:szCs w:val="24"/>
    </w:rPr>
  </w:style>
  <w:style w:type="character" w:styleId="1417" w:customStyle="1">
    <w:name w:val="标题 1 字符"/>
    <w:uiPriority w:val="9"/>
    <w:qFormat/>
    <w:rPr>
      <w:rFonts w:ascii="黑体" w:hAnsi="Times New Roman" w:eastAsia="宋体" w:cs="Times New Roman"/>
      <w:b/>
      <w:sz w:val="32"/>
      <w:szCs w:val="24"/>
    </w:rPr>
  </w:style>
  <w:style w:type="character" w:styleId="1418" w:customStyle="1">
    <w:name w:val="标题 2 字符"/>
    <w:uiPriority w:val="9"/>
    <w:qFormat/>
    <w:rPr>
      <w:rFonts w:ascii="Arial" w:hAnsi="Arial" w:eastAsia="黑体" w:cs="Times New Roman"/>
      <w:b/>
      <w:sz w:val="32"/>
      <w:szCs w:val="20"/>
    </w:rPr>
  </w:style>
  <w:style w:type="character" w:styleId="1419" w:customStyle="1">
    <w:name w:val="标题 3 字符"/>
    <w:uiPriority w:val="9"/>
    <w:qFormat/>
    <w:rPr>
      <w:rFonts w:ascii="Times New Roman" w:hAnsi="Times New Roman" w:eastAsia="宋体" w:cs="Times New Roman"/>
      <w:b/>
      <w:sz w:val="32"/>
      <w:szCs w:val="20"/>
    </w:rPr>
  </w:style>
  <w:style w:type="character" w:styleId="1420" w:customStyle="1">
    <w:name w:val="文档结构图 字符"/>
    <w:qFormat/>
    <w:rPr>
      <w:rFonts w:ascii="宋体" w:hAnsi="Times New Roman" w:eastAsia="宋体" w:cs="Times New Roman"/>
      <w:sz w:val="18"/>
      <w:szCs w:val="18"/>
    </w:rPr>
  </w:style>
  <w:style w:type="character" w:styleId="1421" w:customStyle="1">
    <w:name w:val="批注主题 字符"/>
    <w:qFormat/>
    <w:rPr>
      <w:rFonts w:ascii="Times New Roman" w:hAnsi="Times New Roman" w:eastAsia="宋体" w:cs="Times New Roman"/>
      <w:b/>
      <w:bCs/>
      <w:sz w:val="24"/>
      <w:szCs w:val="20"/>
      <w:lang w:val="en-US" w:eastAsia="zh-CN" w:bidi="ar-SA"/>
    </w:rPr>
  </w:style>
  <w:style w:type="character" w:styleId="1422" w:customStyle="1">
    <w:name w:val="正文文本 字符"/>
    <w:qFormat/>
    <w:rPr>
      <w:rFonts w:ascii="Times New Roman" w:hAnsi="Times New Roman" w:eastAsia="宋体" w:cs="Times New Roman"/>
      <w:szCs w:val="24"/>
    </w:rPr>
  </w:style>
  <w:style w:type="character" w:styleId="1423" w:customStyle="1">
    <w:name w:val="正文文本缩进 字符"/>
    <w:qFormat/>
    <w:rPr>
      <w:rFonts w:ascii="宋体" w:hAnsi="Times New Roman" w:eastAsia="宋体" w:cs="Century"/>
      <w:spacing w:val="2"/>
      <w:szCs w:val="24"/>
    </w:rPr>
  </w:style>
  <w:style w:type="character" w:styleId="1424" w:customStyle="1">
    <w:name w:val="日期 字符"/>
    <w:uiPriority w:val="99"/>
    <w:qFormat/>
    <w:rPr>
      <w:rFonts w:ascii="宋体" w:hAnsi="宋体" w:eastAsia="宋体" w:cs="Times New Roman"/>
      <w:sz w:val="24"/>
      <w:szCs w:val="20"/>
    </w:rPr>
  </w:style>
  <w:style w:type="character" w:styleId="1425" w:customStyle="1">
    <w:name w:val="正文文本缩进 2 字符"/>
    <w:qFormat/>
    <w:rPr>
      <w:rFonts w:ascii="Times New Roman" w:hAnsi="Times New Roman" w:eastAsia="宋体" w:cs="Times New Roman"/>
      <w:szCs w:val="24"/>
    </w:rPr>
  </w:style>
  <w:style w:type="character" w:styleId="1426" w:customStyle="1">
    <w:name w:val="批注框文本 字符"/>
    <w:uiPriority w:val="99"/>
    <w:qFormat/>
    <w:rPr>
      <w:rFonts w:ascii="Times New Roman" w:hAnsi="Times New Roman" w:eastAsia="宋体" w:cs="Times New Roman"/>
      <w:sz w:val="18"/>
      <w:szCs w:val="18"/>
    </w:rPr>
  </w:style>
  <w:style w:type="character" w:styleId="1427" w:customStyle="1">
    <w:name w:val="页脚 字符"/>
    <w:uiPriority w:val="99"/>
    <w:qFormat/>
    <w:rPr>
      <w:rFonts w:ascii="Times New Roman" w:hAnsi="Times New Roman" w:eastAsia="宋体" w:cs="Times New Roman"/>
      <w:sz w:val="18"/>
      <w:szCs w:val="18"/>
    </w:rPr>
  </w:style>
  <w:style w:type="character" w:styleId="1428" w:customStyle="1">
    <w:name w:val="页眉 字符"/>
    <w:uiPriority w:val="99"/>
    <w:qFormat/>
    <w:rPr>
      <w:rFonts w:ascii="Times New Roman" w:hAnsi="Times New Roman" w:eastAsia="宋体" w:cs="Times New Roman"/>
      <w:sz w:val="18"/>
      <w:szCs w:val="20"/>
    </w:rPr>
  </w:style>
  <w:style w:type="paragraph" w:styleId="1429" w:customStyle="1">
    <w:name w:val="纯文本1"/>
    <w:next w:val="1215"/>
    <w:link w:val="1430"/>
    <w:qFormat/>
    <w:pPr>
      <w:jc w:val="both"/>
      <w:widowControl w:val="off"/>
    </w:pPr>
    <w:rPr>
      <w:rFonts w:ascii="宋体" w:hAnsi="宋体"/>
      <w:sz w:val="26"/>
    </w:rPr>
  </w:style>
  <w:style w:type="character" w:styleId="1430" w:customStyle="1">
    <w:name w:val="Plain Text Char"/>
    <w:link w:val="1429"/>
    <w:qFormat/>
    <w:rPr>
      <w:rFonts w:ascii="宋体" w:hAnsi="宋体"/>
      <w:sz w:val="26"/>
    </w:rPr>
  </w:style>
  <w:style w:type="paragraph" w:styleId="1431" w:customStyle="1">
    <w:name w:val="列出段落11"/>
    <w:basedOn w:val="1000"/>
    <w:uiPriority w:val="99"/>
    <w:qFormat/>
    <w:pPr>
      <w:ind w:firstLine="420"/>
    </w:pPr>
    <w:rPr>
      <w:szCs w:val="20"/>
    </w:rPr>
  </w:style>
  <w:style w:type="character" w:styleId="1432" w:customStyle="1">
    <w:name w:val="页码1"/>
    <w:link w:val="1433"/>
    <w:qFormat/>
  </w:style>
  <w:style w:type="paragraph" w:styleId="1433" w:customStyle="1">
    <w:name w:val="正文11"/>
    <w:next w:val="1000"/>
    <w:link w:val="1432"/>
    <w:qFormat/>
    <w:pPr>
      <w:jc w:val="both"/>
    </w:pPr>
  </w:style>
  <w:style w:type="paragraph" w:styleId="1434" w:customStyle="1">
    <w:name w:val="正文文本缩进21"/>
    <w:basedOn w:val="1000"/>
    <w:qFormat/>
    <w:pPr>
      <w:ind w:firstLine="301"/>
      <w:spacing w:line="200" w:lineRule="exact"/>
    </w:pPr>
    <w:rPr>
      <w:rFonts w:ascii="宋体" w:hAnsi="Courier New"/>
      <w:spacing w:val="-4"/>
      <w:sz w:val="18"/>
      <w:szCs w:val="20"/>
    </w:rPr>
  </w:style>
  <w:style w:type="paragraph" w:styleId="1435" w:customStyle="1">
    <w:name w:val="修订1"/>
    <w:uiPriority w:val="99"/>
    <w:semiHidden/>
    <w:qFormat/>
    <w:rPr>
      <w:sz w:val="21"/>
    </w:rPr>
  </w:style>
  <w:style w:type="character" w:styleId="1436" w:customStyle="1">
    <w:name w:val="正文缩进 字符"/>
    <w:uiPriority w:val="99"/>
    <w:qFormat/>
    <w:rPr>
      <w:rFonts w:ascii="宋体" w:hAnsi="Times New Roman" w:eastAsia="宋体" w:cs="Times New Roman"/>
      <w:sz w:val="24"/>
    </w:rPr>
  </w:style>
  <w:style w:type="paragraph" w:styleId="1437" w:customStyle="1">
    <w:name w:val="Í¼±íÕýÎÄ"/>
    <w:basedOn w:val="1000"/>
    <w:next w:val="1179"/>
    <w:qFormat/>
    <w:pPr>
      <w:ind w:firstLine="420"/>
    </w:pPr>
    <w:rPr>
      <w:sz w:val="24"/>
      <w:szCs w:val="20"/>
    </w:rPr>
  </w:style>
  <w:style w:type="character" w:styleId="1438" w:customStyle="1">
    <w:name w:val="font01"/>
    <w:qFormat/>
    <w:rPr>
      <w:rFonts w:hint="eastAsia" w:ascii="宋体" w:hAnsi="宋体" w:eastAsia="宋体" w:cs="宋体"/>
      <w:color w:val="000000"/>
      <w:sz w:val="24"/>
      <w:szCs w:val="24"/>
      <w:u w:val="none"/>
    </w:rPr>
  </w:style>
  <w:style w:type="paragraph" w:styleId="1439" w:customStyle="1">
    <w:name w:val="纯文本2"/>
    <w:next w:val="1215"/>
    <w:link w:val="1440"/>
    <w:qFormat/>
    <w:pPr>
      <w:jc w:val="both"/>
      <w:widowControl w:val="off"/>
    </w:pPr>
    <w:rPr>
      <w:rFonts w:ascii="宋体"/>
      <w:sz w:val="26"/>
      <w:szCs w:val="22"/>
    </w:rPr>
  </w:style>
  <w:style w:type="character" w:styleId="1440" w:customStyle="1">
    <w:name w:val="纯文本 Char2"/>
    <w:link w:val="1439"/>
    <w:qFormat/>
    <w:rPr>
      <w:rFonts w:ascii="宋体"/>
      <w:sz w:val="26"/>
      <w:szCs w:val="22"/>
    </w:rPr>
  </w:style>
  <w:style w:type="paragraph" w:styleId="1441" w:customStyle="1">
    <w:name w:val="TOC 标题1"/>
    <w:basedOn w:val="1001"/>
    <w:next w:val="1000"/>
    <w:unhideWhenUsed/>
    <w:qFormat/>
    <w:pPr>
      <w:jc w:val="left"/>
      <w:spacing w:before="480" w:after="0" w:line="276" w:lineRule="auto"/>
      <w:widowControl/>
      <w:outlineLvl w:val="9"/>
    </w:pPr>
    <w:rPr>
      <w:rFonts w:ascii="Cambria" w:hAnsi="Cambria"/>
      <w:bCs/>
      <w:color w:val="365f91"/>
      <w:sz w:val="28"/>
      <w:szCs w:val="28"/>
    </w:rPr>
  </w:style>
  <w:style w:type="character" w:styleId="1442" w:customStyle="1">
    <w:name w:val="标题 4 字符"/>
    <w:uiPriority w:val="9"/>
    <w:qFormat/>
    <w:rPr>
      <w:rFonts w:ascii="Cambria" w:hAnsi="Cambria" w:eastAsia="宋体" w:cs="Times New Roman"/>
      <w:b/>
      <w:bCs/>
      <w:sz w:val="28"/>
      <w:szCs w:val="28"/>
    </w:rPr>
  </w:style>
  <w:style w:type="character" w:styleId="1443" w:customStyle="1">
    <w:name w:val="标题 5 字符"/>
    <w:uiPriority w:val="9"/>
    <w:qFormat/>
    <w:rPr>
      <w:rFonts w:ascii="Times New Roman" w:hAnsi="Times New Roman" w:eastAsia="宋体" w:cs="Times New Roman"/>
      <w:b/>
      <w:bCs/>
      <w:sz w:val="28"/>
      <w:szCs w:val="28"/>
    </w:rPr>
  </w:style>
  <w:style w:type="character" w:styleId="1444" w:customStyle="1">
    <w:name w:val="标题 6 字符"/>
    <w:uiPriority w:val="9"/>
    <w:qFormat/>
    <w:rPr>
      <w:rFonts w:ascii="Cambria" w:hAnsi="Cambria" w:eastAsia="宋体" w:cs="Times New Roman"/>
      <w:b/>
      <w:bCs/>
      <w:sz w:val="24"/>
      <w:szCs w:val="24"/>
    </w:rPr>
  </w:style>
  <w:style w:type="character" w:styleId="1445" w:customStyle="1">
    <w:name w:val="标题 7 字符"/>
    <w:uiPriority w:val="9"/>
    <w:qFormat/>
    <w:rPr>
      <w:rFonts w:ascii="Times New Roman" w:hAnsi="Times New Roman" w:eastAsia="宋体" w:cs="Times New Roman"/>
      <w:b/>
      <w:bCs/>
      <w:sz w:val="24"/>
      <w:szCs w:val="24"/>
    </w:rPr>
  </w:style>
  <w:style w:type="character" w:styleId="1446" w:customStyle="1">
    <w:name w:val="标题 8 字符"/>
    <w:uiPriority w:val="9"/>
    <w:qFormat/>
    <w:rPr>
      <w:rFonts w:ascii="Cambria" w:hAnsi="Cambria" w:eastAsia="宋体" w:cs="Times New Roman"/>
      <w:sz w:val="24"/>
      <w:szCs w:val="24"/>
    </w:rPr>
  </w:style>
  <w:style w:type="character" w:styleId="1447" w:customStyle="1">
    <w:name w:val="标题 9 字符"/>
    <w:uiPriority w:val="9"/>
    <w:qFormat/>
    <w:rPr>
      <w:rFonts w:ascii="Cambria" w:hAnsi="Cambria" w:eastAsia="宋体" w:cs="Times New Roman"/>
      <w:sz w:val="21"/>
      <w:szCs w:val="21"/>
    </w:rPr>
  </w:style>
  <w:style w:type="character" w:styleId="1448" w:customStyle="1">
    <w:name w:val="正文文本 3 字符"/>
    <w:qFormat/>
    <w:rPr>
      <w:rFonts w:ascii="Times New Roman" w:hAnsi="Times New Roman" w:eastAsia="宋体" w:cs="Times New Roman"/>
      <w:sz w:val="16"/>
      <w:szCs w:val="16"/>
    </w:rPr>
  </w:style>
  <w:style w:type="character" w:styleId="1449" w:customStyle="1">
    <w:name w:val="正文文本缩进 3 字符"/>
    <w:qFormat/>
    <w:rPr>
      <w:rFonts w:ascii="Times New Roman" w:hAnsi="Times New Roman" w:eastAsia="宋体" w:cs="Times New Roman"/>
      <w:sz w:val="16"/>
      <w:szCs w:val="16"/>
    </w:rPr>
  </w:style>
  <w:style w:type="character" w:styleId="1450" w:customStyle="1">
    <w:name w:val="标题 字符"/>
    <w:uiPriority w:val="10"/>
    <w:qFormat/>
    <w:rPr>
      <w:rFonts w:ascii="Cambria" w:hAnsi="Cambria" w:eastAsia="宋体" w:cs="Times New Roman"/>
      <w:b/>
      <w:bCs/>
      <w:sz w:val="32"/>
      <w:szCs w:val="32"/>
    </w:rPr>
  </w:style>
  <w:style w:type="character" w:styleId="1451" w:customStyle="1">
    <w:name w:val="正文文本首行缩进 2 字符"/>
    <w:uiPriority w:val="99"/>
    <w:qFormat/>
    <w:rPr>
      <w:rFonts w:ascii="Times New Roman" w:hAnsi="Times New Roman" w:eastAsia="宋体" w:cs="Times New Roman"/>
      <w:spacing w:val="2"/>
      <w:sz w:val="21"/>
      <w:szCs w:val="24"/>
    </w:rPr>
  </w:style>
  <w:style w:type="paragraph" w:styleId="1452" w:customStyle="1">
    <w:name w:val="p0"/>
    <w:basedOn w:val="1000"/>
    <w:uiPriority w:val="99"/>
    <w:qFormat/>
    <w:pPr>
      <w:widowControl/>
    </w:pPr>
    <w:rPr>
      <w:szCs w:val="21"/>
    </w:rPr>
  </w:style>
  <w:style w:type="character" w:styleId="1453" w:customStyle="1">
    <w:name w:val="font91"/>
    <w:qFormat/>
    <w:rPr>
      <w:rFonts w:ascii="Times New Roman" w:hAnsi="Times New Roman" w:cs="Times New Roman"/>
      <w:color w:val="000000"/>
      <w:sz w:val="21"/>
      <w:szCs w:val="21"/>
    </w:rPr>
  </w:style>
  <w:style w:type="character" w:styleId="1454" w:customStyle="1">
    <w:name w:val="页眉 字符1"/>
    <w:qFormat/>
    <w:rPr>
      <w:rFonts w:eastAsia="宋体"/>
      <w:sz w:val="18"/>
      <w:lang w:val="en-US" w:eastAsia="zh-CN"/>
    </w:rPr>
  </w:style>
  <w:style w:type="character" w:styleId="1455" w:customStyle="1">
    <w:name w:val="正文缩进 字符1"/>
    <w:qFormat/>
    <w:rPr>
      <w:sz w:val="24"/>
    </w:rPr>
  </w:style>
  <w:style w:type="character" w:styleId="1456" w:customStyle="1">
    <w:name w:val="正文文本缩进 3 Char1"/>
    <w:qFormat/>
    <w:rPr>
      <w:sz w:val="16"/>
    </w:rPr>
  </w:style>
  <w:style w:type="character" w:styleId="1457" w:customStyle="1">
    <w:name w:val="正文文本 3 Char1"/>
    <w:semiHidden/>
    <w:qFormat/>
    <w:rPr>
      <w:rFonts w:ascii="Times New Roman" w:hAnsi="Times New Roman" w:eastAsia="宋体" w:cs="Times New Roman"/>
      <w:sz w:val="16"/>
      <w:szCs w:val="16"/>
    </w:rPr>
  </w:style>
  <w:style w:type="paragraph" w:styleId="1458" w:customStyle="1">
    <w:name w:val="正文文本缩进 Char Char"/>
    <w:basedOn w:val="1000"/>
    <w:uiPriority w:val="99"/>
    <w:qFormat/>
    <w:pPr>
      <w:ind w:left="420"/>
      <w:spacing w:after="120"/>
    </w:pPr>
    <w:rPr>
      <w:rFonts w:hAnsi="Calibri"/>
      <w:szCs w:val="20"/>
    </w:rPr>
  </w:style>
  <w:style w:type="character" w:styleId="1459" w:customStyle="1">
    <w:name w:val="批注框文本 Char1"/>
    <w:semiHidden/>
    <w:qFormat/>
    <w:rPr>
      <w:sz w:val="18"/>
    </w:rPr>
  </w:style>
  <w:style w:type="character" w:styleId="1460" w:customStyle="1">
    <w:name w:val="info1"/>
    <w:uiPriority w:val="99"/>
    <w:qFormat/>
    <w:rPr>
      <w:sz w:val="29"/>
    </w:rPr>
  </w:style>
  <w:style w:type="character" w:styleId="1461" w:customStyle="1">
    <w:name w:val="正文文本 3 字符1"/>
    <w:qFormat/>
    <w:rPr>
      <w:rFonts w:ascii="Times New Roman" w:hAnsi="Times New Roman"/>
      <w:b/>
      <w:sz w:val="24"/>
    </w:rPr>
  </w:style>
  <w:style w:type="character" w:styleId="1462" w:customStyle="1">
    <w:name w:val="font21"/>
    <w:qFormat/>
    <w:rPr>
      <w:rFonts w:ascii="宋体" w:hAnsi="宋体" w:eastAsia="宋体" w:cs="宋体"/>
      <w:color w:val="000000"/>
      <w:sz w:val="24"/>
      <w:szCs w:val="24"/>
    </w:rPr>
  </w:style>
  <w:style w:type="character" w:styleId="1463" w:customStyle="1">
    <w:name w:val="标题 字符1"/>
    <w:uiPriority w:val="10"/>
    <w:qFormat/>
    <w:rPr>
      <w:rFonts w:ascii="Arial" w:hAnsi="Arial"/>
      <w:b/>
      <w:sz w:val="32"/>
    </w:rPr>
  </w:style>
  <w:style w:type="character" w:styleId="1464" w:customStyle="1">
    <w:name w:val="正文文本 字符1"/>
    <w:qFormat/>
  </w:style>
  <w:style w:type="character" w:styleId="1465" w:customStyle="1">
    <w:name w:val="font101"/>
    <w:qFormat/>
    <w:rPr>
      <w:rFonts w:ascii="宋体" w:hAnsi="宋体" w:eastAsia="宋体" w:cs="宋体"/>
      <w:b/>
      <w:color w:val="000000"/>
      <w:sz w:val="24"/>
      <w:szCs w:val="24"/>
    </w:rPr>
  </w:style>
  <w:style w:type="character" w:styleId="1466" w:customStyle="1">
    <w:name w:val="font31"/>
    <w:qFormat/>
    <w:rPr>
      <w:rFonts w:ascii="宋体" w:hAnsi="宋体" w:eastAsia="宋体" w:cs="宋体"/>
      <w:b/>
      <w:color w:val="000000"/>
      <w:sz w:val="24"/>
      <w:szCs w:val="24"/>
    </w:rPr>
  </w:style>
  <w:style w:type="character" w:styleId="1467" w:customStyle="1">
    <w:name w:val="标题 7 字符1"/>
    <w:qFormat/>
    <w:rPr>
      <w:rFonts w:ascii="Courier New" w:hAnsi="Courier New" w:eastAsia="宋体" w:cs="Times New Roman"/>
      <w:b/>
      <w:bCs/>
      <w:sz w:val="21"/>
      <w:szCs w:val="21"/>
    </w:rPr>
  </w:style>
  <w:style w:type="character" w:styleId="1468" w:customStyle="1">
    <w:name w:val="页脚 字符1"/>
    <w:qFormat/>
    <w:rPr>
      <w:rFonts w:eastAsia="宋体"/>
      <w:sz w:val="18"/>
      <w:lang w:val="en-US" w:eastAsia="zh-CN"/>
    </w:rPr>
  </w:style>
  <w:style w:type="character" w:styleId="1469" w:customStyle="1">
    <w:name w:val="正文文本缩进 字符1"/>
    <w:qFormat/>
    <w:rPr>
      <w:rFonts w:ascii="宋体" w:hAnsi="宋体" w:cs="Century"/>
      <w:spacing w:val="2"/>
      <w:sz w:val="24"/>
      <w:szCs w:val="24"/>
    </w:rPr>
  </w:style>
  <w:style w:type="character" w:styleId="1470" w:customStyle="1">
    <w:name w:val="font81"/>
    <w:qFormat/>
    <w:rPr>
      <w:rFonts w:ascii="宋体" w:hAnsi="宋体" w:eastAsia="宋体" w:cs="宋体"/>
      <w:b/>
      <w:color w:val="000000"/>
      <w:sz w:val="24"/>
      <w:szCs w:val="24"/>
    </w:rPr>
  </w:style>
  <w:style w:type="character" w:styleId="1471" w:customStyle="1">
    <w:name w:val="font51"/>
    <w:qFormat/>
    <w:rPr>
      <w:rFonts w:ascii="Times New Roman" w:hAnsi="Times New Roman" w:cs="Times New Roman"/>
      <w:color w:val="000000"/>
      <w:sz w:val="24"/>
      <w:szCs w:val="24"/>
    </w:rPr>
  </w:style>
  <w:style w:type="character" w:styleId="1472" w:customStyle="1">
    <w:name w:val="正文文本 Char1"/>
    <w:semiHidden/>
    <w:qFormat/>
    <w:rPr>
      <w:sz w:val="24"/>
    </w:rPr>
  </w:style>
  <w:style w:type="character" w:styleId="1473" w:customStyle="1">
    <w:name w:val="引用 Char"/>
    <w:link w:val="1474"/>
    <w:uiPriority w:val="99"/>
    <w:qFormat/>
    <w:rPr>
      <w:rFonts w:eastAsia="仿宋_GB2312"/>
      <w:color w:val="000000"/>
      <w:sz w:val="24"/>
    </w:rPr>
  </w:style>
  <w:style w:type="paragraph" w:styleId="1474" w:customStyle="1">
    <w:name w:val="引用1"/>
    <w:basedOn w:val="1000"/>
    <w:next w:val="1000"/>
    <w:link w:val="1473"/>
    <w:uiPriority w:val="99"/>
    <w:qFormat/>
    <w:rPr>
      <w:rFonts w:eastAsia="仿宋_GB2312"/>
      <w:color w:val="000000"/>
      <w:sz w:val="24"/>
      <w:szCs w:val="20"/>
    </w:rPr>
  </w:style>
  <w:style w:type="character" w:styleId="1475" w:customStyle="1">
    <w:name w:val="font71"/>
    <w:qFormat/>
    <w:rPr>
      <w:rFonts w:ascii="宋体" w:hAnsi="宋体" w:eastAsia="宋体" w:cs="宋体"/>
      <w:b/>
      <w:color w:val="000000"/>
      <w:sz w:val="18"/>
      <w:szCs w:val="18"/>
      <w:vertAlign w:val="superscript"/>
    </w:rPr>
  </w:style>
  <w:style w:type="character" w:styleId="1476" w:customStyle="1">
    <w:name w:val="标题 9 字符1"/>
    <w:qFormat/>
    <w:rPr>
      <w:rFonts w:ascii="Arial" w:hAnsi="Arial" w:eastAsia="黑体" w:cs="Times New Roman"/>
    </w:rPr>
  </w:style>
  <w:style w:type="character" w:styleId="1477" w:customStyle="1">
    <w:name w:val="标题 6 字符1"/>
    <w:qFormat/>
    <w:rPr>
      <w:rFonts w:ascii="Arial" w:hAnsi="Arial" w:eastAsia="宋体" w:cs="Times New Roman"/>
      <w:bCs/>
      <w:sz w:val="24"/>
      <w:szCs w:val="24"/>
    </w:rPr>
  </w:style>
  <w:style w:type="character" w:styleId="1478" w:customStyle="1">
    <w:name w:val="日期 字符1"/>
    <w:qFormat/>
    <w:rPr>
      <w:szCs w:val="20"/>
    </w:rPr>
  </w:style>
  <w:style w:type="character" w:styleId="1479" w:customStyle="1">
    <w:name w:val="Char Char17"/>
    <w:qFormat/>
    <w:rPr>
      <w:rFonts w:ascii="Arial" w:hAnsi="Arial" w:eastAsia="黑体"/>
      <w:b/>
      <w:sz w:val="32"/>
    </w:rPr>
  </w:style>
  <w:style w:type="character" w:styleId="1480" w:customStyle="1">
    <w:name w:val="articlecontent"/>
    <w:qFormat/>
    <w:rPr>
      <w:rFonts w:cs="Times New Roman"/>
    </w:rPr>
  </w:style>
  <w:style w:type="character" w:styleId="1481" w:customStyle="1">
    <w:name w:val="批注主题 字符1"/>
    <w:qFormat/>
    <w:rPr>
      <w:b/>
      <w:bCs/>
      <w:sz w:val="24"/>
      <w:szCs w:val="24"/>
    </w:rPr>
  </w:style>
  <w:style w:type="character" w:styleId="1482" w:customStyle="1">
    <w:name w:val="标题 2 字符1"/>
    <w:qFormat/>
    <w:rPr>
      <w:rFonts w:ascii="Arial" w:hAnsi="Arial" w:eastAsia="黑体" w:cs="Arial"/>
      <w:sz w:val="28"/>
    </w:rPr>
  </w:style>
  <w:style w:type="character" w:styleId="1483" w:customStyle="1">
    <w:name w:val="标题 8 字符1"/>
    <w:qFormat/>
    <w:rPr>
      <w:rFonts w:ascii="Arial" w:hAnsi="Arial" w:eastAsia="黑体" w:cs="Times New Roman"/>
    </w:rPr>
  </w:style>
  <w:style w:type="character" w:styleId="1484" w:customStyle="1">
    <w:name w:val="font161"/>
    <w:qFormat/>
    <w:rPr>
      <w:b/>
      <w:sz w:val="32"/>
    </w:rPr>
  </w:style>
  <w:style w:type="character" w:styleId="1485" w:customStyle="1">
    <w:name w:val="标题 1 Char1"/>
    <w:qFormat/>
    <w:rPr>
      <w:rFonts w:ascii="Times New Roman" w:hAnsi="Times New Roman" w:eastAsia="黑体" w:cs="Times New Roman"/>
      <w:sz w:val="30"/>
      <w:szCs w:val="20"/>
    </w:rPr>
  </w:style>
  <w:style w:type="character" w:styleId="1486" w:customStyle="1">
    <w:name w:val="正文文本 字符2"/>
    <w:qFormat/>
    <w:rPr>
      <w:rFonts w:ascii="Times New Roman" w:hAnsi="Times New Roman"/>
    </w:rPr>
  </w:style>
  <w:style w:type="character" w:styleId="1487" w:customStyle="1">
    <w:name w:val="标题 4 字符1"/>
    <w:qFormat/>
    <w:rPr>
      <w:rFonts w:ascii="Arial" w:hAnsi="Arial" w:eastAsia="黑体" w:cs="Times New Roman"/>
      <w:b/>
      <w:bCs/>
      <w:sz w:val="28"/>
      <w:szCs w:val="28"/>
    </w:rPr>
  </w:style>
  <w:style w:type="character" w:styleId="1488" w:customStyle="1">
    <w:name w:val="批注文字 字符1"/>
    <w:uiPriority w:val="99"/>
    <w:qFormat/>
    <w:rPr>
      <w:sz w:val="21"/>
    </w:rPr>
  </w:style>
  <w:style w:type="character" w:styleId="1489" w:customStyle="1">
    <w:name w:val="标题 1 字符1"/>
    <w:qFormat/>
    <w:rPr>
      <w:rFonts w:eastAsia="黑体"/>
      <w:sz w:val="30"/>
    </w:rPr>
  </w:style>
  <w:style w:type="character" w:styleId="1490" w:customStyle="1">
    <w:name w:val="apple-converted-space"/>
    <w:qFormat/>
    <w:rPr>
      <w:rFonts w:cs="Times New Roman"/>
    </w:rPr>
  </w:style>
  <w:style w:type="character" w:styleId="1491" w:customStyle="1">
    <w:name w:val="正文文本缩进 3 字符1"/>
    <w:qFormat/>
    <w:rPr>
      <w:rFonts w:ascii="Times New Roman" w:hAnsi="Times New Roman"/>
      <w:sz w:val="16"/>
      <w:szCs w:val="16"/>
    </w:rPr>
  </w:style>
  <w:style w:type="character" w:styleId="1492" w:customStyle="1">
    <w:name w:val="标题 3 字符1"/>
    <w:qFormat/>
    <w:rPr>
      <w:rFonts w:eastAsia="宋体"/>
      <w:b/>
      <w:sz w:val="32"/>
      <w:lang w:val="en-US" w:eastAsia="zh-CN"/>
    </w:rPr>
  </w:style>
  <w:style w:type="character" w:styleId="1493" w:customStyle="1">
    <w:name w:val="文档结构图 Char1"/>
    <w:semiHidden/>
    <w:qFormat/>
    <w:rPr>
      <w:rFonts w:ascii="Microsoft YaHei UI" w:eastAsia="Microsoft YaHei UI"/>
      <w:sz w:val="18"/>
    </w:rPr>
  </w:style>
  <w:style w:type="character" w:styleId="1494" w:customStyle="1">
    <w:name w:val="font11"/>
    <w:qFormat/>
    <w:rPr>
      <w:rFonts w:ascii="宋体" w:hAnsi="宋体" w:eastAsia="宋体" w:cs="宋体"/>
      <w:b/>
      <w:color w:val="000000"/>
      <w:sz w:val="18"/>
      <w:szCs w:val="18"/>
    </w:rPr>
  </w:style>
  <w:style w:type="character" w:styleId="1495" w:customStyle="1">
    <w:name w:val="正文文本 2 Char1"/>
    <w:semiHidden/>
    <w:qFormat/>
    <w:rPr>
      <w:rFonts w:ascii="Times New Roman" w:hAnsi="Times New Roman" w:eastAsia="宋体" w:cs="Times New Roman"/>
      <w:sz w:val="24"/>
      <w:szCs w:val="24"/>
    </w:rPr>
  </w:style>
  <w:style w:type="character" w:styleId="1496" w:customStyle="1">
    <w:name w:val="正文文本缩进 2 字符1"/>
    <w:qFormat/>
    <w:rPr>
      <w:rFonts w:ascii="Courier New" w:hAnsi="Courier New"/>
    </w:rPr>
  </w:style>
  <w:style w:type="character" w:styleId="1497" w:customStyle="1">
    <w:name w:val="脚注文本 Char1"/>
    <w:semiHidden/>
    <w:qFormat/>
    <w:rPr>
      <w:rFonts w:ascii="Times New Roman" w:hAnsi="Times New Roman" w:eastAsia="宋体" w:cs="Times New Roman"/>
      <w:sz w:val="18"/>
      <w:szCs w:val="18"/>
    </w:rPr>
  </w:style>
  <w:style w:type="character" w:styleId="1498" w:customStyle="1">
    <w:name w:val="标题 5 字符1"/>
    <w:qFormat/>
    <w:rPr>
      <w:rFonts w:ascii="Times New Roman" w:hAnsi="Times New Roman" w:eastAsia="宋体" w:cs="Times New Roman"/>
      <w:b/>
      <w:sz w:val="28"/>
      <w:szCs w:val="28"/>
    </w:rPr>
  </w:style>
  <w:style w:type="character" w:styleId="1499" w:customStyle="1">
    <w:name w:val="正文文本缩进 2 Char1"/>
    <w:semiHidden/>
    <w:qFormat/>
    <w:rPr>
      <w:rFonts w:ascii="Times New Roman" w:hAnsi="Times New Roman" w:eastAsia="宋体" w:cs="Times New Roman"/>
      <w:sz w:val="24"/>
      <w:szCs w:val="24"/>
    </w:rPr>
  </w:style>
  <w:style w:type="character" w:styleId="1500" w:customStyle="1">
    <w:name w:val="Placeholder Text1"/>
    <w:uiPriority w:val="99"/>
    <w:semiHidden/>
    <w:qFormat/>
    <w:rPr>
      <w:rFonts w:cs="Times New Roman"/>
      <w:color w:val="808080"/>
    </w:rPr>
  </w:style>
  <w:style w:type="character" w:styleId="1501" w:customStyle="1">
    <w:name w:val="批注框文本 字符1"/>
    <w:qFormat/>
    <w:rPr>
      <w:sz w:val="18"/>
    </w:rPr>
  </w:style>
  <w:style w:type="character" w:styleId="1502" w:customStyle="1">
    <w:name w:val="font61"/>
    <w:qFormat/>
    <w:rPr>
      <w:rFonts w:ascii="宋体" w:hAnsi="宋体" w:eastAsia="宋体" w:cs="宋体"/>
      <w:b/>
      <w:color w:val="000000"/>
      <w:sz w:val="24"/>
      <w:szCs w:val="24"/>
      <w:vertAlign w:val="superscript"/>
    </w:rPr>
  </w:style>
  <w:style w:type="character" w:styleId="1503" w:customStyle="1">
    <w:name w:val="批注主题 字符2"/>
    <w:qFormat/>
    <w:rPr>
      <w:b/>
      <w:bCs/>
      <w:sz w:val="21"/>
    </w:rPr>
  </w:style>
  <w:style w:type="character" w:styleId="1504" w:customStyle="1">
    <w:name w:val="已访问的超链接1"/>
    <w:uiPriority w:val="99"/>
    <w:qFormat/>
    <w:rPr>
      <w:rFonts w:ascii="Times New Roman"/>
    </w:rPr>
  </w:style>
  <w:style w:type="paragraph" w:styleId="1505" w:customStyle="1">
    <w:name w:val="_Style 49"/>
    <w:basedOn w:val="1000"/>
    <w:next w:val="1202"/>
    <w:uiPriority w:val="99"/>
    <w:qFormat/>
    <w:rPr>
      <w:rFonts w:ascii="宋体" w:hAnsi="Courier New"/>
      <w:sz w:val="24"/>
      <w:szCs w:val="20"/>
    </w:rPr>
  </w:style>
  <w:style w:type="paragraph" w:styleId="1506" w:customStyle="1">
    <w:name w:val="_Style 90"/>
    <w:qFormat/>
    <w:pPr>
      <w:jc w:val="both"/>
      <w:widowControl w:val="off"/>
    </w:pPr>
    <w:rPr>
      <w:sz w:val="21"/>
    </w:rPr>
  </w:style>
  <w:style w:type="paragraph" w:styleId="1507" w:customStyle="1">
    <w:name w:val="Char Char Char1 Char8"/>
    <w:basedOn w:val="1000"/>
    <w:uiPriority w:val="99"/>
    <w:qFormat/>
    <w:pPr>
      <w:numPr>
        <w:numId w:val="8"/>
      </w:numPr>
      <w:ind w:firstLine="200"/>
      <w:spacing w:line="360" w:lineRule="auto"/>
    </w:pPr>
    <w:rPr>
      <w:rFonts w:ascii="Calibri" w:hAnsi="Calibri"/>
      <w:szCs w:val="20"/>
    </w:rPr>
  </w:style>
  <w:style w:type="character" w:styleId="1508" w:customStyle="1">
    <w:name w:val="正文文本首行缩进 字符1"/>
    <w:uiPriority w:val="99"/>
    <w:semiHidden/>
    <w:qFormat/>
    <w:rPr>
      <w:rFonts w:ascii="Times New Roman" w:hAnsi="Times New Roman" w:eastAsia="宋体" w:cs="Times New Roman"/>
      <w:sz w:val="21"/>
      <w:szCs w:val="24"/>
    </w:rPr>
  </w:style>
  <w:style w:type="paragraph" w:styleId="1509" w:customStyle="1">
    <w:name w:val="样式 标题 3 + (中文) 黑体 小四 非加粗 段前: 7.8 磅 段后: 0 磅 行距: 固定值 20 磅"/>
    <w:basedOn w:val="1003"/>
    <w:qFormat/>
    <w:pPr>
      <w:jc w:val="both"/>
      <w:spacing w:before="0" w:after="0" w:line="400" w:lineRule="exact"/>
    </w:pPr>
    <w:rPr>
      <w:rFonts w:ascii="Calibri" w:hAnsi="Calibri" w:eastAsia="黑体"/>
      <w:b w:val="0"/>
      <w:szCs w:val="24"/>
      <w:u w:val="none"/>
    </w:rPr>
  </w:style>
  <w:style w:type="paragraph" w:styleId="1510" w:customStyle="1">
    <w:name w:val="6'"/>
    <w:basedOn w:val="1000"/>
    <w:qFormat/>
    <w:pPr>
      <w:jc w:val="center"/>
      <w:spacing w:line="320" w:lineRule="exact"/>
    </w:pPr>
    <w:rPr>
      <w:spacing w:val="20"/>
      <w:szCs w:val="20"/>
    </w:rPr>
  </w:style>
  <w:style w:type="character" w:styleId="1511" w:customStyle="1">
    <w:name w:val="脚注文本 字符2"/>
    <w:uiPriority w:val="99"/>
    <w:semiHidden/>
    <w:qFormat/>
    <w:rPr>
      <w:rFonts w:ascii="Times New Roman" w:hAnsi="Times New Roman" w:eastAsia="宋体" w:cs="Times New Roman"/>
      <w:sz w:val="18"/>
      <w:szCs w:val="18"/>
    </w:rPr>
  </w:style>
  <w:style w:type="paragraph" w:styleId="1512" w:customStyle="1">
    <w:name w:val="默认段落字体 Para Char Char Char Char Char Char Char Char Char1 Char Char Char Char Char Char Char Char"/>
    <w:basedOn w:val="1188"/>
    <w:qFormat/>
  </w:style>
  <w:style w:type="paragraph" w:styleId="1513" w:customStyle="1">
    <w:name w:val="样式 标题 1 + 黑体 三号 非加粗 居中 段前: 6 磅 段后: 6 磅 行距: 固定值 20 磅"/>
    <w:basedOn w:val="1001"/>
    <w:qFormat/>
    <w:pPr>
      <w:spacing w:before="120" w:line="400" w:lineRule="exact"/>
    </w:pPr>
    <w:rPr>
      <w:rFonts w:ascii="黑体" w:hAnsi="黑体" w:eastAsia="黑体" w:cs="宋体"/>
      <w:b w:val="0"/>
    </w:rPr>
  </w:style>
  <w:style w:type="paragraph" w:styleId="1514" w:customStyle="1">
    <w:name w:val="myparagraph"/>
    <w:basedOn w:val="1000"/>
    <w:qFormat/>
    <w:pPr>
      <w:ind w:firstLine="480"/>
      <w:jc w:val="left"/>
      <w:spacing w:before="100" w:beforeAutospacing="1" w:after="100" w:afterAutospacing="1"/>
      <w:widowControl/>
    </w:pPr>
    <w:rPr>
      <w:rFonts w:ascii="宋体" w:hAnsi="宋体"/>
      <w:sz w:val="28"/>
      <w:szCs w:val="28"/>
    </w:rPr>
  </w:style>
  <w:style w:type="paragraph" w:styleId="1515" w:customStyle="1">
    <w:name w:val="xl57"/>
    <w:basedOn w:val="100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16" w:customStyle="1">
    <w:name w:val="标题 字符2"/>
    <w:uiPriority w:val="10"/>
    <w:qFormat/>
    <w:rPr>
      <w:rFonts w:ascii="Cambria" w:hAnsi="Cambria" w:eastAsia="宋体" w:cs="Times New Roman"/>
      <w:b/>
      <w:bCs/>
      <w:sz w:val="32"/>
      <w:szCs w:val="32"/>
    </w:rPr>
  </w:style>
  <w:style w:type="paragraph" w:styleId="1517" w:customStyle="1">
    <w:name w:val="标题3"/>
    <w:basedOn w:val="1000"/>
    <w:next w:val="1000"/>
    <w:qFormat/>
    <w:pPr>
      <w:keepNext/>
      <w:spacing w:before="50" w:after="50" w:line="440" w:lineRule="atLeast"/>
      <w:outlineLvl w:val="2"/>
    </w:pPr>
    <w:rPr>
      <w:rFonts w:ascii="宋体" w:hAnsi="宋体"/>
      <w:b/>
      <w:sz w:val="24"/>
      <w:szCs w:val="20"/>
    </w:rPr>
  </w:style>
  <w:style w:type="paragraph" w:styleId="1518" w:customStyle="1">
    <w:name w:val="xl56"/>
    <w:basedOn w:val="100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9" w:customStyle="1">
    <w:name w:val="格式10"/>
    <w:basedOn w:val="1000"/>
    <w:qFormat/>
    <w:pPr>
      <w:ind w:left="480"/>
      <w:spacing w:line="360" w:lineRule="exact"/>
    </w:pPr>
    <w:rPr>
      <w:sz w:val="24"/>
    </w:rPr>
  </w:style>
  <w:style w:type="paragraph" w:styleId="1520" w:customStyle="1">
    <w:name w:val="xl54"/>
    <w:basedOn w:val="100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1" w:customStyle="1">
    <w:name w:val="表格文字居中"/>
    <w:basedOn w:val="1000"/>
    <w:next w:val="1000"/>
    <w:qFormat/>
    <w:pPr>
      <w:jc w:val="center"/>
      <w:spacing w:line="360" w:lineRule="auto"/>
      <w:tabs>
        <w:tab w:val="left" w:pos="720" w:leader="none"/>
        <w:tab w:val="left" w:pos="900" w:leader="none"/>
      </w:tabs>
    </w:pPr>
    <w:rPr>
      <w:rFonts w:ascii="宋体" w:hAnsi="Arial"/>
      <w:sz w:val="18"/>
      <w:szCs w:val="20"/>
    </w:rPr>
  </w:style>
  <w:style w:type="paragraph" w:styleId="1522" w:customStyle="1">
    <w:name w:val="xl61"/>
    <w:basedOn w:val="100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23" w:customStyle="1">
    <w:name w:val="正文文本 2 字符2"/>
    <w:uiPriority w:val="99"/>
    <w:semiHidden/>
    <w:rPr>
      <w:rFonts w:ascii="Times New Roman" w:hAnsi="Times New Roman" w:eastAsia="宋体" w:cs="Times New Roman"/>
      <w:sz w:val="21"/>
    </w:rPr>
  </w:style>
  <w:style w:type="paragraph" w:styleId="1524" w:customStyle="1">
    <w:name w:val="Char Char Char1 Char6"/>
    <w:basedOn w:val="1000"/>
    <w:uiPriority w:val="99"/>
    <w:qFormat/>
    <w:pPr>
      <w:ind w:firstLine="200"/>
      <w:spacing w:line="360" w:lineRule="auto"/>
    </w:pPr>
    <w:rPr>
      <w:rFonts w:ascii="宋体" w:hAnsi="宋体"/>
      <w:sz w:val="24"/>
      <w:szCs w:val="20"/>
    </w:rPr>
  </w:style>
  <w:style w:type="paragraph" w:styleId="1525" w:customStyle="1">
    <w:name w:val="正文文本缩进 3 Char Char"/>
    <w:basedOn w:val="1000"/>
    <w:qFormat/>
    <w:pPr>
      <w:ind w:firstLine="479"/>
      <w:spacing w:line="400" w:lineRule="exact"/>
    </w:pPr>
    <w:rPr>
      <w:rFonts w:ascii="仿宋_GB2312" w:hAnsi="Calibri" w:eastAsia="仿宋_GB2312"/>
      <w:szCs w:val="20"/>
    </w:rPr>
  </w:style>
  <w:style w:type="paragraph" w:styleId="1526" w:customStyle="1">
    <w:name w:val="2"/>
    <w:basedOn w:val="1000"/>
    <w:qFormat/>
    <w:pPr>
      <w:numPr>
        <w:numId w:val="9"/>
      </w:numPr>
      <w:spacing w:line="460" w:lineRule="exact"/>
      <w:tabs>
        <w:tab w:val="left" w:pos="1955" w:leader="none"/>
      </w:tabs>
    </w:pPr>
    <w:rPr>
      <w:sz w:val="28"/>
    </w:rPr>
  </w:style>
  <w:style w:type="paragraph" w:styleId="1527" w:customStyle="1">
    <w:name w:val="xl60"/>
    <w:basedOn w:val="100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28" w:customStyle="1">
    <w:name w:val="正文文本 3 字符2"/>
    <w:uiPriority w:val="99"/>
    <w:semiHidden/>
    <w:qFormat/>
    <w:rPr>
      <w:rFonts w:ascii="Times New Roman" w:hAnsi="Times New Roman" w:eastAsia="宋体" w:cs="Times New Roman"/>
      <w:sz w:val="16"/>
      <w:szCs w:val="16"/>
    </w:rPr>
  </w:style>
  <w:style w:type="paragraph" w:styleId="1529" w:customStyle="1">
    <w:name w:val="Char Char Char1 Char3"/>
    <w:basedOn w:val="1000"/>
    <w:uiPriority w:val="99"/>
    <w:qFormat/>
    <w:pPr>
      <w:ind w:firstLine="200"/>
      <w:spacing w:line="360" w:lineRule="auto"/>
    </w:pPr>
    <w:rPr>
      <w:rFonts w:ascii="宋体" w:hAnsi="宋体"/>
      <w:sz w:val="24"/>
      <w:szCs w:val="20"/>
    </w:rPr>
  </w:style>
  <w:style w:type="paragraph" w:styleId="1530" w:customStyle="1">
    <w:name w:val="xl55"/>
    <w:basedOn w:val="1000"/>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31" w:customStyle="1">
    <w:name w:val="xl58"/>
    <w:basedOn w:val="100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32" w:customStyle="1">
    <w:name w:val="公文标题"/>
    <w:basedOn w:val="1000"/>
    <w:qFormat/>
    <w:pPr>
      <w:jc w:val="center"/>
    </w:pPr>
    <w:rPr>
      <w:rFonts w:eastAsia="仿宋_GB2312"/>
      <w:sz w:val="44"/>
      <w:szCs w:val="20"/>
    </w:rPr>
  </w:style>
  <w:style w:type="character" w:styleId="1533" w:customStyle="1">
    <w:name w:val="尾注文本 字符2"/>
    <w:uiPriority w:val="99"/>
    <w:semiHidden/>
    <w:rPr>
      <w:rFonts w:ascii="Times New Roman" w:hAnsi="Times New Roman" w:eastAsia="宋体" w:cs="Times New Roman"/>
      <w:sz w:val="21"/>
    </w:rPr>
  </w:style>
  <w:style w:type="paragraph" w:styleId="1534" w:customStyle="1">
    <w:name w:val="普通(网站)1"/>
    <w:basedOn w:val="1000"/>
    <w:uiPriority w:val="99"/>
    <w:qFormat/>
    <w:pPr>
      <w:jc w:val="left"/>
      <w:spacing w:before="100" w:beforeAutospacing="1" w:after="100" w:afterAutospacing="1"/>
      <w:widowControl/>
    </w:pPr>
    <w:rPr>
      <w:rFonts w:ascii="宋体" w:hAnsi="宋体"/>
      <w:sz w:val="24"/>
      <w:szCs w:val="20"/>
    </w:rPr>
  </w:style>
  <w:style w:type="paragraph" w:styleId="1535" w:customStyle="1">
    <w:name w:val="洗"/>
    <w:basedOn w:val="1000"/>
    <w:qFormat/>
    <w:pPr>
      <w:spacing w:line="360" w:lineRule="auto"/>
    </w:pPr>
    <w:rPr>
      <w:rFonts w:ascii="宋体"/>
      <w:sz w:val="28"/>
      <w:szCs w:val="20"/>
    </w:rPr>
  </w:style>
  <w:style w:type="character" w:styleId="1536" w:customStyle="1">
    <w:name w:val="正文文本缩进 3 字符2"/>
    <w:uiPriority w:val="99"/>
    <w:semiHidden/>
    <w:rPr>
      <w:rFonts w:ascii="Times New Roman" w:hAnsi="Times New Roman" w:eastAsia="宋体" w:cs="Times New Roman"/>
      <w:sz w:val="16"/>
      <w:szCs w:val="16"/>
    </w:rPr>
  </w:style>
  <w:style w:type="paragraph" w:styleId="1537" w:customStyle="1">
    <w:name w:val="Char Char Char1 Char7"/>
    <w:basedOn w:val="1000"/>
    <w:uiPriority w:val="99"/>
    <w:qFormat/>
    <w:pPr>
      <w:ind w:firstLine="200"/>
      <w:spacing w:line="360" w:lineRule="auto"/>
    </w:pPr>
    <w:rPr>
      <w:rFonts w:ascii="宋体" w:hAnsi="宋体"/>
      <w:sz w:val="24"/>
      <w:szCs w:val="20"/>
    </w:rPr>
  </w:style>
  <w:style w:type="paragraph" w:styleId="1538" w:customStyle="1">
    <w:name w:val="xl59"/>
    <w:basedOn w:val="100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9" w:customStyle="1">
    <w:name w:val="样式 标题 2 + Times New Roman 四号 非加粗 段前: 5 磅 段后: 0 磅 行距: 固定值 20..."/>
    <w:basedOn w:val="1002"/>
    <w:qFormat/>
    <w:pPr>
      <w:jc w:val="both"/>
      <w:spacing w:before="100" w:line="400" w:lineRule="exact"/>
    </w:pPr>
    <w:rPr>
      <w:rFonts w:ascii="Times New Roman" w:hAnsi="Times New Roman" w:cs="宋体"/>
      <w:b w:val="0"/>
      <w:sz w:val="24"/>
    </w:rPr>
  </w:style>
  <w:style w:type="paragraph" w:styleId="1540" w:customStyle="1">
    <w:name w:val="Char Char Char Char1"/>
    <w:basedOn w:val="1000"/>
    <w:uiPriority w:val="99"/>
    <w:qFormat/>
    <w:pPr>
      <w:ind w:firstLine="200"/>
      <w:spacing w:line="360" w:lineRule="auto"/>
    </w:pPr>
    <w:rPr>
      <w:rFonts w:ascii="Calibri" w:hAnsi="Calibri"/>
      <w:szCs w:val="20"/>
    </w:rPr>
  </w:style>
  <w:style w:type="paragraph" w:styleId="1541" w:customStyle="1">
    <w:name w:val="主送机关"/>
    <w:basedOn w:val="1000"/>
    <w:qFormat/>
    <w:rPr>
      <w:rFonts w:eastAsia="仿宋_GB2312"/>
      <w:sz w:val="32"/>
      <w:szCs w:val="20"/>
    </w:rPr>
  </w:style>
  <w:style w:type="paragraph" w:styleId="1542" w:customStyle="1">
    <w:name w:val="样式4"/>
    <w:basedOn w:val="1002"/>
    <w:uiPriority w:val="99"/>
    <w:qFormat/>
    <w:pPr>
      <w:spacing w:before="0" w:line="240" w:lineRule="auto"/>
    </w:pPr>
    <w:rPr>
      <w:b w:val="0"/>
      <w:sz w:val="28"/>
    </w:rPr>
  </w:style>
  <w:style w:type="paragraph" w:styleId="1543" w:customStyle="1">
    <w:name w:val="格式2"/>
    <w:qFormat/>
    <w:pPr>
      <w:jc w:val="both"/>
      <w:spacing w:before="50" w:line="440" w:lineRule="exact"/>
      <w:widowControl w:val="off"/>
    </w:pPr>
    <w:rPr>
      <w:sz w:val="24"/>
    </w:rPr>
  </w:style>
  <w:style w:type="paragraph" w:styleId="1544" w:customStyle="1">
    <w:name w:val="font0"/>
    <w:basedOn w:val="1000"/>
    <w:qFormat/>
    <w:pPr>
      <w:jc w:val="left"/>
      <w:spacing w:before="100" w:beforeAutospacing="1" w:after="100" w:afterAutospacing="1"/>
      <w:widowControl/>
    </w:pPr>
    <w:rPr>
      <w:rFonts w:ascii="宋体" w:hAnsi="宋体" w:cs="宋体"/>
      <w:sz w:val="24"/>
    </w:rPr>
  </w:style>
  <w:style w:type="paragraph" w:styleId="1545" w:customStyle="1">
    <w:name w:val="格式３"/>
    <w:basedOn w:val="1000"/>
    <w:qFormat/>
    <w:pPr>
      <w:ind w:left="600" w:hanging="600"/>
      <w:spacing w:line="420" w:lineRule="exact"/>
    </w:pPr>
    <w:rPr>
      <w:rFonts w:ascii="宋体" w:hAnsi="宋体"/>
      <w:color w:val="000000"/>
      <w:sz w:val="24"/>
      <w:szCs w:val="20"/>
    </w:rPr>
  </w:style>
  <w:style w:type="paragraph" w:styleId="1546" w:customStyle="1">
    <w:name w:val="正文样式"/>
    <w:basedOn w:val="1000"/>
    <w:qFormat/>
    <w:pPr>
      <w:ind w:firstLine="680"/>
      <w:jc w:val="center"/>
      <w:spacing w:line="360" w:lineRule="auto"/>
    </w:pPr>
    <w:rPr>
      <w:rFonts w:ascii="宋体"/>
      <w:sz w:val="28"/>
      <w:szCs w:val="20"/>
    </w:rPr>
  </w:style>
  <w:style w:type="paragraph" w:styleId="1547" w:customStyle="1">
    <w:name w:val="样式3"/>
    <w:basedOn w:val="1002"/>
    <w:uiPriority w:val="99"/>
    <w:qFormat/>
    <w:pPr>
      <w:spacing w:before="0" w:line="240" w:lineRule="auto"/>
    </w:pPr>
    <w:rPr>
      <w:b w:val="0"/>
      <w:sz w:val="28"/>
    </w:rPr>
  </w:style>
  <w:style w:type="paragraph" w:styleId="1548" w:customStyle="1">
    <w:name w:val="列表段落1"/>
    <w:basedOn w:val="1000"/>
    <w:uiPriority w:val="34"/>
    <w:qFormat/>
    <w:pPr>
      <w:ind w:firstLine="420"/>
    </w:pPr>
    <w:rPr>
      <w:rFonts w:ascii="Calibri" w:hAnsi="Calibri"/>
      <w:szCs w:val="22"/>
    </w:rPr>
  </w:style>
  <w:style w:type="paragraph" w:styleId="1549" w:customStyle="1">
    <w:name w:val="格式1"/>
    <w:basedOn w:val="1000"/>
    <w:qFormat/>
    <w:pPr>
      <w:jc w:val="center"/>
    </w:pPr>
    <w:rPr>
      <w:rFonts w:ascii="黑体" w:hAnsi="宋体" w:eastAsia="黑体"/>
      <w:b/>
      <w:bCs/>
      <w:color w:val="000000"/>
      <w:sz w:val="32"/>
      <w:szCs w:val="20"/>
    </w:rPr>
  </w:style>
  <w:style w:type="paragraph" w:styleId="1550" w:customStyle="1">
    <w:name w:val="样式1"/>
    <w:basedOn w:val="1002"/>
    <w:uiPriority w:val="99"/>
    <w:qFormat/>
    <w:pPr>
      <w:spacing w:before="0" w:line="415" w:lineRule="auto"/>
    </w:pPr>
    <w:rPr>
      <w:b w:val="0"/>
      <w:sz w:val="28"/>
    </w:rPr>
  </w:style>
  <w:style w:type="paragraph" w:styleId="1551" w:customStyle="1">
    <w:name w:val="Char Char Char1 Char Char Char Char"/>
    <w:basedOn w:val="1000"/>
    <w:uiPriority w:val="99"/>
    <w:qFormat/>
    <w:rPr>
      <w:rFonts w:ascii="宋体" w:hAnsi="宋体" w:cs="Courier New"/>
      <w:sz w:val="32"/>
      <w:szCs w:val="32"/>
    </w:rPr>
  </w:style>
  <w:style w:type="paragraph" w:styleId="1552" w:customStyle="1">
    <w:name w:val="格式3"/>
    <w:basedOn w:val="1000"/>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53" w:customStyle="1">
    <w:name w:val="表1"/>
    <w:basedOn w:val="1000"/>
    <w:qFormat/>
    <w:pPr>
      <w:ind w:left="1965" w:hanging="705"/>
      <w:spacing w:before="200" w:line="320" w:lineRule="atLeast"/>
      <w:tabs>
        <w:tab w:val="left" w:pos="1965" w:leader="none"/>
      </w:tabs>
    </w:pPr>
    <w:rPr>
      <w:sz w:val="24"/>
      <w:szCs w:val="20"/>
    </w:rPr>
  </w:style>
  <w:style w:type="paragraph" w:styleId="1554" w:customStyle="1">
    <w:name w:val="表格3"/>
    <w:basedOn w:val="1000"/>
    <w:qFormat/>
    <w:pPr>
      <w:spacing w:line="420" w:lineRule="atLeast"/>
    </w:pPr>
    <w:rPr>
      <w:rFonts w:eastAsia="楷体"/>
      <w:szCs w:val="20"/>
    </w:rPr>
  </w:style>
  <w:style w:type="paragraph" w:styleId="1555" w:customStyle="1">
    <w:name w:val="表格"/>
    <w:basedOn w:val="1000"/>
    <w:qFormat/>
    <w:pPr>
      <w:jc w:val="center"/>
    </w:pPr>
    <w:rPr>
      <w:rFonts w:ascii="华文细黑" w:hAnsi="华文细黑"/>
      <w:szCs w:val="20"/>
    </w:rPr>
  </w:style>
  <w:style w:type="paragraph" w:styleId="1556" w:customStyle="1">
    <w:name w:val="Char Char Char1 Char5"/>
    <w:basedOn w:val="1000"/>
    <w:uiPriority w:val="99"/>
    <w:qFormat/>
    <w:pPr>
      <w:ind w:firstLine="200"/>
      <w:spacing w:line="360" w:lineRule="auto"/>
    </w:pPr>
    <w:rPr>
      <w:rFonts w:ascii="宋体" w:hAnsi="宋体"/>
      <w:sz w:val="24"/>
      <w:szCs w:val="20"/>
    </w:rPr>
  </w:style>
  <w:style w:type="paragraph" w:styleId="1557" w:customStyle="1">
    <w:name w:val="纯文本3"/>
    <w:next w:val="1215"/>
    <w:uiPriority w:val="99"/>
    <w:qFormat/>
    <w:pPr>
      <w:jc w:val="both"/>
      <w:widowControl w:val="off"/>
    </w:pPr>
    <w:rPr>
      <w:rFonts w:ascii="宋体" w:hAnsi="Calibri" w:cs="宋体"/>
      <w:sz w:val="26"/>
      <w:szCs w:val="26"/>
    </w:rPr>
  </w:style>
  <w:style w:type="paragraph" w:styleId="1558" w:customStyle="1">
    <w:name w:val="默认段落字体 Para Char"/>
    <w:basedOn w:val="1000"/>
    <w:qFormat/>
  </w:style>
  <w:style w:type="paragraph" w:styleId="1559" w:customStyle="1">
    <w:name w:val="Char Char Char Char"/>
    <w:basedOn w:val="1000"/>
    <w:qFormat/>
    <w:rPr>
      <w:rFonts w:ascii="Calibri" w:hAnsi="Calibri"/>
      <w:szCs w:val="20"/>
    </w:rPr>
  </w:style>
  <w:style w:type="paragraph" w:styleId="1560" w:customStyle="1">
    <w:name w:val="Char Char Char1 Char4"/>
    <w:basedOn w:val="1000"/>
    <w:uiPriority w:val="99"/>
    <w:qFormat/>
    <w:pPr>
      <w:ind w:firstLine="200"/>
      <w:spacing w:line="360" w:lineRule="auto"/>
    </w:pPr>
    <w:rPr>
      <w:rFonts w:ascii="宋体" w:hAnsi="宋体"/>
      <w:sz w:val="24"/>
      <w:szCs w:val="20"/>
    </w:rPr>
  </w:style>
  <w:style w:type="paragraph" w:styleId="1561" w:customStyle="1">
    <w:name w:val="正文1"/>
    <w:basedOn w:val="1000"/>
    <w:qFormat/>
    <w:pPr>
      <w:contextualSpacing/>
      <w:ind w:firstLine="200"/>
      <w:jc w:val="left"/>
      <w:spacing w:before="120" w:after="120"/>
      <w:widowControl/>
    </w:pPr>
    <w:rPr>
      <w:rFonts w:ascii="Calibri" w:hAnsi="Calibri" w:eastAsia="Adobe 仿宋 Std R"/>
      <w:sz w:val="20"/>
      <w:szCs w:val="21"/>
    </w:rPr>
  </w:style>
  <w:style w:type="paragraph" w:styleId="1562" w:customStyle="1">
    <w:name w:val="msonormal"/>
    <w:basedOn w:val="1000"/>
    <w:pPr>
      <w:jc w:val="left"/>
      <w:spacing w:before="100" w:beforeAutospacing="1" w:after="100" w:afterAutospacing="1"/>
      <w:widowControl/>
    </w:pPr>
    <w:rPr>
      <w:rFonts w:ascii="宋体" w:hAnsi="宋体" w:cs="宋体"/>
      <w:sz w:val="24"/>
    </w:rPr>
  </w:style>
  <w:style w:type="paragraph" w:styleId="1563" w:customStyle="1">
    <w:name w:val="xl125"/>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4" w:customStyle="1">
    <w:name w:val="xl126"/>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5" w:customStyle="1">
    <w:name w:val="xl127"/>
    <w:basedOn w:val="1000"/>
    <w:pPr>
      <w:jc w:val="left"/>
      <w:spacing w:before="100" w:beforeAutospacing="1" w:after="100" w:afterAutospacing="1"/>
      <w:widowControl/>
    </w:pPr>
    <w:rPr>
      <w:rFonts w:ascii="新宋体" w:hAnsi="新宋体" w:eastAsia="新宋体" w:cs="宋体"/>
      <w:sz w:val="28"/>
      <w:szCs w:val="28"/>
    </w:rPr>
  </w:style>
  <w:style w:type="paragraph" w:styleId="1566" w:customStyle="1">
    <w:name w:val="xl128"/>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7" w:customStyle="1">
    <w:name w:val="xl129"/>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8" w:customStyle="1">
    <w:name w:val="xl130"/>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9" w:customStyle="1">
    <w:name w:val="xl131"/>
    <w:basedOn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70" w:customStyle="1">
    <w:name w:val="xl132"/>
    <w:basedOn w:val="100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1" w:customStyle="1">
    <w:name w:val="xl133"/>
    <w:basedOn w:val="100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72" w:customStyle="1">
    <w:name w:val="xl134"/>
    <w:basedOn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73" w:customStyle="1">
    <w:name w:val="xl135"/>
    <w:basedOn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74" w:customStyle="1">
    <w:name w:val="xl136"/>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5" w:customStyle="1">
    <w:name w:val="xl137"/>
    <w:basedOn w:val="10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76" w:customStyle="1">
    <w:name w:val="xl138"/>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7" w:customStyle="1">
    <w:name w:val="xl139"/>
    <w:basedOn w:val="100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78" w:customStyle="1">
    <w:name w:val="xl140"/>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9" w:customStyle="1">
    <w:name w:val="xl141"/>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0" w:customStyle="1">
    <w:name w:val="xl142"/>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1" w:customStyle="1">
    <w:name w:val="xl143"/>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2" w:customStyle="1">
    <w:name w:val="xl144"/>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customStyle="1">
    <w:name w:val="xl145"/>
    <w:basedOn w:val="100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4" w:customStyle="1">
    <w:name w:val="xl146"/>
    <w:basedOn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5" w:customStyle="1">
    <w:name w:val="xl147"/>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6" w:customStyle="1">
    <w:name w:val="xl148"/>
    <w:basedOn w:val="100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87" w:customStyle="1">
    <w:name w:val="xl149"/>
    <w:basedOn w:val="100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8" w:customStyle="1">
    <w:name w:val="xl150"/>
    <w:basedOn w:val="100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9" w:customStyle="1">
    <w:name w:val="xl151"/>
    <w:basedOn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0" w:customStyle="1">
    <w:name w:val="xl152"/>
    <w:basedOn w:val="100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1" w:customStyle="1">
    <w:name w:val="xl153"/>
    <w:basedOn w:val="1000"/>
    <w:pPr>
      <w:jc w:val="left"/>
      <w:spacing w:before="100" w:beforeAutospacing="1" w:after="100" w:afterAutospacing="1"/>
      <w:widowControl/>
    </w:pPr>
    <w:rPr>
      <w:rFonts w:ascii="新宋体" w:hAnsi="新宋体" w:eastAsia="新宋体" w:cs="宋体"/>
      <w:sz w:val="28"/>
      <w:szCs w:val="28"/>
    </w:rPr>
  </w:style>
  <w:style w:type="paragraph" w:styleId="1592" w:customStyle="1">
    <w:name w:val="xl154"/>
    <w:basedOn w:val="1000"/>
    <w:pPr>
      <w:jc w:val="center"/>
      <w:spacing w:before="100" w:beforeAutospacing="1" w:after="100" w:afterAutospacing="1"/>
      <w:widowControl/>
    </w:pPr>
    <w:rPr>
      <w:rFonts w:ascii="新宋体" w:hAnsi="新宋体" w:eastAsia="新宋体" w:cs="宋体"/>
      <w:sz w:val="28"/>
      <w:szCs w:val="28"/>
    </w:rPr>
  </w:style>
  <w:style w:type="paragraph" w:styleId="1593" w:customStyle="1">
    <w:name w:val="_Style 305"/>
    <w:basedOn w:val="1000"/>
    <w:next w:val="1025"/>
    <w:qFormat/>
    <w:pPr>
      <w:ind w:firstLine="420"/>
    </w:pPr>
    <w:rPr>
      <w:rFonts w:cs="宋体"/>
      <w:sz w:val="20"/>
      <w:szCs w:val="21"/>
    </w:rPr>
  </w:style>
  <w:style w:type="character" w:styleId="1594" w:customStyle="1">
    <w:name w:val="列出段落3 Char"/>
    <w:link w:val="1595"/>
    <w:qFormat/>
    <w:rPr>
      <w:rFonts w:ascii="Calibri" w:hAnsi="Calibri"/>
      <w:sz w:val="21"/>
      <w:szCs w:val="21"/>
    </w:rPr>
  </w:style>
  <w:style w:type="paragraph" w:styleId="1595" w:customStyle="1">
    <w:name w:val="列出段落3"/>
    <w:basedOn w:val="1000"/>
    <w:link w:val="1594"/>
    <w:qFormat/>
    <w:pPr>
      <w:ind w:firstLine="420"/>
    </w:pPr>
    <w:rPr>
      <w:rFonts w:ascii="Calibri" w:hAnsi="Calibri"/>
      <w:szCs w:val="21"/>
    </w:rPr>
  </w:style>
  <w:style w:type="paragraph" w:styleId="1596" w:customStyle="1">
    <w:name w:val="样式 标题 1 + 宋体 居中 段前: 17 磅 段后: 16.5 磅"/>
    <w:basedOn w:val="1001"/>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597" w:customStyle="1">
    <w:name w:val="段"/>
    <w:next w:val="1000"/>
    <w:qFormat/>
    <w:pPr>
      <w:ind w:firstLine="200"/>
      <w:jc w:val="both"/>
    </w:pPr>
    <w:rPr>
      <w:rFonts w:ascii="宋体"/>
      <w:sz w:val="21"/>
    </w:rPr>
  </w:style>
  <w:style w:type="paragraph" w:styleId="1598" w:customStyle="1">
    <w:name w:val="首行缩进"/>
    <w:basedOn w:val="1000"/>
    <w:qFormat/>
    <w:pPr>
      <w:ind w:firstLine="480"/>
      <w:jc w:val="left"/>
      <w:spacing w:line="360" w:lineRule="auto"/>
    </w:pPr>
    <w:rPr>
      <w:rFonts w:ascii="宋体" w:hAnsi="宋体"/>
      <w:sz w:val="24"/>
      <w:szCs w:val="22"/>
    </w:rPr>
  </w:style>
  <w:style w:type="paragraph" w:styleId="1599" w:customStyle="1">
    <w:name w:val="GP正文(无首行缩进)"/>
    <w:basedOn w:val="1000"/>
    <w:qFormat/>
    <w:pPr>
      <w:ind w:firstLine="480"/>
      <w:jc w:val="left"/>
      <w:spacing w:line="360" w:lineRule="auto"/>
    </w:pPr>
    <w:rPr>
      <w:rFonts w:hAnsi="宋体"/>
      <w:sz w:val="24"/>
    </w:rPr>
  </w:style>
  <w:style w:type="character" w:styleId="1600" w:customStyle="1">
    <w:name w:val="font131"/>
    <w:qFormat/>
    <w:rPr>
      <w:rFonts w:hint="eastAsia" w:ascii="宋体" w:hAnsi="宋体" w:eastAsia="宋体" w:cs="宋体"/>
      <w:color w:val="000000"/>
      <w:sz w:val="20"/>
      <w:szCs w:val="20"/>
      <w:u w:val="none"/>
    </w:rPr>
  </w:style>
  <w:style w:type="character" w:styleId="1601" w:customStyle="1">
    <w:name w:val="标题 字符3"/>
    <w:uiPriority w:val="10"/>
    <w:qFormat/>
    <w:rPr>
      <w:rFonts w:ascii="Arial" w:hAnsi="Arial"/>
      <w:b/>
      <w:sz w:val="32"/>
    </w:rPr>
  </w:style>
  <w:style w:type="character" w:styleId="1602" w:customStyle="1">
    <w:name w:val="材料标题 Char"/>
    <w:link w:val="1603"/>
    <w:qFormat/>
    <w:rPr>
      <w:rFonts w:ascii="方正小标宋简体" w:eastAsia="方正小标宋简体"/>
      <w:color w:val="000000"/>
      <w:sz w:val="44"/>
      <w:szCs w:val="44"/>
    </w:rPr>
  </w:style>
  <w:style w:type="paragraph" w:styleId="1603" w:customStyle="1">
    <w:name w:val="材料标题"/>
    <w:basedOn w:val="1000"/>
    <w:link w:val="1602"/>
    <w:qFormat/>
    <w:pPr>
      <w:jc w:val="center"/>
      <w:spacing w:line="700" w:lineRule="exact"/>
    </w:pPr>
    <w:rPr>
      <w:rFonts w:ascii="方正小标宋简体" w:eastAsia="方正小标宋简体"/>
      <w:color w:val="000000"/>
      <w:sz w:val="44"/>
      <w:szCs w:val="44"/>
    </w:rPr>
  </w:style>
  <w:style w:type="character" w:styleId="1604" w:customStyle="1">
    <w:name w:val="标题 6 Char1"/>
    <w:uiPriority w:val="99"/>
    <w:semiHidden/>
    <w:qFormat/>
    <w:rPr>
      <w:rFonts w:ascii="Cambria" w:hAnsi="Cambria" w:eastAsia="宋体"/>
      <w:b/>
      <w:sz w:val="24"/>
    </w:rPr>
  </w:style>
  <w:style w:type="character" w:styleId="1605" w:customStyle="1">
    <w:name w:val="明显参考1"/>
    <w:uiPriority w:val="32"/>
    <w:qFormat/>
    <w:rPr>
      <w:b/>
      <w:color w:val="000000"/>
      <w:sz w:val="21"/>
    </w:rPr>
  </w:style>
  <w:style w:type="character" w:styleId="1606" w:customStyle="1">
    <w:name w:val="不明显参考1"/>
    <w:uiPriority w:val="99"/>
    <w:qFormat/>
    <w:rPr>
      <w:color w:val="000000"/>
      <w:sz w:val="21"/>
    </w:rPr>
  </w:style>
  <w:style w:type="character" w:styleId="1607" w:customStyle="1">
    <w:name w:val="书籍标题1"/>
    <w:uiPriority w:val="99"/>
    <w:qFormat/>
    <w:rPr>
      <w:b/>
      <w:i/>
      <w:sz w:val="21"/>
    </w:rPr>
  </w:style>
  <w:style w:type="character" w:styleId="1608" w:customStyle="1">
    <w:name w:val="不明显强调1"/>
    <w:uiPriority w:val="99"/>
    <w:qFormat/>
    <w:rPr>
      <w:i/>
      <w:color w:val="000000"/>
      <w:sz w:val="21"/>
    </w:rPr>
  </w:style>
  <w:style w:type="character" w:styleId="1609" w:customStyle="1">
    <w:name w:val="明显强调1"/>
    <w:uiPriority w:val="21"/>
    <w:qFormat/>
    <w:rPr>
      <w:i/>
      <w:color w:val="000000"/>
      <w:sz w:val="21"/>
    </w:rPr>
  </w:style>
  <w:style w:type="paragraph" w:styleId="1610" w:customStyle="1">
    <w:name w:val="xl71"/>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11" w:customStyle="1">
    <w:name w:val="xl69"/>
    <w:basedOn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2" w:customStyle="1">
    <w:name w:val="正文字缩2字"/>
    <w:basedOn w:val="1000"/>
    <w:qFormat/>
    <w:pPr>
      <w:ind w:left="200" w:firstLine="200"/>
      <w:spacing w:before="60" w:after="60" w:line="360" w:lineRule="auto"/>
    </w:pPr>
    <w:rPr>
      <w:sz w:val="20"/>
    </w:rPr>
  </w:style>
  <w:style w:type="paragraph" w:styleId="1613" w:customStyle="1">
    <w:name w:val="xl63"/>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4" w:customStyle="1">
    <w:name w:val="xl66"/>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5" w:customStyle="1">
    <w:name w:val="xl67"/>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6" w:customStyle="1">
    <w:name w:val="xl75"/>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7" w:customStyle="1">
    <w:name w:val="xl68"/>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8" w:customStyle="1">
    <w:name w:val="xl73"/>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19" w:customStyle="1">
    <w:name w:val="xl72"/>
    <w:basedOn w:val="100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0" w:customStyle="1">
    <w:name w:val="xl76"/>
    <w:basedOn w:val="1000"/>
    <w:qFormat/>
    <w:pPr>
      <w:jc w:val="left"/>
      <w:spacing w:before="100" w:beforeAutospacing="1" w:after="100" w:afterAutospacing="1"/>
      <w:widowControl/>
    </w:pPr>
    <w:rPr>
      <w:rFonts w:ascii="宋体" w:hAnsi="宋体" w:cs="宋体"/>
      <w:sz w:val="24"/>
    </w:rPr>
  </w:style>
  <w:style w:type="paragraph" w:styleId="1621" w:customStyle="1">
    <w:name w:val="xl74"/>
    <w:basedOn w:val="100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2" w:customStyle="1">
    <w:name w:val="xl70"/>
    <w:basedOn w:val="1000"/>
    <w:qFormat/>
    <w:pPr>
      <w:jc w:val="center"/>
      <w:spacing w:before="100" w:beforeAutospacing="1" w:after="100" w:afterAutospacing="1"/>
      <w:widowControl/>
    </w:pPr>
    <w:rPr>
      <w:rFonts w:ascii="宋体" w:hAnsi="宋体" w:cs="宋体"/>
      <w:b/>
      <w:bCs/>
      <w:color w:val="000000"/>
      <w:sz w:val="40"/>
      <w:szCs w:val="40"/>
    </w:rPr>
  </w:style>
  <w:style w:type="paragraph" w:styleId="1623" w:customStyle="1">
    <w:name w:val="xl65"/>
    <w:basedOn w:val="1000"/>
    <w:qFormat/>
    <w:pPr>
      <w:jc w:val="center"/>
      <w:spacing w:before="100" w:beforeAutospacing="1" w:after="100" w:afterAutospacing="1"/>
      <w:widowControl/>
    </w:pPr>
    <w:rPr>
      <w:rFonts w:ascii="宋体" w:hAnsi="宋体" w:cs="宋体"/>
      <w:sz w:val="24"/>
    </w:rPr>
  </w:style>
  <w:style w:type="paragraph" w:styleId="1624" w:customStyle="1">
    <w:name w:val="正文 New"/>
    <w:uiPriority w:val="99"/>
    <w:qFormat/>
    <w:pPr>
      <w:jc w:val="both"/>
      <w:widowControl w:val="off"/>
    </w:pPr>
    <w:rPr>
      <w:sz w:val="21"/>
      <w:szCs w:val="24"/>
    </w:rPr>
  </w:style>
  <w:style w:type="paragraph" w:styleId="1625" w:customStyle="1">
    <w:name w:val="xl64"/>
    <w:basedOn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26" w:customStyle="1">
    <w:name w:val="批注框文本 Char2"/>
    <w:uiPriority w:val="99"/>
    <w:qFormat/>
    <w:rPr>
      <w:sz w:val="18"/>
    </w:rPr>
  </w:style>
  <w:style w:type="character" w:styleId="1627" w:customStyle="1">
    <w:name w:val="文档结构图 Char2"/>
    <w:qFormat/>
    <w:rPr>
      <w:rFonts w:ascii="宋体"/>
      <w:sz w:val="18"/>
      <w:szCs w:val="18"/>
    </w:rPr>
  </w:style>
  <w:style w:type="character" w:styleId="1628" w:customStyle="1">
    <w:name w:val="批注文字 Char2"/>
    <w:qFormat/>
    <w:rPr>
      <w:sz w:val="21"/>
    </w:rPr>
  </w:style>
  <w:style w:type="paragraph" w:styleId="1629" w:customStyle="1">
    <w:name w:val="xl77"/>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0" w:customStyle="1">
    <w:name w:val="xl78"/>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31" w:customStyle="1">
    <w:name w:val="xl79"/>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32" w:customStyle="1">
    <w:name w:val="xl80"/>
    <w:basedOn w:val="100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3" w:customStyle="1">
    <w:name w:val="xl81"/>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4" w:customStyle="1">
    <w:name w:val="xl82"/>
    <w:basedOn w:val="10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35" w:customStyle="1">
    <w:name w:val="xl83"/>
    <w:basedOn w:val="10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36" w:customStyle="1">
    <w:name w:val="xl84"/>
    <w:basedOn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37" w:customStyle="1">
    <w:name w:val="xl85"/>
    <w:basedOn w:val="10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38" w:customStyle="1">
    <w:name w:val="xl86"/>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9" w:customStyle="1">
    <w:name w:val="xl87"/>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0" w:customStyle="1">
    <w:name w:val="xl88"/>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1" w:customStyle="1">
    <w:name w:val="xl89"/>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2" w:customStyle="1">
    <w:name w:val="xl90"/>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3" w:customStyle="1">
    <w:name w:val="xl91"/>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4" w:customStyle="1">
    <w:name w:val="xl92"/>
    <w:basedOn w:val="10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5" w:customStyle="1">
    <w:name w:val="xl93"/>
    <w:basedOn w:val="10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6" w:customStyle="1">
    <w:name w:val="xl94"/>
    <w:basedOn w:val="100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47" w:customStyle="1">
    <w:name w:val="xl95"/>
    <w:basedOn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48" w:customStyle="1">
    <w:name w:val="xl96"/>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9" w:customStyle="1">
    <w:name w:val="xl97"/>
    <w:basedOn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50" w:customStyle="1">
    <w:name w:val="xl98"/>
    <w:basedOn w:val="100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51" w:customStyle="1">
    <w:name w:val="xl99"/>
    <w:basedOn w:val="100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52" w:customStyle="1">
    <w:name w:val="xl100"/>
    <w:basedOn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53" w:customStyle="1">
    <w:name w:val="xl101"/>
    <w:basedOn w:val="100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54" w:customStyle="1">
    <w:name w:val="xl102"/>
    <w:basedOn w:val="100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55" w:customStyle="1">
    <w:name w:val="xl103"/>
    <w:basedOn w:val="100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56" w:customStyle="1">
    <w:name w:val="xl104"/>
    <w:basedOn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57" w:customStyle="1">
    <w:name w:val="xl105"/>
    <w:basedOn w:val="100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58" w:customStyle="1">
    <w:name w:val="xl106"/>
    <w:basedOn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xl107"/>
    <w:basedOn w:val="100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0" w:customStyle="1">
    <w:name w:val="xl108"/>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1" w:customStyle="1">
    <w:name w:val="xl109"/>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2" w:customStyle="1">
    <w:name w:val="xl110"/>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3" w:customStyle="1">
    <w:name w:val="xl111"/>
    <w:basedOn w:val="1000"/>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64" w:customStyle="1">
    <w:name w:val="xl112"/>
    <w:basedOn w:val="1000"/>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65" w:customStyle="1">
    <w:name w:val="xl113"/>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66" w:customStyle="1">
    <w:name w:val="xl114"/>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67" w:customStyle="1">
    <w:name w:val="xl115"/>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68" w:customStyle="1">
    <w:name w:val="xl116"/>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69" w:customStyle="1">
    <w:name w:val="xl117"/>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0" w:customStyle="1">
    <w:name w:val="xl118"/>
    <w:basedOn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1" w:customStyle="1">
    <w:name w:val="xl119"/>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2" w:customStyle="1">
    <w:name w:val="xl120"/>
    <w:basedOn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73" w:customStyle="1">
    <w:name w:val="NormalCharacter1"/>
    <w:semiHidden/>
    <w:qFormat/>
  </w:style>
  <w:style w:type="table" w:styleId="1674" w:customStyle="1">
    <w:name w:val="TableGrid1"/>
    <w:rPr>
      <w:rFonts w:ascii="等线" w:hAnsi="等线" w:eastAsia="等线"/>
      <w:sz w:val="21"/>
      <w:szCs w:val="22"/>
    </w:rPr>
    <w:tblPr>
      <w:tblCellMar>
        <w:left w:w="0" w:type="dxa"/>
        <w:top w:w="0" w:type="dxa"/>
        <w:right w:w="0" w:type="dxa"/>
        <w:bottom w:w="0" w:type="dxa"/>
      </w:tblCellMar>
    </w:tblPr>
  </w:style>
  <w:style w:type="table" w:styleId="1675" w:customStyle="1">
    <w:name w:val="TableGrid11"/>
    <w:rPr>
      <w:rFonts w:ascii="等线" w:hAnsi="等线" w:eastAsia="等线"/>
      <w:sz w:val="21"/>
      <w:szCs w:val="22"/>
    </w:rPr>
    <w:tblPr>
      <w:tblCellMar>
        <w:left w:w="0" w:type="dxa"/>
        <w:top w:w="0" w:type="dxa"/>
        <w:right w:w="0" w:type="dxa"/>
        <w:bottom w:w="0" w:type="dxa"/>
      </w:tblCellMar>
    </w:tblPr>
  </w:style>
  <w:style w:type="character" w:styleId="1676" w:customStyle="1">
    <w:name w:val="列出段落 Char1"/>
    <w:link w:val="1677"/>
    <w:uiPriority w:val="34"/>
    <w:qFormat/>
    <w:rPr>
      <w:rFonts w:ascii="Calibri" w:hAnsi="Calibri" w:eastAsia="宋体"/>
      <w:sz w:val="21"/>
      <w:szCs w:val="22"/>
      <w:lang w:val="en-US" w:eastAsia="zh-CN" w:bidi="ar-SA"/>
    </w:rPr>
  </w:style>
  <w:style w:type="paragraph" w:styleId="1677" w:customStyle="1">
    <w:name w:val="_Style 528"/>
    <w:basedOn w:val="1000"/>
    <w:next w:val="1025"/>
    <w:link w:val="1676"/>
    <w:uiPriority w:val="34"/>
    <w:qFormat/>
    <w:pPr>
      <w:ind w:firstLine="420"/>
    </w:pPr>
    <w:rPr>
      <w:rFonts w:ascii="Calibri" w:hAnsi="Calibri"/>
      <w:szCs w:val="22"/>
    </w:rPr>
  </w:style>
  <w:style w:type="paragraph" w:styleId="1678" w:customStyle="1">
    <w:name w:val="_Style 529"/>
    <w:basedOn w:val="1000"/>
    <w:next w:val="1025"/>
    <w:uiPriority w:val="34"/>
    <w:qFormat/>
    <w:pPr>
      <w:ind w:firstLine="420"/>
    </w:pPr>
    <w:rPr>
      <w:rFonts w:ascii="Calibri" w:hAnsi="Calibri"/>
      <w:szCs w:val="22"/>
    </w:rPr>
  </w:style>
  <w:style w:type="character" w:styleId="1679" w:customStyle="1">
    <w:name w:val="标题 2 Char1"/>
    <w:qFormat/>
    <w:rPr>
      <w:rFonts w:ascii="Arial" w:hAnsi="Arial" w:eastAsia="黑体"/>
      <w:b/>
      <w:sz w:val="30"/>
      <w:lang w:val="en-US" w:eastAsia="zh-CN" w:bidi="ar-SA"/>
    </w:rPr>
  </w:style>
  <w:style w:type="paragraph" w:styleId="1680" w:customStyle="1">
    <w:name w:val="_Style 531"/>
    <w:basedOn w:val="1000"/>
    <w:next w:val="1025"/>
    <w:uiPriority w:val="34"/>
    <w:qFormat/>
    <w:pPr>
      <w:ind w:firstLine="420"/>
    </w:pPr>
    <w:rPr>
      <w:rFonts w:ascii="Calibri" w:hAnsi="Calibri"/>
      <w:szCs w:val="22"/>
    </w:rPr>
  </w:style>
  <w:style w:type="paragraph" w:styleId="1681" w:customStyle="1">
    <w:name w:val="Table Text"/>
    <w:basedOn w:val="1000"/>
    <w:semiHidden/>
    <w:qFormat/>
    <w:pPr>
      <w:jc w:val="left"/>
      <w:widowControl/>
    </w:pPr>
    <w:rPr>
      <w:rFonts w:ascii="宋体" w:hAnsi="宋体" w:cs="宋体"/>
      <w:color w:val="000000"/>
      <w:szCs w:val="21"/>
      <w:lang w:eastAsia="en-US"/>
    </w:rPr>
  </w:style>
  <w:style w:type="character" w:styleId="1682" w:customStyle="1">
    <w:name w:val="NormalCharacter1"/>
    <w:semiHidden/>
    <w:qFormat/>
    <w:rPr>
      <w:rFonts w:ascii="Times New Roman" w:hAnsi="Times New Roman" w:eastAsia="宋体" w:cs="Times New Roman"/>
      <w:sz w:val="21"/>
      <w:szCs w:val="24"/>
    </w:rPr>
  </w:style>
  <w:style w:type="paragraph" w:styleId="1683" w:customStyle="1">
    <w:name w:val="正文文本1"/>
    <w:basedOn w:val="1000"/>
    <w:link w:val="1684"/>
    <w:qFormat/>
    <w:pPr>
      <w:spacing w:before="120" w:line="22" w:lineRule="atLeast"/>
      <w:tabs>
        <w:tab w:val="left" w:pos="567" w:leader="none"/>
      </w:tabs>
    </w:pPr>
    <w:rPr>
      <w:rFonts w:ascii="宋体" w:hAnsi="宋体"/>
      <w:sz w:val="24"/>
    </w:rPr>
  </w:style>
  <w:style w:type="character" w:styleId="1684" w:customStyle="1">
    <w:name w:val="正文文本 Char"/>
    <w:link w:val="1683"/>
    <w:qFormat/>
    <w:rPr>
      <w:rFonts w:ascii="宋体" w:hAnsi="宋体"/>
      <w:sz w:val="24"/>
      <w:szCs w:val="24"/>
    </w:rPr>
  </w:style>
  <w:style w:type="character" w:styleId="1685" w:customStyle="1">
    <w:name w:val="标题 1 Char"/>
    <w:qFormat/>
    <w:rPr>
      <w:rFonts w:ascii="宋体"/>
      <w:b/>
      <w:sz w:val="32"/>
    </w:rPr>
  </w:style>
  <w:style w:type="character" w:styleId="1686" w:customStyle="1">
    <w:name w:val="正文缩进 Char1"/>
    <w:uiPriority w:val="99"/>
    <w:qFormat/>
    <w:rPr>
      <w:rFonts w:ascii="宋体" w:eastAsia="宋体"/>
      <w:sz w:val="24"/>
      <w:szCs w:val="24"/>
      <w:lang w:val="en-US" w:eastAsia="zh-CN" w:bidi="ar-SA"/>
    </w:rPr>
  </w:style>
  <w:style w:type="character" w:styleId="1687" w:customStyle="1">
    <w:name w:val="标题 3 Char1"/>
    <w:qFormat/>
    <w:rPr>
      <w:rFonts w:ascii="宋体" w:eastAsia="宋体"/>
      <w:b/>
      <w:sz w:val="24"/>
      <w:u w:val="single"/>
      <w:lang w:val="en-US" w:eastAsia="zh-CN" w:bidi="ar-SA"/>
    </w:rPr>
  </w:style>
  <w:style w:type="character" w:styleId="1688" w:customStyle="1">
    <w:name w:val="标题 4 Char"/>
    <w:qFormat/>
    <w:rPr>
      <w:rFonts w:ascii="Arial" w:hAnsi="Arial" w:eastAsia="黑体"/>
      <w:b/>
      <w:sz w:val="28"/>
    </w:rPr>
  </w:style>
  <w:style w:type="character" w:styleId="1689" w:customStyle="1">
    <w:name w:val="标题 5 Char"/>
    <w:qFormat/>
    <w:rPr>
      <w:b/>
      <w:sz w:val="28"/>
    </w:rPr>
  </w:style>
  <w:style w:type="character" w:styleId="1690" w:customStyle="1">
    <w:name w:val="标题 6 Char"/>
    <w:qFormat/>
    <w:rPr>
      <w:rFonts w:ascii="Arial" w:hAnsi="Arial" w:eastAsia="黑体"/>
      <w:b/>
      <w:sz w:val="24"/>
    </w:rPr>
  </w:style>
  <w:style w:type="character" w:styleId="1691" w:customStyle="1">
    <w:name w:val="标题 7 Char"/>
    <w:qFormat/>
    <w:rPr>
      <w:b/>
      <w:sz w:val="24"/>
    </w:rPr>
  </w:style>
  <w:style w:type="character" w:styleId="1692" w:customStyle="1">
    <w:name w:val="标题 8 Char"/>
    <w:qFormat/>
    <w:rPr>
      <w:rFonts w:ascii="Arial" w:hAnsi="Arial" w:eastAsia="黑体"/>
      <w:sz w:val="24"/>
    </w:rPr>
  </w:style>
  <w:style w:type="character" w:styleId="1693" w:customStyle="1">
    <w:name w:val="标题 9 Char"/>
    <w:qFormat/>
    <w:rPr>
      <w:rFonts w:ascii="Arial" w:hAnsi="Arial" w:eastAsia="黑体"/>
      <w:sz w:val="21"/>
    </w:rPr>
  </w:style>
  <w:style w:type="paragraph" w:styleId="1694" w:customStyle="1">
    <w:name w:val="_Style 546"/>
    <w:link w:val="1695"/>
    <w:qFormat/>
    <w:rPr>
      <w:sz w:val="24"/>
      <w:szCs w:val="24"/>
    </w:rPr>
  </w:style>
  <w:style w:type="character" w:styleId="1695" w:customStyle="1">
    <w:name w:val="正文首行缩进 2 Char"/>
    <w:link w:val="1694"/>
    <w:qFormat/>
    <w:rPr>
      <w:sz w:val="24"/>
      <w:szCs w:val="24"/>
    </w:rPr>
  </w:style>
  <w:style w:type="character" w:styleId="1696" w:customStyle="1">
    <w:name w:val="文档结构图 Char"/>
    <w:qFormat/>
    <w:rPr>
      <w:sz w:val="21"/>
      <w:szCs w:val="24"/>
      <w:shd w:val="clear" w:color="auto" w:fill="000080"/>
    </w:rPr>
  </w:style>
  <w:style w:type="character" w:styleId="1697" w:customStyle="1">
    <w:name w:val="批注文字 Char1"/>
    <w:qFormat/>
    <w:rPr>
      <w:sz w:val="21"/>
      <w:szCs w:val="24"/>
    </w:rPr>
  </w:style>
  <w:style w:type="character" w:styleId="1698" w:customStyle="1">
    <w:name w:val="正文文本 3 Char"/>
    <w:qFormat/>
    <w:rPr>
      <w:sz w:val="16"/>
      <w:szCs w:val="16"/>
    </w:rPr>
  </w:style>
  <w:style w:type="character" w:styleId="1699" w:customStyle="1">
    <w:name w:val="正文文本缩进 Char2"/>
    <w:qFormat/>
    <w:rPr>
      <w:rFonts w:eastAsia="宋体"/>
      <w:sz w:val="24"/>
      <w:szCs w:val="24"/>
      <w:lang w:val="en-US" w:eastAsia="zh-CN" w:bidi="ar-SA"/>
    </w:rPr>
  </w:style>
  <w:style w:type="character" w:styleId="1700" w:customStyle="1">
    <w:name w:val="纯文本 Char"/>
    <w:qFormat/>
    <w:rPr>
      <w:rFonts w:hint="eastAsia" w:ascii="宋体" w:hAnsi="Courier New" w:eastAsia="宋体" w:cs="宋体"/>
      <w:sz w:val="21"/>
    </w:rPr>
  </w:style>
  <w:style w:type="character" w:styleId="1701" w:customStyle="1">
    <w:name w:val="日期 Char"/>
    <w:qFormat/>
    <w:rPr>
      <w:rFonts w:ascii="仿宋_GB2312" w:hAnsi="宋体" w:eastAsia="仿宋_GB2312"/>
      <w:color w:val="000000"/>
      <w:sz w:val="24"/>
      <w:szCs w:val="24"/>
    </w:rPr>
  </w:style>
  <w:style w:type="character" w:styleId="1702" w:customStyle="1">
    <w:name w:val="正文文本缩进 2 Char"/>
    <w:qFormat/>
    <w:rPr>
      <w:rFonts w:ascii="仿宋_GB2312" w:eastAsia="仿宋_GB2312"/>
      <w:sz w:val="24"/>
      <w:szCs w:val="24"/>
    </w:rPr>
  </w:style>
  <w:style w:type="character" w:styleId="1703" w:customStyle="1">
    <w:name w:val="批注框文本 Char"/>
    <w:uiPriority w:val="99"/>
    <w:qFormat/>
    <w:rPr>
      <w:sz w:val="18"/>
      <w:szCs w:val="18"/>
    </w:rPr>
  </w:style>
  <w:style w:type="character" w:styleId="1704" w:customStyle="1">
    <w:name w:val="页脚 Char1"/>
    <w:uiPriority w:val="99"/>
    <w:qFormat/>
    <w:rPr>
      <w:rFonts w:ascii="宋体" w:eastAsia="宋体"/>
      <w:sz w:val="18"/>
      <w:lang w:val="en-US" w:eastAsia="zh-CN" w:bidi="ar-SA"/>
    </w:rPr>
  </w:style>
  <w:style w:type="character" w:styleId="1705" w:customStyle="1">
    <w:name w:val="页眉 Char1"/>
    <w:qFormat/>
    <w:rPr>
      <w:rFonts w:eastAsia="宋体"/>
      <w:sz w:val="18"/>
      <w:szCs w:val="18"/>
      <w:lang w:val="en-US" w:eastAsia="zh-CN" w:bidi="ar-SA"/>
    </w:rPr>
  </w:style>
  <w:style w:type="character" w:styleId="1706" w:customStyle="1">
    <w:name w:val="正文文本缩进 3 Char"/>
    <w:qFormat/>
    <w:rPr>
      <w:rFonts w:ascii="宋体"/>
      <w:sz w:val="24"/>
    </w:rPr>
  </w:style>
  <w:style w:type="character" w:styleId="1707" w:customStyle="1">
    <w:name w:val="HTML 预设格式 Char"/>
    <w:qFormat/>
    <w:rPr>
      <w:rFonts w:ascii="宋体" w:hAnsi="宋体" w:cs="宋体"/>
      <w:sz w:val="24"/>
      <w:szCs w:val="24"/>
    </w:rPr>
  </w:style>
  <w:style w:type="character" w:styleId="1708" w:customStyle="1">
    <w:name w:val="标题 Char1"/>
    <w:qFormat/>
    <w:rPr>
      <w:b/>
      <w:sz w:val="32"/>
    </w:rPr>
  </w:style>
  <w:style w:type="character" w:styleId="1709" w:customStyle="1">
    <w:name w:val="批注主题 Char"/>
    <w:uiPriority w:val="99"/>
    <w:qFormat/>
    <w:rPr>
      <w:rFonts w:ascii="Times New Roman" w:hAnsi="Times New Roman" w:eastAsia="宋体" w:cs="Times New Roman"/>
      <w:b/>
      <w:bCs/>
      <w:sz w:val="21"/>
      <w:szCs w:val="24"/>
      <w:lang w:val="en-US" w:eastAsia="zh-CN" w:bidi="ar-SA"/>
    </w:rPr>
  </w:style>
  <w:style w:type="paragraph" w:styleId="1710" w:customStyle="1">
    <w:name w:val="_Style 459"/>
    <w:basedOn w:val="1000"/>
    <w:next w:val="1025"/>
    <w:uiPriority w:val="1"/>
    <w:qFormat/>
    <w:pPr>
      <w:ind w:firstLine="420"/>
    </w:pPr>
    <w:rPr>
      <w:rFonts w:ascii="Calibri" w:hAnsi="Calibri"/>
      <w:szCs w:val="22"/>
    </w:rPr>
  </w:style>
  <w:style w:type="paragraph" w:styleId="1711" w:customStyle="1">
    <w:name w:val="ÕýÎÄ"/>
    <w:qFormat/>
    <w:pPr>
      <w:jc w:val="both"/>
      <w:spacing w:line="357" w:lineRule="atLeast"/>
      <w:widowControl w:val="off"/>
    </w:pPr>
    <w:rPr>
      <w:color w:val="000000"/>
      <w:sz w:val="21"/>
    </w:rPr>
  </w:style>
  <w:style w:type="character" w:styleId="1712" w:customStyle="1">
    <w:name w:val="Default Char"/>
    <w:link w:val="1343"/>
    <w:qFormat/>
    <w:rPr>
      <w:rFonts w:ascii="Symbol" w:hAnsi="Symbol" w:cs="Symbol"/>
      <w:color w:val="000000"/>
      <w:sz w:val="24"/>
      <w:szCs w:val="24"/>
    </w:rPr>
  </w:style>
  <w:style w:type="paragraph" w:styleId="1713" w:customStyle="1">
    <w:name w:val="p"/>
    <w:basedOn w:val="1000"/>
    <w:qFormat/>
  </w:style>
  <w:style w:type="paragraph" w:styleId="1714" w:customStyle="1">
    <w:name w:val="标题 11"/>
    <w:basedOn w:val="1000"/>
    <w:next w:val="1000"/>
    <w:qFormat/>
    <w:pPr>
      <w:jc w:val="center"/>
      <w:keepLines/>
      <w:keepNext/>
      <w:spacing w:before="240" w:after="120" w:line="300" w:lineRule="auto"/>
      <w:outlineLvl w:val="0"/>
    </w:pPr>
    <w:rPr>
      <w:rFonts w:ascii="宋体"/>
      <w:b/>
      <w:sz w:val="32"/>
      <w:szCs w:val="20"/>
    </w:rPr>
  </w:style>
  <w:style w:type="paragraph" w:styleId="1715" w:customStyle="1">
    <w:name w:val="UserStyle_480"/>
    <w:qFormat/>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237AE-9686-407E-A3A1-A438E555A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tao</dc:creator>
  <cp:lastModifiedBy>何奕韬</cp:lastModifiedBy>
  <cp:revision>6</cp:revision>
  <dcterms:created xsi:type="dcterms:W3CDTF">2026-07-23T01:49:00Z</dcterms:created>
  <dcterms:modified xsi:type="dcterms:W3CDTF">2026-07-23T02:20:18Z</dcterms:modified>
  <cp:version>1048576</cp:version>
</cp:coreProperties>
</file>