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Times New Roman" w:hAnsi="Times New Roman" w:eastAsia="宋体" w:cs="宋体"/>
          <w:color w:val="auto"/>
          <w:sz w:val="28"/>
          <w:highlight w:val="none"/>
        </w:rPr>
      </w:pPr>
    </w:p>
    <w:p>
      <w:pPr>
        <w:spacing w:line="360" w:lineRule="auto"/>
        <w:jc w:val="right"/>
        <w:rPr>
          <w:rFonts w:hint="eastAsia" w:ascii="Times New Roman" w:hAnsi="Times New Roman" w:eastAsia="宋体" w:cs="宋体"/>
          <w:b/>
          <w:bCs/>
          <w:color w:val="auto"/>
          <w:sz w:val="36"/>
          <w:highlight w:val="none"/>
          <w:lang w:eastAsia="zh-CN"/>
        </w:rPr>
      </w:pPr>
      <w:r>
        <w:rPr>
          <w:rFonts w:hint="eastAsia" w:cs="宋体"/>
          <w:b/>
          <w:bCs/>
          <w:color w:val="auto"/>
          <w:sz w:val="36"/>
          <w:highlight w:val="none"/>
          <w:lang w:eastAsia="zh-CN"/>
        </w:rPr>
        <w:t>JSZC-321084-JYGL-T2026-0001</w:t>
      </w:r>
    </w:p>
    <w:p>
      <w:pPr>
        <w:spacing w:line="360" w:lineRule="auto"/>
        <w:jc w:val="center"/>
        <w:rPr>
          <w:rFonts w:hint="eastAsia" w:ascii="Times New Roman" w:hAnsi="Times New Roman" w:eastAsia="宋体" w:cs="宋体"/>
          <w:color w:val="auto"/>
          <w:sz w:val="36"/>
          <w:highlight w:val="none"/>
        </w:rPr>
      </w:pPr>
    </w:p>
    <w:p>
      <w:pPr>
        <w:spacing w:line="360" w:lineRule="auto"/>
        <w:jc w:val="center"/>
        <w:rPr>
          <w:rFonts w:hint="eastAsia" w:cs="宋体"/>
          <w:b/>
          <w:bCs/>
          <w:color w:val="auto"/>
          <w:sz w:val="36"/>
          <w:highlight w:val="none"/>
          <w:lang w:eastAsia="zh-CN"/>
        </w:rPr>
      </w:pPr>
      <w:r>
        <w:rPr>
          <w:rFonts w:hint="eastAsia" w:cs="宋体"/>
          <w:b/>
          <w:bCs/>
          <w:color w:val="auto"/>
          <w:sz w:val="36"/>
          <w:highlight w:val="none"/>
          <w:lang w:eastAsia="zh-CN"/>
        </w:rPr>
        <w:t>菱塘小学运动场面层维修改造</w:t>
      </w:r>
    </w:p>
    <w:p>
      <w:pPr>
        <w:spacing w:line="360" w:lineRule="auto"/>
        <w:jc w:val="center"/>
        <w:rPr>
          <w:rFonts w:hint="eastAsia" w:ascii="Times New Roman" w:hAnsi="Times New Roman" w:eastAsia="宋体" w:cs="宋体"/>
          <w:b/>
          <w:bCs/>
          <w:color w:val="auto"/>
          <w:sz w:val="72"/>
          <w:szCs w:val="44"/>
          <w:highlight w:val="none"/>
        </w:rPr>
      </w:pPr>
    </w:p>
    <w:p>
      <w:pPr>
        <w:spacing w:line="360" w:lineRule="auto"/>
        <w:jc w:val="center"/>
        <w:rPr>
          <w:rFonts w:hint="eastAsia" w:ascii="Times New Roman" w:hAnsi="Times New Roman" w:eastAsia="宋体" w:cs="宋体"/>
          <w:b/>
          <w:bCs/>
          <w:color w:val="auto"/>
          <w:sz w:val="72"/>
          <w:szCs w:val="44"/>
          <w:highlight w:val="none"/>
        </w:rPr>
      </w:pPr>
    </w:p>
    <w:p>
      <w:pPr>
        <w:spacing w:line="360" w:lineRule="auto"/>
        <w:jc w:val="center"/>
        <w:rPr>
          <w:rFonts w:hint="eastAsia" w:ascii="Times New Roman" w:hAnsi="Times New Roman" w:eastAsia="宋体" w:cs="宋体"/>
          <w:b/>
          <w:bCs/>
          <w:color w:val="auto"/>
          <w:sz w:val="72"/>
          <w:szCs w:val="44"/>
          <w:highlight w:val="none"/>
        </w:rPr>
      </w:pPr>
    </w:p>
    <w:p>
      <w:pPr>
        <w:spacing w:line="360" w:lineRule="auto"/>
        <w:jc w:val="center"/>
        <w:rPr>
          <w:rFonts w:hint="eastAsia" w:ascii="Times New Roman" w:hAnsi="Times New Roman" w:eastAsia="宋体" w:cs="宋体"/>
          <w:b/>
          <w:bCs/>
          <w:color w:val="auto"/>
          <w:sz w:val="72"/>
          <w:szCs w:val="44"/>
          <w:highlight w:val="none"/>
        </w:rPr>
      </w:pPr>
      <w:r>
        <w:rPr>
          <w:rFonts w:hint="eastAsia" w:ascii="Times New Roman" w:hAnsi="Times New Roman" w:eastAsia="宋体" w:cs="宋体"/>
          <w:b/>
          <w:bCs/>
          <w:color w:val="auto"/>
          <w:sz w:val="72"/>
          <w:szCs w:val="44"/>
          <w:highlight w:val="none"/>
        </w:rPr>
        <w:t>竞争性谈判文件</w:t>
      </w:r>
    </w:p>
    <w:p>
      <w:pPr>
        <w:spacing w:line="360" w:lineRule="auto"/>
        <w:jc w:val="center"/>
        <w:rPr>
          <w:rFonts w:hint="eastAsia" w:ascii="Times New Roman" w:hAnsi="Times New Roman" w:eastAsia="宋体" w:cs="宋体"/>
          <w:color w:val="auto"/>
          <w:sz w:val="36"/>
          <w:highlight w:val="none"/>
        </w:rPr>
      </w:pPr>
    </w:p>
    <w:p>
      <w:pPr>
        <w:spacing w:line="360" w:lineRule="auto"/>
        <w:jc w:val="center"/>
        <w:rPr>
          <w:rFonts w:hint="eastAsia" w:ascii="Times New Roman" w:hAnsi="Times New Roman" w:eastAsia="宋体" w:cs="宋体"/>
          <w:color w:val="auto"/>
          <w:sz w:val="36"/>
          <w:highlight w:val="none"/>
        </w:rPr>
      </w:pPr>
    </w:p>
    <w:p>
      <w:pPr>
        <w:spacing w:line="360" w:lineRule="auto"/>
        <w:jc w:val="center"/>
        <w:rPr>
          <w:rFonts w:hint="eastAsia" w:ascii="Times New Roman" w:hAnsi="Times New Roman" w:eastAsia="宋体" w:cs="宋体"/>
          <w:color w:val="auto"/>
          <w:sz w:val="36"/>
          <w:highlight w:val="none"/>
        </w:rPr>
      </w:pPr>
    </w:p>
    <w:p>
      <w:pPr>
        <w:spacing w:line="360" w:lineRule="auto"/>
        <w:jc w:val="center"/>
        <w:rPr>
          <w:rFonts w:hint="eastAsia" w:ascii="Times New Roman" w:hAnsi="Times New Roman" w:eastAsia="宋体" w:cs="宋体"/>
          <w:color w:val="auto"/>
          <w:sz w:val="36"/>
          <w:highlight w:val="none"/>
        </w:rPr>
      </w:pPr>
    </w:p>
    <w:p>
      <w:pPr>
        <w:spacing w:line="360" w:lineRule="auto"/>
        <w:jc w:val="center"/>
        <w:rPr>
          <w:rFonts w:hint="eastAsia" w:ascii="Times New Roman" w:hAnsi="Times New Roman" w:eastAsia="宋体" w:cs="宋体"/>
          <w:b/>
          <w:bCs/>
          <w:color w:val="auto"/>
          <w:sz w:val="36"/>
          <w:highlight w:val="none"/>
          <w:lang w:eastAsia="zh-CN"/>
        </w:rPr>
      </w:pPr>
      <w:r>
        <w:rPr>
          <w:rFonts w:hint="eastAsia" w:cs="宋体"/>
          <w:b/>
          <w:bCs/>
          <w:color w:val="auto"/>
          <w:sz w:val="36"/>
          <w:highlight w:val="none"/>
          <w:lang w:eastAsia="zh-CN"/>
        </w:rPr>
        <w:t>江苏建研项目管理咨询有限公司</w:t>
      </w:r>
    </w:p>
    <w:p>
      <w:pPr>
        <w:spacing w:line="360" w:lineRule="auto"/>
        <w:jc w:val="center"/>
        <w:rPr>
          <w:rFonts w:hint="eastAsia" w:ascii="Times New Roman" w:hAnsi="Times New Roman" w:eastAsia="宋体" w:cs="宋体"/>
          <w:b/>
          <w:bCs/>
          <w:color w:val="auto"/>
          <w:sz w:val="36"/>
          <w:highlight w:val="none"/>
        </w:rPr>
        <w:sectPr>
          <w:headerReference r:id="rId4" w:type="first"/>
          <w:footerReference r:id="rId6" w:type="first"/>
          <w:headerReference r:id="rId3" w:type="default"/>
          <w:footerReference r:id="rId5" w:type="default"/>
          <w:pgSz w:w="11906" w:h="16838"/>
          <w:pgMar w:top="1440" w:right="1800" w:bottom="1440" w:left="1800" w:header="851" w:footer="992" w:gutter="0"/>
          <w:cols w:space="720" w:num="1"/>
          <w:docGrid w:linePitch="360" w:charSpace="0"/>
        </w:sectPr>
      </w:pPr>
      <w:r>
        <w:rPr>
          <w:rFonts w:hint="eastAsia" w:ascii="Times New Roman" w:hAnsi="Times New Roman" w:eastAsia="宋体" w:cs="宋体"/>
          <w:b/>
          <w:bCs/>
          <w:color w:val="auto"/>
          <w:sz w:val="36"/>
          <w:highlight w:val="none"/>
        </w:rPr>
        <w:t>2026年0</w:t>
      </w:r>
      <w:r>
        <w:rPr>
          <w:rFonts w:hint="eastAsia" w:cs="宋体"/>
          <w:b/>
          <w:bCs/>
          <w:color w:val="auto"/>
          <w:sz w:val="36"/>
          <w:highlight w:val="none"/>
          <w:lang w:val="en-US" w:eastAsia="zh-CN"/>
        </w:rPr>
        <w:t>7</w:t>
      </w:r>
      <w:r>
        <w:rPr>
          <w:rFonts w:hint="eastAsia" w:ascii="Times New Roman" w:hAnsi="Times New Roman" w:eastAsia="宋体" w:cs="宋体"/>
          <w:b/>
          <w:bCs/>
          <w:color w:val="auto"/>
          <w:sz w:val="36"/>
          <w:highlight w:val="none"/>
        </w:rPr>
        <w:t>月</w:t>
      </w:r>
    </w:p>
    <w:p>
      <w:pPr>
        <w:pStyle w:val="2"/>
        <w:rPr>
          <w:rFonts w:hint="eastAsia"/>
          <w:color w:val="auto"/>
        </w:rPr>
        <w:sectPr>
          <w:pgSz w:w="11906" w:h="16838"/>
          <w:pgMar w:top="1440" w:right="1800" w:bottom="1440" w:left="1800" w:header="851" w:footer="992" w:gutter="0"/>
          <w:cols w:space="720" w:num="1"/>
          <w:docGrid w:linePitch="360" w:charSpace="0"/>
        </w:sectPr>
      </w:pPr>
    </w:p>
    <w:p>
      <w:pPr>
        <w:spacing w:line="360" w:lineRule="auto"/>
        <w:jc w:val="left"/>
        <w:rPr>
          <w:rFonts w:hint="eastAsia" w:ascii="Times New Roman" w:hAnsi="Times New Roman" w:eastAsia="宋体" w:cs="宋体"/>
          <w:color w:val="auto"/>
          <w:highlight w:val="none"/>
        </w:rPr>
      </w:pPr>
    </w:p>
    <w:p>
      <w:pPr>
        <w:spacing w:line="360" w:lineRule="auto"/>
        <w:jc w:val="center"/>
        <w:rPr>
          <w:rFonts w:ascii="Times New Roman" w:hAnsi="Times New Roman" w:eastAsia="宋体"/>
          <w:color w:val="auto"/>
          <w:sz w:val="28"/>
          <w:szCs w:val="28"/>
          <w:highlight w:val="none"/>
        </w:rPr>
      </w:pPr>
      <w:r>
        <w:rPr>
          <w:rFonts w:ascii="Times New Roman" w:hAnsi="Times New Roman" w:eastAsia="宋体"/>
          <w:color w:val="auto"/>
          <w:sz w:val="28"/>
          <w:szCs w:val="28"/>
          <w:highlight w:val="none"/>
        </w:rPr>
        <w:t>目录</w:t>
      </w:r>
    </w:p>
    <w:p>
      <w:pPr>
        <w:pStyle w:val="29"/>
        <w:tabs>
          <w:tab w:val="right" w:leader="dot" w:pos="8306"/>
        </w:tabs>
        <w:spacing w:line="360" w:lineRule="auto"/>
        <w:rPr>
          <w:rFonts w:ascii="Times New Roman" w:hAnsi="Times New Roman" w:eastAsia="宋体"/>
          <w:color w:val="auto"/>
          <w:sz w:val="28"/>
          <w:szCs w:val="28"/>
          <w:highlight w:val="none"/>
        </w:rPr>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TOC \o "1-1" \h \u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 HYPERLINK \l _Toc14180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color w:val="auto"/>
          <w:sz w:val="28"/>
          <w:szCs w:val="28"/>
          <w:highlight w:val="none"/>
        </w:rPr>
        <w:t xml:space="preserve">第一章 </w:t>
      </w:r>
      <w:r>
        <w:rPr>
          <w:rFonts w:hint="eastAsia" w:cs="宋体"/>
          <w:b w:val="0"/>
          <w:bCs/>
          <w:color w:val="auto"/>
          <w:sz w:val="28"/>
          <w:szCs w:val="28"/>
          <w:highlight w:val="none"/>
          <w:u w:val="none"/>
          <w:lang w:eastAsia="zh-CN"/>
        </w:rPr>
        <w:t>菱塘小学运动场面层维修改造</w:t>
      </w:r>
      <w:r>
        <w:rPr>
          <w:rFonts w:hint="eastAsia" w:ascii="Times New Roman" w:hAnsi="Times New Roman" w:eastAsia="宋体" w:cs="宋体"/>
          <w:bCs/>
          <w:color w:val="auto"/>
          <w:sz w:val="28"/>
          <w:szCs w:val="28"/>
          <w:highlight w:val="none"/>
        </w:rPr>
        <w:t>采购公告</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_Toc14180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1</w:t>
      </w:r>
      <w:r>
        <w:rPr>
          <w:rFonts w:ascii="Times New Roman" w:hAnsi="Times New Roman" w:eastAsia="宋体"/>
          <w:color w:val="auto"/>
          <w:sz w:val="28"/>
          <w:szCs w:val="28"/>
          <w:highlight w:val="none"/>
        </w:rPr>
        <w:fldChar w:fldCharType="end"/>
      </w:r>
      <w:r>
        <w:rPr>
          <w:rFonts w:hint="eastAsia" w:ascii="Times New Roman" w:hAnsi="Times New Roman" w:eastAsia="宋体" w:cs="宋体"/>
          <w:color w:val="auto"/>
          <w:sz w:val="28"/>
          <w:szCs w:val="28"/>
          <w:highlight w:val="none"/>
        </w:rPr>
        <w:fldChar w:fldCharType="end"/>
      </w:r>
    </w:p>
    <w:p>
      <w:pPr>
        <w:pStyle w:val="29"/>
        <w:tabs>
          <w:tab w:val="right" w:leader="dot" w:pos="8306"/>
        </w:tabs>
        <w:spacing w:line="360" w:lineRule="auto"/>
        <w:rPr>
          <w:rFonts w:ascii="Times New Roman" w:hAnsi="Times New Roman" w:eastAsia="宋体"/>
          <w:color w:val="auto"/>
          <w:sz w:val="28"/>
          <w:szCs w:val="28"/>
          <w:highlight w:val="none"/>
        </w:rPr>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 HYPERLINK \l _Toc15501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bCs/>
          <w:color w:val="auto"/>
          <w:sz w:val="28"/>
          <w:szCs w:val="28"/>
          <w:highlight w:val="none"/>
        </w:rPr>
        <w:t xml:space="preserve">第二章 </w:t>
      </w:r>
      <w:r>
        <w:rPr>
          <w:rFonts w:hint="eastAsia" w:ascii="Times New Roman" w:hAnsi="Times New Roman" w:eastAsia="宋体" w:cs="宋体"/>
          <w:bCs/>
          <w:color w:val="auto"/>
          <w:sz w:val="28"/>
          <w:szCs w:val="28"/>
          <w:highlight w:val="none"/>
          <w:lang w:val="en-US" w:eastAsia="zh-CN"/>
        </w:rPr>
        <w:t>供应商</w:t>
      </w:r>
      <w:r>
        <w:rPr>
          <w:rFonts w:hint="eastAsia" w:ascii="Times New Roman" w:hAnsi="Times New Roman" w:eastAsia="宋体" w:cs="宋体"/>
          <w:bCs/>
          <w:color w:val="auto"/>
          <w:sz w:val="28"/>
          <w:szCs w:val="28"/>
          <w:highlight w:val="none"/>
        </w:rPr>
        <w:t>须知</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_Toc15501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5</w:t>
      </w:r>
      <w:r>
        <w:rPr>
          <w:rFonts w:ascii="Times New Roman" w:hAnsi="Times New Roman" w:eastAsia="宋体"/>
          <w:color w:val="auto"/>
          <w:sz w:val="28"/>
          <w:szCs w:val="28"/>
          <w:highlight w:val="none"/>
        </w:rPr>
        <w:fldChar w:fldCharType="end"/>
      </w:r>
      <w:r>
        <w:rPr>
          <w:rFonts w:hint="eastAsia" w:ascii="Times New Roman" w:hAnsi="Times New Roman" w:eastAsia="宋体" w:cs="宋体"/>
          <w:color w:val="auto"/>
          <w:sz w:val="28"/>
          <w:szCs w:val="28"/>
          <w:highlight w:val="none"/>
        </w:rPr>
        <w:fldChar w:fldCharType="end"/>
      </w:r>
    </w:p>
    <w:p>
      <w:pPr>
        <w:pStyle w:val="29"/>
        <w:tabs>
          <w:tab w:val="right" w:leader="dot" w:pos="8306"/>
        </w:tabs>
        <w:spacing w:line="360" w:lineRule="auto"/>
        <w:rPr>
          <w:rFonts w:ascii="Times New Roman" w:hAnsi="Times New Roman" w:eastAsia="宋体"/>
          <w:color w:val="auto"/>
          <w:sz w:val="28"/>
          <w:szCs w:val="28"/>
          <w:highlight w:val="none"/>
        </w:rPr>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 HYPERLINK \l _Toc18453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bCs/>
          <w:color w:val="auto"/>
          <w:sz w:val="28"/>
          <w:szCs w:val="28"/>
          <w:highlight w:val="none"/>
        </w:rPr>
        <w:t>第三章 合同条款及格式</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_Toc18453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16</w:t>
      </w:r>
      <w:r>
        <w:rPr>
          <w:rFonts w:ascii="Times New Roman" w:hAnsi="Times New Roman" w:eastAsia="宋体"/>
          <w:color w:val="auto"/>
          <w:sz w:val="28"/>
          <w:szCs w:val="28"/>
          <w:highlight w:val="none"/>
        </w:rPr>
        <w:fldChar w:fldCharType="end"/>
      </w:r>
      <w:r>
        <w:rPr>
          <w:rFonts w:hint="eastAsia" w:ascii="Times New Roman" w:hAnsi="Times New Roman" w:eastAsia="宋体" w:cs="宋体"/>
          <w:color w:val="auto"/>
          <w:sz w:val="28"/>
          <w:szCs w:val="28"/>
          <w:highlight w:val="none"/>
        </w:rPr>
        <w:fldChar w:fldCharType="end"/>
      </w:r>
    </w:p>
    <w:p>
      <w:pPr>
        <w:pStyle w:val="29"/>
        <w:tabs>
          <w:tab w:val="right" w:leader="dot" w:pos="8306"/>
        </w:tabs>
        <w:spacing w:line="360" w:lineRule="auto"/>
        <w:rPr>
          <w:rFonts w:ascii="Times New Roman" w:hAnsi="Times New Roman" w:eastAsia="宋体"/>
          <w:color w:val="auto"/>
          <w:sz w:val="28"/>
          <w:szCs w:val="28"/>
          <w:highlight w:val="none"/>
        </w:rPr>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 HYPERLINK \l _Toc29283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bCs/>
          <w:color w:val="auto"/>
          <w:sz w:val="28"/>
          <w:szCs w:val="28"/>
          <w:highlight w:val="none"/>
        </w:rPr>
        <w:t>第四章 项目需求</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_Toc29283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37</w:t>
      </w:r>
      <w:r>
        <w:rPr>
          <w:rFonts w:ascii="Times New Roman" w:hAnsi="Times New Roman" w:eastAsia="宋体"/>
          <w:color w:val="auto"/>
          <w:sz w:val="28"/>
          <w:szCs w:val="28"/>
          <w:highlight w:val="none"/>
        </w:rPr>
        <w:fldChar w:fldCharType="end"/>
      </w:r>
      <w:r>
        <w:rPr>
          <w:rFonts w:hint="eastAsia" w:ascii="Times New Roman" w:hAnsi="Times New Roman" w:eastAsia="宋体" w:cs="宋体"/>
          <w:color w:val="auto"/>
          <w:sz w:val="28"/>
          <w:szCs w:val="28"/>
          <w:highlight w:val="none"/>
        </w:rPr>
        <w:fldChar w:fldCharType="end"/>
      </w:r>
    </w:p>
    <w:p>
      <w:pPr>
        <w:pStyle w:val="29"/>
        <w:tabs>
          <w:tab w:val="right" w:leader="dot" w:pos="8306"/>
        </w:tabs>
        <w:spacing w:line="360" w:lineRule="auto"/>
        <w:rPr>
          <w:rFonts w:ascii="Times New Roman" w:hAnsi="Times New Roman" w:eastAsia="宋体"/>
          <w:color w:val="auto"/>
          <w:sz w:val="28"/>
          <w:szCs w:val="28"/>
          <w:highlight w:val="none"/>
        </w:rPr>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 HYPERLINK \l _Toc20328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bCs/>
          <w:color w:val="auto"/>
          <w:sz w:val="28"/>
          <w:szCs w:val="28"/>
          <w:highlight w:val="none"/>
        </w:rPr>
        <w:t>第五章 响应文件格式</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_Toc20328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40</w:t>
      </w:r>
      <w:r>
        <w:rPr>
          <w:rFonts w:ascii="Times New Roman" w:hAnsi="Times New Roman" w:eastAsia="宋体"/>
          <w:color w:val="auto"/>
          <w:sz w:val="28"/>
          <w:szCs w:val="28"/>
          <w:highlight w:val="none"/>
        </w:rPr>
        <w:fldChar w:fldCharType="end"/>
      </w:r>
      <w:r>
        <w:rPr>
          <w:rFonts w:hint="eastAsia" w:ascii="Times New Roman" w:hAnsi="Times New Roman" w:eastAsia="宋体" w:cs="宋体"/>
          <w:color w:val="auto"/>
          <w:sz w:val="28"/>
          <w:szCs w:val="28"/>
          <w:highlight w:val="none"/>
        </w:rPr>
        <w:fldChar w:fldCharType="end"/>
      </w:r>
    </w:p>
    <w:p>
      <w:pPr>
        <w:spacing w:line="360" w:lineRule="auto"/>
        <w:jc w:val="left"/>
        <w:rPr>
          <w:rFonts w:hint="eastAsia" w:ascii="Times New Roman" w:hAnsi="Times New Roman" w:eastAsia="宋体" w:cs="宋体"/>
          <w:color w:val="auto"/>
          <w:highlight w:val="none"/>
        </w:rPr>
      </w:pPr>
      <w:r>
        <w:rPr>
          <w:rFonts w:hint="eastAsia" w:ascii="Times New Roman" w:hAnsi="Times New Roman" w:eastAsia="宋体" w:cs="宋体"/>
          <w:color w:val="auto"/>
          <w:sz w:val="28"/>
          <w:szCs w:val="28"/>
          <w:highlight w:val="none"/>
        </w:rPr>
        <w:fldChar w:fldCharType="end"/>
      </w:r>
    </w:p>
    <w:p>
      <w:pPr>
        <w:pStyle w:val="17"/>
        <w:spacing w:after="0" w:line="360" w:lineRule="auto"/>
        <w:rPr>
          <w:rFonts w:hint="eastAsia"/>
          <w:color w:val="auto"/>
          <w:highlight w:val="none"/>
        </w:rPr>
        <w:sectPr>
          <w:footerReference r:id="rId7" w:type="default"/>
          <w:pgSz w:w="11906" w:h="16838"/>
          <w:pgMar w:top="1440" w:right="1800" w:bottom="1440" w:left="1800" w:header="851" w:footer="992" w:gutter="0"/>
          <w:pgNumType w:start="2"/>
          <w:cols w:space="720" w:num="1"/>
          <w:docGrid w:linePitch="360" w:charSpace="0"/>
        </w:sectPr>
      </w:pPr>
    </w:p>
    <w:p>
      <w:pPr>
        <w:pStyle w:val="4"/>
        <w:spacing w:before="0" w:after="0" w:line="360" w:lineRule="auto"/>
        <w:jc w:val="center"/>
        <w:rPr>
          <w:rFonts w:hint="eastAsia" w:ascii="Times New Roman" w:hAnsi="Times New Roman" w:eastAsia="宋体" w:cs="宋体"/>
          <w:b/>
          <w:bCs/>
          <w:color w:val="auto"/>
          <w:sz w:val="36"/>
          <w:highlight w:val="none"/>
        </w:rPr>
      </w:pPr>
      <w:bookmarkStart w:id="0" w:name="_Toc497468122"/>
      <w:bookmarkStart w:id="1" w:name="_Toc32002"/>
      <w:bookmarkStart w:id="2" w:name="_Toc14180"/>
      <w:r>
        <w:rPr>
          <w:rFonts w:hint="eastAsia" w:ascii="Times New Roman" w:hAnsi="Times New Roman" w:eastAsia="宋体" w:cs="宋体"/>
          <w:b/>
          <w:bCs/>
          <w:color w:val="auto"/>
          <w:sz w:val="36"/>
          <w:highlight w:val="none"/>
        </w:rPr>
        <w:t xml:space="preserve">第一章 </w:t>
      </w:r>
      <w:bookmarkEnd w:id="0"/>
      <w:bookmarkEnd w:id="1"/>
      <w:r>
        <w:rPr>
          <w:rFonts w:hint="eastAsia" w:cs="宋体"/>
          <w:b/>
          <w:bCs/>
          <w:color w:val="auto"/>
          <w:sz w:val="36"/>
          <w:highlight w:val="none"/>
          <w:lang w:eastAsia="zh-CN"/>
        </w:rPr>
        <w:t>菱塘小学运动场面层维修改造</w:t>
      </w:r>
      <w:r>
        <w:rPr>
          <w:rFonts w:hint="eastAsia" w:ascii="Times New Roman" w:hAnsi="Times New Roman" w:eastAsia="宋体" w:cs="宋体"/>
          <w:b/>
          <w:bCs/>
          <w:color w:val="auto"/>
          <w:sz w:val="36"/>
          <w:highlight w:val="none"/>
        </w:rPr>
        <w:t>采购公告</w:t>
      </w:r>
    </w:p>
    <w:p>
      <w:pPr>
        <w:spacing w:line="360" w:lineRule="auto"/>
        <w:ind w:firstLine="420"/>
        <w:rPr>
          <w:rFonts w:ascii="Times New Roman" w:hAnsi="Times New Roman" w:eastAsia="宋体"/>
          <w:color w:val="auto"/>
          <w:highlight w:val="none"/>
        </w:rPr>
      </w:pPr>
      <w:r>
        <w:rPr>
          <w:rFonts w:hint="eastAsia" w:ascii="Times New Roman" w:hAnsi="Times New Roman" w:eastAsia="宋体" w:cs="宋体"/>
          <w:b w:val="0"/>
          <w:bCs w:val="0"/>
          <w:color w:val="auto"/>
          <w:sz w:val="21"/>
          <w:szCs w:val="21"/>
          <w:highlight w:val="none"/>
        </w:rPr>
        <w:t>受</w:t>
      </w:r>
      <w:r>
        <w:rPr>
          <w:rFonts w:hint="eastAsia" w:cs="宋体"/>
          <w:b w:val="0"/>
          <w:bCs w:val="0"/>
          <w:color w:val="auto"/>
          <w:sz w:val="21"/>
          <w:szCs w:val="21"/>
          <w:highlight w:val="none"/>
          <w:lang w:val="en-US" w:eastAsia="zh-CN"/>
        </w:rPr>
        <w:t>高邮市菱塘回族乡教育中心校</w:t>
      </w:r>
      <w:r>
        <w:rPr>
          <w:rFonts w:hint="eastAsia" w:ascii="Times New Roman" w:hAnsi="Times New Roman" w:eastAsia="宋体" w:cs="宋体"/>
          <w:b w:val="0"/>
          <w:bCs w:val="0"/>
          <w:color w:val="auto"/>
          <w:sz w:val="21"/>
          <w:szCs w:val="21"/>
          <w:highlight w:val="none"/>
        </w:rPr>
        <w:t>的委托，</w:t>
      </w:r>
      <w:r>
        <w:rPr>
          <w:rFonts w:hint="eastAsia" w:cs="宋体"/>
          <w:b w:val="0"/>
          <w:bCs w:val="0"/>
          <w:color w:val="auto"/>
          <w:sz w:val="21"/>
          <w:szCs w:val="21"/>
          <w:highlight w:val="none"/>
          <w:lang w:eastAsia="zh-CN"/>
        </w:rPr>
        <w:t>江苏建研项目管理咨询有限公司</w:t>
      </w:r>
      <w:r>
        <w:rPr>
          <w:rFonts w:hint="eastAsia" w:ascii="Times New Roman" w:hAnsi="Times New Roman" w:eastAsia="宋体" w:cs="宋体"/>
          <w:b w:val="0"/>
          <w:bCs w:val="0"/>
          <w:color w:val="auto"/>
          <w:sz w:val="21"/>
          <w:szCs w:val="21"/>
          <w:highlight w:val="none"/>
        </w:rPr>
        <w:t>就</w:t>
      </w:r>
      <w:r>
        <w:rPr>
          <w:rFonts w:hint="eastAsia" w:cs="宋体"/>
          <w:b w:val="0"/>
          <w:bCs w:val="0"/>
          <w:color w:val="auto"/>
          <w:sz w:val="21"/>
          <w:szCs w:val="21"/>
          <w:highlight w:val="none"/>
          <w:u w:val="none"/>
          <w:lang w:eastAsia="zh-CN"/>
        </w:rPr>
        <w:t>菱塘小学运动场面层维修改造</w:t>
      </w:r>
      <w:r>
        <w:rPr>
          <w:rFonts w:hint="eastAsia" w:ascii="Times New Roman" w:hAnsi="Times New Roman" w:eastAsia="宋体" w:cs="宋体"/>
          <w:b w:val="0"/>
          <w:bCs w:val="0"/>
          <w:color w:val="auto"/>
          <w:sz w:val="21"/>
          <w:szCs w:val="21"/>
          <w:highlight w:val="none"/>
        </w:rPr>
        <w:t>实施政府采购，本次采购采用竞争性</w:t>
      </w:r>
      <w:r>
        <w:rPr>
          <w:rFonts w:hint="eastAsia" w:ascii="Times New Roman" w:hAnsi="Times New Roman" w:eastAsia="宋体" w:cs="宋体"/>
          <w:b w:val="0"/>
          <w:bCs w:val="0"/>
          <w:color w:val="auto"/>
          <w:sz w:val="21"/>
          <w:szCs w:val="21"/>
          <w:highlight w:val="none"/>
          <w:lang w:val="en-US" w:eastAsia="zh-CN"/>
        </w:rPr>
        <w:t>谈判</w:t>
      </w:r>
      <w:r>
        <w:rPr>
          <w:rFonts w:hint="eastAsia" w:ascii="Times New Roman" w:hAnsi="Times New Roman" w:eastAsia="宋体" w:cs="宋体"/>
          <w:b w:val="0"/>
          <w:bCs w:val="0"/>
          <w:color w:val="auto"/>
          <w:sz w:val="21"/>
          <w:szCs w:val="21"/>
          <w:highlight w:val="none"/>
        </w:rPr>
        <w:t>方式，欢迎符合条件的供应商参加</w:t>
      </w:r>
      <w:r>
        <w:rPr>
          <w:rFonts w:hint="eastAsia" w:ascii="Times New Roman" w:hAnsi="Times New Roman" w:eastAsia="宋体" w:cs="宋体"/>
          <w:b w:val="0"/>
          <w:bCs w:val="0"/>
          <w:color w:val="auto"/>
          <w:sz w:val="21"/>
          <w:szCs w:val="21"/>
          <w:highlight w:val="none"/>
          <w:lang w:val="en-US" w:eastAsia="zh-CN"/>
        </w:rPr>
        <w:t>谈判</w:t>
      </w:r>
      <w:r>
        <w:rPr>
          <w:rFonts w:hint="eastAsia" w:ascii="Times New Roman" w:hAnsi="Times New Roman" w:eastAsia="宋体" w:cs="宋体"/>
          <w:b w:val="0"/>
          <w:bCs w:val="0"/>
          <w:color w:val="auto"/>
          <w:sz w:val="21"/>
          <w:szCs w:val="21"/>
          <w:highlight w:val="none"/>
        </w:rPr>
        <w:t>。</w:t>
      </w:r>
      <w:bookmarkEnd w:id="2"/>
    </w:p>
    <w:p>
      <w:pPr>
        <w:pBdr>
          <w:top w:val="single" w:color="auto" w:sz="4" w:space="1"/>
          <w:left w:val="single" w:color="auto" w:sz="4" w:space="4"/>
          <w:bottom w:val="single" w:color="auto" w:sz="4" w:space="1"/>
          <w:right w:val="single" w:color="auto" w:sz="4" w:space="4"/>
        </w:pBdr>
        <w:spacing w:line="360" w:lineRule="auto"/>
        <w:ind w:firstLine="422"/>
        <w:rPr>
          <w:rFonts w:hint="eastAsia" w:ascii="Times New Roman" w:hAnsi="Times New Roman" w:eastAsia="宋体" w:cs="仿宋"/>
          <w:b/>
          <w:bCs/>
          <w:color w:val="auto"/>
          <w:szCs w:val="21"/>
          <w:highlight w:val="none"/>
        </w:rPr>
      </w:pPr>
      <w:r>
        <w:rPr>
          <w:rFonts w:hint="eastAsia" w:ascii="Times New Roman" w:hAnsi="Times New Roman" w:eastAsia="宋体" w:cs="仿宋"/>
          <w:b/>
          <w:bCs/>
          <w:color w:val="auto"/>
          <w:szCs w:val="21"/>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422"/>
        <w:rPr>
          <w:rFonts w:hint="eastAsia" w:ascii="Times New Roman" w:hAnsi="Times New Roman" w:eastAsia="宋体"/>
          <w:color w:val="auto"/>
          <w:szCs w:val="21"/>
          <w:highlight w:val="none"/>
        </w:rPr>
      </w:pPr>
      <w:r>
        <w:rPr>
          <w:rFonts w:hint="eastAsia" w:cs="仿宋"/>
          <w:b/>
          <w:bCs/>
          <w:color w:val="auto"/>
          <w:szCs w:val="21"/>
          <w:highlight w:val="none"/>
          <w:u w:val="single"/>
          <w:lang w:eastAsia="zh-CN"/>
        </w:rPr>
        <w:t>菱塘小学运动场面层维修改造</w:t>
      </w:r>
      <w:r>
        <w:rPr>
          <w:rFonts w:hint="eastAsia" w:ascii="Times New Roman" w:hAnsi="Times New Roman" w:eastAsia="宋体" w:cs="仿宋"/>
          <w:b/>
          <w:bCs/>
          <w:color w:val="auto"/>
          <w:szCs w:val="21"/>
          <w:highlight w:val="none"/>
        </w:rPr>
        <w:t>的潜在供应商应在</w:t>
      </w:r>
      <w:r>
        <w:rPr>
          <w:rFonts w:hint="eastAsia" w:ascii="Times New Roman" w:hAnsi="Times New Roman" w:eastAsia="宋体" w:cs="仿宋"/>
          <w:b/>
          <w:bCs/>
          <w:color w:val="auto"/>
          <w:szCs w:val="21"/>
          <w:highlight w:val="none"/>
          <w:u w:val="single"/>
        </w:rPr>
        <w:t>“</w:t>
      </w:r>
      <w:r>
        <w:rPr>
          <w:rFonts w:hint="eastAsia" w:cs="仿宋"/>
          <w:b/>
          <w:bCs/>
          <w:color w:val="auto"/>
          <w:szCs w:val="21"/>
          <w:highlight w:val="none"/>
          <w:u w:val="single"/>
          <w:lang w:eastAsia="zh-CN"/>
        </w:rPr>
        <w:t>扬州市政府采购网、江苏政府采购网</w:t>
      </w:r>
      <w:r>
        <w:rPr>
          <w:rFonts w:hint="eastAsia" w:ascii="Times New Roman" w:hAnsi="Times New Roman" w:eastAsia="宋体" w:cs="仿宋"/>
          <w:b/>
          <w:bCs/>
          <w:color w:val="auto"/>
          <w:szCs w:val="21"/>
          <w:highlight w:val="none"/>
          <w:u w:val="single"/>
        </w:rPr>
        <w:t>”自行免费下载</w:t>
      </w:r>
      <w:r>
        <w:rPr>
          <w:rFonts w:hint="eastAsia" w:ascii="Times New Roman" w:hAnsi="Times New Roman" w:eastAsia="宋体" w:cs="仿宋"/>
          <w:b/>
          <w:bCs/>
          <w:color w:val="auto"/>
          <w:szCs w:val="21"/>
          <w:highlight w:val="none"/>
          <w:u w:val="none"/>
          <w:lang w:val="en-US" w:eastAsia="zh-CN"/>
        </w:rPr>
        <w:t>采购</w:t>
      </w:r>
      <w:r>
        <w:rPr>
          <w:rFonts w:hint="eastAsia" w:ascii="Times New Roman" w:hAnsi="Times New Roman" w:eastAsia="宋体" w:cs="仿宋"/>
          <w:b/>
          <w:bCs/>
          <w:color w:val="auto"/>
          <w:szCs w:val="21"/>
          <w:highlight w:val="none"/>
        </w:rPr>
        <w:t>文件，</w:t>
      </w:r>
      <w:r>
        <w:rPr>
          <w:rFonts w:hint="eastAsia" w:ascii="Times New Roman" w:hAnsi="Times New Roman" w:eastAsia="宋体" w:cs="仿宋"/>
          <w:b/>
          <w:bCs/>
          <w:color w:val="auto"/>
          <w:szCs w:val="21"/>
          <w:highlight w:val="none"/>
          <w:u w:val="single"/>
        </w:rPr>
        <w:t>并于2026年</w:t>
      </w:r>
      <w:r>
        <w:rPr>
          <w:rFonts w:hint="eastAsia" w:cs="仿宋"/>
          <w:b/>
          <w:bCs/>
          <w:color w:val="auto"/>
          <w:szCs w:val="21"/>
          <w:highlight w:val="none"/>
          <w:u w:val="single"/>
          <w:lang w:val="en-US" w:eastAsia="zh-CN"/>
        </w:rPr>
        <w:t>08</w:t>
      </w:r>
      <w:r>
        <w:rPr>
          <w:rFonts w:hint="eastAsia" w:ascii="Times New Roman" w:hAnsi="Times New Roman" w:eastAsia="宋体" w:cs="仿宋"/>
          <w:b/>
          <w:bCs/>
          <w:color w:val="auto"/>
          <w:szCs w:val="21"/>
          <w:highlight w:val="none"/>
          <w:u w:val="single"/>
        </w:rPr>
        <w:t>月</w:t>
      </w:r>
      <w:r>
        <w:rPr>
          <w:rFonts w:hint="eastAsia" w:cs="仿宋"/>
          <w:b/>
          <w:bCs/>
          <w:color w:val="auto"/>
          <w:szCs w:val="21"/>
          <w:highlight w:val="none"/>
          <w:u w:val="single"/>
          <w:lang w:val="en-US" w:eastAsia="zh-CN"/>
        </w:rPr>
        <w:t>07</w:t>
      </w:r>
      <w:r>
        <w:rPr>
          <w:rFonts w:hint="eastAsia" w:ascii="Times New Roman" w:hAnsi="Times New Roman" w:eastAsia="宋体" w:cs="仿宋"/>
          <w:b/>
          <w:bCs/>
          <w:color w:val="auto"/>
          <w:szCs w:val="21"/>
          <w:highlight w:val="none"/>
          <w:u w:val="single"/>
        </w:rPr>
        <w:t>日</w:t>
      </w:r>
      <w:r>
        <w:rPr>
          <w:rFonts w:hint="eastAsia" w:cs="仿宋"/>
          <w:b/>
          <w:bCs/>
          <w:color w:val="auto"/>
          <w:szCs w:val="21"/>
          <w:highlight w:val="none"/>
          <w:u w:val="single"/>
          <w:lang w:val="en-US" w:eastAsia="zh-CN"/>
        </w:rPr>
        <w:t>上</w:t>
      </w:r>
      <w:r>
        <w:rPr>
          <w:rFonts w:hint="eastAsia" w:ascii="Times New Roman" w:hAnsi="Times New Roman" w:eastAsia="宋体" w:cs="仿宋"/>
          <w:b/>
          <w:bCs/>
          <w:color w:val="auto"/>
          <w:szCs w:val="21"/>
          <w:highlight w:val="none"/>
          <w:u w:val="single"/>
        </w:rPr>
        <w:t>午</w:t>
      </w:r>
      <w:r>
        <w:rPr>
          <w:rFonts w:hint="eastAsia" w:cs="仿宋"/>
          <w:b/>
          <w:bCs/>
          <w:color w:val="auto"/>
          <w:szCs w:val="21"/>
          <w:highlight w:val="none"/>
          <w:u w:val="single"/>
          <w:lang w:val="en-US" w:eastAsia="zh-CN"/>
        </w:rPr>
        <w:t>9</w:t>
      </w:r>
      <w:r>
        <w:rPr>
          <w:rFonts w:hint="eastAsia" w:ascii="Times New Roman" w:hAnsi="Times New Roman" w:eastAsia="宋体" w:cs="仿宋"/>
          <w:b/>
          <w:bCs/>
          <w:color w:val="auto"/>
          <w:szCs w:val="21"/>
          <w:highlight w:val="none"/>
          <w:u w:val="single"/>
        </w:rPr>
        <w:t>:30</w:t>
      </w:r>
      <w:r>
        <w:rPr>
          <w:rFonts w:hint="eastAsia" w:ascii="Times New Roman" w:hAnsi="Times New Roman" w:eastAsia="宋体" w:cs="仿宋"/>
          <w:b/>
          <w:bCs/>
          <w:color w:val="auto"/>
          <w:szCs w:val="21"/>
          <w:highlight w:val="none"/>
        </w:rPr>
        <w:t>（北京时间）前递交响应文件。</w:t>
      </w:r>
    </w:p>
    <w:p>
      <w:pPr>
        <w:spacing w:line="360" w:lineRule="auto"/>
        <w:rPr>
          <w:rFonts w:hint="eastAsia" w:ascii="Times New Roman" w:hAnsi="Times New Roman" w:eastAsia="宋体"/>
          <w:color w:val="auto"/>
          <w:szCs w:val="21"/>
          <w:highlight w:val="none"/>
        </w:rPr>
      </w:pPr>
      <w:bookmarkStart w:id="3" w:name="_Toc28359012"/>
      <w:bookmarkStart w:id="4" w:name="_Toc35393629"/>
      <w:bookmarkStart w:id="5" w:name="_Toc28359089"/>
      <w:bookmarkStart w:id="6" w:name="_Toc35393798"/>
      <w:r>
        <w:rPr>
          <w:rFonts w:hint="eastAsia" w:ascii="Times New Roman" w:hAnsi="Times New Roman" w:eastAsia="宋体"/>
          <w:b/>
          <w:bCs/>
          <w:color w:val="auto"/>
          <w:szCs w:val="21"/>
          <w:highlight w:val="none"/>
        </w:rPr>
        <w:t>一、项目基本情况</w:t>
      </w:r>
      <w:bookmarkEnd w:id="3"/>
      <w:bookmarkEnd w:id="4"/>
      <w:bookmarkEnd w:id="5"/>
      <w:bookmarkEnd w:id="6"/>
    </w:p>
    <w:p>
      <w:pPr>
        <w:spacing w:line="360" w:lineRule="auto"/>
        <w:ind w:firstLine="420"/>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1.</w:t>
      </w:r>
      <w:r>
        <w:rPr>
          <w:rFonts w:hint="eastAsia" w:ascii="Times New Roman" w:hAnsi="Times New Roman" w:eastAsia="宋体"/>
          <w:color w:val="auto"/>
          <w:szCs w:val="21"/>
          <w:highlight w:val="none"/>
        </w:rPr>
        <w:t>项目编号：</w:t>
      </w:r>
      <w:r>
        <w:rPr>
          <w:rFonts w:hint="eastAsia"/>
          <w:color w:val="auto"/>
          <w:szCs w:val="21"/>
          <w:highlight w:val="none"/>
          <w:lang w:eastAsia="zh-CN"/>
        </w:rPr>
        <w:t>JSZC-321084-JYGL-T2026-0001</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2.</w:t>
      </w:r>
      <w:r>
        <w:rPr>
          <w:rFonts w:hint="eastAsia" w:ascii="Times New Roman" w:hAnsi="Times New Roman" w:eastAsia="宋体"/>
          <w:color w:val="auto"/>
          <w:szCs w:val="21"/>
          <w:highlight w:val="none"/>
        </w:rPr>
        <w:t>项目名称：</w:t>
      </w:r>
      <w:r>
        <w:rPr>
          <w:rFonts w:hint="eastAsia"/>
          <w:color w:val="auto"/>
          <w:szCs w:val="21"/>
          <w:highlight w:val="none"/>
          <w:lang w:eastAsia="zh-CN"/>
        </w:rPr>
        <w:t>菱塘小学运动场面层维修改造</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3.</w:t>
      </w:r>
      <w:r>
        <w:rPr>
          <w:rFonts w:hint="eastAsia" w:ascii="Times New Roman" w:hAnsi="Times New Roman" w:eastAsia="宋体"/>
          <w:color w:val="auto"/>
          <w:szCs w:val="21"/>
          <w:highlight w:val="none"/>
        </w:rPr>
        <w:t>采购方式：竞争性谈判</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4.</w:t>
      </w:r>
      <w:r>
        <w:rPr>
          <w:rFonts w:hint="eastAsia" w:ascii="Times New Roman" w:hAnsi="Times New Roman" w:eastAsia="宋体"/>
          <w:color w:val="auto"/>
          <w:szCs w:val="21"/>
          <w:highlight w:val="none"/>
        </w:rPr>
        <w:t>预算金额：本项目预算价</w:t>
      </w:r>
      <w:r>
        <w:rPr>
          <w:rFonts w:hint="eastAsia"/>
          <w:color w:val="auto"/>
          <w:szCs w:val="21"/>
          <w:highlight w:val="none"/>
          <w:lang w:val="en-US" w:eastAsia="zh-CN"/>
        </w:rPr>
        <w:t>124</w:t>
      </w:r>
      <w:r>
        <w:rPr>
          <w:rFonts w:hint="eastAsia" w:ascii="Times New Roman" w:hAnsi="Times New Roman" w:eastAsia="宋体"/>
          <w:color w:val="auto"/>
          <w:szCs w:val="21"/>
          <w:highlight w:val="none"/>
        </w:rPr>
        <w:t>万元</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s="Times New Roman"/>
          <w:color w:val="auto"/>
          <w:szCs w:val="21"/>
          <w:highlight w:val="none"/>
          <w:lang w:val="en-US" w:eastAsia="zh-CN"/>
        </w:rPr>
        <w:t>5.</w:t>
      </w:r>
      <w:r>
        <w:rPr>
          <w:rFonts w:hint="eastAsia" w:ascii="Times New Roman" w:hAnsi="Times New Roman" w:eastAsia="宋体" w:cs="Times New Roman"/>
          <w:color w:val="auto"/>
          <w:szCs w:val="21"/>
          <w:highlight w:val="none"/>
        </w:rPr>
        <w:t>最高限价：</w:t>
      </w:r>
      <w:r>
        <w:rPr>
          <w:rFonts w:hint="eastAsia"/>
          <w:color w:val="auto"/>
          <w:szCs w:val="21"/>
          <w:highlight w:val="none"/>
          <w:lang w:val="en-US" w:eastAsia="zh-CN"/>
        </w:rPr>
        <w:t>104.7万元</w:t>
      </w:r>
      <w:r>
        <w:rPr>
          <w:rFonts w:hint="eastAsia" w:ascii="Times New Roman" w:hAnsi="Times New Roman" w:eastAsia="宋体"/>
          <w:color w:val="auto"/>
          <w:szCs w:val="21"/>
          <w:highlight w:val="none"/>
        </w:rPr>
        <w:t>，报价超过最高限价的为无效响应文件。</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6.</w:t>
      </w:r>
      <w:r>
        <w:rPr>
          <w:rFonts w:hint="eastAsia" w:ascii="Times New Roman" w:hAnsi="Times New Roman" w:eastAsia="宋体"/>
          <w:color w:val="auto"/>
          <w:szCs w:val="21"/>
          <w:highlight w:val="none"/>
        </w:rPr>
        <w:t>采购需求：详见</w:t>
      </w:r>
      <w:r>
        <w:rPr>
          <w:rFonts w:hint="eastAsia" w:ascii="Times New Roman" w:hAnsi="Times New Roman" w:eastAsia="宋体"/>
          <w:color w:val="auto"/>
          <w:szCs w:val="21"/>
          <w:highlight w:val="none"/>
          <w:lang w:val="en-US" w:eastAsia="zh-CN"/>
        </w:rPr>
        <w:t>采购文件</w:t>
      </w:r>
      <w:r>
        <w:rPr>
          <w:rFonts w:hint="eastAsia" w:ascii="Times New Roman" w:hAnsi="Times New Roman" w:eastAsia="宋体"/>
          <w:color w:val="auto"/>
          <w:szCs w:val="21"/>
          <w:highlight w:val="none"/>
        </w:rPr>
        <w:t>第四章。</w:t>
      </w:r>
    </w:p>
    <w:p>
      <w:pPr>
        <w:spacing w:line="360" w:lineRule="auto"/>
        <w:ind w:firstLine="420"/>
        <w:rPr>
          <w:rFonts w:hint="eastAsia" w:ascii="Times New Roman" w:hAnsi="Times New Roman" w:eastAsia="宋体"/>
          <w:color w:val="auto"/>
          <w:szCs w:val="21"/>
          <w:highlight w:val="none"/>
        </w:rPr>
      </w:pPr>
      <w:bookmarkStart w:id="7" w:name="_Toc28359013"/>
      <w:bookmarkStart w:id="8" w:name="_Toc35393630"/>
      <w:bookmarkStart w:id="9" w:name="_Toc35393799"/>
      <w:bookmarkStart w:id="10" w:name="_Toc28359090"/>
      <w:r>
        <w:rPr>
          <w:rFonts w:hint="eastAsia" w:ascii="Times New Roman" w:hAnsi="Times New Roman" w:eastAsia="宋体"/>
          <w:color w:val="auto"/>
          <w:szCs w:val="21"/>
          <w:highlight w:val="none"/>
          <w:lang w:val="en-US" w:eastAsia="zh-CN"/>
        </w:rPr>
        <w:t>7.</w:t>
      </w:r>
      <w:r>
        <w:rPr>
          <w:rFonts w:hint="eastAsia" w:ascii="Times New Roman" w:hAnsi="Times New Roman" w:eastAsia="宋体"/>
          <w:color w:val="auto"/>
          <w:szCs w:val="21"/>
          <w:highlight w:val="none"/>
        </w:rPr>
        <w:t>合同履行期限：</w:t>
      </w:r>
      <w:r>
        <w:rPr>
          <w:rFonts w:hint="eastAsia"/>
          <w:color w:val="auto"/>
          <w:szCs w:val="21"/>
          <w:highlight w:val="none"/>
          <w:lang w:val="en-US" w:eastAsia="zh-CN"/>
        </w:rPr>
        <w:t>30天。具体开工时间以采购人要求的开工时间为准</w:t>
      </w:r>
      <w:r>
        <w:rPr>
          <w:rFonts w:hint="eastAsia" w:ascii="Times New Roman" w:hAnsi="Times New Roman" w:eastAsia="宋体"/>
          <w:color w:val="auto"/>
          <w:szCs w:val="21"/>
          <w:highlight w:val="none"/>
        </w:rPr>
        <w:t>。</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8.</w:t>
      </w:r>
      <w:r>
        <w:rPr>
          <w:rFonts w:hint="eastAsia" w:ascii="Times New Roman" w:hAnsi="Times New Roman" w:eastAsia="宋体"/>
          <w:color w:val="auto"/>
          <w:szCs w:val="21"/>
          <w:highlight w:val="none"/>
        </w:rPr>
        <w:t>本项目</w:t>
      </w:r>
      <w:r>
        <w:rPr>
          <w:rFonts w:hint="eastAsia" w:ascii="Times New Roman" w:hAnsi="Times New Roman" w:eastAsia="宋体"/>
          <w:color w:val="auto"/>
          <w:szCs w:val="21"/>
          <w:highlight w:val="none"/>
          <w:u w:val="single"/>
        </w:rPr>
        <w:t>不接受</w:t>
      </w:r>
      <w:r>
        <w:rPr>
          <w:rFonts w:hint="eastAsia" w:ascii="Times New Roman" w:hAnsi="Times New Roman" w:eastAsia="宋体"/>
          <w:color w:val="auto"/>
          <w:szCs w:val="21"/>
          <w:highlight w:val="none"/>
        </w:rPr>
        <w:t>联合体响应。</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lang w:val="en-US" w:eastAsia="zh-CN"/>
        </w:rPr>
        <w:t>9</w:t>
      </w:r>
      <w:r>
        <w:rPr>
          <w:rFonts w:hint="eastAsia" w:ascii="Times New Roman" w:hAnsi="Times New Roman" w:eastAsia="宋体" w:cs="宋体"/>
          <w:color w:val="auto"/>
          <w:szCs w:val="21"/>
          <w:highlight w:val="none"/>
        </w:rPr>
        <w:t>.</w:t>
      </w:r>
      <w:r>
        <w:rPr>
          <w:rFonts w:hint="eastAsia" w:ascii="Times New Roman" w:hAnsi="Times New Roman" w:eastAsia="宋体"/>
          <w:color w:val="auto"/>
          <w:highlight w:val="none"/>
        </w:rPr>
        <w:t xml:space="preserve"> </w:t>
      </w:r>
      <w:r>
        <w:rPr>
          <w:rFonts w:hint="eastAsia" w:ascii="Times New Roman" w:hAnsi="Times New Roman" w:eastAsia="宋体" w:cs="宋体"/>
          <w:color w:val="auto"/>
          <w:szCs w:val="21"/>
          <w:highlight w:val="none"/>
        </w:rPr>
        <w:t>本项目</w:t>
      </w:r>
      <w:r>
        <w:rPr>
          <w:rFonts w:hint="eastAsia" w:ascii="Times New Roman" w:hAnsi="Times New Roman" w:eastAsia="宋体" w:cs="宋体"/>
          <w:color w:val="auto"/>
          <w:szCs w:val="21"/>
          <w:highlight w:val="none"/>
          <w:u w:val="single"/>
        </w:rPr>
        <w:t>不接受</w:t>
      </w:r>
      <w:r>
        <w:rPr>
          <w:rFonts w:hint="eastAsia" w:ascii="Times New Roman" w:hAnsi="Times New Roman" w:eastAsia="宋体" w:cs="宋体"/>
          <w:color w:val="auto"/>
          <w:szCs w:val="21"/>
          <w:highlight w:val="none"/>
        </w:rPr>
        <w:t>进口产品响应。</w:t>
      </w:r>
    </w:p>
    <w:p>
      <w:pPr>
        <w:spacing w:line="360" w:lineRule="auto"/>
        <w:rPr>
          <w:rFonts w:ascii="Times New Roman" w:hAnsi="Times New Roman" w:eastAsia="宋体" w:cs="宋体"/>
          <w:b/>
          <w:bCs/>
          <w:color w:val="auto"/>
          <w:sz w:val="28"/>
          <w:szCs w:val="28"/>
          <w:highlight w:val="none"/>
        </w:rPr>
      </w:pPr>
      <w:r>
        <w:rPr>
          <w:rFonts w:hint="eastAsia" w:ascii="Times New Roman" w:hAnsi="Times New Roman" w:eastAsia="宋体"/>
          <w:b/>
          <w:bCs/>
          <w:color w:val="auto"/>
          <w:szCs w:val="21"/>
          <w:highlight w:val="none"/>
        </w:rPr>
        <w:t>二、申请人的资格要求</w:t>
      </w:r>
      <w:r>
        <w:rPr>
          <w:rFonts w:hint="eastAsia" w:ascii="Times New Roman" w:hAnsi="Times New Roman" w:eastAsia="宋体" w:cs="宋体"/>
          <w:b/>
          <w:bCs/>
          <w:color w:val="auto"/>
          <w:sz w:val="28"/>
          <w:szCs w:val="28"/>
          <w:highlight w:val="none"/>
        </w:rPr>
        <w:t>：</w:t>
      </w:r>
      <w:bookmarkEnd w:id="7"/>
      <w:bookmarkEnd w:id="8"/>
      <w:bookmarkEnd w:id="9"/>
      <w:bookmarkEnd w:id="10"/>
    </w:p>
    <w:p>
      <w:pPr>
        <w:spacing w:line="360" w:lineRule="auto"/>
        <w:ind w:firstLine="420"/>
        <w:jc w:val="left"/>
        <w:rPr>
          <w:rFonts w:ascii="Times New Roman" w:hAnsi="Times New Roman" w:eastAsia="宋体" w:cs="宋体"/>
          <w:color w:val="auto"/>
          <w:szCs w:val="21"/>
          <w:highlight w:val="none"/>
        </w:rPr>
      </w:pPr>
      <w:bookmarkStart w:id="11" w:name="_Toc35393631"/>
      <w:bookmarkStart w:id="12" w:name="_Toc28359014"/>
      <w:bookmarkStart w:id="13" w:name="_Toc35393800"/>
      <w:bookmarkStart w:id="14" w:name="_Toc28359091"/>
      <w:r>
        <w:rPr>
          <w:rFonts w:hint="eastAsia" w:ascii="Times New Roman" w:hAnsi="Times New Roman" w:eastAsia="宋体" w:cs="宋体"/>
          <w:color w:val="auto"/>
          <w:szCs w:val="21"/>
          <w:highlight w:val="none"/>
        </w:rPr>
        <w:t>1.满足《中华人民共和国政府采购法》第二十二条规定：</w:t>
      </w:r>
    </w:p>
    <w:p>
      <w:pPr>
        <w:spacing w:line="360" w:lineRule="auto"/>
        <w:ind w:firstLine="420"/>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1.1法人或者其他组织的营业执照等证明文件，自然人的身份证明</w:t>
      </w:r>
    </w:p>
    <w:p>
      <w:pPr>
        <w:spacing w:line="360" w:lineRule="auto"/>
        <w:ind w:firstLine="420"/>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1.2依法缴纳税收和社会保障资金的相关材料</w:t>
      </w:r>
      <w:r>
        <w:rPr>
          <w:rFonts w:hint="eastAsia" w:ascii="Times New Roman" w:hAnsi="Times New Roman" w:eastAsia="宋体" w:cs="宋体"/>
          <w:b/>
          <w:bCs/>
          <w:i/>
          <w:iCs/>
          <w:color w:val="auto"/>
          <w:szCs w:val="21"/>
          <w:highlight w:val="none"/>
          <w:u w:val="single"/>
        </w:rPr>
        <w:t>（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p>
    <w:p>
      <w:pPr>
        <w:spacing w:line="360" w:lineRule="auto"/>
        <w:ind w:firstLine="420"/>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 </w:t>
      </w:r>
      <w:r>
        <w:rPr>
          <w:rFonts w:hint="eastAsia" w:cs="宋体"/>
          <w:i/>
          <w:iCs/>
          <w:color w:val="auto"/>
          <w:szCs w:val="21"/>
          <w:highlight w:val="none"/>
          <w:u w:val="single"/>
          <w:lang w:val="en-US" w:eastAsia="zh-CN"/>
        </w:rPr>
        <w:t>上一</w:t>
      </w:r>
      <w:r>
        <w:rPr>
          <w:rFonts w:hint="eastAsia" w:ascii="Times New Roman" w:hAnsi="Times New Roman" w:eastAsia="宋体" w:cs="宋体"/>
          <w:i/>
          <w:iCs/>
          <w:color w:val="auto"/>
          <w:szCs w:val="21"/>
          <w:highlight w:val="none"/>
          <w:u w:val="single"/>
        </w:rPr>
        <w:t>年度的财务报告情况（</w:t>
      </w:r>
      <w:r>
        <w:rPr>
          <w:rFonts w:hint="eastAsia" w:ascii="Times New Roman" w:hAnsi="Times New Roman" w:eastAsia="宋体" w:cs="宋体"/>
          <w:b/>
          <w:bCs/>
          <w:i/>
          <w:iCs/>
          <w:color w:val="auto"/>
          <w:szCs w:val="21"/>
          <w:highlight w:val="none"/>
          <w:u w:val="single"/>
        </w:rPr>
        <w:t>成立不满一年不需提供）</w:t>
      </w:r>
    </w:p>
    <w:p>
      <w:pPr>
        <w:spacing w:line="360" w:lineRule="auto"/>
        <w:ind w:firstLine="420"/>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1.4具备履行合同所必需的设备和专业技术能力的证明材料</w:t>
      </w:r>
    </w:p>
    <w:p>
      <w:pPr>
        <w:spacing w:line="360" w:lineRule="auto"/>
        <w:ind w:firstLine="420"/>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1.5参加本次政府采购活动前3年内在经营活动中没有重大违法记录的书面声明</w:t>
      </w:r>
    </w:p>
    <w:p>
      <w:pPr>
        <w:spacing w:line="360" w:lineRule="auto"/>
        <w:ind w:firstLine="420"/>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（响应文件中无需提供证明材料）</w:t>
      </w:r>
    </w:p>
    <w:p>
      <w:pPr>
        <w:spacing w:line="360" w:lineRule="auto"/>
        <w:ind w:firstLine="420"/>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1.7供应商信用承诺函</w:t>
      </w:r>
    </w:p>
    <w:p>
      <w:pPr>
        <w:spacing w:line="360" w:lineRule="auto"/>
        <w:ind w:firstLine="420"/>
        <w:rPr>
          <w:rFonts w:hint="eastAsia" w:ascii="宋体" w:hAnsi="宋体" w:cs="宋体"/>
          <w:i/>
          <w:iCs/>
          <w:color w:val="auto"/>
          <w:szCs w:val="21"/>
          <w:u w:val="single"/>
        </w:rPr>
      </w:pPr>
      <w:r>
        <w:rPr>
          <w:rFonts w:hint="eastAsia" w:ascii="Times New Roman" w:hAnsi="Times New Roman" w:eastAsia="宋体" w:cs="宋体"/>
          <w:color w:val="auto"/>
          <w:szCs w:val="21"/>
          <w:highlight w:val="none"/>
        </w:rPr>
        <w:t>2.落实政府采购政策需满足的资格要求：</w:t>
      </w:r>
      <w:r>
        <w:rPr>
          <w:rFonts w:hint="eastAsia" w:ascii="宋体" w:hAnsi="宋体" w:cs="宋体"/>
          <w:i/>
          <w:iCs/>
          <w:color w:val="auto"/>
          <w:szCs w:val="21"/>
          <w:u w:val="single"/>
        </w:rPr>
        <w:t>根据《政府采购促进中小企业发展管理办法》（财库〔2020〕46 号）规定，本项目专门面向中小企业采购，供应商谈判响应时须提供《中小企业声明函》，《中小企业声明函》不符合要求或未提供的，响应文件无效。</w:t>
      </w:r>
      <w:r>
        <w:rPr>
          <w:rFonts w:hint="eastAsia" w:ascii="宋体" w:hAnsi="宋体" w:cs="宋体"/>
          <w:i/>
          <w:color w:val="auto"/>
          <w:szCs w:val="21"/>
          <w:u w:val="single"/>
        </w:rPr>
        <w:t>本项目采购标的按中小企业划分标准所属行业区分为建筑业。</w:t>
      </w:r>
    </w:p>
    <w:p>
      <w:pPr>
        <w:pageBreakBefore w:val="0"/>
        <w:spacing w:beforeAutospacing="0" w:afterAutospacing="0"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3.本项目的特定资格要求：</w:t>
      </w:r>
    </w:p>
    <w:p>
      <w:pPr>
        <w:pageBreakBefore w:val="0"/>
        <w:spacing w:beforeAutospacing="0" w:afterAutospacing="0" w:line="360" w:lineRule="auto"/>
        <w:ind w:firstLine="420"/>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lang w:val="en-US" w:eastAsia="zh-CN"/>
        </w:rPr>
        <w:t>3.</w:t>
      </w:r>
      <w:r>
        <w:rPr>
          <w:rFonts w:hint="eastAsia" w:ascii="Times New Roman" w:hAnsi="Times New Roman" w:eastAsia="宋体" w:cs="宋体"/>
          <w:i/>
          <w:iCs/>
          <w:color w:val="auto"/>
          <w:szCs w:val="21"/>
          <w:highlight w:val="none"/>
          <w:u w:val="single"/>
        </w:rPr>
        <w:t>1 供应商具有</w:t>
      </w:r>
      <w:r>
        <w:rPr>
          <w:rFonts w:hint="eastAsia" w:ascii="Times New Roman" w:hAnsi="Times New Roman" w:eastAsia="宋体" w:cs="宋体"/>
          <w:i/>
          <w:iCs/>
          <w:color w:val="auto"/>
          <w:szCs w:val="21"/>
          <w:highlight w:val="none"/>
          <w:u w:val="single"/>
          <w:lang w:eastAsia="zh-CN"/>
        </w:rPr>
        <w:t>市政公用工程施工总承包三级及以上</w:t>
      </w:r>
      <w:r>
        <w:rPr>
          <w:rFonts w:hint="eastAsia" w:ascii="Times New Roman" w:hAnsi="Times New Roman" w:eastAsia="宋体" w:cs="宋体"/>
          <w:i/>
          <w:iCs/>
          <w:color w:val="auto"/>
          <w:szCs w:val="21"/>
          <w:highlight w:val="none"/>
          <w:u w:val="single"/>
        </w:rPr>
        <w:t>资质</w:t>
      </w:r>
      <w:r>
        <w:rPr>
          <w:rFonts w:hint="eastAsia" w:ascii="Times New Roman" w:hAnsi="Times New Roman" w:eastAsia="宋体" w:cs="宋体"/>
          <w:b/>
          <w:bCs/>
          <w:i/>
          <w:iCs/>
          <w:color w:val="auto"/>
          <w:szCs w:val="21"/>
          <w:highlight w:val="none"/>
          <w:u w:val="single"/>
        </w:rPr>
        <w:t>（</w:t>
      </w:r>
      <w:r>
        <w:rPr>
          <w:rFonts w:hint="eastAsia" w:ascii="Times New Roman" w:hAnsi="Times New Roman" w:eastAsia="宋体" w:cs="宋体"/>
          <w:b/>
          <w:bCs/>
          <w:i/>
          <w:iCs/>
          <w:color w:val="auto"/>
          <w:szCs w:val="21"/>
          <w:highlight w:val="none"/>
          <w:u w:val="single"/>
          <w:lang w:val="en-US" w:eastAsia="zh-CN"/>
        </w:rPr>
        <w:t>原件扫描上传</w:t>
      </w:r>
      <w:r>
        <w:rPr>
          <w:rFonts w:hint="eastAsia" w:ascii="Times New Roman" w:hAnsi="Times New Roman" w:eastAsia="宋体" w:cs="宋体"/>
          <w:b/>
          <w:bCs/>
          <w:i/>
          <w:iCs/>
          <w:color w:val="auto"/>
          <w:szCs w:val="21"/>
          <w:highlight w:val="none"/>
          <w:u w:val="single"/>
        </w:rPr>
        <w:t>）</w:t>
      </w:r>
    </w:p>
    <w:p>
      <w:pPr>
        <w:pageBreakBefore w:val="0"/>
        <w:spacing w:beforeAutospacing="0" w:afterAutospacing="0" w:line="360" w:lineRule="auto"/>
        <w:ind w:firstLine="420"/>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lang w:val="en-US" w:eastAsia="zh-CN"/>
        </w:rPr>
        <w:t>3</w:t>
      </w:r>
      <w:r>
        <w:rPr>
          <w:rFonts w:hint="eastAsia" w:ascii="Times New Roman" w:hAnsi="Times New Roman" w:eastAsia="宋体" w:cs="宋体"/>
          <w:i/>
          <w:iCs/>
          <w:color w:val="auto"/>
          <w:szCs w:val="21"/>
          <w:highlight w:val="none"/>
          <w:u w:val="single"/>
        </w:rPr>
        <w:t>.2 供应商具备安全生产条件，并取得有效期内的安全生产许可证</w:t>
      </w:r>
      <w:r>
        <w:rPr>
          <w:rFonts w:hint="eastAsia" w:ascii="Times New Roman" w:hAnsi="Times New Roman" w:eastAsia="宋体" w:cs="宋体"/>
          <w:b/>
          <w:bCs/>
          <w:i/>
          <w:iCs/>
          <w:color w:val="auto"/>
          <w:szCs w:val="21"/>
          <w:highlight w:val="none"/>
          <w:u w:val="single"/>
        </w:rPr>
        <w:t>（</w:t>
      </w:r>
      <w:r>
        <w:rPr>
          <w:rFonts w:hint="eastAsia" w:ascii="Times New Roman" w:hAnsi="Times New Roman" w:eastAsia="宋体" w:cs="宋体"/>
          <w:b/>
          <w:bCs/>
          <w:i/>
          <w:iCs/>
          <w:color w:val="auto"/>
          <w:szCs w:val="21"/>
          <w:highlight w:val="none"/>
          <w:u w:val="single"/>
          <w:lang w:val="en-US" w:eastAsia="zh-CN"/>
        </w:rPr>
        <w:t>原件扫描上传</w:t>
      </w:r>
      <w:r>
        <w:rPr>
          <w:rFonts w:hint="eastAsia" w:ascii="Times New Roman" w:hAnsi="Times New Roman" w:eastAsia="宋体" w:cs="宋体"/>
          <w:b/>
          <w:bCs/>
          <w:i/>
          <w:iCs/>
          <w:color w:val="auto"/>
          <w:szCs w:val="21"/>
          <w:highlight w:val="none"/>
          <w:u w:val="single"/>
        </w:rPr>
        <w:t>）</w:t>
      </w:r>
    </w:p>
    <w:p>
      <w:pPr>
        <w:pageBreakBefore w:val="0"/>
        <w:spacing w:beforeAutospacing="0" w:afterAutospacing="0" w:line="360" w:lineRule="auto"/>
        <w:ind w:firstLine="420"/>
        <w:rPr>
          <w:rFonts w:hint="eastAsia" w:ascii="宋体" w:hAnsi="宋体" w:eastAsia="宋体" w:cs="宋体"/>
          <w:b/>
          <w:bCs/>
          <w:i/>
          <w:iCs/>
          <w:color w:val="auto"/>
          <w:szCs w:val="21"/>
          <w:highlight w:val="none"/>
          <w:u w:val="single"/>
        </w:rPr>
      </w:pPr>
      <w:r>
        <w:rPr>
          <w:rFonts w:hint="eastAsia" w:ascii="Times New Roman" w:hAnsi="Times New Roman" w:eastAsia="宋体"/>
          <w:i/>
          <w:iCs/>
          <w:color w:val="auto"/>
          <w:szCs w:val="21"/>
          <w:highlight w:val="none"/>
          <w:u w:val="single"/>
          <w:lang w:val="en-US" w:eastAsia="zh-CN"/>
        </w:rPr>
        <w:t>3</w:t>
      </w:r>
      <w:r>
        <w:rPr>
          <w:rFonts w:hint="eastAsia" w:ascii="Times New Roman" w:hAnsi="Times New Roman" w:eastAsia="宋体"/>
          <w:i/>
          <w:iCs/>
          <w:color w:val="auto"/>
          <w:szCs w:val="21"/>
          <w:highlight w:val="none"/>
          <w:u w:val="single"/>
        </w:rPr>
        <w:t>.3 拟派项目经理具有</w:t>
      </w:r>
      <w:r>
        <w:rPr>
          <w:rFonts w:hint="eastAsia" w:ascii="Times New Roman" w:hAnsi="Times New Roman" w:eastAsia="宋体"/>
          <w:i/>
          <w:iCs/>
          <w:color w:val="auto"/>
          <w:szCs w:val="21"/>
          <w:highlight w:val="none"/>
          <w:u w:val="single"/>
          <w:lang w:eastAsia="zh-CN"/>
        </w:rPr>
        <w:t>市政公用工程专业二级建造师及以上</w:t>
      </w:r>
      <w:r>
        <w:rPr>
          <w:rFonts w:hint="eastAsia" w:ascii="Times New Roman" w:hAnsi="Times New Roman" w:eastAsia="宋体"/>
          <w:i/>
          <w:iCs/>
          <w:color w:val="auto"/>
          <w:szCs w:val="21"/>
          <w:highlight w:val="none"/>
          <w:u w:val="single"/>
        </w:rPr>
        <w:t>执业资格且具备有效的B类安全生产考核合格证书</w:t>
      </w:r>
      <w:r>
        <w:rPr>
          <w:rFonts w:hint="eastAsia" w:ascii="Times New Roman" w:hAnsi="Times New Roman" w:eastAsia="宋体"/>
          <w:b/>
          <w:bCs/>
          <w:i/>
          <w:iCs/>
          <w:color w:val="auto"/>
          <w:szCs w:val="21"/>
          <w:highlight w:val="none"/>
          <w:u w:val="single"/>
        </w:rPr>
        <w:t>（提供拟派项目经理</w:t>
      </w:r>
      <w:r>
        <w:rPr>
          <w:rFonts w:hint="eastAsia" w:ascii="Times New Roman" w:hAnsi="Times New Roman" w:eastAsia="宋体"/>
          <w:b/>
          <w:bCs/>
          <w:i/>
          <w:iCs/>
          <w:color w:val="auto"/>
          <w:szCs w:val="21"/>
          <w:highlight w:val="none"/>
          <w:u w:val="single"/>
          <w:lang w:eastAsia="zh-CN"/>
        </w:rPr>
        <w:t>市政公用工程专业二级建造师及以上</w:t>
      </w:r>
      <w:r>
        <w:rPr>
          <w:rFonts w:hint="eastAsia" w:ascii="Times New Roman" w:hAnsi="Times New Roman" w:eastAsia="宋体"/>
          <w:b/>
          <w:bCs/>
          <w:i/>
          <w:iCs/>
          <w:color w:val="auto"/>
          <w:szCs w:val="21"/>
          <w:highlight w:val="none"/>
          <w:u w:val="single"/>
        </w:rPr>
        <w:t>证书、有效的B类安全生产考核合格证书和供应商为其缴纳的</w:t>
      </w:r>
      <w:r>
        <w:rPr>
          <w:rFonts w:hint="eastAsia" w:ascii="宋体" w:hAnsi="宋体" w:eastAsia="宋体" w:cs="宋体"/>
          <w:i/>
          <w:iCs/>
          <w:caps w:val="0"/>
          <w:color w:val="auto"/>
          <w:spacing w:val="0"/>
          <w:sz w:val="21"/>
          <w:szCs w:val="21"/>
          <w:u w:val="single"/>
          <w:shd w:val="clear" w:fill="FFFFFF"/>
        </w:rPr>
        <w:t>近三个月内任意一个月社保缴纳证明材料</w:t>
      </w:r>
      <w:r>
        <w:rPr>
          <w:rFonts w:hint="eastAsia" w:ascii="宋体" w:hAnsi="宋体" w:eastAsia="宋体" w:cs="宋体"/>
          <w:b/>
          <w:bCs/>
          <w:i/>
          <w:iCs/>
          <w:color w:val="auto"/>
          <w:szCs w:val="21"/>
          <w:highlight w:val="none"/>
          <w:u w:val="single"/>
        </w:rPr>
        <w:t>，</w:t>
      </w:r>
      <w:r>
        <w:rPr>
          <w:rFonts w:hint="eastAsia" w:ascii="宋体" w:hAnsi="宋体" w:eastAsia="宋体" w:cs="宋体"/>
          <w:b/>
          <w:bCs/>
          <w:i/>
          <w:iCs/>
          <w:color w:val="auto"/>
          <w:szCs w:val="21"/>
          <w:highlight w:val="none"/>
          <w:u w:val="single"/>
          <w:lang w:val="en-US" w:eastAsia="zh-CN"/>
        </w:rPr>
        <w:t>原件扫描上传</w:t>
      </w:r>
      <w:r>
        <w:rPr>
          <w:rFonts w:hint="eastAsia" w:ascii="宋体" w:hAnsi="宋体" w:eastAsia="宋体" w:cs="宋体"/>
          <w:b/>
          <w:bCs/>
          <w:i/>
          <w:iCs/>
          <w:color w:val="auto"/>
          <w:szCs w:val="21"/>
          <w:highlight w:val="none"/>
          <w:u w:val="single"/>
        </w:rPr>
        <w:t>）</w:t>
      </w:r>
    </w:p>
    <w:p>
      <w:pPr>
        <w:pageBreakBefore w:val="0"/>
        <w:spacing w:beforeAutospacing="0" w:afterAutospacing="0" w:line="360" w:lineRule="auto"/>
        <w:ind w:firstLine="420"/>
        <w:rPr>
          <w:rFonts w:hint="eastAsia" w:ascii="Times New Roman" w:hAnsi="Times New Roman" w:eastAsia="宋体" w:cs="Times New Roman"/>
          <w:b/>
          <w:bCs/>
          <w:i/>
          <w:iCs/>
          <w:color w:val="auto"/>
          <w:szCs w:val="21"/>
          <w:highlight w:val="none"/>
          <w:u w:val="single"/>
        </w:rPr>
      </w:pPr>
      <w:r>
        <w:rPr>
          <w:rFonts w:hint="eastAsia" w:ascii="Times New Roman" w:hAnsi="Times New Roman" w:eastAsia="宋体" w:cs="Times New Roman"/>
          <w:i/>
          <w:iCs/>
          <w:color w:val="auto"/>
          <w:szCs w:val="21"/>
          <w:highlight w:val="none"/>
          <w:u w:val="single"/>
          <w:lang w:val="en-US" w:eastAsia="zh-CN"/>
        </w:rPr>
        <w:t xml:space="preserve">3.4 </w:t>
      </w:r>
      <w:r>
        <w:rPr>
          <w:rFonts w:hint="eastAsia" w:ascii="Times New Roman" w:hAnsi="Times New Roman" w:eastAsia="宋体" w:cs="Times New Roman"/>
          <w:i/>
          <w:iCs/>
          <w:color w:val="auto"/>
          <w:szCs w:val="21"/>
          <w:highlight w:val="none"/>
          <w:u w:val="single"/>
        </w:rPr>
        <w:t>供应商拟派项目经理</w:t>
      </w:r>
      <w:r>
        <w:rPr>
          <w:rFonts w:hint="eastAsia" w:ascii="Times New Roman" w:hAnsi="Times New Roman" w:eastAsia="宋体" w:cs="Times New Roman"/>
          <w:i/>
          <w:iCs/>
          <w:color w:val="auto"/>
          <w:szCs w:val="21"/>
          <w:highlight w:val="none"/>
          <w:u w:val="single"/>
          <w:lang w:val="en-US" w:eastAsia="zh-CN"/>
        </w:rPr>
        <w:t>无在建工程</w:t>
      </w:r>
      <w:r>
        <w:rPr>
          <w:rFonts w:hint="eastAsia" w:ascii="Times New Roman" w:hAnsi="Times New Roman" w:eastAsia="宋体" w:cs="Times New Roman"/>
          <w:b/>
          <w:bCs/>
          <w:i/>
          <w:iCs/>
          <w:color w:val="auto"/>
          <w:szCs w:val="21"/>
          <w:highlight w:val="none"/>
          <w:u w:val="single"/>
          <w:lang w:val="en-US" w:eastAsia="zh-CN"/>
        </w:rPr>
        <w:t>（</w:t>
      </w:r>
      <w:r>
        <w:rPr>
          <w:rFonts w:hint="eastAsia" w:ascii="Times New Roman" w:hAnsi="Times New Roman" w:eastAsia="宋体" w:cs="Times New Roman"/>
          <w:b/>
          <w:bCs/>
          <w:i/>
          <w:iCs/>
          <w:color w:val="auto"/>
          <w:szCs w:val="21"/>
          <w:highlight w:val="none"/>
          <w:u w:val="single"/>
        </w:rPr>
        <w:t>提供无在建工程承诺书</w:t>
      </w:r>
      <w:r>
        <w:rPr>
          <w:rFonts w:hint="eastAsia" w:ascii="Times New Roman" w:hAnsi="Times New Roman" w:eastAsia="宋体" w:cs="Times New Roman"/>
          <w:b/>
          <w:bCs/>
          <w:i/>
          <w:iCs/>
          <w:color w:val="auto"/>
          <w:szCs w:val="21"/>
          <w:highlight w:val="none"/>
          <w:u w:val="single"/>
          <w:lang w:eastAsia="zh-CN"/>
        </w:rPr>
        <w:t>，原件扫描上传</w:t>
      </w:r>
      <w:r>
        <w:rPr>
          <w:rFonts w:hint="eastAsia" w:ascii="Times New Roman" w:hAnsi="Times New Roman" w:eastAsia="宋体" w:cs="Times New Roman"/>
          <w:b/>
          <w:bCs/>
          <w:i/>
          <w:iCs/>
          <w:color w:val="auto"/>
          <w:szCs w:val="21"/>
          <w:highlight w:val="none"/>
          <w:u w:val="single"/>
        </w:rPr>
        <w:t>)</w:t>
      </w:r>
    </w:p>
    <w:p>
      <w:pPr>
        <w:pageBreakBefore w:val="0"/>
        <w:spacing w:beforeAutospacing="0" w:afterAutospacing="0" w:line="360" w:lineRule="auto"/>
        <w:ind w:firstLine="420"/>
        <w:rPr>
          <w:rFonts w:ascii="Times New Roman" w:hAnsi="Times New Roman" w:eastAsia="宋体" w:cs="宋体"/>
          <w:color w:val="auto"/>
          <w:szCs w:val="21"/>
          <w:highlight w:val="none"/>
        </w:rPr>
      </w:pPr>
      <w:r>
        <w:rPr>
          <w:rFonts w:hint="eastAsia" w:ascii="Times New Roman" w:hAnsi="Times New Roman" w:eastAsia="宋体"/>
          <w:i/>
          <w:iCs/>
          <w:color w:val="auto"/>
          <w:szCs w:val="21"/>
          <w:highlight w:val="none"/>
          <w:u w:val="single"/>
          <w:lang w:val="en-US" w:eastAsia="zh-CN"/>
        </w:rPr>
        <w:t>3</w:t>
      </w:r>
      <w:r>
        <w:rPr>
          <w:rFonts w:hint="eastAsia" w:ascii="Times New Roman" w:hAnsi="Times New Roman" w:eastAsia="宋体"/>
          <w:i/>
          <w:iCs/>
          <w:color w:val="auto"/>
          <w:szCs w:val="21"/>
          <w:highlight w:val="none"/>
          <w:u w:val="single"/>
        </w:rPr>
        <w:t>.</w:t>
      </w:r>
      <w:r>
        <w:rPr>
          <w:rFonts w:hint="eastAsia" w:ascii="Times New Roman" w:hAnsi="Times New Roman" w:eastAsia="宋体"/>
          <w:i/>
          <w:iCs/>
          <w:color w:val="auto"/>
          <w:szCs w:val="21"/>
          <w:highlight w:val="none"/>
          <w:u w:val="single"/>
          <w:lang w:val="en-US" w:eastAsia="zh-CN"/>
        </w:rPr>
        <w:t>5</w:t>
      </w:r>
      <w:r>
        <w:rPr>
          <w:rFonts w:hint="eastAsia" w:ascii="Times New Roman" w:hAnsi="Times New Roman" w:eastAsia="宋体"/>
          <w:b/>
          <w:bCs/>
          <w:i/>
          <w:iCs/>
          <w:color w:val="auto"/>
          <w:szCs w:val="21"/>
          <w:highlight w:val="none"/>
          <w:u w:val="single"/>
        </w:rPr>
        <w:t xml:space="preserve"> </w:t>
      </w:r>
      <w:r>
        <w:rPr>
          <w:rFonts w:hint="eastAsia" w:ascii="Times New Roman" w:hAnsi="Times New Roman" w:eastAsia="宋体" w:cs="宋体"/>
          <w:i/>
          <w:iCs/>
          <w:color w:val="auto"/>
          <w:szCs w:val="21"/>
          <w:highlight w:val="none"/>
          <w:u w:val="single"/>
        </w:rPr>
        <w:t>供应商在谈判响应文件递交截止时间当日，建筑业企业资质（</w:t>
      </w:r>
      <w:r>
        <w:rPr>
          <w:rFonts w:hint="eastAsia" w:ascii="Times New Roman" w:hAnsi="Times New Roman" w:eastAsia="宋体" w:cs="宋体"/>
          <w:i/>
          <w:iCs/>
          <w:color w:val="auto"/>
          <w:szCs w:val="21"/>
          <w:highlight w:val="none"/>
          <w:u w:val="single"/>
          <w:lang w:eastAsia="zh-CN"/>
        </w:rPr>
        <w:t>市政公用工程施工总承包三级及以上</w:t>
      </w:r>
      <w:r>
        <w:rPr>
          <w:rFonts w:hint="eastAsia" w:ascii="Times New Roman" w:hAnsi="Times New Roman" w:eastAsia="宋体" w:cs="宋体"/>
          <w:i/>
          <w:iCs/>
          <w:color w:val="auto"/>
          <w:szCs w:val="21"/>
          <w:highlight w:val="none"/>
          <w:u w:val="single"/>
        </w:rPr>
        <w:t>资质）动态监管结果不得处于不合格状态。</w:t>
      </w:r>
      <w:r>
        <w:rPr>
          <w:rFonts w:hint="eastAsia" w:ascii="Times New Roman" w:hAnsi="Times New Roman" w:eastAsia="宋体" w:cs="宋体"/>
          <w:b/>
          <w:bCs/>
          <w:i/>
          <w:iCs/>
          <w:color w:val="auto"/>
          <w:szCs w:val="21"/>
          <w:highlight w:val="none"/>
          <w:u w:val="single"/>
        </w:rPr>
        <w:t>（响应文件中无需提供证明材料）</w:t>
      </w:r>
    </w:p>
    <w:p>
      <w:pP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三、获取</w:t>
      </w:r>
      <w:bookmarkEnd w:id="11"/>
      <w:bookmarkEnd w:id="12"/>
      <w:bookmarkEnd w:id="13"/>
      <w:bookmarkEnd w:id="14"/>
      <w:r>
        <w:rPr>
          <w:rFonts w:hint="eastAsia" w:ascii="Times New Roman" w:hAnsi="Times New Roman" w:eastAsia="宋体" w:cs="宋体"/>
          <w:b/>
          <w:bCs/>
          <w:color w:val="auto"/>
          <w:szCs w:val="21"/>
          <w:highlight w:val="none"/>
          <w:lang w:val="en-US" w:eastAsia="zh-CN"/>
        </w:rPr>
        <w:t>采购</w:t>
      </w:r>
      <w:r>
        <w:rPr>
          <w:rFonts w:hint="eastAsia" w:ascii="Times New Roman" w:hAnsi="Times New Roman" w:eastAsia="宋体" w:cs="宋体"/>
          <w:b/>
          <w:bCs/>
          <w:color w:val="auto"/>
          <w:szCs w:val="21"/>
          <w:highlight w:val="none"/>
        </w:rPr>
        <w:t>文件</w:t>
      </w:r>
    </w:p>
    <w:p>
      <w:pPr>
        <w:pageBreakBefore w:val="0"/>
        <w:spacing w:line="360" w:lineRule="auto"/>
        <w:ind w:firstLine="540"/>
        <w:rPr>
          <w:rFonts w:ascii="Times New Roman" w:hAnsi="Times New Roman" w:eastAsia="宋体" w:cs="宋体"/>
          <w:color w:val="auto"/>
          <w:highlight w:val="none"/>
        </w:rPr>
      </w:pPr>
      <w:bookmarkStart w:id="15" w:name="_Toc28359015"/>
      <w:bookmarkStart w:id="16" w:name="_Toc28359092"/>
      <w:bookmarkStart w:id="17" w:name="_Toc35393632"/>
      <w:bookmarkStart w:id="18" w:name="_Toc35393801"/>
      <w:r>
        <w:rPr>
          <w:rFonts w:hint="eastAsia" w:ascii="Times New Roman" w:hAnsi="Times New Roman" w:eastAsia="宋体" w:cs="宋体"/>
          <w:color w:val="auto"/>
          <w:highlight w:val="none"/>
        </w:rPr>
        <w:t>1.时间：自</w:t>
      </w:r>
      <w:r>
        <w:rPr>
          <w:rFonts w:hint="eastAsia" w:ascii="Times New Roman" w:hAnsi="Times New Roman" w:eastAsia="宋体" w:cs="宋体"/>
          <w:color w:val="auto"/>
          <w:highlight w:val="none"/>
          <w:lang w:val="en-US" w:eastAsia="zh-CN"/>
        </w:rPr>
        <w:t>采购</w:t>
      </w:r>
      <w:r>
        <w:rPr>
          <w:rFonts w:hint="eastAsia" w:ascii="Times New Roman" w:hAnsi="Times New Roman" w:eastAsia="宋体" w:cs="宋体"/>
          <w:color w:val="auto"/>
          <w:highlight w:val="none"/>
        </w:rPr>
        <w:t>公告发布之日起</w:t>
      </w:r>
      <w:r>
        <w:rPr>
          <w:rFonts w:hint="eastAsia" w:ascii="Times New Roman" w:hAnsi="Times New Roman" w:eastAsia="宋体" w:cs="宋体"/>
          <w:color w:val="auto"/>
          <w:highlight w:val="none"/>
          <w:lang w:val="en-US" w:eastAsia="zh-CN"/>
        </w:rPr>
        <w:t>3</w:t>
      </w:r>
      <w:r>
        <w:rPr>
          <w:rFonts w:hint="eastAsia" w:ascii="Times New Roman" w:hAnsi="Times New Roman" w:eastAsia="宋体" w:cs="宋体"/>
          <w:color w:val="auto"/>
          <w:highlight w:val="none"/>
        </w:rPr>
        <w:t>个工作日。</w:t>
      </w:r>
      <w:r>
        <w:rPr>
          <w:rFonts w:hint="eastAsia" w:ascii="Times New Roman" w:hAnsi="Times New Roman" w:eastAsia="宋体" w:cs="宋体"/>
          <w:color w:val="auto"/>
          <w:highlight w:val="none"/>
          <w:lang w:val="en-US" w:eastAsia="zh-CN"/>
        </w:rPr>
        <w:t>3</w:t>
      </w:r>
      <w:r>
        <w:rPr>
          <w:rFonts w:hint="eastAsia" w:ascii="Times New Roman" w:hAnsi="Times New Roman" w:eastAsia="宋体" w:cs="宋体"/>
          <w:color w:val="auto"/>
          <w:highlight w:val="none"/>
        </w:rPr>
        <w:t>个工作日后仍可下载</w:t>
      </w:r>
      <w:r>
        <w:rPr>
          <w:rFonts w:hint="eastAsia" w:ascii="Times New Roman" w:hAnsi="Times New Roman" w:eastAsia="宋体" w:cs="宋体"/>
          <w:color w:val="auto"/>
          <w:highlight w:val="none"/>
          <w:lang w:val="en-US" w:eastAsia="zh-CN"/>
        </w:rPr>
        <w:t>采购</w:t>
      </w:r>
      <w:r>
        <w:rPr>
          <w:rFonts w:hint="eastAsia" w:ascii="Times New Roman" w:hAnsi="Times New Roman" w:eastAsia="宋体" w:cs="宋体"/>
          <w:color w:val="auto"/>
          <w:highlight w:val="none"/>
          <w:lang w:eastAsia="zh-CN"/>
        </w:rPr>
        <w:t>文件</w:t>
      </w:r>
      <w:r>
        <w:rPr>
          <w:rFonts w:hint="eastAsia" w:ascii="Times New Roman" w:hAnsi="Times New Roman" w:eastAsia="宋体" w:cs="宋体"/>
          <w:color w:val="auto"/>
          <w:highlight w:val="none"/>
        </w:rPr>
        <w:t>，但不作为供应商权益受到损害的证明材料和依据。</w:t>
      </w:r>
    </w:p>
    <w:p>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2.获取方式：本项目采用网上注册登记方式。</w:t>
      </w:r>
    </w:p>
    <w:p>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3.潜在供应商访问政府采购管理交易系统（苏采云）的网络地址和方法：</w:t>
      </w:r>
    </w:p>
    <w:p>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Times New Roman" w:hAnsi="Times New Roman" w:eastAsia="宋体"/>
          <w:b/>
          <w:bCs/>
          <w:color w:val="auto"/>
          <w:szCs w:val="21"/>
          <w:highlight w:val="none"/>
          <w:lang w:eastAsia="zh-CN"/>
        </w:rPr>
        <w:t>响应文件</w:t>
      </w:r>
      <w:r>
        <w:rPr>
          <w:rFonts w:hint="eastAsia" w:ascii="Times New Roman" w:hAnsi="Times New Roman" w:eastAsia="宋体"/>
          <w:b/>
          <w:bCs/>
          <w:color w:val="auto"/>
          <w:szCs w:val="21"/>
          <w:highlight w:val="none"/>
        </w:rPr>
        <w:t>--导出加密的</w:t>
      </w:r>
      <w:r>
        <w:rPr>
          <w:rFonts w:hint="eastAsia" w:ascii="Times New Roman" w:hAnsi="Times New Roman" w:eastAsia="宋体"/>
          <w:b/>
          <w:bCs/>
          <w:color w:val="auto"/>
          <w:szCs w:val="21"/>
          <w:highlight w:val="none"/>
          <w:lang w:eastAsia="zh-CN"/>
        </w:rPr>
        <w:t>响应文件</w:t>
      </w:r>
      <w:r>
        <w:rPr>
          <w:rFonts w:hint="eastAsia" w:ascii="Times New Roman" w:hAnsi="Times New Roman" w:eastAsia="宋体"/>
          <w:b/>
          <w:bCs/>
          <w:color w:val="auto"/>
          <w:szCs w:val="21"/>
          <w:highlight w:val="none"/>
        </w:rPr>
        <w:t>（后缀名为zip）--通过“苏采云”系统上传</w:t>
      </w:r>
      <w:r>
        <w:rPr>
          <w:rFonts w:hint="eastAsia" w:ascii="Times New Roman" w:hAnsi="Times New Roman" w:eastAsia="宋体"/>
          <w:b/>
          <w:bCs/>
          <w:color w:val="auto"/>
          <w:szCs w:val="21"/>
          <w:highlight w:val="none"/>
          <w:lang w:eastAsia="zh-CN"/>
        </w:rPr>
        <w:t>响应文件</w:t>
      </w:r>
      <w:r>
        <w:rPr>
          <w:rFonts w:hint="eastAsia" w:ascii="Times New Roman" w:hAnsi="Times New Roman" w:eastAsia="宋体"/>
          <w:b/>
          <w:bCs/>
          <w:color w:val="auto"/>
          <w:szCs w:val="21"/>
          <w:highlight w:val="none"/>
        </w:rPr>
        <w:t>。</w:t>
      </w:r>
    </w:p>
    <w:p>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（2）“CA数字证书”的获取：供应商需办理CA锁，“苏采云”系统目前仅支持“苏采云”系统下的政务CA，省内各地区办理的“苏采云”系统下的政务CA全省通用。</w:t>
      </w:r>
    </w:p>
    <w:p>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（3）“CA数字证书”的办理材料以及供应商操作手册详见：</w:t>
      </w:r>
    </w:p>
    <w:p>
      <w:pPr>
        <w:pageBreakBefore w:val="0"/>
        <w:spacing w:line="360" w:lineRule="auto"/>
        <w:ind w:firstLine="540"/>
        <w:jc w:val="left"/>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http//zfcg.yangzhou.gov.cn/xzzx/art/2023/art_4d7de1f7865f4a2894fc22bc452f94d8.html。</w:t>
      </w:r>
    </w:p>
    <w:p>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（4）潜在供应商访问“苏采云”系统的网络地址和方法：“苏采云”系统的网址：http：//jszfcg.jsczt.cn/。</w:t>
      </w:r>
    </w:p>
    <w:p>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（5）采购文件（后缀名为“.kedt”）、供应商操作手册及政府采购客户端工具也可通过“苏采云”系统--已报名项目--报名详情页面内相应链接进行下载。</w:t>
      </w:r>
    </w:p>
    <w:p>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（6）招标代理机构（采购代理机构）将数据电文形式的采购文件加载至“苏采云”系统，供潜在供应商下载或者查阅。</w:t>
      </w:r>
    </w:p>
    <w:p>
      <w:pPr>
        <w:pageBreakBefore w:val="0"/>
        <w:spacing w:line="360" w:lineRule="auto"/>
        <w:ind w:firstLine="540"/>
        <w:rPr>
          <w:rFonts w:ascii="Times New Roman" w:hAnsi="Times New Roman" w:eastAsia="宋体"/>
          <w:bCs/>
          <w:color w:val="auto"/>
          <w:sz w:val="24"/>
          <w:szCs w:val="24"/>
          <w:highlight w:val="none"/>
        </w:rPr>
      </w:pPr>
      <w:r>
        <w:rPr>
          <w:rFonts w:hint="eastAsia" w:ascii="Times New Roman" w:hAnsi="Times New Roman" w:eastAsia="宋体"/>
          <w:b/>
          <w:bCs/>
          <w:color w:val="auto"/>
          <w:szCs w:val="21"/>
          <w:highlight w:val="none"/>
        </w:rPr>
        <w:t>（7）苏采云系统使用谷歌浏览器参与不见面开标。</w:t>
      </w:r>
    </w:p>
    <w:p>
      <w:pP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四、响应文件提交</w:t>
      </w:r>
      <w:bookmarkEnd w:id="15"/>
      <w:bookmarkEnd w:id="16"/>
      <w:bookmarkEnd w:id="17"/>
      <w:bookmarkEnd w:id="18"/>
    </w:p>
    <w:p>
      <w:pPr>
        <w:spacing w:line="360" w:lineRule="auto"/>
        <w:ind w:firstLine="420"/>
        <w:rPr>
          <w:rFonts w:ascii="Times New Roman" w:hAnsi="Times New Roman" w:eastAsia="宋体" w:cs="宋体"/>
          <w:bCs/>
          <w:color w:val="auto"/>
          <w:szCs w:val="21"/>
          <w:highlight w:val="none"/>
          <w:u w:val="single"/>
        </w:rPr>
      </w:pPr>
      <w:bookmarkStart w:id="19" w:name="_Toc28359016"/>
      <w:bookmarkStart w:id="20" w:name="_Toc35393633"/>
      <w:bookmarkStart w:id="21" w:name="_Toc35393802"/>
      <w:bookmarkStart w:id="22" w:name="_Toc28359093"/>
      <w:r>
        <w:rPr>
          <w:rFonts w:hint="eastAsia" w:ascii="Times New Roman" w:hAnsi="Times New Roman" w:eastAsia="宋体" w:cs="宋体"/>
          <w:color w:val="auto"/>
          <w:highlight w:val="none"/>
        </w:rPr>
        <w:t>1.</w:t>
      </w:r>
      <w:r>
        <w:rPr>
          <w:rFonts w:hint="eastAsia" w:ascii="Times New Roman" w:hAnsi="Times New Roman" w:eastAsia="宋体" w:cs="宋体"/>
          <w:b w:val="0"/>
          <w:bCs w:val="0"/>
          <w:color w:val="auto"/>
          <w:szCs w:val="22"/>
          <w:highlight w:val="none"/>
        </w:rPr>
        <w:t>响应文件提交</w:t>
      </w:r>
      <w:r>
        <w:rPr>
          <w:rFonts w:hint="eastAsia" w:ascii="Times New Roman" w:hAnsi="Times New Roman" w:eastAsia="宋体" w:cs="宋体"/>
          <w:color w:val="auto"/>
          <w:szCs w:val="21"/>
          <w:highlight w:val="none"/>
        </w:rPr>
        <w:t>截止</w:t>
      </w:r>
      <w:r>
        <w:rPr>
          <w:rFonts w:hint="eastAsia" w:ascii="Times New Roman" w:hAnsi="Times New Roman" w:eastAsia="宋体" w:cs="宋体"/>
          <w:color w:val="auto"/>
          <w:highlight w:val="none"/>
        </w:rPr>
        <w:t>时间：2026年</w:t>
      </w:r>
      <w:r>
        <w:rPr>
          <w:rFonts w:hint="eastAsia" w:cs="宋体"/>
          <w:color w:val="auto"/>
          <w:highlight w:val="none"/>
          <w:lang w:val="en-US" w:eastAsia="zh-CN"/>
        </w:rPr>
        <w:t>8</w:t>
      </w:r>
      <w:r>
        <w:rPr>
          <w:rFonts w:hint="eastAsia" w:ascii="Times New Roman" w:hAnsi="Times New Roman" w:eastAsia="宋体" w:cs="宋体"/>
          <w:color w:val="auto"/>
          <w:highlight w:val="none"/>
        </w:rPr>
        <w:t>月</w:t>
      </w:r>
      <w:r>
        <w:rPr>
          <w:rFonts w:hint="eastAsia" w:cs="宋体"/>
          <w:color w:val="auto"/>
          <w:highlight w:val="none"/>
          <w:lang w:val="en-US" w:eastAsia="zh-CN"/>
        </w:rPr>
        <w:t>7</w:t>
      </w:r>
      <w:r>
        <w:rPr>
          <w:rFonts w:hint="eastAsia" w:ascii="Times New Roman" w:hAnsi="Times New Roman" w:eastAsia="宋体" w:cs="宋体"/>
          <w:color w:val="auto"/>
          <w:highlight w:val="none"/>
        </w:rPr>
        <w:t>日</w:t>
      </w:r>
      <w:r>
        <w:rPr>
          <w:rFonts w:hint="eastAsia" w:cs="宋体"/>
          <w:color w:val="auto"/>
          <w:highlight w:val="none"/>
          <w:lang w:val="en-US" w:eastAsia="zh-CN"/>
        </w:rPr>
        <w:t>上</w:t>
      </w:r>
      <w:r>
        <w:rPr>
          <w:rFonts w:hint="eastAsia" w:ascii="Times New Roman" w:hAnsi="Times New Roman" w:eastAsia="宋体" w:cs="宋体"/>
          <w:color w:val="auto"/>
          <w:highlight w:val="none"/>
        </w:rPr>
        <w:t>午</w:t>
      </w:r>
      <w:r>
        <w:rPr>
          <w:rFonts w:hint="eastAsia" w:cs="宋体"/>
          <w:color w:val="auto"/>
          <w:highlight w:val="none"/>
          <w:lang w:val="en-US" w:eastAsia="zh-CN"/>
        </w:rPr>
        <w:t>9</w:t>
      </w:r>
      <w:r>
        <w:rPr>
          <w:rFonts w:hint="eastAsia" w:ascii="Times New Roman" w:hAnsi="Times New Roman" w:eastAsia="宋体" w:cs="宋体"/>
          <w:color w:val="auto"/>
          <w:highlight w:val="none"/>
        </w:rPr>
        <w:t>:</w:t>
      </w:r>
      <w:r>
        <w:rPr>
          <w:rFonts w:hint="eastAsia" w:cs="宋体"/>
          <w:color w:val="auto"/>
          <w:highlight w:val="none"/>
          <w:lang w:val="en-US" w:eastAsia="zh-CN"/>
        </w:rPr>
        <w:t>30</w:t>
      </w:r>
      <w:r>
        <w:rPr>
          <w:rFonts w:hint="eastAsia" w:ascii="Times New Roman" w:hAnsi="Times New Roman" w:eastAsia="宋体" w:cs="宋体"/>
          <w:bCs/>
          <w:color w:val="auto"/>
          <w:highlight w:val="none"/>
        </w:rPr>
        <w:t>（北京时间）</w:t>
      </w:r>
    </w:p>
    <w:p>
      <w:pPr>
        <w:spacing w:line="360" w:lineRule="auto"/>
        <w:ind w:firstLine="420"/>
        <w:rPr>
          <w:rFonts w:ascii="Times New Roman" w:hAnsi="Times New Roman" w:eastAsia="宋体"/>
          <w:b/>
          <w:color w:val="auto"/>
          <w:szCs w:val="21"/>
          <w:highlight w:val="none"/>
        </w:rPr>
      </w:pPr>
      <w:r>
        <w:rPr>
          <w:rFonts w:hint="eastAsia" w:ascii="Times New Roman" w:hAnsi="Times New Roman" w:eastAsia="宋体" w:cs="宋体"/>
          <w:color w:val="auto"/>
          <w:highlight w:val="none"/>
        </w:rPr>
        <w:t>2.</w:t>
      </w:r>
      <w:r>
        <w:rPr>
          <w:rFonts w:hint="eastAsia" w:ascii="Times New Roman" w:hAnsi="Times New Roman" w:eastAsia="宋体" w:cs="宋体"/>
          <w:b w:val="0"/>
          <w:bCs w:val="0"/>
          <w:color w:val="auto"/>
          <w:szCs w:val="22"/>
          <w:highlight w:val="none"/>
        </w:rPr>
        <w:t>响应文件提交</w:t>
      </w:r>
      <w:r>
        <w:rPr>
          <w:rFonts w:hint="eastAsia" w:ascii="Times New Roman" w:hAnsi="Times New Roman" w:eastAsia="宋体" w:cs="宋体"/>
          <w:color w:val="auto"/>
          <w:highlight w:val="none"/>
        </w:rPr>
        <w:t>地点：</w:t>
      </w:r>
      <w:r>
        <w:rPr>
          <w:rFonts w:hint="eastAsia" w:ascii="Times New Roman" w:hAnsi="Times New Roman" w:eastAsia="宋体" w:cs="宋体"/>
          <w:color w:val="auto"/>
          <w:szCs w:val="21"/>
          <w:highlight w:val="none"/>
        </w:rPr>
        <w:t>“苏采云”系统（网址：http：//jszfcg.jsczt.cn/）</w:t>
      </w:r>
    </w:p>
    <w:p>
      <w:pP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五、开启</w:t>
      </w:r>
      <w:bookmarkEnd w:id="19"/>
      <w:bookmarkEnd w:id="20"/>
      <w:bookmarkEnd w:id="21"/>
      <w:bookmarkEnd w:id="22"/>
    </w:p>
    <w:p>
      <w:pPr>
        <w:spacing w:line="360" w:lineRule="auto"/>
        <w:ind w:firstLine="420"/>
        <w:rPr>
          <w:rFonts w:ascii="Times New Roman" w:hAnsi="Times New Roman" w:eastAsia="宋体" w:cs="宋体"/>
          <w:bCs/>
          <w:color w:val="auto"/>
          <w:szCs w:val="21"/>
          <w:highlight w:val="none"/>
          <w:u w:val="single"/>
        </w:rPr>
      </w:pPr>
      <w:bookmarkStart w:id="23" w:name="_Toc35393634"/>
      <w:bookmarkStart w:id="24" w:name="_Toc35393803"/>
      <w:bookmarkStart w:id="25" w:name="_Toc28359094"/>
      <w:bookmarkStart w:id="26" w:name="_Toc28359017"/>
      <w:r>
        <w:rPr>
          <w:rFonts w:hint="eastAsia" w:ascii="Times New Roman" w:hAnsi="Times New Roman" w:eastAsia="宋体" w:cs="宋体"/>
          <w:color w:val="auto"/>
          <w:highlight w:val="none"/>
        </w:rPr>
        <w:t>1.</w:t>
      </w:r>
      <w:r>
        <w:rPr>
          <w:rFonts w:hint="eastAsia" w:ascii="Times New Roman" w:hAnsi="Times New Roman" w:eastAsia="宋体" w:cs="宋体"/>
          <w:b w:val="0"/>
          <w:bCs w:val="0"/>
          <w:color w:val="auto"/>
          <w:szCs w:val="22"/>
          <w:highlight w:val="none"/>
        </w:rPr>
        <w:t>响应文件</w:t>
      </w:r>
      <w:r>
        <w:rPr>
          <w:rFonts w:hint="eastAsia" w:ascii="Times New Roman" w:hAnsi="Times New Roman" w:eastAsia="宋体" w:cs="宋体"/>
          <w:color w:val="auto"/>
          <w:szCs w:val="21"/>
          <w:highlight w:val="none"/>
        </w:rPr>
        <w:t>开启</w:t>
      </w:r>
      <w:r>
        <w:rPr>
          <w:rFonts w:hint="eastAsia" w:ascii="Times New Roman" w:hAnsi="Times New Roman" w:eastAsia="宋体" w:cs="宋体"/>
          <w:color w:val="auto"/>
          <w:highlight w:val="none"/>
        </w:rPr>
        <w:t>时间：2026年</w:t>
      </w:r>
      <w:r>
        <w:rPr>
          <w:rFonts w:hint="eastAsia" w:cs="宋体"/>
          <w:color w:val="auto"/>
          <w:highlight w:val="none"/>
          <w:lang w:val="en-US" w:eastAsia="zh-CN"/>
        </w:rPr>
        <w:t xml:space="preserve"> 8</w:t>
      </w:r>
      <w:r>
        <w:rPr>
          <w:rFonts w:hint="eastAsia" w:ascii="Times New Roman" w:hAnsi="Times New Roman" w:eastAsia="宋体" w:cs="宋体"/>
          <w:color w:val="auto"/>
          <w:highlight w:val="none"/>
        </w:rPr>
        <w:t>月</w:t>
      </w:r>
      <w:r>
        <w:rPr>
          <w:rFonts w:hint="eastAsia" w:cs="宋体"/>
          <w:color w:val="auto"/>
          <w:highlight w:val="none"/>
          <w:lang w:val="en-US" w:eastAsia="zh-CN"/>
        </w:rPr>
        <w:t>7</w:t>
      </w:r>
      <w:r>
        <w:rPr>
          <w:rFonts w:hint="eastAsia" w:ascii="Times New Roman" w:hAnsi="Times New Roman" w:eastAsia="宋体" w:cs="宋体"/>
          <w:color w:val="auto"/>
          <w:highlight w:val="none"/>
        </w:rPr>
        <w:t>日</w:t>
      </w:r>
      <w:r>
        <w:rPr>
          <w:rFonts w:hint="eastAsia" w:cs="宋体"/>
          <w:color w:val="auto"/>
          <w:highlight w:val="none"/>
          <w:lang w:val="en-US" w:eastAsia="zh-CN"/>
        </w:rPr>
        <w:t>上</w:t>
      </w:r>
      <w:r>
        <w:rPr>
          <w:rFonts w:hint="eastAsia" w:ascii="Times New Roman" w:hAnsi="Times New Roman" w:eastAsia="宋体" w:cs="宋体"/>
          <w:color w:val="auto"/>
          <w:highlight w:val="none"/>
        </w:rPr>
        <w:t>午</w:t>
      </w:r>
      <w:r>
        <w:rPr>
          <w:rFonts w:hint="eastAsia" w:cs="宋体"/>
          <w:color w:val="auto"/>
          <w:highlight w:val="none"/>
          <w:lang w:val="en-US" w:eastAsia="zh-CN"/>
        </w:rPr>
        <w:t>9</w:t>
      </w:r>
      <w:r>
        <w:rPr>
          <w:rFonts w:hint="eastAsia" w:ascii="Times New Roman" w:hAnsi="Times New Roman" w:eastAsia="宋体" w:cs="宋体"/>
          <w:color w:val="auto"/>
          <w:highlight w:val="none"/>
        </w:rPr>
        <w:t>:</w:t>
      </w:r>
      <w:r>
        <w:rPr>
          <w:rFonts w:hint="eastAsia" w:cs="宋体"/>
          <w:color w:val="auto"/>
          <w:highlight w:val="none"/>
          <w:lang w:val="en-US" w:eastAsia="zh-CN"/>
        </w:rPr>
        <w:t>30</w:t>
      </w:r>
      <w:r>
        <w:rPr>
          <w:rFonts w:hint="eastAsia" w:ascii="Times New Roman" w:hAnsi="Times New Roman" w:eastAsia="宋体" w:cs="宋体"/>
          <w:bCs/>
          <w:color w:val="auto"/>
          <w:highlight w:val="none"/>
        </w:rPr>
        <w:t>（北京时间）</w:t>
      </w:r>
    </w:p>
    <w:p>
      <w:pPr>
        <w:spacing w:line="360" w:lineRule="auto"/>
        <w:ind w:firstLine="420"/>
        <w:rPr>
          <w:rFonts w:ascii="Times New Roman" w:hAnsi="Times New Roman" w:eastAsia="宋体"/>
          <w:b/>
          <w:color w:val="auto"/>
          <w:szCs w:val="21"/>
          <w:highlight w:val="none"/>
        </w:rPr>
      </w:pPr>
      <w:r>
        <w:rPr>
          <w:rFonts w:hint="eastAsia" w:ascii="Times New Roman" w:hAnsi="Times New Roman" w:eastAsia="宋体" w:cs="宋体"/>
          <w:color w:val="auto"/>
          <w:highlight w:val="none"/>
        </w:rPr>
        <w:t>2.</w:t>
      </w:r>
      <w:r>
        <w:rPr>
          <w:rFonts w:hint="eastAsia" w:ascii="Times New Roman" w:hAnsi="Times New Roman" w:eastAsia="宋体" w:cs="宋体"/>
          <w:b w:val="0"/>
          <w:bCs w:val="0"/>
          <w:color w:val="auto"/>
          <w:szCs w:val="22"/>
          <w:highlight w:val="none"/>
        </w:rPr>
        <w:t>响应文件</w:t>
      </w:r>
      <w:r>
        <w:rPr>
          <w:rFonts w:hint="eastAsia" w:ascii="Times New Roman" w:hAnsi="Times New Roman" w:eastAsia="宋体" w:cs="宋体"/>
          <w:color w:val="auto"/>
          <w:szCs w:val="21"/>
          <w:highlight w:val="none"/>
        </w:rPr>
        <w:t>开启</w:t>
      </w:r>
      <w:r>
        <w:rPr>
          <w:rFonts w:hint="eastAsia" w:ascii="Times New Roman" w:hAnsi="Times New Roman" w:eastAsia="宋体" w:cs="宋体"/>
          <w:color w:val="auto"/>
          <w:highlight w:val="none"/>
        </w:rPr>
        <w:t>地点：</w:t>
      </w:r>
      <w:r>
        <w:rPr>
          <w:rFonts w:hint="eastAsia" w:ascii="Times New Roman" w:hAnsi="Times New Roman" w:eastAsia="宋体" w:cs="宋体"/>
          <w:color w:val="auto"/>
          <w:szCs w:val="21"/>
          <w:highlight w:val="none"/>
        </w:rPr>
        <w:t>“苏采云”系统（网址：http：//jszfcg.jsczt.cn/）</w:t>
      </w:r>
    </w:p>
    <w:p>
      <w:pPr>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六、公告期限</w:t>
      </w:r>
      <w:bookmarkEnd w:id="23"/>
      <w:bookmarkEnd w:id="24"/>
      <w:bookmarkEnd w:id="25"/>
      <w:bookmarkEnd w:id="26"/>
      <w:bookmarkStart w:id="126" w:name="_GoBack"/>
      <w:bookmarkEnd w:id="126"/>
    </w:p>
    <w:p>
      <w:pPr>
        <w:spacing w:line="360" w:lineRule="auto"/>
        <w:ind w:firstLine="420"/>
        <w:rPr>
          <w:rFonts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采购</w:t>
      </w:r>
      <w:r>
        <w:rPr>
          <w:rFonts w:hint="eastAsia" w:ascii="Times New Roman" w:hAnsi="Times New Roman" w:eastAsia="宋体" w:cs="宋体"/>
          <w:color w:val="auto"/>
          <w:highlight w:val="none"/>
        </w:rPr>
        <w:t>公告及</w:t>
      </w:r>
      <w:r>
        <w:rPr>
          <w:rFonts w:hint="eastAsia" w:ascii="Times New Roman" w:hAnsi="Times New Roman" w:eastAsia="宋体" w:cs="宋体"/>
          <w:color w:val="auto"/>
          <w:highlight w:val="none"/>
          <w:lang w:val="en-US" w:eastAsia="zh-CN"/>
        </w:rPr>
        <w:t>采购</w:t>
      </w:r>
      <w:r>
        <w:rPr>
          <w:rFonts w:hint="eastAsia" w:ascii="Times New Roman" w:hAnsi="Times New Roman" w:eastAsia="宋体" w:cs="宋体"/>
          <w:color w:val="auto"/>
          <w:highlight w:val="none"/>
        </w:rPr>
        <w:t>文件公告期限为自本公告发布之日起3个工作日。</w:t>
      </w:r>
    </w:p>
    <w:p>
      <w:pPr>
        <w:spacing w:line="360" w:lineRule="auto"/>
        <w:rPr>
          <w:rFonts w:hint="eastAsia" w:ascii="Times New Roman" w:hAnsi="Times New Roman" w:eastAsia="宋体" w:cs="宋体"/>
          <w:b/>
          <w:bCs/>
          <w:color w:val="auto"/>
          <w:szCs w:val="21"/>
          <w:highlight w:val="none"/>
        </w:rPr>
      </w:pPr>
      <w:bookmarkStart w:id="27" w:name="_Toc35393804"/>
      <w:bookmarkStart w:id="28" w:name="_Toc35393635"/>
      <w:r>
        <w:rPr>
          <w:rFonts w:hint="eastAsia" w:ascii="Times New Roman" w:hAnsi="Times New Roman" w:eastAsia="宋体" w:cs="宋体"/>
          <w:b/>
          <w:bCs/>
          <w:color w:val="auto"/>
          <w:szCs w:val="21"/>
          <w:highlight w:val="none"/>
        </w:rPr>
        <w:t>七、其他补充事宜</w:t>
      </w:r>
      <w:bookmarkEnd w:id="27"/>
      <w:bookmarkEnd w:id="28"/>
    </w:p>
    <w:p>
      <w:pPr>
        <w:spacing w:line="360" w:lineRule="auto"/>
        <w:ind w:firstLine="422"/>
        <w:jc w:val="left"/>
        <w:rPr>
          <w:rFonts w:ascii="Times New Roman" w:hAnsi="Times New Roman" w:eastAsia="宋体" w:cs="宋体"/>
          <w:b/>
          <w:bCs/>
          <w:color w:val="auto"/>
          <w:highlight w:val="none"/>
        </w:rPr>
      </w:pPr>
      <w:bookmarkStart w:id="29" w:name="_Toc28359018"/>
      <w:bookmarkStart w:id="30" w:name="_Toc35393805"/>
      <w:bookmarkStart w:id="31" w:name="_Toc35393636"/>
      <w:bookmarkStart w:id="32" w:name="_Toc28359095"/>
      <w:r>
        <w:rPr>
          <w:rFonts w:hint="eastAsia" w:ascii="Times New Roman" w:hAnsi="Times New Roman" w:eastAsia="宋体" w:cs="宋体"/>
          <w:b/>
          <w:bCs/>
          <w:color w:val="auto"/>
          <w:highlight w:val="none"/>
        </w:rPr>
        <w:t>1.本次采购采用“政府采购管理交易系统（苏采云）”，招标、投标、评标和</w:t>
      </w:r>
      <w:r>
        <w:rPr>
          <w:rFonts w:hint="eastAsia" w:ascii="Times New Roman" w:hAnsi="Times New Roman" w:eastAsia="宋体" w:cs="宋体"/>
          <w:b/>
          <w:bCs/>
          <w:color w:val="auto"/>
          <w:highlight w:val="none"/>
          <w:lang w:val="en-US" w:eastAsia="zh-CN"/>
        </w:rPr>
        <w:t>成交</w:t>
      </w:r>
      <w:r>
        <w:rPr>
          <w:rFonts w:hint="eastAsia" w:ascii="Times New Roman" w:hAnsi="Times New Roman" w:eastAsia="宋体" w:cs="宋体"/>
          <w:b/>
          <w:bCs/>
          <w:color w:val="auto"/>
          <w:highlight w:val="none"/>
        </w:rPr>
        <w:t>结果发布全程电子化，开标方式为不见面开标。供应商应当按照《政府采购管理交易系统（苏采云）供应商操作手册》参加投标活动。如供应商未按要求操作，由此所产生的风险由供应商自行承担。</w:t>
      </w:r>
    </w:p>
    <w:p>
      <w:pPr>
        <w:spacing w:line="360" w:lineRule="auto"/>
        <w:ind w:firstLine="422"/>
        <w:jc w:val="left"/>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2.供应商如确定参加谈判，可自行下载竞争性谈判文件及有关资料，按照《操作手册》进行注册，领取CA和办理电子签章，并按《操作手册》要求制作、上传电子响应文件，技术支持联系方式：</w:t>
      </w:r>
      <w:r>
        <w:rPr>
          <w:rFonts w:hint="eastAsia" w:ascii="Times New Roman" w:hAnsi="Times New Roman" w:eastAsia="宋体"/>
          <w:b/>
          <w:bCs/>
          <w:color w:val="auto"/>
          <w:szCs w:val="21"/>
          <w:highlight w:val="none"/>
        </w:rPr>
        <w:t>13813140731</w:t>
      </w:r>
      <w:r>
        <w:rPr>
          <w:rFonts w:hint="eastAsia" w:ascii="Times New Roman" w:hAnsi="Times New Roman" w:eastAsia="宋体" w:cs="宋体"/>
          <w:b/>
          <w:bCs/>
          <w:color w:val="auto"/>
          <w:highlight w:val="none"/>
        </w:rPr>
        <w:t>。</w:t>
      </w:r>
    </w:p>
    <w:p>
      <w:pPr>
        <w:widowControl/>
        <w:spacing w:line="360" w:lineRule="auto"/>
        <w:ind w:firstLine="422"/>
        <w:jc w:val="left"/>
        <w:rPr>
          <w:rFonts w:ascii="Times New Roman" w:hAnsi="Times New Roman" w:eastAsia="宋体" w:cs="宋体"/>
          <w:b/>
          <w:color w:val="auto"/>
          <w:highlight w:val="none"/>
        </w:rPr>
      </w:pPr>
      <w:r>
        <w:rPr>
          <w:rFonts w:hint="eastAsia" w:ascii="Times New Roman" w:hAnsi="Times New Roman" w:eastAsia="宋体" w:cs="宋体"/>
          <w:b/>
          <w:color w:val="auto"/>
          <w:highlight w:val="none"/>
        </w:rPr>
        <w:t>3.</w:t>
      </w:r>
      <w:r>
        <w:rPr>
          <w:rFonts w:hint="eastAsia" w:ascii="Times New Roman" w:hAnsi="Times New Roman" w:eastAsia="宋体" w:cs="宋体"/>
          <w:b/>
          <w:bCs/>
          <w:color w:val="auto"/>
          <w:szCs w:val="21"/>
          <w:highlight w:val="none"/>
          <w:shd w:val="clear" w:color="auto" w:fill="FFFFFF"/>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Times New Roman" w:hAnsi="Times New Roman" w:eastAsia="宋体" w:cs="宋体"/>
          <w:b/>
          <w:color w:val="auto"/>
          <w:highlight w:val="none"/>
        </w:rPr>
        <w:t>。</w:t>
      </w:r>
    </w:p>
    <w:p>
      <w:pPr>
        <w:spacing w:line="360" w:lineRule="auto"/>
        <w:ind w:firstLine="420"/>
        <w:jc w:val="left"/>
        <w:rPr>
          <w:rFonts w:ascii="Times New Roman" w:hAnsi="Times New Roman" w:eastAsia="宋体" w:cs="宋体"/>
          <w:b w:val="0"/>
          <w:bCs/>
          <w:color w:val="auto"/>
          <w:highlight w:val="none"/>
        </w:rPr>
      </w:pPr>
      <w:r>
        <w:rPr>
          <w:rFonts w:hint="eastAsia" w:ascii="Times New Roman" w:hAnsi="Times New Roman" w:eastAsia="宋体" w:cs="宋体"/>
          <w:b w:val="0"/>
          <w:bCs/>
          <w:color w:val="auto"/>
          <w:highlight w:val="none"/>
        </w:rPr>
        <w:t>4.本次采购不收取</w:t>
      </w:r>
      <w:r>
        <w:rPr>
          <w:rFonts w:hint="eastAsia" w:ascii="Times New Roman" w:hAnsi="Times New Roman" w:eastAsia="宋体" w:cs="宋体"/>
          <w:b w:val="0"/>
          <w:bCs/>
          <w:color w:val="auto"/>
          <w:highlight w:val="none"/>
          <w:lang w:val="en-US" w:eastAsia="zh-CN"/>
        </w:rPr>
        <w:t>谈判</w:t>
      </w:r>
      <w:r>
        <w:rPr>
          <w:rFonts w:hint="eastAsia" w:ascii="Times New Roman" w:hAnsi="Times New Roman" w:eastAsia="宋体" w:cs="宋体"/>
          <w:b w:val="0"/>
          <w:bCs/>
          <w:color w:val="auto"/>
          <w:highlight w:val="none"/>
        </w:rPr>
        <w:t>保证金。</w:t>
      </w:r>
    </w:p>
    <w:p>
      <w:pPr>
        <w:spacing w:line="360" w:lineRule="auto"/>
        <w:ind w:firstLine="420"/>
        <w:jc w:val="left"/>
        <w:rPr>
          <w:rFonts w:ascii="Times New Roman" w:hAnsi="Times New Roman" w:eastAsia="宋体" w:cs="宋体"/>
          <w:bCs/>
          <w:color w:val="auto"/>
          <w:highlight w:val="none"/>
        </w:rPr>
      </w:pPr>
      <w:r>
        <w:rPr>
          <w:rFonts w:hint="eastAsia" w:ascii="Times New Roman" w:hAnsi="Times New Roman" w:eastAsia="宋体" w:cs="宋体"/>
          <w:b w:val="0"/>
          <w:bCs/>
          <w:color w:val="auto"/>
          <w:szCs w:val="21"/>
          <w:highlight w:val="none"/>
        </w:rPr>
        <w:t>5.</w:t>
      </w:r>
      <w:r>
        <w:rPr>
          <w:rFonts w:hint="eastAsia" w:ascii="Times New Roman" w:hAnsi="Times New Roman" w:eastAsia="宋体" w:cs="宋体"/>
          <w:b w:val="0"/>
          <w:bCs/>
          <w:color w:val="auto"/>
          <w:highlight w:val="none"/>
        </w:rPr>
        <w:t>有关本</w:t>
      </w:r>
      <w:r>
        <w:rPr>
          <w:rFonts w:hint="eastAsia" w:ascii="Times New Roman" w:hAnsi="Times New Roman" w:eastAsia="宋体" w:cs="宋体"/>
          <w:bCs/>
          <w:color w:val="auto"/>
          <w:highlight w:val="none"/>
        </w:rPr>
        <w:t>次采购的事项若存在变动或修改，敬请及时关注</w:t>
      </w:r>
      <w:r>
        <w:rPr>
          <w:rFonts w:hint="eastAsia" w:ascii="Times New Roman" w:hAnsi="Times New Roman" w:eastAsia="宋体" w:cs="宋体"/>
          <w:bCs/>
          <w:color w:val="auto"/>
          <w:highlight w:val="none"/>
          <w:lang w:eastAsia="zh-CN"/>
        </w:rPr>
        <w:t>“</w:t>
      </w:r>
      <w:r>
        <w:rPr>
          <w:rFonts w:hint="eastAsia" w:cs="宋体"/>
          <w:bCs/>
          <w:color w:val="auto"/>
          <w:highlight w:val="none"/>
          <w:lang w:val="en-US" w:eastAsia="zh-CN"/>
        </w:rPr>
        <w:t>扬州市政府采购网、</w:t>
      </w:r>
      <w:r>
        <w:rPr>
          <w:rFonts w:hint="eastAsia" w:ascii="Times New Roman" w:hAnsi="Times New Roman" w:eastAsia="宋体" w:cs="宋体"/>
          <w:bCs/>
          <w:color w:val="auto"/>
          <w:highlight w:val="none"/>
          <w:lang w:eastAsia="zh-CN"/>
        </w:rPr>
        <w:t>江苏省政府采购网”</w:t>
      </w:r>
      <w:r>
        <w:rPr>
          <w:rFonts w:hint="eastAsia" w:ascii="Times New Roman" w:hAnsi="Times New Roman" w:eastAsia="宋体" w:cs="宋体"/>
          <w:bCs/>
          <w:color w:val="auto"/>
          <w:highlight w:val="none"/>
        </w:rPr>
        <w:t>发布的信息。</w:t>
      </w:r>
    </w:p>
    <w:p>
      <w:pPr>
        <w:spacing w:line="360" w:lineRule="auto"/>
        <w:ind w:firstLine="422"/>
        <w:jc w:val="left"/>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6.本项目竞争性谈判文件中所有斜体下划线部分为实质性条款，如不满足，则为无效响应。</w:t>
      </w:r>
    </w:p>
    <w:p>
      <w:pPr>
        <w:tabs>
          <w:tab w:val="left" w:pos="266"/>
        </w:tabs>
        <w:spacing w:line="360" w:lineRule="auto"/>
        <w:ind w:firstLine="420"/>
        <w:jc w:val="left"/>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7.如在开标时间发生系统崩溃等不可预见的情况，造成开评标活动无法正常进行的，将延迟开评标，具体开评标时间另行通知。</w:t>
      </w:r>
    </w:p>
    <w:p>
      <w:pPr>
        <w:tabs>
          <w:tab w:val="left" w:pos="266"/>
        </w:tabs>
        <w:spacing w:line="360" w:lineRule="auto"/>
        <w:ind w:firstLine="420"/>
        <w:jc w:val="left"/>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8.为落实好政府采购履约资金扶持政策，中标/成交人可凭政府采购合同办理融资贷款，详见</w:t>
      </w:r>
      <w:r>
        <w:rPr>
          <w:rFonts w:hint="eastAsia" w:cs="宋体"/>
          <w:bCs/>
          <w:color w:val="auto"/>
          <w:highlight w:val="none"/>
          <w:lang w:eastAsia="zh-CN"/>
        </w:rPr>
        <w:t>扬州市政府采购网、江苏政府采购网</w:t>
      </w:r>
      <w:r>
        <w:rPr>
          <w:rFonts w:hint="eastAsia" w:ascii="Times New Roman" w:hAnsi="Times New Roman" w:eastAsia="宋体" w:cs="宋体"/>
          <w:bCs/>
          <w:color w:val="auto"/>
          <w:highlight w:val="none"/>
        </w:rPr>
        <w:t>“政采贷”专栏。</w:t>
      </w:r>
    </w:p>
    <w:p>
      <w:pPr>
        <w:tabs>
          <w:tab w:val="left" w:pos="266"/>
        </w:tabs>
        <w:spacing w:line="360" w:lineRule="auto"/>
        <w:ind w:firstLine="420"/>
        <w:jc w:val="left"/>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9.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p>
    <w:p>
      <w:pPr>
        <w:tabs>
          <w:tab w:val="left" w:pos="266"/>
        </w:tabs>
        <w:spacing w:line="360" w:lineRule="auto"/>
        <w:ind w:firstLine="420"/>
        <w:jc w:val="left"/>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10.供应商对于所投产品的包装应按照“财办库〔2020〕123号《关于印发《商品包装政府采购需求标准（试行）》、《快递包装政府采购需求标准（试行）》的通知》”执行。</w:t>
      </w:r>
    </w:p>
    <w:p>
      <w:pPr>
        <w:spacing w:line="360" w:lineRule="auto"/>
        <w:rPr>
          <w:rFonts w:ascii="Times New Roman" w:hAnsi="Times New Roman" w:eastAsia="宋体" w:cs="宋体"/>
          <w:color w:val="auto"/>
          <w:sz w:val="28"/>
          <w:szCs w:val="28"/>
          <w:highlight w:val="none"/>
        </w:rPr>
      </w:pPr>
      <w:r>
        <w:rPr>
          <w:rFonts w:hint="eastAsia" w:ascii="Times New Roman" w:hAnsi="Times New Roman" w:eastAsia="宋体" w:cs="宋体"/>
          <w:b/>
          <w:bCs/>
          <w:color w:val="auto"/>
          <w:szCs w:val="21"/>
          <w:highlight w:val="none"/>
        </w:rPr>
        <w:t>八、凡对本次采购提出询问，请按以下方式联系。</w:t>
      </w:r>
      <w:bookmarkEnd w:id="29"/>
      <w:bookmarkEnd w:id="30"/>
      <w:bookmarkEnd w:id="31"/>
      <w:bookmarkEnd w:id="32"/>
    </w:p>
    <w:p>
      <w:pPr>
        <w:spacing w:line="360" w:lineRule="auto"/>
        <w:ind w:firstLine="420"/>
        <w:rPr>
          <w:rFonts w:hint="eastAsia" w:ascii="Times New Roman" w:hAnsi="Times New Roman" w:eastAsia="宋体" w:cs="宋体"/>
          <w:color w:val="auto"/>
          <w:szCs w:val="21"/>
          <w:highlight w:val="none"/>
        </w:rPr>
      </w:pPr>
      <w:bookmarkStart w:id="33" w:name="_Toc35393806"/>
      <w:bookmarkStart w:id="34" w:name="_Toc28359096"/>
      <w:bookmarkStart w:id="35" w:name="_Toc35393637"/>
      <w:bookmarkStart w:id="36" w:name="_Toc28359019"/>
      <w:r>
        <w:rPr>
          <w:rFonts w:hint="eastAsia" w:ascii="Times New Roman" w:hAnsi="Times New Roman" w:eastAsia="宋体" w:cs="宋体"/>
          <w:color w:val="auto"/>
          <w:szCs w:val="21"/>
          <w:highlight w:val="none"/>
        </w:rPr>
        <w:t>1.采购人信息</w:t>
      </w:r>
      <w:bookmarkEnd w:id="33"/>
      <w:bookmarkEnd w:id="34"/>
      <w:bookmarkEnd w:id="35"/>
      <w:bookmarkEnd w:id="36"/>
    </w:p>
    <w:p>
      <w:pPr>
        <w:spacing w:line="360" w:lineRule="auto"/>
        <w:ind w:firstLine="420"/>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rPr>
        <w:t>名    称：</w:t>
      </w:r>
      <w:r>
        <w:rPr>
          <w:rFonts w:hint="eastAsia" w:cs="宋体"/>
          <w:color w:val="auto"/>
          <w:szCs w:val="21"/>
          <w:highlight w:val="none"/>
          <w:lang w:eastAsia="zh-CN"/>
        </w:rPr>
        <w:t>高邮市菱塘回族乡教育中心校</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地    址：</w:t>
      </w:r>
      <w:r>
        <w:rPr>
          <w:rFonts w:hint="eastAsia" w:cs="宋体"/>
          <w:color w:val="auto"/>
          <w:szCs w:val="21"/>
          <w:highlight w:val="none"/>
          <w:lang w:eastAsia="zh-CN"/>
        </w:rPr>
        <w:t>高邮市菱塘回族乡扬菱路 256 号‌</w:t>
      </w:r>
      <w:r>
        <w:rPr>
          <w:rFonts w:hint="eastAsia" w:ascii="Times New Roman" w:hAnsi="Times New Roman" w:eastAsia="宋体" w:cs="宋体"/>
          <w:color w:val="auto"/>
          <w:szCs w:val="21"/>
          <w:highlight w:val="none"/>
        </w:rPr>
        <w:t>　　</w:t>
      </w:r>
    </w:p>
    <w:p>
      <w:pPr>
        <w:spacing w:line="360" w:lineRule="auto"/>
        <w:ind w:firstLine="420"/>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项目联系人：</w:t>
      </w:r>
      <w:r>
        <w:rPr>
          <w:rFonts w:hint="eastAsia" w:cs="宋体"/>
          <w:color w:val="auto"/>
          <w:szCs w:val="21"/>
          <w:highlight w:val="none"/>
          <w:lang w:val="en-US" w:eastAsia="zh-CN"/>
        </w:rPr>
        <w:t>张书记</w:t>
      </w:r>
    </w:p>
    <w:p>
      <w:pPr>
        <w:spacing w:line="360" w:lineRule="auto"/>
        <w:ind w:firstLine="420"/>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电　　 话：</w:t>
      </w:r>
      <w:r>
        <w:rPr>
          <w:rFonts w:hint="eastAsia" w:cs="宋体"/>
          <w:color w:val="auto"/>
          <w:szCs w:val="21"/>
          <w:highlight w:val="none"/>
          <w:lang w:val="en-US" w:eastAsia="zh-CN"/>
        </w:rPr>
        <w:t>13921923769</w:t>
      </w:r>
    </w:p>
    <w:p>
      <w:pPr>
        <w:spacing w:line="360" w:lineRule="auto"/>
        <w:ind w:firstLine="420"/>
        <w:rPr>
          <w:rFonts w:hint="eastAsia" w:ascii="Times New Roman" w:hAnsi="Times New Roman" w:eastAsia="宋体" w:cs="宋体"/>
          <w:color w:val="auto"/>
          <w:szCs w:val="21"/>
          <w:highlight w:val="none"/>
        </w:rPr>
      </w:pPr>
      <w:bookmarkStart w:id="37" w:name="_Toc35393807"/>
      <w:bookmarkStart w:id="38" w:name="_Toc28359020"/>
      <w:bookmarkStart w:id="39" w:name="_Toc28359097"/>
      <w:bookmarkStart w:id="40" w:name="_Toc35393638"/>
      <w:r>
        <w:rPr>
          <w:rFonts w:hint="eastAsia" w:ascii="Times New Roman" w:hAnsi="Times New Roman" w:eastAsia="宋体" w:cs="宋体"/>
          <w:color w:val="auto"/>
          <w:szCs w:val="21"/>
          <w:highlight w:val="none"/>
        </w:rPr>
        <w:t>2.采购代理机构信息</w:t>
      </w:r>
      <w:bookmarkEnd w:id="37"/>
      <w:bookmarkEnd w:id="38"/>
      <w:bookmarkEnd w:id="39"/>
      <w:bookmarkEnd w:id="40"/>
      <w:r>
        <w:rPr>
          <w:rFonts w:hint="eastAsia" w:ascii="Times New Roman" w:hAnsi="Times New Roman" w:eastAsia="宋体" w:cs="宋体"/>
          <w:color w:val="auto"/>
          <w:szCs w:val="21"/>
          <w:highlight w:val="none"/>
        </w:rPr>
        <w:t xml:space="preserve"> </w:t>
      </w:r>
    </w:p>
    <w:p>
      <w:pPr>
        <w:spacing w:line="360" w:lineRule="auto"/>
        <w:ind w:firstLine="420"/>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rPr>
        <w:t>名    称：</w:t>
      </w:r>
      <w:r>
        <w:rPr>
          <w:rFonts w:hint="eastAsia" w:cs="宋体"/>
          <w:color w:val="auto"/>
          <w:szCs w:val="21"/>
          <w:highlight w:val="none"/>
          <w:lang w:eastAsia="zh-CN"/>
        </w:rPr>
        <w:t>江苏建研项目管理咨询有限公司</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地　　址：</w:t>
      </w:r>
      <w:r>
        <w:rPr>
          <w:rFonts w:hint="eastAsia" w:cs="宋体"/>
          <w:color w:val="auto"/>
          <w:szCs w:val="21"/>
          <w:highlight w:val="none"/>
          <w:lang w:eastAsia="zh-CN"/>
        </w:rPr>
        <w:t>高邮市琵琶路与盂城路交叉口向西5米（天勤教育二楼）</w:t>
      </w:r>
      <w:r>
        <w:rPr>
          <w:rFonts w:hint="eastAsia" w:ascii="Times New Roman" w:hAnsi="Times New Roman" w:eastAsia="宋体" w:cs="宋体"/>
          <w:color w:val="auto"/>
          <w:szCs w:val="21"/>
          <w:highlight w:val="none"/>
        </w:rPr>
        <w:t>　　　</w:t>
      </w:r>
    </w:p>
    <w:p>
      <w:pPr>
        <w:spacing w:line="360" w:lineRule="auto"/>
        <w:ind w:firstLine="420"/>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项目联系人：</w:t>
      </w:r>
      <w:r>
        <w:rPr>
          <w:rFonts w:hint="eastAsia" w:cs="宋体"/>
          <w:color w:val="auto"/>
          <w:szCs w:val="21"/>
          <w:highlight w:val="none"/>
          <w:lang w:val="en-US" w:eastAsia="zh-CN"/>
        </w:rPr>
        <w:t>谈工</w:t>
      </w:r>
    </w:p>
    <w:p>
      <w:pPr>
        <w:spacing w:line="360" w:lineRule="auto"/>
        <w:ind w:firstLine="420"/>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电　　 话：</w:t>
      </w:r>
      <w:r>
        <w:rPr>
          <w:rFonts w:hint="eastAsia" w:cs="宋体"/>
          <w:color w:val="auto"/>
          <w:szCs w:val="21"/>
          <w:highlight w:val="none"/>
          <w:lang w:val="en-US" w:eastAsia="zh-CN"/>
        </w:rPr>
        <w:t>18001450028</w:t>
      </w:r>
    </w:p>
    <w:p>
      <w:pPr>
        <w:spacing w:line="360" w:lineRule="auto"/>
        <w:rPr>
          <w:rFonts w:hint="eastAsia" w:ascii="Times New Roman" w:hAnsi="Times New Roman" w:eastAsia="宋体" w:cs="宋体"/>
          <w:color w:val="auto"/>
          <w:highlight w:val="none"/>
        </w:rPr>
        <w:sectPr>
          <w:footerReference r:id="rId8" w:type="default"/>
          <w:pgSz w:w="11906" w:h="16838"/>
          <w:pgMar w:top="1440" w:right="1800" w:bottom="1440" w:left="1800" w:header="851" w:footer="992" w:gutter="0"/>
          <w:pgNumType w:start="1"/>
          <w:cols w:space="720" w:num="1"/>
          <w:docGrid w:linePitch="360" w:charSpace="0"/>
        </w:sectPr>
      </w:pPr>
    </w:p>
    <w:p>
      <w:pPr>
        <w:pStyle w:val="4"/>
        <w:spacing w:before="0" w:after="0" w:line="360" w:lineRule="auto"/>
        <w:jc w:val="center"/>
        <w:rPr>
          <w:rFonts w:hint="eastAsia" w:ascii="Times New Roman" w:hAnsi="Times New Roman" w:eastAsia="宋体" w:cs="宋体"/>
          <w:b/>
          <w:bCs/>
          <w:color w:val="auto"/>
          <w:sz w:val="36"/>
          <w:highlight w:val="none"/>
        </w:rPr>
      </w:pPr>
      <w:bookmarkStart w:id="41" w:name="_Toc15501"/>
      <w:bookmarkStart w:id="42" w:name="_Toc5928"/>
      <w:bookmarkStart w:id="43" w:name="_Toc497468123"/>
      <w:r>
        <w:rPr>
          <w:rFonts w:hint="eastAsia" w:ascii="Times New Roman" w:hAnsi="Times New Roman" w:eastAsia="宋体" w:cs="宋体"/>
          <w:b/>
          <w:bCs/>
          <w:color w:val="auto"/>
          <w:sz w:val="36"/>
          <w:highlight w:val="none"/>
        </w:rPr>
        <w:t xml:space="preserve">第二章 </w:t>
      </w:r>
      <w:r>
        <w:rPr>
          <w:rFonts w:hint="eastAsia" w:ascii="Times New Roman" w:hAnsi="Times New Roman" w:eastAsia="宋体" w:cs="宋体"/>
          <w:b/>
          <w:bCs/>
          <w:color w:val="auto"/>
          <w:sz w:val="36"/>
          <w:highlight w:val="none"/>
          <w:lang w:val="en-US" w:eastAsia="zh-CN"/>
        </w:rPr>
        <w:t>供应商</w:t>
      </w:r>
      <w:r>
        <w:rPr>
          <w:rFonts w:hint="eastAsia" w:ascii="Times New Roman" w:hAnsi="Times New Roman" w:eastAsia="宋体" w:cs="宋体"/>
          <w:b/>
          <w:bCs/>
          <w:color w:val="auto"/>
          <w:sz w:val="36"/>
          <w:highlight w:val="none"/>
        </w:rPr>
        <w:t>须知</w:t>
      </w:r>
      <w:bookmarkEnd w:id="41"/>
      <w:bookmarkEnd w:id="42"/>
      <w:bookmarkEnd w:id="43"/>
    </w:p>
    <w:p>
      <w:pPr>
        <w:spacing w:line="360" w:lineRule="auto"/>
        <w:ind w:firstLine="420"/>
        <w:outlineLvl w:val="3"/>
        <w:rPr>
          <w:rFonts w:hint="eastAsia" w:ascii="Times New Roman" w:hAnsi="Times New Roman" w:eastAsia="宋体"/>
          <w:b/>
          <w:color w:val="auto"/>
          <w:szCs w:val="21"/>
          <w:highlight w:val="none"/>
        </w:rPr>
      </w:pPr>
      <w:bookmarkStart w:id="44" w:name="OLE_LINK54"/>
      <w:bookmarkEnd w:id="44"/>
      <w:bookmarkStart w:id="45" w:name="_Toc458694821"/>
      <w:bookmarkStart w:id="46" w:name="_Toc20823276"/>
      <w:bookmarkStart w:id="47" w:name="_Toc513029204"/>
      <w:bookmarkStart w:id="48" w:name="_Toc16938520"/>
      <w:r>
        <w:rPr>
          <w:rFonts w:hint="eastAsia" w:ascii="Times New Roman" w:hAnsi="Times New Roman" w:eastAsia="宋体" w:cs="宋体"/>
          <w:b w:val="0"/>
          <w:color w:val="auto"/>
          <w:szCs w:val="21"/>
          <w:highlight w:val="none"/>
        </w:rPr>
        <w:t>1</w:t>
      </w:r>
      <w:bookmarkEnd w:id="45"/>
      <w:r>
        <w:rPr>
          <w:rFonts w:hint="eastAsia" w:ascii="Times New Roman" w:hAnsi="Times New Roman" w:eastAsia="宋体" w:cs="宋体"/>
          <w:b w:val="0"/>
          <w:color w:val="auto"/>
          <w:szCs w:val="21"/>
          <w:highlight w:val="none"/>
        </w:rPr>
        <w:t>、</w:t>
      </w:r>
      <w:r>
        <w:rPr>
          <w:rFonts w:hint="eastAsia" w:ascii="Times New Roman" w:hAnsi="Times New Roman" w:eastAsia="宋体"/>
          <w:b/>
          <w:color w:val="auto"/>
          <w:szCs w:val="21"/>
          <w:highlight w:val="none"/>
        </w:rPr>
        <w:t>采购方式</w:t>
      </w:r>
      <w:bookmarkEnd w:id="46"/>
      <w:bookmarkEnd w:id="47"/>
      <w:bookmarkEnd w:id="48"/>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rPr>
        <w:t>1.1</w:t>
      </w:r>
      <w:r>
        <w:rPr>
          <w:rFonts w:hint="eastAsia" w:ascii="Times New Roman" w:hAnsi="Times New Roman" w:eastAsia="宋体"/>
          <w:color w:val="auto"/>
          <w:szCs w:val="21"/>
          <w:highlight w:val="none"/>
        </w:rPr>
        <w:t xml:space="preserve"> 本次采购采</w:t>
      </w:r>
      <w:r>
        <w:rPr>
          <w:rFonts w:hint="eastAsia" w:ascii="Times New Roman" w:hAnsi="Times New Roman" w:eastAsia="宋体" w:cs="Times New Roman"/>
          <w:color w:val="auto"/>
          <w:szCs w:val="21"/>
          <w:highlight w:val="none"/>
        </w:rPr>
        <w:t>取竞争性谈判方式，本采购文件仅适用于</w:t>
      </w:r>
      <w:r>
        <w:rPr>
          <w:rFonts w:hint="eastAsia" w:cs="Times New Roman"/>
          <w:color w:val="auto"/>
          <w:szCs w:val="21"/>
          <w:highlight w:val="none"/>
          <w:lang w:eastAsia="zh-CN"/>
        </w:rPr>
        <w:t>JSZC-321084-JYGL-T2026-0001</w:t>
      </w:r>
      <w:r>
        <w:rPr>
          <w:rFonts w:hint="eastAsia" w:ascii="Times New Roman" w:hAnsi="Times New Roman" w:eastAsia="宋体" w:cs="Times New Roman"/>
          <w:color w:val="auto"/>
          <w:szCs w:val="21"/>
          <w:highlight w:val="none"/>
        </w:rPr>
        <w:t>项目。</w:t>
      </w:r>
    </w:p>
    <w:p>
      <w:pPr>
        <w:spacing w:line="360" w:lineRule="auto"/>
        <w:ind w:firstLine="420"/>
        <w:outlineLvl w:val="3"/>
        <w:rPr>
          <w:rFonts w:hint="eastAsia" w:ascii="Times New Roman" w:hAnsi="Times New Roman" w:eastAsia="宋体"/>
          <w:b/>
          <w:color w:val="auto"/>
          <w:szCs w:val="21"/>
          <w:highlight w:val="none"/>
        </w:rPr>
      </w:pPr>
      <w:bookmarkStart w:id="49" w:name="_Toc16938521"/>
      <w:bookmarkStart w:id="50" w:name="_Toc20823277"/>
      <w:bookmarkStart w:id="51" w:name="_Toc513029205"/>
      <w:r>
        <w:rPr>
          <w:rFonts w:hint="eastAsia" w:ascii="Times New Roman" w:hAnsi="Times New Roman" w:eastAsia="宋体" w:cs="宋体"/>
          <w:b w:val="0"/>
          <w:color w:val="auto"/>
          <w:szCs w:val="21"/>
          <w:highlight w:val="none"/>
        </w:rPr>
        <w:t>2、</w:t>
      </w:r>
      <w:r>
        <w:rPr>
          <w:rFonts w:hint="eastAsia" w:ascii="Times New Roman" w:hAnsi="Times New Roman" w:eastAsia="宋体"/>
          <w:b/>
          <w:color w:val="auto"/>
          <w:szCs w:val="21"/>
          <w:highlight w:val="none"/>
        </w:rPr>
        <w:t>供应商</w:t>
      </w:r>
      <w:bookmarkEnd w:id="49"/>
      <w:bookmarkEnd w:id="50"/>
      <w:bookmarkEnd w:id="51"/>
      <w:bookmarkStart w:id="52" w:name="_Toc16938522"/>
      <w:bookmarkStart w:id="53" w:name="_Toc20823278"/>
      <w:bookmarkStart w:id="54" w:name="_Toc513029206"/>
    </w:p>
    <w:p>
      <w:pPr>
        <w:spacing w:line="360" w:lineRule="auto"/>
        <w:ind w:firstLine="420"/>
        <w:outlineLvl w:val="3"/>
        <w:rPr>
          <w:rFonts w:hint="eastAsia" w:ascii="Times New Roman" w:hAnsi="Times New Roman" w:eastAsia="宋体"/>
          <w:b/>
          <w:color w:val="auto"/>
          <w:szCs w:val="21"/>
          <w:highlight w:val="none"/>
        </w:rPr>
      </w:pPr>
      <w:r>
        <w:rPr>
          <w:rFonts w:hint="eastAsia" w:ascii="Times New Roman" w:hAnsi="Times New Roman" w:eastAsia="宋体" w:cs="宋体"/>
          <w:color w:val="auto"/>
          <w:szCs w:val="21"/>
          <w:highlight w:val="none"/>
        </w:rPr>
        <w:t>2.1</w:t>
      </w:r>
      <w:r>
        <w:rPr>
          <w:rFonts w:hint="eastAsia" w:ascii="Times New Roman" w:hAnsi="Times New Roman" w:eastAsia="宋体"/>
          <w:color w:val="auto"/>
          <w:szCs w:val="21"/>
          <w:highlight w:val="none"/>
        </w:rPr>
        <w:t xml:space="preserve"> 本采购文件中“供应商”，是指参加竞争性谈判，并符合采购文件规定资格条件的法人、其他组织或者自然人。</w:t>
      </w:r>
    </w:p>
    <w:p>
      <w:pPr>
        <w:spacing w:line="360" w:lineRule="auto"/>
        <w:ind w:firstLine="420"/>
        <w:outlineLvl w:val="3"/>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rPr>
        <w:t>2.2</w:t>
      </w:r>
      <w:r>
        <w:rPr>
          <w:rFonts w:hint="eastAsia" w:ascii="Times New Roman" w:hAnsi="Times New Roman" w:eastAsia="宋体"/>
          <w:color w:val="auto"/>
          <w:szCs w:val="21"/>
          <w:highlight w:val="none"/>
        </w:rPr>
        <w:t>合格的供应商</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rPr>
        <w:t>2.2.1</w:t>
      </w:r>
      <w:r>
        <w:rPr>
          <w:rFonts w:hint="eastAsia" w:ascii="Times New Roman" w:hAnsi="Times New Roman" w:eastAsia="宋体"/>
          <w:color w:val="auto"/>
          <w:szCs w:val="21"/>
          <w:highlight w:val="none"/>
        </w:rPr>
        <w:t xml:space="preserve"> 满足采购公告中供应商的资格条件要求的规定。</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rPr>
        <w:t>2.2.2</w:t>
      </w:r>
      <w:r>
        <w:rPr>
          <w:rFonts w:hint="eastAsia" w:ascii="Times New Roman" w:hAnsi="Times New Roman" w:eastAsia="宋体"/>
          <w:color w:val="auto"/>
          <w:szCs w:val="21"/>
          <w:highlight w:val="none"/>
        </w:rPr>
        <w:t xml:space="preserve"> 质量和服务均能满足采购文件实质性响应要求。</w:t>
      </w:r>
    </w:p>
    <w:p>
      <w:pPr>
        <w:spacing w:line="360" w:lineRule="auto"/>
        <w:ind w:firstLine="420"/>
        <w:outlineLvl w:val="3"/>
        <w:rPr>
          <w:rFonts w:hint="eastAsia" w:ascii="Times New Roman" w:hAnsi="Times New Roman" w:eastAsia="宋体"/>
          <w:b/>
          <w:color w:val="auto"/>
          <w:szCs w:val="21"/>
          <w:highlight w:val="none"/>
        </w:rPr>
      </w:pPr>
      <w:r>
        <w:rPr>
          <w:rFonts w:hint="eastAsia" w:ascii="Times New Roman" w:hAnsi="Times New Roman" w:eastAsia="宋体" w:cs="宋体"/>
          <w:b w:val="0"/>
          <w:color w:val="auto"/>
          <w:szCs w:val="21"/>
          <w:highlight w:val="none"/>
        </w:rPr>
        <w:t>3、</w:t>
      </w:r>
      <w:r>
        <w:rPr>
          <w:rFonts w:hint="eastAsia" w:ascii="Times New Roman" w:hAnsi="Times New Roman" w:eastAsia="宋体"/>
          <w:b/>
          <w:color w:val="auto"/>
          <w:szCs w:val="21"/>
          <w:highlight w:val="none"/>
        </w:rPr>
        <w:t>适用法律</w:t>
      </w:r>
      <w:bookmarkEnd w:id="52"/>
      <w:bookmarkEnd w:id="53"/>
      <w:bookmarkEnd w:id="54"/>
    </w:p>
    <w:p>
      <w:pPr>
        <w:spacing w:line="360" w:lineRule="auto"/>
        <w:ind w:firstLine="420"/>
        <w:outlineLvl w:val="3"/>
        <w:rPr>
          <w:rFonts w:hint="eastAsia" w:ascii="宋体" w:hAnsi="宋体" w:eastAsia="宋体" w:cs="宋体"/>
          <w:color w:val="auto"/>
          <w:szCs w:val="21"/>
          <w:highlight w:val="none"/>
        </w:rPr>
      </w:pPr>
      <w:r>
        <w:rPr>
          <w:rFonts w:hint="eastAsia" w:ascii="宋体" w:hAnsi="宋体" w:eastAsia="宋体" w:cs="宋体"/>
          <w:bCs w:val="0"/>
          <w:color w:val="auto"/>
          <w:szCs w:val="21"/>
          <w:highlight w:val="none"/>
        </w:rPr>
        <w:t>3.1</w:t>
      </w:r>
      <w:r>
        <w:rPr>
          <w:rFonts w:hint="eastAsia" w:ascii="宋体" w:hAnsi="宋体" w:eastAsia="宋体" w:cs="宋体"/>
          <w:bCs/>
          <w:color w:val="auto"/>
          <w:szCs w:val="21"/>
          <w:highlight w:val="none"/>
        </w:rPr>
        <w:t xml:space="preserve">  本次采购及由此产生的合同受中华人民共和国有关的法律法规制约和保护。</w:t>
      </w:r>
    </w:p>
    <w:p>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在本项目政府采购活动过程中，如果所执行的标准有更新的，按照最新标准执行。</w:t>
      </w:r>
    </w:p>
    <w:p>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4、谈判费用</w:t>
      </w:r>
    </w:p>
    <w:p>
      <w:pPr>
        <w:tabs>
          <w:tab w:val="left" w:pos="900"/>
        </w:tabs>
        <w:spacing w:line="360" w:lineRule="auto"/>
        <w:ind w:lef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 供应商应自行承担所有与参加谈判有关的费用，无论谈判过程中的做法和结果如何，代理机构在任何情况下均无义务和责任承担这些费用。</w:t>
      </w:r>
    </w:p>
    <w:p>
      <w:pPr>
        <w:spacing w:line="360" w:lineRule="auto"/>
        <w:ind w:firstLine="420" w:firstLineChars="200"/>
        <w:jc w:val="left"/>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u w:val="none"/>
        </w:rPr>
        <w:t>4.2</w:t>
      </w:r>
      <w:r>
        <w:rPr>
          <w:rFonts w:hint="eastAsia" w:ascii="宋体" w:hAnsi="宋体" w:eastAsia="宋体" w:cs="宋体"/>
          <w:color w:val="auto"/>
          <w:sz w:val="21"/>
          <w:szCs w:val="21"/>
          <w:u w:val="none"/>
        </w:rPr>
        <w:t xml:space="preserve"> </w:t>
      </w:r>
      <w:r>
        <w:rPr>
          <w:rFonts w:hint="eastAsia" w:ascii="宋体" w:hAnsi="宋体" w:eastAsia="宋体" w:cs="宋体"/>
          <w:color w:val="auto"/>
          <w:sz w:val="21"/>
          <w:szCs w:val="21"/>
        </w:rPr>
        <w:t>本次采购由成交供应商在领取成交通知书前按国家计委印发的《招标代理服务收费管理暂行办法》(计价格【2002】1980号文)一次性支付给招标代理机构代理服务费。</w:t>
      </w:r>
    </w:p>
    <w:p>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（1）代理服务费以人民币支付；</w:t>
      </w:r>
    </w:p>
    <w:p>
      <w:pPr>
        <w:spacing w:line="360" w:lineRule="auto"/>
        <w:ind w:firstLine="420"/>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（2）代理服务费支付方式：一次性以电汇或转账形式支付。</w:t>
      </w:r>
    </w:p>
    <w:p>
      <w:pPr>
        <w:spacing w:line="360" w:lineRule="auto"/>
        <w:ind w:firstLine="420"/>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（3）招标代理服务费包含在响应总价中，由成交人支付给代理机构。</w:t>
      </w:r>
    </w:p>
    <w:p>
      <w:pPr>
        <w:spacing w:line="360" w:lineRule="auto"/>
        <w:ind w:firstLine="422"/>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招标代理服务费开户银行：中国工商银行扬州雍华府支行</w:t>
      </w:r>
    </w:p>
    <w:p>
      <w:pPr>
        <w:spacing w:line="360" w:lineRule="auto"/>
        <w:ind w:firstLine="422"/>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rPr>
        <w:t>    开户名称：</w:t>
      </w:r>
      <w:r>
        <w:rPr>
          <w:rFonts w:hint="eastAsia" w:cs="宋体"/>
          <w:b/>
          <w:bCs/>
          <w:color w:val="auto"/>
          <w:szCs w:val="21"/>
          <w:highlight w:val="none"/>
          <w:lang w:eastAsia="zh-CN"/>
        </w:rPr>
        <w:t>江苏建研项目管理咨询有限公司</w:t>
      </w:r>
    </w:p>
    <w:p>
      <w:pPr>
        <w:spacing w:line="360" w:lineRule="auto"/>
        <w:ind w:firstLine="422"/>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开户账号：1108020819100000612</w:t>
      </w:r>
    </w:p>
    <w:p>
      <w:pPr>
        <w:spacing w:line="360" w:lineRule="auto"/>
        <w:ind w:firstLine="422"/>
        <w:rPr>
          <w:rFonts w:hint="eastAsia"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4.</w:t>
      </w:r>
      <w:r>
        <w:rPr>
          <w:rFonts w:hint="eastAsia" w:cs="宋体"/>
          <w:b/>
          <w:bCs/>
          <w:color w:val="auto"/>
          <w:szCs w:val="21"/>
          <w:highlight w:val="none"/>
          <w:lang w:val="en-US" w:eastAsia="zh-CN"/>
        </w:rPr>
        <w:t>3</w:t>
      </w:r>
      <w:r>
        <w:rPr>
          <w:rFonts w:hint="eastAsia" w:ascii="宋体" w:hAnsi="宋体" w:cs="宋体"/>
          <w:color w:val="auto"/>
        </w:rPr>
        <w:t>专家评审费按扬财购[2020]40号文《关于进一步规范扬州市政府采购专家评审费标准的通知》执行。</w:t>
      </w:r>
    </w:p>
    <w:p>
      <w:pPr>
        <w:spacing w:line="360" w:lineRule="auto"/>
        <w:ind w:firstLine="422"/>
        <w:rPr>
          <w:rFonts w:hint="eastAsia" w:ascii="Times New Roman" w:hAnsi="Times New Roman" w:eastAsia="宋体"/>
          <w:b/>
          <w:color w:val="auto"/>
          <w:szCs w:val="21"/>
          <w:highlight w:val="none"/>
        </w:rPr>
      </w:pPr>
      <w:r>
        <w:rPr>
          <w:rFonts w:hint="eastAsia" w:ascii="Times New Roman" w:hAnsi="Times New Roman" w:eastAsia="宋体"/>
          <w:b/>
          <w:bCs/>
          <w:color w:val="auto"/>
          <w:szCs w:val="21"/>
          <w:highlight w:val="none"/>
        </w:rPr>
        <w:t>5、</w:t>
      </w:r>
      <w:r>
        <w:rPr>
          <w:rFonts w:hint="eastAsia" w:ascii="Times New Roman" w:hAnsi="Times New Roman" w:eastAsia="宋体"/>
          <w:b/>
          <w:color w:val="auto"/>
          <w:szCs w:val="21"/>
          <w:highlight w:val="none"/>
        </w:rPr>
        <w:t>采购文件的约束力</w:t>
      </w:r>
    </w:p>
    <w:p>
      <w:pPr>
        <w:tabs>
          <w:tab w:val="left" w:pos="900"/>
        </w:tabs>
        <w:spacing w:line="360" w:lineRule="auto"/>
        <w:ind w:left="0" w:firstLine="420"/>
        <w:rPr>
          <w:rFonts w:hint="eastAsia" w:ascii="Times New Roman" w:hAnsi="Times New Roman" w:eastAsia="宋体" w:cs="宋体"/>
          <w:color w:val="auto"/>
          <w:szCs w:val="21"/>
          <w:highlight w:val="none"/>
        </w:rPr>
      </w:pPr>
      <w:r>
        <w:rPr>
          <w:rFonts w:hint="eastAsia" w:ascii="Times New Roman" w:hAnsi="Times New Roman" w:eastAsia="宋体"/>
          <w:bCs/>
          <w:color w:val="auto"/>
          <w:szCs w:val="21"/>
          <w:highlight w:val="none"/>
        </w:rPr>
        <w:t>5.1</w:t>
      </w:r>
      <w:r>
        <w:rPr>
          <w:rFonts w:hint="eastAsia" w:ascii="Times New Roman" w:hAnsi="Times New Roman" w:eastAsia="宋体"/>
          <w:color w:val="auto"/>
          <w:szCs w:val="21"/>
          <w:highlight w:val="none"/>
        </w:rPr>
        <w:t xml:space="preserve"> 供应商一旦参加本项目采购活动，即被认为接受了本采购文件的规定和约束。</w:t>
      </w:r>
    </w:p>
    <w:p>
      <w:pPr>
        <w:spacing w:line="360" w:lineRule="auto"/>
        <w:ind w:firstLine="422"/>
        <w:outlineLvl w:val="3"/>
        <w:rPr>
          <w:rFonts w:hint="eastAsia" w:ascii="Times New Roman" w:hAnsi="Times New Roman" w:eastAsia="宋体"/>
          <w:b/>
          <w:color w:val="auto"/>
          <w:szCs w:val="21"/>
          <w:highlight w:val="none"/>
        </w:rPr>
      </w:pPr>
      <w:bookmarkStart w:id="55" w:name="_Toc20823282"/>
      <w:bookmarkStart w:id="56" w:name="_Toc16938526"/>
      <w:bookmarkStart w:id="57" w:name="_Toc513029210"/>
      <w:r>
        <w:rPr>
          <w:rFonts w:hint="eastAsia" w:ascii="Times New Roman" w:hAnsi="Times New Roman" w:eastAsia="宋体"/>
          <w:b/>
          <w:color w:val="auto"/>
          <w:szCs w:val="21"/>
          <w:highlight w:val="none"/>
        </w:rPr>
        <w:t>6、采购文件构成</w:t>
      </w:r>
      <w:bookmarkEnd w:id="55"/>
      <w:bookmarkEnd w:id="56"/>
      <w:bookmarkEnd w:id="57"/>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6.1</w:t>
      </w:r>
      <w:r>
        <w:rPr>
          <w:rFonts w:hint="eastAsia" w:ascii="Times New Roman" w:hAnsi="Times New Roman" w:eastAsia="宋体"/>
          <w:color w:val="auto"/>
          <w:szCs w:val="21"/>
          <w:highlight w:val="none"/>
        </w:rPr>
        <w:t xml:space="preserve"> 采购文件有以下部分组成：</w:t>
      </w:r>
    </w:p>
    <w:p>
      <w:pPr>
        <w:spacing w:line="360" w:lineRule="auto"/>
        <w:ind w:firstLine="315"/>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（1）采购公告</w:t>
      </w:r>
    </w:p>
    <w:p>
      <w:pPr>
        <w:tabs>
          <w:tab w:val="left" w:pos="2580"/>
        </w:tabs>
        <w:spacing w:line="360" w:lineRule="auto"/>
        <w:ind w:firstLine="315"/>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（2）供应商须知</w:t>
      </w:r>
      <w:r>
        <w:rPr>
          <w:rFonts w:hint="eastAsia" w:ascii="Times New Roman" w:hAnsi="Times New Roman" w:eastAsia="宋体"/>
          <w:color w:val="auto"/>
          <w:szCs w:val="21"/>
          <w:highlight w:val="none"/>
        </w:rPr>
        <w:tab/>
      </w:r>
    </w:p>
    <w:p>
      <w:pPr>
        <w:spacing w:line="360" w:lineRule="auto"/>
        <w:ind w:firstLine="315"/>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（3）合同条款及格式</w:t>
      </w:r>
    </w:p>
    <w:p>
      <w:pPr>
        <w:spacing w:line="360" w:lineRule="auto"/>
        <w:ind w:firstLine="315"/>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（4）项目需求</w:t>
      </w:r>
    </w:p>
    <w:p>
      <w:pPr>
        <w:spacing w:line="360" w:lineRule="auto"/>
        <w:ind w:firstLine="315"/>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（5）响应文件格式</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请仔细检查采购文件是否齐全，如有缺漏请立即与代理机构联系解决。</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6.2 谈判的最小单位是包。项目需求中未分包的，供应商不得部分响应；已经分包的，应当以包为单位响应。</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6.3 采购文件如果要求供应商提交备选方案的，供应商可以提交备选方案；否则，备选方案将被拒绝。</w:t>
      </w:r>
    </w:p>
    <w:p>
      <w:pPr>
        <w:tabs>
          <w:tab w:val="left" w:pos="900"/>
        </w:tabs>
        <w:spacing w:line="360" w:lineRule="auto"/>
        <w:ind w:left="120" w:firstLine="417"/>
        <w:rPr>
          <w:rFonts w:hint="eastAsia" w:ascii="Times New Roman" w:hAnsi="Times New Roman" w:eastAsia="宋体" w:cs="宋体"/>
          <w:color w:val="auto"/>
          <w:szCs w:val="21"/>
          <w:highlight w:val="none"/>
        </w:rPr>
      </w:pPr>
      <w:r>
        <w:rPr>
          <w:rFonts w:hint="eastAsia" w:ascii="Times New Roman" w:hAnsi="Times New Roman" w:eastAsia="宋体"/>
          <w:bCs/>
          <w:color w:val="auto"/>
          <w:szCs w:val="21"/>
          <w:highlight w:val="none"/>
        </w:rPr>
        <w:t>6.4</w:t>
      </w:r>
      <w:r>
        <w:rPr>
          <w:rFonts w:hint="eastAsia" w:ascii="Times New Roman" w:hAnsi="Times New Roman" w:eastAsia="宋体"/>
          <w:color w:val="auto"/>
          <w:szCs w:val="21"/>
          <w:highlight w:val="none"/>
        </w:rPr>
        <w:t xml:space="preserve">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pPr>
        <w:spacing w:line="360" w:lineRule="auto"/>
        <w:ind w:firstLine="422"/>
        <w:rPr>
          <w:rFonts w:hint="eastAsia" w:ascii="Times New Roman" w:hAnsi="Times New Roman" w:eastAsia="宋体"/>
          <w:color w:val="auto"/>
          <w:szCs w:val="21"/>
          <w:highlight w:val="none"/>
        </w:rPr>
      </w:pPr>
      <w:r>
        <w:rPr>
          <w:rFonts w:hint="eastAsia" w:ascii="Times New Roman" w:hAnsi="Times New Roman" w:eastAsia="宋体"/>
          <w:b/>
          <w:color w:val="auto"/>
          <w:szCs w:val="21"/>
          <w:highlight w:val="none"/>
        </w:rPr>
        <w:t>7、采购文件的澄清或修改</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7.1 任何要求对采购文件进行澄清的供应商，应在提交首次响应文件截止之日前按采购公告中的通讯地址，以书面形式通知代理机构。</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7.2</w:t>
      </w:r>
      <w:r>
        <w:rPr>
          <w:rFonts w:hint="eastAsia" w:ascii="Times New Roman" w:hAnsi="Times New Roman" w:eastAsia="宋体"/>
          <w:color w:val="auto"/>
          <w:szCs w:val="21"/>
          <w:highlight w:val="none"/>
        </w:rPr>
        <w:t xml:space="preserve"> 在提交首次响应文件截止之日前，采购人、代理机构或者谈判小组可以对已发出的采购文件进行必要澄清和修改。</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7.3澄清或修改的内容可能影响响应文件编制的，采购人，</w:t>
      </w:r>
      <w:r>
        <w:rPr>
          <w:rFonts w:hint="eastAsia" w:ascii="Times New Roman" w:hAnsi="Times New Roman" w:eastAsia="宋体"/>
          <w:color w:val="auto"/>
          <w:szCs w:val="21"/>
          <w:highlight w:val="none"/>
        </w:rPr>
        <w:t>代理机构</w:t>
      </w:r>
      <w:r>
        <w:rPr>
          <w:rFonts w:hint="eastAsia" w:ascii="Times New Roman" w:hAnsi="Times New Roman" w:eastAsia="宋体"/>
          <w:bCs/>
          <w:color w:val="auto"/>
          <w:szCs w:val="21"/>
          <w:highlight w:val="none"/>
        </w:rPr>
        <w:t>或谈判小组应当在提交首次响应文件截止之日3个工作日前，在原采购信息发布媒体上发布变更公告。不足3个工作日的，应当顺延提交首次响应文件截止之日。</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7.4</w:t>
      </w:r>
      <w:r>
        <w:rPr>
          <w:rFonts w:hint="eastAsia" w:ascii="Times New Roman" w:hAnsi="Times New Roman" w:eastAsia="宋体"/>
          <w:color w:val="auto"/>
          <w:szCs w:val="21"/>
          <w:highlight w:val="none"/>
        </w:rPr>
        <w:t>采购文件的澄清或修改将在</w:t>
      </w:r>
      <w:r>
        <w:rPr>
          <w:rFonts w:hint="eastAsia" w:ascii="Times New Roman" w:hAnsi="Times New Roman" w:eastAsia="宋体" w:cs="Times New Roman"/>
          <w:b w:val="0"/>
          <w:bCs w:val="0"/>
          <w:color w:val="auto"/>
          <w:szCs w:val="21"/>
          <w:highlight w:val="none"/>
          <w:u w:val="none"/>
        </w:rPr>
        <w:t>“扬州市政府采购网、江苏政府采购网”</w:t>
      </w:r>
      <w:r>
        <w:rPr>
          <w:rFonts w:hint="eastAsia" w:ascii="Times New Roman" w:hAnsi="Times New Roman" w:eastAsia="宋体"/>
          <w:color w:val="auto"/>
          <w:szCs w:val="21"/>
          <w:highlight w:val="none"/>
        </w:rPr>
        <w:t>公布，澄清或修改的内容作为采购文件的组成部分，并对供应商具有约束力。</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7.5供应商应在提交首次响应文件截止之日前关注原采购信息发布媒体上有关本采购项目有无变更公告。</w:t>
      </w:r>
    </w:p>
    <w:p>
      <w:pPr>
        <w:spacing w:line="360" w:lineRule="auto"/>
        <w:ind w:firstLine="422"/>
        <w:rPr>
          <w:rFonts w:hint="eastAsia" w:ascii="Times New Roman" w:hAnsi="Times New Roman" w:eastAsia="宋体"/>
          <w:color w:val="auto"/>
          <w:szCs w:val="21"/>
          <w:highlight w:val="none"/>
        </w:rPr>
      </w:pPr>
      <w:r>
        <w:rPr>
          <w:rFonts w:hint="eastAsia" w:ascii="Times New Roman" w:hAnsi="Times New Roman" w:eastAsia="宋体"/>
          <w:b/>
          <w:color w:val="auto"/>
          <w:szCs w:val="21"/>
          <w:highlight w:val="none"/>
        </w:rPr>
        <w:t>8、</w:t>
      </w:r>
      <w:r>
        <w:rPr>
          <w:rFonts w:hint="eastAsia" w:ascii="Times New Roman" w:hAnsi="Times New Roman" w:eastAsia="宋体"/>
          <w:b/>
          <w:bCs/>
          <w:color w:val="auto"/>
          <w:szCs w:val="21"/>
          <w:highlight w:val="none"/>
        </w:rPr>
        <w:t>采购文件的语言、度量衡单位、货币</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8.1供应商提交的响应文件以及供应商与代理机构就有关谈判的所有来往通知、函件和文件均应使用简体中文。</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8.2 除技术性能另有规定外，采购文件所使用的度量衡单位，均须采用国家法定计量单位。</w:t>
      </w:r>
    </w:p>
    <w:p>
      <w:pPr>
        <w:tabs>
          <w:tab w:val="left" w:pos="900"/>
        </w:tabs>
        <w:spacing w:line="360" w:lineRule="auto"/>
        <w:ind w:firstLine="522"/>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8.3供应商应使用人民币报价。</w:t>
      </w:r>
    </w:p>
    <w:p>
      <w:pPr>
        <w:spacing w:line="360" w:lineRule="auto"/>
        <w:ind w:firstLine="422"/>
        <w:rPr>
          <w:rFonts w:hint="eastAsia" w:ascii="Times New Roman" w:hAnsi="Times New Roman" w:eastAsia="宋体"/>
          <w:color w:val="auto"/>
          <w:szCs w:val="21"/>
          <w:highlight w:val="none"/>
        </w:rPr>
      </w:pPr>
      <w:r>
        <w:rPr>
          <w:rFonts w:hint="eastAsia" w:ascii="Times New Roman" w:hAnsi="Times New Roman" w:eastAsia="宋体"/>
          <w:b/>
          <w:color w:val="auto"/>
          <w:szCs w:val="21"/>
          <w:highlight w:val="none"/>
        </w:rPr>
        <w:t>9、响应文件构成</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bCs/>
          <w:color w:val="auto"/>
          <w:szCs w:val="21"/>
          <w:highlight w:val="none"/>
        </w:rPr>
        <w:t>9.1</w:t>
      </w:r>
      <w:r>
        <w:rPr>
          <w:rFonts w:hint="eastAsia" w:ascii="Times New Roman" w:hAnsi="Times New Roman" w:eastAsia="宋体"/>
          <w:color w:val="auto"/>
          <w:szCs w:val="21"/>
          <w:highlight w:val="none"/>
        </w:rPr>
        <w:t xml:space="preserve"> 供应商编写的响应文件应包括：</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（1）资格审查响应对照表</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（2）符合性审查响应对照表</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（3）非实质性响应对照表</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（4）报价一览表</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（5）分项报价表</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（6）技术参数响应及偏离表</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（7）商务条款响应及偏离表</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（8）其他 （供应商认为有必要提供的声明和文件，如有自拟并自行添加）</w:t>
      </w:r>
    </w:p>
    <w:p>
      <w:pPr>
        <w:tabs>
          <w:tab w:val="left" w:pos="900"/>
        </w:tabs>
        <w:spacing w:line="360" w:lineRule="auto"/>
        <w:ind w:firstLine="522"/>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9.2 供应商应当根据采购文件要求编制响应文件，响应文件应对采购文件提出的要求和条件作出实质性响应，并在相应的响应文件中逐条标明满足与否。</w:t>
      </w:r>
    </w:p>
    <w:p>
      <w:pPr>
        <w:spacing w:line="360" w:lineRule="auto"/>
        <w:ind w:firstLine="422"/>
        <w:outlineLvl w:val="3"/>
        <w:rPr>
          <w:rFonts w:hint="eastAsia" w:ascii="Times New Roman" w:hAnsi="Times New Roman" w:eastAsia="宋体"/>
          <w:color w:val="auto"/>
          <w:szCs w:val="21"/>
          <w:highlight w:val="none"/>
        </w:rPr>
      </w:pPr>
      <w:r>
        <w:rPr>
          <w:rFonts w:hint="eastAsia" w:ascii="Times New Roman" w:hAnsi="Times New Roman" w:eastAsia="宋体"/>
          <w:b/>
          <w:color w:val="auto"/>
          <w:szCs w:val="21"/>
          <w:highlight w:val="none"/>
        </w:rPr>
        <w:t>10、证明供应商资格及符合采购文件规定的文件</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10.1供应商应按要求提交资格证明文件及符合采购文件规定的文件。</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10.2供应商应提交证明其有资格参加谈判和成交后有能力独立履行合同的文件。</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10.3供应商除必须具有履行合同所需提供的服务的能力外，还必须具备相应的财务、技术方面的能力。</w:t>
      </w:r>
    </w:p>
    <w:p>
      <w:pPr>
        <w:spacing w:line="360" w:lineRule="auto"/>
        <w:ind w:firstLine="20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10.4供应商应提交根据合同要求提供的证明产品质量合格以及符合采购文件规定的证明文件。</w:t>
      </w:r>
    </w:p>
    <w:p>
      <w:pPr>
        <w:tabs>
          <w:tab w:val="left" w:pos="900"/>
        </w:tabs>
        <w:spacing w:line="360" w:lineRule="auto"/>
        <w:ind w:firstLine="522"/>
        <w:rPr>
          <w:rFonts w:hint="eastAsia" w:ascii="Times New Roman" w:hAnsi="Times New Roman" w:eastAsia="宋体" w:cs="宋体"/>
          <w:color w:val="auto"/>
          <w:szCs w:val="21"/>
          <w:highlight w:val="none"/>
        </w:rPr>
      </w:pPr>
      <w:r>
        <w:rPr>
          <w:rFonts w:hint="eastAsia" w:ascii="Times New Roman" w:hAnsi="Times New Roman" w:eastAsia="宋体"/>
          <w:color w:val="auto"/>
          <w:szCs w:val="21"/>
          <w:highlight w:val="none"/>
        </w:rPr>
        <w:t>10.5证明供应商所提供</w:t>
      </w:r>
      <w:r>
        <w:rPr>
          <w:rFonts w:hint="eastAsia" w:ascii="Times New Roman" w:hAnsi="Times New Roman" w:eastAsia="宋体"/>
          <w:color w:val="auto"/>
          <w:szCs w:val="21"/>
          <w:highlight w:val="none"/>
          <w:lang w:val="en-US" w:eastAsia="zh-CN"/>
        </w:rPr>
        <w:t>产品</w:t>
      </w:r>
      <w:r>
        <w:rPr>
          <w:rFonts w:hint="eastAsia" w:ascii="Times New Roman" w:hAnsi="Times New Roman" w:eastAsia="宋体"/>
          <w:color w:val="auto"/>
          <w:szCs w:val="21"/>
          <w:highlight w:val="none"/>
        </w:rPr>
        <w:t>与采购文件的要求相一致</w:t>
      </w:r>
      <w:r>
        <w:rPr>
          <w:rFonts w:hint="eastAsia" w:ascii="Times New Roman" w:hAnsi="Times New Roman" w:eastAsia="宋体"/>
          <w:bCs/>
          <w:color w:val="auto"/>
          <w:szCs w:val="21"/>
          <w:highlight w:val="none"/>
        </w:rPr>
        <w:t>。</w:t>
      </w:r>
    </w:p>
    <w:p>
      <w:pPr>
        <w:spacing w:line="360" w:lineRule="auto"/>
        <w:ind w:firstLine="422"/>
        <w:outlineLvl w:val="3"/>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11、报价一览表、</w:t>
      </w:r>
      <w:r>
        <w:rPr>
          <w:rFonts w:hint="eastAsia" w:ascii="Times New Roman" w:hAnsi="Times New Roman" w:eastAsia="宋体"/>
          <w:b/>
          <w:color w:val="auto"/>
          <w:szCs w:val="21"/>
          <w:highlight w:val="none"/>
          <w:lang w:val="en-US" w:eastAsia="zh-CN"/>
        </w:rPr>
        <w:t>分</w:t>
      </w:r>
      <w:r>
        <w:rPr>
          <w:rFonts w:hint="eastAsia" w:ascii="Times New Roman" w:hAnsi="Times New Roman" w:eastAsia="宋体"/>
          <w:b/>
          <w:color w:val="auto"/>
          <w:szCs w:val="21"/>
          <w:highlight w:val="none"/>
        </w:rPr>
        <w:t>项报价表</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11.1</w:t>
      </w:r>
      <w:r>
        <w:rPr>
          <w:rFonts w:hint="eastAsia" w:ascii="Times New Roman" w:hAnsi="Times New Roman" w:eastAsia="宋体"/>
          <w:color w:val="auto"/>
          <w:szCs w:val="21"/>
          <w:highlight w:val="none"/>
        </w:rPr>
        <w:t xml:space="preserve"> 供应商应按照采购文件规定格式填报报价一览表、分项报价表。每项</w:t>
      </w:r>
      <w:r>
        <w:rPr>
          <w:rFonts w:hint="eastAsia" w:ascii="Times New Roman" w:hAnsi="Times New Roman" w:eastAsia="宋体"/>
          <w:color w:val="auto"/>
          <w:szCs w:val="21"/>
          <w:highlight w:val="none"/>
          <w:lang w:val="en-US" w:eastAsia="zh-CN"/>
        </w:rPr>
        <w:t>内容</w:t>
      </w:r>
      <w:r>
        <w:rPr>
          <w:rFonts w:hint="eastAsia" w:ascii="Times New Roman" w:hAnsi="Times New Roman" w:eastAsia="宋体"/>
          <w:color w:val="auto"/>
          <w:szCs w:val="21"/>
          <w:highlight w:val="none"/>
        </w:rPr>
        <w:t>等只允许有一个报价，任何有选择的报价将不予接受(如有备选配件，备选配件的报价不属于选择的报价)。</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11.2</w:t>
      </w:r>
      <w:r>
        <w:rPr>
          <w:rFonts w:hint="eastAsia" w:ascii="Times New Roman" w:hAnsi="Times New Roman" w:eastAsia="宋体"/>
          <w:color w:val="auto"/>
          <w:szCs w:val="21"/>
          <w:highlight w:val="none"/>
        </w:rPr>
        <w:t xml:space="preserve"> 标的物</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详见项目需求</w:t>
      </w:r>
      <w:r>
        <w:rPr>
          <w:rFonts w:hint="eastAsia" w:ascii="Times New Roman" w:hAnsi="Times New Roman" w:eastAsia="宋体"/>
          <w:color w:val="auto"/>
          <w:szCs w:val="21"/>
          <w:highlight w:val="none"/>
        </w:rPr>
        <w:t>。</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11.3</w:t>
      </w:r>
      <w:r>
        <w:rPr>
          <w:rFonts w:hint="eastAsia" w:ascii="Times New Roman" w:hAnsi="Times New Roman" w:eastAsia="宋体"/>
          <w:bCs/>
          <w:color w:val="auto"/>
          <w:szCs w:val="21"/>
          <w:highlight w:val="none"/>
        </w:rPr>
        <w:t>有关费用处理</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本次采购供应商的总报价应包括为完成本项目发生的所有费用，采购文件中另有规定的除外。</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11.4</w:t>
      </w:r>
      <w:r>
        <w:rPr>
          <w:rFonts w:hint="eastAsia" w:ascii="Times New Roman" w:hAnsi="Times New Roman" w:eastAsia="宋体"/>
          <w:bCs/>
          <w:color w:val="auto"/>
          <w:szCs w:val="21"/>
          <w:highlight w:val="none"/>
        </w:rPr>
        <w:t>其它费用处理</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采购文件未列明，而供应商认为必需的费用也需列入报价。</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11.5</w:t>
      </w:r>
      <w:r>
        <w:rPr>
          <w:rFonts w:hint="eastAsia" w:ascii="Times New Roman" w:hAnsi="Times New Roman" w:eastAsia="宋体"/>
          <w:bCs/>
          <w:color w:val="auto"/>
          <w:szCs w:val="21"/>
          <w:highlight w:val="none"/>
        </w:rPr>
        <w:t>货币</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响应文件中的单价和总价无特殊规定的采用人民币报价，以元为单位标注。</w:t>
      </w:r>
      <w:r>
        <w:rPr>
          <w:rFonts w:hint="eastAsia" w:ascii="Times New Roman" w:hAnsi="Times New Roman" w:eastAsia="宋体"/>
          <w:color w:val="auto"/>
          <w:szCs w:val="21"/>
          <w:highlight w:val="none"/>
        </w:rPr>
        <w:t>采购文件中另有规定的按规定执行。</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11.6</w:t>
      </w:r>
      <w:r>
        <w:rPr>
          <w:rFonts w:hint="eastAsia" w:ascii="Times New Roman" w:hAnsi="Times New Roman" w:eastAsia="宋体"/>
          <w:bCs/>
          <w:color w:val="auto"/>
          <w:szCs w:val="21"/>
          <w:highlight w:val="none"/>
        </w:rPr>
        <w:t xml:space="preserve"> 分项报价表上的价格应按下列方式分开填写</w:t>
      </w:r>
      <w:r>
        <w:rPr>
          <w:rFonts w:hint="eastAsia" w:ascii="Times New Roman" w:hAnsi="Times New Roman" w:eastAsia="宋体"/>
          <w:color w:val="auto"/>
          <w:szCs w:val="21"/>
          <w:highlight w:val="none"/>
        </w:rPr>
        <w:t>：</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11.6.1</w:t>
      </w:r>
      <w:r>
        <w:rPr>
          <w:rFonts w:hint="eastAsia" w:ascii="Times New Roman" w:hAnsi="Times New Roman" w:eastAsia="宋体"/>
          <w:color w:val="auto"/>
          <w:szCs w:val="21"/>
          <w:highlight w:val="none"/>
        </w:rPr>
        <w:t>项目总价：包括</w:t>
      </w:r>
      <w:r>
        <w:rPr>
          <w:rFonts w:hint="eastAsia" w:ascii="Times New Roman" w:hAnsi="Times New Roman" w:eastAsia="宋体"/>
          <w:bCs/>
          <w:color w:val="auto"/>
          <w:szCs w:val="21"/>
          <w:highlight w:val="none"/>
        </w:rPr>
        <w:t>采购人需求的</w:t>
      </w:r>
      <w:r>
        <w:rPr>
          <w:rFonts w:hint="eastAsia" w:ascii="Times New Roman" w:hAnsi="Times New Roman" w:eastAsia="宋体"/>
          <w:bCs/>
          <w:color w:val="auto"/>
          <w:szCs w:val="21"/>
          <w:highlight w:val="none"/>
          <w:lang w:val="en-US" w:eastAsia="zh-CN"/>
        </w:rPr>
        <w:t>产品</w:t>
      </w:r>
      <w:r>
        <w:rPr>
          <w:rFonts w:hint="eastAsia" w:ascii="Times New Roman" w:hAnsi="Times New Roman" w:eastAsia="宋体"/>
          <w:bCs/>
          <w:color w:val="auto"/>
          <w:szCs w:val="21"/>
          <w:highlight w:val="none"/>
        </w:rPr>
        <w:t>价格</w:t>
      </w:r>
      <w:r>
        <w:rPr>
          <w:rFonts w:hint="eastAsia" w:ascii="Times New Roman" w:hAnsi="Times New Roman" w:eastAsia="宋体"/>
          <w:color w:val="auto"/>
          <w:szCs w:val="21"/>
          <w:highlight w:val="none"/>
        </w:rPr>
        <w:t>、</w:t>
      </w:r>
      <w:r>
        <w:rPr>
          <w:rFonts w:hint="eastAsia" w:ascii="Times New Roman" w:hAnsi="Times New Roman" w:eastAsia="宋体"/>
          <w:bCs/>
          <w:color w:val="auto"/>
          <w:szCs w:val="21"/>
          <w:highlight w:val="none"/>
        </w:rPr>
        <w:t>质量保证费用、培训费用及售后服务费用，项目在指定地点、环境交付、安装、调试、验收所需费用和所有</w:t>
      </w:r>
      <w:r>
        <w:rPr>
          <w:rFonts w:hint="eastAsia" w:ascii="Times New Roman" w:hAnsi="Times New Roman" w:eastAsia="宋体"/>
          <w:color w:val="auto"/>
          <w:szCs w:val="21"/>
          <w:highlight w:val="none"/>
        </w:rPr>
        <w:t>相关税金费用</w:t>
      </w:r>
      <w:r>
        <w:rPr>
          <w:rFonts w:hint="eastAsia" w:ascii="Times New Roman" w:hAnsi="Times New Roman" w:eastAsia="宋体"/>
          <w:bCs/>
          <w:color w:val="auto"/>
          <w:szCs w:val="21"/>
          <w:highlight w:val="none"/>
        </w:rPr>
        <w:t>及为完成整个项目所产生的其它所有费用。</w:t>
      </w:r>
    </w:p>
    <w:p>
      <w:pPr>
        <w:spacing w:line="360" w:lineRule="auto"/>
        <w:ind w:firstLine="525"/>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11.6.2</w:t>
      </w:r>
      <w:r>
        <w:rPr>
          <w:rFonts w:hint="eastAsia" w:ascii="Times New Roman" w:hAnsi="Times New Roman" w:eastAsia="宋体"/>
          <w:bCs/>
          <w:color w:val="auto"/>
          <w:szCs w:val="21"/>
          <w:highlight w:val="none"/>
        </w:rPr>
        <w:t>项目单价按分项报价表中要求填报。</w:t>
      </w:r>
    </w:p>
    <w:p>
      <w:pPr>
        <w:spacing w:line="360" w:lineRule="auto"/>
        <w:ind w:firstLine="422"/>
        <w:rPr>
          <w:rFonts w:hint="eastAsia" w:ascii="Times New Roman" w:hAnsi="Times New Roman" w:eastAsia="宋体"/>
          <w:b/>
          <w:color w:val="auto"/>
          <w:szCs w:val="21"/>
          <w:highlight w:val="none"/>
        </w:rPr>
      </w:pPr>
      <w:r>
        <w:rPr>
          <w:rFonts w:hint="eastAsia" w:ascii="Times New Roman" w:hAnsi="Times New Roman" w:eastAsia="宋体"/>
          <w:b/>
          <w:bCs/>
          <w:color w:val="auto"/>
          <w:szCs w:val="21"/>
          <w:highlight w:val="none"/>
        </w:rPr>
        <w:t>12、</w:t>
      </w:r>
      <w:r>
        <w:rPr>
          <w:rFonts w:hint="eastAsia" w:ascii="Times New Roman" w:hAnsi="Times New Roman" w:eastAsia="宋体"/>
          <w:b/>
          <w:color w:val="auto"/>
          <w:szCs w:val="21"/>
          <w:highlight w:val="none"/>
        </w:rPr>
        <w:t>技术参数响应及偏离表、商务条款响应及偏离表及服务说明</w:t>
      </w:r>
    </w:p>
    <w:p>
      <w:pPr>
        <w:spacing w:line="360" w:lineRule="auto"/>
        <w:ind w:firstLine="420"/>
        <w:rPr>
          <w:rFonts w:hint="eastAsia" w:ascii="Times New Roman" w:hAnsi="Times New Roman" w:eastAsia="宋体" w:cs="宋体"/>
          <w:color w:val="auto"/>
          <w:szCs w:val="21"/>
          <w:highlight w:val="none"/>
          <w:lang w:val="zh-CN"/>
        </w:rPr>
      </w:pPr>
      <w:r>
        <w:rPr>
          <w:rFonts w:hint="eastAsia" w:ascii="Times New Roman" w:hAnsi="Times New Roman" w:eastAsia="宋体" w:cs="宋体"/>
          <w:bCs/>
          <w:color w:val="auto"/>
          <w:szCs w:val="21"/>
          <w:highlight w:val="none"/>
          <w:lang w:val="zh-CN"/>
        </w:rPr>
        <w:t>12.1</w:t>
      </w:r>
      <w:r>
        <w:rPr>
          <w:rFonts w:hint="eastAsia" w:ascii="Times New Roman" w:hAnsi="Times New Roman" w:eastAsia="宋体" w:cs="宋体"/>
          <w:color w:val="auto"/>
          <w:szCs w:val="21"/>
          <w:highlight w:val="none"/>
          <w:lang w:val="zh-CN"/>
        </w:rPr>
        <w:t xml:space="preserve"> 对采购文件中的技术与商务条款要求逐项作出响应或偏离，并说明原因；</w:t>
      </w:r>
    </w:p>
    <w:p>
      <w:pPr>
        <w:tabs>
          <w:tab w:val="left" w:pos="1035"/>
        </w:tabs>
        <w:spacing w:line="360" w:lineRule="auto"/>
        <w:ind w:firstLine="420"/>
        <w:rPr>
          <w:rFonts w:hint="eastAsia" w:ascii="Times New Roman" w:hAnsi="Times New Roman" w:eastAsia="宋体" w:cs="宋体"/>
          <w:color w:val="auto"/>
          <w:szCs w:val="21"/>
          <w:highlight w:val="none"/>
          <w:lang w:val="zh-CN"/>
        </w:rPr>
      </w:pPr>
      <w:r>
        <w:rPr>
          <w:rFonts w:hint="eastAsia" w:ascii="Times New Roman" w:hAnsi="Times New Roman" w:eastAsia="宋体" w:cs="宋体"/>
          <w:color w:val="auto"/>
          <w:szCs w:val="21"/>
          <w:highlight w:val="none"/>
          <w:lang w:val="zh-CN"/>
        </w:rPr>
        <w:t>12.2 提供参加本项目类似案例简介；</w:t>
      </w:r>
    </w:p>
    <w:p>
      <w:pPr>
        <w:pStyle w:val="6"/>
        <w:spacing w:before="0" w:after="0" w:line="360" w:lineRule="auto"/>
        <w:ind w:firstLine="420"/>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lang w:val="zh-CN"/>
        </w:rPr>
        <w:t>12.3</w:t>
      </w:r>
      <w:r>
        <w:rPr>
          <w:rFonts w:hint="eastAsia" w:ascii="Times New Roman" w:hAnsi="Times New Roman" w:eastAsia="宋体" w:cs="宋体"/>
          <w:b w:val="0"/>
          <w:bCs w:val="0"/>
          <w:color w:val="auto"/>
          <w:sz w:val="21"/>
          <w:szCs w:val="21"/>
          <w:highlight w:val="none"/>
        </w:rPr>
        <w:t xml:space="preserve"> 培训计划；</w:t>
      </w:r>
    </w:p>
    <w:p>
      <w:pPr>
        <w:tabs>
          <w:tab w:val="left" w:pos="1035"/>
        </w:tabs>
        <w:spacing w:line="360" w:lineRule="auto"/>
        <w:ind w:firstLine="420"/>
        <w:rPr>
          <w:rFonts w:hint="eastAsia" w:ascii="Times New Roman" w:hAnsi="Times New Roman" w:eastAsia="宋体" w:cs="宋体"/>
          <w:color w:val="auto"/>
          <w:szCs w:val="21"/>
          <w:highlight w:val="none"/>
          <w:lang w:val="zh-CN"/>
        </w:rPr>
      </w:pPr>
      <w:r>
        <w:rPr>
          <w:rFonts w:hint="eastAsia" w:ascii="Times New Roman" w:hAnsi="Times New Roman" w:eastAsia="宋体" w:cs="宋体"/>
          <w:color w:val="auto"/>
          <w:szCs w:val="21"/>
          <w:highlight w:val="none"/>
          <w:lang w:val="zh-CN"/>
        </w:rPr>
        <w:t>12.</w:t>
      </w:r>
      <w:r>
        <w:rPr>
          <w:rFonts w:hint="eastAsia" w:ascii="Times New Roman" w:hAnsi="Times New Roman" w:eastAsia="宋体" w:cs="宋体"/>
          <w:color w:val="auto"/>
          <w:szCs w:val="21"/>
          <w:highlight w:val="none"/>
        </w:rPr>
        <w:t xml:space="preserve">4 </w:t>
      </w:r>
      <w:r>
        <w:rPr>
          <w:rFonts w:hint="eastAsia" w:ascii="Times New Roman" w:hAnsi="Times New Roman" w:eastAsia="宋体" w:cs="宋体"/>
          <w:color w:val="auto"/>
          <w:szCs w:val="21"/>
          <w:highlight w:val="none"/>
          <w:lang w:val="zh-CN"/>
        </w:rPr>
        <w:t>详细阐述所投</w:t>
      </w:r>
      <w:r>
        <w:rPr>
          <w:rFonts w:hint="eastAsia" w:ascii="Times New Roman" w:hAnsi="Times New Roman" w:eastAsia="宋体" w:cs="宋体"/>
          <w:color w:val="auto"/>
          <w:szCs w:val="21"/>
          <w:highlight w:val="none"/>
        </w:rPr>
        <w:t>服务</w:t>
      </w:r>
      <w:r>
        <w:rPr>
          <w:rFonts w:hint="eastAsia" w:ascii="Times New Roman" w:hAnsi="Times New Roman" w:eastAsia="宋体" w:cs="宋体"/>
          <w:color w:val="auto"/>
          <w:szCs w:val="21"/>
          <w:highlight w:val="none"/>
          <w:lang w:val="zh-CN"/>
        </w:rPr>
        <w:t>的主要组成部分、功能设计、实现思路及关键技术；</w:t>
      </w:r>
    </w:p>
    <w:p>
      <w:pPr>
        <w:spacing w:line="360" w:lineRule="auto"/>
        <w:ind w:firstLine="525"/>
        <w:rPr>
          <w:rFonts w:hint="eastAsia" w:ascii="Times New Roman" w:hAnsi="Times New Roman" w:eastAsia="宋体"/>
          <w:bCs/>
          <w:color w:val="auto"/>
          <w:szCs w:val="21"/>
          <w:highlight w:val="none"/>
        </w:rPr>
      </w:pPr>
      <w:r>
        <w:rPr>
          <w:rFonts w:hint="eastAsia" w:ascii="Times New Roman" w:hAnsi="Times New Roman" w:eastAsia="宋体" w:cs="宋体"/>
          <w:color w:val="auto"/>
          <w:szCs w:val="21"/>
          <w:highlight w:val="none"/>
          <w:lang w:val="zh-CN"/>
        </w:rPr>
        <w:t>12.</w:t>
      </w:r>
      <w:r>
        <w:rPr>
          <w:rFonts w:hint="eastAsia" w:ascii="Times New Roman" w:hAnsi="Times New Roman" w:eastAsia="宋体" w:cs="宋体"/>
          <w:color w:val="auto"/>
          <w:szCs w:val="21"/>
          <w:highlight w:val="none"/>
        </w:rPr>
        <w:t>5</w:t>
      </w:r>
      <w:r>
        <w:rPr>
          <w:rFonts w:hint="eastAsia" w:ascii="Times New Roman" w:hAnsi="Times New Roman" w:eastAsia="宋体" w:cs="宋体"/>
          <w:color w:val="auto"/>
          <w:szCs w:val="21"/>
          <w:highlight w:val="none"/>
          <w:lang w:val="zh-CN"/>
        </w:rPr>
        <w:t xml:space="preserve"> 供应商认为需要的其他技术文件或说明。</w:t>
      </w:r>
    </w:p>
    <w:p>
      <w:pPr>
        <w:spacing w:line="360" w:lineRule="auto"/>
        <w:ind w:firstLine="422"/>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13、服务承诺及售后服务机构、人员的情况介绍</w:t>
      </w:r>
    </w:p>
    <w:p>
      <w:pPr>
        <w:spacing w:line="360" w:lineRule="auto"/>
        <w:ind w:firstLine="20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w:t>
      </w:r>
      <w:r>
        <w:rPr>
          <w:rFonts w:hint="eastAsia" w:ascii="Times New Roman" w:hAnsi="Times New Roman" w:eastAsia="宋体"/>
          <w:bCs/>
          <w:color w:val="auto"/>
          <w:szCs w:val="21"/>
          <w:highlight w:val="none"/>
        </w:rPr>
        <w:t>13、1</w:t>
      </w:r>
      <w:r>
        <w:rPr>
          <w:rFonts w:hint="eastAsia" w:ascii="Times New Roman" w:hAnsi="Times New Roman" w:eastAsia="宋体"/>
          <w:color w:val="auto"/>
          <w:szCs w:val="21"/>
          <w:highlight w:val="none"/>
        </w:rPr>
        <w:t>供应商的服务承诺应按不低于采购文件中商务要求的标准。</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13、2</w:t>
      </w:r>
      <w:r>
        <w:rPr>
          <w:rFonts w:hint="eastAsia" w:ascii="Times New Roman" w:hAnsi="Times New Roman" w:eastAsia="宋体"/>
          <w:color w:val="auto"/>
          <w:szCs w:val="21"/>
          <w:highlight w:val="none"/>
        </w:rPr>
        <w:t>提供供应商有关售后服务的管理制度、售后服务机构的分布情况、售后服务人员的数量、素质、技术水平及售后服务的反应能力。</w:t>
      </w:r>
    </w:p>
    <w:p>
      <w:pPr>
        <w:spacing w:line="360" w:lineRule="auto"/>
        <w:ind w:firstLine="422"/>
        <w:outlineLvl w:val="3"/>
        <w:rPr>
          <w:rFonts w:hint="eastAsia" w:ascii="Times New Roman" w:hAnsi="Times New Roman" w:eastAsia="宋体"/>
          <w:color w:val="auto"/>
          <w:szCs w:val="21"/>
          <w:highlight w:val="none"/>
        </w:rPr>
      </w:pPr>
      <w:r>
        <w:rPr>
          <w:rFonts w:hint="eastAsia" w:ascii="Times New Roman" w:hAnsi="Times New Roman" w:eastAsia="宋体"/>
          <w:b/>
          <w:bCs/>
          <w:color w:val="auto"/>
          <w:szCs w:val="21"/>
          <w:highlight w:val="none"/>
        </w:rPr>
        <w:t>14、谈判响应函</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14.1 供应商应按照</w:t>
      </w:r>
      <w:r>
        <w:rPr>
          <w:rFonts w:hint="eastAsia" w:ascii="Times New Roman" w:hAnsi="Times New Roman" w:eastAsia="宋体"/>
          <w:b/>
          <w:bCs/>
          <w:color w:val="auto"/>
          <w:szCs w:val="21"/>
          <w:highlight w:val="none"/>
        </w:rPr>
        <w:t>“政府采购管理交易系统（苏采云）”</w:t>
      </w:r>
      <w:r>
        <w:rPr>
          <w:rFonts w:hint="eastAsia" w:ascii="Times New Roman" w:hAnsi="Times New Roman" w:eastAsia="宋体"/>
          <w:color w:val="auto"/>
          <w:szCs w:val="21"/>
          <w:highlight w:val="none"/>
        </w:rPr>
        <w:t>提供的格式完整、正确填写谈判响应函。</w:t>
      </w:r>
    </w:p>
    <w:p>
      <w:pPr>
        <w:spacing w:line="360" w:lineRule="auto"/>
        <w:ind w:firstLine="422"/>
        <w:outlineLvl w:val="3"/>
        <w:rPr>
          <w:rFonts w:hint="eastAsia" w:ascii="Times New Roman" w:hAnsi="Times New Roman" w:eastAsia="宋体"/>
          <w:color w:val="auto"/>
          <w:szCs w:val="21"/>
          <w:highlight w:val="none"/>
        </w:rPr>
      </w:pPr>
      <w:bookmarkStart w:id="58" w:name="_Toc14577360"/>
      <w:bookmarkStart w:id="59" w:name="_Toc49090511"/>
      <w:r>
        <w:rPr>
          <w:rFonts w:hint="eastAsia" w:ascii="Times New Roman" w:hAnsi="Times New Roman" w:eastAsia="宋体"/>
          <w:b/>
          <w:color w:val="auto"/>
          <w:szCs w:val="21"/>
          <w:highlight w:val="none"/>
        </w:rPr>
        <w:t>15、谈判有效期</w:t>
      </w:r>
      <w:bookmarkEnd w:id="58"/>
      <w:bookmarkEnd w:id="59"/>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15.1</w:t>
      </w:r>
      <w:r>
        <w:rPr>
          <w:rFonts w:hint="eastAsia" w:ascii="Times New Roman" w:hAnsi="Times New Roman" w:eastAsia="宋体"/>
          <w:bCs/>
          <w:color w:val="auto"/>
          <w:szCs w:val="21"/>
          <w:highlight w:val="none"/>
        </w:rPr>
        <w:t xml:space="preserve"> 谈判有效期为开标之日起</w:t>
      </w:r>
      <w:r>
        <w:rPr>
          <w:rFonts w:hint="eastAsia" w:ascii="Times New Roman" w:hAnsi="Times New Roman" w:eastAsia="宋体"/>
          <w:b/>
          <w:color w:val="auto"/>
          <w:szCs w:val="21"/>
          <w:highlight w:val="none"/>
          <w:u w:val="single"/>
        </w:rPr>
        <w:t>六十（60）天</w:t>
      </w:r>
      <w:r>
        <w:rPr>
          <w:rFonts w:hint="eastAsia" w:ascii="Times New Roman" w:hAnsi="Times New Roman" w:eastAsia="宋体"/>
          <w:bCs/>
          <w:color w:val="auto"/>
          <w:szCs w:val="21"/>
          <w:highlight w:val="none"/>
        </w:rPr>
        <w:t>。谈判有效期比规定短的将被视为非响应而予以拒绝。</w:t>
      </w:r>
    </w:p>
    <w:p>
      <w:pPr>
        <w:spacing w:line="360" w:lineRule="auto"/>
        <w:ind w:firstLine="525"/>
        <w:rPr>
          <w:rFonts w:hint="eastAsia" w:ascii="Times New Roman" w:hAnsi="Times New Roman" w:eastAsia="宋体" w:cs="宋体"/>
          <w:bCs/>
          <w:color w:val="auto"/>
          <w:szCs w:val="21"/>
          <w:highlight w:val="none"/>
        </w:rPr>
      </w:pPr>
      <w:r>
        <w:rPr>
          <w:rFonts w:hint="eastAsia" w:ascii="Times New Roman" w:hAnsi="Times New Roman" w:eastAsia="宋体"/>
          <w:color w:val="auto"/>
          <w:szCs w:val="21"/>
          <w:highlight w:val="none"/>
        </w:rPr>
        <w:t>15.2</w:t>
      </w:r>
      <w:r>
        <w:rPr>
          <w:rFonts w:hint="eastAsia" w:ascii="Times New Roman" w:hAnsi="Times New Roman" w:eastAsia="宋体"/>
          <w:bCs/>
          <w:color w:val="auto"/>
          <w:szCs w:val="21"/>
          <w:highlight w:val="none"/>
        </w:rPr>
        <w:t xml:space="preserve"> 在特殊情况下，</w:t>
      </w:r>
      <w:r>
        <w:rPr>
          <w:rFonts w:hint="eastAsia" w:ascii="Times New Roman" w:hAnsi="Times New Roman" w:eastAsia="宋体"/>
          <w:color w:val="auto"/>
          <w:szCs w:val="21"/>
          <w:highlight w:val="none"/>
        </w:rPr>
        <w:t>代理机构</w:t>
      </w:r>
      <w:r>
        <w:rPr>
          <w:rFonts w:hint="eastAsia" w:ascii="Times New Roman" w:hAnsi="Times New Roman" w:eastAsia="宋体"/>
          <w:bCs/>
          <w:color w:val="auto"/>
          <w:szCs w:val="21"/>
          <w:highlight w:val="none"/>
        </w:rPr>
        <w:t>于原谈判有效期满之前，可向供应商提出延长谈判有效期的要求。这种要求与答复均应采用书面形式。供应商可以拒绝</w:t>
      </w:r>
      <w:r>
        <w:rPr>
          <w:rFonts w:hint="eastAsia" w:ascii="Times New Roman" w:hAnsi="Times New Roman" w:eastAsia="宋体"/>
          <w:color w:val="auto"/>
          <w:szCs w:val="21"/>
          <w:highlight w:val="none"/>
        </w:rPr>
        <w:t>代理机构</w:t>
      </w:r>
      <w:r>
        <w:rPr>
          <w:rFonts w:hint="eastAsia" w:ascii="Times New Roman" w:hAnsi="Times New Roman" w:eastAsia="宋体"/>
          <w:bCs/>
          <w:color w:val="auto"/>
          <w:szCs w:val="21"/>
          <w:highlight w:val="none"/>
        </w:rPr>
        <w:t>的这一要求而放弃谈判。同意延长谈判有效期的供应商既不能要求也不允许修改其响应文件，</w:t>
      </w:r>
      <w:r>
        <w:rPr>
          <w:rFonts w:hint="eastAsia" w:ascii="Times New Roman" w:hAnsi="Times New Roman" w:eastAsia="宋体"/>
          <w:color w:val="auto"/>
          <w:szCs w:val="21"/>
          <w:highlight w:val="none"/>
        </w:rPr>
        <w:t>受谈判有效期约束的所有权利与义务均延长至新的有效期</w:t>
      </w:r>
      <w:r>
        <w:rPr>
          <w:rFonts w:hint="eastAsia" w:ascii="Times New Roman" w:hAnsi="Times New Roman" w:eastAsia="宋体"/>
          <w:bCs/>
          <w:color w:val="auto"/>
          <w:szCs w:val="21"/>
          <w:highlight w:val="none"/>
        </w:rPr>
        <w:t>。</w:t>
      </w:r>
    </w:p>
    <w:p>
      <w:pPr>
        <w:spacing w:line="360" w:lineRule="auto"/>
        <w:ind w:firstLine="422"/>
        <w:rPr>
          <w:rFonts w:hint="eastAsia" w:ascii="Times New Roman" w:hAnsi="Times New Roman" w:eastAsia="宋体"/>
          <w:b/>
          <w:bCs/>
          <w:color w:val="auto"/>
          <w:szCs w:val="21"/>
          <w:highlight w:val="none"/>
        </w:rPr>
      </w:pPr>
      <w:bookmarkStart w:id="60" w:name="_Hlt26668969"/>
      <w:bookmarkEnd w:id="60"/>
      <w:bookmarkStart w:id="61" w:name="_Hlt26954830"/>
      <w:bookmarkEnd w:id="61"/>
      <w:bookmarkStart w:id="62" w:name="_Hlt26670345"/>
      <w:bookmarkEnd w:id="62"/>
      <w:bookmarkStart w:id="63" w:name="_Hlt26670348"/>
      <w:bookmarkEnd w:id="63"/>
      <w:bookmarkStart w:id="64" w:name="_Hlt26670354"/>
      <w:bookmarkEnd w:id="64"/>
      <w:bookmarkStart w:id="65" w:name="_Hlt26954832"/>
      <w:bookmarkEnd w:id="65"/>
      <w:bookmarkStart w:id="66" w:name="_Hlt26954828"/>
      <w:bookmarkEnd w:id="66"/>
      <w:bookmarkStart w:id="67" w:name="_Toc14577351"/>
      <w:bookmarkStart w:id="68" w:name="_Toc513029213"/>
      <w:bookmarkStart w:id="69" w:name="_Toc462564072"/>
      <w:bookmarkStart w:id="70" w:name="_Toc61149553"/>
      <w:r>
        <w:rPr>
          <w:rFonts w:ascii="Times New Roman" w:hAnsi="Times New Roman" w:eastAsia="宋体"/>
          <w:b/>
          <w:bCs/>
          <w:color w:val="auto"/>
          <w:szCs w:val="21"/>
          <w:highlight w:val="none"/>
        </w:rPr>
        <w:t>16</w:t>
      </w:r>
      <w:r>
        <w:rPr>
          <w:rFonts w:hint="eastAsia" w:ascii="Times New Roman" w:hAnsi="Times New Roman" w:eastAsia="宋体"/>
          <w:b/>
          <w:bCs/>
          <w:color w:val="auto"/>
          <w:szCs w:val="21"/>
          <w:highlight w:val="none"/>
        </w:rPr>
        <w:t>、谈判响应文件的递交</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16.1 电子响应文件的递交供应商应当按照《操作手册》规定，在</w:t>
      </w:r>
      <w:r>
        <w:rPr>
          <w:rFonts w:hint="eastAsia" w:ascii="Times New Roman" w:hAnsi="Times New Roman" w:eastAsia="宋体"/>
          <w:bCs/>
          <w:color w:val="auto"/>
          <w:szCs w:val="21"/>
          <w:highlight w:val="none"/>
        </w:rPr>
        <w:t>谈判响应文件接收</w:t>
      </w:r>
      <w:r>
        <w:rPr>
          <w:rFonts w:hint="eastAsia" w:ascii="Times New Roman" w:hAnsi="Times New Roman" w:eastAsia="宋体"/>
          <w:color w:val="auto"/>
          <w:szCs w:val="21"/>
          <w:highlight w:val="none"/>
        </w:rPr>
        <w:t>截止时间前制作并上传电子响应文件。</w:t>
      </w:r>
    </w:p>
    <w:p>
      <w:pPr>
        <w:spacing w:line="360" w:lineRule="auto"/>
        <w:ind w:firstLine="422"/>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16.2</w:t>
      </w:r>
      <w:r>
        <w:rPr>
          <w:rFonts w:hint="eastAsia" w:ascii="Times New Roman" w:hAnsi="Times New Roman" w:eastAsia="宋体"/>
          <w:b/>
          <w:bCs/>
          <w:color w:val="auto"/>
          <w:szCs w:val="21"/>
          <w:highlight w:val="none"/>
        </w:rPr>
        <w:t>政府采购管理交易系统（苏采云）</w:t>
      </w:r>
      <w:r>
        <w:rPr>
          <w:rFonts w:hint="eastAsia" w:ascii="Times New Roman" w:hAnsi="Times New Roman" w:eastAsia="宋体"/>
          <w:b/>
          <w:color w:val="auto"/>
          <w:szCs w:val="21"/>
          <w:highlight w:val="none"/>
        </w:rPr>
        <w:t>相关要求是本</w:t>
      </w:r>
      <w:r>
        <w:rPr>
          <w:rFonts w:hint="eastAsia" w:ascii="Times New Roman" w:hAnsi="Times New Roman" w:eastAsia="宋体"/>
          <w:b/>
          <w:color w:val="auto"/>
          <w:szCs w:val="21"/>
          <w:highlight w:val="none"/>
          <w:lang w:val="en-US" w:eastAsia="zh-CN"/>
        </w:rPr>
        <w:t>采购</w:t>
      </w:r>
      <w:r>
        <w:rPr>
          <w:rFonts w:hint="eastAsia" w:ascii="Times New Roman" w:hAnsi="Times New Roman" w:eastAsia="宋体"/>
          <w:b/>
          <w:color w:val="auto"/>
          <w:szCs w:val="21"/>
          <w:highlight w:val="none"/>
        </w:rPr>
        <w:t>文件的组成部分。</w:t>
      </w:r>
    </w:p>
    <w:p>
      <w:pPr>
        <w:spacing w:line="360" w:lineRule="auto"/>
        <w:ind w:firstLine="422"/>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16.3供应商应对 CA 证书妥善保管，如被他人盗用，因此带来的结果均由供应商自行承担。</w:t>
      </w:r>
    </w:p>
    <w:p>
      <w:pPr>
        <w:spacing w:line="360" w:lineRule="auto"/>
        <w:ind w:firstLine="422"/>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16.4供应商应当对采购文件提出的要求和条件作出实质性响应，并在电子投标系统逐条应答。</w:t>
      </w:r>
    </w:p>
    <w:p>
      <w:pPr>
        <w:spacing w:line="360" w:lineRule="auto"/>
        <w:ind w:firstLine="422"/>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16.5</w:t>
      </w:r>
      <w:r>
        <w:rPr>
          <w:rFonts w:hint="eastAsia" w:ascii="Times New Roman" w:hAnsi="Times New Roman" w:eastAsia="宋体" w:cs="宋体"/>
          <w:b/>
          <w:bCs/>
          <w:color w:val="auto"/>
          <w:szCs w:val="21"/>
          <w:highlight w:val="none"/>
        </w:rPr>
        <w:t>供应商</w:t>
      </w:r>
      <w:r>
        <w:rPr>
          <w:rFonts w:hint="eastAsia" w:ascii="Times New Roman" w:hAnsi="Times New Roman" w:eastAsia="宋体"/>
          <w:b/>
          <w:color w:val="auto"/>
          <w:szCs w:val="21"/>
          <w:highlight w:val="none"/>
        </w:rPr>
        <w:t>应对要求提供的资格证明文件（如资质证书、资格证书）、技术资料（如白皮书、彩页、手册、检测报告等）扫描上传至投标系统。</w:t>
      </w:r>
    </w:p>
    <w:p>
      <w:pPr>
        <w:spacing w:line="360" w:lineRule="auto"/>
        <w:ind w:firstLine="422"/>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16.6各</w:t>
      </w:r>
      <w:r>
        <w:rPr>
          <w:rFonts w:hint="eastAsia" w:ascii="Times New Roman" w:hAnsi="Times New Roman" w:eastAsia="宋体" w:cs="宋体"/>
          <w:b/>
          <w:bCs/>
          <w:color w:val="auto"/>
          <w:szCs w:val="21"/>
          <w:highlight w:val="none"/>
        </w:rPr>
        <w:t>供应商</w:t>
      </w:r>
      <w:r>
        <w:rPr>
          <w:rFonts w:hint="eastAsia" w:ascii="Times New Roman" w:hAnsi="Times New Roman" w:eastAsia="宋体"/>
          <w:b/>
          <w:color w:val="auto"/>
          <w:szCs w:val="21"/>
          <w:highlight w:val="none"/>
        </w:rPr>
        <w:t>应在规定时间内凭CA证书进行网上解密。</w:t>
      </w:r>
      <w:bookmarkStart w:id="71" w:name="_Toc513029226"/>
    </w:p>
    <w:p>
      <w:pPr>
        <w:spacing w:line="360" w:lineRule="auto"/>
        <w:ind w:firstLine="422"/>
        <w:outlineLvl w:val="3"/>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17、谈判响应文件接收截止</w:t>
      </w:r>
      <w:bookmarkEnd w:id="71"/>
      <w:r>
        <w:rPr>
          <w:rFonts w:hint="eastAsia" w:ascii="Times New Roman" w:hAnsi="Times New Roman" w:eastAsia="宋体"/>
          <w:b/>
          <w:color w:val="auto"/>
          <w:szCs w:val="21"/>
          <w:highlight w:val="none"/>
        </w:rPr>
        <w:t>时间</w:t>
      </w:r>
    </w:p>
    <w:p>
      <w:pPr>
        <w:spacing w:line="360" w:lineRule="auto"/>
        <w:ind w:firstLine="420"/>
        <w:rPr>
          <w:rFonts w:hint="eastAsia" w:ascii="Times New Roman" w:hAnsi="Times New Roman" w:eastAsia="宋体"/>
          <w:bCs/>
          <w:i/>
          <w:color w:val="auto"/>
          <w:szCs w:val="21"/>
          <w:highlight w:val="none"/>
          <w:u w:val="single"/>
        </w:rPr>
      </w:pPr>
      <w:bookmarkStart w:id="72" w:name="_Toc20823299"/>
      <w:bookmarkStart w:id="73" w:name="_Toc513029227"/>
      <w:bookmarkStart w:id="74" w:name="_Toc16938543"/>
      <w:r>
        <w:rPr>
          <w:rFonts w:hint="eastAsia" w:ascii="Times New Roman" w:hAnsi="Times New Roman" w:eastAsia="宋体"/>
          <w:i/>
          <w:color w:val="auto"/>
          <w:szCs w:val="21"/>
          <w:highlight w:val="none"/>
          <w:u w:val="single"/>
        </w:rPr>
        <w:t>17.1</w:t>
      </w:r>
      <w:r>
        <w:rPr>
          <w:rFonts w:hint="eastAsia" w:ascii="Times New Roman" w:hAnsi="Times New Roman" w:eastAsia="宋体"/>
          <w:bCs/>
          <w:i/>
          <w:color w:val="auto"/>
          <w:szCs w:val="21"/>
          <w:highlight w:val="none"/>
          <w:u w:val="single"/>
        </w:rPr>
        <w:t xml:space="preserve"> 供应商上传电子响应文件的时间不得迟于采购公告中规定的谈判响应文件提交截止时间。</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供应商应充分考虑到网络环境、网络带宽等风险因素，如因供应商自身原因造成的电子响应文件上传不成功由供应商自行承担全部责任。</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17.2 代理机构可以按照规定，通过修改采购文件延长谈判截止日期，在此情况下，供应商的所有权利和义务以及供应商受制的截止日期均应以延长后新的截止日期为准。</w:t>
      </w:r>
    </w:p>
    <w:p>
      <w:pPr>
        <w:spacing w:line="360" w:lineRule="auto"/>
        <w:ind w:firstLine="422"/>
        <w:outlineLvl w:val="3"/>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18、响应文件</w:t>
      </w:r>
      <w:bookmarkEnd w:id="72"/>
      <w:bookmarkEnd w:id="73"/>
      <w:bookmarkEnd w:id="74"/>
      <w:r>
        <w:rPr>
          <w:rFonts w:hint="eastAsia" w:ascii="Times New Roman" w:hAnsi="Times New Roman" w:eastAsia="宋体"/>
          <w:b/>
          <w:color w:val="auto"/>
          <w:szCs w:val="21"/>
          <w:highlight w:val="none"/>
        </w:rPr>
        <w:t>的拒收</w:t>
      </w:r>
    </w:p>
    <w:p>
      <w:pPr>
        <w:spacing w:line="360" w:lineRule="auto"/>
        <w:ind w:firstLine="420"/>
        <w:outlineLvl w:val="3"/>
        <w:rPr>
          <w:rFonts w:hint="eastAsia" w:ascii="Times New Roman" w:hAnsi="Times New Roman" w:eastAsia="宋体"/>
          <w:color w:val="auto"/>
          <w:szCs w:val="21"/>
          <w:highlight w:val="none"/>
        </w:rPr>
      </w:pPr>
      <w:bookmarkStart w:id="75" w:name="_Toc513029228"/>
      <w:bookmarkStart w:id="76" w:name="_Toc20823300"/>
      <w:bookmarkStart w:id="77" w:name="_Toc16938544"/>
      <w:r>
        <w:rPr>
          <w:rFonts w:hint="eastAsia" w:ascii="Times New Roman" w:hAnsi="Times New Roman" w:eastAsia="宋体"/>
          <w:color w:val="auto"/>
          <w:szCs w:val="21"/>
          <w:highlight w:val="none"/>
        </w:rPr>
        <w:t>18.1代理机构拒绝接收在其规定的接收截止时间后上传的任何响应文件。</w:t>
      </w:r>
    </w:p>
    <w:p>
      <w:pPr>
        <w:spacing w:line="360" w:lineRule="auto"/>
        <w:ind w:firstLine="422"/>
        <w:outlineLvl w:val="3"/>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19、响应文件的修改和撤回</w:t>
      </w:r>
      <w:bookmarkEnd w:id="75"/>
      <w:bookmarkEnd w:id="76"/>
      <w:bookmarkEnd w:id="77"/>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19.1 响应文件的撤回</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19.1.1 电子响应文件的撤回</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供应商可在响应截止时间前，撤回其电子响应文件，具体操作方法见《操作手册》。</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19.1.2 供应商撤回电子响应文件，则认为其不再参与本项目谈判活动。</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19.2 响应文件的修改</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供应商可在响应截止时间前，对其电子响应文件进行修改，具体操作方法见《操作手册》。</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19.3 在响应截止时间之后，供应商不得对其电子响应文件作任何修改。</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19.4 在响应截止时间至采购文件中规定的响应有效期满之间的这段时间内，供应商不得撤回其响应。</w:t>
      </w:r>
    </w:p>
    <w:p>
      <w:pPr>
        <w:spacing w:line="360" w:lineRule="auto"/>
        <w:ind w:firstLine="422"/>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20、谈判</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20.1 代理机构将在采购公告中规定的时间和地点组织谈判开始仪式。供应商应当按照《操作手册》规定，参加谈判活动。</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20.2供应商在谈判过程中涉及到的响应文件解密等工作，应按照《操作手册》规定执行。</w:t>
      </w:r>
    </w:p>
    <w:p>
      <w:pPr>
        <w:spacing w:line="360" w:lineRule="auto"/>
        <w:ind w:firstLine="422"/>
        <w:outlineLvl w:val="3"/>
        <w:rPr>
          <w:rFonts w:hint="eastAsia" w:ascii="Times New Roman" w:hAnsi="Times New Roman" w:eastAsia="宋体"/>
          <w:color w:val="auto"/>
          <w:szCs w:val="21"/>
          <w:highlight w:val="none"/>
        </w:rPr>
      </w:pPr>
      <w:r>
        <w:rPr>
          <w:rFonts w:hint="eastAsia" w:ascii="Times New Roman" w:hAnsi="Times New Roman" w:eastAsia="宋体"/>
          <w:b/>
          <w:color w:val="auto"/>
          <w:szCs w:val="21"/>
          <w:highlight w:val="none"/>
        </w:rPr>
        <w:t>21、谈判小组</w:t>
      </w:r>
    </w:p>
    <w:p>
      <w:pPr>
        <w:spacing w:line="360" w:lineRule="auto"/>
        <w:ind w:firstLine="200"/>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  </w:t>
      </w:r>
      <w:r>
        <w:rPr>
          <w:rFonts w:hint="eastAsia" w:ascii="Times New Roman" w:hAnsi="Times New Roman" w:eastAsia="宋体"/>
          <w:color w:val="auto"/>
          <w:szCs w:val="21"/>
          <w:highlight w:val="none"/>
        </w:rPr>
        <w:t>21.1</w:t>
      </w:r>
      <w:r>
        <w:rPr>
          <w:rFonts w:hint="eastAsia" w:ascii="Times New Roman" w:hAnsi="Times New Roman" w:eastAsia="宋体"/>
          <w:b/>
          <w:color w:val="auto"/>
          <w:szCs w:val="21"/>
          <w:highlight w:val="none"/>
        </w:rPr>
        <w:t xml:space="preserve"> </w:t>
      </w:r>
      <w:r>
        <w:rPr>
          <w:rFonts w:hint="eastAsia" w:ascii="Times New Roman" w:hAnsi="Times New Roman" w:eastAsia="宋体"/>
          <w:color w:val="auto"/>
          <w:szCs w:val="21"/>
          <w:highlight w:val="none"/>
        </w:rPr>
        <w:t>谈判开始后，代理机构将立即组织谈判小组进行评审和谈判。</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21.2 谈判小组由采购人代表和评审专家组成，且人员构成符合政府采购有关规定。</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21.3谈判小组根据采购文件的规定独立进行评审。</w:t>
      </w:r>
    </w:p>
    <w:p>
      <w:pPr>
        <w:spacing w:line="360" w:lineRule="auto"/>
        <w:ind w:firstLine="422"/>
        <w:outlineLvl w:val="3"/>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22、谈判过程的保密与公正</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22.1谈判小组应当遵守评审工作纪律，不得泄露评审情况和评审中获悉的商业秘密。</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22.2在谈判过程中，供应商不得以任何行为影响谈判过程，否则其响应文件将被作为无效响应文件。</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22.3 在谈判期间，代理机构将设专门工作人员与供应商联系。</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22.4代理机构和谈判小组不向未成交的供应商解释未成交原因，也不公布谈判过程中的相关细节。</w:t>
      </w:r>
    </w:p>
    <w:p>
      <w:pPr>
        <w:spacing w:line="360" w:lineRule="auto"/>
        <w:ind w:firstLine="422"/>
        <w:outlineLvl w:val="3"/>
        <w:rPr>
          <w:rFonts w:hint="eastAsia" w:ascii="Times New Roman" w:hAnsi="Times New Roman" w:eastAsia="宋体"/>
          <w:color w:val="auto"/>
          <w:szCs w:val="21"/>
          <w:highlight w:val="none"/>
        </w:rPr>
      </w:pPr>
      <w:r>
        <w:rPr>
          <w:rFonts w:hint="eastAsia" w:ascii="Times New Roman" w:hAnsi="Times New Roman" w:eastAsia="宋体"/>
          <w:b/>
          <w:color w:val="auto"/>
          <w:szCs w:val="21"/>
          <w:highlight w:val="none"/>
        </w:rPr>
        <w:t>23、谈判的澄清</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23.1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23.2接到谈判小组澄清要求的供应商应按谈判小组规定的时间和格式在</w:t>
      </w:r>
      <w:r>
        <w:rPr>
          <w:rFonts w:hint="eastAsia" w:ascii="Times New Roman" w:hAnsi="Times New Roman" w:eastAsia="宋体"/>
          <w:b/>
          <w:bCs/>
          <w:color w:val="auto"/>
          <w:szCs w:val="21"/>
          <w:highlight w:val="none"/>
        </w:rPr>
        <w:t>“政府采购管理交易系统（苏采云）”</w:t>
      </w:r>
      <w:r>
        <w:rPr>
          <w:rFonts w:hint="eastAsia" w:ascii="Times New Roman" w:hAnsi="Times New Roman" w:eastAsia="宋体"/>
          <w:color w:val="auto"/>
          <w:szCs w:val="21"/>
          <w:highlight w:val="none"/>
        </w:rPr>
        <w:t>中做出澄清，供应商的澄清、说明或者更正不得超出响应文件的范围或者改变响应文件的实质性内容。澄清、说明或者更正的内容作为响应文件的补充部分。具体操作方式见</w:t>
      </w:r>
      <w:r>
        <w:rPr>
          <w:rFonts w:hint="eastAsia" w:ascii="Times New Roman" w:hAnsi="Times New Roman" w:eastAsia="宋体"/>
          <w:bCs/>
          <w:color w:val="auto"/>
          <w:szCs w:val="21"/>
          <w:highlight w:val="none"/>
        </w:rPr>
        <w:t>《操作手册》</w:t>
      </w:r>
      <w:r>
        <w:rPr>
          <w:rFonts w:hint="eastAsia" w:ascii="Times New Roman" w:hAnsi="Times New Roman" w:eastAsia="宋体"/>
          <w:color w:val="auto"/>
          <w:szCs w:val="21"/>
          <w:highlight w:val="none"/>
        </w:rPr>
        <w:t>。</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23.3 接到谈判小组澄清要求的供应商如未按规定做出澄清，其风险由供应商自行承担。</w:t>
      </w:r>
    </w:p>
    <w:p>
      <w:pPr>
        <w:spacing w:line="360" w:lineRule="auto"/>
        <w:ind w:firstLine="422"/>
        <w:rPr>
          <w:rFonts w:hint="eastAsia" w:ascii="Times New Roman" w:hAnsi="Times New Roman" w:eastAsia="宋体"/>
          <w:color w:val="auto"/>
          <w:szCs w:val="21"/>
          <w:highlight w:val="none"/>
        </w:rPr>
      </w:pPr>
      <w:r>
        <w:rPr>
          <w:rFonts w:hint="eastAsia" w:ascii="Times New Roman" w:hAnsi="Times New Roman" w:eastAsia="宋体"/>
          <w:b/>
          <w:bCs/>
          <w:color w:val="auto"/>
          <w:szCs w:val="21"/>
          <w:highlight w:val="none"/>
        </w:rPr>
        <w:t>24、对响应文件的初审</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24.1响应</w:t>
      </w:r>
      <w:r>
        <w:rPr>
          <w:rFonts w:hint="eastAsia" w:ascii="Times New Roman" w:hAnsi="Times New Roman" w:eastAsia="宋体"/>
          <w:bCs/>
          <w:color w:val="auto"/>
          <w:szCs w:val="21"/>
          <w:highlight w:val="none"/>
        </w:rPr>
        <w:t>文件初审分为资格性检查和符合性检查。</w:t>
      </w:r>
    </w:p>
    <w:p>
      <w:pPr>
        <w:spacing w:line="360" w:lineRule="auto"/>
        <w:ind w:firstLine="420"/>
        <w:jc w:val="left"/>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24.1.1</w:t>
      </w:r>
      <w:r>
        <w:rPr>
          <w:rFonts w:hint="eastAsia" w:ascii="Times New Roman" w:hAnsi="Times New Roman" w:eastAsia="宋体"/>
          <w:bCs/>
          <w:color w:val="auto"/>
          <w:szCs w:val="21"/>
          <w:highlight w:val="none"/>
        </w:rPr>
        <w:t>资格性审查：依据法律法规和采购文件的规定，由谈判小组对响应文件中的资格证明文件进行审查。</w:t>
      </w:r>
      <w:r>
        <w:rPr>
          <w:rFonts w:hint="eastAsia" w:ascii="Times New Roman" w:hAnsi="Times New Roman" w:eastAsia="宋体"/>
          <w:color w:val="auto"/>
          <w:szCs w:val="21"/>
          <w:highlight w:val="none"/>
        </w:rPr>
        <w:t>以确定供应商是否具备参加谈判的资格。</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24.1.2</w:t>
      </w:r>
      <w:r>
        <w:rPr>
          <w:rFonts w:hint="eastAsia" w:ascii="Times New Roman" w:hAnsi="Times New Roman" w:eastAsia="宋体"/>
          <w:bCs/>
          <w:color w:val="auto"/>
          <w:szCs w:val="21"/>
          <w:highlight w:val="none"/>
        </w:rPr>
        <w:t>符合性检查：依据采购文件的规定，由谈判小组从响应文件的有效性、完整性和对采购文件的响应程度进行审查，以确定是否对采购文件的实质性要求作出响应。</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24.1.3 未通过资格审查或符合性审查的供应商，代理机构将在</w:t>
      </w:r>
      <w:r>
        <w:rPr>
          <w:rFonts w:hint="eastAsia" w:ascii="Times New Roman" w:hAnsi="Times New Roman" w:eastAsia="宋体"/>
          <w:b/>
          <w:bCs/>
          <w:color w:val="auto"/>
          <w:szCs w:val="21"/>
          <w:highlight w:val="none"/>
        </w:rPr>
        <w:t>“政府采购管理交易系统（苏采云）”</w:t>
      </w:r>
      <w:r>
        <w:rPr>
          <w:rFonts w:hint="eastAsia" w:ascii="Times New Roman" w:hAnsi="Times New Roman" w:eastAsia="宋体"/>
          <w:color w:val="auto"/>
          <w:szCs w:val="21"/>
          <w:highlight w:val="none"/>
        </w:rPr>
        <w:t>中告知未通过资格审查或符合性审查的原因，评审结束后，代理机构将不再告知未通过资格审查或符合性审查的原因。</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24.2在正式谈判之前，谈判小组将首先审查每份响应文件是否实质性响应了采购文件的要求。实质性响应的响应文件应该是与采购文件要求的全部条款、条件和规格相符，没有重大偏离或保留。</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Pr>
          <w:rFonts w:hint="eastAsia" w:ascii="Times New Roman" w:hAnsi="Times New Roman" w:eastAsia="宋体"/>
          <w:bCs/>
          <w:color w:val="auto"/>
          <w:szCs w:val="21"/>
          <w:highlight w:val="none"/>
        </w:rPr>
        <w:t>谈判小组决定响应文件的响应性只根据响应文件本身的内容，而不寻求外部的证据。</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24.3如果响应文件实质上没有响应采购文件的要求，谈判小组将予以拒绝。</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24.4谈判小组将对确定为实质性响应的响应文件进行进一步审核，看其是否有计算上或累加上的算术错误，修正错误的原则如下：</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（1）响应文件中报价一览表内容与响应文件中相应内容不一致的，以报价一览表为准。</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（2）大写金额与小写金额不一致的，以大写金额为准。</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（3）单价金额小数点或者百分比有明显错位的，以报价一览表的总价为准，并修改单价。</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（4）总价金额与按单价汇总金额不一致的，以单价金额计算结果为准。</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同时出现两种以上错误的，按照前款规定的顺序修正。</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24.5谈判小组将按上述修正错误的方法调整响应文件中的响应报价，并通过</w:t>
      </w:r>
      <w:r>
        <w:rPr>
          <w:rFonts w:hint="eastAsia" w:ascii="Times New Roman" w:hAnsi="Times New Roman" w:eastAsia="宋体"/>
          <w:b/>
          <w:bCs/>
          <w:color w:val="auto"/>
          <w:szCs w:val="21"/>
          <w:highlight w:val="none"/>
        </w:rPr>
        <w:t>“政府采购管理交易系统（苏采云）”</w:t>
      </w:r>
      <w:r>
        <w:rPr>
          <w:rFonts w:hint="eastAsia" w:ascii="Times New Roman" w:hAnsi="Times New Roman" w:eastAsia="宋体"/>
          <w:color w:val="auto"/>
          <w:szCs w:val="21"/>
          <w:highlight w:val="none"/>
        </w:rPr>
        <w:t>告知供应商，调整后的价格应对供应商具有约束力。如果供应商不接受修正后的价格，则其响应文件将被拒绝。</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24.6谈判小组将允许修正响应文件中不构成重大偏离的、微小的、非正规的、不一致的或不规则的地方，但这些修改不能影响任何供应商相应的名次排列。</w:t>
      </w:r>
    </w:p>
    <w:p>
      <w:pPr>
        <w:spacing w:line="360" w:lineRule="auto"/>
        <w:ind w:firstLine="516"/>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24.7 供应商在谈判全过程中应保持通讯畅通，并安排专人与代理机构及谈判小组联系。</w:t>
      </w:r>
    </w:p>
    <w:p>
      <w:pPr>
        <w:spacing w:line="360" w:lineRule="auto"/>
        <w:ind w:firstLine="519"/>
        <w:rPr>
          <w:rFonts w:hint="eastAsia" w:ascii="Times New Roman" w:hAnsi="Times New Roman" w:eastAsia="宋体"/>
          <w:color w:val="auto"/>
          <w:szCs w:val="21"/>
          <w:highlight w:val="none"/>
        </w:rPr>
      </w:pPr>
      <w:r>
        <w:rPr>
          <w:rFonts w:ascii="Times New Roman" w:hAnsi="Times New Roman" w:eastAsia="宋体"/>
          <w:b/>
          <w:bCs/>
          <w:color w:val="auto"/>
          <w:szCs w:val="21"/>
          <w:highlight w:val="none"/>
        </w:rPr>
        <w:t>25</w:t>
      </w:r>
      <w:r>
        <w:rPr>
          <w:rFonts w:hint="eastAsia" w:ascii="Times New Roman" w:hAnsi="Times New Roman" w:eastAsia="宋体"/>
          <w:b/>
          <w:bCs/>
          <w:color w:val="auto"/>
          <w:szCs w:val="21"/>
          <w:highlight w:val="none"/>
        </w:rPr>
        <w:t>、无效响应及采购活动终止的处理</w:t>
      </w:r>
    </w:p>
    <w:p>
      <w:pPr>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25.1无效响应条款</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25.1.1供应商未按照采购文件要求上传电子响应文件的。</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25.1.2供应商未成功解密电子响应文件的。</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25.1.3供应商在报价时采用选择性报价的。</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25.1.4供应商不具备采购文件中规定资格要求的。</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25.1.5供应商的报价超过了采购预算。</w:t>
      </w:r>
    </w:p>
    <w:p>
      <w:pPr>
        <w:spacing w:line="360" w:lineRule="auto"/>
        <w:ind w:firstLine="420"/>
        <w:rPr>
          <w:rFonts w:hint="eastAsia" w:ascii="Times New Roman" w:hAnsi="Times New Roman" w:eastAsia="宋体"/>
          <w:bCs/>
          <w:i/>
          <w:color w:val="auto"/>
          <w:szCs w:val="21"/>
          <w:highlight w:val="none"/>
          <w:u w:val="single"/>
        </w:rPr>
      </w:pPr>
      <w:r>
        <w:rPr>
          <w:rFonts w:hint="eastAsia" w:ascii="Times New Roman" w:hAnsi="Times New Roman" w:eastAsia="宋体"/>
          <w:bCs/>
          <w:color w:val="auto"/>
          <w:szCs w:val="21"/>
          <w:highlight w:val="none"/>
        </w:rPr>
        <w:t>25.1.6未通过符合性审查的。</w:t>
      </w:r>
    </w:p>
    <w:p>
      <w:pPr>
        <w:spacing w:line="360" w:lineRule="auto"/>
        <w:ind w:firstLine="420"/>
        <w:rPr>
          <w:rFonts w:hint="eastAsia" w:ascii="Times New Roman" w:hAnsi="Times New Roman" w:eastAsia="宋体"/>
          <w:bCs/>
          <w:i/>
          <w:color w:val="auto"/>
          <w:szCs w:val="21"/>
          <w:highlight w:val="none"/>
          <w:u w:val="single"/>
        </w:rPr>
      </w:pPr>
      <w:r>
        <w:rPr>
          <w:rFonts w:hint="eastAsia" w:ascii="Times New Roman" w:hAnsi="Times New Roman" w:eastAsia="宋体"/>
          <w:bCs/>
          <w:color w:val="auto"/>
          <w:szCs w:val="21"/>
          <w:highlight w:val="none"/>
        </w:rPr>
        <w:t>25.1.7不符合采购文件中规定的其他实质性要求和条件的（</w:t>
      </w:r>
      <w:r>
        <w:rPr>
          <w:rFonts w:hint="eastAsia" w:ascii="Times New Roman" w:hAnsi="Times New Roman" w:eastAsia="宋体"/>
          <w:bCs/>
          <w:i/>
          <w:color w:val="auto"/>
          <w:szCs w:val="21"/>
          <w:highlight w:val="none"/>
          <w:u w:val="single"/>
        </w:rPr>
        <w:t>本采购文件中斜体且有下划线部分为实质性要求和条件）。</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25.1.8 </w:t>
      </w:r>
      <w:r>
        <w:rPr>
          <w:rFonts w:hint="eastAsia" w:ascii="Times New Roman" w:hAnsi="Times New Roman" w:eastAsia="宋体"/>
          <w:color w:val="auto"/>
          <w:szCs w:val="21"/>
          <w:highlight w:val="none"/>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25.1.9  响应文件含有采购人不能接受的附加条件的。</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25.1.</w:t>
      </w:r>
      <w:r>
        <w:rPr>
          <w:rFonts w:hint="eastAsia" w:ascii="Times New Roman" w:hAnsi="Times New Roman" w:eastAsia="宋体"/>
          <w:bCs/>
          <w:color w:val="auto"/>
          <w:szCs w:val="21"/>
          <w:highlight w:val="none"/>
          <w:lang w:val="en-US" w:eastAsia="zh-CN"/>
        </w:rPr>
        <w:t xml:space="preserve">10 </w:t>
      </w:r>
      <w:r>
        <w:rPr>
          <w:rFonts w:hint="eastAsia" w:ascii="Times New Roman" w:hAnsi="Times New Roman" w:eastAsia="宋体" w:cs="宋体"/>
          <w:bCs/>
          <w:color w:val="auto"/>
          <w:szCs w:val="21"/>
          <w:highlight w:val="none"/>
        </w:rPr>
        <w:t>谈判小组按照本谈判文件规定对供应商进行异常低价投标审查后，认为供应商不能证明其报价合理性的。</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25.1.1</w:t>
      </w:r>
      <w:r>
        <w:rPr>
          <w:rFonts w:hint="eastAsia" w:ascii="Times New Roman" w:hAnsi="Times New Roman" w:eastAsia="宋体"/>
          <w:bCs/>
          <w:color w:val="auto"/>
          <w:szCs w:val="21"/>
          <w:highlight w:val="none"/>
          <w:lang w:val="en-US" w:eastAsia="zh-CN"/>
        </w:rPr>
        <w:t>1</w:t>
      </w:r>
      <w:r>
        <w:rPr>
          <w:rFonts w:hint="eastAsia" w:ascii="Times New Roman" w:hAnsi="Times New Roman" w:eastAsia="宋体"/>
          <w:bCs/>
          <w:color w:val="auto"/>
          <w:szCs w:val="21"/>
          <w:highlight w:val="none"/>
        </w:rPr>
        <w:t xml:space="preserve"> </w:t>
      </w:r>
      <w:r>
        <w:rPr>
          <w:rFonts w:hint="eastAsia" w:ascii="Times New Roman" w:hAnsi="Times New Roman" w:eastAsia="宋体" w:cs="宋体"/>
          <w:color w:val="auto"/>
          <w:szCs w:val="21"/>
          <w:highlight w:val="none"/>
        </w:rPr>
        <w:t>如本项目采购产品被财政部、国家发改委列入“节能产品品目清单”强制采购范围，而供应商所投标产品不在强制采购范围内的。（投标产品如属于政府强制采购节能产品品目清单范围内，响应文件中必须提供国家确定的认证机构出具的、处于有效期之内的该节能产品认证证书图片）</w:t>
      </w:r>
      <w:r>
        <w:rPr>
          <w:rFonts w:hint="eastAsia" w:ascii="Times New Roman" w:hAnsi="Times New Roman" w:eastAsia="宋体"/>
          <w:bCs/>
          <w:color w:val="auto"/>
          <w:szCs w:val="21"/>
          <w:highlight w:val="none"/>
        </w:rPr>
        <w:t>。</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25.1.1</w:t>
      </w:r>
      <w:r>
        <w:rPr>
          <w:rFonts w:hint="eastAsia" w:ascii="Times New Roman" w:hAnsi="Times New Roman" w:eastAsia="宋体"/>
          <w:bCs/>
          <w:color w:val="auto"/>
          <w:szCs w:val="21"/>
          <w:highlight w:val="none"/>
          <w:lang w:val="en-US" w:eastAsia="zh-CN"/>
        </w:rPr>
        <w:t>2</w:t>
      </w:r>
      <w:r>
        <w:rPr>
          <w:rFonts w:hint="eastAsia" w:ascii="Times New Roman" w:hAnsi="Times New Roman" w:eastAsia="宋体"/>
          <w:bCs/>
          <w:color w:val="auto"/>
          <w:szCs w:val="21"/>
          <w:highlight w:val="none"/>
        </w:rPr>
        <w:t xml:space="preserve"> 响应文件未按照采购文件要求加盖电子签章。</w:t>
      </w:r>
    </w:p>
    <w:p>
      <w:pPr>
        <w:spacing w:line="360" w:lineRule="auto"/>
        <w:ind w:firstLine="420"/>
        <w:jc w:val="left"/>
        <w:rPr>
          <w:rFonts w:hint="eastAsia" w:ascii="Times New Roman" w:hAnsi="Times New Roman" w:eastAsia="宋体" w:cs="Times New Roman"/>
          <w:bCs/>
          <w:color w:val="auto"/>
          <w:szCs w:val="21"/>
          <w:highlight w:val="none"/>
        </w:rPr>
      </w:pPr>
      <w:r>
        <w:rPr>
          <w:rFonts w:hint="eastAsia" w:ascii="Times New Roman" w:hAnsi="Times New Roman" w:eastAsia="宋体"/>
          <w:bCs/>
          <w:color w:val="auto"/>
          <w:szCs w:val="21"/>
          <w:highlight w:val="none"/>
        </w:rPr>
        <w:t>25.1.</w:t>
      </w:r>
      <w:r>
        <w:rPr>
          <w:rFonts w:hint="eastAsia" w:ascii="Times New Roman" w:hAnsi="Times New Roman" w:eastAsia="宋体" w:cs="Times New Roman"/>
          <w:bCs/>
          <w:color w:val="auto"/>
          <w:szCs w:val="21"/>
          <w:highlight w:val="none"/>
        </w:rPr>
        <w:t>13供应商所谈判的产品不符合谈判文件中所列国家强制性标准的。</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25.1.</w:t>
      </w:r>
      <w:r>
        <w:rPr>
          <w:rFonts w:hint="eastAsia" w:ascii="Times New Roman" w:hAnsi="Times New Roman" w:eastAsia="宋体" w:cs="Times New Roman"/>
          <w:bCs/>
          <w:color w:val="auto"/>
          <w:szCs w:val="21"/>
          <w:highlight w:val="none"/>
        </w:rPr>
        <w:t>14其他法律、法规及本竞争性谈判文件规定的属无效响应的情形。</w:t>
      </w:r>
    </w:p>
    <w:p>
      <w:pPr>
        <w:spacing w:line="360" w:lineRule="auto"/>
        <w:ind w:firstLine="420"/>
        <w:jc w:val="left"/>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25.2</w:t>
      </w:r>
      <w:r>
        <w:rPr>
          <w:rFonts w:hint="eastAsia" w:ascii="Times New Roman" w:hAnsi="Times New Roman" w:eastAsia="宋体" w:cs="Times New Roman"/>
          <w:bCs/>
          <w:color w:val="auto"/>
          <w:szCs w:val="21"/>
          <w:highlight w:val="none"/>
        </w:rPr>
        <w:t>异常低价投标（响应）审查</w:t>
      </w:r>
    </w:p>
    <w:p>
      <w:pPr>
        <w:spacing w:line="360" w:lineRule="auto"/>
        <w:ind w:firstLine="420"/>
        <w:jc w:val="left"/>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政府采购评审中出现下列情形之一的，评审委员会应当启动异常低价投标（响应）审查程序：</w:t>
      </w:r>
    </w:p>
    <w:p>
      <w:pPr>
        <w:spacing w:line="360" w:lineRule="auto"/>
        <w:ind w:firstLine="420"/>
        <w:jc w:val="left"/>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25.2.1</w:t>
      </w:r>
      <w:r>
        <w:rPr>
          <w:rFonts w:hint="eastAsia" w:ascii="Times New Roman" w:hAnsi="Times New Roman" w:eastAsia="宋体" w:cs="Times New Roman"/>
          <w:bCs/>
          <w:color w:val="auto"/>
          <w:szCs w:val="21"/>
          <w:highlight w:val="none"/>
        </w:rPr>
        <w:t>投标（响应）报价低于全部通过符合性审查供应商投标（响应）报价平均值</w:t>
      </w:r>
      <w:r>
        <w:rPr>
          <w:rFonts w:hint="eastAsia" w:cs="Times New Roman"/>
          <w:bCs/>
          <w:color w:val="auto"/>
          <w:szCs w:val="21"/>
          <w:highlight w:val="none"/>
          <w:lang w:val="en-US" w:eastAsia="zh-CN"/>
        </w:rPr>
        <w:t>65</w:t>
      </w:r>
      <w:r>
        <w:rPr>
          <w:rFonts w:hint="eastAsia" w:ascii="Times New Roman" w:hAnsi="Times New Roman" w:eastAsia="宋体" w:cs="Times New Roman"/>
          <w:bCs/>
          <w:color w:val="auto"/>
          <w:szCs w:val="21"/>
          <w:highlight w:val="none"/>
        </w:rPr>
        <w:t>%的，即投标（响应）报价&lt;全部通过符合性审查供应商投标（响应）报价平均值×</w:t>
      </w:r>
      <w:r>
        <w:rPr>
          <w:rFonts w:hint="eastAsia" w:cs="Times New Roman"/>
          <w:bCs/>
          <w:color w:val="auto"/>
          <w:szCs w:val="21"/>
          <w:highlight w:val="none"/>
          <w:lang w:val="en-US" w:eastAsia="zh-CN"/>
        </w:rPr>
        <w:t>65</w:t>
      </w:r>
      <w:r>
        <w:rPr>
          <w:rFonts w:hint="eastAsia" w:ascii="Times New Roman" w:hAnsi="Times New Roman" w:eastAsia="宋体" w:cs="Times New Roman"/>
          <w:bCs/>
          <w:color w:val="auto"/>
          <w:szCs w:val="21"/>
          <w:highlight w:val="none"/>
        </w:rPr>
        <w:t xml:space="preserve">%； </w:t>
      </w:r>
    </w:p>
    <w:p>
      <w:pPr>
        <w:spacing w:line="360" w:lineRule="auto"/>
        <w:ind w:firstLine="420"/>
        <w:jc w:val="left"/>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25.2.2</w:t>
      </w:r>
      <w:r>
        <w:rPr>
          <w:rFonts w:hint="eastAsia" w:ascii="Times New Roman" w:hAnsi="Times New Roman" w:eastAsia="宋体" w:cs="Times New Roman"/>
          <w:bCs/>
          <w:color w:val="auto"/>
          <w:szCs w:val="21"/>
          <w:highlight w:val="none"/>
        </w:rPr>
        <w:t>投标（响应）报价低于通过符合性审查的次低报价供应商投标（响应）报价</w:t>
      </w:r>
      <w:r>
        <w:rPr>
          <w:rFonts w:hint="eastAsia" w:cs="Times New Roman"/>
          <w:bCs/>
          <w:color w:val="auto"/>
          <w:szCs w:val="21"/>
          <w:highlight w:val="none"/>
          <w:lang w:val="en-US" w:eastAsia="zh-CN"/>
        </w:rPr>
        <w:t>65</w:t>
      </w:r>
      <w:r>
        <w:rPr>
          <w:rFonts w:hint="eastAsia" w:ascii="Times New Roman" w:hAnsi="Times New Roman" w:eastAsia="宋体" w:cs="Times New Roman"/>
          <w:bCs/>
          <w:color w:val="auto"/>
          <w:szCs w:val="21"/>
          <w:highlight w:val="none"/>
        </w:rPr>
        <w:t>%的，即投标（响应）报价&lt;通过符合性审查的次低报价供应商投标（响应）报价×</w:t>
      </w:r>
      <w:r>
        <w:rPr>
          <w:rFonts w:hint="eastAsia" w:cs="Times New Roman"/>
          <w:bCs/>
          <w:color w:val="auto"/>
          <w:szCs w:val="21"/>
          <w:highlight w:val="none"/>
          <w:lang w:val="en-US" w:eastAsia="zh-CN"/>
        </w:rPr>
        <w:t>65</w:t>
      </w:r>
      <w:r>
        <w:rPr>
          <w:rFonts w:hint="eastAsia" w:ascii="Times New Roman" w:hAnsi="Times New Roman" w:eastAsia="宋体" w:cs="Times New Roman"/>
          <w:bCs/>
          <w:color w:val="auto"/>
          <w:szCs w:val="21"/>
          <w:highlight w:val="none"/>
        </w:rPr>
        <w:t xml:space="preserve">%； </w:t>
      </w:r>
    </w:p>
    <w:p>
      <w:pPr>
        <w:spacing w:line="360" w:lineRule="auto"/>
        <w:ind w:firstLine="420"/>
        <w:jc w:val="left"/>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25.2.3</w:t>
      </w:r>
      <w:r>
        <w:rPr>
          <w:rFonts w:hint="eastAsia" w:ascii="Times New Roman" w:hAnsi="Times New Roman" w:eastAsia="宋体" w:cs="Times New Roman"/>
          <w:bCs/>
          <w:color w:val="auto"/>
          <w:szCs w:val="21"/>
          <w:highlight w:val="none"/>
        </w:rPr>
        <w:t>投标（响应）报价低于采购项目最高限价</w:t>
      </w:r>
      <w:r>
        <w:rPr>
          <w:rFonts w:hint="eastAsia" w:cs="Times New Roman"/>
          <w:bCs/>
          <w:color w:val="auto"/>
          <w:szCs w:val="21"/>
          <w:highlight w:val="none"/>
          <w:lang w:val="en-US" w:eastAsia="zh-CN"/>
        </w:rPr>
        <w:t>65</w:t>
      </w:r>
      <w:r>
        <w:rPr>
          <w:rFonts w:hint="eastAsia" w:ascii="Times New Roman" w:hAnsi="Times New Roman" w:eastAsia="宋体" w:cs="Times New Roman"/>
          <w:bCs/>
          <w:color w:val="auto"/>
          <w:szCs w:val="21"/>
          <w:highlight w:val="none"/>
        </w:rPr>
        <w:t>%的，即投标（响应）报价&lt;采购项目最高限价×</w:t>
      </w:r>
      <w:r>
        <w:rPr>
          <w:rFonts w:hint="eastAsia" w:cs="Times New Roman"/>
          <w:bCs/>
          <w:color w:val="auto"/>
          <w:szCs w:val="21"/>
          <w:highlight w:val="none"/>
          <w:lang w:val="en-US" w:eastAsia="zh-CN"/>
        </w:rPr>
        <w:t>65</w:t>
      </w:r>
      <w:r>
        <w:rPr>
          <w:rFonts w:hint="eastAsia" w:ascii="Times New Roman" w:hAnsi="Times New Roman" w:eastAsia="宋体" w:cs="Times New Roman"/>
          <w:bCs/>
          <w:color w:val="auto"/>
          <w:szCs w:val="21"/>
          <w:highlight w:val="none"/>
        </w:rPr>
        <w:t xml:space="preserve">%； </w:t>
      </w:r>
    </w:p>
    <w:p>
      <w:pPr>
        <w:spacing w:line="360" w:lineRule="auto"/>
        <w:ind w:firstLine="420"/>
        <w:jc w:val="left"/>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25.2.4</w:t>
      </w:r>
      <w:r>
        <w:rPr>
          <w:rFonts w:hint="eastAsia" w:ascii="Times New Roman" w:hAnsi="Times New Roman" w:eastAsia="宋体" w:cs="Times New Roman"/>
          <w:bCs/>
          <w:color w:val="auto"/>
          <w:szCs w:val="21"/>
          <w:highlight w:val="none"/>
        </w:rPr>
        <w:t xml:space="preserve">评审委员会基于专业判断，认为供应商报价过低，有可能影响产品质量或者不能诚信履约的其他情形。 </w:t>
      </w:r>
    </w:p>
    <w:p>
      <w:pPr>
        <w:spacing w:line="360" w:lineRule="auto"/>
        <w:ind w:firstLine="420"/>
        <w:jc w:val="left"/>
        <w:rPr>
          <w:rFonts w:hint="eastAsia" w:ascii="Times New Roman" w:hAnsi="Times New Roman" w:eastAsia="宋体" w:cs="宋体"/>
          <w:color w:val="auto"/>
          <w:szCs w:val="21"/>
          <w:highlight w:val="none"/>
        </w:rPr>
      </w:pPr>
      <w:r>
        <w:rPr>
          <w:rFonts w:hint="eastAsia" w:ascii="Times New Roman" w:hAnsi="Times New Roman" w:eastAsia="宋体" w:cs="Times New Roman"/>
          <w:bCs/>
          <w:color w:val="auto"/>
          <w:szCs w:val="21"/>
          <w:highlight w:val="none"/>
          <w:lang w:val="en-US" w:eastAsia="zh-CN"/>
        </w:rPr>
        <w:t>25.2.5</w:t>
      </w:r>
      <w:r>
        <w:rPr>
          <w:rFonts w:hint="eastAsia" w:ascii="Times New Roman" w:hAnsi="Times New Roman" w:eastAsia="宋体" w:cs="Times New Roman"/>
          <w:bCs/>
          <w:color w:val="auto"/>
          <w:szCs w:val="21"/>
          <w:highlight w:val="none"/>
        </w:rPr>
        <w:t>评审委员会启动异常低价投标（响应）审查后，属于前述第1</w:t>
      </w:r>
      <w:r>
        <w:rPr>
          <w:rFonts w:hint="eastAsia" w:ascii="Times New Roman" w:hAnsi="Times New Roman" w:eastAsia="宋体" w:cs="宋体"/>
          <w:color w:val="auto"/>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25.2.6</w:t>
      </w:r>
      <w:r>
        <w:rPr>
          <w:rFonts w:hint="eastAsia" w:ascii="Times New Roman" w:hAnsi="Times New Roman" w:eastAsia="宋体" w:cs="宋体"/>
          <w:color w:val="auto"/>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25.</w:t>
      </w:r>
      <w:r>
        <w:rPr>
          <w:rFonts w:hint="eastAsia" w:ascii="Times New Roman" w:hAnsi="Times New Roman" w:eastAsia="宋体"/>
          <w:color w:val="auto"/>
          <w:szCs w:val="21"/>
          <w:highlight w:val="none"/>
          <w:lang w:val="en-US" w:eastAsia="zh-CN"/>
        </w:rPr>
        <w:t>3</w:t>
      </w:r>
      <w:r>
        <w:rPr>
          <w:rFonts w:hint="eastAsia" w:ascii="Times New Roman" w:hAnsi="Times New Roman" w:eastAsia="宋体"/>
          <w:color w:val="auto"/>
          <w:szCs w:val="21"/>
          <w:highlight w:val="none"/>
        </w:rPr>
        <w:t xml:space="preserve"> 采购活动终止的情况</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出现下列情形之一的，本次竞争性谈判采购活动将被终止：</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25.</w:t>
      </w:r>
      <w:r>
        <w:rPr>
          <w:rFonts w:hint="eastAsia" w:ascii="Times New Roman" w:hAnsi="Times New Roman" w:eastAsia="宋体"/>
          <w:color w:val="auto"/>
          <w:szCs w:val="21"/>
          <w:highlight w:val="none"/>
          <w:lang w:val="en-US" w:eastAsia="zh-CN"/>
        </w:rPr>
        <w:t>3</w:t>
      </w:r>
      <w:r>
        <w:rPr>
          <w:rFonts w:hint="eastAsia" w:ascii="Times New Roman" w:hAnsi="Times New Roman" w:eastAsia="宋体"/>
          <w:color w:val="auto"/>
          <w:szCs w:val="21"/>
          <w:highlight w:val="none"/>
        </w:rPr>
        <w:t>.1因情况变化，不再符合规定的竞争性谈判采购方式适用情形的；</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25.</w:t>
      </w:r>
      <w:r>
        <w:rPr>
          <w:rFonts w:hint="eastAsia" w:ascii="Times New Roman" w:hAnsi="Times New Roman" w:eastAsia="宋体"/>
          <w:color w:val="auto"/>
          <w:szCs w:val="21"/>
          <w:highlight w:val="none"/>
          <w:lang w:val="en-US" w:eastAsia="zh-CN"/>
        </w:rPr>
        <w:t>3</w:t>
      </w:r>
      <w:r>
        <w:rPr>
          <w:rFonts w:hint="eastAsia" w:ascii="Times New Roman" w:hAnsi="Times New Roman" w:eastAsia="宋体"/>
          <w:color w:val="auto"/>
          <w:szCs w:val="21"/>
          <w:highlight w:val="none"/>
        </w:rPr>
        <w:t>.2出现影响采购公正的违法、违规行为的；</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25.</w:t>
      </w:r>
      <w:r>
        <w:rPr>
          <w:rFonts w:hint="eastAsia" w:ascii="Times New Roman" w:hAnsi="Times New Roman" w:eastAsia="宋体"/>
          <w:color w:val="auto"/>
          <w:szCs w:val="21"/>
          <w:highlight w:val="none"/>
          <w:lang w:val="en-US" w:eastAsia="zh-CN"/>
        </w:rPr>
        <w:t>3</w:t>
      </w:r>
      <w:r>
        <w:rPr>
          <w:rFonts w:hint="eastAsia" w:ascii="Times New Roman" w:hAnsi="Times New Roman" w:eastAsia="宋体"/>
          <w:color w:val="auto"/>
          <w:szCs w:val="21"/>
          <w:highlight w:val="none"/>
        </w:rPr>
        <w:t>.3在采购过程中符合竞争要求的供应商或者报价未超过采购预算的供应商不足3家的，但《政府采购非招标采购方式管理办法》（第74号令）第二十七条第二款规定的情形除外。</w:t>
      </w:r>
    </w:p>
    <w:p>
      <w:pPr>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lang w:val="en-US" w:eastAsia="zh-CN"/>
        </w:rPr>
        <w:t>25.3</w:t>
      </w:r>
      <w:r>
        <w:rPr>
          <w:rFonts w:hint="eastAsia" w:ascii="Times New Roman" w:hAnsi="Times New Roman" w:eastAsia="宋体"/>
          <w:color w:val="auto"/>
          <w:szCs w:val="21"/>
          <w:highlight w:val="none"/>
        </w:rPr>
        <w:t>.4因重大变故，采购任务取消的。</w:t>
      </w:r>
    </w:p>
    <w:p>
      <w:pPr>
        <w:spacing w:line="360" w:lineRule="auto"/>
        <w:ind w:firstLine="422"/>
        <w:jc w:val="left"/>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26、谈判程序及评审方法</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26.1谈判程序</w:t>
      </w:r>
    </w:p>
    <w:p>
      <w:pPr>
        <w:pStyle w:val="6"/>
        <w:spacing w:before="0" w:after="0" w:line="360" w:lineRule="auto"/>
        <w:ind w:firstLine="420"/>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26.1.2 谈判小组所有成员应当集中与单一供应商分别进行谈判，并给予所有参加谈判的供应商平等的谈判机会。</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对采购文件作出的实质性变动是采购文件的有效组成部分，谈判小组将以电子函件形式同时通知所有参加谈判的供应商。供应商应当按照采购文件的变动情况和谈判小组的要求重新提交响应文件，并加盖电子签章。</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26.1.5谈判供应商未在谈判小组规定的时间内完成最后报价的视为放弃谈判，其谈判响应按无效响应处理。最后报价须加盖电子签章。已提交响应文件的供应商，在提交最后报价之前，可以根据谈判情况退出谈判。</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26.2 评审方法</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26.2.1谈判小组应从质量和服务均能满足采购文件实质性响应要求的供应商中，按照最后报价由低到高顺序推荐3名以上成交候选人。</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26.2.2供应商的最后报价如相同，</w:t>
      </w:r>
      <w:r>
        <w:rPr>
          <w:rFonts w:hint="eastAsia" w:ascii="宋体" w:hAnsi="宋体"/>
          <w:color w:val="auto"/>
          <w:szCs w:val="21"/>
        </w:rPr>
        <w:t>则将优先采购交货期短者；若交货期相同，则由采购人代表现场随机抽签确定成交供应商</w:t>
      </w:r>
      <w:r>
        <w:rPr>
          <w:rFonts w:hint="eastAsia" w:ascii="宋体" w:hAnsi="宋体" w:cs="宋体"/>
          <w:color w:val="auto"/>
          <w:szCs w:val="21"/>
        </w:rPr>
        <w:t>。</w:t>
      </w:r>
    </w:p>
    <w:p>
      <w:pPr>
        <w:pStyle w:val="7"/>
        <w:spacing w:before="0" w:after="0" w:line="360" w:lineRule="auto"/>
        <w:ind w:firstLine="420"/>
        <w:jc w:val="left"/>
        <w:rPr>
          <w:rFonts w:hint="eastAsia" w:ascii="Times New Roman" w:hAnsi="Times New Roman" w:eastAsia="宋体" w:cs="Times New Roman"/>
          <w:b/>
          <w:bCs/>
          <w:color w:val="auto"/>
          <w:sz w:val="21"/>
          <w:szCs w:val="21"/>
          <w:highlight w:val="none"/>
        </w:rPr>
      </w:pPr>
      <w:r>
        <w:rPr>
          <w:rFonts w:hint="eastAsia" w:ascii="Times New Roman" w:hAnsi="Times New Roman" w:eastAsia="宋体" w:cs="宋体"/>
          <w:b w:val="0"/>
          <w:bCs w:val="0"/>
          <w:color w:val="auto"/>
          <w:sz w:val="21"/>
          <w:szCs w:val="21"/>
          <w:highlight w:val="none"/>
        </w:rPr>
        <w:t>26.2.3</w:t>
      </w:r>
      <w:r>
        <w:rPr>
          <w:rFonts w:hint="eastAsia" w:ascii="Times New Roman" w:hAnsi="Times New Roman" w:eastAsia="宋体" w:cs="Times New Roman"/>
          <w:b w:val="0"/>
          <w:bCs w:val="0"/>
          <w:color w:val="auto"/>
          <w:sz w:val="21"/>
          <w:szCs w:val="21"/>
          <w:highlight w:val="none"/>
        </w:rPr>
        <w:t>落实政府采购政策评审</w:t>
      </w:r>
      <w:r>
        <w:rPr>
          <w:rFonts w:hint="eastAsia" w:ascii="Times New Roman" w:hAnsi="Times New Roman" w:eastAsia="宋体" w:cs="Times New Roman"/>
          <w:b/>
          <w:bCs/>
          <w:color w:val="auto"/>
          <w:sz w:val="21"/>
          <w:szCs w:val="21"/>
          <w:highlight w:val="none"/>
        </w:rPr>
        <w:t>【本项目已预留份额专门面向中小企业采购】</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按照《政府采购促进中小企业发展管理办法》的规定，未预留份额专门面向中小企业采购的采购项目或分包，对符合条件的小微型企业、监狱和戒毒企业价格或残疾人福利单位所承担的工程进行价格扣除，具体如下：</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26.2.3</w:t>
      </w:r>
      <w:r>
        <w:rPr>
          <w:rFonts w:hint="eastAsia" w:ascii="Times New Roman" w:hAnsi="Times New Roman" w:eastAsia="宋体" w:cs="宋体"/>
          <w:b w:val="0"/>
          <w:bCs w:val="0"/>
          <w:color w:val="auto"/>
          <w:sz w:val="21"/>
          <w:szCs w:val="21"/>
          <w:highlight w:val="none"/>
          <w:lang w:val="en-US" w:eastAsia="zh-CN"/>
        </w:rPr>
        <w:t>.1</w:t>
      </w:r>
      <w:r>
        <w:rPr>
          <w:rFonts w:hint="eastAsia" w:ascii="Times New Roman" w:hAnsi="Times New Roman" w:eastAsia="宋体" w:cs="宋体"/>
          <w:color w:val="auto"/>
          <w:szCs w:val="21"/>
          <w:highlight w:val="none"/>
        </w:rPr>
        <w:t>小微型企业价格扣除</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（1）本项目对小型和微型企业产品给予</w:t>
      </w:r>
      <w:r>
        <w:rPr>
          <w:rFonts w:hint="eastAsia" w:cs="宋体"/>
          <w:color w:val="auto"/>
          <w:szCs w:val="21"/>
          <w:highlight w:val="none"/>
          <w:lang w:val="en-US" w:eastAsia="zh-CN"/>
        </w:rPr>
        <w:t>20</w:t>
      </w:r>
      <w:r>
        <w:rPr>
          <w:rFonts w:hint="eastAsia" w:ascii="Times New Roman" w:hAnsi="Times New Roman" w:eastAsia="宋体" w:cs="宋体"/>
          <w:color w:val="auto"/>
          <w:szCs w:val="21"/>
          <w:highlight w:val="none"/>
        </w:rPr>
        <w:t>%的扣除价格，用扣除后的价格参与评审。</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（2）供应商需按照采购文件的要求提供相应的《中小企业声明函》。</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26.2.3</w:t>
      </w:r>
      <w:r>
        <w:rPr>
          <w:rFonts w:hint="eastAsia" w:ascii="Times New Roman" w:hAnsi="Times New Roman" w:eastAsia="宋体" w:cs="宋体"/>
          <w:b w:val="0"/>
          <w:bCs w:val="0"/>
          <w:color w:val="auto"/>
          <w:sz w:val="21"/>
          <w:szCs w:val="21"/>
          <w:highlight w:val="none"/>
          <w:lang w:val="en-US" w:eastAsia="zh-CN"/>
        </w:rPr>
        <w:t>.2</w:t>
      </w:r>
      <w:r>
        <w:rPr>
          <w:rFonts w:hint="eastAsia" w:ascii="Times New Roman" w:hAnsi="Times New Roman" w:eastAsia="宋体" w:cs="宋体"/>
          <w:color w:val="auto"/>
          <w:szCs w:val="21"/>
          <w:highlight w:val="none"/>
        </w:rPr>
        <w:t>残疾人福利单位价格扣除</w:t>
      </w:r>
    </w:p>
    <w:p>
      <w:pPr>
        <w:spacing w:line="360" w:lineRule="auto"/>
        <w:ind w:firstLine="210"/>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（1）本项目对残疾人福利性单位视同小型、微型企业，给予</w:t>
      </w:r>
      <w:r>
        <w:rPr>
          <w:rFonts w:hint="eastAsia" w:cs="宋体"/>
          <w:color w:val="auto"/>
          <w:szCs w:val="21"/>
          <w:highlight w:val="none"/>
          <w:lang w:val="en-US" w:eastAsia="zh-CN"/>
        </w:rPr>
        <w:t>20</w:t>
      </w:r>
      <w:r>
        <w:rPr>
          <w:rFonts w:hint="eastAsia" w:ascii="Times New Roman" w:hAnsi="Times New Roman" w:eastAsia="宋体" w:cs="宋体"/>
          <w:color w:val="auto"/>
          <w:szCs w:val="21"/>
          <w:highlight w:val="none"/>
        </w:rPr>
        <w:t>%的价格扣除，用扣除后的价格参与评审。</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（2）残疾人福利单位需按照采购文件的要求提供《残疾人福利性单位声明函》。</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（3）残疾人福利单位标准请参照《关于促进残疾人就业政府采购政策的通知》（财库〔2017〕141号）。</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26.2.3</w:t>
      </w:r>
      <w:r>
        <w:rPr>
          <w:rFonts w:hint="eastAsia" w:ascii="Times New Roman" w:hAnsi="Times New Roman" w:eastAsia="宋体" w:cs="宋体"/>
          <w:b w:val="0"/>
          <w:bCs w:val="0"/>
          <w:color w:val="auto"/>
          <w:sz w:val="21"/>
          <w:szCs w:val="21"/>
          <w:highlight w:val="none"/>
          <w:lang w:val="en-US" w:eastAsia="zh-CN"/>
        </w:rPr>
        <w:t>.3</w:t>
      </w:r>
      <w:r>
        <w:rPr>
          <w:rFonts w:hint="eastAsia" w:ascii="Times New Roman" w:hAnsi="Times New Roman" w:eastAsia="宋体" w:cs="宋体"/>
          <w:color w:val="auto"/>
          <w:szCs w:val="21"/>
          <w:highlight w:val="none"/>
        </w:rPr>
        <w:t>监狱和戒毒企业价格扣除</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（1）本项目对监狱和戒毒企业（简称监狱企业）视同小型、微型企业，给予</w:t>
      </w:r>
      <w:r>
        <w:rPr>
          <w:rFonts w:hint="eastAsia" w:cs="宋体"/>
          <w:color w:val="auto"/>
          <w:szCs w:val="21"/>
          <w:highlight w:val="none"/>
          <w:lang w:val="en-US" w:eastAsia="zh-CN"/>
        </w:rPr>
        <w:t>20</w:t>
      </w:r>
      <w:r>
        <w:rPr>
          <w:rFonts w:hint="eastAsia" w:ascii="Times New Roman" w:hAnsi="Times New Roman" w:eastAsia="宋体" w:cs="宋体"/>
          <w:color w:val="auto"/>
          <w:szCs w:val="21"/>
          <w:highlight w:val="none"/>
        </w:rPr>
        <w:t>%的价格扣除，用扣除后的价格参与评审。</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（3）监狱企业标准请参照《关于政府采购支持监狱企业发展有关问题的通知》（财库[2014]68号）。</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26.2.3</w:t>
      </w:r>
      <w:r>
        <w:rPr>
          <w:rFonts w:hint="eastAsia" w:ascii="Times New Roman" w:hAnsi="Times New Roman" w:eastAsia="宋体" w:cs="宋体"/>
          <w:b w:val="0"/>
          <w:bCs w:val="0"/>
          <w:color w:val="auto"/>
          <w:sz w:val="21"/>
          <w:szCs w:val="21"/>
          <w:highlight w:val="none"/>
          <w:lang w:val="en-US" w:eastAsia="zh-CN"/>
        </w:rPr>
        <w:t>.4</w:t>
      </w:r>
      <w:r>
        <w:rPr>
          <w:rFonts w:hint="eastAsia" w:ascii="Times New Roman" w:hAnsi="Times New Roman" w:eastAsia="宋体" w:cs="宋体"/>
          <w:color w:val="auto"/>
          <w:szCs w:val="21"/>
          <w:highlight w:val="none"/>
        </w:rPr>
        <w:t>残疾人福利单位、监狱企业属于小型、微型企业的，不重复享受政策。</w:t>
      </w:r>
    </w:p>
    <w:p>
      <w:pPr>
        <w:spacing w:line="360" w:lineRule="auto"/>
        <w:ind w:firstLine="420"/>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26.2.3</w:t>
      </w:r>
      <w:r>
        <w:rPr>
          <w:rFonts w:hint="eastAsia" w:ascii="Times New Roman" w:hAnsi="Times New Roman" w:eastAsia="宋体" w:cs="宋体"/>
          <w:b w:val="0"/>
          <w:bCs w:val="0"/>
          <w:color w:val="auto"/>
          <w:sz w:val="21"/>
          <w:szCs w:val="21"/>
          <w:highlight w:val="none"/>
          <w:lang w:val="en-US" w:eastAsia="zh-CN"/>
        </w:rPr>
        <w:t>.5</w:t>
      </w:r>
      <w:r>
        <w:rPr>
          <w:rFonts w:hint="eastAsia" w:ascii="Times New Roman" w:hAnsi="Times New Roman" w:eastAsia="宋体" w:cs="宋体"/>
          <w:color w:val="auto"/>
          <w:szCs w:val="21"/>
          <w:highlight w:val="none"/>
        </w:rPr>
        <w:t>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cs="宋体"/>
          <w:color w:val="auto"/>
          <w:szCs w:val="21"/>
          <w:highlight w:val="none"/>
          <w:lang w:val="en-US" w:eastAsia="zh-CN"/>
        </w:rPr>
        <w:t>6</w:t>
      </w:r>
      <w:r>
        <w:rPr>
          <w:rFonts w:hint="eastAsia" w:ascii="Times New Roman" w:hAnsi="Times New Roman" w:eastAsia="宋体" w:cs="宋体"/>
          <w:color w:val="auto"/>
          <w:szCs w:val="21"/>
          <w:highlight w:val="none"/>
        </w:rPr>
        <w:t>%的价格扣除，用扣除后的价格参与评审。 </w:t>
      </w:r>
    </w:p>
    <w:p>
      <w:pPr>
        <w:pStyle w:val="8"/>
        <w:spacing w:line="360" w:lineRule="auto"/>
        <w:jc w:val="left"/>
        <w:rPr>
          <w:rFonts w:hint="eastAsia" w:ascii="Times New Roman" w:hAnsi="Times New Roman" w:eastAsia="宋体" w:cs="宋体"/>
          <w:color w:val="auto"/>
          <w:sz w:val="21"/>
          <w:szCs w:val="21"/>
          <w:highlight w:val="none"/>
        </w:rPr>
      </w:pPr>
      <w:r>
        <w:rPr>
          <w:rFonts w:hint="eastAsia" w:ascii="Times New Roman" w:hAnsi="Times New Roman" w:eastAsia="宋体" w:cs="宋体"/>
          <w:b w:val="0"/>
          <w:bCs w:val="0"/>
          <w:color w:val="auto"/>
          <w:sz w:val="21"/>
          <w:szCs w:val="21"/>
          <w:highlight w:val="none"/>
        </w:rPr>
        <w:t>26.2.3</w:t>
      </w:r>
      <w:r>
        <w:rPr>
          <w:rFonts w:hint="eastAsia" w:ascii="Times New Roman" w:hAnsi="Times New Roman" w:eastAsia="宋体" w:cs="宋体"/>
          <w:b w:val="0"/>
          <w:bCs w:val="0"/>
          <w:color w:val="auto"/>
          <w:sz w:val="21"/>
          <w:szCs w:val="21"/>
          <w:highlight w:val="none"/>
          <w:lang w:val="en-US" w:eastAsia="zh-CN"/>
        </w:rPr>
        <w:t>.6</w:t>
      </w:r>
      <w:r>
        <w:rPr>
          <w:rFonts w:hint="eastAsia" w:ascii="Times New Roman" w:hAnsi="Times New Roman" w:eastAsia="宋体" w:cs="宋体"/>
          <w:b w:val="0"/>
          <w:bCs w:val="0"/>
          <w:color w:val="auto"/>
          <w:sz w:val="21"/>
          <w:szCs w:val="21"/>
          <w:highlight w:val="none"/>
        </w:rPr>
        <w:t>联合体各方均为小型、微型企业（残疾人福利单位、监狱企业）的，联合体享受</w:t>
      </w:r>
      <w:r>
        <w:rPr>
          <w:rFonts w:hint="eastAsia" w:cs="宋体"/>
          <w:b w:val="0"/>
          <w:bCs w:val="0"/>
          <w:color w:val="auto"/>
          <w:sz w:val="21"/>
          <w:szCs w:val="21"/>
          <w:highlight w:val="none"/>
          <w:lang w:val="en-US" w:eastAsia="zh-CN"/>
        </w:rPr>
        <w:t>20</w:t>
      </w:r>
      <w:r>
        <w:rPr>
          <w:rFonts w:hint="eastAsia" w:ascii="Times New Roman" w:hAnsi="Times New Roman" w:eastAsia="宋体" w:cs="宋体"/>
          <w:b w:val="0"/>
          <w:bCs w:val="0"/>
          <w:color w:val="auto"/>
          <w:sz w:val="21"/>
          <w:szCs w:val="21"/>
          <w:highlight w:val="none"/>
        </w:rPr>
        <w:t>%价格扣除，用扣除后的价格参与评审。大中型企业向小型、微型企业分包的，分包意向协议约定小型、微型企业合同份额占到合同总金额30%以上的，给予</w:t>
      </w:r>
      <w:r>
        <w:rPr>
          <w:rFonts w:hint="eastAsia" w:cs="宋体"/>
          <w:b w:val="0"/>
          <w:bCs w:val="0"/>
          <w:color w:val="auto"/>
          <w:sz w:val="21"/>
          <w:szCs w:val="21"/>
          <w:highlight w:val="none"/>
          <w:lang w:val="en-US" w:eastAsia="zh-CN"/>
        </w:rPr>
        <w:t>6</w:t>
      </w:r>
      <w:r>
        <w:rPr>
          <w:rFonts w:hint="eastAsia" w:ascii="Times New Roman" w:hAnsi="Times New Roman" w:eastAsia="宋体" w:cs="宋体"/>
          <w:b w:val="0"/>
          <w:bCs w:val="0"/>
          <w:color w:val="auto"/>
          <w:sz w:val="21"/>
          <w:szCs w:val="21"/>
          <w:highlight w:val="none"/>
        </w:rPr>
        <w:t>%的价格扣除，用扣除后的价格参与评审。</w:t>
      </w:r>
    </w:p>
    <w:p>
      <w:pPr>
        <w:spacing w:line="360" w:lineRule="auto"/>
        <w:ind w:firstLine="422"/>
        <w:jc w:val="left"/>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27、成交</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27.1谈判小组应从质量和服务均能满足采购文件实质性响应要求的供应商中，按照最后报价由低到高顺序推荐3名以上成交候选人，并编写评审报告。</w:t>
      </w:r>
    </w:p>
    <w:p>
      <w:pPr>
        <w:pStyle w:val="6"/>
        <w:spacing w:before="0" w:after="0" w:line="360" w:lineRule="auto"/>
        <w:ind w:firstLine="420"/>
        <w:rPr>
          <w:rFonts w:hint="eastAsia" w:ascii="Times New Roman" w:hAnsi="Times New Roman" w:eastAsia="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27.2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27.3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27.4</w:t>
      </w:r>
      <w:r>
        <w:rPr>
          <w:rFonts w:hint="eastAsia" w:ascii="Times New Roman" w:hAnsi="Times New Roman" w:eastAsia="宋体"/>
          <w:color w:val="auto"/>
          <w:szCs w:val="21"/>
          <w:highlight w:val="none"/>
        </w:rPr>
        <w:t>当排名第一的成交候选人放弃成交、因不可抗力提出不能履行合同或者因其他原因被取消成交资格的，采购人可以确定排名第二的成交候选人为成交人；排名第二的成交候选人因同样的原因不能签订合同的，采购人可以确定排名第三的成交候选人为成交人；以此类推，直至选出合格的成交人。有效成交候选人不足三家的，本项目终止采购。</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27.</w:t>
      </w:r>
      <w:r>
        <w:rPr>
          <w:rFonts w:hint="eastAsia" w:ascii="Times New Roman" w:hAnsi="Times New Roman" w:eastAsia="宋体"/>
          <w:color w:val="auto"/>
          <w:szCs w:val="21"/>
          <w:highlight w:val="none"/>
          <w:lang w:val="en-US" w:eastAsia="zh-CN"/>
        </w:rPr>
        <w:t>5</w:t>
      </w:r>
      <w:r>
        <w:rPr>
          <w:rFonts w:hint="eastAsia" w:ascii="Times New Roman" w:hAnsi="Times New Roman" w:eastAsia="宋体"/>
          <w:color w:val="auto"/>
          <w:szCs w:val="21"/>
          <w:highlight w:val="none"/>
        </w:rPr>
        <w:t xml:space="preserve"> 代理机构将在</w:t>
      </w:r>
      <w:r>
        <w:rPr>
          <w:rFonts w:hint="eastAsia" w:ascii="Times New Roman" w:hAnsi="Times New Roman" w:eastAsia="宋体" w:cs="宋体"/>
          <w:color w:val="auto"/>
          <w:szCs w:val="21"/>
          <w:highlight w:val="none"/>
          <w:lang w:eastAsia="zh-CN"/>
        </w:rPr>
        <w:t>“江苏省政府采购网”和“中国政府采购网”</w:t>
      </w:r>
      <w:r>
        <w:rPr>
          <w:rFonts w:hint="eastAsia" w:ascii="Times New Roman" w:hAnsi="Times New Roman" w:eastAsia="宋体"/>
          <w:color w:val="auto"/>
          <w:szCs w:val="21"/>
          <w:highlight w:val="none"/>
        </w:rPr>
        <w:t>发布成交结果公告，公告期限为1个工作日。</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27.4若有充分证据证明，成交供应商出现下列情况之一的，一经查实，将被取消成交资格：</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27.4.1提供虚假材料谋取成交的；</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27.4.2向采购人、谈判小组和代理机构行贿或者提供其他不正当利益的；</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27.4.3恶意竞争，响应总报价明显低于其自身合理成本且又无法提供证明的；</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27.4.4属于本文件规定的无效条件，但在评审过程中又未被谈判小组发现的；</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27.4.5与采购人或者其他供应商恶意串通的；</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27.4.6采取不正当手段诋毁、排挤其他供应商的；</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27.4.7不符合法律、法规的规定的。</w:t>
      </w:r>
    </w:p>
    <w:p>
      <w:pPr>
        <w:spacing w:line="360" w:lineRule="auto"/>
        <w:ind w:firstLine="422"/>
        <w:jc w:val="left"/>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28、质疑处理</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28.1提出质疑的供应商应当是参与所质疑项目采购活动的供应商。潜在供应商依法获取其可质疑的采购文件的，可以对采购文件提出质疑。</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对项目需求部分的质疑，潜在供应商应向采购人提出，由采购人负责答复。</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28.2供应商认为采购文件、采购过程和成交或成交结果使自己的权益受到损害的，可以在知道或应知其权益受到损害之日起7个工作日内，以书面形式向采购人或代理机构提出质疑。</w:t>
      </w:r>
    </w:p>
    <w:p>
      <w:pPr>
        <w:spacing w:line="360" w:lineRule="auto"/>
        <w:ind w:firstLine="420"/>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28.2.1对采购文件提出质疑的，应当在获取采购文件之日或者采购文件公告期限届满之日起7个工作日内提出。</w:t>
      </w:r>
      <w:r>
        <w:rPr>
          <w:rFonts w:hint="eastAsia" w:ascii="Times New Roman" w:hAnsi="Times New Roman" w:eastAsia="宋体"/>
          <w:color w:val="auto"/>
          <w:szCs w:val="21"/>
          <w:highlight w:val="none"/>
        </w:rPr>
        <w:br w:type="textWrapping"/>
      </w:r>
      <w:r>
        <w:rPr>
          <w:rFonts w:hint="eastAsia" w:ascii="Times New Roman" w:hAnsi="Times New Roman" w:eastAsia="宋体"/>
          <w:color w:val="auto"/>
          <w:szCs w:val="21"/>
          <w:highlight w:val="none"/>
        </w:rPr>
        <w:t xml:space="preserve">    28.2.2对采购过程提出质疑的，为各采购程序环节结束之日起7个工作日内提出。</w:t>
      </w:r>
      <w:r>
        <w:rPr>
          <w:rFonts w:hint="eastAsia" w:ascii="Times New Roman" w:hAnsi="Times New Roman" w:eastAsia="宋体"/>
          <w:color w:val="auto"/>
          <w:szCs w:val="21"/>
          <w:highlight w:val="none"/>
        </w:rPr>
        <w:br w:type="textWrapping"/>
      </w:r>
      <w:r>
        <w:rPr>
          <w:rFonts w:hint="eastAsia" w:ascii="Times New Roman" w:hAnsi="Times New Roman" w:eastAsia="宋体"/>
          <w:color w:val="auto"/>
          <w:szCs w:val="21"/>
          <w:highlight w:val="none"/>
        </w:rPr>
        <w:t xml:space="preserve">    28.2.3对成交结果提出质疑的，为成交结果公告期限届满之日起7个工作日内提出。</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28.3供应商应在法定质疑期内一次性提出针对同一采购程序环节的质疑。供应商如在法定期限内对同一采购程序环节提出多次质疑的，代理机构、采购人将只对供应商第一次质疑作出答复。</w:t>
      </w:r>
    </w:p>
    <w:p>
      <w:pPr>
        <w:spacing w:line="360" w:lineRule="auto"/>
        <w:ind w:firstLine="409"/>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28.4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p>
    <w:p>
      <w:pPr>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color w:val="auto"/>
          <w:szCs w:val="21"/>
          <w:highlight w:val="none"/>
        </w:rPr>
        <w:t>28.5 采购人</w:t>
      </w:r>
      <w:r>
        <w:rPr>
          <w:rFonts w:hint="eastAsia" w:ascii="Times New Roman" w:hAnsi="Times New Roman" w:eastAsia="宋体"/>
          <w:color w:val="auto"/>
          <w:szCs w:val="21"/>
          <w:highlight w:val="none"/>
          <w:lang w:val="en-US" w:eastAsia="zh-CN"/>
        </w:rPr>
        <w:t>及代理机构</w:t>
      </w:r>
      <w:r>
        <w:rPr>
          <w:rFonts w:hint="eastAsia" w:ascii="Times New Roman" w:hAnsi="Times New Roman" w:eastAsia="宋体"/>
          <w:color w:val="auto"/>
          <w:szCs w:val="21"/>
          <w:highlight w:val="none"/>
        </w:rPr>
        <w:t>只接收以纸质原件形式送达的质疑</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b w:val="0"/>
          <w:bCs w:val="0"/>
          <w:i w:val="0"/>
          <w:iCs w:val="0"/>
          <w:strike w:val="0"/>
          <w:color w:val="auto"/>
          <w:szCs w:val="21"/>
          <w:highlight w:val="none"/>
          <w:u w:val="none"/>
        </w:rPr>
        <w:t>同时需与采购代理机构经办人确认是否收到《质疑函》，如供应商未按上述要求去做，将自行承担所产生的风险。</w:t>
      </w:r>
    </w:p>
    <w:p>
      <w:pPr>
        <w:spacing w:line="360" w:lineRule="auto"/>
        <w:ind w:firstLine="409"/>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rPr>
        <w:t>（采购人</w:t>
      </w:r>
      <w:r>
        <w:rPr>
          <w:rFonts w:hint="eastAsia" w:ascii="Times New Roman" w:hAnsi="Times New Roman" w:eastAsia="宋体" w:cs="宋体"/>
          <w:color w:val="auto"/>
          <w:szCs w:val="21"/>
          <w:highlight w:val="none"/>
          <w:lang w:val="en-US" w:eastAsia="zh-CN"/>
        </w:rPr>
        <w:t>及代理机构</w:t>
      </w:r>
      <w:r>
        <w:rPr>
          <w:rFonts w:hint="eastAsia" w:ascii="Times New Roman" w:hAnsi="Times New Roman" w:eastAsia="宋体" w:cs="宋体"/>
          <w:color w:val="auto"/>
          <w:szCs w:val="21"/>
          <w:highlight w:val="none"/>
        </w:rPr>
        <w:t>不接受无快递运单号的快递）</w:t>
      </w:r>
    </w:p>
    <w:p>
      <w:pPr>
        <w:spacing w:line="360" w:lineRule="auto"/>
        <w:ind w:firstLine="409"/>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28.6收到质疑申请后，将对质疑的形式和内容进行审查，如质疑内容、格式不符合规定，将告知质疑人进行补正。</w:t>
      </w:r>
    </w:p>
    <w:p>
      <w:pPr>
        <w:spacing w:line="360" w:lineRule="auto"/>
        <w:ind w:firstLine="409"/>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28.7质疑人应当在法定质疑期限内进行补正并重新提交质疑函。</w:t>
      </w:r>
    </w:p>
    <w:p>
      <w:pPr>
        <w:spacing w:line="360" w:lineRule="auto"/>
        <w:ind w:firstLine="409"/>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28.8 以下情形的质疑不予受理</w:t>
      </w:r>
    </w:p>
    <w:p>
      <w:pPr>
        <w:spacing w:line="360" w:lineRule="auto"/>
        <w:ind w:firstLine="409"/>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28.8.1 内容不符合《政府采购质疑和投诉办法》第十二条规定的质疑。</w:t>
      </w:r>
    </w:p>
    <w:p>
      <w:pPr>
        <w:spacing w:line="360" w:lineRule="auto"/>
        <w:ind w:firstLine="409"/>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28.8.2 超出政府采购法定期限的质疑。</w:t>
      </w:r>
    </w:p>
    <w:p>
      <w:pPr>
        <w:spacing w:line="360" w:lineRule="auto"/>
        <w:ind w:firstLine="409"/>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28.8.3 以传真、电子邮件等方式递交的非原件形式的质疑。</w:t>
      </w:r>
    </w:p>
    <w:p>
      <w:pPr>
        <w:spacing w:line="360" w:lineRule="auto"/>
        <w:ind w:firstLine="409"/>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28.8.4 未参加响应活动的供应商或在响应活动中自身权益未受到损害的供应商所提出的质疑。</w:t>
      </w:r>
    </w:p>
    <w:p>
      <w:pPr>
        <w:spacing w:line="360" w:lineRule="auto"/>
        <w:ind w:firstLine="409"/>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28.8.5供应商组成联合体参加响应，联合体中任何一方或多方未按要求签字、盖章、加盖公章的质疑。</w:t>
      </w:r>
    </w:p>
    <w:p>
      <w:pPr>
        <w:spacing w:line="360" w:lineRule="auto"/>
        <w:ind w:firstLine="409"/>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pPr>
        <w:spacing w:line="360" w:lineRule="auto"/>
        <w:ind w:firstLine="409"/>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28.10代理机构应当在收到供应商的书面质疑后7个工作日内作出答复，并以书面形式通知质疑供应商和其他有关供应商，但答复的内容不得涉及商业秘密。</w:t>
      </w:r>
    </w:p>
    <w:p>
      <w:pPr>
        <w:spacing w:line="360" w:lineRule="auto"/>
        <w:ind w:firstLine="422"/>
        <w:rPr>
          <w:rFonts w:hint="eastAsia" w:ascii="Times New Roman" w:hAnsi="Times New Roman" w:eastAsia="宋体"/>
          <w:b/>
          <w:bCs/>
          <w:color w:val="auto"/>
          <w:szCs w:val="21"/>
          <w:highlight w:val="none"/>
        </w:rPr>
      </w:pPr>
      <w:r>
        <w:rPr>
          <w:rFonts w:ascii="Times New Roman" w:hAnsi="Times New Roman" w:eastAsia="宋体"/>
          <w:b/>
          <w:bCs/>
          <w:color w:val="auto"/>
          <w:szCs w:val="21"/>
          <w:highlight w:val="none"/>
        </w:rPr>
        <w:t>29</w:t>
      </w:r>
      <w:r>
        <w:rPr>
          <w:rFonts w:hint="eastAsia" w:ascii="Times New Roman" w:hAnsi="Times New Roman" w:eastAsia="宋体"/>
          <w:b/>
          <w:bCs/>
          <w:color w:val="auto"/>
          <w:szCs w:val="21"/>
          <w:highlight w:val="none"/>
        </w:rPr>
        <w:t>、成交通知书</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29.l</w:t>
      </w:r>
      <w:r>
        <w:rPr>
          <w:rFonts w:hint="eastAsia" w:ascii="Times New Roman" w:hAnsi="Times New Roman" w:eastAsia="宋体"/>
          <w:b/>
          <w:bCs/>
          <w:color w:val="auto"/>
          <w:szCs w:val="21"/>
          <w:highlight w:val="none"/>
        </w:rPr>
        <w:t xml:space="preserve"> </w:t>
      </w:r>
      <w:r>
        <w:rPr>
          <w:rFonts w:hint="eastAsia" w:ascii="Times New Roman" w:hAnsi="Times New Roman" w:eastAsia="宋体"/>
          <w:color w:val="auto"/>
          <w:szCs w:val="21"/>
          <w:highlight w:val="none"/>
        </w:rPr>
        <w:t>成交结果确定后，代理机构将向成交供应商发出成交通知书。</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29.2 成交供应商可在</w:t>
      </w:r>
      <w:r>
        <w:rPr>
          <w:rFonts w:hint="eastAsia" w:ascii="Times New Roman" w:hAnsi="Times New Roman" w:eastAsia="宋体"/>
          <w:b/>
          <w:bCs/>
          <w:color w:val="auto"/>
          <w:szCs w:val="21"/>
          <w:highlight w:val="none"/>
        </w:rPr>
        <w:t>“政府采购管理交易系统（苏采云）”</w:t>
      </w:r>
      <w:r>
        <w:rPr>
          <w:rFonts w:hint="eastAsia" w:ascii="Times New Roman" w:hAnsi="Times New Roman" w:eastAsia="宋体"/>
          <w:color w:val="auto"/>
          <w:szCs w:val="21"/>
          <w:highlight w:val="none"/>
        </w:rPr>
        <w:t>成交通知书下载模块中自行下载成交通知书。</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29.3成交通知书将是合同的一个组成部分。对采购人和成交供应商均具有法律效力。成交通知书发出后，采购人改变成交结果的，或者成交供应商放弃成交项目的，应当依法承担法律责任。</w:t>
      </w:r>
    </w:p>
    <w:p>
      <w:pPr>
        <w:spacing w:line="360" w:lineRule="auto"/>
        <w:ind w:firstLine="422"/>
        <w:jc w:val="left"/>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30、合同签订相关事项</w:t>
      </w:r>
    </w:p>
    <w:p>
      <w:pPr>
        <w:spacing w:line="360" w:lineRule="auto"/>
        <w:ind w:firstLine="420"/>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30.l成交供应商应在成交通知书发出之日起</w:t>
      </w:r>
      <w:r>
        <w:rPr>
          <w:rFonts w:hint="eastAsia" w:ascii="Times New Roman" w:hAnsi="Times New Roman" w:eastAsia="宋体"/>
          <w:color w:val="auto"/>
          <w:szCs w:val="21"/>
          <w:highlight w:val="none"/>
          <w:lang w:val="en-US" w:eastAsia="zh-CN"/>
        </w:rPr>
        <w:t>三十</w:t>
      </w:r>
      <w:r>
        <w:rPr>
          <w:rFonts w:hint="eastAsia" w:ascii="Times New Roman" w:hAnsi="Times New Roman" w:eastAsia="宋体"/>
          <w:color w:val="auto"/>
          <w:szCs w:val="21"/>
          <w:highlight w:val="none"/>
        </w:rPr>
        <w:t>日内，按照采购文件确定的事项与采购人签订政府采购合同。</w:t>
      </w:r>
      <w:r>
        <w:rPr>
          <w:rFonts w:hint="eastAsia" w:ascii="Times New Roman" w:hAnsi="Times New Roman" w:eastAsia="宋体"/>
          <w:color w:val="auto"/>
          <w:szCs w:val="21"/>
          <w:highlight w:val="none"/>
          <w:lang w:val="en-US" w:eastAsia="zh-CN"/>
        </w:rPr>
        <w:t>根据《政府采购法实施条例》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imes New Roman" w:hAnsi="Times New Roman" w:eastAsia="宋体" w:cs="宋体"/>
          <w:color w:val="auto"/>
          <w:szCs w:val="21"/>
          <w:highlight w:val="none"/>
          <w:lang w:val="en-US" w:eastAsia="zh-CN"/>
        </w:rPr>
        <w:t>同时采购人</w:t>
      </w:r>
      <w:r>
        <w:rPr>
          <w:rFonts w:hint="eastAsia" w:ascii="Times New Roman" w:hAnsi="Times New Roman" w:eastAsia="宋体" w:cs="宋体"/>
          <w:color w:val="auto"/>
          <w:szCs w:val="21"/>
          <w:highlight w:val="none"/>
        </w:rPr>
        <w:t>将</w:t>
      </w:r>
      <w:r>
        <w:rPr>
          <w:rFonts w:hint="eastAsia" w:ascii="Times New Roman" w:hAnsi="Times New Roman" w:eastAsia="宋体" w:cs="宋体"/>
          <w:color w:val="auto"/>
          <w:szCs w:val="21"/>
          <w:highlight w:val="none"/>
          <w:lang w:val="en-US" w:eastAsia="zh-CN"/>
        </w:rPr>
        <w:t>其</w:t>
      </w:r>
      <w:r>
        <w:rPr>
          <w:rFonts w:hint="eastAsia" w:ascii="Times New Roman" w:hAnsi="Times New Roman" w:eastAsia="宋体" w:cs="宋体"/>
          <w:color w:val="auto"/>
          <w:szCs w:val="21"/>
          <w:highlight w:val="none"/>
        </w:rPr>
        <w:t>列入</w:t>
      </w:r>
      <w:r>
        <w:rPr>
          <w:rFonts w:hint="eastAsia" w:ascii="Times New Roman" w:hAnsi="Times New Roman" w:eastAsia="宋体" w:cs="宋体"/>
          <w:color w:val="auto"/>
          <w:szCs w:val="21"/>
          <w:highlight w:val="none"/>
          <w:lang w:val="en-US" w:eastAsia="zh-CN"/>
        </w:rPr>
        <w:t>校内</w:t>
      </w:r>
      <w:r>
        <w:rPr>
          <w:rFonts w:hint="eastAsia" w:ascii="Times New Roman" w:hAnsi="Times New Roman" w:eastAsia="宋体" w:cs="宋体"/>
          <w:color w:val="auto"/>
          <w:szCs w:val="21"/>
          <w:highlight w:val="none"/>
        </w:rPr>
        <w:t>不良行为记录名单，</w:t>
      </w:r>
      <w:r>
        <w:rPr>
          <w:rFonts w:hint="eastAsia" w:ascii="Times New Roman" w:hAnsi="Times New Roman" w:eastAsia="宋体" w:cs="宋体"/>
          <w:color w:val="auto"/>
          <w:szCs w:val="21"/>
          <w:highlight w:val="none"/>
          <w:lang w:val="en-US" w:eastAsia="zh-CN"/>
        </w:rPr>
        <w:t>并</w:t>
      </w:r>
      <w:r>
        <w:rPr>
          <w:rFonts w:hint="eastAsia" w:ascii="Times New Roman" w:hAnsi="Times New Roman" w:eastAsia="宋体" w:cs="宋体"/>
          <w:color w:val="auto"/>
          <w:szCs w:val="21"/>
          <w:highlight w:val="none"/>
        </w:rPr>
        <w:t>有权在学校相关网址公开供应商不良行为黑名单信息，保留在一至三年内禁止其参加学校采购活动的权利</w:t>
      </w:r>
      <w:r>
        <w:rPr>
          <w:rFonts w:hint="eastAsia" w:ascii="Times New Roman" w:hAnsi="Times New Roman" w:eastAsia="宋体" w:cs="宋体"/>
          <w:color w:val="auto"/>
          <w:szCs w:val="21"/>
          <w:highlight w:val="none"/>
          <w:lang w:eastAsia="zh-CN"/>
        </w:rPr>
        <w:t>。</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30.2</w:t>
      </w:r>
      <w:r>
        <w:rPr>
          <w:rFonts w:hint="eastAsia" w:ascii="Times New Roman" w:hAnsi="Times New Roman" w:eastAsia="宋体"/>
          <w:b/>
          <w:bCs/>
          <w:color w:val="auto"/>
          <w:szCs w:val="21"/>
          <w:highlight w:val="none"/>
        </w:rPr>
        <w:t xml:space="preserve"> </w:t>
      </w:r>
      <w:r>
        <w:rPr>
          <w:rFonts w:hint="eastAsia" w:ascii="Times New Roman" w:hAnsi="Times New Roman" w:eastAsia="宋体"/>
          <w:color w:val="auto"/>
          <w:szCs w:val="21"/>
          <w:highlight w:val="none"/>
        </w:rPr>
        <w:t>采购文件、成交供应商的响应文件及采购过程中有关澄清、承诺文件均应作为合同附件。</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30.3 </w:t>
      </w:r>
      <w:r>
        <w:rPr>
          <w:rFonts w:hint="eastAsia" w:ascii="Times New Roman" w:hAnsi="Times New Roman" w:eastAsia="宋体"/>
          <w:bCs/>
          <w:color w:val="auto"/>
          <w:szCs w:val="21"/>
          <w:highlight w:val="none"/>
        </w:rPr>
        <w:t>合同在“政府采购管理交易系统（苏采云）”中签订，签订合同后，</w:t>
      </w:r>
      <w:r>
        <w:rPr>
          <w:rFonts w:hint="eastAsia" w:ascii="Times New Roman" w:hAnsi="Times New Roman" w:eastAsia="宋体"/>
          <w:bCs/>
          <w:i/>
          <w:iCs/>
          <w:color w:val="auto"/>
          <w:szCs w:val="21"/>
          <w:highlight w:val="none"/>
          <w:u w:val="single"/>
        </w:rPr>
        <w:t>成交供应商不得将货物或服务及其他服务进行转包</w:t>
      </w:r>
      <w:r>
        <w:rPr>
          <w:rFonts w:hint="eastAsia" w:ascii="Times New Roman" w:hAnsi="Times New Roman" w:eastAsia="宋体"/>
          <w:bCs/>
          <w:color w:val="auto"/>
          <w:szCs w:val="21"/>
          <w:highlight w:val="none"/>
        </w:rPr>
        <w:t>。未经采购人同意，成交供应商也不得采用分包的形式履行合同，否则采购人有权终止合同，成交供应商的履约保证金将不予退还。转包或分包造成采购人损失的，成交供应商应承担赔偿责任。</w:t>
      </w:r>
    </w:p>
    <w:p>
      <w:pPr>
        <w:spacing w:line="360" w:lineRule="auto"/>
        <w:ind w:firstLine="420"/>
        <w:rPr>
          <w:rFonts w:hint="eastAsia" w:ascii="宋体" w:hAnsi="宋体"/>
          <w:color w:val="auto"/>
        </w:rPr>
      </w:pPr>
      <w:r>
        <w:rPr>
          <w:rFonts w:hint="eastAsia" w:ascii="Times New Roman" w:hAnsi="Times New Roman" w:eastAsia="宋体"/>
          <w:color w:val="auto"/>
          <w:szCs w:val="21"/>
          <w:highlight w:val="none"/>
        </w:rPr>
        <w:t>30.4采购人不得向成交供应商提出任何不合理的要求作为签订合同的条件，不得与成交供应商私下订立背离合同实质性内容的协议。所签订的合同不得对采购文件确定事项和成交</w:t>
      </w:r>
      <w:r>
        <w:rPr>
          <w:rFonts w:hint="eastAsia" w:ascii="宋体" w:hAnsi="宋体"/>
          <w:color w:val="auto"/>
        </w:rPr>
        <w:t>供应商响应文件作实质性修改。</w:t>
      </w:r>
    </w:p>
    <w:p>
      <w:pPr>
        <w:spacing w:line="360" w:lineRule="auto"/>
        <w:ind w:firstLine="420"/>
        <w:rPr>
          <w:rFonts w:hint="eastAsia" w:ascii="Times New Roman" w:hAnsi="Times New Roman" w:eastAsia="宋体"/>
          <w:b/>
          <w:bCs/>
          <w:color w:val="auto"/>
          <w:szCs w:val="21"/>
          <w:highlight w:val="none"/>
        </w:rPr>
      </w:pPr>
      <w:r>
        <w:rPr>
          <w:rFonts w:ascii="Times New Roman" w:hAnsi="Times New Roman" w:eastAsia="宋体"/>
          <w:b/>
          <w:bCs/>
          <w:color w:val="auto"/>
          <w:szCs w:val="21"/>
          <w:highlight w:val="none"/>
        </w:rPr>
        <w:t>3</w:t>
      </w:r>
      <w:r>
        <w:rPr>
          <w:rFonts w:hint="eastAsia" w:ascii="Times New Roman" w:hAnsi="Times New Roman" w:eastAsia="宋体"/>
          <w:b/>
          <w:bCs/>
          <w:color w:val="auto"/>
          <w:szCs w:val="21"/>
          <w:highlight w:val="none"/>
        </w:rPr>
        <w:t>1、其他</w:t>
      </w:r>
    </w:p>
    <w:p>
      <w:pPr>
        <w:spacing w:before="0" w:after="0" w:line="360" w:lineRule="auto"/>
        <w:ind w:firstLine="420"/>
        <w:jc w:val="center"/>
        <w:rPr>
          <w:rFonts w:hint="eastAsia" w:ascii="Times New Roman" w:hAnsi="Times New Roman" w:eastAsia="宋体" w:cs="宋体"/>
          <w:b/>
          <w:bCs/>
          <w:color w:val="auto"/>
          <w:sz w:val="36"/>
          <w:highlight w:val="none"/>
        </w:rPr>
      </w:pPr>
      <w:r>
        <w:rPr>
          <w:rFonts w:hint="eastAsia" w:ascii="Times New Roman" w:hAnsi="Times New Roman" w:eastAsia="宋体"/>
          <w:color w:val="auto"/>
          <w:szCs w:val="21"/>
          <w:highlight w:val="none"/>
        </w:rPr>
        <w:t>31.1依据《政府采购促进中小企业发展管理办法》享受享受扶持政策获得政府采购合同的，小微企业不得将合同分包给大中型企业，中型企业不得将合同分包给大型企业</w:t>
      </w:r>
      <w:r>
        <w:rPr>
          <w:rFonts w:hint="eastAsia" w:ascii="Times New Roman" w:hAnsi="Times New Roman" w:eastAsia="宋体"/>
          <w:color w:val="auto"/>
          <w:szCs w:val="21"/>
          <w:highlight w:val="none"/>
          <w:lang w:eastAsia="zh-CN"/>
        </w:rPr>
        <w:t>。</w:t>
      </w:r>
      <w:bookmarkEnd w:id="67"/>
      <w:bookmarkEnd w:id="68"/>
      <w:bookmarkEnd w:id="69"/>
      <w:bookmarkEnd w:id="70"/>
      <w:bookmarkStart w:id="78" w:name="_Toc20823307"/>
      <w:bookmarkEnd w:id="78"/>
      <w:bookmarkStart w:id="79" w:name="_Toc16938551"/>
      <w:bookmarkEnd w:id="79"/>
      <w:bookmarkStart w:id="80" w:name="_Toc513029235"/>
      <w:bookmarkEnd w:id="80"/>
      <w:bookmarkStart w:id="81" w:name="_Toc3515"/>
      <w:bookmarkStart w:id="82" w:name="_Toc18453"/>
      <w:bookmarkStart w:id="83" w:name="_Toc497468124"/>
    </w:p>
    <w:p>
      <w:pPr>
        <w:keepNext w:val="0"/>
        <w:keepLines w:val="0"/>
        <w:pageBreakBefore w:val="0"/>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.2履约保证金</w:t>
      </w:r>
    </w:p>
    <w:p>
      <w:pPr>
        <w:keepNext w:val="0"/>
        <w:keepLines w:val="0"/>
        <w:pageBreakBefore w:val="0"/>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.2.1承包人是否提供履约担保：</w:t>
      </w:r>
      <w:r>
        <w:rPr>
          <w:rFonts w:hint="eastAsia" w:ascii="宋体" w:hAnsi="宋体" w:eastAsia="宋体" w:cs="宋体"/>
          <w:b/>
          <w:color w:val="auto"/>
          <w:sz w:val="21"/>
          <w:szCs w:val="21"/>
          <w:highlight w:val="none"/>
          <w:u w:val="single"/>
        </w:rPr>
        <w:t>是</w:t>
      </w:r>
    </w:p>
    <w:p>
      <w:pPr>
        <w:keepNext w:val="0"/>
        <w:keepLines w:val="0"/>
        <w:pageBreakBefore w:val="0"/>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.2履约担保的方式、金额及期限:</w:t>
      </w:r>
      <w:r>
        <w:rPr>
          <w:rFonts w:hint="eastAsia" w:ascii="宋体" w:hAnsi="宋体" w:eastAsia="宋体" w:cs="宋体"/>
          <w:color w:val="auto"/>
          <w:sz w:val="21"/>
          <w:szCs w:val="21"/>
          <w:highlight w:val="none"/>
          <w:u w:val="single"/>
        </w:rPr>
        <w:t>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hint="eastAsia" w:ascii="宋体" w:hAnsi="宋体" w:eastAsia="宋体" w:cs="宋体"/>
          <w:color w:val="auto"/>
          <w:sz w:val="21"/>
          <w:szCs w:val="21"/>
          <w:highlight w:val="none"/>
        </w:rPr>
        <w:t>。</w:t>
      </w:r>
    </w:p>
    <w:p>
      <w:pPr>
        <w:keepNext w:val="0"/>
        <w:keepLines w:val="0"/>
        <w:pageBreakBefore w:val="0"/>
        <w:widowControl w:val="0"/>
        <w:spacing w:line="360" w:lineRule="auto"/>
        <w:ind w:firstLine="420"/>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履约保证金的退还：</w:t>
      </w:r>
      <w:r>
        <w:rPr>
          <w:rFonts w:hint="eastAsia" w:ascii="宋体" w:hAnsi="宋体" w:eastAsia="宋体" w:cs="宋体"/>
          <w:color w:val="auto"/>
          <w:sz w:val="21"/>
          <w:szCs w:val="21"/>
          <w:highlight w:val="none"/>
          <w:u w:val="single"/>
          <w:lang w:val="zh-CN"/>
        </w:rPr>
        <w:t>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hint="eastAsia" w:ascii="宋体" w:hAnsi="宋体" w:eastAsia="宋体" w:cs="宋体"/>
          <w:color w:val="auto"/>
          <w:sz w:val="21"/>
          <w:szCs w:val="21"/>
          <w:highlight w:val="none"/>
          <w:lang w:val="zh-CN"/>
        </w:rPr>
        <w:t>。</w:t>
      </w:r>
    </w:p>
    <w:p>
      <w:pPr>
        <w:spacing w:line="360" w:lineRule="auto"/>
        <w:jc w:val="left"/>
        <w:rPr>
          <w:rFonts w:hint="eastAsia"/>
          <w:color w:val="auto"/>
        </w:rPr>
        <w:sectPr>
          <w:headerReference r:id="rId9" w:type="default"/>
          <w:footerReference r:id="rId10" w:type="default"/>
          <w:pgSz w:w="11905" w:h="16839"/>
          <w:pgMar w:top="1431" w:right="1758" w:bottom="400" w:left="1611" w:header="850" w:footer="992" w:gutter="0"/>
          <w:cols w:space="720" w:num="1"/>
          <w:docGrid w:linePitch="360" w:charSpace="0"/>
        </w:sect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.4履约保证金不予退还的情形：</w:t>
      </w:r>
      <w:r>
        <w:rPr>
          <w:rFonts w:hint="eastAsia" w:ascii="宋体" w:hAnsi="宋体" w:eastAsia="宋体" w:cs="宋体"/>
          <w:color w:val="auto"/>
          <w:sz w:val="21"/>
          <w:szCs w:val="21"/>
          <w:highlight w:val="none"/>
          <w:u w:val="single"/>
        </w:rPr>
        <w:t>（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宋体" w:hAnsi="宋体" w:eastAsia="宋体" w:cs="宋体"/>
          <w:color w:val="auto"/>
          <w:sz w:val="21"/>
          <w:szCs w:val="21"/>
          <w:highlight w:val="none"/>
        </w:rPr>
        <w:t>。</w:t>
      </w:r>
    </w:p>
    <w:p>
      <w:pPr>
        <w:pStyle w:val="4"/>
        <w:spacing w:before="0" w:after="0" w:line="360" w:lineRule="auto"/>
        <w:jc w:val="center"/>
        <w:rPr>
          <w:rFonts w:hint="eastAsia" w:ascii="Times New Roman" w:hAnsi="Times New Roman" w:eastAsia="宋体" w:cs="宋体"/>
          <w:color w:val="auto"/>
          <w:sz w:val="36"/>
          <w:highlight w:val="none"/>
        </w:rPr>
      </w:pPr>
      <w:r>
        <w:rPr>
          <w:rFonts w:hint="eastAsia" w:ascii="Times New Roman" w:hAnsi="Times New Roman" w:eastAsia="宋体" w:cs="宋体"/>
          <w:b/>
          <w:bCs/>
          <w:color w:val="auto"/>
          <w:sz w:val="36"/>
          <w:highlight w:val="none"/>
        </w:rPr>
        <w:t>第三章 合同条款及格式</w:t>
      </w:r>
      <w:bookmarkEnd w:id="81"/>
      <w:bookmarkEnd w:id="82"/>
      <w:bookmarkEnd w:id="83"/>
    </w:p>
    <w:p>
      <w:pPr>
        <w:pStyle w:val="246"/>
        <w:pageBreakBefore w:val="0"/>
        <w:spacing w:line="360" w:lineRule="auto"/>
        <w:ind w:firstLine="420"/>
        <w:rPr>
          <w:rFonts w:hint="eastAsia" w:ascii="宋体" w:hAnsi="宋体" w:eastAsia="宋体" w:cs="宋体"/>
          <w:b/>
          <w:bCs/>
          <w:color w:val="auto"/>
          <w:sz w:val="21"/>
          <w:highlight w:val="none"/>
        </w:rPr>
      </w:pPr>
      <w:r>
        <w:rPr>
          <w:rFonts w:hint="eastAsia" w:ascii="宋体" w:hAnsi="宋体" w:eastAsia="宋体" w:cs="宋体"/>
          <w:color w:val="auto"/>
          <w:sz w:val="21"/>
          <w:highlight w:val="none"/>
        </w:rPr>
        <w:t>以下为中标后签订本项目合同的通用条款，中标人不得提出实质性的修改，关于专用条款将由采购人与中标人结合本项目具体情况协商后签订。</w:t>
      </w:r>
    </w:p>
    <w:p>
      <w:pPr>
        <w:spacing w:line="360" w:lineRule="auto"/>
        <w:jc w:val="center"/>
        <w:outlineLvl w:val="9"/>
        <w:rPr>
          <w:rFonts w:hint="eastAsia" w:ascii="宋体" w:hAnsi="宋体" w:eastAsia="宋体" w:cs="宋体"/>
          <w:color w:val="auto"/>
          <w:sz w:val="21"/>
          <w:szCs w:val="21"/>
          <w:highlight w:val="none"/>
        </w:rPr>
      </w:pPr>
      <w:bookmarkStart w:id="84" w:name="_Toc20823315"/>
      <w:bookmarkStart w:id="85" w:name="_Toc513029243"/>
      <w:bookmarkStart w:id="86" w:name="_Toc3995"/>
      <w:bookmarkStart w:id="87" w:name="_Toc16938559"/>
      <w:r>
        <w:rPr>
          <w:rFonts w:hint="eastAsia" w:ascii="宋体" w:hAnsi="宋体" w:cs="宋体"/>
          <w:b/>
          <w:color w:val="auto"/>
          <w:sz w:val="32"/>
          <w:szCs w:val="32"/>
          <w:highlight w:val="none"/>
          <w:lang w:eastAsia="zh-CN"/>
        </w:rPr>
        <w:t>菱塘小学运动场面层维修改造</w:t>
      </w:r>
      <w:r>
        <w:rPr>
          <w:rFonts w:hint="eastAsia" w:ascii="宋体" w:hAnsi="宋体" w:eastAsia="宋体" w:cs="宋体"/>
          <w:b/>
          <w:color w:val="auto"/>
          <w:sz w:val="32"/>
          <w:szCs w:val="32"/>
          <w:highlight w:val="none"/>
        </w:rPr>
        <w:t>施工合同</w:t>
      </w:r>
    </w:p>
    <w:p>
      <w:pPr>
        <w:pStyle w:val="244"/>
        <w:spacing w:before="120" w:after="120" w:line="360" w:lineRule="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项目名称：   </w:t>
      </w:r>
    </w:p>
    <w:p>
      <w:pPr>
        <w:pStyle w:val="244"/>
        <w:spacing w:before="120" w:after="120" w:line="360" w:lineRule="auto"/>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项目编号： </w:t>
      </w:r>
    </w:p>
    <w:p>
      <w:pPr>
        <w:pStyle w:val="244"/>
        <w:spacing w:before="120" w:after="120" w:line="360" w:lineRule="auto"/>
        <w:outlineLvl w:val="9"/>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发包人（甲方）：</w:t>
      </w:r>
      <w:r>
        <w:rPr>
          <w:rFonts w:hint="eastAsia" w:hAnsi="宋体" w:cs="宋体"/>
          <w:color w:val="auto"/>
          <w:sz w:val="21"/>
          <w:szCs w:val="21"/>
          <w:highlight w:val="none"/>
          <w:lang w:eastAsia="zh-CN"/>
        </w:rPr>
        <w:t>高邮市菱塘回族乡教育中心校</w:t>
      </w:r>
    </w:p>
    <w:p>
      <w:pPr>
        <w:pStyle w:val="244"/>
        <w:spacing w:before="120" w:after="120"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承包人（乙方）： </w:t>
      </w:r>
    </w:p>
    <w:p>
      <w:pPr>
        <w:pStyle w:val="244"/>
        <w:spacing w:before="120" w:after="120"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见证方：（如有）：</w:t>
      </w:r>
    </w:p>
    <w:p>
      <w:pPr>
        <w:pStyle w:val="244"/>
        <w:spacing w:before="120" w:after="120"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及有关事项协商一致，共同达成如下协议：</w:t>
      </w:r>
    </w:p>
    <w:p>
      <w:pPr>
        <w:pStyle w:val="244"/>
        <w:spacing w:before="120" w:after="120" w:line="360" w:lineRule="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一、工程概况</w:t>
      </w:r>
    </w:p>
    <w:p>
      <w:pPr>
        <w:pStyle w:val="244"/>
        <w:spacing w:before="120" w:after="120"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1.1工程名称：</w:t>
      </w: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p>
    <w:p>
      <w:pPr>
        <w:pStyle w:val="244"/>
        <w:spacing w:before="120" w:after="120"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1.2工程地点：</w:t>
      </w:r>
      <w:r>
        <w:rPr>
          <w:rFonts w:hint="eastAsia" w:hAnsi="宋体" w:cs="宋体"/>
          <w:color w:val="auto"/>
          <w:sz w:val="21"/>
          <w:szCs w:val="21"/>
          <w:highlight w:val="none"/>
          <w:lang w:eastAsia="zh-CN"/>
        </w:rPr>
        <w:t>高邮市菱塘回族乡扬菱路 256 号</w:t>
      </w:r>
      <w:r>
        <w:rPr>
          <w:rFonts w:hint="eastAsia" w:ascii="宋体" w:hAnsi="宋体" w:eastAsia="宋体" w:cs="宋体"/>
          <w:color w:val="auto"/>
          <w:sz w:val="21"/>
          <w:szCs w:val="21"/>
          <w:highlight w:val="none"/>
        </w:rPr>
        <w:t xml:space="preserve">                                                      </w:t>
      </w:r>
    </w:p>
    <w:p>
      <w:pPr>
        <w:pStyle w:val="244"/>
        <w:spacing w:before="120" w:after="120"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1.3主要工程项目和内容：</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p>
    <w:p>
      <w:pPr>
        <w:spacing w:line="360" w:lineRule="auto"/>
        <w:ind w:firstLine="42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1.3.1按照</w:t>
      </w:r>
      <w:r>
        <w:rPr>
          <w:rFonts w:hint="eastAsia" w:ascii="宋体" w:hAnsi="宋体" w:eastAsia="宋体" w:cs="宋体"/>
          <w:bCs/>
          <w:color w:val="auto"/>
          <w:sz w:val="21"/>
          <w:szCs w:val="21"/>
          <w:highlight w:val="none"/>
          <w:lang w:val="en-US" w:eastAsia="zh-CN"/>
        </w:rPr>
        <w:t>采购</w:t>
      </w:r>
      <w:r>
        <w:rPr>
          <w:rFonts w:hint="eastAsia" w:ascii="宋体" w:hAnsi="宋体" w:eastAsia="宋体" w:cs="宋体"/>
          <w:bCs/>
          <w:color w:val="auto"/>
          <w:sz w:val="21"/>
          <w:szCs w:val="21"/>
          <w:highlight w:val="none"/>
        </w:rPr>
        <w:t>文件及工程量清单内容施工，若因发包人要求增加，增加部分的工程量按变更另行计算。</w:t>
      </w:r>
    </w:p>
    <w:p>
      <w:pPr>
        <w:pStyle w:val="244"/>
        <w:spacing w:before="120" w:after="120" w:line="360" w:lineRule="auto"/>
        <w:ind w:left="479"/>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1.4资金来源：财政拨款</w:t>
      </w:r>
    </w:p>
    <w:p>
      <w:pPr>
        <w:pStyle w:val="244"/>
        <w:spacing w:before="120" w:after="120" w:line="360" w:lineRule="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二、合同工期</w:t>
      </w:r>
    </w:p>
    <w:p>
      <w:pPr>
        <w:pStyle w:val="244"/>
        <w:spacing w:before="120" w:after="120" w:line="360" w:lineRule="auto"/>
        <w:ind w:left="479"/>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2.1合同工期为</w:t>
      </w:r>
      <w:r>
        <w:rPr>
          <w:rFonts w:hint="eastAsia" w:hAnsi="宋体" w:cs="宋体"/>
          <w:color w:val="auto"/>
          <w:sz w:val="21"/>
          <w:szCs w:val="21"/>
          <w:highlight w:val="none"/>
          <w:u w:val="single"/>
          <w:lang w:val="en-US" w:eastAsia="zh-CN"/>
        </w:rPr>
        <w:t xml:space="preserve"> 30 </w:t>
      </w:r>
      <w:r>
        <w:rPr>
          <w:rFonts w:hint="eastAsia" w:ascii="宋体" w:hAnsi="宋体" w:eastAsia="宋体" w:cs="宋体"/>
          <w:color w:val="auto"/>
          <w:sz w:val="21"/>
          <w:szCs w:val="21"/>
          <w:highlight w:val="none"/>
        </w:rPr>
        <w:t>个日历天。</w:t>
      </w:r>
    </w:p>
    <w:p>
      <w:pPr>
        <w:spacing w:line="360" w:lineRule="auto"/>
        <w:ind w:firstLine="42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2.2计划开工日期为</w:t>
      </w:r>
      <w:r>
        <w:rPr>
          <w:rFonts w:hint="eastAsia" w:ascii="宋体" w:hAnsi="宋体" w:eastAsia="宋体" w:cs="宋体"/>
          <w:bCs/>
          <w:color w:val="auto"/>
          <w:sz w:val="21"/>
          <w:szCs w:val="21"/>
          <w:highlight w:val="none"/>
          <w:u w:val="single"/>
        </w:rPr>
        <w:t>2026年</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月</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日</w:t>
      </w:r>
      <w:r>
        <w:rPr>
          <w:rFonts w:hint="eastAsia" w:ascii="宋体" w:hAnsi="宋体" w:eastAsia="宋体" w:cs="宋体"/>
          <w:bCs/>
          <w:color w:val="auto"/>
          <w:sz w:val="21"/>
          <w:szCs w:val="21"/>
          <w:highlight w:val="none"/>
        </w:rPr>
        <w:t>。(具体开工日期以甲方签发的开工令为准)</w:t>
      </w:r>
    </w:p>
    <w:p>
      <w:pPr>
        <w:pStyle w:val="244"/>
        <w:spacing w:before="120" w:after="120" w:line="360" w:lineRule="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三、质量标准</w:t>
      </w:r>
    </w:p>
    <w:p>
      <w:pPr>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3.1质量要求：要求工程必须一次性验收达到合格标准。如达不到合同约定质量要求，乙方需向甲方支付合同价的5%的违约金。施工过程中由于承包人原因出现质量问题所造成的一切经济损失由承包人负责。</w:t>
      </w:r>
    </w:p>
    <w:p>
      <w:pPr>
        <w:pStyle w:val="244"/>
        <w:spacing w:before="120" w:after="120" w:line="360" w:lineRule="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四、合同价款</w:t>
      </w:r>
    </w:p>
    <w:p>
      <w:pPr>
        <w:pStyle w:val="244"/>
        <w:spacing w:before="120" w:after="120" w:line="360" w:lineRule="auto"/>
        <w:ind w:left="479"/>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4.1暂定价为：人民币（大写）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pPr>
        <w:pStyle w:val="244"/>
        <w:spacing w:before="120" w:after="120" w:line="360" w:lineRule="auto"/>
        <w:ind w:left="479"/>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（以上造价为合同价格，最终造价按审计部门审计造价进行结算。）</w:t>
      </w:r>
    </w:p>
    <w:p>
      <w:pPr>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4.2本合同价款采用固定总价方式确定。工程量如有增加，增加部分的工程款按照变更结算。</w:t>
      </w:r>
    </w:p>
    <w:p>
      <w:pPr>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4.3双方约定的工程款支付的方式和时间: </w:t>
      </w:r>
    </w:p>
    <w:p>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工程竣工验收合格后付至合同价款的</w:t>
      </w:r>
      <w:r>
        <w:rPr>
          <w:rFonts w:hint="eastAsia" w:ascii="宋体" w:hAnsi="宋体" w:cs="宋体"/>
          <w:b/>
          <w:bCs/>
          <w:color w:val="auto"/>
          <w:sz w:val="21"/>
          <w:szCs w:val="21"/>
          <w:highlight w:val="none"/>
          <w:u w:val="single"/>
          <w:lang w:val="en-US" w:eastAsia="zh-CN"/>
        </w:rPr>
        <w:t>50</w:t>
      </w:r>
      <w:r>
        <w:rPr>
          <w:rFonts w:hint="eastAsia" w:ascii="宋体" w:hAnsi="宋体" w:eastAsia="宋体" w:cs="宋体"/>
          <w:b/>
          <w:bCs/>
          <w:color w:val="auto"/>
          <w:sz w:val="21"/>
          <w:szCs w:val="21"/>
          <w:highlight w:val="none"/>
          <w:u w:val="single"/>
        </w:rPr>
        <w:t>%，竣工验收合格满一年并经审计后付至审定价的</w:t>
      </w:r>
      <w:r>
        <w:rPr>
          <w:rFonts w:hint="eastAsia" w:ascii="宋体" w:hAnsi="宋体" w:cs="宋体"/>
          <w:b/>
          <w:bCs/>
          <w:color w:val="auto"/>
          <w:sz w:val="21"/>
          <w:szCs w:val="21"/>
          <w:highlight w:val="none"/>
          <w:u w:val="single"/>
          <w:lang w:val="en-US" w:eastAsia="zh-CN"/>
        </w:rPr>
        <w:t>80</w:t>
      </w:r>
      <w:r>
        <w:rPr>
          <w:rFonts w:hint="eastAsia" w:ascii="宋体" w:hAnsi="宋体" w:eastAsia="宋体" w:cs="宋体"/>
          <w:b/>
          <w:bCs/>
          <w:color w:val="auto"/>
          <w:sz w:val="21"/>
          <w:szCs w:val="21"/>
          <w:highlight w:val="none"/>
          <w:u w:val="single"/>
        </w:rPr>
        <w:t>%，竣工验收满两年后按审定价结清余款，工程款不计息。</w:t>
      </w:r>
    </w:p>
    <w:p>
      <w:pPr>
        <w:pStyle w:val="244"/>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4.4竣工结算审计</w:t>
      </w:r>
    </w:p>
    <w:p>
      <w:pPr>
        <w:pStyle w:val="244"/>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1）工程竣工验收合格后1个月内须报送结算审计资料；</w:t>
      </w:r>
    </w:p>
    <w:p>
      <w:pPr>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2）本工程中发生工程变更、工程签证及非定额用工的，按</w:t>
      </w:r>
      <w:r>
        <w:rPr>
          <w:rFonts w:hint="eastAsia" w:ascii="宋体" w:hAnsi="宋体" w:cs="宋体"/>
          <w:color w:val="auto"/>
          <w:sz w:val="21"/>
          <w:szCs w:val="21"/>
          <w:highlight w:val="none"/>
          <w:lang w:eastAsia="zh-CN"/>
        </w:rPr>
        <w:t>高邮市菱塘回族乡教育中心校</w:t>
      </w:r>
      <w:r>
        <w:rPr>
          <w:rFonts w:hint="eastAsia" w:ascii="宋体" w:hAnsi="宋体" w:eastAsia="宋体" w:cs="宋体"/>
          <w:color w:val="auto"/>
          <w:sz w:val="21"/>
          <w:szCs w:val="21"/>
          <w:highlight w:val="none"/>
        </w:rPr>
        <w:t>相关规定执行；</w:t>
      </w:r>
    </w:p>
    <w:p>
      <w:pPr>
        <w:pStyle w:val="244"/>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学校建设项目结算审计，应按下列规定支付审计费用：</w:t>
      </w:r>
    </w:p>
    <w:p>
      <w:pPr>
        <w:pStyle w:val="244"/>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①单项工程核减率超过10%的，其审计费用全部由施工单位承担，并由学校从施工单位工程款中扣除（下同）；</w:t>
      </w:r>
    </w:p>
    <w:p>
      <w:pPr>
        <w:pStyle w:val="244"/>
        <w:keepNext w:val="0"/>
        <w:keepLines w:val="0"/>
        <w:pageBreakBefore w:val="0"/>
        <w:widowControl w:val="0"/>
        <w:kinsoku/>
        <w:wordWrap/>
        <w:overflowPunct/>
        <w:topLinePunct w:val="0"/>
        <w:autoSpaceDE/>
        <w:autoSpaceDN/>
        <w:bidi w:val="0"/>
        <w:adjustRightInd/>
        <w:snapToGrid/>
        <w:spacing w:line="360" w:lineRule="auto"/>
        <w:ind w:left="0" w:firstLine="420"/>
        <w:textAlignment w:val="auto"/>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②单项工程核减率在</w:t>
      </w:r>
      <w:r>
        <w:rPr>
          <w:rFonts w:hint="eastAsia" w:hAnsi="宋体"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rPr>
        <w:t>%—10%（含10%）之间的，其审计费用由学校承担</w:t>
      </w:r>
      <w:r>
        <w:rPr>
          <w:rFonts w:hint="eastAsia" w:hAnsi="宋体" w:cs="宋体"/>
          <w:color w:val="auto"/>
          <w:sz w:val="21"/>
          <w:szCs w:val="21"/>
          <w:highlight w:val="none"/>
          <w:u w:val="none"/>
          <w:lang w:val="en-US" w:eastAsia="zh-CN"/>
        </w:rPr>
        <w:t>50</w:t>
      </w:r>
      <w:r>
        <w:rPr>
          <w:rFonts w:hint="eastAsia" w:ascii="宋体" w:hAnsi="宋体" w:eastAsia="宋体" w:cs="宋体"/>
          <w:color w:val="auto"/>
          <w:sz w:val="21"/>
          <w:szCs w:val="21"/>
          <w:highlight w:val="none"/>
          <w:u w:val="none"/>
        </w:rPr>
        <w:t>%，施工单位承担</w:t>
      </w:r>
      <w:r>
        <w:rPr>
          <w:rFonts w:hint="eastAsia" w:hAnsi="宋体"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rPr>
        <w:t>0%；</w:t>
      </w:r>
    </w:p>
    <w:p>
      <w:pPr>
        <w:keepNext w:val="0"/>
        <w:keepLines w:val="0"/>
        <w:pageBreakBefore w:val="0"/>
        <w:widowControl w:val="0"/>
        <w:kinsoku/>
        <w:wordWrap/>
        <w:overflowPunct/>
        <w:topLinePunct w:val="0"/>
        <w:autoSpaceDE/>
        <w:autoSpaceDN/>
        <w:bidi w:val="0"/>
        <w:adjustRightInd/>
        <w:snapToGrid/>
        <w:spacing w:line="360" w:lineRule="auto"/>
        <w:ind w:left="0" w:firstLine="420"/>
        <w:textAlignment w:val="auto"/>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③单项工程核减率在5%及其以下的，其审计费用由学校承担。</w:t>
      </w:r>
    </w:p>
    <w:p>
      <w:pPr>
        <w:keepNext w:val="0"/>
        <w:keepLines w:val="0"/>
        <w:pageBreakBefore w:val="0"/>
        <w:widowControl w:val="0"/>
        <w:kinsoku/>
        <w:wordWrap/>
        <w:overflowPunct/>
        <w:topLinePunct w:val="0"/>
        <w:autoSpaceDE/>
        <w:autoSpaceDN/>
        <w:bidi w:val="0"/>
        <w:adjustRightInd/>
        <w:snapToGrid/>
        <w:spacing w:line="360" w:lineRule="auto"/>
        <w:ind w:left="0" w:firstLine="420"/>
        <w:textAlignment w:val="auto"/>
        <w:outlineLvl w:val="9"/>
        <w:rPr>
          <w:rFonts w:hint="eastAsia" w:ascii="宋体" w:hAnsi="宋体" w:eastAsia="宋体" w:cs="宋体"/>
          <w:color w:val="auto"/>
          <w:sz w:val="21"/>
          <w:szCs w:val="21"/>
          <w:highlight w:val="none"/>
          <w:u w:val="single"/>
          <w:lang w:eastAsia="zh-CN"/>
        </w:rPr>
      </w:pPr>
      <w:r>
        <w:rPr>
          <w:rFonts w:hint="eastAsia" w:ascii="宋体" w:hAnsi="宋体"/>
          <w:color w:val="auto"/>
          <w:szCs w:val="21"/>
        </w:rPr>
        <w:t>工程结算时按苏建价（2016）154号文件中一般计税方法计算工程造价。工程结算编制应按照实事求是的原则进行编制，竣工结算经过发包人指定的审计单位审计</w:t>
      </w:r>
      <w:r>
        <w:rPr>
          <w:rFonts w:hint="eastAsia" w:ascii="宋体" w:hAnsi="宋体"/>
          <w:color w:val="auto"/>
          <w:szCs w:val="21"/>
          <w:lang w:eastAsia="zh-CN"/>
        </w:rPr>
        <w:t>。</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4.5履约保证金</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1承包人是否提供履约担保：</w:t>
      </w:r>
      <w:r>
        <w:rPr>
          <w:rFonts w:hint="eastAsia" w:ascii="宋体" w:hAnsi="宋体" w:eastAsia="宋体" w:cs="宋体"/>
          <w:color w:val="auto"/>
          <w:sz w:val="21"/>
          <w:szCs w:val="21"/>
          <w:highlight w:val="none"/>
          <w:u w:val="single"/>
        </w:rPr>
        <w:t>是</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2履约担保的方式、金额及期限:</w:t>
      </w:r>
      <w:r>
        <w:rPr>
          <w:rFonts w:hint="eastAsia" w:ascii="宋体" w:hAnsi="宋体" w:eastAsia="宋体" w:cs="宋体"/>
          <w:color w:val="auto"/>
          <w:sz w:val="21"/>
          <w:szCs w:val="21"/>
          <w:highlight w:val="none"/>
          <w:u w:val="single"/>
        </w:rPr>
        <w:t>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hint="eastAsia" w:ascii="宋体" w:hAnsi="宋体" w:eastAsia="宋体" w:cs="宋体"/>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履约保证金的退还：</w:t>
      </w:r>
      <w:r>
        <w:rPr>
          <w:rFonts w:hint="eastAsia" w:ascii="宋体" w:hAnsi="宋体" w:eastAsia="宋体" w:cs="宋体"/>
          <w:color w:val="auto"/>
          <w:sz w:val="21"/>
          <w:szCs w:val="21"/>
          <w:highlight w:val="none"/>
          <w:u w:val="single"/>
          <w:lang w:val="zh-CN"/>
        </w:rPr>
        <w:t>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hint="eastAsia" w:ascii="宋体" w:hAnsi="宋体" w:eastAsia="宋体" w:cs="宋体"/>
          <w:color w:val="auto"/>
          <w:sz w:val="21"/>
          <w:szCs w:val="21"/>
          <w:highlight w:val="none"/>
          <w:lang w:val="zh-CN"/>
        </w:rPr>
        <w:t>。</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4履约保证金不予退还的情形：</w:t>
      </w:r>
      <w:r>
        <w:rPr>
          <w:rFonts w:hint="eastAsia" w:ascii="宋体" w:hAnsi="宋体" w:eastAsia="宋体" w:cs="宋体"/>
          <w:color w:val="auto"/>
          <w:sz w:val="21"/>
          <w:szCs w:val="21"/>
          <w:highlight w:val="none"/>
          <w:u w:val="single"/>
        </w:rPr>
        <w:t>（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宋体" w:hAnsi="宋体" w:eastAsia="宋体" w:cs="宋体"/>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2"/>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五、组成本合同的文件包括：</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以下是合同不可分割的组成部分，与合同具有同样的法律效力。</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5.1合同协议书；</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5.2合同专用条款；</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5.3合同通用条款；</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w:t>
      </w:r>
      <w:r>
        <w:rPr>
          <w:rFonts w:hint="eastAsia" w:ascii="宋体" w:hAnsi="宋体" w:eastAsia="宋体" w:cs="宋体"/>
          <w:color w:val="auto"/>
          <w:sz w:val="21"/>
          <w:szCs w:val="21"/>
          <w:highlight w:val="none"/>
          <w:lang w:val="en-US" w:eastAsia="zh-CN"/>
        </w:rPr>
        <w:t>采购文件</w:t>
      </w:r>
      <w:r>
        <w:rPr>
          <w:rFonts w:hint="eastAsia" w:ascii="宋体" w:hAnsi="宋体" w:eastAsia="宋体" w:cs="宋体"/>
          <w:color w:val="auto"/>
          <w:sz w:val="21"/>
          <w:szCs w:val="21"/>
          <w:highlight w:val="none"/>
        </w:rPr>
        <w:t>及补遗书及澄清答疑文件；</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5.5响应文件；</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5.6供应商招标时所作的申明、承诺、澄清及答复资料等；</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5.7国家及行业规范标准、有关技术文件；</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5.8施工图纸</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如有</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5.9工程报价单及预算书；</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5.10经双方确认的工程量清单；</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5.11供应商报价；</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合同履行中，双方有关工程的洽商、变更等书面协议或文件视为本合同的组成部分。</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2"/>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六、本协议书中有关词语含义与本合同《通用条款》中分别赋予它们的定义相同。</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2"/>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七、承包人向发包人承诺按照合同约定进行施工，并在质量保修期内承担工程质量的保修责任。</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2"/>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八、发包人向承包人承诺按照合同约定的期限和方式支付合同价款及其他应当支付的款项。</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九、合同生效</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9.1合同订立时间：</w:t>
      </w:r>
      <w:r>
        <w:rPr>
          <w:rFonts w:hint="eastAsia" w:ascii="宋体" w:hAnsi="宋体" w:eastAsia="宋体" w:cs="宋体"/>
          <w:color w:val="auto"/>
          <w:sz w:val="21"/>
          <w:szCs w:val="21"/>
          <w:highlight w:val="none"/>
          <w:u w:val="single"/>
        </w:rPr>
        <w:t xml:space="preserve">   年  月  日</w:t>
      </w:r>
    </w:p>
    <w:p>
      <w:pPr>
        <w:pStyle w:val="2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9.2合同订立地点：</w:t>
      </w:r>
      <w:r>
        <w:rPr>
          <w:rFonts w:hint="eastAsia" w:hAnsi="宋体" w:cs="宋体"/>
          <w:color w:val="auto"/>
          <w:sz w:val="21"/>
          <w:szCs w:val="21"/>
          <w:highlight w:val="none"/>
          <w:lang w:eastAsia="zh-CN"/>
        </w:rPr>
        <w:t>高邮市菱塘回族乡教育中心校</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9.3合同经双方法定代表人或授权代表签字并加盖单位公章，并经</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见证盖章后生效。</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9.4本合同一式柒份，均具有同等法律效力，发包人执伍份，承包人、见证方各执一份</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0"/>
        <w:textAlignment w:val="auto"/>
        <w:outlineLvl w:val="9"/>
        <w:rPr>
          <w:rFonts w:hint="eastAsia" w:ascii="宋体" w:hAnsi="宋体" w:eastAsia="宋体" w:cs="宋体"/>
          <w:color w:val="auto"/>
          <w:sz w:val="21"/>
          <w:szCs w:val="21"/>
          <w:highlight w:val="none"/>
        </w:rPr>
      </w:pPr>
    </w:p>
    <w:p>
      <w:pPr>
        <w:keepNext w:val="0"/>
        <w:keepLines w:val="0"/>
        <w:pageBreakBefore w:val="0"/>
        <w:widowControl w:val="0"/>
        <w:tabs>
          <w:tab w:val="left" w:pos="567"/>
        </w:tabs>
        <w:kinsoku/>
        <w:wordWrap/>
        <w:overflowPunct/>
        <w:topLinePunct w:val="0"/>
        <w:autoSpaceDE/>
        <w:autoSpaceDN/>
        <w:bidi w:val="0"/>
        <w:adjustRightInd/>
        <w:snapToGrid/>
        <w:spacing w:beforeAutospacing="0" w:afterAutospacing="0" w:line="360" w:lineRule="auto"/>
        <w:ind w:left="0" w:firstLine="420"/>
        <w:contextualSpacing/>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 包 人：                 承 包 人：               见证方：</w:t>
      </w:r>
    </w:p>
    <w:p>
      <w:pPr>
        <w:keepNext w:val="0"/>
        <w:keepLines w:val="0"/>
        <w:pageBreakBefore w:val="0"/>
        <w:widowControl w:val="0"/>
        <w:tabs>
          <w:tab w:val="left" w:pos="-235"/>
        </w:tabs>
        <w:kinsoku/>
        <w:wordWrap/>
        <w:overflowPunct/>
        <w:topLinePunct w:val="0"/>
        <w:autoSpaceDE/>
        <w:autoSpaceDN/>
        <w:bidi w:val="0"/>
        <w:adjustRightInd/>
        <w:snapToGrid/>
        <w:spacing w:beforeAutospacing="0" w:afterAutospacing="0" w:line="360" w:lineRule="auto"/>
        <w:ind w:left="0" w:firstLine="420"/>
        <w:textAlignment w:val="auto"/>
        <w:outlineLvl w:val="9"/>
        <w:rPr>
          <w:rFonts w:hint="eastAsia" w:ascii="宋体" w:hAnsi="宋体" w:eastAsia="宋体" w:cs="宋体"/>
          <w:color w:val="auto"/>
          <w:sz w:val="21"/>
          <w:szCs w:val="21"/>
          <w:highlight w:val="none"/>
        </w:rPr>
      </w:pPr>
    </w:p>
    <w:p>
      <w:pPr>
        <w:keepNext w:val="0"/>
        <w:keepLines w:val="0"/>
        <w:pageBreakBefore w:val="0"/>
        <w:widowControl w:val="0"/>
        <w:tabs>
          <w:tab w:val="left" w:pos="-235"/>
        </w:tabs>
        <w:kinsoku/>
        <w:wordWrap/>
        <w:overflowPunct/>
        <w:topLinePunct w:val="0"/>
        <w:autoSpaceDE/>
        <w:autoSpaceDN/>
        <w:bidi w:val="0"/>
        <w:adjustRightInd/>
        <w:snapToGrid/>
        <w:spacing w:beforeAutospacing="0" w:afterAutospacing="0" w:line="360" w:lineRule="auto"/>
        <w:ind w:left="0" w:firstLine="42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（盖 章）                 （盖   章）              （盖   章）</w:t>
      </w:r>
    </w:p>
    <w:p>
      <w:pPr>
        <w:tabs>
          <w:tab w:val="left" w:pos="-235"/>
        </w:tabs>
        <w:spacing w:line="360" w:lineRule="auto"/>
        <w:ind w:firstLine="420"/>
        <w:outlineLvl w:val="9"/>
        <w:rPr>
          <w:rFonts w:hint="eastAsia" w:ascii="宋体" w:hAnsi="宋体" w:eastAsia="宋体" w:cs="宋体"/>
          <w:color w:val="auto"/>
          <w:sz w:val="21"/>
          <w:szCs w:val="21"/>
          <w:highlight w:val="none"/>
        </w:rPr>
      </w:pPr>
    </w:p>
    <w:p>
      <w:pPr>
        <w:tabs>
          <w:tab w:val="left" w:pos="0"/>
          <w:tab w:val="left" w:pos="1134"/>
        </w:tabs>
        <w:spacing w:line="360" w:lineRule="auto"/>
        <w:jc w:val="both"/>
        <w:outlineLvl w:val="9"/>
        <w:rPr>
          <w:rFonts w:hint="eastAsia" w:ascii="宋体" w:hAnsi="宋体" w:eastAsia="宋体" w:cs="宋体"/>
          <w:b/>
          <w:color w:val="auto"/>
          <w:sz w:val="21"/>
          <w:szCs w:val="21"/>
          <w:highlight w:val="none"/>
        </w:rPr>
      </w:pPr>
    </w:p>
    <w:p>
      <w:pPr>
        <w:tabs>
          <w:tab w:val="left" w:pos="0"/>
          <w:tab w:val="left" w:pos="1134"/>
        </w:tabs>
        <w:spacing w:line="360" w:lineRule="auto"/>
        <w:jc w:val="center"/>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第二部分　　通用条款(略)</w:t>
      </w:r>
    </w:p>
    <w:p>
      <w:pPr>
        <w:pStyle w:val="235"/>
        <w:spacing w:before="0" w:after="0" w:line="360" w:lineRule="auto"/>
        <w:ind w:left="0" w:right="0"/>
        <w:jc w:val="center"/>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【按照建设工程施工合同（GF-2017-0201）】</w:t>
      </w:r>
    </w:p>
    <w:p>
      <w:pPr>
        <w:pStyle w:val="235"/>
        <w:numPr>
          <w:ilvl w:val="0"/>
          <w:numId w:val="0"/>
        </w:numPr>
        <w:spacing w:before="0" w:after="0" w:line="360" w:lineRule="auto"/>
        <w:ind w:left="0" w:right="720" w:firstLine="0"/>
        <w:jc w:val="center"/>
        <w:outlineLvl w:val="9"/>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bidi="ar-SA"/>
        </w:rPr>
        <w:t xml:space="preserve">       </w:t>
      </w:r>
      <w:r>
        <w:rPr>
          <w:rFonts w:hint="eastAsia" w:ascii="宋体" w:hAnsi="宋体" w:eastAsia="宋体" w:cs="宋体"/>
          <w:b/>
          <w:color w:val="auto"/>
          <w:sz w:val="21"/>
          <w:szCs w:val="21"/>
          <w:highlight w:val="none"/>
          <w:lang w:val="en-US" w:eastAsia="zh-CN" w:bidi="ar-SA"/>
        </w:rPr>
        <w:t>第三部分　</w:t>
      </w: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专用主要条款</w:t>
      </w:r>
    </w:p>
    <w:p>
      <w:pPr>
        <w:pStyle w:val="235"/>
        <w:numPr>
          <w:ilvl w:val="0"/>
          <w:numId w:val="0"/>
        </w:numPr>
        <w:spacing w:before="0" w:after="0" w:line="360" w:lineRule="auto"/>
        <w:ind w:right="720"/>
        <w:jc w:val="both"/>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一、词语定义及合同文件</w:t>
      </w:r>
    </w:p>
    <w:p>
      <w:pPr>
        <w:pStyle w:val="244"/>
        <w:spacing w:before="120" w:after="120" w:line="360" w:lineRule="auto"/>
        <w:ind w:left="479"/>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1.合同文件及解释顺序</w:t>
      </w:r>
    </w:p>
    <w:p>
      <w:pPr>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合同履行中，发包人承包人有关工程的洽商、变更等书面协议或文件视为本合同的组成部分。合同文件组成及解释顺序：(1).本合同协议书；(2).成交通知书（如有）； (3). 响应文件及其附件； (4). 本合同专用条款； (5). 本合同通用条款； (6). 标准规范及有关技术文件； (7). 图纸； (8) . </w:t>
      </w:r>
      <w:r>
        <w:rPr>
          <w:rFonts w:hint="eastAsia" w:ascii="宋体" w:hAnsi="宋体" w:eastAsia="宋体" w:cs="宋体"/>
          <w:color w:val="auto"/>
          <w:sz w:val="21"/>
          <w:szCs w:val="21"/>
          <w:highlight w:val="none"/>
          <w:lang w:val="en-US" w:eastAsia="zh-CN"/>
        </w:rPr>
        <w:t>采购文件</w:t>
      </w:r>
      <w:r>
        <w:rPr>
          <w:rFonts w:hint="eastAsia" w:ascii="宋体" w:hAnsi="宋体" w:eastAsia="宋体" w:cs="宋体"/>
          <w:color w:val="auto"/>
          <w:sz w:val="21"/>
          <w:szCs w:val="21"/>
          <w:highlight w:val="none"/>
        </w:rPr>
        <w:t>及答疑文书、工程量清单； (9). 工程报价单及预算书。（10）合同履行中，发包人承包人有关工程的洽商、变更等书面协议或文件视为本合同的组成部分。</w:t>
      </w:r>
    </w:p>
    <w:p>
      <w:pPr>
        <w:pStyle w:val="244"/>
        <w:spacing w:before="120" w:after="120" w:line="360" w:lineRule="auto"/>
        <w:ind w:left="479"/>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2.语言文字和适用法律、标准及规范</w:t>
      </w:r>
    </w:p>
    <w:p>
      <w:pPr>
        <w:pStyle w:val="244"/>
        <w:spacing w:before="120" w:after="120" w:line="360" w:lineRule="auto"/>
        <w:ind w:left="479"/>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2.1适用法律和法规</w:t>
      </w:r>
    </w:p>
    <w:p>
      <w:pPr>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明示的法律、行政法规：《中华人民共和国民法典》、《中华人民共和国建筑法》、《中华人民共和国政府采购法》、《建设工程质量管理条例》、《建设工程价款结算暂行办法》等以及江苏省、扬州市现行相关法律法规。</w:t>
      </w:r>
    </w:p>
    <w:p>
      <w:pPr>
        <w:pStyle w:val="244"/>
        <w:spacing w:before="120" w:after="120" w:line="360" w:lineRule="auto"/>
        <w:ind w:left="479"/>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2.2适用标准、规范</w:t>
      </w:r>
    </w:p>
    <w:p>
      <w:pPr>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适用标准、规范的名称：（1）与工程相关的现行图集、施工说明；（2）现行国家施工规范及验收标准。 （3）《建筑工程工程量清单计价规范》(GB50500-2013)等国家或省级、行业建设主管部门颁发的计价办法；</w:t>
      </w:r>
    </w:p>
    <w:p>
      <w:pPr>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发包人提供标准、规范的时间： 发包人不提供，凡涉及到的相关技术标准、规范均由承包人自备。  </w:t>
      </w:r>
    </w:p>
    <w:p>
      <w:pPr>
        <w:pStyle w:val="244"/>
        <w:spacing w:before="120" w:after="120" w:line="360" w:lineRule="auto"/>
        <w:ind w:left="479"/>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3.图纸</w:t>
      </w:r>
    </w:p>
    <w:p>
      <w:pPr>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发包人向承包人提供图纸日期和套数：签订合同后叁天内提供施工图纸肆套,承包人需要更多复制时,应自行解决,费用自理; </w:t>
      </w:r>
    </w:p>
    <w:p>
      <w:pPr>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发包人对图纸的保密要求: 施工图纸要求供应商保密，保密费用承包人自行承担。</w:t>
      </w:r>
    </w:p>
    <w:p>
      <w:pPr>
        <w:pStyle w:val="244"/>
        <w:spacing w:before="120" w:after="120" w:line="360" w:lineRule="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二、双方一般权利和义务</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4.工程师 </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4.1监理单位委派的工程师</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               职务：             </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发包人委托的职权:  项目监理</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该工程质量、进度、投资、安全进行控制：施工组织设计和技术方案的建议权、材料和施工质量的检验权以及合同管理、信息管理和监理合同中明确的相关工作；需要取得发包人书面批准才能行使的职权：工程变更、经济签证、工期延误等。 </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4.2发包人派驻的工程师</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                职务: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 （1）监督检查承包人、监理执行合同情况，（2）协同监理做好工程质量控制、进度控制、安全生产等工作；（3）发出经发包人同意的工程指令；（4）对支付工程款进行审核等。    </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5.项目经理</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none"/>
        </w:rPr>
        <w:t xml:space="preserve"> </w:t>
      </w:r>
      <w:r>
        <w:rPr>
          <w:rFonts w:hint="eastAsia"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职务: 项目经理</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权：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承包人已确认的事实。承包人的要求、通知均以书面形式由承包人项目经理签字并加盖承包人项目部公章后递交发包人。</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6.发包人工作</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6.1发包人应按约定的时间和要求及完成以下工作:</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（1）施工场地具备施工条件的要求及完成时间:  现场具备施工条件，承包人在踏勘现场时确认，场地不利因素，承包人已在报价时充分考虑，发包人不再因此支付任何费用。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(2)将施工所需的水、电、电讯线路接至施工场地的时间、地点和供应要求：水电接口已提供至施工现场，其位置承包人在踏勘现场时确认，水电在场内接线一切费用包含在总报价中，发包人不再另外支付。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（3）施工场地与公共道路的通道开通时间和要求：主要公共道路开通，施工区道路由承包人承担</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（4）工程地质和地下管线资料的提供时间：</w:t>
      </w:r>
      <w:r>
        <w:rPr>
          <w:rFonts w:hint="eastAsia" w:ascii="宋体" w:hAnsi="宋体" w:eastAsia="宋体" w:cs="宋体"/>
          <w:color w:val="auto"/>
          <w:sz w:val="21"/>
          <w:szCs w:val="21"/>
          <w:highlight w:val="none"/>
          <w:u w:val="single"/>
        </w:rPr>
        <w:t>开工前5天提供</w:t>
      </w:r>
      <w:r>
        <w:rPr>
          <w:rFonts w:hint="eastAsia" w:ascii="宋体" w:hAnsi="宋体" w:eastAsia="宋体" w:cs="宋体"/>
          <w:color w:val="auto"/>
          <w:sz w:val="21"/>
          <w:szCs w:val="21"/>
          <w:highlight w:val="none"/>
        </w:rPr>
        <w:t xml:space="preserve">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（5）由发包人办理的施工所需证件、批件的名称和完成时间：</w:t>
      </w:r>
      <w:r>
        <w:rPr>
          <w:rFonts w:hint="eastAsia" w:ascii="宋体" w:hAnsi="宋体" w:eastAsia="宋体" w:cs="宋体"/>
          <w:color w:val="auto"/>
          <w:sz w:val="21"/>
          <w:szCs w:val="21"/>
          <w:highlight w:val="none"/>
          <w:u w:val="single"/>
        </w:rPr>
        <w:t>开工前由承包人协助发包人办理，不能影响开工</w:t>
      </w:r>
      <w:r>
        <w:rPr>
          <w:rFonts w:hint="eastAsia" w:ascii="宋体" w:hAnsi="宋体" w:eastAsia="宋体" w:cs="宋体"/>
          <w:color w:val="auto"/>
          <w:sz w:val="21"/>
          <w:szCs w:val="21"/>
          <w:highlight w:val="none"/>
        </w:rPr>
        <w:t>。</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（6）水准点与坐标控制点交验要求：</w:t>
      </w:r>
      <w:r>
        <w:rPr>
          <w:rFonts w:hint="eastAsia" w:ascii="宋体" w:hAnsi="宋体" w:eastAsia="宋体" w:cs="宋体"/>
          <w:color w:val="auto"/>
          <w:sz w:val="21"/>
          <w:szCs w:val="21"/>
          <w:highlight w:val="none"/>
          <w:u w:val="single"/>
        </w:rPr>
        <w:t>开工前现场交验，承包人负责做好保护工作。施工过程中若水准基点出现遗失或损坏，承包人应立即汇报工程师，重新布点的费用由承包人承担</w:t>
      </w:r>
      <w:r>
        <w:rPr>
          <w:rFonts w:hint="eastAsia" w:ascii="宋体" w:hAnsi="宋体" w:eastAsia="宋体" w:cs="宋体"/>
          <w:color w:val="auto"/>
          <w:sz w:val="21"/>
          <w:szCs w:val="21"/>
          <w:highlight w:val="none"/>
        </w:rPr>
        <w:t>。</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（7）图纸会审和设计交底时间：</w:t>
      </w:r>
      <w:r>
        <w:rPr>
          <w:rFonts w:hint="eastAsia" w:ascii="宋体" w:hAnsi="宋体" w:eastAsia="宋体" w:cs="宋体"/>
          <w:color w:val="auto"/>
          <w:sz w:val="21"/>
          <w:szCs w:val="21"/>
          <w:highlight w:val="none"/>
          <w:u w:val="single"/>
        </w:rPr>
        <w:t xml:space="preserve"> 双方约定时间</w:t>
      </w:r>
      <w:r>
        <w:rPr>
          <w:rFonts w:hint="eastAsia" w:ascii="宋体" w:hAnsi="宋体" w:eastAsia="宋体" w:cs="宋体"/>
          <w:color w:val="auto"/>
          <w:sz w:val="21"/>
          <w:szCs w:val="21"/>
          <w:highlight w:val="none"/>
        </w:rPr>
        <w:t xml:space="preserve">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（8）协调处理施工场地周围地下管线和邻近建筑、构筑物（含文物保护建筑）、古树名木的保护工作：</w:t>
      </w:r>
      <w:r>
        <w:rPr>
          <w:rFonts w:hint="eastAsia" w:ascii="宋体" w:hAnsi="宋体" w:eastAsia="宋体" w:cs="宋体"/>
          <w:color w:val="auto"/>
          <w:sz w:val="21"/>
          <w:szCs w:val="21"/>
          <w:highlight w:val="none"/>
          <w:u w:val="single"/>
        </w:rPr>
        <w:t xml:space="preserve"> 执行通用条款</w:t>
      </w:r>
      <w:r>
        <w:rPr>
          <w:rFonts w:hint="eastAsia" w:ascii="宋体" w:hAnsi="宋体" w:eastAsia="宋体" w:cs="宋体"/>
          <w:color w:val="auto"/>
          <w:sz w:val="21"/>
          <w:szCs w:val="21"/>
          <w:highlight w:val="none"/>
        </w:rPr>
        <w:t xml:space="preserve">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（9）双方约定发包人做的其他工作：/</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（10）发包人委托承包人办理的工作：按发包人的布置要求，承包人有配合与该工程建设有关工作的义务，包括协助办理有关施工所需证件、批件等手续。</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7.承包人工作</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7.1承包人应按约定时间和要求,完成以下工作:</w:t>
      </w:r>
    </w:p>
    <w:p>
      <w:pPr>
        <w:spacing w:line="360" w:lineRule="auto"/>
        <w:ind w:firstLine="42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（1）需由设计资质等级和业务范围允许的承包人完成的设计文件提交时间:</w:t>
      </w:r>
      <w:r>
        <w:rPr>
          <w:rFonts w:hint="eastAsia" w:ascii="宋体" w:hAnsi="宋体" w:eastAsia="宋体" w:cs="宋体"/>
          <w:color w:val="auto"/>
          <w:sz w:val="21"/>
          <w:szCs w:val="21"/>
          <w:highlight w:val="none"/>
          <w:u w:val="single"/>
        </w:rPr>
        <w:t>/</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（2）应提供计划、报表的名称及完成时间： </w:t>
      </w:r>
      <w:r>
        <w:rPr>
          <w:rFonts w:hint="eastAsia" w:ascii="宋体" w:hAnsi="宋体" w:eastAsia="宋体" w:cs="宋体"/>
          <w:color w:val="auto"/>
          <w:sz w:val="21"/>
          <w:szCs w:val="21"/>
          <w:highlight w:val="none"/>
          <w:u w:val="single"/>
        </w:rPr>
        <w:t xml:space="preserve">开工前5天内提供切实可行的进度表以及相对应的人机配置情况、材料供应情况 </w:t>
      </w:r>
      <w:r>
        <w:rPr>
          <w:rFonts w:hint="eastAsia" w:ascii="宋体" w:hAnsi="宋体" w:eastAsia="宋体" w:cs="宋体"/>
          <w:color w:val="auto"/>
          <w:sz w:val="21"/>
          <w:szCs w:val="21"/>
          <w:highlight w:val="none"/>
        </w:rPr>
        <w:t xml:space="preserve">。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（3）承担施工安全保卫工作及非夜间施工照明的责任和要求：</w:t>
      </w:r>
    </w:p>
    <w:p>
      <w:pPr>
        <w:spacing w:line="360" w:lineRule="auto"/>
        <w:ind w:firstLine="42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承包人承担现场的安全、保卫、照明等责任和费用；在施工前，必须对施工现场进行封闭并按实际现场需要，提供施工安全保卫工作及施工照明等，施工期间，所造成的一切安全责任均由承包人负责； </w:t>
      </w:r>
    </w:p>
    <w:p>
      <w:pPr>
        <w:spacing w:line="360" w:lineRule="auto"/>
        <w:ind w:firstLine="42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（4）向发包人提供的办公和生活房屋及设施和要求：</w:t>
      </w:r>
      <w:r>
        <w:rPr>
          <w:rFonts w:hint="eastAsia" w:ascii="宋体" w:hAnsi="宋体" w:eastAsia="宋体" w:cs="宋体"/>
          <w:color w:val="auto"/>
          <w:sz w:val="21"/>
          <w:szCs w:val="21"/>
          <w:highlight w:val="none"/>
          <w:u w:val="single"/>
        </w:rPr>
        <w:t xml:space="preserve"> ∕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（5）需承包人办理的有关施工场地交通、环卫和施工噪音管理等手续：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承包人自行办理有关施工场地交通、城管、环卫和施工噪音管理等手续，不得影响施工工期，并严格按照扬州市城市管理的有关规定以及安全文明施工要求进行施工              </w:t>
      </w:r>
      <w:r>
        <w:rPr>
          <w:rFonts w:hint="eastAsia" w:ascii="宋体" w:hAnsi="宋体" w:eastAsia="宋体" w:cs="宋体"/>
          <w:color w:val="auto"/>
          <w:sz w:val="21"/>
          <w:szCs w:val="21"/>
          <w:highlight w:val="none"/>
        </w:rPr>
        <w:t xml:space="preserve">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（6）已完成工程成品保护的特殊要求及费用承担：</w:t>
      </w:r>
    </w:p>
    <w:p>
      <w:pPr>
        <w:spacing w:line="360" w:lineRule="auto"/>
        <w:ind w:firstLine="42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工程交付使用前承包人自己发生的损坏或因承包人保护实施不当而产生的第三方对成品（半成品）的损坏均由承包人自己负责。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（7）施工场地周围地下管线和邻近建筑物、构筑物（含文物保护建筑）、古树名木的保护要求及费用承担： </w:t>
      </w:r>
      <w:r>
        <w:rPr>
          <w:rFonts w:hint="eastAsia" w:ascii="宋体" w:hAnsi="宋体" w:eastAsia="宋体" w:cs="宋体"/>
          <w:color w:val="auto"/>
          <w:sz w:val="21"/>
          <w:szCs w:val="21"/>
          <w:highlight w:val="none"/>
          <w:u w:val="single"/>
        </w:rPr>
        <w:t>承包人自行负责承担施工场地周围地下管线和邻近建筑物、构筑物（含文物保护建筑）、古树名木的保护要求及费用。</w:t>
      </w:r>
      <w:r>
        <w:rPr>
          <w:rFonts w:hint="eastAsia" w:ascii="宋体" w:hAnsi="宋体" w:eastAsia="宋体" w:cs="宋体"/>
          <w:color w:val="auto"/>
          <w:sz w:val="21"/>
          <w:szCs w:val="21"/>
          <w:highlight w:val="none"/>
        </w:rPr>
        <w:t xml:space="preserve">  </w:t>
      </w:r>
    </w:p>
    <w:p>
      <w:pPr>
        <w:spacing w:line="360" w:lineRule="auto"/>
        <w:ind w:firstLine="42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（8）施工场地清洁卫生的要求： </w:t>
      </w:r>
      <w:r>
        <w:rPr>
          <w:rFonts w:hint="eastAsia" w:ascii="宋体" w:hAnsi="宋体" w:eastAsia="宋体" w:cs="宋体"/>
          <w:color w:val="auto"/>
          <w:sz w:val="21"/>
          <w:szCs w:val="21"/>
          <w:highlight w:val="none"/>
          <w:u w:val="single"/>
        </w:rPr>
        <w:t>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合格后5日内，承包人需自行拆除临时设施及附属物，完成所有的人、材、机全部退场，并将其运出施工现场，放置于合适的场所。所发生的费用由承包人自行承担。承包人逾期未能执行，发包人有权安排其他单位完成，所需费用由发包人从工程款中扣除。</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（9）施工过程中承包人应服从现场统一管理，做到安全、文明、有序施工，一切安全责任自行负责。</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（10）施工过程中，承包人应主动与上、下工序相关单位进行协调对接，避免产生矛盾，做到有序科学衔接，配合其他相关单位，费用已在报价中考虑发包人不再另行支付。</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（11）双方约定承包人应做的其他工作：</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排足够的工程管理人员，各工种合格的技术人员和工人，按劳动管理部门的要求，特种施工人员必须持有上岗证；保证工地的管理井然有序，无打架斗殴等不良现象；加强卫生管理，无传染病、食物中毒等现象；其他事项双方约定。                </w:t>
      </w:r>
    </w:p>
    <w:p>
      <w:pPr>
        <w:pStyle w:val="244"/>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三、施工组织设计和工期</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8.进度计划</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8.1承包人提供施工组织设计(施工方案)和进度计划的时间:</w:t>
      </w:r>
    </w:p>
    <w:p>
      <w:pPr>
        <w:spacing w:line="360" w:lineRule="auto"/>
        <w:ind w:firstLine="42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开工前5天以书面形式向发包人和监理提交施工组织设计和进度计划，经发包人和监理方审核同意后的施工组织设计作为施工中发包人与监理方进行监督受理的依据。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工程师确认的时间: </w:t>
      </w:r>
      <w:r>
        <w:rPr>
          <w:rFonts w:hint="eastAsia" w:ascii="宋体" w:hAnsi="宋体" w:eastAsia="宋体" w:cs="宋体"/>
          <w:color w:val="auto"/>
          <w:sz w:val="21"/>
          <w:szCs w:val="21"/>
          <w:highlight w:val="none"/>
          <w:u w:val="single"/>
        </w:rPr>
        <w:t xml:space="preserve">  送达后7日历天内</w:t>
      </w:r>
      <w:r>
        <w:rPr>
          <w:rFonts w:hint="eastAsia" w:ascii="宋体" w:hAnsi="宋体" w:eastAsia="宋体" w:cs="宋体"/>
          <w:color w:val="auto"/>
          <w:sz w:val="21"/>
          <w:szCs w:val="21"/>
          <w:highlight w:val="none"/>
        </w:rPr>
        <w:t xml:space="preserve">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9、工期延误</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9.1合同工期按承包人成交工期执行，如因承包人原因延误工期的，承包人应承担违约责任，详见第19.1条款。</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9.2双方约定工期顺延的其他情况:</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若出现以下情况造成工期延误的发包人不承担费用，只认可工期顺延，顺延时间双方另行协商，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（1）不可抗力（战争以及地震、水灾、暴风雪等严重自然灾害）；</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（2）因发包人设计变更在结构形式、设计标准作重大调整，增加的工程量使承包人工程进度无法按原计划实施进行的；</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（3）非因承包人原因停水、停电连续24小时以上的；</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（4）政府行为：政府强制要求停工（非承包人原因引起，如全市性的安全整顿，要求建设工地停工等）。</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9.3承包人不得以任何理由停工，包括由于变更引起价格改变，发生分歧等，如有争议应协商解决，如因停工造成工期延误，承包人承担违约责任。</w:t>
      </w:r>
    </w:p>
    <w:p>
      <w:pPr>
        <w:pStyle w:val="244"/>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四、质量与验收</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质量：合格。一次核验不合格是由承包人原因引起的，除由承包人承担返工损失外，另按合同总价的5%支付违约金，发包人有权延期支付工程款，同时承包人必须负责重新验收达到合同约定的标准。</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10.隐蔽工程和中间验收</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双方约定中间验收部位: 按规定及监理认为确有必要进行验收的部分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 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 监理方或发包人发现工程质量问题，可下达停工令，承包人在3天内提出书面整改措施，经报项目总监和发包人代表审批同意后，实施整改达到合格，由此所产生的工期延误和整改费用，由承包人承担，否则发包人有权停止拨付工程款。</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10.5验收时间：除质检站、设计院等其他部门参加验收，承包人需提前72小时书面报告以便及时联系和安排外，其余均提前24小时即可。</w:t>
      </w:r>
    </w:p>
    <w:p>
      <w:pPr>
        <w:pStyle w:val="244"/>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五、安全文明施工要求</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（1）承包人对现场作业和现有施工方法的安全承担全部责任，执行通用条款第20条规定，并赔偿因承包人责任给发包人造成的一切损失。</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（2）承包人应采取控制措施使施工现场达到市环保和政府其它部门对建筑工地的要求，避免伤害或妨碍公众及周围环境。如因妨碍或伤害造成的行政处罚等其它赔偿均由承包人承担。</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（3）承包人负责现场保卫和管理。</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（5）施工单位进场后必须签署《工程施工现场管理规定》、并遵守《建设工程施工安全管理规定》以及《建设工程文明施工管理规定》，不得影响发包人单位正常工作运行，并达到市级安全文明工地要求；</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（6）严格遵守施工现场总平面的规划，服从监理与发包人统一指挥，发包人与监理将组织定期检查，对于出现的问题，发包人及监理有权要求总包单位进行整改，否则视承包人为违约。</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（7）若发生安全事故，承包人承担全部责任，与发包人无关。承包人应按规定立即报告建设主管部门并通知发包人和监理。如因此造成发包人承担责任的，发包人有权向承包人索赔。</w:t>
      </w:r>
    </w:p>
    <w:p>
      <w:pPr>
        <w:pStyle w:val="244"/>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六、合同价款与支付</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11.合同价款及调整</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11.1本合同价款采用</w:t>
      </w:r>
      <w:r>
        <w:rPr>
          <w:rFonts w:hint="eastAsia" w:ascii="宋体" w:hAnsi="宋体" w:eastAsia="宋体" w:cs="宋体"/>
          <w:color w:val="auto"/>
          <w:sz w:val="21"/>
          <w:szCs w:val="21"/>
          <w:highlight w:val="none"/>
          <w:u w:val="single"/>
        </w:rPr>
        <w:t>固定总价</w:t>
      </w:r>
      <w:r>
        <w:rPr>
          <w:rFonts w:hint="eastAsia" w:ascii="宋体" w:hAnsi="宋体" w:eastAsia="宋体" w:cs="宋体"/>
          <w:color w:val="auto"/>
          <w:sz w:val="21"/>
          <w:szCs w:val="21"/>
          <w:highlight w:val="none"/>
        </w:rPr>
        <w:t>方式确定。</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11.2合同价款中包括的风险范围：</w:t>
      </w:r>
      <w:r>
        <w:rPr>
          <w:rFonts w:hint="eastAsia" w:ascii="宋体" w:hAnsi="宋体" w:eastAsia="宋体" w:cs="宋体"/>
          <w:color w:val="auto"/>
          <w:sz w:val="21"/>
          <w:szCs w:val="21"/>
          <w:highlight w:val="none"/>
          <w:u w:val="single"/>
        </w:rPr>
        <w:t>（1）施工图设计范围内的所有工程（施工图纸中采购人取消不做的部分除外）；（2）</w:t>
      </w:r>
      <w:r>
        <w:rPr>
          <w:rFonts w:hint="eastAsia" w:ascii="宋体" w:hAnsi="宋体" w:eastAsia="宋体" w:cs="宋体"/>
          <w:color w:val="auto"/>
          <w:sz w:val="21"/>
          <w:szCs w:val="21"/>
          <w:highlight w:val="none"/>
          <w:u w:val="single"/>
          <w:lang w:val="en-US" w:eastAsia="zh-CN"/>
        </w:rPr>
        <w:t>采购文件</w:t>
      </w:r>
      <w:r>
        <w:rPr>
          <w:rFonts w:hint="eastAsia" w:ascii="宋体" w:hAnsi="宋体" w:eastAsia="宋体" w:cs="宋体"/>
          <w:color w:val="auto"/>
          <w:sz w:val="21"/>
          <w:szCs w:val="21"/>
          <w:highlight w:val="none"/>
          <w:u w:val="single"/>
        </w:rPr>
        <w:t>中关于报价的规定。</w:t>
      </w:r>
    </w:p>
    <w:p>
      <w:pPr>
        <w:spacing w:line="360" w:lineRule="auto"/>
        <w:ind w:firstLine="42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11.3风险费用的计算方法：</w:t>
      </w:r>
      <w:r>
        <w:rPr>
          <w:rFonts w:hint="eastAsia" w:ascii="宋体" w:hAnsi="宋体" w:eastAsia="宋体" w:cs="宋体"/>
          <w:color w:val="auto"/>
          <w:sz w:val="21"/>
          <w:szCs w:val="21"/>
          <w:highlight w:val="none"/>
          <w:u w:val="single"/>
        </w:rPr>
        <w:t>合同价款中包括的风险范围：除发包人规定的和政策性文件规定的可以调整的范围外，其余均不予调整。</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11.4风险范围以外合同价格的调整方法：</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变更结算调整方法：以图纸设计变更和采购人要求变更为依据，只调整变更部分，变更费用让利按投标报价时让利幅度同等让利[投标让利幅度=1-投标报价/采购人预算价]。承包方须按发包人变更及意图调整施工方案，完善变更的分部分项工程。</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工程设计变更或发包人要求变动的内容引起的工程量清单中，已有项目的工程量的增加或减少，其相应综合单价不变，若该分部分项工程量变更超过15%，则综合单价由承包人与发包人另行商定，工程量据实增减；类似于投标工程的价格，可以参照招标时类似的综合单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新增零星工程以实际签证为准，承包方需按《新增项目工程量计量确认单》以及《新增项目单价确认单》分别申报新增项目单价与量。确认审批原则是原标底工程量清单中有相同或类似的，按中标综合单价约定方式结算；原工程量清单中没有的，其价格由承包人提出，并经发包人书面认可后作为结算的依据。</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12.工程量确认</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12.1承包人向工程师提交已完成工程量报告的时间:承包人应在每月15日前向现场工程师及发包人提供本月完成工程量情况。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13.工程款(进度款)支付</w:t>
      </w:r>
    </w:p>
    <w:p>
      <w:pPr>
        <w:keepNext w:val="0"/>
        <w:keepLines w:val="0"/>
        <w:pageBreakBefore w:val="0"/>
        <w:widowControl w:val="0"/>
        <w:tabs>
          <w:tab w:val="left" w:pos="992"/>
          <w:tab w:val="left" w:pos="1133"/>
        </w:tabs>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u w:val="single"/>
        </w:rPr>
        <w:t>工程竣工验收合格后付至合同价款的</w:t>
      </w:r>
      <w:r>
        <w:rPr>
          <w:rFonts w:hint="eastAsia" w:ascii="宋体" w:hAnsi="宋体" w:cs="宋体"/>
          <w:b/>
          <w:bCs/>
          <w:color w:val="auto"/>
          <w:sz w:val="21"/>
          <w:szCs w:val="21"/>
          <w:highlight w:val="none"/>
          <w:u w:val="single"/>
          <w:lang w:val="en-US" w:eastAsia="zh-CN"/>
        </w:rPr>
        <w:t>50</w:t>
      </w:r>
      <w:r>
        <w:rPr>
          <w:rFonts w:hint="eastAsia" w:ascii="宋体" w:hAnsi="宋体" w:eastAsia="宋体" w:cs="宋体"/>
          <w:b/>
          <w:bCs/>
          <w:color w:val="auto"/>
          <w:sz w:val="21"/>
          <w:szCs w:val="21"/>
          <w:highlight w:val="none"/>
          <w:u w:val="single"/>
        </w:rPr>
        <w:t>%，竣工验收合格满一年并经审计后付至审定价的</w:t>
      </w:r>
      <w:r>
        <w:rPr>
          <w:rFonts w:hint="eastAsia" w:ascii="宋体" w:hAnsi="宋体" w:cs="宋体"/>
          <w:b/>
          <w:bCs/>
          <w:color w:val="auto"/>
          <w:sz w:val="21"/>
          <w:szCs w:val="21"/>
          <w:highlight w:val="none"/>
          <w:u w:val="single"/>
          <w:lang w:val="en-US" w:eastAsia="zh-CN"/>
        </w:rPr>
        <w:t>80</w:t>
      </w:r>
      <w:r>
        <w:rPr>
          <w:rFonts w:hint="eastAsia" w:ascii="宋体" w:hAnsi="宋体" w:eastAsia="宋体" w:cs="宋体"/>
          <w:b/>
          <w:bCs/>
          <w:color w:val="auto"/>
          <w:sz w:val="21"/>
          <w:szCs w:val="21"/>
          <w:highlight w:val="none"/>
          <w:u w:val="single"/>
        </w:rPr>
        <w:t>%，竣工验收满两年后按审定价结清余款，工程款不计息。</w:t>
      </w:r>
    </w:p>
    <w:p>
      <w:pPr>
        <w:pStyle w:val="244"/>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七、材料设备供应</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14.发包人供应材料设备：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14.1发包人供应的材料设备与一览表不符时,双方约定发包人承担责任如下:</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（1）材料设备单价与一览表不符: 承包人有权拒收，发包人负责调换</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（2）材料设备的品种、规格、型号、质量等级与一览表不符：承包人有权拒收，发包人负责调换 ，承包人可代为调剂串换的材料：设计院批准，监理认可，并报发包人同意后方可串换。</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（3）到货地点与一览表不符：发包人运至规定的供货地点，承包人应予积极配合。</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（4）供货数量与一览表不符：发包人补足。</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（5）到货时间与一览表不符：</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承包人必须提前15天书面通知发包人，如因发包人原因延迟供货，发包人则同意工期延期；如因承包人未提前45天书面通知发包人，则发包人不承担任何责任。</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15．承包人采购材料设备</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15.1购材料设备的约定：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采购的材料设备，必须在发包人认可的产品质量等级及价格范围内，发包人供应的材料、设备、承包人应在材料设备验收后及时开出收料单，以便发包人执行供应合同，承包人无故推迟或不开收料单，影响发包人执行合同或工程结算，发包人有权处罚承包人，承包人按约定收取保管费（材料价格的0.5%）承包人对进场材料设备安全保管负责，如有受损承包人承担赔偿责任。承包人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发包人和监理工程师验收。</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（2）设备与设计标准不符时，承包人应按工程师要求的时间运出施工场地，重新采购符合要求的产品，承担由此产生的费用，由此延误的工期不予顺延。</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承包人采购的全部材料设备在使用前，承包人应当按工程师要求进行检验或试验，不合格的不得使用，各种检测费用包括质检站强制性检测费用均由承包人承担。</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由承包人供应的材料、设备其品牌、生产厂家、质量等级等均需与响应文件相同，除因市场无供应外，需提前15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承包人供应的材料设备其品牌、生产厂家、质量等级等如与响应文件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由承包人供应的材料设备其品牌、生产厂家、质量等级等如与响应文件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（8）承包人购买的材料应附有质保书或检测证书，如发包人及监理要求承包人二次检测的，检测试验合格由</w:t>
      </w:r>
      <w:r>
        <w:rPr>
          <w:rFonts w:hint="eastAsia" w:ascii="宋体" w:hAnsi="宋体" w:cs="宋体"/>
          <w:color w:val="auto"/>
          <w:sz w:val="21"/>
          <w:szCs w:val="21"/>
          <w:highlight w:val="none"/>
          <w:lang w:val="en-US" w:eastAsia="zh-CN"/>
        </w:rPr>
        <w:t>承包</w:t>
      </w:r>
      <w:r>
        <w:rPr>
          <w:rFonts w:hint="eastAsia" w:ascii="宋体" w:hAnsi="宋体" w:eastAsia="宋体" w:cs="宋体"/>
          <w:color w:val="auto"/>
          <w:sz w:val="21"/>
          <w:szCs w:val="21"/>
          <w:highlight w:val="none"/>
        </w:rPr>
        <w:t>人承担费用。</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（9）需送检的材料必须检验合格后方能投入使用。</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（10）承包人供应的材料设备必须保证质量，使用中如发现有质量问题、有毒、污染等不符合环保、安全、卫生要求的，承包人承担返工的全部损失并赔偿由此给发包人带来的损失。</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（11）如需发包人认定质价后购买的材料，或者必须代换材料时，承包人必须提前10天书面报告，经发包人批准后实施，否则一切后果均由承包人自己负责。</w:t>
      </w:r>
    </w:p>
    <w:p>
      <w:pPr>
        <w:pStyle w:val="244"/>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八、工程变更</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（1）工程变更通知是合同及施工设计图纸的补充和完善，承包人不得拒绝，不能因变更延误工期。</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（2）由于工程设计变更导致本合同工程量增减变化时，是对合同价款增减调整的依据，承包人不能因变更提出不合理的造价要求，造价变化按上述约定执行，结算审核时按实调整。 </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（3）承包人不得以设计变更或工程量的变化为理由，解除或修改合同对其规定的责任和义务。</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（4）施工中承包人不得对原工程设计进行变更，因承包人擅自变更设计发生的费用和由此导致发包人的直接损失由承包人承担，延误的工期不予顺延。</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16.竣工验收</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16.1.承包人负责组织工程验收，并有义务参加配合相关单位验收工作。</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16.2.工程具备竣工验收条件，承包人按国家工程竣工验收有关规定，向发包人提供竣工验收报告。</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16.3.工程竣工验收通过，承包人送交竣工验收报告的日期为实际竣工日期。工程按发包人要求修改后通过竣工验收的，实际竣工日期为承包人修改后提请发包人验收的日期。发包人接到竣工验收报告后28天内组织有关单位验收，并在验收后14天内给予认可或提出修改意见。承包人按要求修改，并承担由自身原因造成修改的费用。</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17.竣工结算</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17.1工程竣工验收合格后1个月内承包人向发包人提供完整的工程结算资料。由发包人接收（一式两份）。结算资料提交应按时完成，否则每迟一天，除每日向发包人支付违约金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元外，工程款相应延期支付。</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17.2发包人收到竣工结算资料后，由发包人和监理方分别进行审查确认后送给有关造价咨询部门进行工程价款的审核，造价咨询部门由发包人确定，承包人必须配合。</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18、工程保修</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工程保修内容及期限按《建设工程质量管理条例》（中华人民共和国国务院令2000年第279号）、《房屋建筑工程质量保修办法》（中华人民共和国建设部令第８０号）等有关规定执行,保修金预留的比例为工程结算价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18.2工程保修期在工程竣工验收合格之日起计算。</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18.3在承包人对质量保证期内出现的质量问题进行维修时，承包人应相应延长维修或更换部分的质量保证期。维修或更换部分的质保期从维修或更换合格之日其重新计算。</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18.4承包人有责任和义务及时进行承包工程的维修工作，若不能及时履行保修约定，发包人可以委托他人修理，其相应维修费用在保修预留金中扣除，扣完为止。如预留金不够支付因质量问题返修的费用，承包人应补全所缺部分的返修费用。</w:t>
      </w:r>
    </w:p>
    <w:p>
      <w:pPr>
        <w:pStyle w:val="244"/>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十、违约、索赔和争议</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19.违约</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19.1本合同中关于承包人违约的具体责任如下:</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本合同通用条款约定承包人违约应承担的违约责任:</w:t>
      </w:r>
    </w:p>
    <w:p>
      <w:pPr>
        <w:numPr>
          <w:ilvl w:val="0"/>
          <w:numId w:val="3"/>
        </w:num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延误工期。逾期在十天内（含十天）的承包人按1000元/天向发包人支付违约金，逾期在20天内（含20天）的承包人按2000元/天向发包人支付违约金，逾期在30天（含30天）内的承包人按5000元/天向发包人支付违约金，如竣工时间超过合同工期一个月以上，发包人有权终止协议，</w:t>
      </w:r>
      <w:r>
        <w:rPr>
          <w:rFonts w:hint="eastAsia" w:ascii="宋体" w:hAnsi="宋体" w:cs="宋体"/>
          <w:color w:val="auto"/>
          <w:szCs w:val="21"/>
        </w:rPr>
        <w:t>承包人还应赔偿因工期违约给发包人造成的损失</w:t>
      </w:r>
      <w:r>
        <w:rPr>
          <w:rFonts w:hint="eastAsia" w:ascii="宋体" w:hAnsi="宋体" w:eastAsia="宋体" w:cs="宋体"/>
          <w:color w:val="auto"/>
          <w:sz w:val="21"/>
          <w:szCs w:val="21"/>
          <w:highlight w:val="none"/>
        </w:rPr>
        <w:t>。</w:t>
      </w:r>
    </w:p>
    <w:p>
      <w:pPr>
        <w:numPr>
          <w:ilvl w:val="0"/>
          <w:numId w:val="3"/>
        </w:num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达不到约定的质量标准，承包人按合同总价的5%向发包人支付违约金的同时，承包人必须保证整改后工程达到约定的质量标准并承担所有发生的费用，出现质量问题所造成的一切经济损失由承包人承担。</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19.2双方约定的承包人其他违约责任:</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19.2.1遵守政府和发包人对施工现场的一切规定和要求，承担因自身原因违反有关规定造成的损失和罚款。</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19.2.2</w:t>
      </w:r>
      <w:r>
        <w:rPr>
          <w:rFonts w:hint="eastAsia" w:ascii="宋体" w:hAnsi="宋体"/>
          <w:color w:val="auto"/>
          <w:szCs w:val="21"/>
        </w:rPr>
        <w:t>承包人在施工过程中，项目经理及主要施工人员应与响应文件中相一致，如承包人擅自变换项目经理及主要施工人员，发包人有权终止合同，承包人无条件退场且工程款不予结算，项目经理必须长驻施工现场，负责该项目施工，项目经理每周至少5天，每天至少8小时在现场组织施工，并接受发包人的现场考勤制度。如需离开施工现场，必须向发包人请假，在征得发包人同意后，才能离开现场，未经批准离开现场，一经发现按每天1000 元进行处罚，处罚款上不封顶，结算时在工程款中扣除，如发现项目经理三次擅自离开现场，发包人有权终止合同，承包人无条件退场且工程款不予支付并扣除履约保证金，同时报相应的建设主管部门处理。</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19.2.3承包人应服从发包人的制度、会议、通知等形式的管理，以整个项目全局为重，除履行合同义务外应积极配合发包人及其他参建单位完成项目目标。</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19.2.4</w:t>
      </w:r>
      <w:r>
        <w:rPr>
          <w:rFonts w:hint="eastAsia" w:ascii="宋体" w:hAnsi="宋体"/>
          <w:color w:val="auto"/>
          <w:szCs w:val="21"/>
        </w:rPr>
        <w:t>由于承包人原因无故连续停工一周，且又未向监理及发包人书面说明原因并取得发包人书面认可，发包人有权终止合同，承包人将承担一切损失。</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19.2.5</w:t>
      </w:r>
      <w:r>
        <w:rPr>
          <w:rFonts w:hint="eastAsia" w:ascii="宋体" w:hAnsi="宋体"/>
          <w:color w:val="auto"/>
          <w:szCs w:val="21"/>
        </w:rPr>
        <w:t>承包人擅自将工程全部或其中的一部分转包或分包给其它单位，发包人有权终止合同，并没收履约保证金，由此造成的一切损失由承包人承担。</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19.2.6</w:t>
      </w:r>
      <w:r>
        <w:rPr>
          <w:rFonts w:hint="eastAsia" w:ascii="宋体" w:hAnsi="宋体"/>
          <w:color w:val="auto"/>
          <w:szCs w:val="21"/>
        </w:rPr>
        <w:t>施工期间由于承包人原因出现重大质量问题，且又无法弥补，给发包人造成重大损失，发包人有权终止合同，承包人负责赔偿发包人由此造成的一切损失。</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19.2.7承包人使用劣质、不合格材料，无论使用量多少，一经发现，发包人有权终止合同，承包人除按合同总价的5%向发包人支付违约金，并负责赔偿发包人由此造成的一切损失外，无条件退出施工现场。</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20.争议</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20.1双方约定,在履行合同过程中产生争议时:</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(1)请有关</w:t>
      </w:r>
      <w:r>
        <w:rPr>
          <w:rFonts w:hint="eastAsia" w:ascii="宋体" w:hAnsi="宋体" w:eastAsia="宋体" w:cs="宋体"/>
          <w:color w:val="auto"/>
          <w:sz w:val="21"/>
          <w:szCs w:val="21"/>
          <w:highlight w:val="none"/>
          <w:u w:val="single"/>
        </w:rPr>
        <w:t>建设行政主管部门</w:t>
      </w:r>
      <w:r>
        <w:rPr>
          <w:rFonts w:hint="eastAsia" w:ascii="宋体" w:hAnsi="宋体" w:eastAsia="宋体" w:cs="宋体"/>
          <w:color w:val="auto"/>
          <w:sz w:val="21"/>
          <w:szCs w:val="21"/>
          <w:highlight w:val="none"/>
        </w:rPr>
        <w:t>调解;</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(2)调解不成，双方约定向</w:t>
      </w:r>
      <w:r>
        <w:rPr>
          <w:rFonts w:hint="eastAsia" w:ascii="宋体" w:hAnsi="宋体" w:eastAsia="宋体" w:cs="宋体"/>
          <w:color w:val="auto"/>
          <w:sz w:val="21"/>
          <w:szCs w:val="21"/>
          <w:highlight w:val="none"/>
          <w:u w:val="single"/>
        </w:rPr>
        <w:t>工程所在地人民法院</w:t>
      </w:r>
      <w:r>
        <w:rPr>
          <w:rFonts w:hint="eastAsia" w:ascii="宋体" w:hAnsi="宋体" w:eastAsia="宋体" w:cs="宋体"/>
          <w:color w:val="auto"/>
          <w:sz w:val="21"/>
          <w:szCs w:val="21"/>
          <w:highlight w:val="none"/>
        </w:rPr>
        <w:t xml:space="preserve"> 提起诉讼。</w:t>
      </w:r>
    </w:p>
    <w:p>
      <w:pPr>
        <w:pStyle w:val="244"/>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十一、其他</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21.工程分包</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本工程除渣土外运工程外，其他项目不允许转包和违法分包。渣土外运必须发包给具备《渣土运输车辆许可证》、《渣土运输车辆交通安全证》和《渣土运输车辆通行证》的渣土运输企业作业。</w:t>
      </w:r>
    </w:p>
    <w:p>
      <w:pPr>
        <w:pStyle w:val="244"/>
        <w:spacing w:before="120" w:after="12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22.不可抗力 </w:t>
      </w:r>
    </w:p>
    <w:p>
      <w:pPr>
        <w:pStyle w:val="244"/>
        <w:spacing w:before="120" w:after="120" w:line="360" w:lineRule="auto"/>
        <w:ind w:firstLine="42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22.1双方关于不可抗力的约定: </w:t>
      </w:r>
      <w:r>
        <w:rPr>
          <w:rFonts w:hint="eastAsia" w:ascii="宋体" w:hAnsi="宋体" w:eastAsia="宋体" w:cs="宋体"/>
          <w:color w:val="auto"/>
          <w:sz w:val="21"/>
          <w:szCs w:val="21"/>
          <w:highlight w:val="none"/>
          <w:u w:val="single"/>
        </w:rPr>
        <w:t>执行通用条款</w:t>
      </w:r>
    </w:p>
    <w:p>
      <w:pPr>
        <w:pStyle w:val="244"/>
        <w:spacing w:before="120" w:after="12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23.担保</w:t>
      </w:r>
    </w:p>
    <w:p>
      <w:pPr>
        <w:spacing w:line="360" w:lineRule="auto"/>
        <w:ind w:firstLine="42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23.1 承包人向发包人提供履约担保,担保方式为: </w:t>
      </w:r>
      <w:r>
        <w:rPr>
          <w:rFonts w:hint="eastAsia" w:ascii="宋体" w:hAnsi="宋体" w:eastAsia="宋体" w:cs="宋体"/>
          <w:color w:val="auto"/>
          <w:sz w:val="21"/>
          <w:szCs w:val="21"/>
          <w:highlight w:val="none"/>
          <w:u w:val="single"/>
        </w:rPr>
        <w:t>成交后承包人在签订合同前依据采购文件在规定时间完工并经竣工验收合格后凭验收证明文件，由甲方无息退还。</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 承包人必须在规定工期内完工，如逾期完工，按本合同第19.1条承担延误工期的违约责任，相应款项在工程款中扣除。</w:t>
      </w:r>
    </w:p>
    <w:p>
      <w:pPr>
        <w:pStyle w:val="244"/>
        <w:spacing w:before="120" w:after="12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24.保险</w:t>
      </w:r>
    </w:p>
    <w:p>
      <w:pPr>
        <w:pStyle w:val="244"/>
        <w:spacing w:before="120" w:after="12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工程保险：按相关规定，应由承包人缴纳的保险必须按时依法办理。</w:t>
      </w:r>
    </w:p>
    <w:p>
      <w:pPr>
        <w:pStyle w:val="244"/>
        <w:spacing w:before="120" w:after="12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其他保险：按相关规定，应由承包人缴纳的保险必须按时依法办理。</w:t>
      </w:r>
    </w:p>
    <w:p>
      <w:pPr>
        <w:pStyle w:val="244"/>
        <w:spacing w:before="120" w:after="12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承包人是否应为其施工设备等办理财产保险：应该办理</w:t>
      </w:r>
    </w:p>
    <w:p>
      <w:pPr>
        <w:pStyle w:val="244"/>
        <w:spacing w:before="120" w:after="12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关于变更保险合同时的通知义务的约定：执行通用条款</w:t>
      </w:r>
    </w:p>
    <w:p>
      <w:pPr>
        <w:pStyle w:val="244"/>
        <w:spacing w:before="120" w:after="12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25.合同其它</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 承包人应诚实信用，严格按照</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文件要求和响应承诺履行合同，不向发包人进行商业贿赂或者提供不正当利益。</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 本合同附件：</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文件、承包人响应文件及其他补充文件。</w:t>
      </w:r>
    </w:p>
    <w:p>
      <w:pPr>
        <w:pStyle w:val="244"/>
        <w:spacing w:before="120" w:after="120" w:line="360" w:lineRule="auto"/>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25.3本合同未尽事宜，遵照《中华人民共和国民法典》有关条文执行。</w:t>
      </w:r>
    </w:p>
    <w:p>
      <w:pPr>
        <w:spacing w:line="360" w:lineRule="auto"/>
        <w:rPr>
          <w:rFonts w:hint="eastAsia" w:ascii="宋体" w:hAnsi="宋体" w:eastAsia="宋体" w:cs="宋体"/>
          <w:color w:val="auto"/>
          <w:sz w:val="21"/>
          <w:szCs w:val="21"/>
          <w:highlight w:val="none"/>
        </w:rPr>
      </w:pPr>
    </w:p>
    <w:p>
      <w:pPr>
        <w:spacing w:line="360" w:lineRule="auto"/>
        <w:rPr>
          <w:rFonts w:hint="eastAsia" w:ascii="宋体" w:hAnsi="宋体" w:eastAsia="宋体" w:cs="宋体"/>
          <w:color w:val="auto"/>
          <w:sz w:val="21"/>
          <w:szCs w:val="21"/>
          <w:highlight w:val="none"/>
        </w:rPr>
      </w:pPr>
    </w:p>
    <w:p>
      <w:pPr>
        <w:spacing w:before="100" w:beforeAutospacing="1" w:after="100" w:afterAutospacing="1" w:line="360" w:lineRule="auto"/>
        <w:ind w:firstLine="315"/>
        <w:contextualSpacing/>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甲方：（盖章）                         乙方：（盖章）</w:t>
      </w:r>
    </w:p>
    <w:p>
      <w:pPr>
        <w:spacing w:line="360" w:lineRule="auto"/>
        <w:contextualSpacing/>
        <w:rPr>
          <w:rFonts w:hint="eastAsia" w:ascii="宋体" w:hAnsi="宋体" w:eastAsia="宋体" w:cs="宋体"/>
          <w:color w:val="auto"/>
          <w:sz w:val="21"/>
          <w:szCs w:val="21"/>
          <w:highlight w:val="none"/>
        </w:rPr>
      </w:pPr>
    </w:p>
    <w:p>
      <w:pPr>
        <w:spacing w:line="360" w:lineRule="auto"/>
        <w:ind w:firstLine="420"/>
        <w:contextualSpacing/>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法定代表人：                          法定代表人：</w:t>
      </w:r>
    </w:p>
    <w:p>
      <w:pPr>
        <w:spacing w:line="360" w:lineRule="auto"/>
        <w:contextualSpacing/>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   （或授权签约人）：                    （或授权签约人）：</w:t>
      </w:r>
    </w:p>
    <w:bookmarkEnd w:id="84"/>
    <w:bookmarkEnd w:id="85"/>
    <w:bookmarkEnd w:id="86"/>
    <w:bookmarkEnd w:id="87"/>
    <w:p>
      <w:pPr>
        <w:spacing w:before="120" w:after="120" w:line="360" w:lineRule="auto"/>
        <w:jc w:val="both"/>
        <w:rPr>
          <w:rFonts w:hint="eastAsia" w:ascii="宋体" w:hAnsi="宋体" w:eastAsia="宋体" w:cs="宋体"/>
          <w:bCs/>
          <w:color w:val="auto"/>
          <w:sz w:val="21"/>
          <w:szCs w:val="21"/>
          <w:highlight w:val="none"/>
        </w:rPr>
      </w:pPr>
    </w:p>
    <w:p>
      <w:pPr>
        <w:spacing w:before="240" w:after="240" w:line="360" w:lineRule="auto"/>
        <w:jc w:val="center"/>
        <w:outlineLvl w:val="9"/>
        <w:rPr>
          <w:rFonts w:hint="eastAsia" w:ascii="宋体" w:hAnsi="宋体" w:eastAsia="宋体" w:cs="宋体"/>
          <w:b/>
          <w:bCs/>
          <w:color w:val="auto"/>
          <w:spacing w:val="30"/>
          <w:sz w:val="21"/>
          <w:szCs w:val="21"/>
          <w:highlight w:val="none"/>
        </w:rPr>
      </w:pPr>
    </w:p>
    <w:p>
      <w:pPr>
        <w:pStyle w:val="2"/>
        <w:rPr>
          <w:rFonts w:hint="eastAsia" w:ascii="宋体" w:hAnsi="宋体" w:eastAsia="宋体" w:cs="宋体"/>
          <w:b/>
          <w:bCs/>
          <w:color w:val="auto"/>
          <w:spacing w:val="30"/>
          <w:sz w:val="21"/>
          <w:szCs w:val="21"/>
          <w:highlight w:val="none"/>
        </w:rPr>
      </w:pPr>
    </w:p>
    <w:p>
      <w:pPr>
        <w:pStyle w:val="3"/>
        <w:rPr>
          <w:rFonts w:hint="eastAsia" w:ascii="宋体" w:hAnsi="宋体" w:eastAsia="宋体" w:cs="宋体"/>
          <w:b/>
          <w:bCs/>
          <w:color w:val="auto"/>
          <w:spacing w:val="30"/>
          <w:sz w:val="21"/>
          <w:szCs w:val="21"/>
          <w:highlight w:val="none"/>
        </w:rPr>
      </w:pPr>
    </w:p>
    <w:p>
      <w:pPr>
        <w:rPr>
          <w:rFonts w:hint="eastAsia" w:ascii="宋体" w:hAnsi="宋体" w:eastAsia="宋体" w:cs="宋体"/>
          <w:b/>
          <w:bCs/>
          <w:color w:val="auto"/>
          <w:spacing w:val="30"/>
          <w:sz w:val="21"/>
          <w:szCs w:val="21"/>
          <w:highlight w:val="none"/>
        </w:rPr>
      </w:pPr>
    </w:p>
    <w:p>
      <w:pPr>
        <w:pStyle w:val="2"/>
        <w:rPr>
          <w:rFonts w:hint="eastAsia" w:ascii="宋体" w:hAnsi="宋体" w:eastAsia="宋体" w:cs="宋体"/>
          <w:b/>
          <w:bCs/>
          <w:color w:val="auto"/>
          <w:spacing w:val="30"/>
          <w:sz w:val="21"/>
          <w:szCs w:val="21"/>
          <w:highlight w:val="none"/>
        </w:rPr>
      </w:pPr>
    </w:p>
    <w:p>
      <w:pPr>
        <w:pStyle w:val="3"/>
        <w:rPr>
          <w:rFonts w:hint="eastAsia" w:ascii="宋体" w:hAnsi="宋体" w:eastAsia="宋体" w:cs="宋体"/>
          <w:b/>
          <w:bCs/>
          <w:color w:val="auto"/>
          <w:spacing w:val="30"/>
          <w:sz w:val="21"/>
          <w:szCs w:val="21"/>
          <w:highlight w:val="none"/>
        </w:rPr>
      </w:pPr>
    </w:p>
    <w:p>
      <w:pPr>
        <w:rPr>
          <w:rFonts w:hint="eastAsia" w:ascii="宋体" w:hAnsi="宋体" w:eastAsia="宋体" w:cs="宋体"/>
          <w:b/>
          <w:bCs/>
          <w:color w:val="auto"/>
          <w:spacing w:val="30"/>
          <w:sz w:val="21"/>
          <w:szCs w:val="21"/>
          <w:highlight w:val="none"/>
        </w:rPr>
      </w:pPr>
    </w:p>
    <w:p>
      <w:pPr>
        <w:pStyle w:val="2"/>
        <w:rPr>
          <w:rFonts w:hint="eastAsia" w:ascii="宋体" w:hAnsi="宋体" w:eastAsia="宋体" w:cs="宋体"/>
          <w:b/>
          <w:bCs/>
          <w:color w:val="auto"/>
          <w:spacing w:val="30"/>
          <w:sz w:val="21"/>
          <w:szCs w:val="21"/>
          <w:highlight w:val="none"/>
        </w:rPr>
      </w:pPr>
    </w:p>
    <w:p>
      <w:pPr>
        <w:pStyle w:val="3"/>
        <w:rPr>
          <w:rFonts w:hint="eastAsia" w:ascii="宋体" w:hAnsi="宋体" w:eastAsia="宋体" w:cs="宋体"/>
          <w:b/>
          <w:bCs/>
          <w:color w:val="auto"/>
          <w:spacing w:val="30"/>
          <w:sz w:val="21"/>
          <w:szCs w:val="21"/>
          <w:highlight w:val="none"/>
        </w:rPr>
      </w:pPr>
    </w:p>
    <w:p>
      <w:pPr>
        <w:rPr>
          <w:rFonts w:hint="eastAsia" w:ascii="宋体" w:hAnsi="宋体" w:eastAsia="宋体" w:cs="宋体"/>
          <w:b/>
          <w:bCs/>
          <w:color w:val="auto"/>
          <w:spacing w:val="30"/>
          <w:sz w:val="21"/>
          <w:szCs w:val="21"/>
          <w:highlight w:val="none"/>
        </w:rPr>
      </w:pPr>
    </w:p>
    <w:p>
      <w:pPr>
        <w:pStyle w:val="2"/>
        <w:rPr>
          <w:rFonts w:hint="eastAsia" w:ascii="宋体" w:hAnsi="宋体" w:eastAsia="宋体" w:cs="宋体"/>
          <w:b/>
          <w:bCs/>
          <w:color w:val="auto"/>
          <w:spacing w:val="30"/>
          <w:sz w:val="21"/>
          <w:szCs w:val="21"/>
          <w:highlight w:val="none"/>
        </w:rPr>
      </w:pPr>
    </w:p>
    <w:p>
      <w:pPr>
        <w:pStyle w:val="3"/>
        <w:rPr>
          <w:rFonts w:hint="eastAsia" w:ascii="宋体" w:hAnsi="宋体" w:eastAsia="宋体" w:cs="宋体"/>
          <w:b/>
          <w:bCs/>
          <w:color w:val="auto"/>
          <w:spacing w:val="30"/>
          <w:sz w:val="21"/>
          <w:szCs w:val="21"/>
          <w:highlight w:val="none"/>
        </w:rPr>
      </w:pPr>
    </w:p>
    <w:p>
      <w:pPr>
        <w:rPr>
          <w:rFonts w:hint="eastAsia" w:ascii="宋体" w:hAnsi="宋体" w:eastAsia="宋体" w:cs="宋体"/>
          <w:b/>
          <w:bCs/>
          <w:color w:val="auto"/>
          <w:spacing w:val="30"/>
          <w:sz w:val="21"/>
          <w:szCs w:val="21"/>
          <w:highlight w:val="none"/>
        </w:rPr>
      </w:pPr>
    </w:p>
    <w:p>
      <w:pPr>
        <w:pStyle w:val="2"/>
        <w:rPr>
          <w:rFonts w:hint="eastAsia"/>
          <w:color w:val="auto"/>
        </w:rPr>
      </w:pPr>
    </w:p>
    <w:p>
      <w:pPr>
        <w:spacing w:before="240" w:after="240" w:line="360" w:lineRule="auto"/>
        <w:jc w:val="center"/>
        <w:outlineLvl w:val="9"/>
        <w:rPr>
          <w:rFonts w:hint="eastAsia" w:ascii="宋体" w:hAnsi="宋体" w:eastAsia="宋体" w:cs="宋体"/>
          <w:b/>
          <w:bCs/>
          <w:color w:val="auto"/>
          <w:spacing w:val="30"/>
          <w:sz w:val="21"/>
          <w:szCs w:val="21"/>
          <w:highlight w:val="none"/>
        </w:rPr>
      </w:pPr>
    </w:p>
    <w:p>
      <w:pPr>
        <w:spacing w:before="240" w:after="240" w:line="360" w:lineRule="auto"/>
        <w:jc w:val="center"/>
        <w:outlineLvl w:val="9"/>
        <w:rPr>
          <w:rFonts w:hint="eastAsia" w:ascii="宋体" w:hAnsi="宋体" w:eastAsia="宋体" w:cs="宋体"/>
          <w:b/>
          <w:bCs/>
          <w:color w:val="auto"/>
          <w:spacing w:val="30"/>
          <w:sz w:val="21"/>
          <w:szCs w:val="21"/>
          <w:highlight w:val="none"/>
        </w:rPr>
      </w:pPr>
      <w:r>
        <w:rPr>
          <w:rFonts w:hint="eastAsia" w:ascii="宋体" w:hAnsi="宋体" w:eastAsia="宋体" w:cs="宋体"/>
          <w:b/>
          <w:bCs/>
          <w:color w:val="auto"/>
          <w:spacing w:val="30"/>
          <w:sz w:val="21"/>
          <w:szCs w:val="21"/>
          <w:highlight w:val="none"/>
        </w:rPr>
        <w:t>工程质量保修书</w:t>
      </w:r>
    </w:p>
    <w:p>
      <w:pPr>
        <w:pStyle w:val="235"/>
        <w:spacing w:before="0" w:after="0" w:line="360" w:lineRule="auto"/>
        <w:ind w:left="0" w:right="0"/>
        <w:contextualSpacing/>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发包人(甲方)：</w:t>
      </w:r>
      <w:r>
        <w:rPr>
          <w:rFonts w:hint="eastAsia" w:ascii="宋体" w:hAnsi="宋体" w:cs="宋体"/>
          <w:color w:val="auto"/>
          <w:sz w:val="21"/>
          <w:szCs w:val="21"/>
          <w:highlight w:val="none"/>
          <w:lang w:eastAsia="zh-CN"/>
        </w:rPr>
        <w:t>高邮市菱塘回族乡教育中心校</w:t>
      </w:r>
    </w:p>
    <w:p>
      <w:pPr>
        <w:pStyle w:val="235"/>
        <w:spacing w:before="0" w:after="0" w:line="360" w:lineRule="auto"/>
        <w:ind w:left="0" w:right="0"/>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承包人（乙方）： </w:t>
      </w:r>
    </w:p>
    <w:p>
      <w:pPr>
        <w:pStyle w:val="235"/>
        <w:spacing w:before="0" w:after="0" w:line="360" w:lineRule="auto"/>
        <w:ind w:left="0" w:right="0" w:firstLine="420"/>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甲乙双方根据《中华人民共和国建筑法》、《建设工程质量管理条例》和《房屋建筑工程质量保修办法》，经协商一致，对</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签订工程质量保修书。</w:t>
      </w:r>
    </w:p>
    <w:p>
      <w:pPr>
        <w:pStyle w:val="247"/>
        <w:spacing w:line="360" w:lineRule="auto"/>
        <w:ind w:firstLine="472"/>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pPr>
        <w:pStyle w:val="247"/>
        <w:spacing w:line="360" w:lineRule="auto"/>
        <w:ind w:firstLine="472"/>
        <w:contextualSpacing/>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1、乙方在质量保修期内，按照有关法律、法规、规章的管理规定和双方约定，承担本工程质量保修责任。质量保修范围内包括合同约定的全部承包项目。具体质量保修内容双方约定如下：</w:t>
      </w:r>
      <w:r>
        <w:rPr>
          <w:rFonts w:hint="eastAsia" w:ascii="宋体" w:hAnsi="宋体" w:eastAsia="宋体" w:cs="宋体"/>
          <w:color w:val="auto"/>
          <w:sz w:val="21"/>
          <w:szCs w:val="21"/>
          <w:highlight w:val="none"/>
          <w:u w:val="single"/>
        </w:rPr>
        <w:t>凡属乙方加工及施工工艺、施工方法及材料质量等质量问题造成的需返工修补的情况。</w:t>
      </w:r>
    </w:p>
    <w:p>
      <w:pPr>
        <w:pStyle w:val="247"/>
        <w:spacing w:line="360" w:lineRule="auto"/>
        <w:ind w:left="359" w:firstLine="140"/>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pPr>
        <w:pStyle w:val="247"/>
        <w:spacing w:line="360" w:lineRule="auto"/>
        <w:ind w:left="359" w:firstLine="140"/>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1、质量保修期从工程实际竣工之日起开始计算。分单项竣工验收的工程，</w:t>
      </w:r>
    </w:p>
    <w:p>
      <w:pPr>
        <w:pStyle w:val="247"/>
        <w:spacing w:line="360" w:lineRule="auto"/>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按单项工程分别计算质量保修期。双方根据《建设工程质量管理条例》及有关规定，约定本工程的质量保修期如下：</w:t>
      </w:r>
    </w:p>
    <w:p>
      <w:pPr>
        <w:pStyle w:val="247"/>
        <w:spacing w:line="360" w:lineRule="auto"/>
        <w:ind w:firstLine="420"/>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本工程质量保修期为</w:t>
      </w:r>
      <w:r>
        <w:rPr>
          <w:rFonts w:hint="eastAsia" w:ascii="宋体" w:hAnsi="宋体" w:eastAsia="宋体" w:cs="宋体"/>
          <w:b/>
          <w:color w:val="auto"/>
          <w:sz w:val="21"/>
          <w:szCs w:val="21"/>
          <w:highlight w:val="none"/>
          <w:u w:val="single"/>
        </w:rPr>
        <w:t xml:space="preserve">  </w:t>
      </w:r>
      <w:r>
        <w:rPr>
          <w:rFonts w:hint="eastAsia" w:cs="宋体"/>
          <w:b/>
          <w:color w:val="auto"/>
          <w:sz w:val="21"/>
          <w:szCs w:val="21"/>
          <w:highlight w:val="none"/>
          <w:u w:val="single"/>
          <w:lang w:val="en-US" w:eastAsia="zh-CN"/>
        </w:rPr>
        <w:t>3</w:t>
      </w:r>
      <w:r>
        <w:rPr>
          <w:rFonts w:hint="eastAsia" w:ascii="宋体" w:hAnsi="宋体" w:eastAsia="宋体" w:cs="宋体"/>
          <w:b/>
          <w:color w:val="auto"/>
          <w:sz w:val="21"/>
          <w:szCs w:val="21"/>
          <w:highlight w:val="none"/>
          <w:u w:val="single"/>
        </w:rPr>
        <w:t xml:space="preserve">年  </w:t>
      </w:r>
      <w:r>
        <w:rPr>
          <w:rFonts w:hint="eastAsia" w:ascii="宋体" w:hAnsi="宋体" w:eastAsia="宋体" w:cs="宋体"/>
          <w:color w:val="auto"/>
          <w:sz w:val="21"/>
          <w:szCs w:val="21"/>
          <w:highlight w:val="none"/>
        </w:rPr>
        <w:t>，从工程竣工验收合格之日起，</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年内因工程质量问题所发生的材料费、保修人工费等均由乙方负责免费维修和更换。</w:t>
      </w:r>
    </w:p>
    <w:p>
      <w:pPr>
        <w:pStyle w:val="247"/>
        <w:spacing w:line="360" w:lineRule="auto"/>
        <w:ind w:firstLine="472"/>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2、在乙方对质量保证期内出现的质量问题进行维修时，乙方应相应延长维修或更换部分的质量保证期。</w:t>
      </w:r>
    </w:p>
    <w:p>
      <w:pPr>
        <w:pStyle w:val="247"/>
        <w:spacing w:line="360" w:lineRule="auto"/>
        <w:ind w:firstLine="472"/>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3、质量保证期内因甲方原因或自然灾害而造成的损坏，乙方不承担保修责任，但乙方有义务对此进行维修，维修发生的材料和人工费用由甲方承担。</w:t>
      </w:r>
    </w:p>
    <w:p>
      <w:pPr>
        <w:pStyle w:val="247"/>
        <w:spacing w:line="360" w:lineRule="auto"/>
        <w:ind w:firstLine="457"/>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三、质量保修责任</w:t>
      </w:r>
    </w:p>
    <w:p>
      <w:pPr>
        <w:pStyle w:val="247"/>
        <w:spacing w:line="360" w:lineRule="auto"/>
        <w:ind w:firstLine="457"/>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1、属于保修范围、内容的项目，乙方应当在接到保修通知之曰起7天内派人保修。乙方不在约定期限内派人保修的，甲方可以委托他人修理，承包人需支付费用。</w:t>
      </w:r>
    </w:p>
    <w:p>
      <w:pPr>
        <w:pStyle w:val="247"/>
        <w:spacing w:line="360" w:lineRule="auto"/>
        <w:ind w:firstLine="457"/>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2、发生紧急抢修事故的，乙方在接到事故通知后，应当立即到达事故现场抢修。非乙方施工质量引起的事故，费用由甲方承担。</w:t>
      </w:r>
    </w:p>
    <w:p>
      <w:pPr>
        <w:pStyle w:val="247"/>
        <w:spacing w:line="360" w:lineRule="auto"/>
        <w:ind w:left="523"/>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3、在国家规定的工程合理使用年限内，乙方要确保工程质量。因乙方</w:t>
      </w:r>
    </w:p>
    <w:p>
      <w:pPr>
        <w:pStyle w:val="247"/>
        <w:spacing w:line="360" w:lineRule="auto"/>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原因致使工程在合理使用年限内造成人身和财产损害的，乙方应承担损害赔偿责任。</w:t>
      </w:r>
    </w:p>
    <w:p>
      <w:pPr>
        <w:pStyle w:val="247"/>
        <w:spacing w:line="360" w:lineRule="auto"/>
        <w:ind w:firstLine="420"/>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四、保修费用</w:t>
      </w:r>
    </w:p>
    <w:p>
      <w:pPr>
        <w:pStyle w:val="247"/>
        <w:spacing w:line="360" w:lineRule="auto"/>
        <w:ind w:firstLine="420"/>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pPr>
        <w:pStyle w:val="247"/>
        <w:spacing w:line="360" w:lineRule="auto"/>
        <w:ind w:firstLine="420"/>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五、其他</w:t>
      </w:r>
    </w:p>
    <w:p>
      <w:pPr>
        <w:pStyle w:val="247"/>
        <w:spacing w:line="360" w:lineRule="auto"/>
        <w:ind w:firstLine="424"/>
        <w:contextualSpacing/>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本工程质量保修书，由施工合同甲方、乙方双方在竣工验收前共同签署，作为施工合同附件其有效期限至保修期满。</w:t>
      </w:r>
    </w:p>
    <w:p>
      <w:pPr>
        <w:spacing w:before="100" w:beforeAutospacing="1" w:after="100" w:afterAutospacing="1" w:line="360" w:lineRule="auto"/>
        <w:ind w:firstLine="105"/>
        <w:contextualSpacing/>
        <w:outlineLvl w:val="9"/>
        <w:rPr>
          <w:rFonts w:hint="eastAsia" w:ascii="宋体" w:hAnsi="宋体" w:eastAsia="宋体" w:cs="宋体"/>
          <w:color w:val="auto"/>
          <w:sz w:val="21"/>
          <w:szCs w:val="21"/>
          <w:highlight w:val="none"/>
        </w:rPr>
      </w:pPr>
    </w:p>
    <w:p>
      <w:pPr>
        <w:spacing w:before="100" w:beforeAutospacing="1" w:after="100" w:afterAutospacing="1" w:line="360" w:lineRule="auto"/>
        <w:ind w:firstLine="315"/>
        <w:contextualSpacing/>
        <w:outlineLvl w:val="9"/>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甲方：（盖章）                         乙方：（盖章）</w:t>
      </w:r>
    </w:p>
    <w:p>
      <w:pPr>
        <w:spacing w:line="360" w:lineRule="auto"/>
        <w:contextualSpacing/>
        <w:outlineLvl w:val="9"/>
        <w:rPr>
          <w:rFonts w:hint="eastAsia" w:ascii="宋体" w:hAnsi="宋体" w:eastAsia="宋体" w:cs="宋体"/>
          <w:color w:val="auto"/>
          <w:sz w:val="21"/>
          <w:szCs w:val="21"/>
          <w:highlight w:val="none"/>
        </w:rPr>
      </w:pPr>
    </w:p>
    <w:p>
      <w:pPr>
        <w:spacing w:line="360" w:lineRule="auto"/>
        <w:ind w:firstLine="420"/>
        <w:contextualSpacing/>
        <w:outlineLvl w:val="9"/>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法定代表人：                          法定代表人：</w:t>
      </w:r>
    </w:p>
    <w:p>
      <w:pPr>
        <w:spacing w:line="360" w:lineRule="auto"/>
        <w:contextualSpacing/>
        <w:outlineLvl w:val="9"/>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   （或授权签约人）：                    （或授权签约人）：</w:t>
      </w:r>
    </w:p>
    <w:p>
      <w:pPr>
        <w:spacing w:line="360" w:lineRule="auto"/>
        <w:ind w:firstLine="105"/>
        <w:contextualSpacing/>
        <w:outlineLvl w:val="9"/>
        <w:rPr>
          <w:rFonts w:hint="eastAsia" w:ascii="宋体" w:hAnsi="宋体" w:eastAsia="宋体" w:cs="宋体"/>
          <w:color w:val="auto"/>
          <w:sz w:val="21"/>
          <w:szCs w:val="21"/>
          <w:highlight w:val="none"/>
        </w:rPr>
      </w:pPr>
    </w:p>
    <w:p>
      <w:pPr>
        <w:pStyle w:val="244"/>
        <w:spacing w:before="120" w:after="120" w:line="360" w:lineRule="auto"/>
        <w:jc w:val="center"/>
        <w:outlineLvl w:val="9"/>
        <w:rPr>
          <w:rFonts w:hint="eastAsia" w:ascii="宋体" w:hAnsi="宋体" w:eastAsia="宋体" w:cs="宋体"/>
          <w:b/>
          <w:bCs/>
          <w:color w:val="auto"/>
          <w:sz w:val="21"/>
          <w:szCs w:val="21"/>
          <w:highlight w:val="none"/>
        </w:rPr>
      </w:pPr>
    </w:p>
    <w:p>
      <w:pPr>
        <w:pStyle w:val="244"/>
        <w:spacing w:before="120" w:after="120" w:line="360" w:lineRule="auto"/>
        <w:jc w:val="center"/>
        <w:outlineLvl w:val="9"/>
        <w:rPr>
          <w:rFonts w:hint="eastAsia" w:ascii="宋体" w:hAnsi="宋体" w:eastAsia="宋体" w:cs="宋体"/>
          <w:b/>
          <w:bCs/>
          <w:color w:val="auto"/>
          <w:sz w:val="21"/>
          <w:szCs w:val="21"/>
          <w:highlight w:val="none"/>
        </w:rPr>
      </w:pPr>
    </w:p>
    <w:p>
      <w:pPr>
        <w:pStyle w:val="244"/>
        <w:spacing w:before="120" w:after="120" w:line="360" w:lineRule="auto"/>
        <w:jc w:val="center"/>
        <w:outlineLvl w:val="9"/>
        <w:rPr>
          <w:rFonts w:hint="eastAsia" w:ascii="宋体" w:hAnsi="宋体" w:eastAsia="宋体" w:cs="宋体"/>
          <w:b/>
          <w:bCs/>
          <w:color w:val="auto"/>
          <w:sz w:val="21"/>
          <w:szCs w:val="21"/>
          <w:highlight w:val="none"/>
        </w:rPr>
      </w:pPr>
    </w:p>
    <w:p>
      <w:pPr>
        <w:pStyle w:val="244"/>
        <w:spacing w:before="120" w:after="120" w:line="360" w:lineRule="auto"/>
        <w:jc w:val="center"/>
        <w:outlineLvl w:val="9"/>
        <w:rPr>
          <w:rFonts w:hint="eastAsia" w:ascii="宋体" w:hAnsi="宋体" w:eastAsia="宋体" w:cs="宋体"/>
          <w:b/>
          <w:bCs/>
          <w:color w:val="auto"/>
          <w:sz w:val="21"/>
          <w:szCs w:val="21"/>
          <w:highlight w:val="none"/>
        </w:rPr>
      </w:pPr>
    </w:p>
    <w:p>
      <w:pPr>
        <w:pStyle w:val="244"/>
        <w:spacing w:before="120" w:after="120" w:line="360" w:lineRule="auto"/>
        <w:jc w:val="center"/>
        <w:outlineLvl w:val="9"/>
        <w:rPr>
          <w:rFonts w:hint="eastAsia" w:ascii="宋体" w:hAnsi="宋体" w:eastAsia="宋体" w:cs="宋体"/>
          <w:b/>
          <w:bCs/>
          <w:color w:val="auto"/>
          <w:sz w:val="21"/>
          <w:szCs w:val="21"/>
          <w:highlight w:val="none"/>
        </w:rPr>
      </w:pPr>
    </w:p>
    <w:p>
      <w:pPr>
        <w:outlineLvl w:val="9"/>
        <w:rPr>
          <w:rFonts w:hint="eastAsia" w:ascii="宋体" w:hAnsi="宋体" w:eastAsia="宋体" w:cs="宋体"/>
          <w:b/>
          <w:bCs/>
          <w:color w:val="auto"/>
          <w:sz w:val="21"/>
          <w:szCs w:val="21"/>
          <w:highlight w:val="none"/>
        </w:rPr>
      </w:pPr>
    </w:p>
    <w:p>
      <w:pPr>
        <w:pStyle w:val="244"/>
        <w:spacing w:before="120" w:after="120" w:line="360" w:lineRule="auto"/>
        <w:jc w:val="center"/>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供应商廉政承诺书</w:t>
      </w:r>
    </w:p>
    <w:p>
      <w:pPr>
        <w:pStyle w:val="244"/>
        <w:spacing w:before="120" w:after="120" w:line="360" w:lineRule="auto"/>
        <w:outlineLvl w:val="9"/>
        <w:rPr>
          <w:rFonts w:hint="eastAsia" w:ascii="宋体" w:hAnsi="宋体" w:eastAsia="宋体" w:cs="宋体"/>
          <w:b/>
          <w:bCs/>
          <w:color w:val="auto"/>
          <w:sz w:val="21"/>
          <w:szCs w:val="21"/>
          <w:highlight w:val="none"/>
        </w:rPr>
      </w:pPr>
    </w:p>
    <w:p>
      <w:pPr>
        <w:pStyle w:val="244"/>
        <w:spacing w:before="120" w:after="120" w:line="360" w:lineRule="auto"/>
        <w:outlineLvl w:val="9"/>
        <w:rPr>
          <w:rFonts w:hint="eastAsia" w:ascii="宋体" w:hAnsi="宋体" w:eastAsia="宋体" w:cs="宋体"/>
          <w:b/>
          <w:bCs/>
          <w:color w:val="auto"/>
          <w:sz w:val="21"/>
          <w:szCs w:val="21"/>
          <w:highlight w:val="none"/>
        </w:rPr>
      </w:pPr>
      <w:r>
        <w:rPr>
          <w:rFonts w:hint="eastAsia" w:hAnsi="宋体" w:cs="宋体"/>
          <w:b/>
          <w:bCs/>
          <w:color w:val="auto"/>
          <w:sz w:val="21"/>
          <w:szCs w:val="21"/>
          <w:highlight w:val="none"/>
          <w:lang w:eastAsia="zh-CN"/>
        </w:rPr>
        <w:t>高邮市菱塘回族乡教育中心校</w:t>
      </w:r>
      <w:r>
        <w:rPr>
          <w:rFonts w:hint="eastAsia" w:ascii="宋体" w:hAnsi="宋体" w:eastAsia="宋体" w:cs="宋体"/>
          <w:b/>
          <w:bCs/>
          <w:color w:val="auto"/>
          <w:sz w:val="21"/>
          <w:szCs w:val="21"/>
          <w:highlight w:val="none"/>
        </w:rPr>
        <w:t>：</w:t>
      </w:r>
    </w:p>
    <w:p>
      <w:pPr>
        <w:pStyle w:val="244"/>
        <w:spacing w:before="120" w:after="120"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为规范</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项目的实施过程，确保采购项目质量和效率，防止发生各种谋取不正当利益的违法违纪行为，切实维护合同双方合法权益，根据国家有关法律法规和廉政建设责任规定，乙方特向甲方作出如下廉政承诺：</w:t>
      </w:r>
    </w:p>
    <w:p>
      <w:pPr>
        <w:pStyle w:val="244"/>
        <w:spacing w:before="120" w:after="120"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一、不以任何理由向甲方单位及其工作人员赠送礼金、有价证券、贵重物品和回扣、好处费、感谢费等。</w:t>
      </w:r>
    </w:p>
    <w:p>
      <w:pPr>
        <w:pStyle w:val="244"/>
        <w:spacing w:before="120" w:after="120"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二、不以任何理由为甲方单位及其工作人员报销应由甲方单位或个人支付的费用。</w:t>
      </w:r>
    </w:p>
    <w:p>
      <w:pPr>
        <w:pStyle w:val="244"/>
        <w:spacing w:before="120" w:after="120"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三、不以任何理由为甲方单位及其工作人员装修住房、婚丧嫁娶、配偶子女的工作安排以及出国（境）、旅游等提供方便。</w:t>
      </w:r>
    </w:p>
    <w:p>
      <w:pPr>
        <w:pStyle w:val="244"/>
        <w:spacing w:before="120" w:after="120"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四、不以任何理由为甲方单位及其工作人员安排宴请、健身、娱乐等活动。</w:t>
      </w:r>
    </w:p>
    <w:p>
      <w:pPr>
        <w:pStyle w:val="244"/>
        <w:spacing w:before="120" w:after="120"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以上廉政承诺，如有违反，乙方愿意承担如下责任：乙方工作人员有违反以上廉政承诺行为的，按照管理权限和有关规定，给予党纪、政纪处分或组织处理；涉嫌犯罪的，移交司法机关追究刑事责任；甲方有权视情中止合同执行，给甲方造成直接经济损失的，乙方应给予全额赔偿，并在项目验收或决算时扣除。</w:t>
      </w:r>
    </w:p>
    <w:p>
      <w:pPr>
        <w:pStyle w:val="244"/>
        <w:spacing w:before="120" w:after="120" w:line="360" w:lineRule="auto"/>
        <w:ind w:firstLine="420"/>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六、本《廉政承诺书》作为《合同》的附件，与《合同》具有同等法律效力。《廉政承诺书》的有效期为双方签署《合同》之日起至该项目验收合格并决算完毕时止。</w:t>
      </w:r>
    </w:p>
    <w:p>
      <w:pPr>
        <w:pStyle w:val="244"/>
        <w:spacing w:before="120" w:after="120" w:line="360" w:lineRule="auto"/>
        <w:ind w:firstLine="420"/>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七、本《廉政承诺书》为《合同》的附件。           </w:t>
      </w:r>
    </w:p>
    <w:p>
      <w:pPr>
        <w:pStyle w:val="244"/>
        <w:spacing w:before="120" w:after="120" w:line="360" w:lineRule="auto"/>
        <w:ind w:firstLine="420"/>
        <w:outlineLvl w:val="9"/>
        <w:rPr>
          <w:rFonts w:hint="eastAsia" w:ascii="宋体" w:hAnsi="宋体" w:eastAsia="宋体" w:cs="宋体"/>
          <w:color w:val="auto"/>
          <w:sz w:val="21"/>
          <w:szCs w:val="21"/>
          <w:highlight w:val="none"/>
          <w:u w:val="single"/>
        </w:rPr>
      </w:pPr>
    </w:p>
    <w:p>
      <w:pPr>
        <w:pStyle w:val="244"/>
        <w:spacing w:before="120" w:after="120" w:line="360" w:lineRule="auto"/>
        <w:ind w:firstLine="420"/>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乙方单位（盖章）：</w:t>
      </w:r>
    </w:p>
    <w:p>
      <w:pPr>
        <w:pStyle w:val="244"/>
        <w:spacing w:before="120" w:after="120" w:line="360" w:lineRule="auto"/>
        <w:ind w:firstLine="420"/>
        <w:outlineLvl w:val="9"/>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rPr>
        <w:t>法定代表人（签字）：</w:t>
      </w:r>
    </w:p>
    <w:p>
      <w:pPr>
        <w:outlineLvl w:val="9"/>
        <w:rPr>
          <w:rFonts w:hint="eastAsia" w:ascii="宋体" w:hAnsi="宋体" w:eastAsia="宋体" w:cs="宋体"/>
          <w:b/>
          <w:bCs/>
          <w:color w:val="auto"/>
          <w:sz w:val="21"/>
          <w:szCs w:val="21"/>
          <w:highlight w:val="none"/>
        </w:rPr>
      </w:pPr>
    </w:p>
    <w:p>
      <w:pPr>
        <w:spacing w:line="360" w:lineRule="auto"/>
        <w:jc w:val="center"/>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安 全 协 议</w:t>
      </w:r>
    </w:p>
    <w:p>
      <w:pPr>
        <w:spacing w:line="360" w:lineRule="auto"/>
        <w:outlineLvl w:val="9"/>
        <w:rPr>
          <w:rFonts w:hint="eastAsia" w:ascii="宋体" w:hAnsi="宋体" w:eastAsia="宋体" w:cs="宋体"/>
          <w:color w:val="auto"/>
          <w:sz w:val="21"/>
          <w:szCs w:val="21"/>
          <w:highlight w:val="none"/>
        </w:rPr>
      </w:pPr>
    </w:p>
    <w:p>
      <w:pPr>
        <w:spacing w:line="360" w:lineRule="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甲方：</w:t>
      </w:r>
      <w:r>
        <w:rPr>
          <w:rFonts w:hint="eastAsia" w:ascii="宋体" w:hAnsi="宋体" w:cs="宋体"/>
          <w:color w:val="auto"/>
          <w:sz w:val="21"/>
          <w:szCs w:val="21"/>
          <w:highlight w:val="none"/>
          <w:lang w:eastAsia="zh-CN"/>
        </w:rPr>
        <w:t>高邮市菱塘回族乡教育中心校</w:t>
      </w:r>
    </w:p>
    <w:p>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 </w:t>
      </w:r>
    </w:p>
    <w:p>
      <w:pPr>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了加强承发包工程和临时工的安全管理，深入贯彻“安全第一，预防为主、综合治理”安全生产方针，保证人身、设备安全，确保期间甲方发包给乙方的工程和临时工作顺利进行。根据国家有关法律规定，经甲乙双方平等协商、意见一致，自愿签订如下安全生产协议，并作为工程外包合同的必要补充条件：</w:t>
      </w:r>
    </w:p>
    <w:p>
      <w:pPr>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第一条：甲乙双方必须认真贯彻执行国家制定的安全生产政策、法律、法规。</w:t>
      </w:r>
    </w:p>
    <w:p>
      <w:pPr>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第二条：甲方承担的安全责任、权利；</w:t>
      </w:r>
    </w:p>
    <w:p>
      <w:pPr>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 甲方有权要求乙方必须严格遵守安全生产法律、法规、标准、安全生产规章制度和操作规程，熟练掌握事故防范措施和事故应急处理预案；</w:t>
      </w:r>
    </w:p>
    <w:p>
      <w:pPr>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 甲方管理人员有权制止乙方人员违纪作业，并按规定给予处罚；</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 甲方有权对安全意识差、不听安全生产指挥的乙方人员责令退场。</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第四条：乙方的责任、权利；</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 乙方是外包工程、临时工作的安全生产的直接责任人，必须严格执行甲方的有关安全生产的规定、制度；</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 乙方负责为所有乙方工作人员办理医疗及工伤社会保险，并根据需要为从事高度危险工作的人员购买适当的人身意外伤害保险，在施工过程中如发生人身伤亡事故，由乙方承担全部责任；</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 乙方应对工作现场的行为完全负责，乙方工作人员不得违章作业，冒险作业，不能疲劳作业，并按规定做好保护工作；</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 乙方在工程现场人员必须有配备齐全的安全防护用品，不能满足安全工程需要时，人员不得进入工程现场。</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第三条：乙方工作人员必须严格遵守和服从现场安全规定及安全管理，在施工现场必须做到：</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 高空悬空作业必须系好安全带；</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 班前不得喝酒，在禁止吸烟的区域不得吸烟；</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 现场内不得赤脚，不得穿拖鞋、高跟鞋，高空作业不得穿皮鞋和带钉易滑鞋；</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 未经甲方施工负责人批准，不得随便拆除已架设的安全防护设施及安全装置和安全标牌；</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 不得私自乱接乱拉电线，保护工地上临时用电电缆及配电箱的完好，不得用材料、工具等压砸电缆电线，确保用电安全；</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 不得在工程现场烧火；</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 不得从高处向下抛扔任何物资、材料，堆放时不得超过支撑限重的70%；</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 不得在高处临边一米范围内堆放活动材料；</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 不得在操作面上及高处临边竖立放置工具和线材；</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 使用电动工具，必须按操作规程和说明书要求正确佩戴防护用品；</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 施工过程中必须严格遵守安全操作规程。</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第四条：安全责任</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 本协议约定期间由于乙方造成安全事故的，乙方负全部责任，并由乙方承担造成的经济损失和刑事责任；</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 本协议约定期间如因乙方或乙方工作人员过错给甲方造成损失，由乙方负责向甲方赔偿，甲方有权直接从乙方工程款中将相关损失赔偿款进行抵扣。</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第五条：本协议作为合同附件，自签订之日起生效。</w:t>
      </w:r>
    </w:p>
    <w:p>
      <w:pPr>
        <w:spacing w:line="360" w:lineRule="auto"/>
        <w:ind w:firstLine="420"/>
        <w:rPr>
          <w:rFonts w:hint="eastAsia" w:ascii="宋体" w:hAnsi="宋体" w:eastAsia="宋体" w:cs="宋体"/>
          <w:color w:val="auto"/>
          <w:sz w:val="21"/>
          <w:szCs w:val="21"/>
          <w:highlight w:val="none"/>
        </w:rPr>
      </w:pPr>
    </w:p>
    <w:p>
      <w:pPr>
        <w:spacing w:line="360" w:lineRule="auto"/>
        <w:ind w:firstLine="420"/>
        <w:rPr>
          <w:rFonts w:hint="eastAsia" w:ascii="宋体" w:hAnsi="宋体" w:eastAsia="宋体" w:cs="宋体"/>
          <w:color w:val="auto"/>
          <w:sz w:val="21"/>
          <w:szCs w:val="21"/>
          <w:highlight w:val="none"/>
        </w:rPr>
      </w:pPr>
    </w:p>
    <w:p>
      <w:pPr>
        <w:spacing w:line="360" w:lineRule="auto"/>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 （盖章）                                乙方： （盖章）</w:t>
      </w:r>
    </w:p>
    <w:p>
      <w:pPr>
        <w:spacing w:line="360" w:lineRule="auto"/>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甲方负责人（签字）：                           乙方负责人（签字）：</w:t>
      </w:r>
    </w:p>
    <w:p>
      <w:pPr>
        <w:spacing w:line="360" w:lineRule="auto"/>
        <w:outlineLvl w:val="9"/>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年  月   日                                     年   月   日</w:t>
      </w:r>
    </w:p>
    <w:p>
      <w:pPr>
        <w:rPr>
          <w:color w:val="auto"/>
        </w:rPr>
      </w:pPr>
      <w:r>
        <w:rPr>
          <w:rStyle w:val="248"/>
          <w:rFonts w:hint="eastAsia" w:ascii="宋体" w:hAnsi="宋体" w:eastAsia="宋体" w:cs="宋体"/>
          <w:color w:val="auto"/>
          <w:sz w:val="32"/>
          <w:highlight w:val="none"/>
        </w:rPr>
        <w:br w:type="page" w:clear="all"/>
      </w:r>
    </w:p>
    <w:p>
      <w:pPr>
        <w:pStyle w:val="4"/>
        <w:spacing w:before="0" w:after="0" w:line="360" w:lineRule="auto"/>
        <w:jc w:val="center"/>
        <w:rPr>
          <w:rFonts w:hint="eastAsia" w:ascii="Times New Roman" w:hAnsi="Times New Roman" w:eastAsia="宋体" w:cs="宋体"/>
          <w:color w:val="auto"/>
          <w:sz w:val="36"/>
          <w:highlight w:val="none"/>
        </w:rPr>
      </w:pPr>
      <w:bookmarkStart w:id="88" w:name="_Toc497468125"/>
      <w:bookmarkStart w:id="89" w:name="_Toc29283"/>
      <w:bookmarkStart w:id="90" w:name="_Toc16035"/>
      <w:r>
        <w:rPr>
          <w:rFonts w:hint="eastAsia" w:ascii="Times New Roman" w:hAnsi="Times New Roman" w:eastAsia="宋体" w:cs="宋体"/>
          <w:b/>
          <w:bCs/>
          <w:color w:val="auto"/>
          <w:sz w:val="36"/>
          <w:highlight w:val="none"/>
        </w:rPr>
        <w:t>第四章 项目需求</w:t>
      </w:r>
      <w:bookmarkEnd w:id="88"/>
      <w:bookmarkEnd w:id="89"/>
      <w:bookmarkEnd w:id="9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rPr>
      </w:pPr>
      <w:r>
        <w:rPr>
          <w:rFonts w:hint="eastAsia" w:ascii="宋体" w:hAnsi="宋体" w:eastAsia="宋体" w:cs="宋体"/>
          <w:color w:val="auto"/>
          <w:sz w:val="24"/>
          <w:szCs w:val="32"/>
        </w:rPr>
        <w:t>一、项目概况</w:t>
      </w:r>
    </w:p>
    <w:p>
      <w:pPr>
        <w:spacing w:line="360" w:lineRule="auto"/>
        <w:ind w:firstLine="420"/>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1.</w:t>
      </w:r>
      <w:r>
        <w:rPr>
          <w:rFonts w:hint="eastAsia" w:ascii="Times New Roman" w:hAnsi="Times New Roman" w:eastAsia="宋体"/>
          <w:color w:val="auto"/>
          <w:szCs w:val="21"/>
          <w:highlight w:val="none"/>
        </w:rPr>
        <w:t>项目编号：</w:t>
      </w:r>
      <w:r>
        <w:rPr>
          <w:rFonts w:hint="eastAsia"/>
          <w:color w:val="auto"/>
          <w:szCs w:val="21"/>
          <w:highlight w:val="none"/>
          <w:lang w:eastAsia="zh-CN"/>
        </w:rPr>
        <w:t>JSZC-321084-JYGL-T2026-0001</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2.</w:t>
      </w:r>
      <w:r>
        <w:rPr>
          <w:rFonts w:hint="eastAsia" w:ascii="Times New Roman" w:hAnsi="Times New Roman" w:eastAsia="宋体"/>
          <w:color w:val="auto"/>
          <w:szCs w:val="21"/>
          <w:highlight w:val="none"/>
        </w:rPr>
        <w:t>项目名称：</w:t>
      </w:r>
      <w:r>
        <w:rPr>
          <w:rFonts w:hint="eastAsia"/>
          <w:color w:val="auto"/>
          <w:szCs w:val="21"/>
          <w:highlight w:val="none"/>
          <w:lang w:eastAsia="zh-CN"/>
        </w:rPr>
        <w:t>菱塘小学运动场面层维修改造</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3.</w:t>
      </w:r>
      <w:r>
        <w:rPr>
          <w:rFonts w:hint="eastAsia" w:ascii="Times New Roman" w:hAnsi="Times New Roman" w:eastAsia="宋体"/>
          <w:color w:val="auto"/>
          <w:szCs w:val="21"/>
          <w:highlight w:val="none"/>
        </w:rPr>
        <w:t>采购方式：竞争性谈判</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4.</w:t>
      </w:r>
      <w:r>
        <w:rPr>
          <w:rFonts w:hint="eastAsia" w:ascii="Times New Roman" w:hAnsi="Times New Roman" w:eastAsia="宋体"/>
          <w:color w:val="auto"/>
          <w:szCs w:val="21"/>
          <w:highlight w:val="none"/>
        </w:rPr>
        <w:t>预算金额：本项目预算价</w:t>
      </w:r>
      <w:r>
        <w:rPr>
          <w:rFonts w:hint="eastAsia"/>
          <w:color w:val="auto"/>
          <w:szCs w:val="21"/>
          <w:highlight w:val="none"/>
          <w:lang w:val="en-US" w:eastAsia="zh-CN"/>
        </w:rPr>
        <w:t>124</w:t>
      </w:r>
      <w:r>
        <w:rPr>
          <w:rFonts w:hint="eastAsia" w:ascii="Times New Roman" w:hAnsi="Times New Roman" w:eastAsia="宋体"/>
          <w:color w:val="auto"/>
          <w:szCs w:val="21"/>
          <w:highlight w:val="none"/>
        </w:rPr>
        <w:t>万元</w:t>
      </w:r>
    </w:p>
    <w:p>
      <w:pPr>
        <w:spacing w:line="360" w:lineRule="auto"/>
        <w:ind w:firstLine="420"/>
        <w:rPr>
          <w:rFonts w:hint="eastAsia" w:ascii="Times New Roman" w:hAnsi="Times New Roman" w:eastAsia="宋体"/>
          <w:color w:val="auto"/>
          <w:szCs w:val="21"/>
          <w:highlight w:val="none"/>
        </w:rPr>
      </w:pPr>
      <w:r>
        <w:rPr>
          <w:rFonts w:hint="eastAsia" w:ascii="Times New Roman" w:hAnsi="Times New Roman" w:eastAsia="宋体" w:cs="Times New Roman"/>
          <w:color w:val="auto"/>
          <w:szCs w:val="21"/>
          <w:highlight w:val="none"/>
          <w:lang w:val="en-US" w:eastAsia="zh-CN"/>
        </w:rPr>
        <w:t>5.</w:t>
      </w:r>
      <w:r>
        <w:rPr>
          <w:rFonts w:hint="eastAsia" w:ascii="Times New Roman" w:hAnsi="Times New Roman" w:eastAsia="宋体" w:cs="Times New Roman"/>
          <w:color w:val="auto"/>
          <w:szCs w:val="21"/>
          <w:highlight w:val="none"/>
        </w:rPr>
        <w:t>最高限价：</w:t>
      </w:r>
      <w:r>
        <w:rPr>
          <w:rFonts w:hint="eastAsia"/>
          <w:color w:val="auto"/>
          <w:szCs w:val="21"/>
          <w:highlight w:val="none"/>
          <w:lang w:val="en-US" w:eastAsia="zh-CN"/>
        </w:rPr>
        <w:t>104.7万元</w:t>
      </w:r>
      <w:r>
        <w:rPr>
          <w:rFonts w:hint="eastAsia" w:ascii="Times New Roman" w:hAnsi="Times New Roman" w:eastAsia="宋体"/>
          <w:color w:val="auto"/>
          <w:szCs w:val="21"/>
          <w:highlight w:val="none"/>
        </w:rPr>
        <w:t>，报价超过最高限价的为无效响应文件。</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6.</w:t>
      </w:r>
      <w:r>
        <w:rPr>
          <w:rFonts w:hint="eastAsia" w:ascii="Times New Roman" w:hAnsi="Times New Roman" w:eastAsia="宋体"/>
          <w:color w:val="auto"/>
          <w:szCs w:val="21"/>
          <w:highlight w:val="none"/>
        </w:rPr>
        <w:t>采购需求：原有塑胶面层拆除、基层修复、塑胶跑道、人造草坪足球场及边坡铺装、场地热熔标线、下水口钢丝网封堵、排水沟清淤修补、安全文明施工配套措施等全部内容，具体</w:t>
      </w:r>
      <w:r>
        <w:rPr>
          <w:rFonts w:hint="eastAsia" w:ascii="Times New Roman" w:hAnsi="Times New Roman" w:eastAsia="宋体"/>
          <w:color w:val="auto"/>
          <w:szCs w:val="21"/>
          <w:highlight w:val="none"/>
          <w:lang w:val="en-US" w:eastAsia="zh-CN"/>
        </w:rPr>
        <w:t>内容</w:t>
      </w:r>
      <w:r>
        <w:rPr>
          <w:rFonts w:hint="eastAsia" w:ascii="Times New Roman" w:hAnsi="Times New Roman" w:eastAsia="宋体"/>
          <w:color w:val="auto"/>
          <w:szCs w:val="21"/>
          <w:highlight w:val="none"/>
        </w:rPr>
        <w:t>详见工程量清单。</w:t>
      </w:r>
    </w:p>
    <w:p>
      <w:pPr>
        <w:spacing w:line="360" w:lineRule="auto"/>
        <w:ind w:firstLine="420"/>
        <w:rPr>
          <w:rFonts w:hint="eastAsia" w:ascii="宋体" w:hAnsi="宋体" w:eastAsia="宋体" w:cs="宋体"/>
          <w:color w:val="auto"/>
          <w:sz w:val="24"/>
          <w:szCs w:val="32"/>
        </w:rPr>
      </w:pPr>
      <w:r>
        <w:rPr>
          <w:rFonts w:hint="eastAsia" w:ascii="Times New Roman" w:hAnsi="Times New Roman" w:eastAsia="宋体"/>
          <w:color w:val="auto"/>
          <w:szCs w:val="21"/>
          <w:highlight w:val="none"/>
          <w:lang w:val="en-US" w:eastAsia="zh-CN"/>
        </w:rPr>
        <w:t>7.</w:t>
      </w:r>
      <w:r>
        <w:rPr>
          <w:rFonts w:hint="eastAsia" w:ascii="Times New Roman" w:hAnsi="Times New Roman" w:eastAsia="宋体"/>
          <w:color w:val="auto"/>
          <w:szCs w:val="21"/>
          <w:highlight w:val="none"/>
        </w:rPr>
        <w:t>合同履行期限：</w:t>
      </w:r>
      <w:r>
        <w:rPr>
          <w:rFonts w:hint="eastAsia"/>
          <w:color w:val="auto"/>
          <w:szCs w:val="21"/>
          <w:highlight w:val="none"/>
          <w:lang w:val="en-US" w:eastAsia="zh-CN"/>
        </w:rPr>
        <w:t>30天。具体开工时间以采购人要求的开工时间为准</w:t>
      </w:r>
      <w:r>
        <w:rPr>
          <w:rFonts w:hint="eastAsia" w:ascii="Times New Roman" w:hAnsi="Times New Roman" w:eastAsia="宋体"/>
          <w:color w:val="auto"/>
          <w:szCs w:val="21"/>
          <w:highlight w:val="none"/>
        </w:rPr>
        <w:t>。</w:t>
      </w:r>
    </w:p>
    <w:p>
      <w:pPr>
        <w:spacing w:line="360" w:lineRule="auto"/>
        <w:ind w:firstLine="422"/>
        <w:rPr>
          <w:rFonts w:hint="eastAsia" w:ascii="宋体" w:hAnsi="宋体"/>
          <w:b/>
          <w:color w:val="auto"/>
          <w:szCs w:val="21"/>
          <w:highlight w:val="none"/>
        </w:rPr>
      </w:pPr>
      <w:r>
        <w:rPr>
          <w:rFonts w:hint="eastAsia" w:ascii="宋体" w:hAnsi="宋体"/>
          <w:b/>
          <w:color w:val="auto"/>
          <w:szCs w:val="21"/>
          <w:highlight w:val="none"/>
        </w:rPr>
        <w:t>二、其他</w:t>
      </w:r>
      <w:r>
        <w:rPr>
          <w:rFonts w:hint="eastAsia" w:ascii="宋体" w:hAnsi="宋体"/>
          <w:b/>
          <w:color w:val="auto"/>
          <w:szCs w:val="21"/>
          <w:highlight w:val="none"/>
          <w:lang w:eastAsia="zh-CN"/>
        </w:rPr>
        <w:t>谈判</w:t>
      </w:r>
      <w:r>
        <w:rPr>
          <w:rFonts w:hint="eastAsia" w:ascii="宋体" w:hAnsi="宋体"/>
          <w:b/>
          <w:color w:val="auto"/>
          <w:szCs w:val="21"/>
          <w:highlight w:val="none"/>
        </w:rPr>
        <w:t>须知</w:t>
      </w:r>
    </w:p>
    <w:p>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p>
    <w:p>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2、最终以总价方式报价，首轮报价中的不可竞争费仍适用于最终报价，成交价即合同价为最终报价。首轮报价明细仍为合同价的组成部分。</w:t>
      </w:r>
    </w:p>
    <w:p>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3、本工程结算价需经有关部门审定确认，合同价中的安全文明施工措施费结算时按有权部门的核定结果调整；合同价中的暂列金额（规费、税金前）在工程款支付时、结算审定结果中扣除。</w:t>
      </w:r>
    </w:p>
    <w:p>
      <w:pPr>
        <w:pStyle w:val="244"/>
        <w:spacing w:line="360" w:lineRule="auto"/>
        <w:ind w:firstLine="420"/>
        <w:rPr>
          <w:rFonts w:hint="eastAsia"/>
          <w:color w:val="auto"/>
          <w:sz w:val="21"/>
          <w:highlight w:val="none"/>
        </w:rPr>
      </w:pPr>
      <w:r>
        <w:rPr>
          <w:rFonts w:hint="eastAsia"/>
          <w:color w:val="auto"/>
          <w:sz w:val="21"/>
          <w:highlight w:val="none"/>
        </w:rPr>
        <w:t>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p>
    <w:p>
      <w:pPr>
        <w:pStyle w:val="244"/>
        <w:spacing w:line="360" w:lineRule="auto"/>
        <w:ind w:firstLine="422"/>
        <w:rPr>
          <w:rFonts w:hint="eastAsia"/>
          <w:b/>
          <w:bCs/>
          <w:iCs/>
          <w:color w:val="auto"/>
          <w:sz w:val="21"/>
          <w:highlight w:val="none"/>
          <w:u w:val="single"/>
        </w:rPr>
      </w:pPr>
      <w:r>
        <w:rPr>
          <w:rFonts w:hint="eastAsia"/>
          <w:b w:val="0"/>
          <w:bCs w:val="0"/>
          <w:iCs/>
          <w:color w:val="auto"/>
          <w:sz w:val="21"/>
          <w:highlight w:val="none"/>
          <w:u w:val="none"/>
        </w:rPr>
        <w:t>5、本项目采用固定单价</w:t>
      </w:r>
      <w:r>
        <w:rPr>
          <w:rFonts w:hint="eastAsia"/>
          <w:b w:val="0"/>
          <w:bCs w:val="0"/>
          <w:iCs/>
          <w:color w:val="auto"/>
          <w:sz w:val="21"/>
          <w:highlight w:val="none"/>
          <w:u w:val="none"/>
          <w:lang w:eastAsia="zh-CN"/>
        </w:rPr>
        <w:t>合同形式</w:t>
      </w:r>
      <w:r>
        <w:rPr>
          <w:rFonts w:hint="eastAsia"/>
          <w:b w:val="0"/>
          <w:bCs w:val="0"/>
          <w:iCs/>
          <w:color w:val="auto"/>
          <w:sz w:val="21"/>
          <w:highlight w:val="none"/>
          <w:u w:val="none"/>
        </w:rPr>
        <w:t>，本项目承包范围为</w:t>
      </w:r>
      <w:r>
        <w:rPr>
          <w:rFonts w:hint="eastAsia"/>
          <w:b w:val="0"/>
          <w:bCs w:val="0"/>
          <w:iCs/>
          <w:color w:val="auto"/>
          <w:sz w:val="21"/>
          <w:highlight w:val="none"/>
          <w:u w:val="none"/>
          <w:lang w:eastAsia="zh-CN"/>
        </w:rPr>
        <w:t>谈判</w:t>
      </w:r>
      <w:r>
        <w:rPr>
          <w:rFonts w:hint="eastAsia"/>
          <w:b w:val="0"/>
          <w:bCs w:val="0"/>
          <w:iCs/>
          <w:color w:val="auto"/>
          <w:sz w:val="21"/>
          <w:highlight w:val="none"/>
          <w:u w:val="none"/>
        </w:rPr>
        <w:t>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p>
    <w:p>
      <w:pPr>
        <w:pStyle w:val="244"/>
        <w:spacing w:line="360" w:lineRule="auto"/>
        <w:ind w:firstLine="422"/>
        <w:rPr>
          <w:rFonts w:hint="eastAsia" w:ascii="宋体" w:hAnsi="宋体" w:cs="宋体"/>
          <w:i/>
          <w:color w:val="auto"/>
          <w:szCs w:val="21"/>
          <w:u w:val="single"/>
        </w:rPr>
      </w:pPr>
      <w:r>
        <w:rPr>
          <w:rFonts w:hint="eastAsia"/>
          <w:b/>
          <w:bCs/>
          <w:i w:val="0"/>
          <w:iCs/>
          <w:color w:val="auto"/>
          <w:sz w:val="21"/>
          <w:highlight w:val="none"/>
          <w:u w:val="none"/>
        </w:rPr>
        <w:t>6、质量要求：</w:t>
      </w:r>
      <w:r>
        <w:rPr>
          <w:rFonts w:hint="eastAsia" w:ascii="宋体" w:hAnsi="宋体" w:cs="宋体"/>
          <w:i/>
          <w:color w:val="auto"/>
          <w:szCs w:val="21"/>
          <w:u w:val="single"/>
        </w:rPr>
        <w:t>合格，项目免费质保期：</w:t>
      </w:r>
      <w:r>
        <w:rPr>
          <w:rFonts w:hint="eastAsia" w:hAnsi="宋体" w:cs="宋体"/>
          <w:i/>
          <w:color w:val="auto"/>
          <w:szCs w:val="21"/>
          <w:u w:val="single"/>
          <w:lang w:val="en-US" w:eastAsia="zh-CN"/>
        </w:rPr>
        <w:t>三</w:t>
      </w:r>
      <w:r>
        <w:rPr>
          <w:rFonts w:hint="eastAsia" w:ascii="宋体" w:hAnsi="宋体" w:cs="宋体"/>
          <w:i/>
          <w:color w:val="auto"/>
          <w:szCs w:val="21"/>
          <w:u w:val="single"/>
        </w:rPr>
        <w:t>年。按工程质量保修书执行。</w:t>
      </w:r>
    </w:p>
    <w:p>
      <w:pPr>
        <w:spacing w:line="360" w:lineRule="auto"/>
        <w:ind w:firstLine="435"/>
        <w:rPr>
          <w:rFonts w:hint="eastAsia" w:ascii="宋体" w:hAnsi="宋体" w:cs="楷体_GB2312"/>
          <w:color w:val="auto"/>
          <w:szCs w:val="21"/>
          <w:lang w:val="zh-CN"/>
        </w:rPr>
      </w:pPr>
      <w:r>
        <w:rPr>
          <w:rFonts w:hint="eastAsia"/>
          <w:b/>
          <w:bCs/>
          <w:i w:val="0"/>
          <w:iCs/>
          <w:color w:val="auto"/>
          <w:sz w:val="21"/>
          <w:highlight w:val="none"/>
          <w:u w:val="none"/>
          <w:lang w:val="en-US" w:eastAsia="zh-CN"/>
        </w:rPr>
        <w:t>7、</w:t>
      </w:r>
      <w:r>
        <w:rPr>
          <w:rFonts w:hint="eastAsia" w:ascii="宋体" w:hAnsi="宋体" w:cs="楷体_GB2312"/>
          <w:color w:val="auto"/>
          <w:szCs w:val="21"/>
          <w:lang w:val="zh-CN"/>
        </w:rPr>
        <w:t>工程验收</w:t>
      </w:r>
    </w:p>
    <w:p>
      <w:pPr>
        <w:spacing w:line="360" w:lineRule="auto"/>
        <w:ind w:firstLine="420"/>
        <w:rPr>
          <w:rFonts w:hint="eastAsia" w:ascii="宋体" w:hAnsi="宋体" w:cs="楷体_GB2312"/>
          <w:b/>
          <w:color w:val="auto"/>
          <w:szCs w:val="21"/>
          <w:lang w:val="en-US" w:eastAsia="zh-CN"/>
        </w:rPr>
      </w:pPr>
      <w:r>
        <w:rPr>
          <w:rFonts w:hint="eastAsia" w:ascii="宋体" w:hAnsi="宋体" w:cs="楷体_GB2312"/>
          <w:b/>
          <w:color w:val="auto"/>
          <w:szCs w:val="21"/>
          <w:lang w:val="en-US" w:eastAsia="zh-CN"/>
        </w:rPr>
        <w:t>所有材料进场须报备采购人并提供合格证明，施工全过程按要求取样检测，相关费用由成交供应商承担；各工序完工报验合格后方可继续施工，工程竣工后提交全套竣工资料，由采购人组织竣工验收工作。</w:t>
      </w:r>
    </w:p>
    <w:p>
      <w:pPr>
        <w:spacing w:line="360" w:lineRule="auto"/>
        <w:ind w:firstLine="420"/>
        <w:rPr>
          <w:rFonts w:ascii="宋体" w:hAnsi="Courier New"/>
          <w:color w:val="auto"/>
          <w:kern w:val="0"/>
          <w:szCs w:val="21"/>
          <w:lang w:val="zh-CN"/>
        </w:rPr>
      </w:pPr>
      <w:r>
        <w:rPr>
          <w:rFonts w:hint="eastAsia" w:ascii="宋体" w:hAnsi="Courier New"/>
          <w:color w:val="auto"/>
          <w:kern w:val="0"/>
          <w:szCs w:val="21"/>
          <w:lang w:val="en-US" w:eastAsia="zh-CN"/>
        </w:rPr>
        <w:t>8</w:t>
      </w:r>
      <w:r>
        <w:rPr>
          <w:rFonts w:hint="eastAsia" w:ascii="宋体" w:hAnsi="Courier New"/>
          <w:color w:val="auto"/>
          <w:kern w:val="0"/>
          <w:szCs w:val="21"/>
          <w:lang w:val="zh-CN"/>
        </w:rPr>
        <w:t>、项目其他说明</w:t>
      </w:r>
    </w:p>
    <w:p>
      <w:pPr>
        <w:spacing w:line="360" w:lineRule="auto"/>
        <w:ind w:firstLine="420"/>
        <w:rPr>
          <w:rFonts w:ascii="宋体" w:hAnsi="Courier New"/>
          <w:color w:val="auto"/>
          <w:kern w:val="0"/>
          <w:szCs w:val="21"/>
          <w:lang w:val="zh-CN"/>
        </w:rPr>
      </w:pPr>
      <w:r>
        <w:rPr>
          <w:rFonts w:hint="eastAsia" w:ascii="宋体" w:hAnsi="Courier New"/>
          <w:color w:val="auto"/>
          <w:kern w:val="0"/>
          <w:szCs w:val="21"/>
          <w:lang w:val="en-US" w:eastAsia="zh-CN"/>
        </w:rPr>
        <w:t>8</w:t>
      </w:r>
      <w:r>
        <w:rPr>
          <w:rFonts w:hint="eastAsia" w:ascii="宋体" w:hAnsi="Courier New"/>
          <w:color w:val="auto"/>
          <w:kern w:val="0"/>
          <w:szCs w:val="21"/>
          <w:lang w:val="zh-CN"/>
        </w:rPr>
        <w:t>.1 不接受联合体投标。</w:t>
      </w:r>
    </w:p>
    <w:p>
      <w:pPr>
        <w:spacing w:line="360" w:lineRule="auto"/>
        <w:ind w:firstLine="420"/>
        <w:rPr>
          <w:rFonts w:hint="eastAsia"/>
          <w:color w:val="auto"/>
          <w:sz w:val="21"/>
          <w:highlight w:val="none"/>
        </w:rPr>
      </w:pPr>
      <w:r>
        <w:rPr>
          <w:rFonts w:hint="eastAsia" w:ascii="宋体" w:hAnsi="Courier New"/>
          <w:color w:val="auto"/>
          <w:kern w:val="0"/>
          <w:szCs w:val="21"/>
          <w:lang w:val="en-US" w:eastAsia="zh-CN"/>
        </w:rPr>
        <w:t>8</w:t>
      </w:r>
      <w:r>
        <w:rPr>
          <w:rFonts w:hint="eastAsia" w:ascii="宋体" w:hAnsi="Courier New"/>
          <w:color w:val="auto"/>
          <w:kern w:val="0"/>
          <w:szCs w:val="21"/>
          <w:lang w:val="zh-CN"/>
        </w:rPr>
        <w:t>.2 承包形式：全包。成交供应商按</w:t>
      </w:r>
      <w:r>
        <w:rPr>
          <w:rFonts w:hint="eastAsia" w:ascii="宋体" w:hAnsi="Courier New"/>
          <w:color w:val="auto"/>
          <w:kern w:val="0"/>
          <w:szCs w:val="21"/>
        </w:rPr>
        <w:t>清单</w:t>
      </w:r>
      <w:r>
        <w:rPr>
          <w:rFonts w:hint="eastAsia" w:ascii="宋体" w:hAnsi="Courier New"/>
          <w:color w:val="auto"/>
          <w:kern w:val="0"/>
          <w:szCs w:val="21"/>
          <w:lang w:val="zh-CN"/>
        </w:rPr>
        <w:t>、按质、按量、按时交付经相关部门验收合格的成品交项目学校使用。成交供应商自主采购，自主施工，自负盈亏。</w:t>
      </w:r>
    </w:p>
    <w:p>
      <w:pPr>
        <w:pStyle w:val="244"/>
        <w:spacing w:line="360" w:lineRule="auto"/>
        <w:ind w:firstLine="420"/>
        <w:rPr>
          <w:rFonts w:hint="eastAsia"/>
          <w:color w:val="auto"/>
          <w:sz w:val="21"/>
          <w:highlight w:val="none"/>
        </w:rPr>
      </w:pPr>
      <w:r>
        <w:rPr>
          <w:rFonts w:hint="eastAsia"/>
          <w:color w:val="auto"/>
          <w:sz w:val="21"/>
          <w:highlight w:val="none"/>
          <w:lang w:val="en-US" w:eastAsia="zh-CN"/>
        </w:rPr>
        <w:t>9</w:t>
      </w:r>
      <w:r>
        <w:rPr>
          <w:rFonts w:hint="eastAsia"/>
          <w:color w:val="auto"/>
          <w:sz w:val="21"/>
          <w:highlight w:val="none"/>
        </w:rPr>
        <w:t>、</w:t>
      </w:r>
      <w:r>
        <w:rPr>
          <w:rFonts w:hint="eastAsia"/>
          <w:color w:val="auto"/>
          <w:sz w:val="21"/>
          <w:highlight w:val="none"/>
          <w:lang w:eastAsia="zh-CN"/>
        </w:rPr>
        <w:t>谈判</w:t>
      </w:r>
      <w:r>
        <w:rPr>
          <w:rFonts w:hint="eastAsia"/>
          <w:color w:val="auto"/>
          <w:sz w:val="21"/>
          <w:highlight w:val="none"/>
        </w:rPr>
        <w:t xml:space="preserve">报价编制要求 </w:t>
      </w:r>
    </w:p>
    <w:p>
      <w:pPr>
        <w:pStyle w:val="244"/>
        <w:spacing w:line="360" w:lineRule="auto"/>
        <w:ind w:firstLine="420"/>
        <w:rPr>
          <w:rFonts w:hint="eastAsia"/>
          <w:color w:val="auto"/>
          <w:sz w:val="21"/>
          <w:highlight w:val="none"/>
        </w:rPr>
      </w:pPr>
      <w:r>
        <w:rPr>
          <w:rFonts w:hint="eastAsia"/>
          <w:color w:val="auto"/>
          <w:sz w:val="21"/>
          <w:highlight w:val="none"/>
          <w:lang w:val="en-US" w:eastAsia="zh-CN"/>
        </w:rPr>
        <w:t>9</w:t>
      </w:r>
      <w:r>
        <w:rPr>
          <w:rFonts w:hint="eastAsia"/>
          <w:color w:val="auto"/>
          <w:sz w:val="21"/>
          <w:highlight w:val="none"/>
        </w:rPr>
        <w:t>.1所有</w:t>
      </w:r>
      <w:r>
        <w:rPr>
          <w:rFonts w:hint="eastAsia"/>
          <w:color w:val="auto"/>
          <w:sz w:val="21"/>
          <w:highlight w:val="none"/>
          <w:lang w:eastAsia="zh-CN"/>
        </w:rPr>
        <w:t>谈判</w:t>
      </w:r>
      <w:r>
        <w:rPr>
          <w:rFonts w:hint="eastAsia"/>
          <w:color w:val="auto"/>
          <w:sz w:val="21"/>
          <w:highlight w:val="none"/>
        </w:rPr>
        <w:t>报价以人民币表示。</w:t>
      </w:r>
    </w:p>
    <w:p>
      <w:pPr>
        <w:pStyle w:val="244"/>
        <w:spacing w:line="360" w:lineRule="auto"/>
        <w:ind w:firstLine="420"/>
        <w:rPr>
          <w:rFonts w:hint="eastAsia" w:cs="宋体"/>
          <w:color w:val="auto"/>
          <w:sz w:val="21"/>
          <w:highlight w:val="none"/>
          <w:lang w:bidi="ar"/>
        </w:rPr>
      </w:pPr>
      <w:r>
        <w:rPr>
          <w:rFonts w:hint="eastAsia"/>
          <w:color w:val="auto"/>
          <w:sz w:val="21"/>
          <w:highlight w:val="none"/>
          <w:lang w:val="en-US" w:eastAsia="zh-CN"/>
        </w:rPr>
        <w:t>9</w:t>
      </w:r>
      <w:r>
        <w:rPr>
          <w:rFonts w:hint="eastAsia"/>
          <w:color w:val="auto"/>
          <w:sz w:val="21"/>
          <w:highlight w:val="none"/>
        </w:rPr>
        <w:t>.2供应商在</w:t>
      </w:r>
      <w:r>
        <w:rPr>
          <w:rFonts w:hint="eastAsia"/>
          <w:color w:val="auto"/>
          <w:sz w:val="21"/>
          <w:highlight w:val="none"/>
          <w:lang w:eastAsia="zh-CN"/>
        </w:rPr>
        <w:t>谈判</w:t>
      </w:r>
      <w:r>
        <w:rPr>
          <w:rFonts w:hint="eastAsia" w:cs="宋体"/>
          <w:color w:val="auto"/>
          <w:sz w:val="21"/>
          <w:highlight w:val="none"/>
          <w:lang w:bidi="ar"/>
        </w:rPr>
        <w:t>截止时间前修改</w:t>
      </w:r>
      <w:r>
        <w:rPr>
          <w:rFonts w:hint="eastAsia" w:cs="宋体"/>
          <w:color w:val="auto"/>
          <w:sz w:val="21"/>
          <w:highlight w:val="none"/>
          <w:lang w:eastAsia="zh-CN" w:bidi="ar"/>
        </w:rPr>
        <w:t>谈判</w:t>
      </w:r>
      <w:r>
        <w:rPr>
          <w:rFonts w:hint="eastAsia" w:cs="宋体"/>
          <w:color w:val="auto"/>
          <w:sz w:val="21"/>
          <w:highlight w:val="none"/>
          <w:lang w:bidi="ar"/>
        </w:rPr>
        <w:t>函中的</w:t>
      </w:r>
      <w:r>
        <w:rPr>
          <w:rFonts w:hint="eastAsia" w:cs="宋体"/>
          <w:color w:val="auto"/>
          <w:sz w:val="21"/>
          <w:highlight w:val="none"/>
          <w:lang w:eastAsia="zh-CN" w:bidi="ar"/>
        </w:rPr>
        <w:t>谈判</w:t>
      </w:r>
      <w:r>
        <w:rPr>
          <w:rFonts w:hint="eastAsia" w:cs="宋体"/>
          <w:color w:val="auto"/>
          <w:sz w:val="21"/>
          <w:highlight w:val="none"/>
          <w:lang w:bidi="ar"/>
        </w:rPr>
        <w:t>总报价，应同时修改“工程量清单”中的相应报价。</w:t>
      </w:r>
    </w:p>
    <w:p>
      <w:pPr>
        <w:pStyle w:val="244"/>
        <w:spacing w:line="360" w:lineRule="auto"/>
        <w:ind w:firstLine="420"/>
        <w:rPr>
          <w:rFonts w:hint="eastAsia" w:cs="宋体"/>
          <w:color w:val="auto"/>
          <w:sz w:val="21"/>
          <w:highlight w:val="none"/>
          <w:lang w:bidi="ar"/>
        </w:rPr>
      </w:pPr>
      <w:r>
        <w:rPr>
          <w:rFonts w:hint="eastAsia" w:cs="宋体"/>
          <w:color w:val="auto"/>
          <w:sz w:val="21"/>
          <w:highlight w:val="none"/>
          <w:lang w:val="en-US" w:eastAsia="zh-CN" w:bidi="ar"/>
        </w:rPr>
        <w:t>9</w:t>
      </w:r>
      <w:r>
        <w:rPr>
          <w:rFonts w:hint="eastAsia" w:cs="宋体"/>
          <w:color w:val="auto"/>
          <w:sz w:val="21"/>
          <w:highlight w:val="none"/>
          <w:lang w:bidi="ar"/>
        </w:rPr>
        <w:t>.3除</w:t>
      </w:r>
      <w:r>
        <w:rPr>
          <w:rFonts w:hint="eastAsia" w:cs="宋体"/>
          <w:color w:val="auto"/>
          <w:sz w:val="21"/>
          <w:highlight w:val="none"/>
          <w:lang w:eastAsia="zh-CN" w:bidi="ar"/>
        </w:rPr>
        <w:t>谈判</w:t>
      </w:r>
      <w:r>
        <w:rPr>
          <w:rFonts w:hint="eastAsia" w:cs="宋体"/>
          <w:color w:val="auto"/>
          <w:sz w:val="21"/>
          <w:highlight w:val="none"/>
          <w:lang w:bidi="ar"/>
        </w:rPr>
        <w:t>文件有强制性规定以及不可竞争部分以外，</w:t>
      </w:r>
      <w:r>
        <w:rPr>
          <w:rFonts w:hint="eastAsia" w:cs="宋体"/>
          <w:color w:val="auto"/>
          <w:sz w:val="21"/>
          <w:highlight w:val="none"/>
          <w:lang w:eastAsia="zh-CN" w:bidi="ar"/>
        </w:rPr>
        <w:t>谈判</w:t>
      </w:r>
      <w:r>
        <w:rPr>
          <w:rFonts w:hint="eastAsia" w:cs="宋体"/>
          <w:color w:val="auto"/>
          <w:sz w:val="21"/>
          <w:highlight w:val="none"/>
          <w:lang w:bidi="ar"/>
        </w:rPr>
        <w:t>报价应根据</w:t>
      </w:r>
      <w:r>
        <w:rPr>
          <w:rFonts w:hint="eastAsia" w:cs="宋体"/>
          <w:color w:val="auto"/>
          <w:sz w:val="21"/>
          <w:highlight w:val="none"/>
          <w:lang w:eastAsia="zh-CN" w:bidi="ar"/>
        </w:rPr>
        <w:t>谈判</w:t>
      </w:r>
      <w:r>
        <w:rPr>
          <w:rFonts w:hint="eastAsia" w:cs="宋体"/>
          <w:color w:val="auto"/>
          <w:sz w:val="21"/>
          <w:highlight w:val="none"/>
          <w:lang w:bidi="ar"/>
        </w:rPr>
        <w:t>文件中的有关计价要求，并按照下列依据供应商根据工程实际情况和本企业经营管理水平自主合理报价，但不得低于企业成本价。</w:t>
      </w:r>
    </w:p>
    <w:p>
      <w:pPr>
        <w:pStyle w:val="244"/>
        <w:spacing w:line="360" w:lineRule="auto"/>
        <w:ind w:firstLine="420"/>
        <w:rPr>
          <w:rFonts w:hint="eastAsia" w:cs="宋体"/>
          <w:color w:val="auto"/>
          <w:sz w:val="21"/>
          <w:highlight w:val="none"/>
          <w:lang w:bidi="ar"/>
        </w:rPr>
      </w:pPr>
      <w:r>
        <w:rPr>
          <w:rFonts w:hint="eastAsia" w:cs="宋体"/>
          <w:color w:val="auto"/>
          <w:sz w:val="21"/>
          <w:highlight w:val="none"/>
          <w:lang w:bidi="ar"/>
        </w:rPr>
        <w:t>(1)本工程</w:t>
      </w:r>
      <w:r>
        <w:rPr>
          <w:rFonts w:hint="eastAsia" w:cs="宋体"/>
          <w:color w:val="auto"/>
          <w:sz w:val="21"/>
          <w:highlight w:val="none"/>
          <w:lang w:eastAsia="zh-CN" w:bidi="ar"/>
        </w:rPr>
        <w:t>谈判</w:t>
      </w:r>
      <w:r>
        <w:rPr>
          <w:rFonts w:hint="eastAsia" w:cs="宋体"/>
          <w:color w:val="auto"/>
          <w:sz w:val="21"/>
          <w:highlight w:val="none"/>
          <w:lang w:bidi="ar"/>
        </w:rPr>
        <w:t>文件、</w:t>
      </w:r>
      <w:r>
        <w:rPr>
          <w:rFonts w:hint="eastAsia" w:cs="宋体"/>
          <w:color w:val="auto"/>
          <w:sz w:val="21"/>
          <w:highlight w:val="none"/>
          <w:lang w:eastAsia="zh-CN" w:bidi="ar"/>
        </w:rPr>
        <w:t>谈判</w:t>
      </w:r>
      <w:r>
        <w:rPr>
          <w:rFonts w:hint="eastAsia" w:cs="宋体"/>
          <w:color w:val="auto"/>
          <w:sz w:val="21"/>
          <w:highlight w:val="none"/>
          <w:lang w:bidi="ar"/>
        </w:rPr>
        <w:t>文件(包括工程量清单)的澄清、补充和修改文件；</w:t>
      </w:r>
    </w:p>
    <w:p>
      <w:pPr>
        <w:pStyle w:val="244"/>
        <w:spacing w:line="360" w:lineRule="auto"/>
        <w:ind w:firstLine="420"/>
        <w:rPr>
          <w:rFonts w:hint="eastAsia" w:cs="宋体"/>
          <w:color w:val="auto"/>
          <w:sz w:val="21"/>
          <w:highlight w:val="none"/>
          <w:lang w:bidi="ar"/>
        </w:rPr>
      </w:pPr>
      <w:r>
        <w:rPr>
          <w:rFonts w:hint="eastAsia" w:cs="宋体"/>
          <w:color w:val="auto"/>
          <w:sz w:val="21"/>
          <w:highlight w:val="none"/>
          <w:lang w:bidi="ar"/>
        </w:rPr>
        <w:t>(2)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p>
    <w:p>
      <w:pPr>
        <w:pStyle w:val="244"/>
        <w:spacing w:line="360" w:lineRule="auto"/>
        <w:ind w:firstLine="420"/>
        <w:rPr>
          <w:rFonts w:hint="eastAsia" w:cs="宋体"/>
          <w:color w:val="auto"/>
          <w:sz w:val="21"/>
          <w:highlight w:val="none"/>
          <w:lang w:bidi="ar"/>
        </w:rPr>
      </w:pPr>
      <w:r>
        <w:rPr>
          <w:rFonts w:hint="eastAsia" w:cs="宋体"/>
          <w:color w:val="auto"/>
          <w:sz w:val="21"/>
          <w:highlight w:val="none"/>
          <w:lang w:bidi="ar"/>
        </w:rPr>
        <w:t>(</w:t>
      </w:r>
      <w:r>
        <w:rPr>
          <w:rFonts w:hint="eastAsia" w:cs="宋体"/>
          <w:color w:val="auto"/>
          <w:sz w:val="21"/>
          <w:highlight w:val="none"/>
          <w:lang w:val="en-US" w:eastAsia="zh-CN" w:bidi="ar"/>
        </w:rPr>
        <w:t>3</w:t>
      </w:r>
      <w:r>
        <w:rPr>
          <w:rFonts w:hint="eastAsia" w:cs="宋体"/>
          <w:color w:val="auto"/>
          <w:sz w:val="21"/>
          <w:highlight w:val="none"/>
          <w:lang w:bidi="ar"/>
        </w:rPr>
        <w:t>)其他的相关资料。</w:t>
      </w:r>
      <w:r>
        <w:rPr>
          <w:rFonts w:hint="eastAsia" w:cs="宋体"/>
          <w:color w:val="auto"/>
          <w:sz w:val="21"/>
          <w:lang w:bidi="ar"/>
        </w:rPr>
        <w:t>包括不限于：工程量清单报价中的项目单价与其数量相乘的总和，应与投标报价汇总表总价及磋商响应函中的总价相符，不符时以单价数量的总和为准。</w:t>
      </w:r>
    </w:p>
    <w:p>
      <w:pPr>
        <w:pStyle w:val="244"/>
        <w:spacing w:line="360" w:lineRule="auto"/>
        <w:ind w:firstLine="420"/>
        <w:rPr>
          <w:rFonts w:hint="eastAsia" w:cs="宋体"/>
          <w:color w:val="auto"/>
          <w:sz w:val="21"/>
          <w:highlight w:val="none"/>
          <w:lang w:bidi="ar"/>
        </w:rPr>
      </w:pPr>
      <w:r>
        <w:rPr>
          <w:rFonts w:hint="eastAsia" w:cs="宋体"/>
          <w:color w:val="auto"/>
          <w:sz w:val="21"/>
          <w:highlight w:val="none"/>
          <w:lang w:val="en-US" w:eastAsia="zh-CN" w:bidi="ar"/>
        </w:rPr>
        <w:t>9</w:t>
      </w:r>
      <w:r>
        <w:rPr>
          <w:rFonts w:hint="eastAsia" w:cs="宋体"/>
          <w:color w:val="auto"/>
          <w:sz w:val="21"/>
          <w:highlight w:val="none"/>
          <w:lang w:bidi="ar"/>
        </w:rPr>
        <w:t>.4报价中单价、合价均采用人民币表示。已标价的工程量清单必须按照</w:t>
      </w:r>
      <w:r>
        <w:rPr>
          <w:rFonts w:hint="eastAsia" w:cs="宋体"/>
          <w:color w:val="auto"/>
          <w:sz w:val="21"/>
          <w:highlight w:val="none"/>
          <w:lang w:eastAsia="zh-CN" w:bidi="ar"/>
        </w:rPr>
        <w:t>谈判</w:t>
      </w:r>
      <w:r>
        <w:rPr>
          <w:rFonts w:hint="eastAsia" w:cs="宋体"/>
          <w:color w:val="auto"/>
          <w:sz w:val="21"/>
          <w:highlight w:val="none"/>
          <w:lang w:bidi="ar"/>
        </w:rPr>
        <w:t>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w:t>
      </w:r>
      <w:r>
        <w:rPr>
          <w:rFonts w:hint="eastAsia" w:cs="宋体"/>
          <w:color w:val="auto"/>
          <w:sz w:val="21"/>
          <w:highlight w:val="none"/>
          <w:lang w:eastAsia="zh-CN" w:bidi="ar"/>
        </w:rPr>
        <w:t>谈判</w:t>
      </w:r>
      <w:r>
        <w:rPr>
          <w:rFonts w:hint="eastAsia" w:cs="宋体"/>
          <w:color w:val="auto"/>
          <w:sz w:val="21"/>
          <w:highlight w:val="none"/>
          <w:lang w:bidi="ar"/>
        </w:rPr>
        <w:t>总价的计算。</w:t>
      </w:r>
    </w:p>
    <w:p>
      <w:pPr>
        <w:widowControl/>
        <w:spacing w:line="360" w:lineRule="auto"/>
        <w:ind w:firstLine="420"/>
        <w:jc w:val="left"/>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9</w:t>
      </w:r>
      <w:r>
        <w:rPr>
          <w:rFonts w:hint="eastAsia" w:ascii="宋体" w:hAnsi="宋体" w:cs="宋体"/>
          <w:color w:val="auto"/>
          <w:szCs w:val="21"/>
          <w:highlight w:val="none"/>
          <w:lang w:bidi="ar"/>
        </w:rPr>
        <w:t>.5工程量清单成交价的单价或金额，应包括所需人工费、材料费、施工机械使用费和管理费及利润，以及一定范围内的风险费用。所谓“一定范围内的风险”是指合同约定的风险。</w:t>
      </w:r>
    </w:p>
    <w:p>
      <w:pPr>
        <w:widowControl/>
        <w:spacing w:line="360" w:lineRule="auto"/>
        <w:ind w:firstLine="422"/>
        <w:jc w:val="left"/>
        <w:rPr>
          <w:rFonts w:hint="eastAsia" w:ascii="宋体" w:hAnsi="宋体" w:cs="宋体"/>
          <w:b w:val="0"/>
          <w:bCs w:val="0"/>
          <w:color w:val="auto"/>
          <w:szCs w:val="21"/>
          <w:highlight w:val="none"/>
          <w:u w:val="none"/>
          <w:lang w:bidi="ar"/>
        </w:rPr>
      </w:pPr>
      <w:r>
        <w:rPr>
          <w:rFonts w:hint="eastAsia" w:ascii="宋体" w:hAnsi="宋体" w:cs="宋体"/>
          <w:b w:val="0"/>
          <w:bCs w:val="0"/>
          <w:color w:val="auto"/>
          <w:szCs w:val="21"/>
          <w:highlight w:val="none"/>
          <w:u w:val="none"/>
          <w:lang w:val="en-US" w:eastAsia="zh-CN" w:bidi="ar"/>
        </w:rPr>
        <w:t>9</w:t>
      </w:r>
      <w:r>
        <w:rPr>
          <w:rFonts w:hint="eastAsia" w:ascii="宋体" w:hAnsi="宋体" w:cs="宋体"/>
          <w:b w:val="0"/>
          <w:bCs w:val="0"/>
          <w:color w:val="auto"/>
          <w:szCs w:val="21"/>
          <w:highlight w:val="none"/>
          <w:u w:val="none"/>
          <w:lang w:bidi="ar"/>
        </w:rPr>
        <w:t>.6供应商的</w:t>
      </w:r>
      <w:r>
        <w:rPr>
          <w:rFonts w:hint="eastAsia" w:ascii="宋体" w:hAnsi="宋体" w:cs="宋体"/>
          <w:b w:val="0"/>
          <w:bCs w:val="0"/>
          <w:color w:val="auto"/>
          <w:szCs w:val="21"/>
          <w:highlight w:val="none"/>
          <w:u w:val="none"/>
          <w:lang w:eastAsia="zh-CN" w:bidi="ar"/>
        </w:rPr>
        <w:t>谈判</w:t>
      </w:r>
      <w:r>
        <w:rPr>
          <w:rFonts w:hint="eastAsia" w:ascii="宋体" w:hAnsi="宋体" w:cs="宋体"/>
          <w:b w:val="0"/>
          <w:bCs w:val="0"/>
          <w:color w:val="auto"/>
          <w:szCs w:val="21"/>
          <w:highlight w:val="none"/>
          <w:u w:val="none"/>
          <w:lang w:bidi="ar"/>
        </w:rPr>
        <w:t>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p>
    <w:p>
      <w:pPr>
        <w:widowControl/>
        <w:spacing w:line="360" w:lineRule="auto"/>
        <w:ind w:firstLine="420"/>
        <w:jc w:val="left"/>
        <w:rPr>
          <w:rFonts w:hint="eastAsia" w:ascii="宋体" w:hAnsi="宋体" w:cs="宋体"/>
          <w:b w:val="0"/>
          <w:bCs w:val="0"/>
          <w:color w:val="auto"/>
          <w:szCs w:val="21"/>
          <w:highlight w:val="none"/>
          <w:u w:val="none"/>
          <w:lang w:bidi="ar"/>
        </w:rPr>
      </w:pPr>
      <w:r>
        <w:rPr>
          <w:rFonts w:hint="eastAsia" w:ascii="宋体" w:hAnsi="宋体" w:cs="宋体"/>
          <w:b w:val="0"/>
          <w:bCs w:val="0"/>
          <w:color w:val="auto"/>
          <w:szCs w:val="21"/>
          <w:highlight w:val="none"/>
          <w:u w:val="none"/>
          <w:lang w:eastAsia="zh-CN" w:bidi="ar"/>
        </w:rPr>
        <w:t>10</w:t>
      </w:r>
      <w:r>
        <w:rPr>
          <w:rFonts w:hint="eastAsia" w:ascii="宋体" w:hAnsi="宋体" w:cs="宋体"/>
          <w:b w:val="0"/>
          <w:bCs w:val="0"/>
          <w:color w:val="auto"/>
          <w:szCs w:val="21"/>
          <w:highlight w:val="none"/>
          <w:u w:val="none"/>
          <w:lang w:bidi="ar"/>
        </w:rPr>
        <w:t>.7</w:t>
      </w:r>
      <w:r>
        <w:rPr>
          <w:rFonts w:hint="eastAsia" w:ascii="宋体" w:hAnsi="宋体" w:cs="宋体"/>
          <w:b w:val="0"/>
          <w:bCs w:val="0"/>
          <w:color w:val="auto"/>
          <w:szCs w:val="21"/>
          <w:highlight w:val="none"/>
          <w:u w:val="none"/>
          <w:lang w:eastAsia="zh-CN" w:bidi="ar"/>
        </w:rPr>
        <w:t>谈判</w:t>
      </w:r>
      <w:r>
        <w:rPr>
          <w:rFonts w:hint="eastAsia" w:ascii="宋体" w:hAnsi="宋体" w:cs="宋体"/>
          <w:b w:val="0"/>
          <w:bCs w:val="0"/>
          <w:color w:val="auto"/>
          <w:szCs w:val="21"/>
          <w:highlight w:val="none"/>
          <w:u w:val="none"/>
          <w:lang w:bidi="ar"/>
        </w:rPr>
        <w:t>报价汇总表”中的</w:t>
      </w:r>
      <w:r>
        <w:rPr>
          <w:rFonts w:hint="eastAsia" w:ascii="宋体" w:hAnsi="宋体" w:cs="宋体"/>
          <w:b w:val="0"/>
          <w:bCs w:val="0"/>
          <w:color w:val="auto"/>
          <w:szCs w:val="21"/>
          <w:highlight w:val="none"/>
          <w:u w:val="none"/>
          <w:lang w:eastAsia="zh-CN" w:bidi="ar"/>
        </w:rPr>
        <w:t>谈判</w:t>
      </w:r>
      <w:r>
        <w:rPr>
          <w:rFonts w:hint="eastAsia" w:ascii="宋体" w:hAnsi="宋体" w:cs="宋体"/>
          <w:b w:val="0"/>
          <w:bCs w:val="0"/>
          <w:color w:val="auto"/>
          <w:szCs w:val="21"/>
          <w:highlight w:val="none"/>
          <w:u w:val="none"/>
          <w:lang w:bidi="ar"/>
        </w:rPr>
        <w:t>总价由分部分项工程费、措施项目费、其他项目费、规费和税金组成，并且“</w:t>
      </w:r>
      <w:r>
        <w:rPr>
          <w:rFonts w:hint="eastAsia" w:ascii="宋体" w:hAnsi="宋体" w:cs="宋体"/>
          <w:b w:val="0"/>
          <w:bCs w:val="0"/>
          <w:color w:val="auto"/>
          <w:szCs w:val="21"/>
          <w:highlight w:val="none"/>
          <w:u w:val="none"/>
          <w:lang w:eastAsia="zh-CN" w:bidi="ar"/>
        </w:rPr>
        <w:t>谈判</w:t>
      </w:r>
      <w:r>
        <w:rPr>
          <w:rFonts w:hint="eastAsia" w:ascii="宋体" w:hAnsi="宋体" w:cs="宋体"/>
          <w:b w:val="0"/>
          <w:bCs w:val="0"/>
          <w:color w:val="auto"/>
          <w:szCs w:val="21"/>
          <w:highlight w:val="none"/>
          <w:u w:val="none"/>
          <w:lang w:bidi="ar"/>
        </w:rPr>
        <w:t>报价汇总表”中的</w:t>
      </w:r>
      <w:r>
        <w:rPr>
          <w:rFonts w:hint="eastAsia" w:ascii="宋体" w:hAnsi="宋体" w:cs="宋体"/>
          <w:b w:val="0"/>
          <w:bCs w:val="0"/>
          <w:color w:val="auto"/>
          <w:szCs w:val="21"/>
          <w:highlight w:val="none"/>
          <w:u w:val="none"/>
          <w:lang w:eastAsia="zh-CN" w:bidi="ar"/>
        </w:rPr>
        <w:t>谈判</w:t>
      </w:r>
      <w:r>
        <w:rPr>
          <w:rFonts w:hint="eastAsia" w:ascii="宋体" w:hAnsi="宋体" w:cs="宋体"/>
          <w:b w:val="0"/>
          <w:bCs w:val="0"/>
          <w:color w:val="auto"/>
          <w:szCs w:val="21"/>
          <w:highlight w:val="none"/>
          <w:u w:val="none"/>
          <w:lang w:bidi="ar"/>
        </w:rPr>
        <w:t>总价应当与构成已标价工程量清单的分部分项工程费、措施项目费、其他项目费、规费、税金的合计金额一致。</w:t>
      </w:r>
    </w:p>
    <w:p>
      <w:pPr>
        <w:widowControl/>
        <w:spacing w:line="360" w:lineRule="auto"/>
        <w:ind w:firstLine="420"/>
        <w:jc w:val="left"/>
        <w:rPr>
          <w:rFonts w:hint="eastAsia" w:ascii="宋体" w:hAnsi="宋体" w:cs="宋体"/>
          <w:b w:val="0"/>
          <w:bCs w:val="0"/>
          <w:color w:val="auto"/>
          <w:szCs w:val="21"/>
          <w:highlight w:val="none"/>
          <w:u w:val="none"/>
          <w:lang w:bidi="ar"/>
        </w:rPr>
      </w:pPr>
      <w:r>
        <w:rPr>
          <w:rFonts w:hint="eastAsia" w:ascii="宋体" w:hAnsi="宋体" w:cs="宋体"/>
          <w:b w:val="0"/>
          <w:bCs w:val="0"/>
          <w:color w:val="auto"/>
          <w:szCs w:val="21"/>
          <w:highlight w:val="none"/>
          <w:u w:val="none"/>
          <w:lang w:val="en-US" w:eastAsia="zh-CN" w:bidi="ar"/>
        </w:rPr>
        <w:t>9</w:t>
      </w:r>
      <w:r>
        <w:rPr>
          <w:rFonts w:hint="eastAsia" w:ascii="宋体" w:hAnsi="宋体" w:cs="宋体"/>
          <w:b w:val="0"/>
          <w:bCs w:val="0"/>
          <w:color w:val="auto"/>
          <w:szCs w:val="21"/>
          <w:highlight w:val="none"/>
          <w:u w:val="none"/>
          <w:lang w:bidi="ar"/>
        </w:rPr>
        <w:t>.8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p>
    <w:p>
      <w:pPr>
        <w:widowControl/>
        <w:spacing w:line="360" w:lineRule="auto"/>
        <w:ind w:firstLine="420"/>
        <w:jc w:val="left"/>
        <w:rPr>
          <w:rFonts w:hint="eastAsia" w:ascii="宋体" w:hAnsi="宋体" w:cs="宋体"/>
          <w:b w:val="0"/>
          <w:bCs w:val="0"/>
          <w:color w:val="auto"/>
          <w:szCs w:val="21"/>
          <w:highlight w:val="none"/>
          <w:u w:val="none"/>
          <w:lang w:bidi="ar"/>
        </w:rPr>
      </w:pPr>
      <w:r>
        <w:rPr>
          <w:rFonts w:hint="eastAsia" w:ascii="宋体" w:hAnsi="宋体" w:cs="宋体"/>
          <w:b w:val="0"/>
          <w:bCs w:val="0"/>
          <w:color w:val="auto"/>
          <w:szCs w:val="21"/>
          <w:highlight w:val="none"/>
          <w:u w:val="none"/>
          <w:lang w:val="en-US" w:eastAsia="zh-CN" w:bidi="ar"/>
        </w:rPr>
        <w:t>9</w:t>
      </w:r>
      <w:r>
        <w:rPr>
          <w:rFonts w:hint="eastAsia" w:ascii="宋体" w:hAnsi="宋体" w:cs="宋体"/>
          <w:b w:val="0"/>
          <w:bCs w:val="0"/>
          <w:color w:val="auto"/>
          <w:szCs w:val="21"/>
          <w:highlight w:val="none"/>
          <w:u w:val="none"/>
          <w:lang w:bidi="ar"/>
        </w:rPr>
        <w:t>.9工程量清单报价中的项目单价与其数量相乘的总和，应与报价总价及</w:t>
      </w:r>
      <w:r>
        <w:rPr>
          <w:rFonts w:hint="eastAsia" w:ascii="宋体" w:hAnsi="宋体" w:cs="宋体"/>
          <w:b w:val="0"/>
          <w:bCs w:val="0"/>
          <w:color w:val="auto"/>
          <w:szCs w:val="21"/>
          <w:highlight w:val="none"/>
          <w:u w:val="none"/>
          <w:lang w:eastAsia="zh-CN" w:bidi="ar"/>
        </w:rPr>
        <w:t>谈判</w:t>
      </w:r>
      <w:r>
        <w:rPr>
          <w:rFonts w:hint="eastAsia" w:ascii="宋体" w:hAnsi="宋体" w:cs="宋体"/>
          <w:b w:val="0"/>
          <w:bCs w:val="0"/>
          <w:color w:val="auto"/>
          <w:szCs w:val="21"/>
          <w:highlight w:val="none"/>
          <w:u w:val="none"/>
          <w:lang w:bidi="ar"/>
        </w:rPr>
        <w:t>函中的</w:t>
      </w:r>
      <w:r>
        <w:rPr>
          <w:rFonts w:hint="eastAsia" w:ascii="宋体" w:hAnsi="宋体" w:cs="宋体"/>
          <w:b w:val="0"/>
          <w:bCs w:val="0"/>
          <w:color w:val="auto"/>
          <w:szCs w:val="21"/>
          <w:highlight w:val="none"/>
          <w:u w:val="none"/>
          <w:lang w:eastAsia="zh-CN" w:bidi="ar"/>
        </w:rPr>
        <w:t>谈判</w:t>
      </w:r>
      <w:r>
        <w:rPr>
          <w:rFonts w:hint="eastAsia" w:ascii="宋体" w:hAnsi="宋体" w:cs="宋体"/>
          <w:b w:val="0"/>
          <w:bCs w:val="0"/>
          <w:color w:val="auto"/>
          <w:szCs w:val="21"/>
          <w:highlight w:val="none"/>
          <w:u w:val="none"/>
          <w:lang w:bidi="ar"/>
        </w:rPr>
        <w:t>总价相符，不符时以单价与数量乘积的总和为准。</w:t>
      </w:r>
    </w:p>
    <w:p>
      <w:pPr>
        <w:widowControl/>
        <w:spacing w:line="360" w:lineRule="auto"/>
        <w:ind w:firstLine="420"/>
        <w:jc w:val="left"/>
        <w:rPr>
          <w:rFonts w:hint="eastAsia" w:ascii="宋体" w:hAnsi="宋体" w:cs="宋体"/>
          <w:b/>
          <w:bCs/>
          <w:color w:val="auto"/>
          <w:szCs w:val="21"/>
          <w:lang w:bidi="ar"/>
        </w:rPr>
      </w:pPr>
      <w:r>
        <w:rPr>
          <w:rFonts w:hint="eastAsia" w:ascii="宋体" w:hAnsi="宋体" w:cs="宋体"/>
          <w:color w:val="auto"/>
          <w:spacing w:val="-4"/>
          <w:szCs w:val="21"/>
          <w:highlight w:val="none"/>
          <w:lang w:val="en-US" w:eastAsia="zh-CN" w:bidi="ar"/>
        </w:rPr>
        <w:t>9.10</w:t>
      </w:r>
      <w:r>
        <w:rPr>
          <w:rFonts w:hint="eastAsia" w:ascii="宋体" w:hAnsi="宋体" w:cs="宋体"/>
          <w:color w:val="auto"/>
          <w:spacing w:val="-4"/>
          <w:szCs w:val="21"/>
          <w:highlight w:val="none"/>
          <w:lang w:bidi="ar"/>
        </w:rPr>
        <w:t>、</w:t>
      </w:r>
      <w:r>
        <w:rPr>
          <w:rFonts w:hint="eastAsia" w:ascii="宋体" w:hAnsi="宋体" w:cs="宋体"/>
          <w:b/>
          <w:bCs/>
          <w:color w:val="auto"/>
          <w:szCs w:val="21"/>
          <w:u w:val="single"/>
          <w:lang w:bidi="ar"/>
        </w:rPr>
        <w:t>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p>
    <w:p>
      <w:pPr>
        <w:widowControl/>
        <w:spacing w:line="360" w:lineRule="auto"/>
        <w:ind w:firstLine="404"/>
        <w:jc w:val="left"/>
        <w:rPr>
          <w:rFonts w:hint="eastAsia" w:ascii="宋体" w:hAnsi="宋体" w:cs="宋体"/>
          <w:color w:val="auto"/>
          <w:spacing w:val="-4"/>
          <w:szCs w:val="21"/>
          <w:lang w:bidi="ar"/>
        </w:rPr>
      </w:pPr>
      <w:r>
        <w:rPr>
          <w:rFonts w:hint="eastAsia" w:ascii="宋体" w:hAnsi="宋体" w:cs="宋体"/>
          <w:color w:val="auto"/>
          <w:spacing w:val="-4"/>
          <w:szCs w:val="21"/>
          <w:lang w:bidi="ar"/>
        </w:rPr>
        <w:t>1</w:t>
      </w:r>
      <w:r>
        <w:rPr>
          <w:rFonts w:hint="eastAsia" w:ascii="宋体" w:hAnsi="宋体" w:cs="宋体"/>
          <w:color w:val="auto"/>
          <w:spacing w:val="-4"/>
          <w:szCs w:val="21"/>
          <w:lang w:val="en-US" w:eastAsia="zh-CN" w:bidi="ar"/>
        </w:rPr>
        <w:t>0</w:t>
      </w:r>
      <w:r>
        <w:rPr>
          <w:rFonts w:hint="eastAsia" w:ascii="宋体" w:hAnsi="宋体" w:cs="宋体"/>
          <w:color w:val="auto"/>
          <w:spacing w:val="-4"/>
          <w:szCs w:val="21"/>
          <w:lang w:bidi="ar"/>
        </w:rPr>
        <w:t>、供应商在报价时应按GB50500-2013《建设工程工程量清单计价规范》和磋商文件规定的格式，提供完整齐全的文件。</w:t>
      </w:r>
    </w:p>
    <w:p>
      <w:pPr>
        <w:widowControl/>
        <w:spacing w:line="360" w:lineRule="auto"/>
        <w:ind w:firstLine="420"/>
        <w:jc w:val="left"/>
        <w:rPr>
          <w:rFonts w:hint="eastAsia" w:ascii="宋体" w:hAnsi="宋体" w:cs="宋体"/>
          <w:color w:val="auto"/>
          <w:szCs w:val="21"/>
          <w:lang w:bidi="ar"/>
        </w:rPr>
      </w:pPr>
      <w:r>
        <w:rPr>
          <w:rFonts w:hint="eastAsia" w:ascii="宋体" w:hAnsi="宋体" w:cs="宋体"/>
          <w:color w:val="auto"/>
          <w:szCs w:val="21"/>
          <w:lang w:bidi="ar"/>
        </w:rPr>
        <w:t>1</w:t>
      </w:r>
      <w:r>
        <w:rPr>
          <w:rFonts w:hint="eastAsia" w:ascii="宋体" w:hAnsi="宋体" w:cs="宋体"/>
          <w:color w:val="auto"/>
          <w:szCs w:val="21"/>
          <w:lang w:val="en-US" w:eastAsia="zh-CN" w:bidi="ar"/>
        </w:rPr>
        <w:t>1</w:t>
      </w:r>
      <w:r>
        <w:rPr>
          <w:rFonts w:hint="eastAsia" w:ascii="宋体" w:hAnsi="宋体" w:cs="宋体"/>
          <w:color w:val="auto"/>
          <w:szCs w:val="21"/>
          <w:lang w:bidi="ar"/>
        </w:rPr>
        <w:t>、磋商分项报价表即按照附件提供的工程量清单的格式进行填报，分别填报综合单价和合价，要求填报完整，漏报项视为价格已分摊到其他清单项中。</w:t>
      </w:r>
    </w:p>
    <w:p>
      <w:pPr>
        <w:widowControl/>
        <w:spacing w:line="360" w:lineRule="auto"/>
        <w:ind w:firstLine="376"/>
        <w:jc w:val="left"/>
        <w:rPr>
          <w:rFonts w:hint="eastAsia" w:ascii="宋体" w:hAnsi="宋体" w:cs="宋体"/>
          <w:color w:val="auto"/>
          <w:szCs w:val="21"/>
          <w:lang w:bidi="ar"/>
        </w:rPr>
      </w:pPr>
      <w:r>
        <w:rPr>
          <w:rFonts w:hint="eastAsia" w:ascii="宋体" w:hAnsi="宋体" w:cs="宋体"/>
          <w:color w:val="auto"/>
          <w:spacing w:val="-11"/>
          <w:szCs w:val="21"/>
          <w:lang w:bidi="ar"/>
        </w:rPr>
        <w:t>1</w:t>
      </w:r>
      <w:r>
        <w:rPr>
          <w:rFonts w:hint="eastAsia" w:ascii="宋体" w:hAnsi="宋体" w:cs="宋体"/>
          <w:color w:val="auto"/>
          <w:spacing w:val="-11"/>
          <w:szCs w:val="21"/>
          <w:lang w:val="en-US" w:eastAsia="zh-CN" w:bidi="ar"/>
        </w:rPr>
        <w:t>2</w:t>
      </w:r>
      <w:r>
        <w:rPr>
          <w:rFonts w:hint="eastAsia" w:ascii="宋体" w:hAnsi="宋体" w:cs="宋体"/>
          <w:color w:val="auto"/>
          <w:spacing w:val="-11"/>
          <w:szCs w:val="21"/>
          <w:lang w:bidi="ar"/>
        </w:rPr>
        <w:t>、单</w:t>
      </w:r>
      <w:r>
        <w:rPr>
          <w:rFonts w:hint="eastAsia" w:ascii="宋体" w:hAnsi="宋体" w:cs="宋体"/>
          <w:color w:val="auto"/>
          <w:szCs w:val="21"/>
          <w:lang w:bidi="ar"/>
        </w:rPr>
        <w:t>价和总价均应包括但不限于所有设备、材料、税金、包装费、运杂费、保险费、卸力费、安装调试费、资料费、保修期内维修费用等直至完全交付采购人使用的所有费用。</w:t>
      </w:r>
    </w:p>
    <w:p>
      <w:pPr>
        <w:widowControl/>
        <w:spacing w:line="360" w:lineRule="auto"/>
        <w:ind w:firstLine="420"/>
        <w:jc w:val="left"/>
        <w:rPr>
          <w:rFonts w:hint="eastAsia" w:ascii="宋体" w:hAnsi="宋体" w:cs="宋体"/>
          <w:color w:val="auto"/>
          <w:szCs w:val="21"/>
          <w:lang w:bidi="ar"/>
        </w:rPr>
      </w:pPr>
      <w:r>
        <w:rPr>
          <w:rFonts w:hint="eastAsia" w:ascii="宋体" w:hAnsi="宋体" w:cs="宋体"/>
          <w:color w:val="auto"/>
          <w:szCs w:val="21"/>
          <w:lang w:bidi="ar"/>
        </w:rPr>
        <w:t>1</w:t>
      </w:r>
      <w:r>
        <w:rPr>
          <w:rFonts w:hint="eastAsia" w:ascii="宋体" w:hAnsi="宋体" w:cs="宋体"/>
          <w:color w:val="auto"/>
          <w:szCs w:val="21"/>
          <w:lang w:val="en-US" w:eastAsia="zh-CN" w:bidi="ar"/>
        </w:rPr>
        <w:t>3</w:t>
      </w:r>
      <w:r>
        <w:rPr>
          <w:rFonts w:hint="eastAsia" w:ascii="宋体" w:hAnsi="宋体" w:cs="宋体"/>
          <w:color w:val="auto"/>
          <w:szCs w:val="21"/>
          <w:lang w:bidi="ar"/>
        </w:rPr>
        <w:t>、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p>
    <w:p>
      <w:pPr>
        <w:spacing w:line="360" w:lineRule="auto"/>
        <w:ind w:firstLine="420"/>
        <w:rPr>
          <w:rFonts w:hint="eastAsia" w:ascii="宋体" w:hAnsi="宋体" w:cs="宋体"/>
          <w:color w:val="auto"/>
          <w:szCs w:val="21"/>
          <w:lang w:bidi="ar"/>
        </w:rPr>
      </w:pPr>
      <w:r>
        <w:rPr>
          <w:rFonts w:hint="eastAsia" w:ascii="宋体" w:hAnsi="宋体" w:cs="宋体"/>
          <w:color w:val="auto"/>
          <w:szCs w:val="21"/>
          <w:lang w:bidi="ar"/>
        </w:rPr>
        <w:t>1</w:t>
      </w:r>
      <w:r>
        <w:rPr>
          <w:rFonts w:hint="eastAsia" w:ascii="宋体" w:hAnsi="宋体" w:cs="宋体"/>
          <w:color w:val="auto"/>
          <w:szCs w:val="21"/>
          <w:lang w:val="en-US" w:eastAsia="zh-CN" w:bidi="ar"/>
        </w:rPr>
        <w:t>4</w:t>
      </w:r>
      <w:r>
        <w:rPr>
          <w:rFonts w:hint="eastAsia" w:ascii="宋体" w:hAnsi="宋体" w:cs="宋体"/>
          <w:color w:val="auto"/>
          <w:szCs w:val="21"/>
          <w:lang w:bidi="ar"/>
        </w:rPr>
        <w:t>、供应商应综合考虑与本项目有关的所有因素与风险，若出现缺项、漏项等情况，由供应商自行承担；项目实施过程中若发生相关的安全事故由供应商自行负责。</w:t>
      </w:r>
    </w:p>
    <w:p>
      <w:pPr>
        <w:pStyle w:val="4"/>
        <w:spacing w:before="0" w:after="0" w:line="360" w:lineRule="auto"/>
        <w:jc w:val="both"/>
        <w:rPr>
          <w:rFonts w:hint="eastAsia" w:ascii="Times New Roman" w:hAnsi="Times New Roman" w:eastAsia="宋体" w:cs="宋体"/>
          <w:b/>
          <w:bCs/>
          <w:color w:val="auto"/>
          <w:sz w:val="36"/>
          <w:highlight w:val="none"/>
        </w:rPr>
      </w:pPr>
      <w:bookmarkStart w:id="91" w:name="_Toc1786"/>
      <w:bookmarkStart w:id="92" w:name="_Toc9838"/>
      <w:bookmarkStart w:id="93" w:name="_Toc20328"/>
      <w:bookmarkStart w:id="94" w:name="_Toc120614284"/>
    </w:p>
    <w:p>
      <w:pPr>
        <w:rPr>
          <w:rFonts w:hint="eastAsia" w:ascii="Times New Roman" w:hAnsi="Times New Roman" w:eastAsia="宋体" w:cs="宋体"/>
          <w:b/>
          <w:bCs/>
          <w:color w:val="auto"/>
          <w:sz w:val="36"/>
          <w:highlight w:val="none"/>
        </w:rPr>
      </w:pPr>
    </w:p>
    <w:p>
      <w:pPr>
        <w:pStyle w:val="2"/>
        <w:rPr>
          <w:rFonts w:hint="eastAsia"/>
          <w:color w:val="auto"/>
        </w:rPr>
      </w:pPr>
    </w:p>
    <w:p>
      <w:pPr>
        <w:pStyle w:val="4"/>
        <w:spacing w:before="0" w:after="0" w:line="360" w:lineRule="auto"/>
        <w:jc w:val="center"/>
        <w:rPr>
          <w:rFonts w:hint="eastAsia" w:ascii="Times New Roman" w:hAnsi="Times New Roman" w:eastAsia="宋体" w:cs="宋体"/>
          <w:b/>
          <w:bCs/>
          <w:color w:val="auto"/>
          <w:sz w:val="36"/>
          <w:highlight w:val="none"/>
        </w:rPr>
      </w:pPr>
    </w:p>
    <w:p>
      <w:pPr>
        <w:pStyle w:val="4"/>
        <w:spacing w:before="0" w:after="0" w:line="360" w:lineRule="auto"/>
        <w:jc w:val="center"/>
        <w:rPr>
          <w:rFonts w:hint="eastAsia" w:ascii="Times New Roman" w:hAnsi="Times New Roman" w:eastAsia="宋体" w:cs="宋体"/>
          <w:color w:val="auto"/>
          <w:sz w:val="36"/>
          <w:highlight w:val="none"/>
        </w:rPr>
      </w:pPr>
      <w:r>
        <w:rPr>
          <w:rFonts w:hint="eastAsia" w:ascii="Times New Roman" w:hAnsi="Times New Roman" w:eastAsia="宋体" w:cs="宋体"/>
          <w:b/>
          <w:bCs/>
          <w:color w:val="auto"/>
          <w:sz w:val="36"/>
          <w:highlight w:val="none"/>
        </w:rPr>
        <w:t>第五章 响应文件格式</w:t>
      </w:r>
      <w:bookmarkEnd w:id="91"/>
      <w:bookmarkEnd w:id="92"/>
      <w:bookmarkEnd w:id="93"/>
    </w:p>
    <w:p>
      <w:pPr>
        <w:spacing w:line="360" w:lineRule="auto"/>
        <w:rPr>
          <w:rFonts w:ascii="Times New Roman" w:hAnsi="Times New Roman" w:eastAsia="宋体"/>
          <w:bCs/>
          <w:color w:val="auto"/>
          <w:sz w:val="44"/>
          <w:highlight w:val="none"/>
        </w:rPr>
      </w:pPr>
    </w:p>
    <w:p>
      <w:pPr>
        <w:spacing w:line="360" w:lineRule="auto"/>
        <w:jc w:val="center"/>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响应文件</w:t>
      </w:r>
    </w:p>
    <w:p>
      <w:pPr>
        <w:spacing w:line="360" w:lineRule="auto"/>
        <w:jc w:val="center"/>
        <w:rPr>
          <w:rFonts w:ascii="Times New Roman" w:hAnsi="Times New Roman" w:eastAsia="宋体"/>
          <w:b/>
          <w:color w:val="auto"/>
          <w:sz w:val="72"/>
          <w:highlight w:val="none"/>
        </w:rPr>
      </w:pPr>
    </w:p>
    <w:p>
      <w:pPr>
        <w:spacing w:line="360" w:lineRule="auto"/>
        <w:jc w:val="center"/>
        <w:rPr>
          <w:rFonts w:ascii="Times New Roman" w:hAnsi="Times New Roman" w:eastAsia="宋体"/>
          <w:b/>
          <w:color w:val="auto"/>
          <w:sz w:val="72"/>
          <w:highlight w:val="none"/>
        </w:rPr>
      </w:pPr>
    </w:p>
    <w:p>
      <w:pPr>
        <w:spacing w:line="360" w:lineRule="auto"/>
        <w:jc w:val="center"/>
        <w:rPr>
          <w:rFonts w:ascii="Times New Roman" w:hAnsi="Times New Roman" w:eastAsia="宋体"/>
          <w:b/>
          <w:color w:val="auto"/>
          <w:sz w:val="36"/>
          <w:highlight w:val="none"/>
        </w:rPr>
      </w:pPr>
    </w:p>
    <w:p>
      <w:pPr>
        <w:spacing w:line="360" w:lineRule="auto"/>
        <w:jc w:val="center"/>
        <w:rPr>
          <w:rFonts w:ascii="Times New Roman" w:hAnsi="Times New Roman" w:eastAsia="宋体"/>
          <w:b/>
          <w:color w:val="auto"/>
          <w:sz w:val="36"/>
          <w:highlight w:val="none"/>
        </w:rPr>
      </w:pPr>
    </w:p>
    <w:p>
      <w:pPr>
        <w:spacing w:line="360" w:lineRule="auto"/>
        <w:rPr>
          <w:rFonts w:ascii="Times New Roman" w:hAnsi="Times New Roman" w:eastAsia="宋体"/>
          <w:b/>
          <w:color w:val="auto"/>
          <w:sz w:val="36"/>
          <w:highlight w:val="none"/>
        </w:rPr>
      </w:pPr>
    </w:p>
    <w:p>
      <w:pPr>
        <w:spacing w:line="360" w:lineRule="auto"/>
        <w:jc w:val="center"/>
        <w:rPr>
          <w:rFonts w:ascii="Times New Roman" w:hAnsi="Times New Roman" w:eastAsia="宋体"/>
          <w:b/>
          <w:color w:val="auto"/>
          <w:sz w:val="36"/>
          <w:highlight w:val="none"/>
        </w:rPr>
      </w:pPr>
    </w:p>
    <w:p>
      <w:pPr>
        <w:spacing w:line="360" w:lineRule="auto"/>
        <w:ind w:firstLine="1084"/>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项目名称：</w:t>
      </w:r>
    </w:p>
    <w:p>
      <w:pPr>
        <w:spacing w:line="360" w:lineRule="auto"/>
        <w:ind w:firstLine="1084"/>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采购编号：</w:t>
      </w:r>
    </w:p>
    <w:p>
      <w:pPr>
        <w:spacing w:line="360" w:lineRule="auto"/>
        <w:ind w:firstLine="1084"/>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供应商名称：</w:t>
      </w:r>
    </w:p>
    <w:p>
      <w:pPr>
        <w:spacing w:line="360" w:lineRule="auto"/>
        <w:ind w:firstLine="1084"/>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日期：</w:t>
      </w:r>
    </w:p>
    <w:p>
      <w:pPr>
        <w:spacing w:line="360" w:lineRule="auto"/>
        <w:ind w:firstLine="1084"/>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供应商：（电子签章）</w:t>
      </w:r>
    </w:p>
    <w:p>
      <w:pPr>
        <w:spacing w:line="360" w:lineRule="auto"/>
        <w:jc w:val="center"/>
        <w:rPr>
          <w:rFonts w:ascii="Times New Roman" w:hAnsi="Times New Roman" w:eastAsia="宋体"/>
          <w:b/>
          <w:bCs/>
          <w:color w:val="auto"/>
          <w:sz w:val="32"/>
          <w:szCs w:val="32"/>
          <w:highlight w:val="none"/>
        </w:rPr>
      </w:pPr>
    </w:p>
    <w:p>
      <w:pPr>
        <w:spacing w:line="360" w:lineRule="auto"/>
        <w:jc w:val="center"/>
        <w:rPr>
          <w:rFonts w:ascii="Times New Roman" w:hAnsi="Times New Roman" w:eastAsia="宋体"/>
          <w:b/>
          <w:bCs/>
          <w:color w:val="auto"/>
          <w:sz w:val="32"/>
          <w:szCs w:val="32"/>
          <w:highlight w:val="none"/>
        </w:rPr>
      </w:pPr>
    </w:p>
    <w:p>
      <w:pPr>
        <w:spacing w:line="360" w:lineRule="auto"/>
        <w:jc w:val="center"/>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响应主要文件目录</w:t>
      </w:r>
    </w:p>
    <w:p>
      <w:pPr>
        <w:pStyle w:val="240"/>
        <w:spacing w:line="360" w:lineRule="auto"/>
        <w:ind w:firstLine="420"/>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一、资格审查响应对照表</w:t>
      </w:r>
    </w:p>
    <w:p>
      <w:pPr>
        <w:pStyle w:val="240"/>
        <w:spacing w:line="360" w:lineRule="auto"/>
        <w:ind w:firstLine="420"/>
        <w:jc w:val="lef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二、符合性审查响应对照表</w:t>
      </w:r>
    </w:p>
    <w:p>
      <w:pPr>
        <w:pStyle w:val="240"/>
        <w:spacing w:line="360" w:lineRule="auto"/>
        <w:ind w:firstLine="420"/>
        <w:jc w:val="lef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三、非实质性响应对照表</w:t>
      </w:r>
    </w:p>
    <w:p>
      <w:pPr>
        <w:spacing w:line="360" w:lineRule="auto"/>
        <w:ind w:firstLine="480"/>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四、报价一览表</w:t>
      </w:r>
    </w:p>
    <w:p>
      <w:pPr>
        <w:spacing w:line="360" w:lineRule="auto"/>
        <w:ind w:firstLine="480"/>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五、分项报价表</w:t>
      </w:r>
    </w:p>
    <w:p>
      <w:pPr>
        <w:spacing w:line="360" w:lineRule="auto"/>
        <w:ind w:firstLine="480"/>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六</w:t>
      </w:r>
      <w:r>
        <w:rPr>
          <w:rFonts w:hint="eastAsia" w:ascii="Times New Roman" w:hAnsi="Times New Roman" w:eastAsia="宋体" w:cs="Courier New"/>
          <w:color w:val="auto"/>
          <w:sz w:val="24"/>
          <w:szCs w:val="24"/>
          <w:highlight w:val="none"/>
        </w:rPr>
        <w:t>、</w:t>
      </w:r>
      <w:r>
        <w:rPr>
          <w:rFonts w:hint="eastAsia" w:ascii="Times New Roman" w:hAnsi="Times New Roman" w:eastAsia="宋体"/>
          <w:color w:val="auto"/>
          <w:sz w:val="24"/>
          <w:szCs w:val="24"/>
          <w:highlight w:val="none"/>
        </w:rPr>
        <w:t>技术参数响应及偏离表</w:t>
      </w:r>
    </w:p>
    <w:p>
      <w:pPr>
        <w:spacing w:line="360" w:lineRule="auto"/>
        <w:ind w:firstLine="480"/>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七、商务条款响应及偏离表</w:t>
      </w:r>
    </w:p>
    <w:p>
      <w:pPr>
        <w:spacing w:line="360" w:lineRule="auto"/>
        <w:ind w:firstLine="480"/>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八、其他 （供应商认为有必要提供的声明和文件，如有自拟并自行添加）</w:t>
      </w:r>
    </w:p>
    <w:p>
      <w:pPr>
        <w:spacing w:line="360" w:lineRule="auto"/>
        <w:contextualSpacing/>
        <w:jc w:val="center"/>
        <w:rPr>
          <w:rFonts w:ascii="Times New Roman" w:hAnsi="Times New Roman" w:eastAsia="宋体"/>
          <w:b/>
          <w:color w:val="auto"/>
          <w:sz w:val="72"/>
          <w:highlight w:val="none"/>
        </w:rPr>
      </w:pPr>
    </w:p>
    <w:p>
      <w:pPr>
        <w:spacing w:line="360" w:lineRule="auto"/>
        <w:contextualSpacing/>
        <w:jc w:val="center"/>
        <w:rPr>
          <w:rFonts w:ascii="Times New Roman" w:hAnsi="Times New Roman" w:eastAsia="宋体"/>
          <w:b/>
          <w:color w:val="auto"/>
          <w:sz w:val="72"/>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rPr>
          <w:rFonts w:ascii="Times New Roman" w:hAnsi="Times New Roman" w:eastAsia="宋体"/>
          <w:b/>
          <w:color w:val="auto"/>
          <w:sz w:val="32"/>
          <w:szCs w:val="32"/>
          <w:highlight w:val="none"/>
        </w:rPr>
      </w:pPr>
    </w:p>
    <w:p>
      <w:pPr>
        <w:pStyle w:val="5"/>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95" w:name="_Toc31039"/>
      <w:bookmarkStart w:id="96" w:name="_Toc5792"/>
      <w:bookmarkStart w:id="97" w:name="_Toc2029"/>
      <w:r>
        <w:rPr>
          <w:rFonts w:hint="eastAsia" w:ascii="Times New Roman" w:hAnsi="Times New Roman" w:eastAsia="宋体"/>
          <w:color w:val="auto"/>
          <w:sz w:val="32"/>
          <w:highlight w:val="none"/>
        </w:rPr>
        <w:t>一、资格审查响应对照表</w:t>
      </w:r>
      <w:bookmarkEnd w:id="95"/>
      <w:bookmarkEnd w:id="96"/>
      <w:bookmarkEnd w:id="97"/>
    </w:p>
    <w:tbl>
      <w:tblPr>
        <w:tblStyle w:val="42"/>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21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46" w:type="dxa"/>
            <w:noWrap w:val="0"/>
            <w:vAlign w:val="center"/>
          </w:tcPr>
          <w:p>
            <w:pPr>
              <w:spacing w:line="360" w:lineRule="auto"/>
              <w:jc w:val="center"/>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序号</w:t>
            </w:r>
          </w:p>
        </w:tc>
        <w:tc>
          <w:tcPr>
            <w:tcW w:w="5447" w:type="dxa"/>
            <w:noWrap w:val="0"/>
            <w:vAlign w:val="center"/>
          </w:tcPr>
          <w:p>
            <w:pPr>
              <w:spacing w:line="360" w:lineRule="auto"/>
              <w:jc w:val="center"/>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资格审查响应内容</w:t>
            </w:r>
          </w:p>
        </w:tc>
        <w:tc>
          <w:tcPr>
            <w:tcW w:w="2158" w:type="dxa"/>
            <w:noWrap w:val="0"/>
            <w:vAlign w:val="center"/>
          </w:tcPr>
          <w:p>
            <w:pPr>
              <w:spacing w:line="360" w:lineRule="auto"/>
              <w:jc w:val="center"/>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是否响应</w:t>
            </w:r>
          </w:p>
          <w:p>
            <w:pPr>
              <w:spacing w:line="360" w:lineRule="auto"/>
              <w:jc w:val="center"/>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（填是或者否）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251" w:type="dxa"/>
            <w:gridSpan w:val="3"/>
            <w:noWrap w:val="0"/>
            <w:vAlign w:val="center"/>
          </w:tcPr>
          <w:p>
            <w:pPr>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通用资格条件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646" w:type="dxa"/>
            <w:noWrap w:val="0"/>
            <w:vAlign w:val="center"/>
          </w:tcPr>
          <w:p>
            <w:pPr>
              <w:spacing w:line="360" w:lineRule="auto"/>
              <w:jc w:val="center"/>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1</w:t>
            </w:r>
          </w:p>
        </w:tc>
        <w:tc>
          <w:tcPr>
            <w:tcW w:w="5447" w:type="dxa"/>
            <w:noWrap w:val="0"/>
            <w:vAlign w:val="center"/>
          </w:tcPr>
          <w:p>
            <w:pPr>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法人或者其他组织的营业执照等证明文件，自然人的身份证明</w:t>
            </w:r>
            <w:r>
              <w:rPr>
                <w:rFonts w:hint="eastAsia" w:ascii="Times New Roman" w:hAnsi="Times New Roman" w:eastAsia="宋体"/>
                <w:color w:val="auto"/>
                <w:szCs w:val="21"/>
                <w:highlight w:val="none"/>
              </w:rPr>
              <w:t>（身份证为正、反面）</w:t>
            </w:r>
          </w:p>
        </w:tc>
        <w:tc>
          <w:tcPr>
            <w:tcW w:w="2158" w:type="dxa"/>
            <w:noWrap w:val="0"/>
            <w:vAlign w:val="center"/>
          </w:tcPr>
          <w:p>
            <w:pPr>
              <w:spacing w:line="360" w:lineRule="auto"/>
              <w:rPr>
                <w:rFonts w:ascii="Times New Roman" w:hAnsi="Times New Roman" w:eastAsia="宋体"/>
                <w:b/>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2</w:t>
            </w:r>
          </w:p>
        </w:tc>
        <w:tc>
          <w:tcPr>
            <w:tcW w:w="5447" w:type="dxa"/>
            <w:noWrap w:val="0"/>
            <w:vAlign w:val="center"/>
          </w:tcPr>
          <w:p>
            <w:pPr>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p>
        </w:tc>
        <w:tc>
          <w:tcPr>
            <w:tcW w:w="215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3</w:t>
            </w:r>
          </w:p>
        </w:tc>
        <w:tc>
          <w:tcPr>
            <w:tcW w:w="5447" w:type="dxa"/>
            <w:noWrap w:val="0"/>
            <w:vAlign w:val="center"/>
          </w:tcPr>
          <w:p>
            <w:pPr>
              <w:spacing w:line="360" w:lineRule="auto"/>
              <w:rPr>
                <w:rFonts w:ascii="Times New Roman" w:hAnsi="Times New Roman" w:eastAsia="宋体"/>
                <w:iCs/>
                <w:color w:val="auto"/>
                <w:szCs w:val="21"/>
                <w:highlight w:val="none"/>
              </w:rPr>
            </w:pPr>
            <w:r>
              <w:rPr>
                <w:rFonts w:hint="eastAsia"/>
                <w:iCs/>
                <w:color w:val="auto"/>
                <w:szCs w:val="21"/>
                <w:highlight w:val="none"/>
                <w:lang w:val="en-US" w:eastAsia="zh-CN"/>
              </w:rPr>
              <w:t>上一</w:t>
            </w:r>
            <w:r>
              <w:rPr>
                <w:rFonts w:hint="eastAsia" w:ascii="Times New Roman" w:hAnsi="Times New Roman" w:eastAsia="宋体"/>
                <w:iCs/>
                <w:color w:val="auto"/>
                <w:szCs w:val="21"/>
                <w:highlight w:val="none"/>
              </w:rPr>
              <w:t>年度财务报告情况</w:t>
            </w:r>
            <w:r>
              <w:rPr>
                <w:rFonts w:hint="eastAsia" w:ascii="Times New Roman" w:hAnsi="Times New Roman" w:eastAsia="宋体"/>
                <w:b/>
                <w:bCs/>
                <w:iCs/>
                <w:color w:val="auto"/>
                <w:szCs w:val="21"/>
                <w:highlight w:val="none"/>
              </w:rPr>
              <w:t>（成立不满一年不需提供）</w:t>
            </w:r>
          </w:p>
        </w:tc>
        <w:tc>
          <w:tcPr>
            <w:tcW w:w="215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4</w:t>
            </w:r>
          </w:p>
        </w:tc>
        <w:tc>
          <w:tcPr>
            <w:tcW w:w="5447" w:type="dxa"/>
            <w:noWrap w:val="0"/>
            <w:vAlign w:val="center"/>
          </w:tcPr>
          <w:p>
            <w:pPr>
              <w:spacing w:line="360" w:lineRule="auto"/>
              <w:rPr>
                <w:rFonts w:hint="eastAsia" w:ascii="Times New Roman" w:hAnsi="Times New Roman" w:eastAsia="宋体"/>
                <w:iCs/>
                <w:color w:val="auto"/>
                <w:szCs w:val="21"/>
                <w:highlight w:val="none"/>
                <w:lang w:eastAsia="zh-CN"/>
              </w:rPr>
            </w:pPr>
            <w:r>
              <w:rPr>
                <w:rFonts w:hint="eastAsia" w:ascii="Times New Roman" w:hAnsi="Times New Roman" w:eastAsia="宋体"/>
                <w:iCs/>
                <w:color w:val="auto"/>
                <w:szCs w:val="21"/>
                <w:highlight w:val="none"/>
              </w:rPr>
              <w:t>具备履行合同所必需的设备和专业技术能力的证明材料</w:t>
            </w:r>
          </w:p>
        </w:tc>
        <w:tc>
          <w:tcPr>
            <w:tcW w:w="215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5</w:t>
            </w:r>
          </w:p>
        </w:tc>
        <w:tc>
          <w:tcPr>
            <w:tcW w:w="5447" w:type="dxa"/>
            <w:noWrap w:val="0"/>
            <w:vAlign w:val="center"/>
          </w:tcPr>
          <w:p>
            <w:pPr>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参加本次政府采购活动前3年内在经营活动中没有重大违法记录的书面声明</w:t>
            </w:r>
          </w:p>
        </w:tc>
        <w:tc>
          <w:tcPr>
            <w:tcW w:w="215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6</w:t>
            </w:r>
          </w:p>
        </w:tc>
        <w:tc>
          <w:tcPr>
            <w:tcW w:w="5447" w:type="dxa"/>
            <w:noWrap w:val="0"/>
            <w:vAlign w:val="center"/>
          </w:tcPr>
          <w:p>
            <w:pP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未被“信用中国”网站（www.creditchina.gov.cn）、“中国政府采购网"（www.ccgp.gov.cn）列入失信被执行人、重大税收违法案件当事人名单、政府采购严重违法失信行为记录名单（响应文件中无需提供证明材料）</w:t>
            </w:r>
          </w:p>
        </w:tc>
        <w:tc>
          <w:tcPr>
            <w:tcW w:w="215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7</w:t>
            </w:r>
          </w:p>
        </w:tc>
        <w:tc>
          <w:tcPr>
            <w:tcW w:w="5447" w:type="dxa"/>
            <w:noWrap w:val="0"/>
            <w:vAlign w:val="center"/>
          </w:tcPr>
          <w:p>
            <w:pPr>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供应商信用承诺函</w:t>
            </w:r>
          </w:p>
        </w:tc>
        <w:tc>
          <w:tcPr>
            <w:tcW w:w="215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8251" w:type="dxa"/>
            <w:gridSpan w:val="3"/>
            <w:noWrap w:val="0"/>
            <w:vAlign w:val="center"/>
          </w:tcPr>
          <w:p>
            <w:pPr>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落实政府采购政策需满足的资格要求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pPr>
              <w:spacing w:line="360" w:lineRule="auto"/>
              <w:jc w:val="center"/>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8</w:t>
            </w:r>
          </w:p>
        </w:tc>
        <w:tc>
          <w:tcPr>
            <w:tcW w:w="5447" w:type="dxa"/>
            <w:noWrap w:val="0"/>
            <w:vAlign w:val="center"/>
          </w:tcPr>
          <w:p>
            <w:pPr>
              <w:spacing w:line="360" w:lineRule="auto"/>
              <w:rPr>
                <w:rFonts w:ascii="Times New Roman" w:hAnsi="Times New Roman" w:eastAsia="宋体"/>
                <w:color w:val="auto"/>
                <w:highlight w:val="none"/>
              </w:rPr>
            </w:pPr>
            <w:r>
              <w:rPr>
                <w:rFonts w:hint="eastAsia" w:ascii="宋体" w:hAnsi="宋体" w:cs="宋体"/>
                <w:i w:val="0"/>
                <w:iCs w:val="0"/>
                <w:color w:val="auto"/>
                <w:szCs w:val="21"/>
                <w:u w:val="none"/>
              </w:rPr>
              <w:t>根据《政府采购促进中小企业发展管理办法》（财库〔2020〕46 号）规定，本项目专门面向中小企业采购，供应商谈判响应时须提供《中小企业声明函》，《中小企业声明函》不符合要求或未提供的，响应文件无效。</w:t>
            </w:r>
            <w:r>
              <w:rPr>
                <w:rFonts w:hint="eastAsia" w:ascii="宋体" w:hAnsi="宋体" w:cs="宋体"/>
                <w:i w:val="0"/>
                <w:color w:val="auto"/>
                <w:szCs w:val="21"/>
                <w:u w:val="none"/>
              </w:rPr>
              <w:t>本项目采购标的按中小企业划分标准所属行业区分为建筑业。</w:t>
            </w:r>
          </w:p>
        </w:tc>
        <w:tc>
          <w:tcPr>
            <w:tcW w:w="215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noWrap w:val="0"/>
            <w:vAlign w:val="center"/>
          </w:tcPr>
          <w:p>
            <w:pPr>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特定资格条件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noWrap w:val="0"/>
            <w:vAlign w:val="center"/>
          </w:tcPr>
          <w:p>
            <w:pPr>
              <w:spacing w:line="360" w:lineRule="auto"/>
              <w:jc w:val="center"/>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9</w:t>
            </w:r>
          </w:p>
        </w:tc>
        <w:tc>
          <w:tcPr>
            <w:tcW w:w="5447" w:type="dxa"/>
            <w:noWrap w:val="0"/>
            <w:vAlign w:val="center"/>
          </w:tcPr>
          <w:p>
            <w:pPr>
              <w:pageBreakBefore w:val="0"/>
              <w:spacing w:beforeAutospacing="0" w:afterAutospacing="0" w:line="360" w:lineRule="auto"/>
              <w:rPr>
                <w:rFonts w:ascii="Times New Roman" w:hAnsi="Times New Roman" w:eastAsia="宋体"/>
                <w:i w:val="0"/>
                <w:iCs w:val="0"/>
                <w:color w:val="auto"/>
                <w:szCs w:val="21"/>
                <w:highlight w:val="none"/>
                <w:u w:val="none"/>
              </w:rPr>
            </w:pPr>
            <w:r>
              <w:rPr>
                <w:rFonts w:hint="eastAsia" w:ascii="Times New Roman" w:hAnsi="Times New Roman" w:eastAsia="宋体" w:cs="宋体"/>
                <w:i w:val="0"/>
                <w:iCs w:val="0"/>
                <w:color w:val="auto"/>
                <w:szCs w:val="21"/>
                <w:highlight w:val="none"/>
                <w:u w:val="none"/>
              </w:rPr>
              <w:t>供应商具有</w:t>
            </w:r>
            <w:r>
              <w:rPr>
                <w:rFonts w:hint="eastAsia" w:ascii="Times New Roman" w:hAnsi="Times New Roman" w:eastAsia="宋体" w:cs="宋体"/>
                <w:i w:val="0"/>
                <w:iCs w:val="0"/>
                <w:color w:val="auto"/>
                <w:szCs w:val="21"/>
                <w:highlight w:val="none"/>
                <w:u w:val="none"/>
                <w:lang w:eastAsia="zh-CN"/>
              </w:rPr>
              <w:t>市政公用工程施工总承包三级及以上</w:t>
            </w:r>
            <w:r>
              <w:rPr>
                <w:rFonts w:hint="eastAsia" w:ascii="Times New Roman" w:hAnsi="Times New Roman" w:eastAsia="宋体" w:cs="宋体"/>
                <w:i w:val="0"/>
                <w:iCs w:val="0"/>
                <w:color w:val="auto"/>
                <w:szCs w:val="21"/>
                <w:highlight w:val="none"/>
                <w:u w:val="none"/>
              </w:rPr>
              <w:t>资质</w:t>
            </w:r>
            <w:r>
              <w:rPr>
                <w:rFonts w:hint="eastAsia" w:ascii="Times New Roman" w:hAnsi="Times New Roman" w:eastAsia="宋体" w:cs="宋体"/>
                <w:b/>
                <w:bCs/>
                <w:i w:val="0"/>
                <w:iCs w:val="0"/>
                <w:color w:val="auto"/>
                <w:szCs w:val="21"/>
                <w:highlight w:val="none"/>
                <w:u w:val="none"/>
              </w:rPr>
              <w:t>（</w:t>
            </w:r>
            <w:r>
              <w:rPr>
                <w:rFonts w:hint="eastAsia" w:ascii="Times New Roman" w:hAnsi="Times New Roman" w:eastAsia="宋体" w:cs="宋体"/>
                <w:b/>
                <w:bCs/>
                <w:i w:val="0"/>
                <w:iCs w:val="0"/>
                <w:color w:val="auto"/>
                <w:szCs w:val="21"/>
                <w:highlight w:val="none"/>
                <w:u w:val="none"/>
                <w:lang w:val="en-US" w:eastAsia="zh-CN"/>
              </w:rPr>
              <w:t>原件扫描上传</w:t>
            </w:r>
            <w:r>
              <w:rPr>
                <w:rFonts w:hint="eastAsia" w:ascii="Times New Roman" w:hAnsi="Times New Roman" w:eastAsia="宋体" w:cs="宋体"/>
                <w:b/>
                <w:bCs/>
                <w:i w:val="0"/>
                <w:iCs w:val="0"/>
                <w:color w:val="auto"/>
                <w:szCs w:val="21"/>
                <w:highlight w:val="none"/>
                <w:u w:val="none"/>
              </w:rPr>
              <w:t>）</w:t>
            </w:r>
          </w:p>
        </w:tc>
        <w:tc>
          <w:tcPr>
            <w:tcW w:w="215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noWrap w:val="0"/>
            <w:vAlign w:val="center"/>
          </w:tcPr>
          <w:p>
            <w:pPr>
              <w:spacing w:line="360" w:lineRule="auto"/>
              <w:jc w:val="center"/>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10</w:t>
            </w:r>
          </w:p>
        </w:tc>
        <w:tc>
          <w:tcPr>
            <w:tcW w:w="5447" w:type="dxa"/>
            <w:noWrap w:val="0"/>
            <w:vAlign w:val="center"/>
          </w:tcPr>
          <w:p>
            <w:pPr>
              <w:pageBreakBefore w:val="0"/>
              <w:spacing w:beforeAutospacing="0" w:afterAutospacing="0" w:line="360" w:lineRule="auto"/>
              <w:rPr>
                <w:rFonts w:hint="eastAsia" w:ascii="Times New Roman" w:hAnsi="Times New Roman" w:eastAsia="宋体"/>
                <w:i w:val="0"/>
                <w:iCs w:val="0"/>
                <w:color w:val="auto"/>
                <w:szCs w:val="21"/>
                <w:highlight w:val="none"/>
                <w:u w:val="none"/>
                <w:lang w:val="en-US" w:eastAsia="zh-CN"/>
              </w:rPr>
            </w:pPr>
            <w:r>
              <w:rPr>
                <w:rFonts w:hint="eastAsia" w:ascii="Times New Roman" w:hAnsi="Times New Roman" w:eastAsia="宋体" w:cs="宋体"/>
                <w:i w:val="0"/>
                <w:iCs w:val="0"/>
                <w:color w:val="auto"/>
                <w:szCs w:val="21"/>
                <w:highlight w:val="none"/>
                <w:u w:val="none"/>
              </w:rPr>
              <w:t>供应商具备安全生产条件，并取得有效期内的安全生产许可证</w:t>
            </w:r>
            <w:r>
              <w:rPr>
                <w:rFonts w:hint="eastAsia" w:ascii="Times New Roman" w:hAnsi="Times New Roman" w:eastAsia="宋体" w:cs="宋体"/>
                <w:b/>
                <w:bCs/>
                <w:i w:val="0"/>
                <w:iCs w:val="0"/>
                <w:color w:val="auto"/>
                <w:szCs w:val="21"/>
                <w:highlight w:val="none"/>
                <w:u w:val="none"/>
              </w:rPr>
              <w:t>（</w:t>
            </w:r>
            <w:r>
              <w:rPr>
                <w:rFonts w:hint="eastAsia" w:ascii="Times New Roman" w:hAnsi="Times New Roman" w:eastAsia="宋体" w:cs="宋体"/>
                <w:b/>
                <w:bCs/>
                <w:i w:val="0"/>
                <w:iCs w:val="0"/>
                <w:color w:val="auto"/>
                <w:szCs w:val="21"/>
                <w:highlight w:val="none"/>
                <w:u w:val="none"/>
                <w:lang w:val="en-US" w:eastAsia="zh-CN"/>
              </w:rPr>
              <w:t>原件扫描上传</w:t>
            </w:r>
            <w:r>
              <w:rPr>
                <w:rFonts w:hint="eastAsia" w:ascii="Times New Roman" w:hAnsi="Times New Roman" w:eastAsia="宋体" w:cs="宋体"/>
                <w:b/>
                <w:bCs/>
                <w:i w:val="0"/>
                <w:iCs w:val="0"/>
                <w:color w:val="auto"/>
                <w:szCs w:val="21"/>
                <w:highlight w:val="none"/>
                <w:u w:val="none"/>
              </w:rPr>
              <w:t>）</w:t>
            </w:r>
          </w:p>
        </w:tc>
        <w:tc>
          <w:tcPr>
            <w:tcW w:w="215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noWrap w:val="0"/>
            <w:vAlign w:val="center"/>
          </w:tcPr>
          <w:p>
            <w:pPr>
              <w:spacing w:line="360" w:lineRule="auto"/>
              <w:jc w:val="center"/>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11</w:t>
            </w:r>
          </w:p>
        </w:tc>
        <w:tc>
          <w:tcPr>
            <w:tcW w:w="5447" w:type="dxa"/>
            <w:noWrap w:val="0"/>
            <w:vAlign w:val="center"/>
          </w:tcPr>
          <w:p>
            <w:pPr>
              <w:spacing w:line="360" w:lineRule="auto"/>
              <w:rPr>
                <w:rFonts w:hint="eastAsia" w:ascii="Times New Roman" w:hAnsi="Times New Roman" w:eastAsia="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rPr>
              <w:t>拟派项目经理具有</w:t>
            </w:r>
            <w:r>
              <w:rPr>
                <w:rFonts w:hint="eastAsia" w:ascii="宋体" w:hAnsi="宋体" w:eastAsia="宋体" w:cs="宋体"/>
                <w:i w:val="0"/>
                <w:iCs w:val="0"/>
                <w:color w:val="auto"/>
                <w:szCs w:val="21"/>
                <w:highlight w:val="none"/>
                <w:u w:val="none"/>
                <w:lang w:eastAsia="zh-CN"/>
              </w:rPr>
              <w:t>市政公用工程专业二级建造师及以上</w:t>
            </w:r>
            <w:r>
              <w:rPr>
                <w:rFonts w:hint="eastAsia" w:ascii="宋体" w:hAnsi="宋体" w:eastAsia="宋体" w:cs="宋体"/>
                <w:i w:val="0"/>
                <w:iCs w:val="0"/>
                <w:color w:val="auto"/>
                <w:szCs w:val="21"/>
                <w:highlight w:val="none"/>
                <w:u w:val="none"/>
              </w:rPr>
              <w:t>执业资格且具备有效的B类安全生产考核合格证书</w:t>
            </w:r>
            <w:r>
              <w:rPr>
                <w:rFonts w:hint="eastAsia" w:ascii="宋体" w:hAnsi="宋体" w:eastAsia="宋体" w:cs="宋体"/>
                <w:b/>
                <w:bCs/>
                <w:i w:val="0"/>
                <w:iCs w:val="0"/>
                <w:color w:val="auto"/>
                <w:szCs w:val="21"/>
                <w:highlight w:val="none"/>
                <w:u w:val="none"/>
              </w:rPr>
              <w:t>（提供拟派项目经理</w:t>
            </w:r>
            <w:r>
              <w:rPr>
                <w:rFonts w:hint="eastAsia" w:ascii="宋体" w:hAnsi="宋体" w:eastAsia="宋体" w:cs="宋体"/>
                <w:b/>
                <w:bCs/>
                <w:i w:val="0"/>
                <w:iCs w:val="0"/>
                <w:color w:val="auto"/>
                <w:szCs w:val="21"/>
                <w:highlight w:val="none"/>
                <w:u w:val="none"/>
                <w:lang w:eastAsia="zh-CN"/>
              </w:rPr>
              <w:t>市政公用工程专业二级建造师及以上</w:t>
            </w:r>
            <w:r>
              <w:rPr>
                <w:rFonts w:hint="eastAsia" w:ascii="宋体" w:hAnsi="宋体" w:eastAsia="宋体" w:cs="宋体"/>
                <w:b/>
                <w:bCs/>
                <w:i w:val="0"/>
                <w:iCs w:val="0"/>
                <w:color w:val="auto"/>
                <w:szCs w:val="21"/>
                <w:highlight w:val="none"/>
                <w:u w:val="none"/>
              </w:rPr>
              <w:t>证书、有效的B类安全生产考核合格证书和供应商为其缴纳的</w:t>
            </w:r>
            <w:r>
              <w:rPr>
                <w:rFonts w:hint="eastAsia" w:ascii="宋体" w:hAnsi="宋体" w:eastAsia="宋体" w:cs="宋体"/>
                <w:i w:val="0"/>
                <w:iCs w:val="0"/>
                <w:caps w:val="0"/>
                <w:color w:val="auto"/>
                <w:spacing w:val="0"/>
                <w:sz w:val="21"/>
                <w:szCs w:val="21"/>
                <w:shd w:val="clear" w:fill="FFFFFF"/>
              </w:rPr>
              <w:t>近三个月内任意一个月社保缴纳证明材料</w:t>
            </w:r>
            <w:r>
              <w:rPr>
                <w:rFonts w:hint="eastAsia" w:ascii="宋体" w:hAnsi="宋体" w:eastAsia="宋体" w:cs="宋体"/>
                <w:b/>
                <w:bCs/>
                <w:i w:val="0"/>
                <w:iCs w:val="0"/>
                <w:color w:val="auto"/>
                <w:szCs w:val="21"/>
                <w:highlight w:val="none"/>
                <w:u w:val="none"/>
              </w:rPr>
              <w:t>，</w:t>
            </w:r>
            <w:r>
              <w:rPr>
                <w:rFonts w:hint="eastAsia" w:ascii="宋体" w:hAnsi="宋体" w:eastAsia="宋体" w:cs="宋体"/>
                <w:b/>
                <w:bCs/>
                <w:i w:val="0"/>
                <w:iCs w:val="0"/>
                <w:color w:val="auto"/>
                <w:szCs w:val="21"/>
                <w:highlight w:val="none"/>
                <w:u w:val="none"/>
                <w:lang w:val="en-US" w:eastAsia="zh-CN"/>
              </w:rPr>
              <w:t>原件扫描上传</w:t>
            </w:r>
            <w:r>
              <w:rPr>
                <w:rFonts w:hint="eastAsia" w:ascii="宋体" w:hAnsi="宋体" w:eastAsia="宋体" w:cs="宋体"/>
                <w:b/>
                <w:bCs/>
                <w:i w:val="0"/>
                <w:iCs w:val="0"/>
                <w:color w:val="auto"/>
                <w:szCs w:val="21"/>
                <w:highlight w:val="none"/>
                <w:u w:val="none"/>
              </w:rPr>
              <w:t>）</w:t>
            </w:r>
          </w:p>
        </w:tc>
        <w:tc>
          <w:tcPr>
            <w:tcW w:w="215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noWrap w:val="0"/>
            <w:vAlign w:val="center"/>
          </w:tcPr>
          <w:p>
            <w:pPr>
              <w:spacing w:line="360" w:lineRule="auto"/>
              <w:jc w:val="center"/>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12</w:t>
            </w:r>
          </w:p>
        </w:tc>
        <w:tc>
          <w:tcPr>
            <w:tcW w:w="5447" w:type="dxa"/>
            <w:noWrap w:val="0"/>
            <w:vAlign w:val="center"/>
          </w:tcPr>
          <w:p>
            <w:pPr>
              <w:pageBreakBefore w:val="0"/>
              <w:spacing w:beforeAutospacing="0" w:afterAutospacing="0" w:line="360" w:lineRule="auto"/>
              <w:rPr>
                <w:rFonts w:hint="eastAsia" w:ascii="Times New Roman" w:hAnsi="Times New Roman" w:eastAsia="宋体"/>
                <w:i w:val="0"/>
                <w:iCs w:val="0"/>
                <w:color w:val="auto"/>
                <w:szCs w:val="21"/>
                <w:highlight w:val="none"/>
                <w:u w:val="none"/>
              </w:rPr>
            </w:pPr>
            <w:r>
              <w:rPr>
                <w:rFonts w:hint="eastAsia" w:ascii="Times New Roman" w:hAnsi="Times New Roman" w:eastAsia="宋体" w:cs="Times New Roman"/>
                <w:i w:val="0"/>
                <w:iCs w:val="0"/>
                <w:color w:val="auto"/>
                <w:szCs w:val="21"/>
                <w:highlight w:val="none"/>
                <w:u w:val="none"/>
              </w:rPr>
              <w:t>供应商拟派项目经理</w:t>
            </w:r>
            <w:r>
              <w:rPr>
                <w:rFonts w:hint="eastAsia" w:ascii="Times New Roman" w:hAnsi="Times New Roman" w:eastAsia="宋体" w:cs="Times New Roman"/>
                <w:i w:val="0"/>
                <w:iCs w:val="0"/>
                <w:color w:val="auto"/>
                <w:szCs w:val="21"/>
                <w:highlight w:val="none"/>
                <w:u w:val="none"/>
                <w:lang w:val="en-US" w:eastAsia="zh-CN"/>
              </w:rPr>
              <w:t>无在建工程</w:t>
            </w:r>
            <w:r>
              <w:rPr>
                <w:rFonts w:hint="eastAsia" w:ascii="Times New Roman" w:hAnsi="Times New Roman" w:eastAsia="宋体" w:cs="Times New Roman"/>
                <w:b/>
                <w:bCs/>
                <w:i w:val="0"/>
                <w:iCs w:val="0"/>
                <w:color w:val="auto"/>
                <w:szCs w:val="21"/>
                <w:highlight w:val="none"/>
                <w:u w:val="none"/>
                <w:lang w:val="en-US" w:eastAsia="zh-CN"/>
              </w:rPr>
              <w:t>（</w:t>
            </w:r>
            <w:r>
              <w:rPr>
                <w:rFonts w:hint="eastAsia" w:ascii="Times New Roman" w:hAnsi="Times New Roman" w:eastAsia="宋体" w:cs="Times New Roman"/>
                <w:b/>
                <w:bCs/>
                <w:i w:val="0"/>
                <w:iCs w:val="0"/>
                <w:color w:val="auto"/>
                <w:szCs w:val="21"/>
                <w:highlight w:val="none"/>
                <w:u w:val="none"/>
              </w:rPr>
              <w:t>提供无在建工程承诺书</w:t>
            </w:r>
            <w:r>
              <w:rPr>
                <w:rFonts w:hint="eastAsia" w:ascii="Times New Roman" w:hAnsi="Times New Roman" w:eastAsia="宋体" w:cs="Times New Roman"/>
                <w:b/>
                <w:bCs/>
                <w:i w:val="0"/>
                <w:iCs w:val="0"/>
                <w:color w:val="auto"/>
                <w:szCs w:val="21"/>
                <w:highlight w:val="none"/>
                <w:u w:val="none"/>
                <w:lang w:eastAsia="zh-CN"/>
              </w:rPr>
              <w:t>，原件扫描上传</w:t>
            </w:r>
            <w:r>
              <w:rPr>
                <w:rFonts w:hint="eastAsia" w:ascii="Times New Roman" w:hAnsi="Times New Roman" w:eastAsia="宋体" w:cs="Times New Roman"/>
                <w:b/>
                <w:bCs/>
                <w:i w:val="0"/>
                <w:iCs w:val="0"/>
                <w:color w:val="auto"/>
                <w:szCs w:val="21"/>
                <w:highlight w:val="none"/>
                <w:u w:val="none"/>
              </w:rPr>
              <w:t>)</w:t>
            </w:r>
          </w:p>
        </w:tc>
        <w:tc>
          <w:tcPr>
            <w:tcW w:w="215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noWrap w:val="0"/>
            <w:vAlign w:val="center"/>
          </w:tcPr>
          <w:p>
            <w:pPr>
              <w:spacing w:line="360" w:lineRule="auto"/>
              <w:jc w:val="center"/>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13</w:t>
            </w:r>
          </w:p>
        </w:tc>
        <w:tc>
          <w:tcPr>
            <w:tcW w:w="5447" w:type="dxa"/>
            <w:noWrap w:val="0"/>
            <w:vAlign w:val="center"/>
          </w:tcPr>
          <w:p>
            <w:pPr>
              <w:spacing w:line="360" w:lineRule="auto"/>
              <w:rPr>
                <w:rFonts w:hint="eastAsia" w:ascii="Times New Roman" w:hAnsi="Times New Roman" w:eastAsia="宋体"/>
                <w:i w:val="0"/>
                <w:iCs w:val="0"/>
                <w:color w:val="auto"/>
                <w:szCs w:val="21"/>
                <w:highlight w:val="none"/>
                <w:u w:val="none"/>
                <w:lang w:val="en-US" w:eastAsia="zh-CN"/>
              </w:rPr>
            </w:pPr>
            <w:r>
              <w:rPr>
                <w:rFonts w:hint="eastAsia" w:ascii="Times New Roman" w:hAnsi="Times New Roman" w:eastAsia="宋体" w:cs="宋体"/>
                <w:i w:val="0"/>
                <w:iCs w:val="0"/>
                <w:color w:val="auto"/>
                <w:szCs w:val="21"/>
                <w:highlight w:val="none"/>
                <w:u w:val="none"/>
              </w:rPr>
              <w:t>供应商在谈判响应文件递交截止时间当日，建筑业企业资质（</w:t>
            </w:r>
            <w:r>
              <w:rPr>
                <w:rFonts w:hint="eastAsia" w:ascii="Times New Roman" w:hAnsi="Times New Roman" w:eastAsia="宋体" w:cs="宋体"/>
                <w:i w:val="0"/>
                <w:iCs w:val="0"/>
                <w:color w:val="auto"/>
                <w:szCs w:val="21"/>
                <w:highlight w:val="none"/>
                <w:u w:val="none"/>
                <w:lang w:eastAsia="zh-CN"/>
              </w:rPr>
              <w:t>市政公用工程施工总承包三级及以上</w:t>
            </w:r>
            <w:r>
              <w:rPr>
                <w:rFonts w:hint="eastAsia" w:ascii="Times New Roman" w:hAnsi="Times New Roman" w:eastAsia="宋体" w:cs="宋体"/>
                <w:i w:val="0"/>
                <w:iCs w:val="0"/>
                <w:color w:val="auto"/>
                <w:szCs w:val="21"/>
                <w:highlight w:val="none"/>
                <w:u w:val="none"/>
              </w:rPr>
              <w:t>资质）动态监管结果不得处于不合格状态。</w:t>
            </w:r>
            <w:r>
              <w:rPr>
                <w:rFonts w:hint="eastAsia" w:ascii="Times New Roman" w:hAnsi="Times New Roman" w:eastAsia="宋体" w:cs="宋体"/>
                <w:b/>
                <w:bCs/>
                <w:i w:val="0"/>
                <w:iCs w:val="0"/>
                <w:color w:val="auto"/>
                <w:szCs w:val="21"/>
                <w:highlight w:val="none"/>
                <w:u w:val="none"/>
              </w:rPr>
              <w:t>（响应文件中无需提供证明材料）</w:t>
            </w:r>
          </w:p>
        </w:tc>
        <w:tc>
          <w:tcPr>
            <w:tcW w:w="215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noWrap w:val="0"/>
            <w:vAlign w:val="center"/>
          </w:tcPr>
          <w:p>
            <w:pPr>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其他资格条件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pPr>
              <w:spacing w:line="360" w:lineRule="auto"/>
              <w:jc w:val="center"/>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14</w:t>
            </w:r>
          </w:p>
        </w:tc>
        <w:tc>
          <w:tcPr>
            <w:tcW w:w="5447" w:type="dxa"/>
            <w:noWrap w:val="0"/>
            <w:vAlign w:val="center"/>
          </w:tcPr>
          <w:p>
            <w:pPr>
              <w:spacing w:line="360" w:lineRule="auto"/>
              <w:jc w:val="left"/>
              <w:rPr>
                <w:rFonts w:ascii="Times New Roman" w:hAnsi="Times New Roman" w:eastAsia="宋体"/>
                <w:iCs/>
                <w:color w:val="auto"/>
                <w:szCs w:val="21"/>
                <w:highlight w:val="none"/>
              </w:rPr>
            </w:pPr>
            <w:r>
              <w:rPr>
                <w:rFonts w:hint="eastAsia" w:ascii="Times New Roman" w:hAnsi="Times New Roman" w:eastAsia="宋体" w:cs="宋体"/>
                <w:color w:val="auto"/>
                <w:highlight w:val="none"/>
              </w:rPr>
              <w:t>谈判响应函</w:t>
            </w:r>
          </w:p>
        </w:tc>
        <w:tc>
          <w:tcPr>
            <w:tcW w:w="215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pPr>
              <w:spacing w:line="360" w:lineRule="auto"/>
              <w:jc w:val="center"/>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15</w:t>
            </w:r>
          </w:p>
        </w:tc>
        <w:tc>
          <w:tcPr>
            <w:tcW w:w="5447" w:type="dxa"/>
            <w:noWrap w:val="0"/>
            <w:vAlign w:val="center"/>
          </w:tcPr>
          <w:p>
            <w:pPr>
              <w:spacing w:line="360" w:lineRule="auto"/>
              <w:jc w:val="left"/>
              <w:rPr>
                <w:rFonts w:hint="eastAsia" w:ascii="Times New Roman" w:hAnsi="Times New Roman" w:eastAsia="宋体"/>
                <w:iCs/>
                <w:color w:val="auto"/>
                <w:szCs w:val="21"/>
                <w:highlight w:val="none"/>
                <w:lang w:eastAsia="zh-CN"/>
              </w:rPr>
            </w:pPr>
            <w:r>
              <w:rPr>
                <w:rFonts w:hint="eastAsia" w:ascii="Times New Roman" w:hAnsi="Times New Roman" w:eastAsia="宋体"/>
                <w:iCs/>
                <w:color w:val="auto"/>
                <w:szCs w:val="21"/>
                <w:highlight w:val="none"/>
              </w:rPr>
              <w:t>法人授权书</w:t>
            </w:r>
          </w:p>
        </w:tc>
        <w:tc>
          <w:tcPr>
            <w:tcW w:w="2158" w:type="dxa"/>
            <w:noWrap w:val="0"/>
            <w:vAlign w:val="center"/>
          </w:tcPr>
          <w:p>
            <w:pPr>
              <w:spacing w:line="360" w:lineRule="auto"/>
              <w:rPr>
                <w:rFonts w:ascii="Times New Roman" w:hAnsi="Times New Roman" w:eastAsia="宋体"/>
                <w:color w:val="auto"/>
                <w:szCs w:val="21"/>
                <w:highlight w:val="none"/>
              </w:rPr>
            </w:pPr>
          </w:p>
        </w:tc>
      </w:tr>
    </w:tbl>
    <w:p>
      <w:pPr>
        <w:spacing w:line="360" w:lineRule="auto"/>
        <w:ind w:firstLine="1476"/>
        <w:rPr>
          <w:rFonts w:ascii="Times New Roman" w:hAnsi="Times New Roman" w:eastAsia="宋体"/>
          <w:b/>
          <w:bCs/>
          <w:color w:val="auto"/>
          <w:highlight w:val="none"/>
        </w:rPr>
        <w:sectPr>
          <w:headerReference r:id="rId11" w:type="default"/>
          <w:footerReference r:id="rId12" w:type="default"/>
          <w:pgSz w:w="11906" w:h="16838"/>
          <w:pgMar w:top="1440" w:right="1800" w:bottom="1440" w:left="1800" w:header="851" w:footer="992" w:gutter="0"/>
          <w:cols w:space="720" w:num="1"/>
          <w:docGrid w:linePitch="360" w:charSpace="0"/>
        </w:sectPr>
      </w:pPr>
    </w:p>
    <w:p>
      <w:pPr>
        <w:spacing w:line="360" w:lineRule="auto"/>
        <w:ind w:firstLine="1476"/>
        <w:rPr>
          <w:rFonts w:ascii="Times New Roman" w:hAnsi="Times New Roman" w:eastAsia="宋体"/>
          <w:b/>
          <w:bCs/>
          <w:color w:val="auto"/>
          <w:highlight w:val="none"/>
        </w:rPr>
      </w:pPr>
      <w:r>
        <w:rPr>
          <w:rFonts w:hint="eastAsia" w:ascii="Times New Roman" w:hAnsi="Times New Roman" w:eastAsia="宋体"/>
          <w:b/>
          <w:bCs/>
          <w:color w:val="auto"/>
          <w:highlight w:val="none"/>
        </w:rPr>
        <w:t>具备履行合同所必需的设备和专业技术能力的书面声明</w:t>
      </w:r>
    </w:p>
    <w:p>
      <w:pPr>
        <w:spacing w:line="360" w:lineRule="auto"/>
        <w:ind w:firstLine="492"/>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我单位郑重声明：我单位具备履行本项采购合同所必需的设备和专业技术能力，为履行本项采购合同我公司具备如下主要设备和主要专业技术能力：</w:t>
      </w:r>
    </w:p>
    <w:p>
      <w:pPr>
        <w:spacing w:line="360" w:lineRule="auto"/>
        <w:ind w:firstLine="492"/>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主要设备有：。</w:t>
      </w:r>
    </w:p>
    <w:p>
      <w:pPr>
        <w:spacing w:line="360" w:lineRule="auto"/>
        <w:ind w:firstLine="492"/>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主要专业技术能力有：。</w:t>
      </w:r>
    </w:p>
    <w:p>
      <w:pPr>
        <w:spacing w:line="360" w:lineRule="auto"/>
        <w:ind w:firstLine="492"/>
        <w:rPr>
          <w:rFonts w:hint="eastAsia" w:ascii="Times New Roman" w:hAnsi="Times New Roman" w:eastAsia="宋体" w:cs="Times New Roman"/>
          <w:b w:val="0"/>
          <w:bCs/>
          <w:i/>
          <w:iCs/>
          <w:color w:val="auto"/>
          <w:sz w:val="21"/>
          <w:szCs w:val="21"/>
          <w:highlight w:val="none"/>
          <w:u w:val="single"/>
          <w:lang w:val="en-US" w:eastAsia="zh-CN"/>
        </w:rPr>
      </w:pPr>
      <w:r>
        <w:rPr>
          <w:rFonts w:hint="eastAsia" w:ascii="Times New Roman" w:hAnsi="Times New Roman" w:eastAsia="宋体" w:cs="Times New Roman"/>
          <w:b w:val="0"/>
          <w:bCs/>
          <w:i/>
          <w:iCs/>
          <w:color w:val="auto"/>
          <w:sz w:val="21"/>
          <w:szCs w:val="21"/>
          <w:highlight w:val="none"/>
          <w:u w:val="single"/>
          <w:lang w:val="en-US" w:eastAsia="zh-CN"/>
        </w:rPr>
        <w:t>拟派项目经理社保证明材料（提供提交响应文件截止时间</w:t>
      </w:r>
      <w:r>
        <w:rPr>
          <w:rFonts w:hint="eastAsia" w:ascii="宋体" w:hAnsi="宋体" w:eastAsia="宋体" w:cs="宋体"/>
          <w:i/>
          <w:iCs/>
          <w:caps w:val="0"/>
          <w:color w:val="auto"/>
          <w:spacing w:val="0"/>
          <w:sz w:val="21"/>
          <w:szCs w:val="21"/>
          <w:u w:val="single"/>
          <w:shd w:val="clear" w:fill="FFFFFF"/>
        </w:rPr>
        <w:t>近三个月内任意一个月</w:t>
      </w:r>
      <w:r>
        <w:rPr>
          <w:rFonts w:hint="eastAsia" w:ascii="Times New Roman" w:hAnsi="Times New Roman" w:eastAsia="宋体" w:cs="Times New Roman"/>
          <w:b w:val="0"/>
          <w:bCs/>
          <w:i/>
          <w:iCs/>
          <w:color w:val="auto"/>
          <w:sz w:val="21"/>
          <w:szCs w:val="21"/>
          <w:highlight w:val="none"/>
          <w:u w:val="single"/>
          <w:lang w:val="en-US" w:eastAsia="zh-CN"/>
        </w:rPr>
        <w:t>依法缴纳社会保障资金的证明材料）：</w:t>
      </w:r>
    </w:p>
    <w:p>
      <w:pPr>
        <w:spacing w:line="360" w:lineRule="auto"/>
        <w:rPr>
          <w:rFonts w:hint="eastAsia" w:ascii="Times New Roman" w:hAnsi="Times New Roman" w:eastAsia="宋体"/>
          <w:bCs/>
          <w:color w:val="auto"/>
          <w:highlight w:val="none"/>
        </w:rPr>
      </w:pPr>
    </w:p>
    <w:p>
      <w:pPr>
        <w:spacing w:line="360" w:lineRule="auto"/>
        <w:rPr>
          <w:rFonts w:hint="eastAsia" w:ascii="Times New Roman" w:hAnsi="Times New Roman" w:eastAsia="宋体"/>
          <w:bCs/>
          <w:color w:val="auto"/>
          <w:highlight w:val="none"/>
        </w:rPr>
      </w:pPr>
    </w:p>
    <w:p>
      <w:pPr>
        <w:spacing w:line="360" w:lineRule="auto"/>
        <w:rPr>
          <w:rFonts w:hint="eastAsia" w:ascii="Times New Roman" w:hAnsi="Times New Roman" w:eastAsia="宋体"/>
          <w:bCs/>
          <w:color w:val="auto"/>
          <w:highlight w:val="none"/>
        </w:rPr>
      </w:pP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供应商名称（</w:t>
      </w:r>
      <w:r>
        <w:rPr>
          <w:rFonts w:hint="eastAsia" w:ascii="Times New Roman" w:hAnsi="Times New Roman" w:eastAsia="宋体"/>
          <w:color w:val="auto"/>
          <w:szCs w:val="21"/>
          <w:highlight w:val="none"/>
        </w:rPr>
        <w:t>加盖CA电子公章</w:t>
      </w:r>
      <w:r>
        <w:rPr>
          <w:rFonts w:hint="eastAsia" w:ascii="Times New Roman" w:hAnsi="Times New Roman" w:eastAsia="宋体"/>
          <w:bCs/>
          <w:color w:val="auto"/>
          <w:highlight w:val="none"/>
        </w:rPr>
        <w:t>）：</w:t>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法定代表人签章：</w:t>
      </w:r>
      <w:r>
        <w:rPr>
          <w:rFonts w:hint="eastAsia" w:ascii="Times New Roman" w:hAnsi="Times New Roman" w:eastAsia="宋体"/>
          <w:bCs/>
          <w:color w:val="auto"/>
          <w:highlight w:val="none"/>
          <w:u w:val="single"/>
        </w:rPr>
        <w:t>_______________________</w:t>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日期：</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年</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月</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日</w:t>
      </w: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spacing w:line="360" w:lineRule="auto"/>
        <w:contextualSpacing/>
        <w:rPr>
          <w:rFonts w:ascii="Times New Roman" w:hAnsi="Times New Roman" w:eastAsia="宋体"/>
          <w:b/>
          <w:color w:val="auto"/>
          <w:sz w:val="36"/>
          <w:highlight w:val="none"/>
        </w:rPr>
      </w:pPr>
    </w:p>
    <w:p>
      <w:pPr>
        <w:pStyle w:val="2"/>
        <w:rPr>
          <w:rFonts w:ascii="Times New Roman" w:hAnsi="Times New Roman" w:eastAsia="宋体"/>
          <w:b/>
          <w:color w:val="auto"/>
          <w:sz w:val="36"/>
          <w:highlight w:val="none"/>
        </w:rPr>
      </w:pPr>
    </w:p>
    <w:p>
      <w:pPr>
        <w:pStyle w:val="3"/>
        <w:rPr>
          <w:rFonts w:ascii="Times New Roman" w:hAnsi="Times New Roman" w:eastAsia="宋体"/>
          <w:b/>
          <w:color w:val="auto"/>
          <w:sz w:val="36"/>
          <w:highlight w:val="none"/>
        </w:rPr>
      </w:pPr>
    </w:p>
    <w:p>
      <w:pPr>
        <w:rPr>
          <w:rFonts w:ascii="Times New Roman" w:hAnsi="Times New Roman" w:eastAsia="宋体"/>
          <w:b/>
          <w:color w:val="auto"/>
          <w:sz w:val="36"/>
          <w:highlight w:val="none"/>
        </w:rPr>
      </w:pPr>
    </w:p>
    <w:p>
      <w:pPr>
        <w:pStyle w:val="2"/>
        <w:rPr>
          <w:color w:val="auto"/>
        </w:rPr>
      </w:pPr>
    </w:p>
    <w:p>
      <w:pPr>
        <w:spacing w:line="360" w:lineRule="auto"/>
        <w:jc w:val="center"/>
        <w:rPr>
          <w:rFonts w:ascii="Times New Roman" w:hAnsi="Times New Roman" w:eastAsia="宋体"/>
          <w:b/>
          <w:bCs/>
          <w:color w:val="auto"/>
          <w:highlight w:val="none"/>
        </w:rPr>
      </w:pPr>
    </w:p>
    <w:p>
      <w:pPr>
        <w:spacing w:line="360" w:lineRule="auto"/>
        <w:rPr>
          <w:rFonts w:ascii="Times New Roman" w:hAnsi="Times New Roman" w:eastAsia="宋体"/>
          <w:b/>
          <w:bCs/>
          <w:color w:val="auto"/>
          <w:highlight w:val="none"/>
        </w:rPr>
      </w:pPr>
    </w:p>
    <w:p>
      <w:pPr>
        <w:spacing w:line="360" w:lineRule="auto"/>
        <w:jc w:val="center"/>
        <w:rPr>
          <w:rFonts w:ascii="Times New Roman" w:hAnsi="Times New Roman" w:eastAsia="宋体"/>
          <w:b/>
          <w:bCs/>
          <w:color w:val="auto"/>
          <w:highlight w:val="none"/>
        </w:rPr>
      </w:pPr>
      <w:r>
        <w:rPr>
          <w:rFonts w:hint="eastAsia" w:ascii="Times New Roman" w:hAnsi="Times New Roman" w:eastAsia="宋体"/>
          <w:b/>
          <w:bCs/>
          <w:color w:val="auto"/>
          <w:highlight w:val="none"/>
        </w:rPr>
        <w:t>参加本次政府采购活动前3年内在经营活动中没有重大违法记录的书面声明</w:t>
      </w:r>
    </w:p>
    <w:p>
      <w:pPr>
        <w:spacing w:line="360" w:lineRule="auto"/>
        <w:rPr>
          <w:rFonts w:ascii="Times New Roman" w:hAnsi="Times New Roman" w:eastAsia="宋体"/>
          <w:color w:val="auto"/>
          <w:highlight w:val="none"/>
        </w:rPr>
      </w:pPr>
    </w:p>
    <w:p>
      <w:pPr>
        <w:spacing w:line="360" w:lineRule="auto"/>
        <w:jc w:val="center"/>
        <w:rPr>
          <w:rFonts w:ascii="Times New Roman" w:hAnsi="Times New Roman" w:eastAsia="宋体"/>
          <w:b/>
          <w:bCs/>
          <w:color w:val="auto"/>
          <w:highlight w:val="none"/>
        </w:rPr>
      </w:pPr>
      <w:r>
        <w:rPr>
          <w:rFonts w:hint="eastAsia" w:ascii="Times New Roman" w:hAnsi="Times New Roman" w:eastAsia="宋体"/>
          <w:b/>
          <w:bCs/>
          <w:color w:val="auto"/>
          <w:highlight w:val="none"/>
        </w:rPr>
        <w:t>声明</w:t>
      </w:r>
    </w:p>
    <w:p>
      <w:pPr>
        <w:spacing w:line="360" w:lineRule="auto"/>
        <w:ind w:firstLine="420"/>
        <w:rPr>
          <w:rFonts w:ascii="Times New Roman" w:hAnsi="Times New Roman" w:eastAsia="宋体"/>
          <w:bCs/>
          <w:color w:val="auto"/>
          <w:highlight w:val="none"/>
        </w:rPr>
      </w:pPr>
      <w:r>
        <w:rPr>
          <w:rFonts w:hint="eastAsia" w:ascii="Times New Roman" w:hAnsi="Times New Roman" w:eastAsia="宋体"/>
          <w:bCs/>
          <w:color w:val="auto"/>
          <w:highlight w:val="none"/>
        </w:rPr>
        <w:t>我公司郑重声明：参加本次政府采购活动前3年内，我公司在经营活动中没有因违法经营受到刑事处罚或者责令停产停业、吊销许可证或者执照、较大数额罚款等行政处罚。</w:t>
      </w:r>
    </w:p>
    <w:p>
      <w:pPr>
        <w:spacing w:line="360" w:lineRule="auto"/>
        <w:rPr>
          <w:rFonts w:hint="eastAsia" w:ascii="Times New Roman" w:hAnsi="Times New Roman" w:eastAsia="宋体"/>
          <w:bCs/>
          <w:color w:val="auto"/>
          <w:highlight w:val="none"/>
        </w:rPr>
      </w:pP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供应商名称（</w:t>
      </w:r>
      <w:r>
        <w:rPr>
          <w:rFonts w:hint="eastAsia" w:ascii="Times New Roman" w:hAnsi="Times New Roman" w:eastAsia="宋体"/>
          <w:color w:val="auto"/>
          <w:szCs w:val="21"/>
          <w:highlight w:val="none"/>
        </w:rPr>
        <w:t>加盖CA电子公章</w:t>
      </w:r>
      <w:r>
        <w:rPr>
          <w:rFonts w:hint="eastAsia" w:ascii="Times New Roman" w:hAnsi="Times New Roman" w:eastAsia="宋体"/>
          <w:bCs/>
          <w:color w:val="auto"/>
          <w:highlight w:val="none"/>
        </w:rPr>
        <w:t>）：</w:t>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法定代表人签章：</w:t>
      </w:r>
      <w:r>
        <w:rPr>
          <w:rFonts w:hint="eastAsia" w:ascii="Times New Roman" w:hAnsi="Times New Roman" w:eastAsia="宋体"/>
          <w:bCs/>
          <w:color w:val="auto"/>
          <w:highlight w:val="none"/>
          <w:u w:val="single"/>
        </w:rPr>
        <w:t>_______________________</w:t>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日期：</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年</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月</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日</w:t>
      </w:r>
    </w:p>
    <w:p>
      <w:pPr>
        <w:spacing w:line="360" w:lineRule="auto"/>
        <w:jc w:val="center"/>
        <w:rPr>
          <w:rFonts w:ascii="Times New Roman" w:hAnsi="Times New Roman" w:eastAsia="宋体"/>
          <w:b/>
          <w:bCs/>
          <w:color w:val="auto"/>
          <w:highlight w:val="none"/>
        </w:rPr>
      </w:pPr>
    </w:p>
    <w:p>
      <w:pPr>
        <w:spacing w:line="360" w:lineRule="auto"/>
        <w:jc w:val="center"/>
        <w:rPr>
          <w:rFonts w:ascii="Times New Roman" w:hAnsi="Times New Roman" w:eastAsia="宋体"/>
          <w:b/>
          <w:bCs/>
          <w:color w:val="auto"/>
          <w:highlight w:val="none"/>
        </w:rPr>
      </w:pPr>
    </w:p>
    <w:p>
      <w:pPr>
        <w:spacing w:line="360" w:lineRule="auto"/>
        <w:jc w:val="center"/>
        <w:rPr>
          <w:rFonts w:ascii="Times New Roman" w:hAnsi="Times New Roman" w:eastAsia="宋体"/>
          <w:b/>
          <w:bCs/>
          <w:color w:val="auto"/>
          <w:highlight w:val="none"/>
        </w:rPr>
      </w:pPr>
    </w:p>
    <w:p>
      <w:pPr>
        <w:spacing w:line="360" w:lineRule="auto"/>
        <w:jc w:val="center"/>
        <w:rPr>
          <w:rFonts w:ascii="Times New Roman" w:hAnsi="Times New Roman" w:eastAsia="宋体"/>
          <w:b/>
          <w:bCs/>
          <w:color w:val="auto"/>
          <w:highlight w:val="none"/>
        </w:rPr>
      </w:pPr>
    </w:p>
    <w:p>
      <w:pPr>
        <w:spacing w:line="360" w:lineRule="auto"/>
        <w:jc w:val="center"/>
        <w:rPr>
          <w:rFonts w:ascii="Times New Roman" w:hAnsi="Times New Roman" w:eastAsia="宋体"/>
          <w:b/>
          <w:bCs/>
          <w:color w:val="auto"/>
          <w:highlight w:val="none"/>
        </w:rPr>
      </w:pPr>
    </w:p>
    <w:p>
      <w:pPr>
        <w:spacing w:line="360" w:lineRule="auto"/>
        <w:jc w:val="center"/>
        <w:rPr>
          <w:rFonts w:ascii="Times New Roman" w:hAnsi="Times New Roman" w:eastAsia="宋体"/>
          <w:b/>
          <w:bCs/>
          <w:color w:val="auto"/>
          <w:highlight w:val="none"/>
        </w:rPr>
      </w:pPr>
    </w:p>
    <w:p>
      <w:pPr>
        <w:spacing w:line="360" w:lineRule="auto"/>
        <w:jc w:val="center"/>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供应商信用承诺书</w:t>
      </w:r>
    </w:p>
    <w:p>
      <w:pP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承诺主体名称：</w:t>
      </w:r>
    </w:p>
    <w:p>
      <w:pP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统一社会信用代码：</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为维护公平竞争、规范有序的市场秩序，营造诚实守信的信用环境，共同推进社会信用体系建设完善，树立企业诚信守法形象，本企业对________________________项目政府采购活动郑重承诺如下：</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一、对提供给注册登记部门、行业管理部门、司法部门、行业组织以及在政府采购活动中提交的所有资料的合法性、真实性、准确性和有效性负责；</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二、严格按照国家法律、法规和规章开展采购活动，全面履行应尽的责任和义务，全面做到履约守信，具备《中华人民共和国政府采购法》第二十二条第一款规定的条件;</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三、严格依法开展生产经营活动，主动接受行业监管，自愿接受依法开展的日常检查；违法失信经营后将自愿接受约束和惩戒，并依法承担相应责任；</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四、自觉接受行政管理部门、行业组织、社会公众、新闻舆论的监督；</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五、自觉做到自我约束、自我管理，不制假售假、商标侵权、虚假宣传、违约毁约、恶意逃债、偷税漏税、垄断和不正当竞争，维护经营者、消费者的合法权益；</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六、提出政府采购质疑和投诉坚持依法依规、诚实信用原则，在全国范围12个月内没有三次以上查无实据的政府采购投诉；</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七、严格遵守信用信息公示相关规定，向社会公示信用信息；</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八、在“信用中国”和“中国政府采购网”网站中无违法违规、较重或严重失信记录；</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九、如违反承诺，自愿接受管理部门依法给予的行政处罚，同意将违反承诺的行为作为不良记录记入信用档案，依法依规进行信息公示，并承担所产生的一切法律责任和经济损失。</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十、本承诺书自签订之日起生效。</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（注：法定代表人或负责人、主体名称发生变更的应当重新做出承诺。）</w:t>
      </w:r>
    </w:p>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承诺单位（加盖CA电子公章）：</w:t>
      </w:r>
    </w:p>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法定代表人</w:t>
      </w:r>
      <w:r>
        <w:rPr>
          <w:rFonts w:hint="eastAsia" w:ascii="Times New Roman" w:hAnsi="Times New Roman" w:eastAsia="宋体" w:cs="宋体"/>
          <w:color w:val="auto"/>
          <w:szCs w:val="21"/>
          <w:highlight w:val="none"/>
        </w:rPr>
        <w:t>（签章）：</w:t>
      </w:r>
    </w:p>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年月日</w:t>
      </w:r>
    </w:p>
    <w:p>
      <w:pPr>
        <w:spacing w:line="360" w:lineRule="auto"/>
        <w:jc w:val="center"/>
        <w:rPr>
          <w:rFonts w:ascii="Times New Roman" w:hAnsi="Times New Roman" w:eastAsia="宋体" w:cs="宋体"/>
          <w:color w:val="auto"/>
          <w:szCs w:val="21"/>
          <w:highlight w:val="none"/>
        </w:rPr>
      </w:pPr>
    </w:p>
    <w:p>
      <w:pPr>
        <w:spacing w:line="360" w:lineRule="auto"/>
        <w:rPr>
          <w:rFonts w:ascii="Times New Roman" w:hAnsi="Times New Roman" w:eastAsia="宋体" w:cs="宋体"/>
          <w:color w:val="auto"/>
          <w:szCs w:val="21"/>
          <w:highlight w:val="none"/>
        </w:rPr>
      </w:pPr>
    </w:p>
    <w:p>
      <w:pPr>
        <w:spacing w:line="360" w:lineRule="auto"/>
        <w:rPr>
          <w:rFonts w:ascii="Times New Roman" w:hAnsi="Times New Roman" w:eastAsia="宋体" w:cs="宋体"/>
          <w:color w:val="auto"/>
          <w:szCs w:val="21"/>
          <w:highlight w:val="none"/>
        </w:rPr>
      </w:pPr>
    </w:p>
    <w:p>
      <w:pPr>
        <w:spacing w:line="360" w:lineRule="auto"/>
        <w:jc w:val="center"/>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p>
    <w:p>
      <w:pPr>
        <w:spacing w:line="360" w:lineRule="auto"/>
        <w:ind w:firstLine="703"/>
        <w:jc w:val="center"/>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谈判响应函</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致：（代理公司）</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根据贵方的</w:t>
      </w:r>
      <w:r>
        <w:rPr>
          <w:rFonts w:hint="eastAsia" w:cs="宋体"/>
          <w:color w:val="auto"/>
          <w:sz w:val="21"/>
          <w:szCs w:val="21"/>
          <w:highlight w:val="none"/>
          <w:u w:val="single"/>
        </w:rPr>
        <w:t xml:space="preserve">     </w:t>
      </w:r>
      <w:r>
        <w:rPr>
          <w:rFonts w:hint="eastAsia" w:cs="宋体"/>
          <w:color w:val="auto"/>
          <w:sz w:val="21"/>
          <w:szCs w:val="21"/>
          <w:highlight w:val="none"/>
        </w:rPr>
        <w:t>号</w:t>
      </w:r>
      <w:r>
        <w:rPr>
          <w:rFonts w:hint="eastAsia" w:cs="宋体"/>
          <w:color w:val="auto"/>
          <w:sz w:val="21"/>
          <w:szCs w:val="21"/>
          <w:highlight w:val="none"/>
          <w:u w:val="single"/>
        </w:rPr>
        <w:t xml:space="preserve">          </w:t>
      </w:r>
      <w:r>
        <w:rPr>
          <w:rFonts w:hint="eastAsia" w:cs="宋体"/>
          <w:color w:val="auto"/>
          <w:sz w:val="21"/>
          <w:szCs w:val="21"/>
          <w:highlight w:val="none"/>
        </w:rPr>
        <w:t>项目采购文件，正式授权下述签字人</w:t>
      </w:r>
      <w:r>
        <w:rPr>
          <w:rFonts w:hint="eastAsia" w:cs="宋体"/>
          <w:color w:val="auto"/>
          <w:sz w:val="21"/>
          <w:szCs w:val="21"/>
          <w:highlight w:val="none"/>
          <w:u w:val="single"/>
        </w:rPr>
        <w:t xml:space="preserve">   </w:t>
      </w:r>
      <w:r>
        <w:rPr>
          <w:rFonts w:hint="eastAsia" w:cs="宋体"/>
          <w:color w:val="auto"/>
          <w:sz w:val="21"/>
          <w:szCs w:val="21"/>
          <w:highlight w:val="none"/>
        </w:rPr>
        <w:t>(姓名和职务)代表我方</w:t>
      </w:r>
      <w:r>
        <w:rPr>
          <w:rFonts w:hint="eastAsia" w:cs="宋体"/>
          <w:color w:val="auto"/>
          <w:sz w:val="21"/>
          <w:szCs w:val="21"/>
          <w:highlight w:val="none"/>
          <w:u w:val="single"/>
        </w:rPr>
        <w:t xml:space="preserve">              </w:t>
      </w:r>
      <w:r>
        <w:rPr>
          <w:rFonts w:hint="eastAsia" w:cs="宋体"/>
          <w:color w:val="auto"/>
          <w:sz w:val="21"/>
          <w:szCs w:val="21"/>
          <w:highlight w:val="none"/>
        </w:rPr>
        <w:t>（供应商的名称），全权处理本次项目响应的有关事宜。</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据此函，</w:t>
      </w:r>
      <w:r>
        <w:rPr>
          <w:rFonts w:hint="eastAsia" w:cs="宋体"/>
          <w:color w:val="auto"/>
          <w:sz w:val="21"/>
          <w:szCs w:val="21"/>
          <w:highlight w:val="none"/>
          <w:u w:val="single"/>
        </w:rPr>
        <w:t xml:space="preserve">    </w:t>
      </w:r>
      <w:r>
        <w:rPr>
          <w:rFonts w:hint="eastAsia" w:cs="宋体"/>
          <w:color w:val="auto"/>
          <w:sz w:val="21"/>
          <w:szCs w:val="21"/>
          <w:highlight w:val="none"/>
        </w:rPr>
        <w:t>（签字人）兹宣布同意如下：</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1.按采购文件规定的各项要求，向买方提供所需工程施工及绿化养护服务。</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2.我们已详细审核全部采购文件及其有效补充文件，我们知道必须放弃提出含糊不清或误解问题的权利。</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3.我们同意从规定的响应文件接收截止时间起遵循本响应文件，并在规定的响应有效期期满之前均具有约束力。</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4.同意向贵方提供贵方可能另外要求的与响应有关的任何证据或资料，并保证我方已提供和将要提供的文件是真实的、准确的。</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5.一旦我方成交，我方将根据采购文件的规定，严格履行合同的责任和义务，并保证在谈判文件规定的时间完成项目，交付买方验收、使用。</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6.遵守采购文件中要求的收费项目和标准。</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7.与本响应采购有关的正式通讯地址为：</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 xml:space="preserve">地址：                                   </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邮编：</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 xml:space="preserve">电话：                                    </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传真：</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 xml:space="preserve">供应商开户行：                            </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账户：</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联系电话：</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 xml:space="preserve">法定代表人姓名（签章）：                 </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供应商名称（加盖CA电子公章）：</w:t>
      </w:r>
    </w:p>
    <w:p>
      <w:pPr>
        <w:pStyle w:val="215"/>
        <w:spacing w:line="360" w:lineRule="auto"/>
        <w:ind w:firstLine="420"/>
        <w:rPr>
          <w:rFonts w:hint="eastAsia" w:cs="宋体"/>
          <w:color w:val="auto"/>
          <w:sz w:val="21"/>
          <w:szCs w:val="21"/>
          <w:highlight w:val="none"/>
        </w:rPr>
      </w:pPr>
      <w:r>
        <w:rPr>
          <w:rFonts w:hint="eastAsia" w:cs="宋体"/>
          <w:color w:val="auto"/>
          <w:sz w:val="21"/>
          <w:szCs w:val="21"/>
          <w:highlight w:val="none"/>
        </w:rPr>
        <w:t>日期：  年  月  日</w:t>
      </w:r>
    </w:p>
    <w:p>
      <w:pPr>
        <w:spacing w:line="360" w:lineRule="auto"/>
        <w:contextualSpacing/>
        <w:rPr>
          <w:rFonts w:ascii="Times New Roman" w:hAnsi="Times New Roman" w:eastAsia="宋体"/>
          <w:b/>
          <w:bCs/>
          <w:color w:val="auto"/>
          <w:sz w:val="32"/>
          <w:szCs w:val="32"/>
          <w:highlight w:val="none"/>
        </w:rPr>
      </w:pPr>
    </w:p>
    <w:p>
      <w:pPr>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p>
    <w:p>
      <w:pPr>
        <w:pStyle w:val="215"/>
        <w:spacing w:line="360" w:lineRule="auto"/>
        <w:ind w:firstLine="422"/>
        <w:jc w:val="center"/>
        <w:rPr>
          <w:b/>
          <w:color w:val="auto"/>
          <w:sz w:val="21"/>
          <w:szCs w:val="21"/>
          <w:highlight w:val="none"/>
        </w:rPr>
      </w:pPr>
      <w:r>
        <w:rPr>
          <w:rFonts w:hint="eastAsia"/>
          <w:b/>
          <w:color w:val="auto"/>
          <w:sz w:val="21"/>
          <w:szCs w:val="21"/>
          <w:highlight w:val="none"/>
        </w:rPr>
        <w:t>法人授权书</w:t>
      </w:r>
    </w:p>
    <w:p>
      <w:pPr>
        <w:pStyle w:val="215"/>
        <w:spacing w:line="360" w:lineRule="auto"/>
        <w:ind w:firstLine="420"/>
        <w:rPr>
          <w:color w:val="auto"/>
          <w:sz w:val="21"/>
          <w:szCs w:val="21"/>
          <w:highlight w:val="none"/>
        </w:rPr>
      </w:pPr>
      <w:r>
        <w:rPr>
          <w:rFonts w:hint="eastAsia"/>
          <w:color w:val="auto"/>
          <w:sz w:val="21"/>
          <w:szCs w:val="21"/>
          <w:highlight w:val="none"/>
        </w:rPr>
        <w:t>本授权书声明：</w:t>
      </w:r>
      <w:r>
        <w:rPr>
          <w:color w:val="auto"/>
          <w:sz w:val="21"/>
          <w:szCs w:val="21"/>
          <w:highlight w:val="none"/>
        </w:rPr>
        <w:t>________________</w:t>
      </w:r>
      <w:r>
        <w:rPr>
          <w:rFonts w:hint="eastAsia"/>
          <w:color w:val="auto"/>
          <w:sz w:val="21"/>
          <w:szCs w:val="21"/>
          <w:highlight w:val="none"/>
        </w:rPr>
        <w:t>（供应商名称）授权</w:t>
      </w:r>
      <w:r>
        <w:rPr>
          <w:color w:val="auto"/>
          <w:sz w:val="21"/>
          <w:szCs w:val="21"/>
          <w:highlight w:val="none"/>
        </w:rPr>
        <w:t>________________</w:t>
      </w:r>
      <w:r>
        <w:rPr>
          <w:rFonts w:hint="eastAsia"/>
          <w:color w:val="auto"/>
          <w:sz w:val="21"/>
          <w:szCs w:val="21"/>
          <w:highlight w:val="none"/>
        </w:rPr>
        <w:t>（被授权人的姓名）为我方就（项目编号）号（项目名称）项目采购活动的合法代理人，以本公司名义全权处理一切与该项目采购有关的事务。</w:t>
      </w:r>
    </w:p>
    <w:p>
      <w:pPr>
        <w:pStyle w:val="215"/>
        <w:spacing w:line="360" w:lineRule="auto"/>
        <w:ind w:firstLine="420"/>
        <w:rPr>
          <w:color w:val="auto"/>
          <w:sz w:val="21"/>
          <w:szCs w:val="21"/>
          <w:highlight w:val="none"/>
        </w:rPr>
      </w:pPr>
      <w:r>
        <w:rPr>
          <w:rFonts w:hint="eastAsia"/>
          <w:color w:val="auto"/>
          <w:sz w:val="21"/>
          <w:szCs w:val="21"/>
          <w:highlight w:val="none"/>
        </w:rPr>
        <w:t>本授权书于</w:t>
      </w:r>
      <w:r>
        <w:rPr>
          <w:color w:val="auto"/>
          <w:sz w:val="21"/>
          <w:szCs w:val="21"/>
          <w:highlight w:val="none"/>
        </w:rPr>
        <w:t>______</w:t>
      </w:r>
      <w:r>
        <w:rPr>
          <w:rFonts w:hint="eastAsia"/>
          <w:color w:val="auto"/>
          <w:sz w:val="21"/>
          <w:szCs w:val="21"/>
          <w:highlight w:val="none"/>
        </w:rPr>
        <w:t>年</w:t>
      </w:r>
      <w:r>
        <w:rPr>
          <w:color w:val="auto"/>
          <w:sz w:val="21"/>
          <w:szCs w:val="21"/>
          <w:highlight w:val="none"/>
        </w:rPr>
        <w:t>____</w:t>
      </w:r>
      <w:r>
        <w:rPr>
          <w:rFonts w:hint="eastAsia"/>
          <w:color w:val="auto"/>
          <w:sz w:val="21"/>
          <w:szCs w:val="21"/>
          <w:highlight w:val="none"/>
        </w:rPr>
        <w:t>月</w:t>
      </w:r>
      <w:r>
        <w:rPr>
          <w:color w:val="auto"/>
          <w:sz w:val="21"/>
          <w:szCs w:val="21"/>
          <w:highlight w:val="none"/>
        </w:rPr>
        <w:t>____</w:t>
      </w:r>
      <w:r>
        <w:rPr>
          <w:rFonts w:hint="eastAsia"/>
          <w:color w:val="auto"/>
          <w:sz w:val="21"/>
          <w:szCs w:val="21"/>
          <w:highlight w:val="none"/>
        </w:rPr>
        <w:t>日起生效，特此声明。</w:t>
      </w:r>
    </w:p>
    <w:p>
      <w:pPr>
        <w:pStyle w:val="215"/>
        <w:spacing w:line="360" w:lineRule="auto"/>
        <w:ind w:firstLine="0"/>
        <w:rPr>
          <w:color w:val="auto"/>
          <w:sz w:val="21"/>
          <w:szCs w:val="21"/>
          <w:highlight w:val="none"/>
        </w:rPr>
      </w:pPr>
    </w:p>
    <w:p>
      <w:pPr>
        <w:pStyle w:val="215"/>
        <w:spacing w:line="360" w:lineRule="auto"/>
        <w:ind w:firstLine="420"/>
        <w:rPr>
          <w:color w:val="auto"/>
          <w:sz w:val="21"/>
          <w:szCs w:val="21"/>
          <w:highlight w:val="none"/>
        </w:rPr>
      </w:pPr>
      <w:r>
        <w:rPr>
          <w:rFonts w:hint="eastAsia"/>
          <w:color w:val="auto"/>
          <w:sz w:val="21"/>
          <w:szCs w:val="21"/>
          <w:highlight w:val="none"/>
        </w:rPr>
        <w:t>被授权人姓名：</w:t>
      </w:r>
    </w:p>
    <w:p>
      <w:pPr>
        <w:pStyle w:val="215"/>
        <w:spacing w:line="360" w:lineRule="auto"/>
        <w:ind w:firstLine="420"/>
        <w:rPr>
          <w:color w:val="auto"/>
          <w:sz w:val="21"/>
          <w:szCs w:val="21"/>
          <w:highlight w:val="none"/>
          <w:u w:val="single"/>
        </w:rPr>
      </w:pPr>
      <w:r>
        <w:rPr>
          <w:rFonts w:hint="eastAsia"/>
          <w:color w:val="auto"/>
          <w:sz w:val="21"/>
          <w:szCs w:val="21"/>
          <w:highlight w:val="none"/>
        </w:rPr>
        <w:t>联系电话（手机）：</w:t>
      </w:r>
    </w:p>
    <w:p>
      <w:pPr>
        <w:pStyle w:val="215"/>
        <w:spacing w:line="360" w:lineRule="auto"/>
        <w:ind w:firstLine="420"/>
        <w:rPr>
          <w:color w:val="auto"/>
          <w:sz w:val="21"/>
          <w:szCs w:val="21"/>
          <w:highlight w:val="none"/>
        </w:rPr>
      </w:pPr>
      <w:r>
        <w:rPr>
          <w:rFonts w:hint="eastAsia"/>
          <w:color w:val="auto"/>
          <w:sz w:val="21"/>
          <w:szCs w:val="21"/>
          <w:highlight w:val="none"/>
        </w:rPr>
        <w:t>单位名称：</w:t>
      </w:r>
    </w:p>
    <w:p>
      <w:pPr>
        <w:pStyle w:val="215"/>
        <w:spacing w:line="360" w:lineRule="auto"/>
        <w:ind w:firstLine="420"/>
        <w:rPr>
          <w:color w:val="auto"/>
          <w:sz w:val="21"/>
          <w:szCs w:val="21"/>
          <w:highlight w:val="none"/>
          <w:u w:val="single"/>
        </w:rPr>
      </w:pPr>
      <w:r>
        <w:rPr>
          <w:rFonts w:hint="eastAsia"/>
          <w:color w:val="auto"/>
          <w:sz w:val="21"/>
          <w:szCs w:val="21"/>
          <w:highlight w:val="none"/>
        </w:rPr>
        <w:t>单位地址：</w:t>
      </w:r>
    </w:p>
    <w:p>
      <w:pPr>
        <w:pStyle w:val="215"/>
        <w:spacing w:line="360" w:lineRule="auto"/>
        <w:ind w:firstLine="420"/>
        <w:rPr>
          <w:color w:val="auto"/>
          <w:sz w:val="21"/>
          <w:szCs w:val="21"/>
          <w:highlight w:val="none"/>
        </w:rPr>
      </w:pPr>
      <w:r>
        <w:rPr>
          <w:rFonts w:hint="eastAsia"/>
          <w:color w:val="auto"/>
          <w:sz w:val="21"/>
          <w:szCs w:val="21"/>
          <w:highlight w:val="none"/>
        </w:rPr>
        <w:t>日期：</w:t>
      </w:r>
    </w:p>
    <w:p>
      <w:pPr>
        <w:spacing w:line="360" w:lineRule="auto"/>
        <w:rPr>
          <w:rFonts w:ascii="Times New Roman" w:hAnsi="Times New Roman" w:eastAsia="宋体"/>
          <w:bCs/>
          <w:color w:val="auto"/>
          <w:highlight w:val="none"/>
        </w:rPr>
      </w:pPr>
    </w:p>
    <w:p>
      <w:pPr>
        <w:spacing w:line="360" w:lineRule="auto"/>
        <w:rPr>
          <w:rFonts w:ascii="Times New Roman" w:hAnsi="Times New Roman" w:eastAsia="宋体"/>
          <w:bCs/>
          <w:color w:val="auto"/>
          <w:highlight w:val="none"/>
        </w:rPr>
      </w:pPr>
    </w:p>
    <w:p>
      <w:pPr>
        <w:spacing w:line="360" w:lineRule="auto"/>
        <w:ind w:firstLine="420"/>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法定代表人身份证复印件</w:t>
      </w:r>
      <w:r>
        <w:rPr>
          <w:rFonts w:hint="eastAsia" w:ascii="Times New Roman" w:hAnsi="Times New Roman" w:eastAsia="宋体"/>
          <w:color w:val="auto"/>
          <w:highlight w:val="none"/>
          <w:lang w:eastAsia="zh-CN"/>
        </w:rPr>
        <w:t>：</w:t>
      </w:r>
    </w:p>
    <w:p>
      <w:pPr>
        <w:spacing w:line="360" w:lineRule="auto"/>
        <w:ind w:firstLine="420"/>
        <w:rPr>
          <w:rFonts w:hint="eastAsia" w:ascii="Times New Roman" w:hAnsi="Times New Roman" w:eastAsia="宋体"/>
          <w:color w:val="auto"/>
          <w:highlight w:val="none"/>
        </w:rPr>
      </w:pPr>
    </w:p>
    <w:p>
      <w:pPr>
        <w:spacing w:line="360" w:lineRule="auto"/>
        <w:ind w:firstLine="420"/>
        <w:rPr>
          <w:rFonts w:hint="eastAsia" w:ascii="Times New Roman" w:hAnsi="Times New Roman" w:eastAsia="宋体"/>
          <w:color w:val="auto"/>
          <w:highlight w:val="none"/>
        </w:rPr>
      </w:pPr>
    </w:p>
    <w:p>
      <w:pPr>
        <w:spacing w:line="360" w:lineRule="auto"/>
        <w:ind w:firstLine="420"/>
        <w:rPr>
          <w:rFonts w:hint="eastAsia" w:ascii="Times New Roman" w:hAnsi="Times New Roman" w:eastAsia="宋体"/>
          <w:bCs/>
          <w:color w:val="auto"/>
          <w:highlight w:val="none"/>
          <w:lang w:eastAsia="zh-CN"/>
        </w:rPr>
      </w:pPr>
      <w:r>
        <w:rPr>
          <w:rFonts w:hint="eastAsia" w:ascii="Times New Roman" w:hAnsi="Times New Roman" w:eastAsia="宋体"/>
          <w:bCs/>
          <w:color w:val="auto"/>
          <w:highlight w:val="none"/>
        </w:rPr>
        <w:t>被授权人身份证复印件</w:t>
      </w:r>
      <w:r>
        <w:rPr>
          <w:rFonts w:hint="eastAsia" w:ascii="Times New Roman" w:hAnsi="Times New Roman" w:eastAsia="宋体"/>
          <w:bCs/>
          <w:color w:val="auto"/>
          <w:highlight w:val="none"/>
          <w:lang w:eastAsia="zh-CN"/>
        </w:rPr>
        <w:t>：</w:t>
      </w:r>
    </w:p>
    <w:p>
      <w:pPr>
        <w:spacing w:line="360" w:lineRule="auto"/>
        <w:ind w:firstLine="420"/>
        <w:rPr>
          <w:rFonts w:hint="eastAsia" w:ascii="Times New Roman" w:hAnsi="Times New Roman" w:eastAsia="宋体"/>
          <w:bCs/>
          <w:color w:val="auto"/>
          <w:highlight w:val="none"/>
        </w:rPr>
      </w:pPr>
    </w:p>
    <w:p>
      <w:pPr>
        <w:spacing w:line="360" w:lineRule="auto"/>
        <w:ind w:firstLine="420"/>
        <w:rPr>
          <w:rFonts w:hint="eastAsia" w:ascii="Times New Roman" w:hAnsi="Times New Roman" w:eastAsia="宋体"/>
          <w:bCs/>
          <w:color w:val="auto"/>
          <w:highlight w:val="none"/>
        </w:rPr>
      </w:pPr>
    </w:p>
    <w:p>
      <w:pPr>
        <w:spacing w:line="360" w:lineRule="auto"/>
        <w:ind w:firstLine="420"/>
        <w:rPr>
          <w:rFonts w:hint="eastAsia" w:ascii="Times New Roman" w:hAnsi="Times New Roman" w:eastAsia="宋体"/>
          <w:bCs/>
          <w:color w:val="auto"/>
          <w:highlight w:val="none"/>
        </w:rPr>
      </w:pPr>
    </w:p>
    <w:p>
      <w:pPr>
        <w:spacing w:line="360" w:lineRule="auto"/>
        <w:ind w:firstLine="420"/>
        <w:rPr>
          <w:rFonts w:hint="eastAsia" w:ascii="Times New Roman" w:hAnsi="Times New Roman" w:eastAsia="宋体" w:cs="Times New Roman"/>
          <w:b w:val="0"/>
          <w:bCs/>
          <w:i/>
          <w:iCs/>
          <w:color w:val="auto"/>
          <w:sz w:val="21"/>
          <w:szCs w:val="21"/>
          <w:highlight w:val="none"/>
          <w:u w:val="single"/>
          <w:lang w:val="en-US" w:eastAsia="zh-CN"/>
        </w:rPr>
      </w:pPr>
      <w:r>
        <w:rPr>
          <w:rFonts w:hint="eastAsia" w:ascii="Times New Roman" w:hAnsi="Times New Roman" w:eastAsia="宋体" w:cs="Times New Roman"/>
          <w:b w:val="0"/>
          <w:bCs/>
          <w:i/>
          <w:iCs/>
          <w:color w:val="auto"/>
          <w:sz w:val="21"/>
          <w:szCs w:val="21"/>
          <w:highlight w:val="none"/>
          <w:u w:val="single"/>
          <w:lang w:val="en-US" w:eastAsia="zh-CN"/>
        </w:rPr>
        <w:t>被授权人社保证明材料（提供提交响应文件截止时间前</w:t>
      </w:r>
      <w:r>
        <w:rPr>
          <w:rFonts w:hint="eastAsia" w:ascii="宋体" w:hAnsi="宋体" w:eastAsia="宋体" w:cs="宋体"/>
          <w:i/>
          <w:iCs/>
          <w:caps w:val="0"/>
          <w:color w:val="auto"/>
          <w:spacing w:val="0"/>
          <w:sz w:val="21"/>
          <w:szCs w:val="21"/>
          <w:u w:val="single"/>
          <w:shd w:val="clear" w:fill="FFFFFF"/>
        </w:rPr>
        <w:t>近三个月内任意一个月</w:t>
      </w:r>
      <w:r>
        <w:rPr>
          <w:rFonts w:hint="eastAsia" w:ascii="Times New Roman" w:hAnsi="Times New Roman" w:eastAsia="宋体" w:cs="Times New Roman"/>
          <w:b w:val="0"/>
          <w:bCs/>
          <w:i/>
          <w:iCs/>
          <w:color w:val="auto"/>
          <w:sz w:val="21"/>
          <w:szCs w:val="21"/>
          <w:highlight w:val="none"/>
          <w:u w:val="single"/>
          <w:lang w:val="en-US" w:eastAsia="zh-CN"/>
        </w:rPr>
        <w:t>依法缴纳社会保障资金的证明材料）：</w:t>
      </w:r>
    </w:p>
    <w:p>
      <w:pPr>
        <w:spacing w:line="360" w:lineRule="auto"/>
        <w:ind w:firstLine="420"/>
        <w:rPr>
          <w:rFonts w:hint="eastAsia" w:ascii="Times New Roman" w:hAnsi="Times New Roman" w:eastAsia="宋体"/>
          <w:bCs/>
          <w:color w:val="auto"/>
          <w:highlight w:val="none"/>
        </w:rPr>
      </w:pPr>
    </w:p>
    <w:p>
      <w:pPr>
        <w:spacing w:line="360" w:lineRule="auto"/>
        <w:ind w:firstLine="420"/>
        <w:rPr>
          <w:rFonts w:ascii="Times New Roman" w:hAnsi="Times New Roman" w:eastAsia="宋体"/>
          <w:color w:val="auto"/>
          <w:highlight w:val="none"/>
        </w:rPr>
      </w:pPr>
    </w:p>
    <w:p>
      <w:pPr>
        <w:spacing w:line="360" w:lineRule="auto"/>
        <w:ind w:firstLine="420"/>
        <w:rPr>
          <w:rFonts w:ascii="Times New Roman" w:hAnsi="Times New Roman" w:eastAsia="宋体"/>
          <w:color w:val="auto"/>
          <w:highlight w:val="none"/>
        </w:rPr>
      </w:pPr>
    </w:p>
    <w:p>
      <w:pPr>
        <w:spacing w:line="360" w:lineRule="auto"/>
        <w:ind w:firstLine="420"/>
        <w:rPr>
          <w:rFonts w:ascii="Times New Roman" w:hAnsi="Times New Roman" w:eastAsia="宋体"/>
          <w:color w:val="auto"/>
          <w:highlight w:val="none"/>
        </w:rPr>
      </w:pPr>
    </w:p>
    <w:p>
      <w:pPr>
        <w:spacing w:line="360" w:lineRule="auto"/>
        <w:ind w:firstLine="420"/>
        <w:rPr>
          <w:rFonts w:ascii="Times New Roman" w:hAnsi="Times New Roman" w:eastAsia="宋体"/>
          <w:color w:val="auto"/>
          <w:highlight w:val="none"/>
        </w:rPr>
      </w:pPr>
    </w:p>
    <w:p>
      <w:pPr>
        <w:spacing w:line="360" w:lineRule="auto"/>
        <w:ind w:firstLine="420"/>
        <w:rPr>
          <w:rFonts w:ascii="Times New Roman" w:hAnsi="Times New Roman" w:eastAsia="宋体"/>
          <w:color w:val="auto"/>
          <w:highlight w:val="none"/>
        </w:rPr>
      </w:pPr>
    </w:p>
    <w:p>
      <w:pPr>
        <w:spacing w:line="360" w:lineRule="auto"/>
        <w:jc w:val="center"/>
        <w:rPr>
          <w:rFonts w:hint="eastAsia" w:ascii="Times New Roman" w:hAnsi="Times New Roman" w:eastAsia="宋体"/>
          <w:b/>
          <w:bCs/>
          <w:color w:val="auto"/>
          <w:highlight w:val="none"/>
        </w:rPr>
        <w:sectPr>
          <w:headerReference r:id="rId13" w:type="default"/>
          <w:pgSz w:w="11906" w:h="16838"/>
          <w:pgMar w:top="1440" w:right="1800" w:bottom="1440" w:left="1800" w:header="851" w:footer="992" w:gutter="0"/>
          <w:cols w:space="720" w:num="1"/>
          <w:docGrid w:linePitch="360" w:charSpace="0"/>
        </w:sectPr>
      </w:pPr>
    </w:p>
    <w:p>
      <w:pPr>
        <w:pStyle w:val="38"/>
        <w:ind w:firstLine="422"/>
        <w:jc w:val="center"/>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项目经理无在建项目的承诺书</w:t>
      </w:r>
    </w:p>
    <w:p>
      <w:pPr>
        <w:pStyle w:val="21"/>
        <w:spacing w:line="700" w:lineRule="exact"/>
        <w:rPr>
          <w:rFonts w:hint="eastAsia" w:hAnsi="宋体"/>
          <w:color w:val="auto"/>
          <w:highlight w:val="none"/>
        </w:rPr>
      </w:pPr>
      <w:r>
        <w:rPr>
          <w:rFonts w:hint="eastAsia" w:hAnsi="宋体"/>
          <w:color w:val="auto"/>
          <w:highlight w:val="none"/>
          <w:u w:val="single"/>
        </w:rPr>
        <w:t xml:space="preserve">                   </w:t>
      </w:r>
      <w:r>
        <w:rPr>
          <w:rFonts w:hint="eastAsia" w:hAnsi="宋体"/>
          <w:color w:val="auto"/>
          <w:highlight w:val="none"/>
        </w:rPr>
        <w:t>（代理机构）：</w:t>
      </w:r>
    </w:p>
    <w:p>
      <w:pPr>
        <w:pStyle w:val="21"/>
        <w:spacing w:line="700" w:lineRule="exact"/>
        <w:ind w:firstLine="342"/>
        <w:rPr>
          <w:rFonts w:hint="eastAsia" w:hAnsi="宋体"/>
          <w:color w:val="auto"/>
          <w:highlight w:val="none"/>
        </w:rPr>
      </w:pPr>
      <w:r>
        <w:rPr>
          <w:rFonts w:hint="eastAsia" w:hAnsi="宋体"/>
          <w:color w:val="auto"/>
          <w:highlight w:val="none"/>
        </w:rPr>
        <w:t xml:space="preserve">我方在此声明，我方拟派往 </w:t>
      </w:r>
      <w:r>
        <w:rPr>
          <w:rFonts w:hint="eastAsia" w:hAnsi="宋体"/>
          <w:color w:val="auto"/>
          <w:highlight w:val="none"/>
          <w:u w:val="single"/>
        </w:rPr>
        <w:t xml:space="preserve">                  </w:t>
      </w:r>
      <w:r>
        <w:rPr>
          <w:rFonts w:hint="eastAsia" w:hAnsi="宋体"/>
          <w:color w:val="auto"/>
          <w:highlight w:val="none"/>
        </w:rPr>
        <w:t>（以下简称“本项目”）的项目</w:t>
      </w:r>
      <w:r>
        <w:rPr>
          <w:rFonts w:hint="eastAsia" w:hAnsi="宋体"/>
          <w:color w:val="auto"/>
          <w:highlight w:val="none"/>
          <w:lang w:val="en-US" w:eastAsia="zh-CN"/>
        </w:rPr>
        <w:t>经理</w:t>
      </w:r>
      <w:r>
        <w:rPr>
          <w:rFonts w:hint="eastAsia" w:hAnsi="宋体"/>
          <w:color w:val="auto"/>
          <w:highlight w:val="none"/>
          <w:u w:val="single"/>
        </w:rPr>
        <w:t xml:space="preserve">       </w:t>
      </w:r>
      <w:r>
        <w:rPr>
          <w:rFonts w:hint="eastAsia" w:hAnsi="宋体"/>
          <w:color w:val="auto"/>
          <w:highlight w:val="none"/>
        </w:rPr>
        <w:t>（项目</w:t>
      </w:r>
      <w:r>
        <w:rPr>
          <w:rFonts w:hint="eastAsia" w:hAnsi="宋体"/>
          <w:color w:val="auto"/>
          <w:highlight w:val="none"/>
          <w:lang w:val="en-US" w:eastAsia="zh-CN"/>
        </w:rPr>
        <w:t>经理</w:t>
      </w:r>
      <w:r>
        <w:rPr>
          <w:rFonts w:hint="eastAsia" w:hAnsi="宋体"/>
          <w:color w:val="auto"/>
          <w:highlight w:val="none"/>
        </w:rPr>
        <w:t>姓名）身份证号码：</w:t>
      </w:r>
      <w:r>
        <w:rPr>
          <w:rFonts w:hint="eastAsia" w:hAnsi="宋体"/>
          <w:color w:val="auto"/>
          <w:highlight w:val="none"/>
          <w:u w:val="single"/>
        </w:rPr>
        <w:t xml:space="preserve">               </w:t>
      </w:r>
      <w:r>
        <w:rPr>
          <w:rFonts w:hint="eastAsia" w:hAnsi="宋体"/>
          <w:color w:val="auto"/>
          <w:highlight w:val="none"/>
        </w:rPr>
        <w:t>注册证书号码：</w:t>
      </w:r>
      <w:r>
        <w:rPr>
          <w:rFonts w:hint="eastAsia" w:hAnsi="宋体"/>
          <w:color w:val="auto"/>
          <w:highlight w:val="none"/>
          <w:u w:val="single"/>
        </w:rPr>
        <w:t xml:space="preserve">             </w:t>
      </w:r>
      <w:r>
        <w:rPr>
          <w:rFonts w:hint="eastAsia" w:hAnsi="宋体"/>
          <w:color w:val="auto"/>
          <w:highlight w:val="none"/>
        </w:rPr>
        <w:t>现阶段没有担任任何在施建项目的项目经理或项目负责人。</w:t>
      </w:r>
    </w:p>
    <w:p>
      <w:pPr>
        <w:pStyle w:val="21"/>
        <w:spacing w:line="700" w:lineRule="exact"/>
        <w:ind w:firstLine="342"/>
        <w:rPr>
          <w:rFonts w:hint="eastAsia" w:hAnsi="宋体"/>
          <w:color w:val="auto"/>
          <w:highlight w:val="none"/>
        </w:rPr>
      </w:pPr>
      <w:r>
        <w:rPr>
          <w:rFonts w:hint="eastAsia" w:hAnsi="宋体"/>
          <w:color w:val="auto"/>
          <w:highlight w:val="none"/>
        </w:rPr>
        <w:t>我方保证上述信息的真实和准确，并愿意承担因我方就此弄虚作假所引起的一切法律后果。</w:t>
      </w:r>
    </w:p>
    <w:p>
      <w:pPr>
        <w:pStyle w:val="21"/>
        <w:spacing w:line="360" w:lineRule="auto"/>
        <w:rPr>
          <w:rFonts w:hint="eastAsia" w:hAnsi="宋体"/>
          <w:color w:val="auto"/>
          <w:highlight w:val="none"/>
        </w:rPr>
      </w:pPr>
    </w:p>
    <w:p>
      <w:pPr>
        <w:pStyle w:val="21"/>
        <w:spacing w:line="360" w:lineRule="auto"/>
        <w:ind w:firstLine="342"/>
        <w:rPr>
          <w:rFonts w:hint="eastAsia" w:hAnsi="宋体"/>
          <w:color w:val="auto"/>
          <w:highlight w:val="none"/>
        </w:rPr>
      </w:pPr>
      <w:r>
        <w:rPr>
          <w:rFonts w:hint="eastAsia" w:hAnsi="宋体"/>
          <w:color w:val="auto"/>
          <w:highlight w:val="none"/>
        </w:rPr>
        <w:t>特此承诺</w:t>
      </w:r>
      <w:r>
        <w:rPr>
          <w:rFonts w:hint="eastAsia" w:hAnsi="宋体"/>
          <w:color w:val="auto"/>
          <w:highlight w:val="none"/>
          <w:lang w:eastAsia="zh-CN"/>
        </w:rPr>
        <w:t>。</w:t>
      </w:r>
      <w:r>
        <w:rPr>
          <w:rFonts w:hint="eastAsia" w:hAnsi="宋体"/>
          <w:color w:val="auto"/>
          <w:highlight w:val="none"/>
        </w:rPr>
        <w:t xml:space="preserve">  </w:t>
      </w:r>
    </w:p>
    <w:p>
      <w:pPr>
        <w:pStyle w:val="21"/>
        <w:spacing w:line="360" w:lineRule="auto"/>
        <w:rPr>
          <w:rFonts w:hint="eastAsia" w:hAnsi="宋体"/>
          <w:color w:val="auto"/>
          <w:highlight w:val="none"/>
        </w:rPr>
      </w:pPr>
    </w:p>
    <w:p>
      <w:pPr>
        <w:pStyle w:val="21"/>
        <w:spacing w:line="360" w:lineRule="auto"/>
        <w:rPr>
          <w:rFonts w:hint="eastAsia" w:hAnsi="宋体"/>
          <w:color w:val="auto"/>
          <w:highlight w:val="none"/>
        </w:rPr>
      </w:pPr>
    </w:p>
    <w:p>
      <w:pPr>
        <w:pStyle w:val="21"/>
        <w:spacing w:line="360" w:lineRule="auto"/>
        <w:ind w:firstLine="342"/>
        <w:rPr>
          <w:rFonts w:hint="eastAsia" w:hAnsi="宋体"/>
          <w:color w:val="auto"/>
          <w:highlight w:val="none"/>
        </w:rPr>
      </w:pPr>
    </w:p>
    <w:p>
      <w:pPr>
        <w:pStyle w:val="21"/>
        <w:spacing w:line="360" w:lineRule="auto"/>
        <w:ind w:firstLine="342"/>
        <w:jc w:val="center"/>
        <w:rPr>
          <w:rFonts w:hint="eastAsia" w:hAnsi="宋体"/>
          <w:color w:val="auto"/>
          <w:highlight w:val="none"/>
        </w:rPr>
      </w:pPr>
      <w:r>
        <w:rPr>
          <w:rFonts w:hint="eastAsia" w:hAnsi="宋体"/>
          <w:color w:val="auto"/>
          <w:highlight w:val="none"/>
          <w:lang w:val="en-US" w:eastAsia="zh-CN"/>
        </w:rPr>
        <w:t xml:space="preserve">                     </w:t>
      </w:r>
      <w:r>
        <w:rPr>
          <w:rFonts w:hint="eastAsia" w:hAnsi="宋体"/>
          <w:color w:val="auto"/>
          <w:highlight w:val="none"/>
        </w:rPr>
        <w:t>供应商</w:t>
      </w:r>
      <w:r>
        <w:rPr>
          <w:rFonts w:hint="eastAsia" w:hAnsi="宋体"/>
          <w:color w:val="auto"/>
          <w:highlight w:val="none"/>
          <w:lang w:val="en-US" w:eastAsia="zh-CN"/>
        </w:rPr>
        <w:t>名称</w:t>
      </w:r>
      <w:r>
        <w:rPr>
          <w:rFonts w:hint="eastAsia" w:ascii="Times New Roman" w:hAnsi="Times New Roman" w:eastAsia="宋体"/>
          <w:color w:val="auto"/>
          <w:highlight w:val="none"/>
        </w:rPr>
        <w:t>（加盖CA电子公章）</w:t>
      </w:r>
      <w:r>
        <w:rPr>
          <w:rFonts w:hint="eastAsia" w:hAnsi="宋体"/>
          <w:color w:val="auto"/>
          <w:highlight w:val="none"/>
        </w:rPr>
        <w:t>：</w:t>
      </w:r>
    </w:p>
    <w:p>
      <w:pPr>
        <w:pStyle w:val="21"/>
        <w:spacing w:line="360" w:lineRule="auto"/>
        <w:ind w:firstLine="342"/>
        <w:jc w:val="center"/>
        <w:rPr>
          <w:rFonts w:hint="eastAsia" w:hAnsi="宋体"/>
          <w:color w:val="auto"/>
          <w:highlight w:val="none"/>
        </w:rPr>
      </w:pPr>
      <w:r>
        <w:rPr>
          <w:rFonts w:hint="eastAsia" w:hAnsi="宋体"/>
          <w:color w:val="auto"/>
          <w:highlight w:val="none"/>
        </w:rPr>
        <w:t xml:space="preserve">                           </w:t>
      </w:r>
      <w:r>
        <w:rPr>
          <w:rFonts w:hint="eastAsia" w:cs="宋体"/>
          <w:color w:val="auto"/>
          <w:sz w:val="21"/>
          <w:szCs w:val="21"/>
          <w:highlight w:val="none"/>
        </w:rPr>
        <w:t>法定代表人姓名（签章）：</w:t>
      </w:r>
    </w:p>
    <w:p>
      <w:pPr>
        <w:pStyle w:val="21"/>
        <w:spacing w:line="360" w:lineRule="auto"/>
        <w:ind w:firstLine="342"/>
        <w:jc w:val="right"/>
        <w:rPr>
          <w:rFonts w:hint="eastAsia" w:hAnsi="宋体"/>
          <w:color w:val="auto"/>
          <w:highlight w:val="none"/>
        </w:rPr>
      </w:pPr>
      <w:r>
        <w:rPr>
          <w:rFonts w:hint="eastAsia" w:hAnsi="宋体"/>
          <w:color w:val="auto"/>
          <w:highlight w:val="none"/>
        </w:rPr>
        <w:t>              年      月      日</w:t>
      </w:r>
    </w:p>
    <w:p>
      <w:pPr>
        <w:spacing w:before="312" w:line="360" w:lineRule="auto"/>
        <w:jc w:val="center"/>
        <w:rPr>
          <w:rFonts w:hint="eastAsia" w:ascii="宋体" w:hAnsi="宋体"/>
          <w:b/>
          <w:color w:val="auto"/>
          <w:highlight w:val="none"/>
        </w:rPr>
        <w:sectPr>
          <w:footerReference r:id="rId14" w:type="default"/>
          <w:pgSz w:w="11906" w:h="16838"/>
          <w:pgMar w:top="1440" w:right="1800" w:bottom="1440" w:left="1800" w:header="851" w:footer="992" w:gutter="0"/>
          <w:cols w:space="720" w:num="1"/>
          <w:docGrid w:linePitch="360" w:charSpace="0"/>
        </w:sectPr>
      </w:pPr>
    </w:p>
    <w:p>
      <w:pPr>
        <w:spacing w:line="360" w:lineRule="auto"/>
        <w:jc w:val="center"/>
        <w:rPr>
          <w:rFonts w:ascii="Times New Roman" w:hAnsi="Times New Roman" w:eastAsia="宋体"/>
          <w:b/>
          <w:bCs/>
          <w:color w:val="auto"/>
          <w:highlight w:val="none"/>
        </w:rPr>
      </w:pPr>
      <w:r>
        <w:rPr>
          <w:rFonts w:hint="eastAsia" w:ascii="Times New Roman" w:hAnsi="Times New Roman" w:eastAsia="宋体"/>
          <w:b/>
          <w:bCs/>
          <w:color w:val="auto"/>
          <w:highlight w:val="none"/>
        </w:rPr>
        <w:t>中小企业声明函（工程、服务）</w:t>
      </w:r>
    </w:p>
    <w:p>
      <w:pPr>
        <w:spacing w:line="360" w:lineRule="auto"/>
        <w:ind w:firstLine="420"/>
        <w:jc w:val="left"/>
        <w:rPr>
          <w:rFonts w:hint="eastAsia" w:ascii="Times New Roman" w:hAnsi="Times New Roman" w:eastAsia="宋体"/>
          <w:color w:val="auto"/>
          <w:highlight w:val="none"/>
        </w:rPr>
      </w:pPr>
      <w:r>
        <w:rPr>
          <w:rFonts w:hint="eastAsia" w:ascii="Times New Roman" w:hAnsi="Times New Roman" w:eastAsia="宋体"/>
          <w:color w:val="auto"/>
          <w:highlight w:val="none"/>
        </w:rPr>
        <w:t>本公司（联合体）郑重声明，根据《政府采购促进中小企业发展管理办法》（财库﹝2020﹞46 号）的规定，本公司（联合体）参加</w:t>
      </w:r>
      <w:r>
        <w:rPr>
          <w:rFonts w:hint="eastAsia" w:ascii="Times New Roman" w:hAnsi="Times New Roman" w:eastAsia="宋体"/>
          <w:color w:val="auto"/>
          <w:highlight w:val="none"/>
          <w:u w:val="single"/>
        </w:rPr>
        <w:t>（单位名称）</w:t>
      </w:r>
      <w:r>
        <w:rPr>
          <w:rFonts w:hint="eastAsia" w:ascii="Times New Roman" w:hAnsi="Times New Roman" w:eastAsia="宋体"/>
          <w:color w:val="auto"/>
          <w:highlight w:val="none"/>
        </w:rPr>
        <w:t>的</w:t>
      </w:r>
      <w:r>
        <w:rPr>
          <w:rFonts w:hint="eastAsia" w:ascii="Times New Roman" w:hAnsi="Times New Roman" w:eastAsia="宋体"/>
          <w:color w:val="auto"/>
          <w:highlight w:val="none"/>
          <w:u w:val="single"/>
        </w:rPr>
        <w:t>（项目名称）</w:t>
      </w:r>
      <w:r>
        <w:rPr>
          <w:rFonts w:hint="eastAsia" w:ascii="Times New Roman" w:hAnsi="Times New Roman" w:eastAsia="宋体"/>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20"/>
        <w:jc w:val="left"/>
        <w:rPr>
          <w:rFonts w:hint="eastAsia" w:ascii="Times New Roman" w:hAnsi="Times New Roman" w:eastAsia="宋体"/>
          <w:color w:val="auto"/>
          <w:highlight w:val="none"/>
          <w:u w:val="single"/>
        </w:rPr>
      </w:pPr>
      <w:r>
        <w:rPr>
          <w:rFonts w:hint="eastAsia" w:ascii="Times New Roman" w:hAnsi="Times New Roman" w:eastAsia="宋体"/>
          <w:color w:val="auto"/>
          <w:highlight w:val="none"/>
        </w:rPr>
        <w:t xml:space="preserve">1. </w:t>
      </w:r>
      <w:r>
        <w:rPr>
          <w:rFonts w:hint="eastAsia" w:ascii="Times New Roman" w:hAnsi="Times New Roman" w:eastAsia="宋体"/>
          <w:color w:val="auto"/>
          <w:highlight w:val="none"/>
          <w:u w:val="single"/>
        </w:rPr>
        <w:t xml:space="preserve">（标的名称） </w:t>
      </w:r>
      <w:r>
        <w:rPr>
          <w:rFonts w:hint="eastAsia" w:ascii="Times New Roman" w:hAnsi="Times New Roman" w:eastAsia="宋体"/>
          <w:color w:val="auto"/>
          <w:highlight w:val="none"/>
        </w:rPr>
        <w:t>，属于</w:t>
      </w:r>
      <w:r>
        <w:rPr>
          <w:rFonts w:hint="eastAsia" w:ascii="Times New Roman" w:hAnsi="Times New Roman" w:eastAsia="宋体"/>
          <w:b/>
          <w:bCs/>
          <w:color w:val="auto"/>
          <w:highlight w:val="none"/>
          <w:u w:val="single"/>
        </w:rPr>
        <w:t>（建筑业）（不得对行业类别修改）</w:t>
      </w:r>
      <w:r>
        <w:rPr>
          <w:rFonts w:hint="eastAsia" w:ascii="Times New Roman" w:hAnsi="Times New Roman" w:eastAsia="宋体"/>
          <w:color w:val="auto"/>
          <w:highlight w:val="none"/>
        </w:rPr>
        <w:t>；承建（承接）企业为</w:t>
      </w:r>
      <w:r>
        <w:rPr>
          <w:rFonts w:hint="eastAsia" w:ascii="Times New Roman" w:hAnsi="Times New Roman" w:eastAsia="宋体"/>
          <w:color w:val="auto"/>
          <w:highlight w:val="none"/>
          <w:u w:val="single"/>
        </w:rPr>
        <w:t>（企业名称）</w:t>
      </w:r>
      <w:r>
        <w:rPr>
          <w:rFonts w:hint="eastAsia" w:ascii="Times New Roman" w:hAnsi="Times New Roman" w:eastAsia="宋体"/>
          <w:color w:val="auto"/>
          <w:highlight w:val="none"/>
        </w:rPr>
        <w:t>，从业人员</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人，营业收入为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万元，资产总额为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万元</w:t>
      </w:r>
      <w:r>
        <w:rPr>
          <w:rFonts w:ascii="Times New Roman" w:hAnsi="Times New Roman" w:eastAsia="宋体"/>
          <w:color w:val="auto"/>
          <w:highlight w:val="none"/>
          <w:lang w:eastAsia="en-US"/>
        </w:rPr>
        <w:fldChar w:fldCharType="begin"/>
      </w:r>
      <w:r>
        <w:rPr>
          <w:rFonts w:ascii="Times New Roman" w:hAnsi="Times New Roman" w:eastAsia="宋体"/>
          <w:color w:val="auto"/>
          <w:spacing w:val="-1"/>
          <w:highlight w:val="none"/>
          <w:vertAlign w:val="superscript"/>
        </w:rPr>
        <w:instrText xml:space="preserve"> HYPERLINK \l "br1" </w:instrText>
      </w:r>
      <w:r>
        <w:rPr>
          <w:rFonts w:ascii="Times New Roman" w:hAnsi="Times New Roman" w:eastAsia="宋体"/>
          <w:color w:val="auto"/>
          <w:highlight w:val="none"/>
          <w:lang w:eastAsia="en-US"/>
        </w:rPr>
        <w:fldChar w:fldCharType="separate"/>
      </w:r>
      <w:r>
        <w:rPr>
          <w:rFonts w:ascii="Times New Roman" w:hAnsi="Times New Roman" w:eastAsia="宋体"/>
          <w:color w:val="auto"/>
          <w:spacing w:val="-1"/>
          <w:highlight w:val="none"/>
          <w:vertAlign w:val="superscript"/>
        </w:rPr>
        <w:t>1</w:t>
      </w:r>
      <w:r>
        <w:rPr>
          <w:rFonts w:ascii="Times New Roman" w:hAnsi="Times New Roman" w:eastAsia="宋体"/>
          <w:color w:val="auto"/>
          <w:highlight w:val="none"/>
          <w:lang w:eastAsia="en-US"/>
        </w:rPr>
        <w:fldChar w:fldCharType="end"/>
      </w:r>
      <w:r>
        <w:rPr>
          <w:rFonts w:hint="eastAsia" w:ascii="Times New Roman" w:hAnsi="Times New Roman" w:eastAsia="宋体"/>
          <w:color w:val="auto"/>
          <w:highlight w:val="none"/>
        </w:rPr>
        <w:t>，属于</w:t>
      </w:r>
      <w:r>
        <w:rPr>
          <w:rFonts w:hint="eastAsia" w:ascii="Times New Roman" w:hAnsi="Times New Roman" w:eastAsia="宋体"/>
          <w:color w:val="auto"/>
          <w:highlight w:val="none"/>
          <w:u w:val="single"/>
        </w:rPr>
        <w:t>（中型企业、小型企业、微型企业）；</w:t>
      </w:r>
    </w:p>
    <w:p>
      <w:pPr>
        <w:spacing w:line="360" w:lineRule="auto"/>
        <w:ind w:firstLine="420"/>
        <w:jc w:val="left"/>
        <w:rPr>
          <w:rFonts w:hint="eastAsia" w:ascii="Times New Roman" w:hAnsi="Times New Roman" w:eastAsia="宋体"/>
          <w:color w:val="auto"/>
          <w:highlight w:val="none"/>
          <w:u w:val="single"/>
        </w:rPr>
      </w:pPr>
      <w:r>
        <w:rPr>
          <w:rFonts w:hint="eastAsia" w:ascii="Times New Roman" w:hAnsi="Times New Roman" w:eastAsia="宋体"/>
          <w:color w:val="auto"/>
          <w:highlight w:val="none"/>
        </w:rPr>
        <w:t xml:space="preserve">2. </w:t>
      </w:r>
      <w:r>
        <w:rPr>
          <w:rFonts w:hint="eastAsia" w:ascii="Times New Roman" w:hAnsi="Times New Roman" w:eastAsia="宋体"/>
          <w:color w:val="auto"/>
          <w:highlight w:val="none"/>
          <w:u w:val="single"/>
        </w:rPr>
        <w:t>（标的名称）</w:t>
      </w:r>
      <w:r>
        <w:rPr>
          <w:rFonts w:hint="eastAsia" w:ascii="Times New Roman" w:hAnsi="Times New Roman" w:eastAsia="宋体"/>
          <w:color w:val="auto"/>
          <w:highlight w:val="none"/>
        </w:rPr>
        <w:t xml:space="preserve"> ，属于</w:t>
      </w:r>
      <w:r>
        <w:rPr>
          <w:rFonts w:hint="eastAsia" w:ascii="Times New Roman" w:hAnsi="Times New Roman" w:eastAsia="宋体"/>
          <w:b/>
          <w:bCs/>
          <w:color w:val="auto"/>
          <w:highlight w:val="none"/>
          <w:u w:val="single"/>
        </w:rPr>
        <w:t>（建筑业）（不得对行业类别修改）</w:t>
      </w:r>
      <w:r>
        <w:rPr>
          <w:rFonts w:hint="eastAsia" w:ascii="Times New Roman" w:hAnsi="Times New Roman" w:eastAsia="宋体"/>
          <w:color w:val="auto"/>
          <w:highlight w:val="none"/>
        </w:rPr>
        <w:t>；承建（承接）企业为</w:t>
      </w:r>
      <w:r>
        <w:rPr>
          <w:rFonts w:hint="eastAsia" w:ascii="Times New Roman" w:hAnsi="Times New Roman" w:eastAsia="宋体"/>
          <w:color w:val="auto"/>
          <w:highlight w:val="none"/>
          <w:u w:val="single"/>
        </w:rPr>
        <w:t>（企业名称）</w:t>
      </w:r>
      <w:r>
        <w:rPr>
          <w:rFonts w:hint="eastAsia" w:ascii="Times New Roman" w:hAnsi="Times New Roman" w:eastAsia="宋体"/>
          <w:color w:val="auto"/>
          <w:highlight w:val="none"/>
        </w:rPr>
        <w:t>，从业人员</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人，营业收入为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万元，资产总额为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万元，属于</w:t>
      </w:r>
      <w:r>
        <w:rPr>
          <w:rFonts w:hint="eastAsia" w:ascii="Times New Roman" w:hAnsi="Times New Roman" w:eastAsia="宋体"/>
          <w:color w:val="auto"/>
          <w:highlight w:val="none"/>
          <w:u w:val="single"/>
        </w:rPr>
        <w:t>（中型企业、小型企业、微型企业）；</w:t>
      </w:r>
    </w:p>
    <w:p>
      <w:pPr>
        <w:spacing w:line="360" w:lineRule="auto"/>
        <w:ind w:firstLine="420"/>
        <w:jc w:val="left"/>
        <w:rPr>
          <w:rFonts w:hint="eastAsia" w:ascii="Times New Roman" w:hAnsi="Times New Roman" w:eastAsia="宋体"/>
          <w:color w:val="auto"/>
          <w:highlight w:val="none"/>
        </w:rPr>
      </w:pPr>
      <w:r>
        <w:rPr>
          <w:rFonts w:hint="eastAsia" w:ascii="Times New Roman" w:hAnsi="Times New Roman" w:eastAsia="宋体"/>
          <w:color w:val="auto"/>
          <w:highlight w:val="none"/>
        </w:rPr>
        <w:t>……</w:t>
      </w:r>
    </w:p>
    <w:p>
      <w:pPr>
        <w:spacing w:line="360" w:lineRule="auto"/>
        <w:ind w:firstLine="420"/>
        <w:jc w:val="left"/>
        <w:rPr>
          <w:rFonts w:ascii="Times New Roman" w:hAnsi="Times New Roman" w:eastAsia="宋体"/>
          <w:color w:val="auto"/>
          <w:highlight w:val="none"/>
        </w:rPr>
      </w:pPr>
      <w:r>
        <w:rPr>
          <w:rFonts w:hint="eastAsia" w:ascii="Times New Roman" w:hAnsi="Times New Roman" w:eastAsia="宋体"/>
          <w:color w:val="auto"/>
          <w:highlight w:val="none"/>
        </w:rPr>
        <w:t>以上企业，不属于大企业的分支机构，不存在控股股东为大企业的情形，也不存在与大企业的负责人为同一人的情形。</w:t>
      </w:r>
    </w:p>
    <w:p>
      <w:pPr>
        <w:spacing w:line="360" w:lineRule="auto"/>
        <w:ind w:firstLine="420"/>
        <w:jc w:val="left"/>
        <w:rPr>
          <w:rFonts w:ascii="Times New Roman" w:hAnsi="Times New Roman" w:eastAsia="宋体"/>
          <w:color w:val="auto"/>
          <w:highlight w:val="none"/>
        </w:rPr>
      </w:pPr>
      <w:r>
        <w:rPr>
          <w:rFonts w:hint="eastAsia" w:ascii="Times New Roman" w:hAnsi="Times New Roman" w:eastAsia="宋体"/>
          <w:color w:val="auto"/>
          <w:highlight w:val="none"/>
        </w:rPr>
        <w:t>本企业对上述声明内容的真实性负责。如有虚假，将依法承担相应责任。</w:t>
      </w:r>
    </w:p>
    <w:p>
      <w:pPr>
        <w:spacing w:line="360" w:lineRule="auto"/>
        <w:jc w:val="left"/>
        <w:rPr>
          <w:rFonts w:ascii="Times New Roman" w:hAnsi="Times New Roman" w:eastAsia="宋体"/>
          <w:color w:val="auto"/>
          <w:highlight w:val="none"/>
        </w:rPr>
      </w:pPr>
    </w:p>
    <w:p>
      <w:pPr>
        <w:spacing w:line="360" w:lineRule="auto"/>
        <w:ind w:firstLine="420"/>
        <w:jc w:val="left"/>
        <w:rPr>
          <w:rFonts w:ascii="Times New Roman" w:hAnsi="Times New Roman" w:eastAsia="宋体" w:cs="宋体"/>
          <w:color w:val="auto"/>
          <w:highlight w:val="none"/>
        </w:rPr>
      </w:pPr>
      <w:r>
        <w:rPr>
          <w:rFonts w:hint="eastAsia" w:ascii="Times New Roman" w:hAnsi="Times New Roman" w:eastAsia="宋体"/>
          <w:color w:val="auto"/>
          <w:highlight w:val="none"/>
        </w:rPr>
        <w:t>注：</w:t>
      </w:r>
    </w:p>
    <w:p>
      <w:pPr>
        <w:spacing w:line="360" w:lineRule="auto"/>
        <w:ind w:firstLine="420"/>
        <w:jc w:val="left"/>
        <w:rPr>
          <w:rFonts w:ascii="Times New Roman" w:hAnsi="Times New Roman" w:eastAsia="宋体" w:cs="宋体"/>
          <w:color w:val="auto"/>
          <w:highlight w:val="none"/>
        </w:rPr>
      </w:pPr>
      <w:r>
        <w:rPr>
          <w:rFonts w:hint="eastAsia" w:ascii="Times New Roman" w:hAnsi="Times New Roman" w:eastAsia="宋体" w:cs="宋体"/>
          <w:color w:val="auto"/>
          <w:highlight w:val="none"/>
        </w:rPr>
        <w:t>1、从业人员（不仅指在职职工）、营业收入、资产总额填报上一年度数据，无上一年度数据的新成立企业可不填报。</w:t>
      </w:r>
    </w:p>
    <w:p>
      <w:pPr>
        <w:spacing w:line="360" w:lineRule="auto"/>
        <w:ind w:firstLine="420"/>
        <w:jc w:val="left"/>
        <w:rPr>
          <w:rFonts w:ascii="Times New Roman" w:hAnsi="Times New Roman" w:eastAsia="宋体" w:cs="宋体"/>
          <w:color w:val="auto"/>
          <w:highlight w:val="none"/>
        </w:rPr>
      </w:pPr>
      <w:r>
        <w:rPr>
          <w:rFonts w:hint="eastAsia" w:ascii="Times New Roman" w:hAnsi="Times New Roman" w:eastAsia="宋体" w:cs="宋体"/>
          <w:color w:val="auto"/>
          <w:highlight w:val="none"/>
        </w:rPr>
        <w:t>2、《中小企业声明函》不符合要求或未提供的，作如下处理：①如本项目专门面向中小企业采购，则投标（响应）文件无效；②如本项目不专门面向中小企业采购，则价格将不做相应扣除。</w:t>
      </w:r>
    </w:p>
    <w:p>
      <w:pPr>
        <w:spacing w:line="360" w:lineRule="auto"/>
        <w:ind w:firstLine="420"/>
        <w:jc w:val="left"/>
        <w:rPr>
          <w:rFonts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3</w:t>
      </w:r>
      <w:r>
        <w:rPr>
          <w:rFonts w:hint="eastAsia" w:ascii="Times New Roman" w:hAnsi="Times New Roman" w:eastAsia="宋体" w:cs="宋体"/>
          <w:color w:val="auto"/>
          <w:highlight w:val="none"/>
        </w:rPr>
        <w:t>、企业声明函请完整填写，中标</w:t>
      </w:r>
      <w:r>
        <w:rPr>
          <w:rFonts w:hint="eastAsia" w:ascii="Times New Roman" w:hAnsi="Times New Roman" w:eastAsia="宋体" w:cs="宋体"/>
          <w:color w:val="auto"/>
          <w:highlight w:val="none"/>
          <w:lang w:eastAsia="zh-CN"/>
        </w:rPr>
        <w:t>（</w:t>
      </w:r>
      <w:r>
        <w:rPr>
          <w:rFonts w:hint="eastAsia" w:ascii="Times New Roman" w:hAnsi="Times New Roman" w:eastAsia="宋体" w:cs="宋体"/>
          <w:color w:val="auto"/>
          <w:highlight w:val="none"/>
          <w:lang w:val="en-US" w:eastAsia="zh-CN"/>
        </w:rPr>
        <w:t>成交</w:t>
      </w:r>
      <w:r>
        <w:rPr>
          <w:rFonts w:hint="eastAsia" w:ascii="Times New Roman" w:hAnsi="Times New Roman" w:eastAsia="宋体" w:cs="宋体"/>
          <w:color w:val="auto"/>
          <w:highlight w:val="none"/>
          <w:lang w:eastAsia="zh-CN"/>
        </w:rPr>
        <w:t>）</w:t>
      </w:r>
      <w:r>
        <w:rPr>
          <w:rFonts w:hint="eastAsia" w:ascii="Times New Roman" w:hAnsi="Times New Roman" w:eastAsia="宋体" w:cs="宋体"/>
          <w:color w:val="auto"/>
          <w:highlight w:val="none"/>
        </w:rPr>
        <w:t>后将公示。</w:t>
      </w:r>
    </w:p>
    <w:p>
      <w:pPr>
        <w:spacing w:line="360" w:lineRule="auto"/>
        <w:ind w:firstLine="420"/>
        <w:jc w:val="left"/>
        <w:rPr>
          <w:rFonts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4</w:t>
      </w:r>
      <w:r>
        <w:rPr>
          <w:rFonts w:hint="eastAsia" w:ascii="Times New Roman" w:hAnsi="Times New Roman" w:eastAsia="宋体" w:cs="宋体"/>
          <w:color w:val="auto"/>
          <w:highlight w:val="none"/>
        </w:rPr>
        <w:t>、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pPr>
        <w:spacing w:line="360" w:lineRule="auto"/>
        <w:ind w:firstLine="420"/>
        <w:jc w:val="left"/>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lang w:val="en-US" w:eastAsia="zh-CN"/>
        </w:rPr>
        <w:t>5</w:t>
      </w:r>
      <w:r>
        <w:rPr>
          <w:rFonts w:hint="eastAsia" w:ascii="Times New Roman" w:hAnsi="Times New Roman" w:eastAsia="宋体" w:cs="宋体"/>
          <w:color w:val="auto"/>
          <w:highlight w:val="none"/>
        </w:rPr>
        <w:t>、</w:t>
      </w:r>
      <w:r>
        <w:rPr>
          <w:rFonts w:hint="eastAsia" w:ascii="Times New Roman" w:hAnsi="Times New Roman" w:eastAsia="宋体" w:cs="宋体"/>
          <w:color w:val="auto"/>
          <w:szCs w:val="21"/>
          <w:highlight w:val="none"/>
        </w:rPr>
        <w:t>中小企业不得属于大企业的分支机构，不得存在控股股东为大企业的情形，不得存在与大企业的负责人为同一人的情形。</w:t>
      </w:r>
    </w:p>
    <w:p>
      <w:pPr>
        <w:spacing w:line="360" w:lineRule="auto"/>
        <w:ind w:firstLine="420"/>
        <w:jc w:val="left"/>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6</w:t>
      </w:r>
      <w:r>
        <w:rPr>
          <w:rFonts w:hint="eastAsia" w:ascii="Times New Roman" w:hAnsi="Times New Roman" w:eastAsia="宋体" w:cs="宋体"/>
          <w:color w:val="auto"/>
          <w:szCs w:val="21"/>
          <w:highlight w:val="none"/>
        </w:rPr>
        <w:t>、</w:t>
      </w:r>
      <w:r>
        <w:rPr>
          <w:rFonts w:hint="eastAsia" w:ascii="Times New Roman" w:hAnsi="Times New Roman" w:eastAsia="宋体" w:cs="宋体"/>
          <w:bCs/>
          <w:color w:val="auto"/>
          <w:szCs w:val="21"/>
          <w:highlight w:val="none"/>
          <w:shd w:val="clear" w:color="auto" w:fill="FFFFFF"/>
        </w:rPr>
        <w:t>《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spacing w:line="360" w:lineRule="auto"/>
        <w:ind w:firstLine="5250"/>
        <w:rPr>
          <w:rFonts w:ascii="Times New Roman" w:hAnsi="Times New Roman" w:eastAsia="宋体"/>
          <w:color w:val="auto"/>
          <w:highlight w:val="none"/>
        </w:rPr>
      </w:pPr>
      <w:r>
        <w:rPr>
          <w:rFonts w:hint="eastAsia" w:ascii="Times New Roman" w:hAnsi="Times New Roman" w:eastAsia="宋体"/>
          <w:color w:val="auto"/>
          <w:highlight w:val="none"/>
        </w:rPr>
        <w:t>企业名称（加盖CA电子公章）：</w:t>
      </w:r>
    </w:p>
    <w:p>
      <w:pPr>
        <w:spacing w:line="360" w:lineRule="auto"/>
        <w:jc w:val="center"/>
        <w:rPr>
          <w:rFonts w:ascii="Times New Roman" w:hAnsi="Times New Roman" w:eastAsia="宋体"/>
          <w:color w:val="auto"/>
          <w:highlight w:val="none"/>
        </w:rPr>
      </w:pPr>
      <w:r>
        <w:rPr>
          <w:rFonts w:hint="eastAsia" w:ascii="Times New Roman" w:hAnsi="Times New Roman" w:eastAsia="宋体"/>
          <w:color w:val="auto"/>
          <w:highlight w:val="none"/>
        </w:rPr>
        <w:t xml:space="preserve">                          日期：</w:t>
      </w:r>
    </w:p>
    <w:p>
      <w:pPr>
        <w:spacing w:line="360" w:lineRule="auto"/>
        <w:jc w:val="center"/>
        <w:rPr>
          <w:rStyle w:val="46"/>
          <w:rFonts w:ascii="Times New Roman" w:hAnsi="Times New Roman" w:eastAsia="宋体" w:cs="仿宋"/>
          <w:color w:val="auto"/>
          <w:szCs w:val="21"/>
          <w:highlight w:val="none"/>
        </w:rPr>
      </w:pPr>
      <w:r>
        <w:rPr>
          <w:rStyle w:val="46"/>
          <w:rFonts w:hint="eastAsia" w:ascii="Times New Roman" w:hAnsi="Times New Roman" w:eastAsia="宋体" w:cs="仿宋"/>
          <w:color w:val="auto"/>
          <w:szCs w:val="21"/>
          <w:highlight w:val="none"/>
        </w:rPr>
        <w:t>中小微企业划型标准</w:t>
      </w:r>
    </w:p>
    <w:p>
      <w:pPr>
        <w:pStyle w:val="38"/>
        <w:spacing w:before="0" w:beforeAutospacing="0" w:after="0" w:afterAutospacing="0" w:line="360" w:lineRule="auto"/>
        <w:ind w:firstLine="420"/>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中小微企业划型标准如下：</w:t>
      </w:r>
    </w:p>
    <w:tbl>
      <w:tblPr>
        <w:tblStyle w:val="42"/>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739"/>
        <w:gridCol w:w="1181"/>
        <w:gridCol w:w="1413"/>
        <w:gridCol w:w="1709"/>
        <w:gridCol w:w="1500"/>
      </w:tblGrid>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trPr>
        <w:tc>
          <w:tcPr>
            <w:tcW w:w="1401" w:type="dxa"/>
            <w:tcBorders>
              <w:top w:val="single" w:color="auto" w:sz="6" w:space="0"/>
              <w:left w:val="single" w:color="auto" w:sz="6" w:space="0"/>
              <w:bottom w:val="single" w:color="auto" w:sz="6" w:space="0"/>
              <w:right w:val="single" w:color="auto" w:sz="6" w:space="0"/>
            </w:tcBorders>
            <w:noWrap w:val="0"/>
            <w:tcMar>
              <w:top w:w="0" w:type="dxa"/>
              <w:left w:w="105" w:type="dxa"/>
              <w:bottom w:w="0" w:type="dxa"/>
              <w:right w:w="105" w:type="dxa"/>
            </w:tcMar>
            <w:vAlign w:val="center"/>
          </w:tcPr>
          <w:p>
            <w:pPr>
              <w:pStyle w:val="38"/>
              <w:spacing w:before="0" w:beforeAutospacing="0" w:after="0" w:afterAutospacing="0" w:line="360" w:lineRule="auto"/>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行业名称</w:t>
            </w:r>
          </w:p>
        </w:tc>
        <w:tc>
          <w:tcPr>
            <w:tcW w:w="170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指标名称</w:t>
            </w:r>
          </w:p>
        </w:tc>
        <w:tc>
          <w:tcPr>
            <w:tcW w:w="1151"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计量单位</w:t>
            </w:r>
          </w:p>
        </w:tc>
        <w:tc>
          <w:tcPr>
            <w:tcW w:w="1383"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中型</w:t>
            </w:r>
          </w:p>
        </w:tc>
        <w:tc>
          <w:tcPr>
            <w:tcW w:w="167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小型</w:t>
            </w:r>
          </w:p>
        </w:tc>
        <w:tc>
          <w:tcPr>
            <w:tcW w:w="1455"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微型</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农、林、牧、渔</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50≤Y＜500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Y＜50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工业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X＜20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pPr>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2000≤Y＜40000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300≤Y＜2000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Y＜300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建筑业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6000≤Y＜80000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300≤Y＜6000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Y＜300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pPr>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资产总额（Z）</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5000≤Z＜80000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300≤Z＜5000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Z＜300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批发业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20≤X＜200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5≤X＜20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X＜5</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pPr>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5000≤Y＜40000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Y＜1000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零售业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50≤X＜300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10≤X＜50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pPr>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交通运输业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X＜20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pPr>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3000≤Y＜30000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200≤Y＜3000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Y＜200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仓储业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20≤X＜100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X＜20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pPr>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邮政业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X＜20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pPr>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2000≤Y＜30000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住宿业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ind w:firstLine="420"/>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pPr>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餐饮业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pPr>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信息传输业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100≤X＜2000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pPr>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1000≤Y＜100000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软件和信息技术服务业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pPr>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50≤Y＜1000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Y＜50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房地产开发经营</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1000≤Y＜200000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100≤X＜1000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X＜100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pPr>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资产总额（Z）</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5000≤Z＜10000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2000≤Y＜5000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Y＜2000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物业管理</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X＜100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pPr>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1000≤Y＜5000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500≤Y＜1000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Y＜500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租赁和商务服务业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pPr>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资产总额（Z）</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8000≤Z＜120000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100≤Z＜8000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其他未列明行业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38"/>
              <w:spacing w:before="0" w:beforeAutospacing="0" w:after="0" w:afterAutospacing="0" w:line="360" w:lineRule="auto"/>
              <w:jc w:val="center"/>
              <w:rPr>
                <w:rFonts w:ascii="Times New Roman" w:hAnsi="Times New Roman" w:eastAsia="宋体"/>
                <w:color w:val="auto"/>
                <w:sz w:val="21"/>
                <w:szCs w:val="21"/>
                <w:highlight w:val="none"/>
              </w:rPr>
            </w:pPr>
            <w:r>
              <w:rPr>
                <w:rStyle w:val="46"/>
                <w:rFonts w:hint="eastAsia" w:ascii="Times New Roman" w:hAnsi="Times New Roman" w:eastAsia="宋体" w:cs="仿宋"/>
                <w:color w:val="auto"/>
                <w:sz w:val="21"/>
                <w:szCs w:val="21"/>
                <w:highlight w:val="none"/>
              </w:rPr>
              <w:t>X＜10</w:t>
            </w:r>
          </w:p>
        </w:tc>
      </w:tr>
    </w:tbl>
    <w:p>
      <w:pPr>
        <w:pStyle w:val="38"/>
        <w:spacing w:before="0" w:beforeAutospacing="0" w:after="0" w:afterAutospacing="0" w:line="360" w:lineRule="auto"/>
        <w:ind w:firstLine="810"/>
        <w:rPr>
          <w:rStyle w:val="46"/>
          <w:rFonts w:ascii="Times New Roman" w:hAnsi="Times New Roman" w:eastAsia="宋体" w:cs="仿宋"/>
          <w:color w:val="auto"/>
          <w:sz w:val="21"/>
          <w:szCs w:val="21"/>
          <w:highlight w:val="none"/>
        </w:rPr>
      </w:pPr>
      <w:r>
        <w:rPr>
          <w:rStyle w:val="46"/>
          <w:rFonts w:hint="eastAsia" w:ascii="Times New Roman" w:hAnsi="Times New Roman" w:eastAsia="宋体" w:cs="仿宋"/>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pPr>
        <w:spacing w:line="360" w:lineRule="auto"/>
        <w:ind w:firstLine="420"/>
        <w:rPr>
          <w:rFonts w:ascii="Times New Roman" w:hAnsi="Times New Roman" w:eastAsia="宋体"/>
          <w:color w:val="auto"/>
          <w:highlight w:val="none"/>
        </w:rPr>
      </w:pPr>
    </w:p>
    <w:p>
      <w:pPr>
        <w:pStyle w:val="38"/>
        <w:spacing w:before="0" w:beforeAutospacing="0" w:after="0" w:afterAutospacing="0" w:line="360" w:lineRule="auto"/>
        <w:jc w:val="center"/>
        <w:rPr>
          <w:rFonts w:hint="eastAsia" w:ascii="Times New Roman" w:hAnsi="Times New Roman" w:eastAsia="宋体" w:cs="Times New Roman"/>
          <w:b/>
          <w:bCs/>
          <w:color w:val="auto"/>
          <w:sz w:val="21"/>
          <w:szCs w:val="21"/>
          <w:highlight w:val="none"/>
        </w:rPr>
        <w:sectPr>
          <w:pgSz w:w="11906" w:h="16838"/>
          <w:pgMar w:top="1440" w:right="1800" w:bottom="1440" w:left="1800" w:header="851" w:footer="992" w:gutter="0"/>
          <w:cols w:space="720" w:num="1"/>
          <w:docGrid w:linePitch="360" w:charSpace="0"/>
        </w:sectPr>
      </w:pPr>
      <w:bookmarkStart w:id="98" w:name="_Toc29496"/>
      <w:bookmarkStart w:id="99" w:name="_Toc20616"/>
      <w:bookmarkStart w:id="100" w:name="_Toc10588"/>
    </w:p>
    <w:p>
      <w:pPr>
        <w:pStyle w:val="5"/>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二、符合性审查响应对照表</w:t>
      </w:r>
      <w:bookmarkEnd w:id="98"/>
      <w:bookmarkEnd w:id="99"/>
      <w:bookmarkEnd w:id="100"/>
    </w:p>
    <w:p>
      <w:pPr>
        <w:spacing w:line="360" w:lineRule="auto"/>
        <w:rPr>
          <w:rFonts w:ascii="Times New Roman" w:hAnsi="Times New Roman" w:eastAsia="宋体"/>
          <w:b/>
          <w:color w:val="auto"/>
          <w:sz w:val="32"/>
          <w:szCs w:val="32"/>
          <w:highlight w:val="none"/>
        </w:rPr>
      </w:pPr>
    </w:p>
    <w:tbl>
      <w:tblPr>
        <w:tblStyle w:val="4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pPr>
              <w:spacing w:line="360" w:lineRule="auto"/>
              <w:jc w:val="center"/>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序号</w:t>
            </w:r>
          </w:p>
        </w:tc>
        <w:tc>
          <w:tcPr>
            <w:tcW w:w="5447" w:type="dxa"/>
            <w:noWrap w:val="0"/>
            <w:vAlign w:val="center"/>
          </w:tcPr>
          <w:p>
            <w:pPr>
              <w:spacing w:line="360" w:lineRule="auto"/>
              <w:jc w:val="center"/>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符合性审查响应内容</w:t>
            </w:r>
          </w:p>
        </w:tc>
        <w:tc>
          <w:tcPr>
            <w:tcW w:w="1680" w:type="dxa"/>
            <w:noWrap w:val="0"/>
            <w:vAlign w:val="center"/>
          </w:tcPr>
          <w:p>
            <w:pPr>
              <w:spacing w:line="360" w:lineRule="auto"/>
              <w:jc w:val="center"/>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是否响应</w:t>
            </w:r>
          </w:p>
          <w:p>
            <w:pPr>
              <w:spacing w:line="360" w:lineRule="auto"/>
              <w:jc w:val="center"/>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（填是或者否）</w:t>
            </w:r>
          </w:p>
        </w:tc>
        <w:tc>
          <w:tcPr>
            <w:tcW w:w="1308" w:type="dxa"/>
            <w:noWrap w:val="0"/>
            <w:vAlign w:val="center"/>
          </w:tcPr>
          <w:p>
            <w:pPr>
              <w:spacing w:line="360" w:lineRule="auto"/>
              <w:jc w:val="center"/>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响应情况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pPr>
              <w:spacing w:line="360" w:lineRule="auto"/>
              <w:jc w:val="center"/>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w:t>
            </w:r>
          </w:p>
        </w:tc>
        <w:tc>
          <w:tcPr>
            <w:tcW w:w="5447" w:type="dxa"/>
            <w:noWrap w:val="0"/>
            <w:vAlign w:val="center"/>
          </w:tcPr>
          <w:p>
            <w:pPr>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采购需求中必须满足的实质性要求（即加斜体下划线内容，每条详细列出）</w:t>
            </w:r>
          </w:p>
        </w:tc>
        <w:tc>
          <w:tcPr>
            <w:tcW w:w="1680" w:type="dxa"/>
            <w:noWrap w:val="0"/>
            <w:vAlign w:val="center"/>
          </w:tcPr>
          <w:p>
            <w:pPr>
              <w:spacing w:line="360" w:lineRule="auto"/>
              <w:rPr>
                <w:rFonts w:ascii="Times New Roman" w:hAnsi="Times New Roman" w:eastAsia="宋体"/>
                <w:b/>
                <w:color w:val="auto"/>
                <w:szCs w:val="21"/>
                <w:highlight w:val="none"/>
              </w:rPr>
            </w:pPr>
          </w:p>
        </w:tc>
        <w:tc>
          <w:tcPr>
            <w:tcW w:w="1308" w:type="dxa"/>
            <w:noWrap w:val="0"/>
            <w:vAlign w:val="center"/>
          </w:tcPr>
          <w:p>
            <w:pPr>
              <w:spacing w:line="360" w:lineRule="auto"/>
              <w:rPr>
                <w:rFonts w:ascii="Times New Roman" w:hAnsi="Times New Roman" w:eastAsia="宋体"/>
                <w:b/>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2</w:t>
            </w:r>
          </w:p>
        </w:tc>
        <w:tc>
          <w:tcPr>
            <w:tcW w:w="5447" w:type="dxa"/>
            <w:noWrap w:val="0"/>
            <w:vAlign w:val="center"/>
          </w:tcPr>
          <w:p>
            <w:pPr>
              <w:spacing w:line="360" w:lineRule="auto"/>
              <w:rPr>
                <w:rFonts w:ascii="Times New Roman" w:hAnsi="Times New Roman" w:eastAsia="宋体"/>
                <w:iCs/>
                <w:color w:val="auto"/>
                <w:szCs w:val="21"/>
                <w:highlight w:val="none"/>
              </w:rPr>
            </w:pPr>
          </w:p>
        </w:tc>
        <w:tc>
          <w:tcPr>
            <w:tcW w:w="1680" w:type="dxa"/>
            <w:noWrap w:val="0"/>
            <w:vAlign w:val="center"/>
          </w:tcPr>
          <w:p>
            <w:pPr>
              <w:spacing w:line="360" w:lineRule="auto"/>
              <w:rPr>
                <w:rFonts w:ascii="Times New Roman" w:hAnsi="Times New Roman" w:eastAsia="宋体"/>
                <w:color w:val="auto"/>
                <w:szCs w:val="21"/>
                <w:highlight w:val="none"/>
              </w:rPr>
            </w:pPr>
          </w:p>
        </w:tc>
        <w:tc>
          <w:tcPr>
            <w:tcW w:w="130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3</w:t>
            </w:r>
          </w:p>
        </w:tc>
        <w:tc>
          <w:tcPr>
            <w:tcW w:w="5447" w:type="dxa"/>
            <w:noWrap w:val="0"/>
            <w:vAlign w:val="center"/>
          </w:tcPr>
          <w:p>
            <w:pPr>
              <w:spacing w:line="360" w:lineRule="auto"/>
              <w:rPr>
                <w:rFonts w:ascii="Times New Roman" w:hAnsi="Times New Roman" w:eastAsia="宋体"/>
                <w:iCs/>
                <w:color w:val="auto"/>
                <w:szCs w:val="21"/>
                <w:highlight w:val="none"/>
              </w:rPr>
            </w:pPr>
          </w:p>
        </w:tc>
        <w:tc>
          <w:tcPr>
            <w:tcW w:w="1680" w:type="dxa"/>
            <w:noWrap w:val="0"/>
            <w:vAlign w:val="center"/>
          </w:tcPr>
          <w:p>
            <w:pPr>
              <w:spacing w:line="360" w:lineRule="auto"/>
              <w:rPr>
                <w:rFonts w:ascii="Times New Roman" w:hAnsi="Times New Roman" w:eastAsia="宋体"/>
                <w:color w:val="auto"/>
                <w:szCs w:val="21"/>
                <w:highlight w:val="none"/>
              </w:rPr>
            </w:pPr>
          </w:p>
        </w:tc>
        <w:tc>
          <w:tcPr>
            <w:tcW w:w="130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4</w:t>
            </w:r>
          </w:p>
        </w:tc>
        <w:tc>
          <w:tcPr>
            <w:tcW w:w="5447" w:type="dxa"/>
            <w:noWrap w:val="0"/>
            <w:vAlign w:val="center"/>
          </w:tcPr>
          <w:p>
            <w:pPr>
              <w:spacing w:line="360" w:lineRule="auto"/>
              <w:rPr>
                <w:rFonts w:ascii="Times New Roman" w:hAnsi="Times New Roman" w:eastAsia="宋体"/>
                <w:iCs/>
                <w:color w:val="auto"/>
                <w:szCs w:val="21"/>
                <w:highlight w:val="none"/>
              </w:rPr>
            </w:pPr>
          </w:p>
        </w:tc>
        <w:tc>
          <w:tcPr>
            <w:tcW w:w="1680" w:type="dxa"/>
            <w:noWrap w:val="0"/>
            <w:vAlign w:val="center"/>
          </w:tcPr>
          <w:p>
            <w:pPr>
              <w:spacing w:line="360" w:lineRule="auto"/>
              <w:rPr>
                <w:rFonts w:ascii="Times New Roman" w:hAnsi="Times New Roman" w:eastAsia="宋体"/>
                <w:color w:val="auto"/>
                <w:szCs w:val="21"/>
                <w:highlight w:val="none"/>
              </w:rPr>
            </w:pPr>
          </w:p>
        </w:tc>
        <w:tc>
          <w:tcPr>
            <w:tcW w:w="130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5</w:t>
            </w:r>
          </w:p>
        </w:tc>
        <w:tc>
          <w:tcPr>
            <w:tcW w:w="5447" w:type="dxa"/>
            <w:noWrap w:val="0"/>
            <w:vAlign w:val="center"/>
          </w:tcPr>
          <w:p>
            <w:pPr>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w:t>
            </w:r>
          </w:p>
        </w:tc>
        <w:tc>
          <w:tcPr>
            <w:tcW w:w="1680" w:type="dxa"/>
            <w:noWrap w:val="0"/>
            <w:vAlign w:val="center"/>
          </w:tcPr>
          <w:p>
            <w:pPr>
              <w:spacing w:line="360" w:lineRule="auto"/>
              <w:rPr>
                <w:rFonts w:ascii="Times New Roman" w:hAnsi="Times New Roman" w:eastAsia="宋体"/>
                <w:color w:val="auto"/>
                <w:szCs w:val="21"/>
                <w:highlight w:val="none"/>
              </w:rPr>
            </w:pPr>
          </w:p>
        </w:tc>
        <w:tc>
          <w:tcPr>
            <w:tcW w:w="1308" w:type="dxa"/>
            <w:noWrap w:val="0"/>
            <w:vAlign w:val="center"/>
          </w:tcPr>
          <w:p>
            <w:pPr>
              <w:spacing w:line="360" w:lineRule="auto"/>
              <w:rPr>
                <w:rFonts w:ascii="Times New Roman" w:hAnsi="Times New Roman" w:eastAsia="宋体"/>
                <w:color w:val="auto"/>
                <w:szCs w:val="21"/>
                <w:highlight w:val="none"/>
              </w:rPr>
            </w:pPr>
          </w:p>
        </w:tc>
      </w:tr>
    </w:tbl>
    <w:p>
      <w:pPr>
        <w:spacing w:line="360" w:lineRule="auto"/>
        <w:contextualSpacing/>
        <w:jc w:val="center"/>
        <w:rPr>
          <w:rFonts w:ascii="Times New Roman" w:hAnsi="Times New Roman" w:eastAsia="宋体"/>
          <w:b/>
          <w:bCs/>
          <w:color w:val="auto"/>
          <w:sz w:val="32"/>
          <w:szCs w:val="32"/>
          <w:highlight w:val="none"/>
        </w:rPr>
      </w:pPr>
    </w:p>
    <w:p>
      <w:pPr>
        <w:spacing w:line="360" w:lineRule="auto"/>
        <w:contextualSpacing/>
        <w:jc w:val="center"/>
        <w:rPr>
          <w:rFonts w:ascii="Times New Roman" w:hAnsi="Times New Roman" w:eastAsia="宋体"/>
          <w:b/>
          <w:bCs/>
          <w:color w:val="auto"/>
          <w:sz w:val="32"/>
          <w:szCs w:val="32"/>
          <w:highlight w:val="none"/>
        </w:rPr>
      </w:pPr>
    </w:p>
    <w:p>
      <w:pPr>
        <w:spacing w:line="360" w:lineRule="auto"/>
        <w:contextualSpacing/>
        <w:jc w:val="center"/>
        <w:rPr>
          <w:rFonts w:ascii="Times New Roman" w:hAnsi="Times New Roman" w:eastAsia="宋体"/>
          <w:b/>
          <w:bCs/>
          <w:color w:val="auto"/>
          <w:sz w:val="32"/>
          <w:szCs w:val="32"/>
          <w:highlight w:val="none"/>
        </w:rPr>
      </w:pPr>
    </w:p>
    <w:p>
      <w:pPr>
        <w:spacing w:line="360" w:lineRule="auto"/>
        <w:contextualSpacing/>
        <w:jc w:val="center"/>
        <w:rPr>
          <w:rFonts w:ascii="Times New Roman" w:hAnsi="Times New Roman" w:eastAsia="宋体"/>
          <w:b/>
          <w:bCs/>
          <w:color w:val="auto"/>
          <w:sz w:val="32"/>
          <w:szCs w:val="32"/>
          <w:highlight w:val="none"/>
        </w:rPr>
      </w:pPr>
    </w:p>
    <w:p>
      <w:pPr>
        <w:spacing w:line="360" w:lineRule="auto"/>
        <w:contextualSpacing/>
        <w:jc w:val="center"/>
        <w:rPr>
          <w:rFonts w:ascii="Times New Roman" w:hAnsi="Times New Roman" w:eastAsia="宋体"/>
          <w:b/>
          <w:bCs/>
          <w:color w:val="auto"/>
          <w:sz w:val="32"/>
          <w:szCs w:val="32"/>
          <w:highlight w:val="none"/>
        </w:rPr>
      </w:pPr>
    </w:p>
    <w:p>
      <w:pPr>
        <w:spacing w:line="360" w:lineRule="auto"/>
        <w:contextualSpacing/>
        <w:jc w:val="center"/>
        <w:rPr>
          <w:rFonts w:ascii="Times New Roman" w:hAnsi="Times New Roman" w:eastAsia="宋体"/>
          <w:b/>
          <w:bCs/>
          <w:color w:val="auto"/>
          <w:sz w:val="32"/>
          <w:szCs w:val="32"/>
          <w:highlight w:val="none"/>
        </w:rPr>
      </w:pPr>
    </w:p>
    <w:p>
      <w:pPr>
        <w:spacing w:line="360" w:lineRule="auto"/>
        <w:contextualSpacing/>
        <w:jc w:val="center"/>
        <w:rPr>
          <w:rFonts w:ascii="Times New Roman" w:hAnsi="Times New Roman" w:eastAsia="宋体"/>
          <w:b/>
          <w:bCs/>
          <w:color w:val="auto"/>
          <w:sz w:val="32"/>
          <w:szCs w:val="32"/>
          <w:highlight w:val="none"/>
        </w:rPr>
      </w:pPr>
    </w:p>
    <w:p>
      <w:pPr>
        <w:spacing w:line="360" w:lineRule="auto"/>
        <w:contextualSpacing/>
        <w:jc w:val="center"/>
        <w:rPr>
          <w:rFonts w:ascii="Times New Roman" w:hAnsi="Times New Roman" w:eastAsia="宋体"/>
          <w:b/>
          <w:bCs/>
          <w:color w:val="auto"/>
          <w:sz w:val="32"/>
          <w:szCs w:val="32"/>
          <w:highlight w:val="none"/>
        </w:rPr>
      </w:pPr>
    </w:p>
    <w:p>
      <w:pPr>
        <w:spacing w:line="360" w:lineRule="auto"/>
        <w:contextualSpacing/>
        <w:jc w:val="center"/>
        <w:rPr>
          <w:rFonts w:ascii="Times New Roman" w:hAnsi="Times New Roman" w:eastAsia="宋体"/>
          <w:b/>
          <w:bCs/>
          <w:color w:val="auto"/>
          <w:sz w:val="32"/>
          <w:szCs w:val="32"/>
          <w:highlight w:val="none"/>
        </w:rPr>
      </w:pPr>
    </w:p>
    <w:p>
      <w:pPr>
        <w:spacing w:line="360" w:lineRule="auto"/>
        <w:contextualSpacing/>
        <w:jc w:val="center"/>
        <w:rPr>
          <w:rFonts w:ascii="Times New Roman" w:hAnsi="Times New Roman" w:eastAsia="宋体"/>
          <w:b/>
          <w:bCs/>
          <w:color w:val="auto"/>
          <w:sz w:val="32"/>
          <w:szCs w:val="32"/>
          <w:highlight w:val="none"/>
        </w:rPr>
      </w:pPr>
    </w:p>
    <w:p>
      <w:pPr>
        <w:spacing w:line="360" w:lineRule="auto"/>
        <w:contextualSpacing/>
        <w:jc w:val="center"/>
        <w:rPr>
          <w:rFonts w:ascii="Times New Roman" w:hAnsi="Times New Roman" w:eastAsia="宋体"/>
          <w:b/>
          <w:bCs/>
          <w:color w:val="auto"/>
          <w:sz w:val="32"/>
          <w:szCs w:val="32"/>
          <w:highlight w:val="none"/>
        </w:rPr>
      </w:pPr>
    </w:p>
    <w:p>
      <w:pPr>
        <w:spacing w:line="360" w:lineRule="auto"/>
        <w:contextualSpacing/>
        <w:jc w:val="center"/>
        <w:rPr>
          <w:rFonts w:ascii="Times New Roman" w:hAnsi="Times New Roman" w:eastAsia="宋体"/>
          <w:b/>
          <w:bCs/>
          <w:color w:val="auto"/>
          <w:sz w:val="32"/>
          <w:szCs w:val="32"/>
          <w:highlight w:val="none"/>
        </w:rPr>
      </w:pPr>
    </w:p>
    <w:p>
      <w:pPr>
        <w:spacing w:line="360" w:lineRule="auto"/>
        <w:contextualSpacing/>
        <w:jc w:val="center"/>
        <w:rPr>
          <w:rFonts w:ascii="Times New Roman" w:hAnsi="Times New Roman" w:eastAsia="宋体"/>
          <w:b/>
          <w:bCs/>
          <w:color w:val="auto"/>
          <w:sz w:val="32"/>
          <w:szCs w:val="32"/>
          <w:highlight w:val="none"/>
        </w:rPr>
      </w:pPr>
    </w:p>
    <w:p>
      <w:pPr>
        <w:pStyle w:val="2"/>
        <w:rPr>
          <w:color w:val="auto"/>
        </w:rPr>
      </w:pPr>
    </w:p>
    <w:p>
      <w:pPr>
        <w:pStyle w:val="5"/>
        <w:spacing w:before="0" w:after="0" w:line="360" w:lineRule="auto"/>
        <w:rPr>
          <w:rFonts w:ascii="Times New Roman" w:hAnsi="Times New Roman" w:eastAsia="宋体"/>
          <w:color w:val="auto"/>
          <w:sz w:val="32"/>
          <w:highlight w:val="none"/>
        </w:rPr>
      </w:pPr>
      <w:bookmarkStart w:id="101" w:name="_Toc23420"/>
      <w:bookmarkStart w:id="102" w:name="_Toc13365"/>
      <w:bookmarkStart w:id="103" w:name="_Toc3706"/>
      <w:r>
        <w:rPr>
          <w:rFonts w:hint="eastAsia" w:ascii="Times New Roman" w:hAnsi="Times New Roman" w:eastAsia="宋体"/>
          <w:color w:val="auto"/>
          <w:sz w:val="32"/>
          <w:highlight w:val="none"/>
        </w:rPr>
        <w:t>三、非实质性响应对照表</w:t>
      </w:r>
      <w:bookmarkEnd w:id="101"/>
      <w:bookmarkEnd w:id="102"/>
      <w:bookmarkEnd w:id="103"/>
    </w:p>
    <w:p>
      <w:pPr>
        <w:spacing w:line="360" w:lineRule="auto"/>
        <w:rPr>
          <w:rFonts w:ascii="Times New Roman" w:hAnsi="Times New Roman" w:eastAsia="宋体"/>
          <w:b/>
          <w:color w:val="auto"/>
          <w:sz w:val="32"/>
          <w:szCs w:val="32"/>
          <w:highlight w:val="none"/>
        </w:rPr>
      </w:pPr>
    </w:p>
    <w:tbl>
      <w:tblPr>
        <w:tblStyle w:val="4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pPr>
              <w:spacing w:line="360" w:lineRule="auto"/>
              <w:jc w:val="center"/>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序号</w:t>
            </w:r>
          </w:p>
        </w:tc>
        <w:tc>
          <w:tcPr>
            <w:tcW w:w="5447" w:type="dxa"/>
            <w:noWrap w:val="0"/>
            <w:vAlign w:val="center"/>
          </w:tcPr>
          <w:p>
            <w:pPr>
              <w:spacing w:line="360" w:lineRule="auto"/>
              <w:jc w:val="center"/>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非实质性响应内容</w:t>
            </w:r>
          </w:p>
        </w:tc>
        <w:tc>
          <w:tcPr>
            <w:tcW w:w="1680" w:type="dxa"/>
            <w:noWrap w:val="0"/>
            <w:vAlign w:val="center"/>
          </w:tcPr>
          <w:p>
            <w:pPr>
              <w:spacing w:line="360" w:lineRule="auto"/>
              <w:jc w:val="center"/>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是否响应</w:t>
            </w:r>
          </w:p>
          <w:p>
            <w:pPr>
              <w:spacing w:line="360" w:lineRule="auto"/>
              <w:jc w:val="center"/>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（填是或者否）</w:t>
            </w:r>
          </w:p>
        </w:tc>
        <w:tc>
          <w:tcPr>
            <w:tcW w:w="1308" w:type="dxa"/>
            <w:noWrap w:val="0"/>
            <w:vAlign w:val="center"/>
          </w:tcPr>
          <w:p>
            <w:pPr>
              <w:spacing w:line="360" w:lineRule="auto"/>
              <w:jc w:val="center"/>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响应情况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pPr>
              <w:spacing w:line="360" w:lineRule="auto"/>
              <w:jc w:val="center"/>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1</w:t>
            </w:r>
          </w:p>
        </w:tc>
        <w:tc>
          <w:tcPr>
            <w:tcW w:w="5447" w:type="dxa"/>
            <w:noWrap w:val="0"/>
            <w:vAlign w:val="center"/>
          </w:tcPr>
          <w:p>
            <w:pPr>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《残疾人福利性单位声明函》</w:t>
            </w:r>
          </w:p>
        </w:tc>
        <w:tc>
          <w:tcPr>
            <w:tcW w:w="1680" w:type="dxa"/>
            <w:noWrap w:val="0"/>
            <w:vAlign w:val="center"/>
          </w:tcPr>
          <w:p>
            <w:pPr>
              <w:spacing w:line="360" w:lineRule="auto"/>
              <w:rPr>
                <w:rFonts w:ascii="Times New Roman" w:hAnsi="Times New Roman" w:eastAsia="宋体"/>
                <w:b/>
                <w:color w:val="auto"/>
                <w:szCs w:val="21"/>
                <w:highlight w:val="none"/>
              </w:rPr>
            </w:pPr>
          </w:p>
        </w:tc>
        <w:tc>
          <w:tcPr>
            <w:tcW w:w="1308" w:type="dxa"/>
            <w:noWrap w:val="0"/>
            <w:vAlign w:val="center"/>
          </w:tcPr>
          <w:p>
            <w:pPr>
              <w:spacing w:line="360" w:lineRule="auto"/>
              <w:rPr>
                <w:rFonts w:ascii="Times New Roman" w:hAnsi="Times New Roman" w:eastAsia="宋体"/>
                <w:b/>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2</w:t>
            </w:r>
          </w:p>
        </w:tc>
        <w:tc>
          <w:tcPr>
            <w:tcW w:w="5447" w:type="dxa"/>
            <w:noWrap w:val="0"/>
            <w:vAlign w:val="center"/>
          </w:tcPr>
          <w:p>
            <w:pPr>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w:t>
            </w:r>
          </w:p>
        </w:tc>
        <w:tc>
          <w:tcPr>
            <w:tcW w:w="1680" w:type="dxa"/>
            <w:noWrap w:val="0"/>
            <w:vAlign w:val="center"/>
          </w:tcPr>
          <w:p>
            <w:pPr>
              <w:spacing w:line="360" w:lineRule="auto"/>
              <w:rPr>
                <w:rFonts w:ascii="Times New Roman" w:hAnsi="Times New Roman" w:eastAsia="宋体"/>
                <w:color w:val="auto"/>
                <w:szCs w:val="21"/>
                <w:highlight w:val="none"/>
              </w:rPr>
            </w:pPr>
          </w:p>
        </w:tc>
        <w:tc>
          <w:tcPr>
            <w:tcW w:w="1308" w:type="dxa"/>
            <w:noWrap w:val="0"/>
            <w:vAlign w:val="center"/>
          </w:tcPr>
          <w:p>
            <w:pPr>
              <w:spacing w:line="360" w:lineRule="auto"/>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3</w:t>
            </w:r>
          </w:p>
        </w:tc>
        <w:tc>
          <w:tcPr>
            <w:tcW w:w="5447" w:type="dxa"/>
            <w:noWrap w:val="0"/>
            <w:vAlign w:val="center"/>
          </w:tcPr>
          <w:p>
            <w:pPr>
              <w:spacing w:line="360" w:lineRule="auto"/>
              <w:rPr>
                <w:rFonts w:ascii="Times New Roman" w:hAnsi="Times New Roman" w:eastAsia="宋体"/>
                <w:iCs/>
                <w:color w:val="auto"/>
                <w:szCs w:val="21"/>
                <w:highlight w:val="none"/>
              </w:rPr>
            </w:pPr>
          </w:p>
        </w:tc>
        <w:tc>
          <w:tcPr>
            <w:tcW w:w="1680" w:type="dxa"/>
            <w:noWrap w:val="0"/>
            <w:vAlign w:val="center"/>
          </w:tcPr>
          <w:p>
            <w:pPr>
              <w:spacing w:line="360" w:lineRule="auto"/>
              <w:rPr>
                <w:rFonts w:ascii="Times New Roman" w:hAnsi="Times New Roman" w:eastAsia="宋体"/>
                <w:color w:val="auto"/>
                <w:szCs w:val="21"/>
                <w:highlight w:val="none"/>
              </w:rPr>
            </w:pPr>
          </w:p>
        </w:tc>
        <w:tc>
          <w:tcPr>
            <w:tcW w:w="1308" w:type="dxa"/>
            <w:noWrap w:val="0"/>
            <w:vAlign w:val="center"/>
          </w:tcPr>
          <w:p>
            <w:pPr>
              <w:spacing w:line="360" w:lineRule="auto"/>
              <w:rPr>
                <w:rFonts w:ascii="Times New Roman" w:hAnsi="Times New Roman" w:eastAsia="宋体"/>
                <w:color w:val="auto"/>
                <w:szCs w:val="21"/>
                <w:highlight w:val="none"/>
              </w:rPr>
            </w:pPr>
          </w:p>
        </w:tc>
      </w:tr>
    </w:tbl>
    <w:p>
      <w:pPr>
        <w:spacing w:line="360" w:lineRule="auto"/>
        <w:contextualSpacing/>
        <w:jc w:val="center"/>
        <w:rPr>
          <w:rFonts w:ascii="Times New Roman" w:hAnsi="Times New Roman" w:eastAsia="宋体"/>
          <w:b/>
          <w:bCs/>
          <w:color w:val="auto"/>
          <w:sz w:val="32"/>
          <w:szCs w:val="32"/>
          <w:highlight w:val="none"/>
        </w:rPr>
      </w:pPr>
    </w:p>
    <w:p>
      <w:pPr>
        <w:spacing w:line="360" w:lineRule="auto"/>
        <w:contextualSpacing/>
        <w:jc w:val="center"/>
        <w:rPr>
          <w:rFonts w:ascii="Times New Roman" w:hAnsi="Times New Roman" w:eastAsia="宋体"/>
          <w:b/>
          <w:bCs/>
          <w:color w:val="auto"/>
          <w:sz w:val="32"/>
          <w:szCs w:val="32"/>
          <w:highlight w:val="none"/>
        </w:rPr>
      </w:pPr>
    </w:p>
    <w:p>
      <w:pPr>
        <w:spacing w:line="360" w:lineRule="auto"/>
        <w:rPr>
          <w:rFonts w:ascii="Times New Roman" w:hAnsi="Times New Roman" w:eastAsia="宋体"/>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pStyle w:val="6"/>
        <w:spacing w:before="0" w:after="0" w:line="360" w:lineRule="auto"/>
        <w:rPr>
          <w:rStyle w:val="46"/>
          <w:rFonts w:ascii="Times New Roman" w:hAnsi="Times New Roman" w:eastAsia="宋体" w:cs="仿宋"/>
          <w:b w:val="0"/>
          <w:color w:val="auto"/>
          <w:sz w:val="21"/>
          <w:szCs w:val="21"/>
          <w:highlight w:val="none"/>
        </w:rPr>
      </w:pPr>
      <w:r>
        <w:rPr>
          <w:rStyle w:val="46"/>
          <w:rFonts w:ascii="Times New Roman" w:hAnsi="Times New Roman" w:eastAsia="宋体" w:cs="仿宋"/>
          <w:b w:val="0"/>
          <w:color w:val="auto"/>
          <w:sz w:val="21"/>
          <w:szCs w:val="21"/>
          <w:highlight w:val="none"/>
        </w:rPr>
        <w:br w:type="page" w:clear="all"/>
      </w:r>
    </w:p>
    <w:p>
      <w:pPr>
        <w:spacing w:line="360" w:lineRule="auto"/>
        <w:ind w:firstLine="2726"/>
        <w:rPr>
          <w:rFonts w:ascii="Times New Roman" w:hAnsi="Times New Roman" w:eastAsia="宋体"/>
          <w:b/>
          <w:bCs/>
          <w:color w:val="auto"/>
          <w:highlight w:val="none"/>
        </w:rPr>
      </w:pPr>
      <w:r>
        <w:rPr>
          <w:rFonts w:hint="eastAsia" w:ascii="Times New Roman" w:hAnsi="Times New Roman" w:eastAsia="宋体"/>
          <w:b/>
          <w:bCs/>
          <w:color w:val="auto"/>
          <w:highlight w:val="none"/>
        </w:rPr>
        <w:t>残疾人福利性单位声明函</w:t>
      </w:r>
    </w:p>
    <w:p>
      <w:pPr>
        <w:spacing w:line="360" w:lineRule="auto"/>
        <w:ind w:firstLine="624"/>
        <w:rPr>
          <w:rFonts w:ascii="Times New Roman" w:hAnsi="Times New Roman" w:eastAsia="宋体"/>
          <w:color w:val="auto"/>
          <w:spacing w:val="6"/>
          <w:sz w:val="30"/>
          <w:szCs w:val="30"/>
          <w:highlight w:val="none"/>
        </w:rPr>
      </w:pP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本单位郑重声明，根据《财政部民政部中国残疾人联合会关于促进残疾人就业政府采购政策的通知》（财库〔2017〕141号）的规定，本单位为符合条件的残疾人福利性单位，且本单位参加______单位的竞争性谈判文件编号为______的项目采购活动提供本单位制造的产品或服务（由本单位承担工程/提供服务），或者提供其他残疾人福利性单位制造的产品或服务（不包括使用非残疾人福利性单位注册商标的产品或服务）。</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本单位在本次政府采购活动中提供的残疾人福利单位产品报价合计为人民币（大写）圆整（￥：）。</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本单位对上述声明的真实性负责。如有虚假，将依法承担相应责任。</w:t>
      </w:r>
    </w:p>
    <w:p>
      <w:pPr>
        <w:spacing w:line="360" w:lineRule="auto"/>
        <w:ind w:firstLine="420"/>
        <w:rPr>
          <w:rFonts w:ascii="Times New Roman" w:hAnsi="Times New Roman" w:eastAsia="宋体"/>
          <w:color w:val="auto"/>
          <w:szCs w:val="21"/>
          <w:highlight w:val="none"/>
        </w:rPr>
      </w:pP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备注：1.专门面向中小微型企业采购的项目，供应商为残疾人福利性单位并提供本单位制造的货物（服务），或者提供其他残疾人福利性单位制造的货物（服务），必须提供此声明函，否则将不能通过资格审查。</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2.非专门面向中小微型企业采购的项目，供应商如不提供此声明函，价格将不做相应扣除。</w:t>
      </w:r>
    </w:p>
    <w:p>
      <w:pPr>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3.中标/成交供应商为残疾人福利性单位的，此声明函将随中标/成交结果同时公告，接受社会监督。</w:t>
      </w:r>
    </w:p>
    <w:p>
      <w:pPr>
        <w:spacing w:line="360" w:lineRule="auto"/>
        <w:ind w:firstLine="444"/>
        <w:rPr>
          <w:rFonts w:ascii="Times New Roman" w:hAnsi="Times New Roman" w:eastAsia="宋体"/>
          <w:color w:val="auto"/>
          <w:spacing w:val="6"/>
          <w:szCs w:val="21"/>
          <w:highlight w:val="none"/>
        </w:rPr>
      </w:pPr>
    </w:p>
    <w:p>
      <w:pPr>
        <w:spacing w:line="360" w:lineRule="auto"/>
        <w:ind w:right="180" w:firstLine="602"/>
        <w:jc w:val="right"/>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供应商名称（加盖CA电子公章）：</w:t>
      </w:r>
    </w:p>
    <w:p>
      <w:pPr>
        <w:spacing w:line="360" w:lineRule="auto"/>
        <w:ind w:right="180" w:firstLine="602"/>
        <w:jc w:val="right"/>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w:t>
      </w:r>
    </w:p>
    <w:p>
      <w:pPr>
        <w:spacing w:line="360" w:lineRule="auto"/>
        <w:ind w:right="180" w:firstLine="602"/>
        <w:jc w:val="right"/>
        <w:rPr>
          <w:rFonts w:hint="eastAsia" w:ascii="Times New Roman" w:hAnsi="Times New Roman" w:eastAsia="宋体" w:cs="宋体"/>
          <w:b/>
          <w:color w:val="auto"/>
          <w:szCs w:val="21"/>
          <w:highlight w:val="none"/>
        </w:rPr>
      </w:pPr>
      <w:r>
        <w:rPr>
          <w:rFonts w:hint="eastAsia" w:ascii="Times New Roman" w:hAnsi="Times New Roman" w:eastAsia="宋体" w:cs="宋体"/>
          <w:color w:val="auto"/>
          <w:szCs w:val="21"/>
          <w:highlight w:val="none"/>
        </w:rPr>
        <w:t xml:space="preserve">                                  年   月  日</w:t>
      </w: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widowControl/>
        <w:spacing w:line="360" w:lineRule="auto"/>
        <w:jc w:val="left"/>
        <w:rPr>
          <w:rFonts w:ascii="Times New Roman" w:hAnsi="Times New Roman" w:eastAsia="宋体" w:cs="Arial"/>
          <w:b/>
          <w:bCs/>
          <w:color w:val="auto"/>
          <w:highlight w:val="none"/>
        </w:rPr>
      </w:pPr>
    </w:p>
    <w:p>
      <w:pPr>
        <w:spacing w:line="360" w:lineRule="auto"/>
        <w:jc w:val="center"/>
        <w:rPr>
          <w:rFonts w:ascii="Times New Roman" w:hAnsi="Times New Roman" w:eastAsia="宋体"/>
          <w:b/>
          <w:bCs/>
          <w:color w:val="auto"/>
          <w:highlight w:val="none"/>
        </w:rPr>
        <w:sectPr>
          <w:pgSz w:w="11906" w:h="16838"/>
          <w:pgMar w:top="1440" w:right="1800" w:bottom="1440" w:left="1800" w:header="851" w:footer="992" w:gutter="0"/>
          <w:cols w:space="720" w:num="1"/>
          <w:docGrid w:linePitch="360" w:charSpace="0"/>
        </w:sectPr>
      </w:pPr>
    </w:p>
    <w:p>
      <w:pPr>
        <w:pStyle w:val="5"/>
        <w:spacing w:before="0" w:after="0" w:line="360" w:lineRule="auto"/>
        <w:rPr>
          <w:rFonts w:ascii="Times New Roman" w:hAnsi="Times New Roman" w:eastAsia="宋体"/>
          <w:color w:val="auto"/>
          <w:szCs w:val="21"/>
          <w:highlight w:val="none"/>
        </w:rPr>
      </w:pPr>
      <w:bookmarkStart w:id="104" w:name="_Toc24565"/>
      <w:bookmarkStart w:id="105" w:name="_Toc29012"/>
      <w:bookmarkStart w:id="106" w:name="_Toc19910"/>
      <w:r>
        <w:rPr>
          <w:rFonts w:hint="eastAsia" w:ascii="Times New Roman" w:hAnsi="Times New Roman" w:eastAsia="宋体"/>
          <w:color w:val="auto"/>
          <w:sz w:val="32"/>
          <w:highlight w:val="none"/>
        </w:rPr>
        <w:t>四、</w:t>
      </w:r>
      <w:bookmarkEnd w:id="104"/>
      <w:bookmarkEnd w:id="105"/>
      <w:bookmarkEnd w:id="106"/>
      <w:bookmarkStart w:id="107" w:name="_Toc5967"/>
      <w:r>
        <w:rPr>
          <w:rFonts w:hint="eastAsia" w:ascii="Times New Roman" w:hAnsi="Times New Roman" w:eastAsia="宋体" w:cs="Times New Roman"/>
          <w:color w:val="auto"/>
          <w:sz w:val="32"/>
          <w:highlight w:val="none"/>
        </w:rPr>
        <w:t>报价一览表</w:t>
      </w:r>
    </w:p>
    <w:p>
      <w:pPr>
        <w:pStyle w:val="22"/>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项目名称： </w:t>
      </w:r>
    </w:p>
    <w:p>
      <w:pP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                                 </w:t>
      </w:r>
    </w:p>
    <w:tbl>
      <w:tblPr>
        <w:tblStyle w:val="42"/>
        <w:tblW w:w="8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3"/>
        <w:gridCol w:w="6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jc w:val="center"/>
        </w:trPr>
        <w:tc>
          <w:tcPr>
            <w:tcW w:w="191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名称</w:t>
            </w:r>
          </w:p>
        </w:tc>
        <w:tc>
          <w:tcPr>
            <w:tcW w:w="67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                      </w:t>
            </w:r>
            <w:r>
              <w:rPr>
                <w:rFonts w:hint="eastAsia" w:ascii="Times New Roman" w:hAnsi="Times New Roman" w:eastAsia="宋体"/>
                <w:color w:val="auto"/>
                <w:szCs w:val="21"/>
                <w:highlight w:val="none"/>
              </w:rPr>
              <w:t>响应总报价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jc w:val="center"/>
        </w:trPr>
        <w:tc>
          <w:tcPr>
            <w:tcW w:w="191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Times New Roman" w:hAnsi="Times New Roman" w:eastAsia="宋体" w:cs="宋体"/>
                <w:color w:val="auto"/>
                <w:szCs w:val="21"/>
                <w:highlight w:val="none"/>
              </w:rPr>
            </w:pPr>
          </w:p>
        </w:tc>
        <w:tc>
          <w:tcPr>
            <w:tcW w:w="6765" w:type="dxa"/>
            <w:tcBorders>
              <w:top w:val="single" w:color="auto" w:sz="4" w:space="0"/>
              <w:left w:val="single" w:color="auto" w:sz="4" w:space="0"/>
              <w:bottom w:val="single" w:color="auto" w:sz="4" w:space="0"/>
              <w:right w:val="single" w:color="auto" w:sz="4" w:space="0"/>
            </w:tcBorders>
            <w:noWrap w:val="0"/>
            <w:vAlign w:val="center"/>
          </w:tcPr>
          <w:p>
            <w:pPr>
              <w:pStyle w:val="233"/>
              <w:spacing w:before="0" w:after="0" w:line="360" w:lineRule="auto"/>
              <w:ind w:firstLine="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大写：                       </w:t>
            </w:r>
          </w:p>
          <w:p>
            <w:pPr>
              <w:spacing w:line="360" w:lineRule="auto"/>
              <w:jc w:val="left"/>
              <w:rPr>
                <w:rFonts w:ascii="Times New Roman" w:hAnsi="Times New Roman" w:eastAsia="宋体"/>
                <w:color w:val="auto"/>
                <w:szCs w:val="21"/>
                <w:highlight w:val="none"/>
              </w:rPr>
            </w:pPr>
            <w:r>
              <w:rPr>
                <w:rFonts w:hint="eastAsia" w:ascii="Times New Roman" w:hAnsi="Times New Roman" w:eastAsia="宋体" w:cs="宋体"/>
                <w:color w:val="auto"/>
                <w:sz w:val="21"/>
                <w:szCs w:val="21"/>
                <w:highlight w:val="none"/>
              </w:rPr>
              <w:t>小写：                            （人民币：元   ）</w:t>
            </w:r>
          </w:p>
        </w:tc>
      </w:tr>
    </w:tbl>
    <w:p>
      <w:pPr>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w:t>
      </w:r>
    </w:p>
    <w:p>
      <w:pPr>
        <w:spacing w:line="360" w:lineRule="auto"/>
        <w:ind w:firstLine="210"/>
        <w:jc w:val="right"/>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日期：    年   月    日</w:t>
      </w:r>
    </w:p>
    <w:p>
      <w:pPr>
        <w:spacing w:line="360" w:lineRule="auto"/>
        <w:ind w:firstLine="422"/>
        <w:jc w:val="left"/>
        <w:rPr>
          <w:rFonts w:hint="eastAsia" w:ascii="Times New Roman" w:hAnsi="Times New Roman" w:eastAsia="宋体"/>
          <w:b/>
          <w:bCs/>
          <w:color w:val="auto"/>
          <w:szCs w:val="21"/>
          <w:highlight w:val="none"/>
        </w:rPr>
        <w:sectPr>
          <w:pgSz w:w="11906" w:h="16838"/>
          <w:pgMar w:top="1440" w:right="1800" w:bottom="1440" w:left="1800" w:header="851" w:footer="992" w:gutter="0"/>
          <w:cols w:space="720" w:num="1"/>
          <w:docGrid w:linePitch="360" w:charSpace="0"/>
        </w:sectPr>
      </w:pPr>
    </w:p>
    <w:p>
      <w:pPr>
        <w:spacing w:line="360" w:lineRule="auto"/>
        <w:ind w:firstLine="643"/>
        <w:jc w:val="center"/>
        <w:rPr>
          <w:rFonts w:hint="eastAsia" w:ascii="Times New Roman" w:hAnsi="Times New Roman" w:eastAsia="宋体" w:cs="Times New Roman"/>
          <w:b/>
          <w:bCs/>
          <w:color w:val="auto"/>
          <w:sz w:val="32"/>
          <w:szCs w:val="44"/>
          <w:highlight w:val="none"/>
        </w:rPr>
      </w:pPr>
      <w:r>
        <w:rPr>
          <w:rFonts w:hint="eastAsia" w:ascii="Times New Roman" w:hAnsi="Times New Roman" w:eastAsia="宋体" w:cs="Times New Roman"/>
          <w:b/>
          <w:bCs/>
          <w:color w:val="auto"/>
          <w:sz w:val="32"/>
          <w:szCs w:val="44"/>
          <w:highlight w:val="none"/>
          <w:lang w:val="en-US" w:eastAsia="zh-CN"/>
        </w:rPr>
        <w:t>五、分项报价</w:t>
      </w:r>
      <w:r>
        <w:rPr>
          <w:rFonts w:hint="eastAsia" w:ascii="Times New Roman" w:hAnsi="Times New Roman" w:eastAsia="宋体" w:cs="Times New Roman"/>
          <w:b/>
          <w:bCs/>
          <w:color w:val="auto"/>
          <w:sz w:val="32"/>
          <w:szCs w:val="44"/>
          <w:highlight w:val="none"/>
        </w:rPr>
        <w:t>表</w:t>
      </w:r>
    </w:p>
    <w:p>
      <w:pPr>
        <w:spacing w:line="360" w:lineRule="auto"/>
        <w:rPr>
          <w:rFonts w:hint="eastAsia" w:ascii="Times New Roman" w:hAnsi="Times New Roman" w:eastAsia="宋体"/>
          <w:b/>
          <w:bCs/>
          <w:color w:val="auto"/>
          <w:szCs w:val="21"/>
          <w:highlight w:val="none"/>
          <w:lang w:val="en-US" w:eastAsia="zh-CN"/>
        </w:rPr>
      </w:pPr>
    </w:p>
    <w:p>
      <w:pPr>
        <w:spacing w:line="360" w:lineRule="auto"/>
        <w:rPr>
          <w:rFonts w:hint="eastAsia" w:ascii="宋体" w:hAnsi="宋体" w:cs="宋体"/>
          <w:color w:val="auto"/>
        </w:rPr>
      </w:pPr>
      <w:r>
        <w:rPr>
          <w:rFonts w:hint="eastAsia" w:ascii="宋体" w:hAnsi="宋体" w:cs="宋体"/>
          <w:color w:val="auto"/>
        </w:rPr>
        <w:t>本次为首轮报价</w:t>
      </w:r>
    </w:p>
    <w:p>
      <w:pPr>
        <w:pStyle w:val="245"/>
        <w:spacing w:line="360" w:lineRule="auto"/>
        <w:rPr>
          <w:rFonts w:hint="eastAsia" w:ascii="宋体" w:hAnsi="宋体" w:cs="宋体"/>
          <w:color w:val="auto"/>
          <w:sz w:val="21"/>
          <w:szCs w:val="22"/>
        </w:rPr>
      </w:pPr>
      <w:r>
        <w:rPr>
          <w:rFonts w:hint="eastAsia" w:ascii="宋体" w:hAnsi="宋体" w:cs="宋体"/>
          <w:color w:val="auto"/>
          <w:sz w:val="21"/>
          <w:szCs w:val="22"/>
        </w:rPr>
        <w:t>项目名称：</w:t>
      </w:r>
    </w:p>
    <w:p>
      <w:pPr>
        <w:pStyle w:val="245"/>
        <w:spacing w:line="360" w:lineRule="auto"/>
        <w:rPr>
          <w:rFonts w:hint="eastAsia" w:ascii="宋体" w:hAnsi="宋体" w:cs="宋体"/>
          <w:color w:val="auto"/>
          <w:sz w:val="21"/>
          <w:szCs w:val="22"/>
        </w:rPr>
      </w:pPr>
      <w:r>
        <w:rPr>
          <w:rFonts w:hint="eastAsia" w:ascii="宋体" w:hAnsi="宋体" w:cs="宋体"/>
          <w:color w:val="auto"/>
          <w:sz w:val="21"/>
          <w:szCs w:val="22"/>
        </w:rPr>
        <w:t>项目编号：</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备注：</w:t>
      </w:r>
    </w:p>
    <w:p>
      <w:pPr>
        <w:numPr>
          <w:ilvl w:val="0"/>
          <w:numId w:val="4"/>
        </w:numPr>
        <w:spacing w:line="360" w:lineRule="auto"/>
        <w:ind w:firstLine="0"/>
        <w:jc w:val="left"/>
        <w:rPr>
          <w:rFonts w:hint="eastAsia" w:ascii="宋体" w:hAnsi="宋体" w:cs="宋体"/>
          <w:color w:val="auto"/>
          <w:szCs w:val="21"/>
          <w:highlight w:val="none"/>
        </w:rPr>
      </w:pPr>
      <w:r>
        <w:rPr>
          <w:rFonts w:hint="eastAsia" w:ascii="宋体" w:hAnsi="宋体" w:cs="宋体"/>
          <w:color w:val="auto"/>
          <w:szCs w:val="21"/>
          <w:highlight w:val="none"/>
        </w:rPr>
        <w:t>行数不够，可自行添加。</w:t>
      </w:r>
    </w:p>
    <w:p>
      <w:pPr>
        <w:numPr>
          <w:ilvl w:val="0"/>
          <w:numId w:val="4"/>
        </w:numPr>
        <w:spacing w:line="360" w:lineRule="auto"/>
        <w:ind w:firstLine="0"/>
        <w:jc w:val="left"/>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供应商在报价时应按《建设工程工程量清单计价规范》（GB50500-2013）和附件提供的工程量清单的格式进行填报，分别填报单价和合价，要求填报完整，漏报项视为价格已分摊到其他清单项中。</w:t>
      </w:r>
    </w:p>
    <w:p>
      <w:pPr>
        <w:spacing w:line="360" w:lineRule="auto"/>
        <w:ind w:firstLine="0"/>
        <w:jc w:val="left"/>
        <w:rPr>
          <w:rFonts w:hint="eastAsia" w:ascii="Times New Roman" w:hAnsi="Times New Roman" w:eastAsia="宋体"/>
          <w:b/>
          <w:bCs/>
          <w:color w:val="auto"/>
          <w:szCs w:val="21"/>
          <w:highlight w:val="none"/>
        </w:rPr>
      </w:pPr>
      <w:r>
        <w:rPr>
          <w:rFonts w:hint="eastAsia"/>
          <w:b/>
          <w:bCs/>
          <w:color w:val="auto"/>
          <w:szCs w:val="21"/>
          <w:highlight w:val="none"/>
          <w:lang w:val="en-US" w:eastAsia="zh-CN"/>
        </w:rPr>
        <w:t>3</w:t>
      </w:r>
      <w:r>
        <w:rPr>
          <w:rFonts w:hint="eastAsia" w:ascii="Times New Roman" w:hAnsi="Times New Roman" w:eastAsia="宋体"/>
          <w:b/>
          <w:bCs/>
          <w:color w:val="auto"/>
          <w:szCs w:val="21"/>
          <w:highlight w:val="none"/>
        </w:rPr>
        <w:t>、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p>
    <w:p>
      <w:pPr>
        <w:pStyle w:val="5"/>
        <w:spacing w:before="0" w:after="0" w:line="360" w:lineRule="auto"/>
        <w:rPr>
          <w:rFonts w:hint="eastAsia" w:ascii="Times New Roman" w:hAnsi="Times New Roman" w:eastAsia="宋体"/>
          <w:color w:val="auto"/>
          <w:sz w:val="32"/>
          <w:highlight w:val="none"/>
          <w:lang w:val="en-US" w:eastAsia="zh-CN"/>
        </w:rPr>
      </w:pPr>
      <w:bookmarkStart w:id="108" w:name="_Toc1749"/>
      <w:bookmarkStart w:id="109" w:name="_Toc24125"/>
    </w:p>
    <w:p>
      <w:pPr>
        <w:pStyle w:val="5"/>
        <w:spacing w:before="0" w:after="0" w:line="360" w:lineRule="auto"/>
        <w:rPr>
          <w:rFonts w:hint="eastAsia" w:ascii="Times New Roman" w:hAnsi="Times New Roman" w:eastAsia="宋体"/>
          <w:color w:val="auto"/>
          <w:sz w:val="32"/>
          <w:highlight w:val="none"/>
          <w:lang w:val="en-US" w:eastAsia="zh-CN"/>
        </w:rPr>
      </w:pPr>
    </w:p>
    <w:p>
      <w:pPr>
        <w:pStyle w:val="5"/>
        <w:spacing w:before="0" w:after="0" w:line="360" w:lineRule="auto"/>
        <w:rPr>
          <w:rFonts w:hint="eastAsia" w:ascii="Times New Roman" w:hAnsi="Times New Roman" w:eastAsia="宋体"/>
          <w:color w:val="auto"/>
          <w:sz w:val="32"/>
          <w:highlight w:val="none"/>
          <w:lang w:val="en-US" w:eastAsia="zh-CN"/>
        </w:rPr>
      </w:pPr>
    </w:p>
    <w:p>
      <w:pPr>
        <w:pStyle w:val="5"/>
        <w:spacing w:before="0" w:after="0" w:line="360" w:lineRule="auto"/>
        <w:rPr>
          <w:rFonts w:hint="eastAsia" w:ascii="Times New Roman" w:hAnsi="Times New Roman" w:eastAsia="宋体"/>
          <w:color w:val="auto"/>
          <w:sz w:val="32"/>
          <w:highlight w:val="none"/>
          <w:lang w:val="en-US" w:eastAsia="zh-CN"/>
        </w:rPr>
      </w:pPr>
    </w:p>
    <w:p>
      <w:pPr>
        <w:pStyle w:val="5"/>
        <w:spacing w:before="0" w:after="0" w:line="360" w:lineRule="auto"/>
        <w:rPr>
          <w:rFonts w:hint="eastAsia" w:ascii="Times New Roman" w:hAnsi="Times New Roman" w:eastAsia="宋体"/>
          <w:color w:val="auto"/>
          <w:sz w:val="32"/>
          <w:highlight w:val="none"/>
          <w:lang w:val="en-US" w:eastAsia="zh-CN"/>
        </w:rPr>
      </w:pPr>
    </w:p>
    <w:p>
      <w:pPr>
        <w:pStyle w:val="5"/>
        <w:spacing w:before="0" w:after="0" w:line="360" w:lineRule="auto"/>
        <w:rPr>
          <w:rFonts w:hint="eastAsia" w:ascii="Times New Roman" w:hAnsi="Times New Roman" w:eastAsia="宋体"/>
          <w:color w:val="auto"/>
          <w:sz w:val="32"/>
          <w:highlight w:val="none"/>
          <w:lang w:val="en-US" w:eastAsia="zh-CN"/>
        </w:rPr>
      </w:pPr>
    </w:p>
    <w:p>
      <w:pPr>
        <w:pStyle w:val="5"/>
        <w:spacing w:before="0" w:after="0" w:line="360" w:lineRule="auto"/>
        <w:rPr>
          <w:rFonts w:hint="eastAsia" w:ascii="Times New Roman" w:hAnsi="Times New Roman" w:eastAsia="宋体"/>
          <w:color w:val="auto"/>
          <w:sz w:val="32"/>
          <w:highlight w:val="none"/>
          <w:lang w:val="en-US" w:eastAsia="zh-CN"/>
        </w:rPr>
      </w:pPr>
    </w:p>
    <w:p>
      <w:pPr>
        <w:rPr>
          <w:rFonts w:hint="eastAsia" w:ascii="Times New Roman" w:hAnsi="Times New Roman" w:eastAsia="宋体"/>
          <w:color w:val="auto"/>
          <w:sz w:val="32"/>
          <w:highlight w:val="none"/>
          <w:lang w:val="en-US" w:eastAsia="zh-CN"/>
        </w:rPr>
      </w:pPr>
    </w:p>
    <w:p>
      <w:pPr>
        <w:pStyle w:val="2"/>
        <w:rPr>
          <w:rFonts w:hint="eastAsia" w:ascii="Times New Roman" w:hAnsi="Times New Roman" w:eastAsia="宋体"/>
          <w:color w:val="auto"/>
          <w:sz w:val="32"/>
          <w:highlight w:val="none"/>
          <w:lang w:val="en-US" w:eastAsia="zh-CN"/>
        </w:rPr>
      </w:pPr>
    </w:p>
    <w:p>
      <w:pPr>
        <w:pStyle w:val="3"/>
        <w:rPr>
          <w:rFonts w:hint="eastAsia"/>
          <w:color w:val="auto"/>
          <w:lang w:val="en-US" w:eastAsia="zh-CN"/>
        </w:rPr>
      </w:pPr>
    </w:p>
    <w:p>
      <w:pPr>
        <w:pStyle w:val="3"/>
        <w:rPr>
          <w:rFonts w:hint="eastAsia" w:ascii="Times New Roman" w:hAnsi="Times New Roman" w:eastAsia="宋体"/>
          <w:color w:val="auto"/>
          <w:sz w:val="32"/>
          <w:highlight w:val="none"/>
          <w:lang w:val="en-US" w:eastAsia="zh-CN"/>
        </w:rPr>
      </w:pPr>
    </w:p>
    <w:p>
      <w:pPr>
        <w:rPr>
          <w:rFonts w:hint="eastAsia" w:ascii="Times New Roman" w:hAnsi="Times New Roman" w:eastAsia="宋体"/>
          <w:color w:val="auto"/>
          <w:sz w:val="32"/>
          <w:highlight w:val="none"/>
          <w:lang w:val="en-US" w:eastAsia="zh-CN"/>
        </w:rPr>
      </w:pPr>
    </w:p>
    <w:p>
      <w:pPr>
        <w:pStyle w:val="2"/>
        <w:rPr>
          <w:rFonts w:hint="eastAsia" w:ascii="Times New Roman" w:hAnsi="Times New Roman" w:eastAsia="宋体"/>
          <w:color w:val="auto"/>
          <w:sz w:val="32"/>
          <w:highlight w:val="none"/>
          <w:lang w:val="en-US" w:eastAsia="zh-CN"/>
        </w:rPr>
      </w:pPr>
    </w:p>
    <w:p>
      <w:pPr>
        <w:pStyle w:val="3"/>
        <w:rPr>
          <w:rFonts w:hint="eastAsia" w:ascii="Times New Roman" w:hAnsi="Times New Roman" w:eastAsia="宋体"/>
          <w:color w:val="auto"/>
          <w:sz w:val="32"/>
          <w:highlight w:val="none"/>
          <w:lang w:val="en-US" w:eastAsia="zh-CN"/>
        </w:rPr>
      </w:pPr>
    </w:p>
    <w:p>
      <w:pPr>
        <w:pStyle w:val="5"/>
        <w:spacing w:before="0" w:after="0" w:line="360" w:lineRule="auto"/>
        <w:jc w:val="both"/>
        <w:rPr>
          <w:rFonts w:hint="eastAsia" w:ascii="Times New Roman" w:hAnsi="Times New Roman" w:eastAsia="宋体"/>
          <w:color w:val="auto"/>
          <w:sz w:val="32"/>
          <w:highlight w:val="none"/>
          <w:lang w:val="en-US" w:eastAsia="zh-CN"/>
        </w:rPr>
      </w:pPr>
    </w:p>
    <w:p>
      <w:pPr>
        <w:pStyle w:val="5"/>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lang w:val="en-US" w:eastAsia="zh-CN"/>
        </w:rPr>
        <w:t>六</w:t>
      </w:r>
      <w:r>
        <w:rPr>
          <w:rFonts w:hint="eastAsia" w:ascii="Times New Roman" w:hAnsi="Times New Roman" w:eastAsia="宋体"/>
          <w:color w:val="auto"/>
          <w:sz w:val="32"/>
          <w:highlight w:val="none"/>
        </w:rPr>
        <w:t>、技术参数响应及偏离表</w:t>
      </w:r>
      <w:bookmarkEnd w:id="107"/>
      <w:bookmarkEnd w:id="108"/>
      <w:bookmarkEnd w:id="109"/>
    </w:p>
    <w:tbl>
      <w:tblPr>
        <w:tblStyle w:val="42"/>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序号</w:t>
            </w:r>
          </w:p>
        </w:tc>
        <w:tc>
          <w:tcPr>
            <w:tcW w:w="28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采购要求</w:t>
            </w:r>
          </w:p>
        </w:tc>
        <w:tc>
          <w:tcPr>
            <w:tcW w:w="28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响应</w:t>
            </w:r>
          </w:p>
        </w:tc>
        <w:tc>
          <w:tcPr>
            <w:tcW w:w="13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超出、符合或偏离</w:t>
            </w:r>
          </w:p>
        </w:tc>
        <w:tc>
          <w:tcPr>
            <w:tcW w:w="117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308"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17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308"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17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308"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17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308"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17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308"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17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308"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17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308"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17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85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308"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17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r>
    </w:tbl>
    <w:p>
      <w:pPr>
        <w:spacing w:line="360" w:lineRule="auto"/>
        <w:rPr>
          <w:rFonts w:hint="eastAsia" w:ascii="Times New Roman" w:hAnsi="Times New Roman" w:eastAsia="宋体"/>
          <w:color w:val="auto"/>
          <w:szCs w:val="21"/>
          <w:highlight w:val="none"/>
          <w:u w:val="single"/>
        </w:rPr>
      </w:pPr>
      <w:r>
        <w:rPr>
          <w:rFonts w:hint="eastAsia" w:ascii="Times New Roman" w:hAnsi="Times New Roman" w:eastAsia="宋体" w:cs="宋体"/>
          <w:color w:val="auto"/>
          <w:szCs w:val="21"/>
          <w:highlight w:val="none"/>
        </w:rPr>
        <w:t>供应商名称（加盖CA电子公章）</w:t>
      </w:r>
      <w:r>
        <w:rPr>
          <w:rFonts w:hint="eastAsia" w:ascii="Times New Roman" w:hAnsi="Times New Roman" w:eastAsia="宋体"/>
          <w:color w:val="auto"/>
          <w:szCs w:val="21"/>
          <w:highlight w:val="none"/>
        </w:rPr>
        <w:t>：</w:t>
      </w:r>
    </w:p>
    <w:p>
      <w:pP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日期：    年   月    日</w:t>
      </w:r>
    </w:p>
    <w:p>
      <w:pPr>
        <w:spacing w:line="360" w:lineRule="auto"/>
        <w:rPr>
          <w:rFonts w:ascii="Times New Roman" w:hAnsi="Times New Roman" w:eastAsia="宋体"/>
          <w:color w:val="auto"/>
          <w:sz w:val="24"/>
          <w:szCs w:val="24"/>
          <w:highlight w:val="none"/>
        </w:rPr>
      </w:pPr>
    </w:p>
    <w:p>
      <w:pPr>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注：1、按照基本技术要求详细填列。</w:t>
      </w:r>
    </w:p>
    <w:p>
      <w:pPr>
        <w:spacing w:line="360" w:lineRule="auto"/>
        <w:ind w:firstLine="48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2、行数不够，可自行添加。</w:t>
      </w:r>
    </w:p>
    <w:p>
      <w:pPr>
        <w:spacing w:line="360" w:lineRule="auto"/>
        <w:jc w:val="center"/>
        <w:rPr>
          <w:rFonts w:ascii="Times New Roman" w:hAnsi="Times New Roman" w:eastAsia="宋体"/>
          <w:b/>
          <w:color w:val="auto"/>
          <w:sz w:val="36"/>
          <w:highlight w:val="none"/>
        </w:rPr>
      </w:pPr>
    </w:p>
    <w:p>
      <w:pPr>
        <w:spacing w:line="360" w:lineRule="auto"/>
        <w:jc w:val="center"/>
        <w:rPr>
          <w:rFonts w:ascii="Times New Roman" w:hAnsi="Times New Roman" w:eastAsia="宋体"/>
          <w:b/>
          <w:color w:val="auto"/>
          <w:sz w:val="36"/>
          <w:highlight w:val="none"/>
        </w:rPr>
      </w:pPr>
    </w:p>
    <w:p>
      <w:pPr>
        <w:spacing w:line="360" w:lineRule="auto"/>
        <w:jc w:val="center"/>
        <w:rPr>
          <w:rFonts w:ascii="Times New Roman" w:hAnsi="Times New Roman" w:eastAsia="宋体"/>
          <w:b/>
          <w:color w:val="auto"/>
          <w:sz w:val="36"/>
          <w:highlight w:val="none"/>
        </w:rPr>
      </w:pPr>
    </w:p>
    <w:p>
      <w:pPr>
        <w:spacing w:line="360" w:lineRule="auto"/>
        <w:jc w:val="center"/>
        <w:rPr>
          <w:rFonts w:ascii="Times New Roman" w:hAnsi="Times New Roman" w:eastAsia="宋体"/>
          <w:b/>
          <w:color w:val="auto"/>
          <w:sz w:val="36"/>
          <w:highlight w:val="none"/>
        </w:rPr>
      </w:pPr>
    </w:p>
    <w:p>
      <w:pPr>
        <w:spacing w:line="360" w:lineRule="auto"/>
        <w:rPr>
          <w:rFonts w:ascii="Times New Roman" w:hAnsi="Times New Roman" w:eastAsia="宋体"/>
          <w:color w:val="auto"/>
          <w:sz w:val="32"/>
          <w:highlight w:val="none"/>
        </w:rPr>
      </w:pPr>
    </w:p>
    <w:p>
      <w:pPr>
        <w:spacing w:line="360" w:lineRule="auto"/>
        <w:rPr>
          <w:rFonts w:ascii="Times New Roman" w:hAnsi="Times New Roman" w:eastAsia="宋体"/>
          <w:color w:val="auto"/>
          <w:sz w:val="32"/>
          <w:highlight w:val="none"/>
        </w:rPr>
      </w:pPr>
    </w:p>
    <w:p>
      <w:pPr>
        <w:pStyle w:val="5"/>
        <w:spacing w:before="0" w:after="0" w:line="360" w:lineRule="auto"/>
        <w:rPr>
          <w:rFonts w:hint="eastAsia" w:ascii="Times New Roman" w:hAnsi="Times New Roman" w:eastAsia="宋体"/>
          <w:color w:val="auto"/>
          <w:sz w:val="32"/>
          <w:highlight w:val="none"/>
        </w:rPr>
      </w:pPr>
      <w:bookmarkStart w:id="110" w:name="_Hlt26955054"/>
      <w:bookmarkEnd w:id="110"/>
      <w:bookmarkStart w:id="111" w:name="_Toc13755"/>
      <w:bookmarkStart w:id="112" w:name="_Toc16820"/>
      <w:bookmarkStart w:id="113" w:name="_Toc28180"/>
      <w:r>
        <w:rPr>
          <w:rFonts w:hint="eastAsia" w:ascii="Times New Roman" w:hAnsi="Times New Roman" w:eastAsia="宋体"/>
          <w:color w:val="auto"/>
          <w:sz w:val="32"/>
          <w:highlight w:val="none"/>
        </w:rPr>
        <w:br w:type="page" w:clear="all"/>
      </w:r>
      <w:r>
        <w:rPr>
          <w:rFonts w:hint="eastAsia" w:ascii="Times New Roman" w:hAnsi="Times New Roman" w:eastAsia="宋体"/>
          <w:color w:val="auto"/>
          <w:sz w:val="32"/>
          <w:highlight w:val="none"/>
          <w:lang w:val="en-US" w:eastAsia="zh-CN"/>
        </w:rPr>
        <w:t>七</w:t>
      </w:r>
      <w:r>
        <w:rPr>
          <w:rFonts w:hint="eastAsia" w:ascii="Times New Roman" w:hAnsi="Times New Roman" w:eastAsia="宋体"/>
          <w:color w:val="auto"/>
          <w:sz w:val="32"/>
          <w:highlight w:val="none"/>
        </w:rPr>
        <w:t>、商务条款响应及偏离表</w:t>
      </w:r>
      <w:bookmarkEnd w:id="111"/>
      <w:bookmarkEnd w:id="112"/>
      <w:bookmarkEnd w:id="113"/>
    </w:p>
    <w:p>
      <w:pPr>
        <w:spacing w:line="360" w:lineRule="auto"/>
        <w:rPr>
          <w:rFonts w:ascii="Times New Roman" w:hAnsi="Times New Roman" w:eastAsia="宋体"/>
          <w:color w:val="auto"/>
          <w:highlight w:val="none"/>
        </w:rPr>
      </w:pPr>
    </w:p>
    <w:tbl>
      <w:tblPr>
        <w:tblStyle w:val="42"/>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61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bookmarkStart w:id="114" w:name="_Hlt26580838"/>
            <w:bookmarkEnd w:id="114"/>
            <w:bookmarkStart w:id="115" w:name="_Hlt26782999"/>
            <w:bookmarkEnd w:id="115"/>
            <w:bookmarkStart w:id="116" w:name="_Hlt26671372"/>
            <w:bookmarkEnd w:id="116"/>
            <w:bookmarkStart w:id="117" w:name="_Hlt26955056"/>
            <w:bookmarkEnd w:id="117"/>
            <w:bookmarkStart w:id="118" w:name="_Hlt26671343"/>
            <w:bookmarkEnd w:id="118"/>
            <w:bookmarkStart w:id="119" w:name="_Hlt24879081"/>
            <w:bookmarkEnd w:id="119"/>
            <w:bookmarkStart w:id="120" w:name="_Hlt26955064"/>
            <w:bookmarkEnd w:id="120"/>
            <w:bookmarkStart w:id="121" w:name="_Hlt26609391"/>
            <w:bookmarkEnd w:id="121"/>
            <w:r>
              <w:rPr>
                <w:rFonts w:hint="eastAsia" w:ascii="Times New Roman" w:hAnsi="Times New Roman" w:eastAsia="宋体"/>
                <w:color w:val="auto"/>
                <w:szCs w:val="21"/>
                <w:highlight w:val="none"/>
              </w:rPr>
              <w:t>项目</w:t>
            </w:r>
          </w:p>
        </w:tc>
        <w:tc>
          <w:tcPr>
            <w:tcW w:w="250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谈判采购文件要求</w:t>
            </w:r>
          </w:p>
        </w:tc>
        <w:tc>
          <w:tcPr>
            <w:tcW w:w="1837"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是否响应</w:t>
            </w:r>
          </w:p>
        </w:tc>
        <w:tc>
          <w:tcPr>
            <w:tcW w:w="2614"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供应商的承诺或说明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63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服务时间</w:t>
            </w:r>
          </w:p>
        </w:tc>
        <w:tc>
          <w:tcPr>
            <w:tcW w:w="250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163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服务方式</w:t>
            </w:r>
          </w:p>
        </w:tc>
        <w:tc>
          <w:tcPr>
            <w:tcW w:w="250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3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服务地点</w:t>
            </w:r>
          </w:p>
        </w:tc>
        <w:tc>
          <w:tcPr>
            <w:tcW w:w="250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Times New Roman" w:hAnsi="Times New Roman" w:eastAsia="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vAlign w:val="top"/>
          </w:tcPr>
          <w:p>
            <w:pPr>
              <w:spacing w:line="360" w:lineRule="auto"/>
              <w:ind w:left="43"/>
              <w:jc w:val="center"/>
              <w:rPr>
                <w:rFonts w:ascii="Times New Roman" w:hAnsi="Times New Roman" w:eastAsia="宋体"/>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vAlign w:val="top"/>
          </w:tcPr>
          <w:p>
            <w:pPr>
              <w:spacing w:line="360" w:lineRule="auto"/>
              <w:ind w:left="43"/>
              <w:jc w:val="center"/>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63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付款方式</w:t>
            </w:r>
          </w:p>
        </w:tc>
        <w:tc>
          <w:tcPr>
            <w:tcW w:w="2502"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Times New Roman" w:hAnsi="Times New Roman" w:eastAsia="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vAlign w:val="top"/>
          </w:tcPr>
          <w:p>
            <w:pPr>
              <w:spacing w:line="360" w:lineRule="auto"/>
              <w:ind w:left="43"/>
              <w:jc w:val="center"/>
              <w:rPr>
                <w:rFonts w:ascii="Times New Roman" w:hAnsi="Times New Roman" w:eastAsia="宋体"/>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vAlign w:val="top"/>
          </w:tcPr>
          <w:p>
            <w:pPr>
              <w:spacing w:line="360" w:lineRule="auto"/>
              <w:ind w:left="43"/>
              <w:jc w:val="center"/>
              <w:rPr>
                <w:rFonts w:ascii="Times New Roman" w:hAnsi="Times New Roman"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63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其他</w:t>
            </w:r>
          </w:p>
        </w:tc>
        <w:tc>
          <w:tcPr>
            <w:tcW w:w="2502"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Times New Roman" w:hAnsi="Times New Roman" w:eastAsia="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vAlign w:val="top"/>
          </w:tcPr>
          <w:p>
            <w:pPr>
              <w:spacing w:line="360" w:lineRule="auto"/>
              <w:ind w:left="43"/>
              <w:jc w:val="center"/>
              <w:rPr>
                <w:rFonts w:ascii="Times New Roman" w:hAnsi="Times New Roman" w:eastAsia="宋体"/>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vAlign w:val="top"/>
          </w:tcPr>
          <w:p>
            <w:pPr>
              <w:spacing w:line="360" w:lineRule="auto"/>
              <w:ind w:left="43"/>
              <w:jc w:val="center"/>
              <w:rPr>
                <w:rFonts w:ascii="Times New Roman" w:hAnsi="Times New Roman" w:eastAsia="宋体"/>
                <w:color w:val="auto"/>
                <w:szCs w:val="21"/>
                <w:highlight w:val="none"/>
              </w:rPr>
            </w:pPr>
          </w:p>
        </w:tc>
      </w:tr>
    </w:tbl>
    <w:p>
      <w:pPr>
        <w:spacing w:line="360" w:lineRule="auto"/>
        <w:rPr>
          <w:rFonts w:ascii="Times New Roman" w:hAnsi="Times New Roman" w:eastAsia="宋体"/>
          <w:color w:val="auto"/>
          <w:sz w:val="24"/>
          <w:highlight w:val="none"/>
        </w:rPr>
      </w:pPr>
    </w:p>
    <w:p>
      <w:pPr>
        <w:spacing w:line="360" w:lineRule="auto"/>
        <w:rPr>
          <w:rFonts w:hint="eastAsia" w:ascii="Times New Roman" w:hAnsi="Times New Roman" w:eastAsia="宋体"/>
          <w:color w:val="auto"/>
          <w:szCs w:val="21"/>
          <w:highlight w:val="none"/>
          <w:u w:val="single"/>
        </w:rPr>
      </w:pPr>
      <w:r>
        <w:rPr>
          <w:rFonts w:hint="eastAsia" w:ascii="Times New Roman" w:hAnsi="Times New Roman" w:eastAsia="宋体" w:cs="宋体"/>
          <w:color w:val="auto"/>
          <w:szCs w:val="21"/>
          <w:highlight w:val="none"/>
        </w:rPr>
        <w:t>供应商名称（加盖CA电子公章）</w:t>
      </w:r>
      <w:r>
        <w:rPr>
          <w:rFonts w:hint="eastAsia" w:ascii="Times New Roman" w:hAnsi="Times New Roman" w:eastAsia="宋体"/>
          <w:color w:val="auto"/>
          <w:szCs w:val="21"/>
          <w:highlight w:val="none"/>
        </w:rPr>
        <w:t>：</w:t>
      </w:r>
    </w:p>
    <w:p>
      <w:pP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日期：    年   月    日</w:t>
      </w:r>
    </w:p>
    <w:p>
      <w:pPr>
        <w:spacing w:line="360" w:lineRule="auto"/>
        <w:rPr>
          <w:rFonts w:ascii="Times New Roman" w:hAnsi="Times New Roman" w:eastAsia="宋体"/>
          <w:color w:val="auto"/>
          <w:sz w:val="30"/>
          <w:highlight w:val="none"/>
        </w:rPr>
      </w:pPr>
    </w:p>
    <w:p>
      <w:pPr>
        <w:pStyle w:val="8"/>
        <w:spacing w:line="360" w:lineRule="auto"/>
        <w:ind w:firstLine="480"/>
        <w:rPr>
          <w:rFonts w:ascii="Times New Roman" w:hAnsi="Times New Roman" w:eastAsia="宋体"/>
          <w:color w:val="auto"/>
          <w:sz w:val="24"/>
          <w:highlight w:val="none"/>
        </w:rPr>
      </w:pPr>
      <w:bookmarkStart w:id="122" w:name="_Hlt26609389"/>
      <w:bookmarkEnd w:id="122"/>
      <w:bookmarkStart w:id="123" w:name="_Hlt26955066"/>
      <w:bookmarkEnd w:id="123"/>
      <w:bookmarkStart w:id="124" w:name="_Hlt26671374"/>
      <w:bookmarkEnd w:id="124"/>
      <w:bookmarkStart w:id="125" w:name="_Toc462564146"/>
    </w:p>
    <w:p>
      <w:pPr>
        <w:pStyle w:val="8"/>
        <w:spacing w:line="360" w:lineRule="auto"/>
        <w:ind w:firstLine="480"/>
        <w:rPr>
          <w:rFonts w:ascii="Times New Roman" w:hAnsi="Times New Roman" w:eastAsia="宋体"/>
          <w:color w:val="auto"/>
          <w:sz w:val="24"/>
          <w:highlight w:val="none"/>
        </w:rPr>
      </w:pPr>
    </w:p>
    <w:p>
      <w:pPr>
        <w:pStyle w:val="8"/>
        <w:spacing w:line="360" w:lineRule="auto"/>
        <w:ind w:firstLine="480"/>
        <w:rPr>
          <w:rFonts w:ascii="Times New Roman" w:hAnsi="Times New Roman" w:eastAsia="宋体"/>
          <w:color w:val="auto"/>
          <w:sz w:val="24"/>
          <w:highlight w:val="none"/>
        </w:rPr>
      </w:pPr>
    </w:p>
    <w:p>
      <w:pPr>
        <w:pStyle w:val="8"/>
        <w:spacing w:line="360" w:lineRule="auto"/>
        <w:ind w:firstLine="480"/>
        <w:rPr>
          <w:rFonts w:ascii="Times New Roman" w:hAnsi="Times New Roman" w:eastAsia="宋体"/>
          <w:color w:val="auto"/>
          <w:sz w:val="24"/>
          <w:highlight w:val="none"/>
        </w:rPr>
      </w:pPr>
    </w:p>
    <w:p>
      <w:pPr>
        <w:pStyle w:val="8"/>
        <w:spacing w:line="360" w:lineRule="auto"/>
        <w:ind w:firstLine="480"/>
        <w:rPr>
          <w:rFonts w:ascii="Times New Roman" w:hAnsi="Times New Roman" w:eastAsia="宋体"/>
          <w:color w:val="auto"/>
          <w:sz w:val="24"/>
          <w:highlight w:val="none"/>
        </w:rPr>
      </w:pPr>
      <w:r>
        <w:rPr>
          <w:rFonts w:hint="eastAsia" w:ascii="Times New Roman" w:hAnsi="Times New Roman" w:eastAsia="宋体"/>
          <w:color w:val="auto"/>
          <w:sz w:val="24"/>
          <w:highlight w:val="none"/>
        </w:rPr>
        <w:t>.</w:t>
      </w:r>
    </w:p>
    <w:p>
      <w:pPr>
        <w:pStyle w:val="8"/>
        <w:spacing w:line="360" w:lineRule="auto"/>
        <w:ind w:firstLine="480"/>
        <w:rPr>
          <w:rFonts w:ascii="Times New Roman" w:hAnsi="Times New Roman" w:eastAsia="宋体"/>
          <w:color w:val="auto"/>
          <w:sz w:val="24"/>
          <w:highlight w:val="none"/>
        </w:rPr>
      </w:pPr>
    </w:p>
    <w:p>
      <w:pPr>
        <w:pStyle w:val="8"/>
        <w:spacing w:line="360" w:lineRule="auto"/>
        <w:ind w:firstLine="480"/>
        <w:rPr>
          <w:rFonts w:ascii="Times New Roman" w:hAnsi="Times New Roman" w:eastAsia="宋体"/>
          <w:color w:val="auto"/>
          <w:sz w:val="24"/>
          <w:highlight w:val="none"/>
        </w:rPr>
      </w:pPr>
    </w:p>
    <w:p>
      <w:pPr>
        <w:pStyle w:val="8"/>
        <w:spacing w:line="360" w:lineRule="auto"/>
        <w:ind w:firstLine="480"/>
        <w:rPr>
          <w:rFonts w:ascii="Times New Roman" w:hAnsi="Times New Roman" w:eastAsia="宋体"/>
          <w:color w:val="auto"/>
          <w:sz w:val="24"/>
          <w:highlight w:val="none"/>
        </w:rPr>
      </w:pPr>
    </w:p>
    <w:p>
      <w:pPr>
        <w:pStyle w:val="8"/>
        <w:spacing w:line="360" w:lineRule="auto"/>
        <w:ind w:firstLine="480"/>
        <w:rPr>
          <w:rFonts w:ascii="Times New Roman" w:hAnsi="Times New Roman" w:eastAsia="宋体"/>
          <w:color w:val="auto"/>
          <w:sz w:val="24"/>
          <w:highlight w:val="none"/>
        </w:rPr>
      </w:pPr>
    </w:p>
    <w:p>
      <w:pPr>
        <w:pStyle w:val="8"/>
        <w:spacing w:line="360" w:lineRule="auto"/>
        <w:ind w:firstLine="480"/>
        <w:rPr>
          <w:rFonts w:ascii="Times New Roman" w:hAnsi="Times New Roman" w:eastAsia="宋体"/>
          <w:color w:val="auto"/>
          <w:sz w:val="24"/>
          <w:highlight w:val="none"/>
        </w:rPr>
      </w:pPr>
    </w:p>
    <w:p>
      <w:pPr>
        <w:pStyle w:val="8"/>
        <w:spacing w:line="360" w:lineRule="auto"/>
        <w:ind w:firstLine="480"/>
        <w:rPr>
          <w:rFonts w:ascii="Times New Roman" w:hAnsi="Times New Roman" w:eastAsia="宋体"/>
          <w:color w:val="auto"/>
          <w:sz w:val="24"/>
          <w:highlight w:val="none"/>
        </w:rPr>
      </w:pPr>
    </w:p>
    <w:p>
      <w:pPr>
        <w:pStyle w:val="8"/>
        <w:spacing w:line="360" w:lineRule="auto"/>
        <w:ind w:firstLine="480"/>
        <w:rPr>
          <w:rFonts w:ascii="Times New Roman" w:hAnsi="Times New Roman" w:eastAsia="宋体"/>
          <w:color w:val="auto"/>
          <w:sz w:val="24"/>
          <w:highlight w:val="none"/>
        </w:rPr>
      </w:pPr>
    </w:p>
    <w:p>
      <w:pPr>
        <w:pStyle w:val="8"/>
        <w:spacing w:line="360" w:lineRule="auto"/>
        <w:ind w:firstLine="480"/>
        <w:rPr>
          <w:rFonts w:ascii="Times New Roman" w:hAnsi="Times New Roman" w:eastAsia="宋体"/>
          <w:color w:val="auto"/>
          <w:sz w:val="24"/>
          <w:highlight w:val="none"/>
        </w:rPr>
      </w:pPr>
    </w:p>
    <w:p>
      <w:pPr>
        <w:pStyle w:val="8"/>
        <w:spacing w:line="360" w:lineRule="auto"/>
        <w:ind w:firstLine="480"/>
        <w:rPr>
          <w:rFonts w:ascii="Times New Roman" w:hAnsi="Times New Roman" w:eastAsia="宋体"/>
          <w:color w:val="auto"/>
          <w:sz w:val="24"/>
          <w:highlight w:val="none"/>
        </w:rPr>
      </w:pPr>
    </w:p>
    <w:p>
      <w:pPr>
        <w:pStyle w:val="8"/>
        <w:spacing w:line="360" w:lineRule="auto"/>
        <w:ind w:firstLine="480"/>
        <w:rPr>
          <w:rFonts w:ascii="Times New Roman" w:hAnsi="Times New Roman" w:eastAsia="宋体"/>
          <w:color w:val="auto"/>
          <w:sz w:val="24"/>
          <w:highlight w:val="none"/>
        </w:rPr>
      </w:pPr>
    </w:p>
    <w:p>
      <w:pPr>
        <w:pStyle w:val="8"/>
        <w:spacing w:line="360" w:lineRule="auto"/>
        <w:ind w:firstLine="480"/>
        <w:rPr>
          <w:rFonts w:ascii="Times New Roman" w:hAnsi="Times New Roman" w:eastAsia="宋体"/>
          <w:color w:val="auto"/>
          <w:sz w:val="24"/>
          <w:highlight w:val="none"/>
        </w:rPr>
      </w:pPr>
    </w:p>
    <w:p>
      <w:pPr>
        <w:pStyle w:val="8"/>
        <w:spacing w:line="360" w:lineRule="auto"/>
        <w:ind w:firstLine="480"/>
        <w:rPr>
          <w:rFonts w:ascii="Times New Roman" w:hAnsi="Times New Roman" w:eastAsia="宋体"/>
          <w:color w:val="auto"/>
          <w:sz w:val="24"/>
          <w:highlight w:val="none"/>
        </w:rPr>
      </w:pPr>
    </w:p>
    <w:p>
      <w:pPr>
        <w:pStyle w:val="8"/>
        <w:spacing w:line="360" w:lineRule="auto"/>
        <w:ind w:firstLine="480"/>
        <w:rPr>
          <w:rFonts w:ascii="Times New Roman" w:hAnsi="Times New Roman" w:eastAsia="宋体"/>
          <w:color w:val="auto"/>
          <w:sz w:val="24"/>
          <w:highlight w:val="none"/>
        </w:rPr>
      </w:pPr>
    </w:p>
    <w:bookmarkEnd w:id="125"/>
    <w:p>
      <w:pPr>
        <w:pStyle w:val="8"/>
        <w:spacing w:line="360" w:lineRule="auto"/>
        <w:ind w:firstLine="480"/>
        <w:rPr>
          <w:rFonts w:ascii="Times New Roman" w:hAnsi="Times New Roman" w:eastAsia="宋体"/>
          <w:color w:val="auto"/>
          <w:sz w:val="24"/>
          <w:highlight w:val="none"/>
        </w:rPr>
      </w:pPr>
    </w:p>
    <w:p>
      <w:pPr>
        <w:spacing w:line="360" w:lineRule="auto"/>
        <w:jc w:val="center"/>
        <w:rPr>
          <w:rFonts w:ascii="Times New Roman" w:hAnsi="Times New Roman" w:eastAsia="宋体"/>
          <w:b/>
          <w:color w:val="auto"/>
          <w:highlight w:val="none"/>
        </w:rPr>
      </w:pPr>
      <w:r>
        <w:rPr>
          <w:rFonts w:hint="eastAsia" w:ascii="Times New Roman" w:hAnsi="Times New Roman" w:eastAsia="宋体"/>
          <w:b/>
          <w:color w:val="auto"/>
          <w:highlight w:val="none"/>
        </w:rPr>
        <w:t>主要标的信息（成交后将公示）</w:t>
      </w:r>
    </w:p>
    <w:p>
      <w:pPr>
        <w:spacing w:line="360" w:lineRule="auto"/>
        <w:rPr>
          <w:rFonts w:ascii="Times New Roman" w:hAnsi="Times New Roman" w:eastAsia="宋体"/>
          <w:b/>
          <w:color w:val="auto"/>
          <w:highlight w:val="none"/>
        </w:rPr>
      </w:pPr>
      <w:r>
        <w:rPr>
          <w:rFonts w:hint="eastAsia" w:ascii="Times New Roman" w:hAnsi="Times New Roman" w:eastAsia="宋体" w:cs="宋体"/>
          <w:color w:val="auto"/>
          <w:szCs w:val="21"/>
          <w:highlight w:val="none"/>
        </w:rPr>
        <w:t>供应商名称（加盖CA电子公章）</w:t>
      </w:r>
      <w:r>
        <w:rPr>
          <w:rFonts w:hint="eastAsia" w:ascii="Times New Roman" w:hAnsi="Times New Roman" w:eastAsia="宋体"/>
          <w:color w:val="auto"/>
          <w:szCs w:val="21"/>
          <w:highlight w:val="none"/>
        </w:rPr>
        <w:t>：</w:t>
      </w:r>
    </w:p>
    <w:tbl>
      <w:tblPr>
        <w:tblStyle w:val="42"/>
        <w:tblW w:w="81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8" w:type="dxa"/>
            <w:noWrap w:val="0"/>
            <w:vAlign w:val="top"/>
          </w:tcPr>
          <w:p>
            <w:pPr>
              <w:spacing w:line="360" w:lineRule="auto"/>
              <w:jc w:val="center"/>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工程类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trPr>
        <w:tc>
          <w:tcPr>
            <w:tcW w:w="8148" w:type="dxa"/>
            <w:noWrap w:val="0"/>
            <w:vAlign w:val="top"/>
          </w:tcPr>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名称：</w:t>
            </w:r>
          </w:p>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施工范围：</w:t>
            </w:r>
          </w:p>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施工工期：</w:t>
            </w:r>
          </w:p>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项目经理：</w:t>
            </w:r>
          </w:p>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执业证书信息：</w:t>
            </w:r>
            <w:bookmarkEnd w:id="94"/>
          </w:p>
        </w:tc>
      </w:tr>
    </w:tbl>
    <w:p>
      <w:pPr>
        <w:spacing w:line="360" w:lineRule="auto"/>
        <w:ind w:firstLine="422"/>
        <w:jc w:val="left"/>
        <w:rPr>
          <w:rFonts w:hint="eastAsia" w:ascii="Times New Roman" w:hAnsi="Times New Roman" w:eastAsia="宋体" w:cs="宋体"/>
          <w:b/>
          <w:bCs/>
          <w:color w:val="auto"/>
          <w:highlight w:val="none"/>
        </w:rPr>
      </w:pPr>
    </w:p>
    <w:sectPr>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auto"/>
    <w:pitch w:val="default"/>
    <w:sig w:usb0="00000000" w:usb1="0000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华文仿宋">
    <w:altName w:val="仿宋"/>
    <w:panose1 w:val="0201060004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宋体_GB2312">
    <w:altName w:val="宋体"/>
    <w:panose1 w:val="0201060003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rPr>
        <w:rFonts w:ascii="宋体_GB2312" w:eastAsia="宋体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rPr>
        <w:rFonts w:ascii="宋体_GB2312" w:eastAsia="宋体_GB231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rPr>
        <w:rFonts w:ascii="宋体_GB2312" w:eastAsia="宋体_GB2312"/>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6"/>
                          </w:pPr>
                          <w:r>
                            <w:fldChar w:fldCharType="begin"/>
                          </w:r>
                          <w:r>
                            <w:instrText xml:space="preserve"> PAGE  \* MERGEFORMAT </w:instrText>
                          </w:r>
                          <w:r>
                            <w:fldChar w:fldCharType="separate"/>
                          </w:r>
                          <w:r>
                            <w:t>4</w:t>
                          </w:r>
                          <w:r>
                            <w:fldChar w:fldCharType="end"/>
                          </w:r>
                        </w:p>
                      </w:txbxContent>
                    </wps:txbx>
                    <wps:bodyPr vert="horz" wrap="none" lIns="0" tIns="0" rIns="0" bIns="0" anchor="t" anchorCtr="0" upright="0">
                      <a:spAutoFit/>
                    </wps:bodyPr>
                  </wps:wsp>
                </a:graphicData>
              </a:graphic>
            </wp:anchor>
          </w:drawing>
        </mc:Choice>
        <mc:Fallback>
          <w:pict>
            <v:shape id="文本框 3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zql5uc8AAAAFAQAA&#10;DwAAAAAAAAABACAAAAAiAAAAZHJzL2Rvd25yZXYueG1sUEsBAhQAFAAAAAgAh07iQIj6PaPpAQAA&#10;zQMAAA4AAAAAAAAAAQAgAAAAHgEAAGRycy9lMm9Eb2MueG1sUEsFBgAAAAAGAAYAWQEAAHkFAAAA&#10;AA==&#10;">
              <v:fill on="f" focussize="0,0"/>
              <v:stroke on="f"/>
              <v:imagedata o:title=""/>
              <o:lock v:ext="edit" aspectratio="f"/>
              <v:textbox inset="0mm,0mm,0mm,0mm" style="mso-fit-shape-to-text:t;">
                <w:txbxContent>
                  <w:p>
                    <w:pPr>
                      <w:pStyle w:val="2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6"/>
                          </w:pPr>
                          <w:r>
                            <w:fldChar w:fldCharType="begin"/>
                          </w:r>
                          <w:r>
                            <w:instrText xml:space="preserve"> PAGE  \* MERGEFORMAT </w:instrText>
                          </w:r>
                          <w:r>
                            <w:fldChar w:fldCharType="separate"/>
                          </w:r>
                          <w:r>
                            <w:t>19</w:t>
                          </w:r>
                          <w:r>
                            <w:fldChar w:fldCharType="end"/>
                          </w:r>
                        </w:p>
                      </w:txbxContent>
                    </wps:txbx>
                    <wps:bodyPr vert="horz" wrap="none" lIns="0" tIns="0" rIns="0" bIns="0" anchor="t" anchorCtr="0" upright="0">
                      <a:spAutoFit/>
                    </wps:bodyPr>
                  </wps:wsp>
                </a:graphicData>
              </a:graphic>
            </wp:anchor>
          </w:drawing>
        </mc:Choice>
        <mc:Fallback>
          <w:pict>
            <v:shape id="文本框 3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zql5uc8AAAAFAQAA&#10;DwAAAAAAAAABACAAAAAiAAAAZHJzL2Rvd25yZXYueG1sUEsBAhQAFAAAAAgAh07iQFChBT7pAQAA&#10;zQMAAA4AAAAAAAAAAQAgAAAAHgEAAGRycy9lMm9Eb2MueG1sUEsFBgAAAAAGAAYAWQEAAHkFAAAA&#10;AA==&#10;">
              <v:fill on="f" focussize="0,0"/>
              <v:stroke on="f"/>
              <v:imagedata o:title=""/>
              <o:lock v:ext="edit" aspectratio="f"/>
              <v:textbox inset="0mm,0mm,0mm,0mm" style="mso-fit-shape-to-text:t;">
                <w:txbxContent>
                  <w:p>
                    <w:pPr>
                      <w:pStyle w:val="26"/>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rPr>
        <w:rFonts w:ascii="宋体_GB2312" w:eastAsia="宋体_GB2312"/>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6"/>
                          </w:pPr>
                          <w:r>
                            <w:fldChar w:fldCharType="begin"/>
                          </w:r>
                          <w:r>
                            <w:instrText xml:space="preserve"> PAGE  \* MERGEFORMAT </w:instrText>
                          </w:r>
                          <w:r>
                            <w:fldChar w:fldCharType="separate"/>
                          </w:r>
                          <w:r>
                            <w:t>64</w:t>
                          </w:r>
                          <w:r>
                            <w:fldChar w:fldCharType="end"/>
                          </w:r>
                        </w:p>
                      </w:txbxContent>
                    </wps:txbx>
                    <wps:bodyPr vert="horz" wrap="none" lIns="0" tIns="0" rIns="0" bIns="0" anchor="t" anchorCtr="0" upright="0">
                      <a:spAutoFit/>
                    </wps:bodyPr>
                  </wps:wsp>
                </a:graphicData>
              </a:graphic>
            </wp:anchor>
          </w:drawing>
        </mc:Choice>
        <mc:Fallback>
          <w:pict>
            <v:shape id="文本框 5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0tfi9egBAADN&#10;AwAADgAAAAAAAAABACAAAAAeAQAAZHJzL2Uyb0RvYy54bWxQSwUGAAAAAAYABgBZAQAAeAUAAAAA&#10;">
              <v:fill on="f" focussize="0,0"/>
              <v:stroke on="f"/>
              <v:imagedata o:title=""/>
              <o:lock v:ext="edit" aspectratio="f"/>
              <v:textbox inset="0mm,0mm,0mm,0mm" style="mso-fit-shape-to-text:t;">
                <w:txbxContent>
                  <w:p>
                    <w:pPr>
                      <w:pStyle w:val="26"/>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w:fldChar w:fldCharType="begin"/>
    </w:r>
    <w:r>
      <w:instrText xml:space="preserve">PAGE   \* MERGEFORMAT</w:instrText>
    </w:r>
    <w:r>
      <w:fldChar w:fldCharType="separate"/>
    </w:r>
    <w:r>
      <w:rPr>
        <w:lang w:val="zh-CN"/>
      </w:rPr>
      <w:t>46</w:t>
    </w:r>
    <w:r>
      <w:fldChar w:fldCharType="end"/>
    </w:r>
  </w:p>
  <w:p>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both"/>
      <w:rPr>
        <w:rFonts w:hint="eastAsia" w:eastAsia="宋体"/>
        <w:lang w:eastAsia="zh-CN"/>
      </w:rPr>
    </w:pPr>
    <w:r>
      <w:rPr>
        <w:rFonts w:hint="eastAsia"/>
        <w:lang w:eastAsia="zh-CN"/>
      </w:rPr>
      <w:t>JSZC-321084-JYGL-T2026-0001</w:t>
    </w:r>
    <w:r>
      <w:tab/>
    </w:r>
    <w:r>
      <w:rPr>
        <w:rFonts w:hint="eastAsia"/>
      </w:rPr>
      <w:t xml:space="preserve">                                 </w:t>
    </w:r>
    <w:r>
      <w:rPr>
        <w:rFonts w:hint="eastAsia"/>
        <w:lang w:eastAsia="zh-CN"/>
      </w:rPr>
      <w:t>江苏建研项目管理咨询有限公司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hint="eastAsia" w:eastAsia="宋体"/>
        <w:lang w:eastAsia="zh-CN"/>
      </w:rPr>
    </w:pPr>
    <w:r>
      <w:rPr>
        <w:rFonts w:hint="eastAsia"/>
        <w:lang w:eastAsia="zh-CN"/>
      </w:rPr>
      <w:t>JSZC-321084-JYGL-T2026-0001</w:t>
    </w:r>
    <w:r>
      <w:rPr>
        <w:rFonts w:hint="eastAsia"/>
      </w:rPr>
      <w:t xml:space="preserve">                                              </w:t>
    </w:r>
    <w:r>
      <w:rPr>
        <w:rFonts w:hint="eastAsia"/>
        <w:lang w:eastAsia="zh-CN"/>
      </w:rPr>
      <w:t>江苏建研项目管理咨询有限公司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hint="eastAsia" w:eastAsia="宋体"/>
        <w:lang w:eastAsia="zh-CN"/>
      </w:rPr>
    </w:pPr>
    <w:r>
      <w:tab/>
    </w:r>
    <w:r>
      <w:rPr>
        <w:rFonts w:hint="eastAsia"/>
        <w:lang w:eastAsia="zh-CN"/>
      </w:rPr>
      <w:t>JSZC-321084-JYGL-T2026-0001</w:t>
    </w:r>
    <w:r>
      <w:rPr>
        <w:rFonts w:hint="eastAsia"/>
      </w:rPr>
      <w:t xml:space="preserve">                                </w:t>
    </w:r>
    <w:r>
      <w:rPr>
        <w:rFonts w:hint="eastAsia"/>
        <w:lang w:eastAsia="zh-CN"/>
      </w:rPr>
      <w:t>江苏建研项目管理咨询有限公司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hint="eastAsia" w:eastAsia="宋体"/>
        <w:lang w:eastAsia="zh-CN"/>
      </w:rPr>
    </w:pPr>
    <w:r>
      <w:rPr>
        <w:rFonts w:hint="eastAsia"/>
        <w:lang w:eastAsia="zh-CN"/>
      </w:rPr>
      <w:t>JSZC-321084-JYGL-T2026-0001</w:t>
    </w:r>
    <w:r>
      <w:rPr>
        <w:rFonts w:hint="eastAsia"/>
      </w:rPr>
      <w:t xml:space="preserve">                              </w:t>
    </w:r>
    <w:r>
      <w:rPr>
        <w:rFonts w:hint="eastAsia"/>
        <w:lang w:eastAsia="zh-CN"/>
      </w:rPr>
      <w:t>江苏建研项目管理咨询有限公司</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both"/>
      <w:rPr>
        <w:rFonts w:hint="eastAsia" w:eastAsia="宋体"/>
        <w:lang w:eastAsia="zh-CN"/>
      </w:rPr>
    </w:pPr>
    <w:r>
      <w:rPr>
        <w:rFonts w:hint="eastAsia"/>
        <w:lang w:eastAsia="zh-CN"/>
      </w:rPr>
      <w:t>JSZC-321084-JYGL-T2026-0001</w:t>
    </w:r>
    <w:r>
      <w:tab/>
    </w:r>
    <w:r>
      <w:rPr>
        <w:rFonts w:hint="eastAsia"/>
      </w:rPr>
      <w:t xml:space="preserve">                                </w:t>
    </w:r>
    <w:r>
      <w:rPr>
        <w:rFonts w:hint="eastAsia"/>
        <w:lang w:eastAsia="zh-CN"/>
      </w:rPr>
      <w:t>江苏建研项目管理咨询有限公司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CE93CC"/>
    <w:multiLevelType w:val="singleLevel"/>
    <w:tmpl w:val="9FCE93CC"/>
    <w:lvl w:ilvl="0" w:tentative="0">
      <w:start w:val="1"/>
      <w:numFmt w:val="decimal"/>
      <w:suff w:val="nothing"/>
      <w:lvlText w:val="%1、"/>
      <w:lvlJc w:val="left"/>
    </w:lvl>
  </w:abstractNum>
  <w:abstractNum w:abstractNumId="1">
    <w:nsid w:val="CF092B84"/>
    <w:multiLevelType w:val="multilevel"/>
    <w:tmpl w:val="CF092B84"/>
    <w:lvl w:ilvl="0" w:tentative="0">
      <w:start w:val="1"/>
      <w:numFmt w:val="bullet"/>
      <w:pStyle w:val="18"/>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5919467"/>
    <w:multiLevelType w:val="singleLevel"/>
    <w:tmpl w:val="05919467"/>
    <w:lvl w:ilvl="0" w:tentative="0">
      <w:start w:val="1"/>
      <w:numFmt w:val="decimal"/>
      <w:suff w:val="nothing"/>
      <w:lvlText w:val="（%1）"/>
      <w:lvlJc w:val="left"/>
    </w:lvl>
  </w:abstractNum>
  <w:abstractNum w:abstractNumId="3">
    <w:nsid w:val="59ADCABA"/>
    <w:multiLevelType w:val="multilevel"/>
    <w:tmpl w:val="59ADCABA"/>
    <w:lvl w:ilvl="0" w:tentative="0">
      <w:start w:val="1"/>
      <w:numFmt w:val="japaneseCounting"/>
      <w:lvlText w:val="第%1章"/>
      <w:lvlJc w:val="left"/>
      <w:pPr>
        <w:ind w:left="300" w:hanging="420"/>
      </w:pPr>
      <w:rPr>
        <w:rFonts w:hint="eastAsia" w:ascii="黑体" w:eastAsia="黑体"/>
        <w:b w:val="0"/>
        <w:sz w:val="36"/>
        <w:lang w:val="en-US"/>
      </w:rPr>
    </w:lvl>
    <w:lvl w:ilvl="1" w:tentative="0">
      <w:start w:val="1"/>
      <w:numFmt w:val="decimal"/>
      <w:pStyle w:val="216"/>
      <w:isLgl/>
      <w:lvlText w:val="%1.%2"/>
      <w:lvlJc w:val="left"/>
      <w:pPr>
        <w:tabs>
          <w:tab w:val="left" w:pos="851"/>
        </w:tabs>
        <w:ind w:left="0" w:firstLine="0"/>
      </w:pPr>
    </w:lvl>
    <w:lvl w:ilvl="2" w:tentative="0">
      <w:start w:val="1"/>
      <w:numFmt w:val="decimal"/>
      <w:pStyle w:val="217"/>
      <w:isLgl/>
      <w:lvlText w:val="%1.%2.%3"/>
      <w:lvlJc w:val="left"/>
      <w:pPr>
        <w:tabs>
          <w:tab w:val="left" w:pos="851"/>
        </w:tabs>
        <w:ind w:left="0" w:firstLine="0"/>
      </w:pPr>
      <w:rPr>
        <w:color w:val="000000"/>
      </w:rPr>
    </w:lvl>
    <w:lvl w:ilvl="3" w:tentative="0">
      <w:start w:val="1"/>
      <w:numFmt w:val="decimal"/>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575703"/>
    <w:rsid w:val="0B3138A5"/>
    <w:rsid w:val="131917F2"/>
    <w:rsid w:val="13551285"/>
    <w:rsid w:val="15D17458"/>
    <w:rsid w:val="17634020"/>
    <w:rsid w:val="1E196DE0"/>
    <w:rsid w:val="2DD124EE"/>
    <w:rsid w:val="43A12F56"/>
    <w:rsid w:val="512E4EE8"/>
    <w:rsid w:val="52491D9C"/>
    <w:rsid w:val="5B2929FB"/>
    <w:rsid w:val="5C861A96"/>
    <w:rsid w:val="5E432C62"/>
    <w:rsid w:val="63E9486F"/>
    <w:rsid w:val="646011AA"/>
    <w:rsid w:val="6BB836D4"/>
    <w:rsid w:val="6EE4368B"/>
    <w:rsid w:val="720A00DB"/>
    <w:rsid w:val="72FC17F9"/>
    <w:rsid w:val="75917C66"/>
    <w:rsid w:val="78532D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9"/>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4">
    <w:name w:val="heading 1"/>
    <w:basedOn w:val="1"/>
    <w:next w:val="1"/>
    <w:link w:val="200"/>
    <w:qFormat/>
    <w:uiPriority w:val="9"/>
    <w:pPr>
      <w:keepNext/>
      <w:keepLines/>
      <w:spacing w:before="340" w:after="330" w:line="578" w:lineRule="auto"/>
      <w:outlineLvl w:val="0"/>
    </w:pPr>
    <w:rPr>
      <w:b/>
      <w:bCs/>
      <w:sz w:val="44"/>
      <w:szCs w:val="44"/>
    </w:rPr>
  </w:style>
  <w:style w:type="paragraph" w:styleId="5">
    <w:name w:val="heading 2"/>
    <w:basedOn w:val="1"/>
    <w:next w:val="1"/>
    <w:link w:val="201"/>
    <w:qFormat/>
    <w:uiPriority w:val="0"/>
    <w:pPr>
      <w:keepNext/>
      <w:keepLines/>
      <w:spacing w:before="260" w:after="260" w:line="416" w:lineRule="auto"/>
      <w:jc w:val="center"/>
      <w:outlineLvl w:val="1"/>
    </w:pPr>
    <w:rPr>
      <w:rFonts w:ascii="Arial" w:hAnsi="Arial" w:eastAsia="幼圆"/>
      <w:b/>
      <w:bCs/>
      <w:sz w:val="44"/>
      <w:szCs w:val="44"/>
    </w:rPr>
  </w:style>
  <w:style w:type="paragraph" w:styleId="6">
    <w:name w:val="heading 3"/>
    <w:basedOn w:val="1"/>
    <w:next w:val="1"/>
    <w:link w:val="202"/>
    <w:qFormat/>
    <w:uiPriority w:val="0"/>
    <w:pPr>
      <w:keepNext/>
      <w:keepLines/>
      <w:spacing w:before="260" w:after="260" w:line="416" w:lineRule="auto"/>
      <w:outlineLvl w:val="2"/>
    </w:pPr>
    <w:rPr>
      <w:b/>
      <w:bCs/>
      <w:sz w:val="32"/>
      <w:szCs w:val="32"/>
    </w:rPr>
  </w:style>
  <w:style w:type="paragraph" w:styleId="7">
    <w:name w:val="heading 4"/>
    <w:basedOn w:val="1"/>
    <w:next w:val="8"/>
    <w:qFormat/>
    <w:uiPriority w:val="9"/>
    <w:pPr>
      <w:keepNext/>
      <w:keepLines/>
      <w:spacing w:before="280" w:after="290" w:line="376" w:lineRule="auto"/>
      <w:jc w:val="both"/>
      <w:outlineLvl w:val="3"/>
    </w:pPr>
    <w:rPr>
      <w:rFonts w:ascii="Arial" w:hAnsi="Arial" w:eastAsia="黑体"/>
      <w:b/>
      <w:bCs/>
      <w:sz w:val="28"/>
      <w:szCs w:val="28"/>
    </w:rPr>
  </w:style>
  <w:style w:type="paragraph" w:styleId="9">
    <w:name w:val="heading 5"/>
    <w:basedOn w:val="1"/>
    <w:next w:val="1"/>
    <w:link w:val="57"/>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58"/>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59"/>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60"/>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61"/>
    <w:unhideWhenUsed/>
    <w:qFormat/>
    <w:uiPriority w:val="9"/>
    <w:pPr>
      <w:keepNext/>
      <w:keepLines/>
      <w:spacing w:before="320" w:after="200"/>
      <w:outlineLvl w:val="8"/>
    </w:pPr>
    <w:rPr>
      <w:rFonts w:ascii="Arial" w:hAnsi="Arial" w:eastAsia="Arial" w:cs="Arial"/>
      <w:i/>
      <w:iCs/>
      <w:sz w:val="21"/>
      <w:szCs w:val="21"/>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rPr>
      <w:rFonts w:ascii="楷体_GB2312" w:hAnsi="Arial" w:eastAsia="楷体_GB2312"/>
      <w:sz w:val="28"/>
      <w:szCs w:val="28"/>
    </w:rPr>
  </w:style>
  <w:style w:type="paragraph" w:styleId="3">
    <w:name w:val="toc 8"/>
    <w:basedOn w:val="1"/>
    <w:next w:val="1"/>
    <w:unhideWhenUsed/>
    <w:qFormat/>
    <w:uiPriority w:val="39"/>
    <w:pPr>
      <w:spacing w:after="57"/>
      <w:ind w:left="1984" w:right="0" w:firstLine="0"/>
    </w:pPr>
  </w:style>
  <w:style w:type="paragraph" w:styleId="8">
    <w:name w:val="Normal Indent"/>
    <w:basedOn w:val="1"/>
    <w:link w:val="203"/>
    <w:qFormat/>
    <w:uiPriority w:val="0"/>
    <w:pPr>
      <w:ind w:firstLine="420"/>
    </w:pPr>
    <w:rPr>
      <w:sz w:val="20"/>
      <w:szCs w:val="21"/>
    </w:rPr>
  </w:style>
  <w:style w:type="paragraph" w:styleId="14">
    <w:name w:val="toc 7"/>
    <w:basedOn w:val="1"/>
    <w:next w:val="1"/>
    <w:unhideWhenUsed/>
    <w:qFormat/>
    <w:uiPriority w:val="39"/>
    <w:pPr>
      <w:spacing w:after="57"/>
      <w:ind w:left="1701" w:right="0" w:firstLine="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annotation text"/>
    <w:basedOn w:val="1"/>
    <w:link w:val="204"/>
    <w:unhideWhenUsed/>
    <w:qFormat/>
    <w:uiPriority w:val="99"/>
    <w:pPr>
      <w:jc w:val="left"/>
    </w:pPr>
  </w:style>
  <w:style w:type="paragraph" w:styleId="17">
    <w:name w:val="Body Text Indent"/>
    <w:basedOn w:val="1"/>
    <w:next w:val="1"/>
    <w:unhideWhenUsed/>
    <w:qFormat/>
    <w:uiPriority w:val="99"/>
    <w:pPr>
      <w:spacing w:after="120"/>
      <w:ind w:left="420"/>
    </w:pPr>
    <w:rPr>
      <w:rFonts w:ascii="Times New Roman" w:hAnsi="Times New Roman" w:eastAsia="宋体" w:cs="Times New Roman"/>
      <w:szCs w:val="24"/>
    </w:rPr>
  </w:style>
  <w:style w:type="paragraph" w:styleId="18">
    <w:name w:val="List Bullet 2"/>
    <w:basedOn w:val="1"/>
    <w:unhideWhenUsed/>
    <w:qFormat/>
    <w:uiPriority w:val="99"/>
    <w:pPr>
      <w:numPr>
        <w:ilvl w:val="0"/>
        <w:numId w:val="1"/>
      </w:numPr>
    </w:p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link w:val="205"/>
    <w:qFormat/>
    <w:uiPriority w:val="0"/>
    <w:rPr>
      <w:rFonts w:ascii="宋体" w:hAnsi="Courier New"/>
      <w:sz w:val="20"/>
      <w:szCs w:val="21"/>
    </w:rPr>
  </w:style>
  <w:style w:type="paragraph" w:styleId="22">
    <w:name w:val="Date"/>
    <w:basedOn w:val="1"/>
    <w:next w:val="1"/>
    <w:link w:val="206"/>
    <w:qFormat/>
    <w:uiPriority w:val="0"/>
    <w:rPr>
      <w:sz w:val="24"/>
      <w:szCs w:val="20"/>
    </w:rPr>
  </w:style>
  <w:style w:type="paragraph" w:styleId="23">
    <w:name w:val="Body Text Indent 2"/>
    <w:basedOn w:val="1"/>
    <w:unhideWhenUsed/>
    <w:qFormat/>
    <w:uiPriority w:val="99"/>
    <w:pPr>
      <w:spacing w:line="520" w:lineRule="exact"/>
      <w:ind w:firstLine="510"/>
    </w:pPr>
    <w:rPr>
      <w:rFonts w:ascii="华文仿宋" w:eastAsia="华文仿宋"/>
      <w:sz w:val="28"/>
    </w:rPr>
  </w:style>
  <w:style w:type="paragraph" w:styleId="24">
    <w:name w:val="endnote text"/>
    <w:basedOn w:val="1"/>
    <w:link w:val="198"/>
    <w:semiHidden/>
    <w:unhideWhenUsed/>
    <w:qFormat/>
    <w:uiPriority w:val="99"/>
    <w:pPr>
      <w:spacing w:after="0" w:line="240" w:lineRule="auto"/>
    </w:pPr>
    <w:rPr>
      <w:sz w:val="20"/>
    </w:rPr>
  </w:style>
  <w:style w:type="paragraph" w:styleId="25">
    <w:name w:val="Balloon Text"/>
    <w:basedOn w:val="1"/>
    <w:link w:val="207"/>
    <w:unhideWhenUsed/>
    <w:qFormat/>
    <w:uiPriority w:val="99"/>
    <w:rPr>
      <w:sz w:val="18"/>
      <w:szCs w:val="18"/>
    </w:rPr>
  </w:style>
  <w:style w:type="paragraph" w:styleId="26">
    <w:name w:val="footer"/>
    <w:basedOn w:val="1"/>
    <w:link w:val="208"/>
    <w:unhideWhenUsed/>
    <w:qFormat/>
    <w:uiPriority w:val="99"/>
    <w:pPr>
      <w:tabs>
        <w:tab w:val="center" w:pos="4153"/>
        <w:tab w:val="right" w:pos="8306"/>
      </w:tabs>
      <w:jc w:val="left"/>
    </w:pPr>
    <w:rPr>
      <w:sz w:val="18"/>
      <w:szCs w:val="18"/>
    </w:rPr>
  </w:style>
  <w:style w:type="paragraph" w:styleId="27">
    <w:name w:val="envelope return"/>
    <w:basedOn w:val="1"/>
    <w:unhideWhenUsed/>
    <w:qFormat/>
    <w:uiPriority w:val="99"/>
    <w:rPr>
      <w:rFonts w:ascii="Arial" w:hAnsi="Arial"/>
    </w:rPr>
  </w:style>
  <w:style w:type="paragraph" w:styleId="28">
    <w:name w:val="header"/>
    <w:basedOn w:val="1"/>
    <w:link w:val="209"/>
    <w:unhideWhenUsed/>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64"/>
    <w:qFormat/>
    <w:uiPriority w:val="11"/>
    <w:pPr>
      <w:spacing w:before="200" w:after="200"/>
    </w:pPr>
    <w:rPr>
      <w:sz w:val="24"/>
      <w:szCs w:val="24"/>
    </w:rPr>
  </w:style>
  <w:style w:type="paragraph" w:styleId="32">
    <w:name w:val="footnote text"/>
    <w:basedOn w:val="1"/>
    <w:link w:val="197"/>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pPr>
  </w:style>
  <w:style w:type="paragraph" w:styleId="37">
    <w:name w:val="Body Text 2"/>
    <w:basedOn w:val="1"/>
    <w:qFormat/>
    <w:uiPriority w:val="0"/>
    <w:pPr>
      <w:spacing w:after="120" w:line="480" w:lineRule="auto"/>
    </w:pPr>
  </w:style>
  <w:style w:type="paragraph" w:styleId="38">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9">
    <w:name w:val="Title"/>
    <w:basedOn w:val="1"/>
    <w:next w:val="1"/>
    <w:qFormat/>
    <w:uiPriority w:val="10"/>
    <w:pPr>
      <w:spacing w:before="240" w:after="60"/>
      <w:jc w:val="center"/>
      <w:outlineLvl w:val="0"/>
    </w:pPr>
    <w:rPr>
      <w:rFonts w:ascii="Cambria" w:hAnsi="Cambria"/>
      <w:b/>
      <w:bCs/>
      <w:sz w:val="32"/>
      <w:szCs w:val="32"/>
    </w:rPr>
  </w:style>
  <w:style w:type="paragraph" w:styleId="40">
    <w:name w:val="annotation subject"/>
    <w:basedOn w:val="16"/>
    <w:next w:val="16"/>
    <w:link w:val="210"/>
    <w:unhideWhenUsed/>
    <w:qFormat/>
    <w:uiPriority w:val="99"/>
    <w:rPr>
      <w:b/>
      <w:bCs/>
    </w:rPr>
  </w:style>
  <w:style w:type="paragraph" w:styleId="41">
    <w:name w:val="Body Text First Indent 2"/>
    <w:basedOn w:val="17"/>
    <w:unhideWhenUsed/>
    <w:qFormat/>
    <w:uiPriority w:val="99"/>
    <w:pPr>
      <w:ind w:firstLine="420"/>
    </w:pPr>
  </w:style>
  <w:style w:type="table" w:styleId="43">
    <w:name w:val="Table Grid"/>
    <w:basedOn w:val="42"/>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Table Elegant"/>
    <w:basedOn w:val="4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cBorders>
      </w:tcPr>
    </w:tblStylePr>
  </w:style>
  <w:style w:type="character" w:styleId="46">
    <w:name w:val="Strong"/>
    <w:qFormat/>
    <w:uiPriority w:val="0"/>
    <w:rPr>
      <w:b/>
    </w:rPr>
  </w:style>
  <w:style w:type="character" w:styleId="47">
    <w:name w:val="endnote reference"/>
    <w:basedOn w:val="45"/>
    <w:semiHidden/>
    <w:unhideWhenUsed/>
    <w:qFormat/>
    <w:uiPriority w:val="99"/>
    <w:rPr>
      <w:vertAlign w:val="superscript"/>
    </w:rPr>
  </w:style>
  <w:style w:type="character" w:styleId="48">
    <w:name w:val="page number"/>
    <w:qFormat/>
    <w:uiPriority w:val="0"/>
  </w:style>
  <w:style w:type="character" w:styleId="49">
    <w:name w:val="Emphasis"/>
    <w:qFormat/>
    <w:uiPriority w:val="0"/>
    <w:rPr>
      <w:i/>
    </w:rPr>
  </w:style>
  <w:style w:type="character" w:styleId="50">
    <w:name w:val="Hyperlink"/>
    <w:unhideWhenUsed/>
    <w:qFormat/>
    <w:uiPriority w:val="99"/>
    <w:rPr>
      <w:color w:val="222222"/>
      <w:u w:val="none"/>
    </w:rPr>
  </w:style>
  <w:style w:type="character" w:styleId="51">
    <w:name w:val="annotation reference"/>
    <w:unhideWhenUsed/>
    <w:qFormat/>
    <w:uiPriority w:val="99"/>
    <w:rPr>
      <w:sz w:val="21"/>
      <w:szCs w:val="21"/>
    </w:rPr>
  </w:style>
  <w:style w:type="character" w:styleId="52">
    <w:name w:val="footnote reference"/>
    <w:basedOn w:val="45"/>
    <w:unhideWhenUsed/>
    <w:qFormat/>
    <w:uiPriority w:val="99"/>
    <w:rPr>
      <w:vertAlign w:val="superscript"/>
    </w:rPr>
  </w:style>
  <w:style w:type="character" w:customStyle="1" w:styleId="53">
    <w:name w:val="Heading 1 Char"/>
    <w:basedOn w:val="45"/>
    <w:qFormat/>
    <w:uiPriority w:val="9"/>
    <w:rPr>
      <w:rFonts w:ascii="Arial" w:hAnsi="Arial" w:eastAsia="Arial" w:cs="Arial"/>
      <w:sz w:val="40"/>
      <w:szCs w:val="40"/>
    </w:rPr>
  </w:style>
  <w:style w:type="character" w:customStyle="1" w:styleId="54">
    <w:name w:val="Heading 2 Char"/>
    <w:basedOn w:val="45"/>
    <w:qFormat/>
    <w:uiPriority w:val="9"/>
    <w:rPr>
      <w:rFonts w:ascii="Arial" w:hAnsi="Arial" w:eastAsia="Arial" w:cs="Arial"/>
      <w:sz w:val="34"/>
    </w:rPr>
  </w:style>
  <w:style w:type="character" w:customStyle="1" w:styleId="55">
    <w:name w:val="Heading 3 Char"/>
    <w:basedOn w:val="45"/>
    <w:qFormat/>
    <w:uiPriority w:val="9"/>
    <w:rPr>
      <w:rFonts w:ascii="Arial" w:hAnsi="Arial" w:eastAsia="Arial" w:cs="Arial"/>
      <w:sz w:val="30"/>
      <w:szCs w:val="30"/>
    </w:rPr>
  </w:style>
  <w:style w:type="character" w:customStyle="1" w:styleId="56">
    <w:name w:val="Heading 4 Char"/>
    <w:basedOn w:val="45"/>
    <w:qFormat/>
    <w:uiPriority w:val="9"/>
    <w:rPr>
      <w:rFonts w:ascii="Arial" w:hAnsi="Arial" w:eastAsia="Arial" w:cs="Arial"/>
      <w:b/>
      <w:bCs/>
      <w:sz w:val="26"/>
      <w:szCs w:val="26"/>
    </w:rPr>
  </w:style>
  <w:style w:type="character" w:customStyle="1" w:styleId="57">
    <w:name w:val="Heading 5 Char"/>
    <w:basedOn w:val="45"/>
    <w:link w:val="9"/>
    <w:qFormat/>
    <w:uiPriority w:val="9"/>
    <w:rPr>
      <w:rFonts w:ascii="Arial" w:hAnsi="Arial" w:eastAsia="Arial" w:cs="Arial"/>
      <w:b/>
      <w:bCs/>
      <w:sz w:val="24"/>
      <w:szCs w:val="24"/>
    </w:rPr>
  </w:style>
  <w:style w:type="character" w:customStyle="1" w:styleId="58">
    <w:name w:val="Heading 6 Char"/>
    <w:basedOn w:val="45"/>
    <w:link w:val="10"/>
    <w:qFormat/>
    <w:uiPriority w:val="9"/>
    <w:rPr>
      <w:rFonts w:ascii="Arial" w:hAnsi="Arial" w:eastAsia="Arial" w:cs="Arial"/>
      <w:b/>
      <w:bCs/>
      <w:sz w:val="22"/>
      <w:szCs w:val="22"/>
    </w:rPr>
  </w:style>
  <w:style w:type="character" w:customStyle="1" w:styleId="59">
    <w:name w:val="Heading 7 Char"/>
    <w:basedOn w:val="45"/>
    <w:link w:val="11"/>
    <w:qFormat/>
    <w:uiPriority w:val="9"/>
    <w:rPr>
      <w:rFonts w:ascii="Arial" w:hAnsi="Arial" w:eastAsia="Arial" w:cs="Arial"/>
      <w:b/>
      <w:bCs/>
      <w:i/>
      <w:iCs/>
      <w:sz w:val="22"/>
      <w:szCs w:val="22"/>
    </w:rPr>
  </w:style>
  <w:style w:type="character" w:customStyle="1" w:styleId="60">
    <w:name w:val="Heading 8 Char"/>
    <w:basedOn w:val="45"/>
    <w:link w:val="12"/>
    <w:qFormat/>
    <w:uiPriority w:val="9"/>
    <w:rPr>
      <w:rFonts w:ascii="Arial" w:hAnsi="Arial" w:eastAsia="Arial" w:cs="Arial"/>
      <w:i/>
      <w:iCs/>
      <w:sz w:val="22"/>
      <w:szCs w:val="22"/>
    </w:rPr>
  </w:style>
  <w:style w:type="character" w:customStyle="1" w:styleId="61">
    <w:name w:val="Heading 9 Char"/>
    <w:basedOn w:val="45"/>
    <w:link w:val="13"/>
    <w:qFormat/>
    <w:uiPriority w:val="9"/>
    <w:rPr>
      <w:rFonts w:ascii="Arial" w:hAnsi="Arial" w:eastAsia="Arial" w:cs="Arial"/>
      <w:i/>
      <w:iCs/>
      <w:sz w:val="21"/>
      <w:szCs w:val="21"/>
    </w:rPr>
  </w:style>
  <w:style w:type="paragraph" w:styleId="62">
    <w:name w:val="No Spacing"/>
    <w:qFormat/>
    <w:uiPriority w:val="1"/>
    <w:pPr>
      <w:spacing w:before="0" w:after="0" w:line="240" w:lineRule="auto"/>
    </w:pPr>
    <w:rPr>
      <w:rFonts w:hint="default" w:ascii="Times New Roman" w:hAnsi="Times New Roman" w:eastAsia="宋体" w:cs="Times New Roman"/>
    </w:rPr>
  </w:style>
  <w:style w:type="character" w:customStyle="1" w:styleId="63">
    <w:name w:val="Title Char"/>
    <w:basedOn w:val="45"/>
    <w:qFormat/>
    <w:uiPriority w:val="10"/>
    <w:rPr>
      <w:sz w:val="48"/>
      <w:szCs w:val="48"/>
    </w:rPr>
  </w:style>
  <w:style w:type="character" w:customStyle="1" w:styleId="64">
    <w:name w:val="Subtitle Char"/>
    <w:basedOn w:val="45"/>
    <w:link w:val="31"/>
    <w:qFormat/>
    <w:uiPriority w:val="11"/>
    <w:rPr>
      <w:sz w:val="24"/>
      <w:szCs w:val="24"/>
    </w:rPr>
  </w:style>
  <w:style w:type="paragraph" w:styleId="65">
    <w:name w:val="Quote"/>
    <w:basedOn w:val="1"/>
    <w:next w:val="1"/>
    <w:link w:val="66"/>
    <w:qFormat/>
    <w:uiPriority w:val="29"/>
    <w:pPr>
      <w:ind w:left="720" w:right="720"/>
    </w:pPr>
    <w:rPr>
      <w:i/>
    </w:rPr>
  </w:style>
  <w:style w:type="character" w:customStyle="1" w:styleId="66">
    <w:name w:val="Quote Char"/>
    <w:link w:val="65"/>
    <w:qFormat/>
    <w:uiPriority w:val="29"/>
    <w:rPr>
      <w:i/>
    </w:rPr>
  </w:style>
  <w:style w:type="paragraph" w:styleId="67">
    <w:name w:val="Intense Quote"/>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8">
    <w:name w:val="Intense Quote Char"/>
    <w:link w:val="67"/>
    <w:qFormat/>
    <w:uiPriority w:val="30"/>
    <w:rPr>
      <w:i/>
    </w:rPr>
  </w:style>
  <w:style w:type="character" w:customStyle="1" w:styleId="69">
    <w:name w:val="Header Char"/>
    <w:basedOn w:val="45"/>
    <w:qFormat/>
    <w:uiPriority w:val="99"/>
  </w:style>
  <w:style w:type="character" w:customStyle="1" w:styleId="70">
    <w:name w:val="Footer Char"/>
    <w:basedOn w:val="45"/>
    <w:qFormat/>
    <w:uiPriority w:val="99"/>
  </w:style>
  <w:style w:type="character" w:customStyle="1" w:styleId="71">
    <w:name w:val="Caption Char"/>
    <w:qFormat/>
    <w:uiPriority w:val="99"/>
  </w:style>
  <w:style w:type="table" w:customStyle="1" w:styleId="72">
    <w:name w:val="Table Grid Light"/>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3">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1 Light - Accent 1"/>
    <w:basedOn w:val="4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0">
    <w:name w:val="Grid Table 1 Light - Accent 2"/>
    <w:basedOn w:val="4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1">
    <w:name w:val="Grid Table 1 Light - Accent 3"/>
    <w:basedOn w:val="4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2">
    <w:name w:val="Grid Table 1 Light - Accent 4"/>
    <w:basedOn w:val="4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3">
    <w:name w:val="Grid Table 1 Light - Accent 5"/>
    <w:basedOn w:val="4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4">
    <w:name w:val="Grid Table 1 Light - Accent 6"/>
    <w:basedOn w:val="4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5">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2 - Accent 1"/>
    <w:basedOn w:val="4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2 - Accent 2"/>
    <w:basedOn w:val="4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2 - Accent 3"/>
    <w:basedOn w:val="4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2 - Accent 4"/>
    <w:basedOn w:val="4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2 - Accent 5"/>
    <w:basedOn w:val="4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2 - Accent 6"/>
    <w:basedOn w:val="4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3 - Accent 1"/>
    <w:basedOn w:val="4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3 - Accent 2"/>
    <w:basedOn w:val="4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3 - Accent 3"/>
    <w:basedOn w:val="4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3 - Accent 4"/>
    <w:basedOn w:val="4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3 - Accent 5"/>
    <w:basedOn w:val="4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3 - Accent 6"/>
    <w:basedOn w:val="4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4 - Accent 1"/>
    <w:basedOn w:val="4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1">
    <w:name w:val="Grid Table 4 - Accent 2"/>
    <w:basedOn w:val="4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4 - Accent 3"/>
    <w:basedOn w:val="4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4 - Accent 4"/>
    <w:basedOn w:val="4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4 - Accent 5"/>
    <w:basedOn w:val="4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4 - Accent 6"/>
    <w:basedOn w:val="4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7">
    <w:name w:val="Grid Table 5 Dark- Accent 1"/>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8">
    <w:name w:val="Grid Table 5 Dark - Accent 2"/>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9">
    <w:name w:val="Grid Table 5 Dark - Accent 3"/>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0">
    <w:name w:val="Grid Table 5 Dark- Accent 4"/>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1">
    <w:name w:val="Grid Table 5 Dark - Accent 5"/>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2">
    <w:name w:val="Grid Table 5 Dark - Accent 6"/>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3">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6 Colorful - Accent 1"/>
    <w:basedOn w:val="4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6 Colorful - Accent 2"/>
    <w:basedOn w:val="4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6 Colorful - Accent 3"/>
    <w:basedOn w:val="4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6 Colorful - Accent 4"/>
    <w:basedOn w:val="4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6 Colorful - Accent 5"/>
    <w:basedOn w:val="4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6 Colorful - Accent 6"/>
    <w:basedOn w:val="4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0">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7 Colorful - Accent 1"/>
    <w:basedOn w:val="4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7 Colorful - Accent 2"/>
    <w:basedOn w:val="4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7 Colorful - Accent 3"/>
    <w:basedOn w:val="4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4">
    <w:name w:val="Grid Table 7 Colorful - Accent 4"/>
    <w:basedOn w:val="4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7 Colorful - Accent 5"/>
    <w:basedOn w:val="4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7 Colorful - Accent 6"/>
    <w:basedOn w:val="4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7">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8">
    <w:name w:val="List Table 1 Light - Accent 1"/>
    <w:basedOn w:val="4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9">
    <w:name w:val="List Table 1 Light - Accent 2"/>
    <w:basedOn w:val="4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0">
    <w:name w:val="List Table 1 Light - Accent 3"/>
    <w:basedOn w:val="4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1">
    <w:name w:val="List Table 1 Light - Accent 4"/>
    <w:basedOn w:val="4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2">
    <w:name w:val="List Table 1 Light - Accent 5"/>
    <w:basedOn w:val="4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3">
    <w:name w:val="List Table 1 Light - Accent 6"/>
    <w:basedOn w:val="4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4">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2 - Accent 1"/>
    <w:basedOn w:val="4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2 - Accent 2"/>
    <w:basedOn w:val="4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2 - Accent 3"/>
    <w:basedOn w:val="4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2 - Accent 4"/>
    <w:basedOn w:val="4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2 - Accent 5"/>
    <w:basedOn w:val="4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2 - Accent 6"/>
    <w:basedOn w:val="4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2">
    <w:name w:val="List Table 3 - Accent 1"/>
    <w:basedOn w:val="4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3">
    <w:name w:val="List Table 3 - Accent 2"/>
    <w:basedOn w:val="4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4">
    <w:name w:val="List Table 3 - Accent 3"/>
    <w:basedOn w:val="4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5">
    <w:name w:val="List Table 3 - Accent 4"/>
    <w:basedOn w:val="4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6">
    <w:name w:val="List Table 3 - Accent 5"/>
    <w:basedOn w:val="4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7">
    <w:name w:val="List Table 3 - Accent 6"/>
    <w:basedOn w:val="4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8">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4 - Accent 1"/>
    <w:basedOn w:val="4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4 - Accent 2"/>
    <w:basedOn w:val="4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4 - Accent 3"/>
    <w:basedOn w:val="4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4 - Accent 4"/>
    <w:basedOn w:val="4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4 - Accent 5"/>
    <w:basedOn w:val="4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4 - Accent 6"/>
    <w:basedOn w:val="4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6">
    <w:name w:val="List Table 5 Dark - Accent 1"/>
    <w:basedOn w:val="4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7">
    <w:name w:val="List Table 5 Dark - Accent 2"/>
    <w:basedOn w:val="4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8">
    <w:name w:val="List Table 5 Dark - Accent 3"/>
    <w:basedOn w:val="4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9">
    <w:name w:val="List Table 5 Dark - Accent 4"/>
    <w:basedOn w:val="4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0">
    <w:name w:val="List Table 5 Dark - Accent 5"/>
    <w:basedOn w:val="4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1">
    <w:name w:val="List Table 5 Dark - Accent 6"/>
    <w:basedOn w:val="4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2">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3">
    <w:name w:val="List Table 6 Colorful - Accent 1"/>
    <w:basedOn w:val="4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6 Colorful - Accent 2"/>
    <w:basedOn w:val="4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6 Colorful - Accent 3"/>
    <w:basedOn w:val="4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6 Colorful - Accent 4"/>
    <w:basedOn w:val="4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6 Colorful - Accent 5"/>
    <w:basedOn w:val="4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6 Colorful - Accent 6"/>
    <w:basedOn w:val="4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List Table 7 Colorful - Accent 1"/>
    <w:basedOn w:val="4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7 Colorful - Accent 2"/>
    <w:basedOn w:val="4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7 Colorful - Accent 3"/>
    <w:basedOn w:val="4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7 Colorful - Accent 4"/>
    <w:basedOn w:val="4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7 Colorful - Accent 5"/>
    <w:basedOn w:val="4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7 Colorful - Accent 6"/>
    <w:basedOn w:val="4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ned - Accent"/>
    <w:basedOn w:val="4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Lined - Accent 1"/>
    <w:basedOn w:val="4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Lined - Accent 2"/>
    <w:basedOn w:val="4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Lined - Accent 3"/>
    <w:basedOn w:val="4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Lined - Accent 4"/>
    <w:basedOn w:val="4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Lined - Accent 5"/>
    <w:basedOn w:val="4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Lined - Accent 6"/>
    <w:basedOn w:val="4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amp; Lined - Accent"/>
    <w:basedOn w:val="4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Bordered &amp; Lined - Accent 1"/>
    <w:basedOn w:val="4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Bordered &amp; Lined - Accent 2"/>
    <w:basedOn w:val="4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Bordered &amp; Lined - Accent 3"/>
    <w:basedOn w:val="4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Bordered &amp; Lined - Accent 4"/>
    <w:basedOn w:val="4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Bordered &amp; Lined - Accent 5"/>
    <w:basedOn w:val="4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Bordered &amp; Lined - Accent 6"/>
    <w:basedOn w:val="4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w:basedOn w:val="4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1">
    <w:name w:val="Bordered - Accent 1"/>
    <w:basedOn w:val="4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2">
    <w:name w:val="Bordered - Accent 2"/>
    <w:basedOn w:val="4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3">
    <w:name w:val="Bordered - Accent 3"/>
    <w:basedOn w:val="4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4">
    <w:name w:val="Bordered - Accent 4"/>
    <w:basedOn w:val="4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5">
    <w:name w:val="Bordered - Accent 5"/>
    <w:basedOn w:val="4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6">
    <w:name w:val="Bordered - Accent 6"/>
    <w:basedOn w:val="4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7">
    <w:name w:val="Footnote Text Char"/>
    <w:link w:val="32"/>
    <w:qFormat/>
    <w:uiPriority w:val="99"/>
    <w:rPr>
      <w:sz w:val="18"/>
    </w:rPr>
  </w:style>
  <w:style w:type="character" w:customStyle="1" w:styleId="198">
    <w:name w:val="Endnote Text Char"/>
    <w:link w:val="24"/>
    <w:qFormat/>
    <w:uiPriority w:val="99"/>
    <w:rPr>
      <w:sz w:val="20"/>
    </w:rPr>
  </w:style>
  <w:style w:type="paragraph" w:customStyle="1" w:styleId="199">
    <w:name w:val="TOC Heading"/>
    <w:unhideWhenUsed/>
    <w:qFormat/>
    <w:uiPriority w:val="39"/>
    <w:rPr>
      <w:rFonts w:hint="default" w:ascii="Times New Roman" w:hAnsi="Times New Roman" w:eastAsia="宋体" w:cs="Times New Roman"/>
    </w:rPr>
  </w:style>
  <w:style w:type="character" w:customStyle="1" w:styleId="200">
    <w:name w:val="标题 1 字符"/>
    <w:link w:val="4"/>
    <w:qFormat/>
    <w:uiPriority w:val="9"/>
    <w:rPr>
      <w:b/>
      <w:bCs/>
      <w:sz w:val="44"/>
      <w:szCs w:val="44"/>
    </w:rPr>
  </w:style>
  <w:style w:type="character" w:customStyle="1" w:styleId="201">
    <w:name w:val="标题 2 字符"/>
    <w:link w:val="5"/>
    <w:qFormat/>
    <w:uiPriority w:val="0"/>
    <w:rPr>
      <w:rFonts w:ascii="Arial" w:hAnsi="Arial" w:eastAsia="幼圆" w:cs="Times New Roman"/>
      <w:b/>
      <w:bCs/>
      <w:sz w:val="44"/>
      <w:szCs w:val="44"/>
    </w:rPr>
  </w:style>
  <w:style w:type="character" w:customStyle="1" w:styleId="202">
    <w:name w:val="标题 3 字符"/>
    <w:link w:val="6"/>
    <w:qFormat/>
    <w:uiPriority w:val="0"/>
    <w:rPr>
      <w:rFonts w:ascii="Times New Roman" w:hAnsi="Times New Roman" w:eastAsia="宋体" w:cs="Times New Roman"/>
      <w:b/>
      <w:bCs/>
      <w:sz w:val="32"/>
      <w:szCs w:val="32"/>
    </w:rPr>
  </w:style>
  <w:style w:type="character" w:customStyle="1" w:styleId="203">
    <w:name w:val="正文缩进 字符"/>
    <w:link w:val="8"/>
    <w:qFormat/>
    <w:uiPriority w:val="0"/>
    <w:rPr>
      <w:rFonts w:ascii="Times New Roman" w:hAnsi="Times New Roman" w:eastAsia="宋体" w:cs="Times New Roman"/>
      <w:szCs w:val="21"/>
    </w:rPr>
  </w:style>
  <w:style w:type="character" w:customStyle="1" w:styleId="204">
    <w:name w:val="批注文字 字符"/>
    <w:link w:val="16"/>
    <w:qFormat/>
    <w:uiPriority w:val="99"/>
    <w:rPr>
      <w:sz w:val="21"/>
      <w:szCs w:val="22"/>
    </w:rPr>
  </w:style>
  <w:style w:type="character" w:customStyle="1" w:styleId="205">
    <w:name w:val="纯文本 字符"/>
    <w:link w:val="21"/>
    <w:qFormat/>
    <w:uiPriority w:val="0"/>
    <w:rPr>
      <w:rFonts w:ascii="宋体" w:hAnsi="Courier New" w:eastAsia="宋体" w:cs="Times New Roman"/>
      <w:szCs w:val="21"/>
    </w:rPr>
  </w:style>
  <w:style w:type="character" w:customStyle="1" w:styleId="206">
    <w:name w:val="日期 字符"/>
    <w:link w:val="22"/>
    <w:qFormat/>
    <w:uiPriority w:val="0"/>
    <w:rPr>
      <w:rFonts w:ascii="Times New Roman" w:hAnsi="Times New Roman" w:eastAsia="宋体" w:cs="Times New Roman"/>
      <w:sz w:val="24"/>
      <w:szCs w:val="20"/>
    </w:rPr>
  </w:style>
  <w:style w:type="character" w:customStyle="1" w:styleId="207">
    <w:name w:val="批注框文本 字符"/>
    <w:link w:val="25"/>
    <w:semiHidden/>
    <w:qFormat/>
    <w:uiPriority w:val="99"/>
    <w:rPr>
      <w:sz w:val="18"/>
      <w:szCs w:val="18"/>
    </w:rPr>
  </w:style>
  <w:style w:type="character" w:customStyle="1" w:styleId="208">
    <w:name w:val="页脚 字符"/>
    <w:link w:val="26"/>
    <w:qFormat/>
    <w:uiPriority w:val="99"/>
    <w:rPr>
      <w:sz w:val="18"/>
      <w:szCs w:val="18"/>
    </w:rPr>
  </w:style>
  <w:style w:type="character" w:customStyle="1" w:styleId="209">
    <w:name w:val="页眉 字符"/>
    <w:link w:val="28"/>
    <w:qFormat/>
    <w:uiPriority w:val="99"/>
    <w:rPr>
      <w:sz w:val="18"/>
      <w:szCs w:val="18"/>
    </w:rPr>
  </w:style>
  <w:style w:type="character" w:customStyle="1" w:styleId="210">
    <w:name w:val="批注主题 字符"/>
    <w:link w:val="40"/>
    <w:semiHidden/>
    <w:qFormat/>
    <w:uiPriority w:val="99"/>
    <w:rPr>
      <w:b/>
      <w:bCs/>
      <w:sz w:val="21"/>
      <w:szCs w:val="22"/>
    </w:rPr>
  </w:style>
  <w:style w:type="paragraph" w:customStyle="1" w:styleId="211">
    <w:name w:val="标题 31"/>
    <w:basedOn w:val="1"/>
    <w:next w:val="212"/>
    <w:qFormat/>
    <w:uiPriority w:val="9"/>
    <w:pPr>
      <w:keepNext/>
      <w:keepLines/>
      <w:spacing w:before="260" w:after="260" w:line="416" w:lineRule="auto"/>
      <w:outlineLvl w:val="2"/>
    </w:pPr>
    <w:rPr>
      <w:rFonts w:ascii="Calibri" w:hAnsi="Calibri"/>
      <w:b/>
      <w:bCs/>
      <w:sz w:val="32"/>
      <w:szCs w:val="32"/>
    </w:rPr>
  </w:style>
  <w:style w:type="paragraph" w:customStyle="1" w:styleId="212">
    <w:name w:val="正文1"/>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13">
    <w:name w:val="font71"/>
    <w:qFormat/>
    <w:uiPriority w:val="0"/>
    <w:rPr>
      <w:rFonts w:hint="eastAsia" w:ascii="宋体" w:hAnsi="宋体" w:eastAsia="宋体" w:cs="宋体"/>
      <w:color w:val="000000"/>
      <w:sz w:val="20"/>
      <w:szCs w:val="20"/>
      <w:u w:val="none"/>
    </w:rPr>
  </w:style>
  <w:style w:type="character" w:customStyle="1" w:styleId="214">
    <w:name w:val="NormalCharacter"/>
    <w:qFormat/>
    <w:uiPriority w:val="0"/>
    <w:rPr>
      <w:rFonts w:ascii="Calibri" w:hAnsi="Calibri" w:eastAsia="宋体"/>
    </w:rPr>
  </w:style>
  <w:style w:type="paragraph" w:customStyle="1" w:styleId="215">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16">
    <w:name w:val="正文 1.1"/>
    <w:basedOn w:val="1"/>
    <w:next w:val="217"/>
    <w:qFormat/>
    <w:uiPriority w:val="0"/>
    <w:pPr>
      <w:numPr>
        <w:ilvl w:val="1"/>
        <w:numId w:val="2"/>
      </w:numPr>
      <w:ind w:firstLine="550"/>
      <w:outlineLvl w:val="1"/>
    </w:pPr>
    <w:rPr>
      <w:rFonts w:ascii="仿宋" w:hAnsi="仿宋"/>
      <w:b/>
    </w:rPr>
  </w:style>
  <w:style w:type="paragraph" w:customStyle="1" w:styleId="217">
    <w:name w:val="正文 1.1.1"/>
    <w:basedOn w:val="1"/>
    <w:next w:val="1"/>
    <w:qFormat/>
    <w:uiPriority w:val="0"/>
    <w:pPr>
      <w:numPr>
        <w:ilvl w:val="2"/>
        <w:numId w:val="2"/>
      </w:numPr>
      <w:outlineLvl w:val="2"/>
    </w:pPr>
    <w:rPr>
      <w:rFonts w:hAnsi="宋体" w:eastAsia="宋体"/>
      <w:color w:val="FF0000"/>
    </w:rPr>
  </w:style>
  <w:style w:type="paragraph" w:customStyle="1" w:styleId="218">
    <w:name w:val="PlainText"/>
    <w:basedOn w:val="1"/>
    <w:qFormat/>
    <w:uiPriority w:val="0"/>
    <w:rPr>
      <w:rFonts w:ascii="宋体" w:hAnsi="Courier New"/>
      <w:szCs w:val="21"/>
    </w:rPr>
  </w:style>
  <w:style w:type="paragraph" w:customStyle="1" w:styleId="21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20">
    <w:name w:val="List Paragraph"/>
    <w:basedOn w:val="1"/>
    <w:qFormat/>
    <w:uiPriority w:val="34"/>
    <w:pPr>
      <w:ind w:firstLine="420"/>
    </w:pPr>
  </w:style>
  <w:style w:type="paragraph" w:customStyle="1" w:styleId="221">
    <w:name w:val="列出段落2"/>
    <w:basedOn w:val="1"/>
    <w:qFormat/>
    <w:uiPriority w:val="34"/>
    <w:pPr>
      <w:ind w:firstLine="420"/>
    </w:pPr>
    <w:rPr>
      <w:rFonts w:ascii="Calibri" w:hAnsi="Calibri"/>
    </w:rPr>
  </w:style>
  <w:style w:type="paragraph" w:customStyle="1" w:styleId="222">
    <w:name w:val="样式3"/>
    <w:basedOn w:val="1"/>
    <w:qFormat/>
    <w:uiPriority w:val="0"/>
    <w:pPr>
      <w:spacing w:before="330" w:after="160" w:line="490" w:lineRule="exact"/>
    </w:pPr>
    <w:rPr>
      <w:rFonts w:ascii="Arial" w:hAnsi="Arial" w:eastAsia="黑体"/>
      <w:sz w:val="28"/>
    </w:rPr>
  </w:style>
  <w:style w:type="paragraph" w:customStyle="1" w:styleId="223">
    <w:name w:val="列出段落1"/>
    <w:basedOn w:val="1"/>
    <w:qFormat/>
    <w:uiPriority w:val="34"/>
    <w:pPr>
      <w:ind w:firstLine="420"/>
    </w:pPr>
    <w:rPr>
      <w:rFonts w:ascii="Calibri" w:hAnsi="Calibri" w:eastAsia="宋体" w:cs="Times New Roman"/>
    </w:rPr>
  </w:style>
  <w:style w:type="paragraph" w:customStyle="1" w:styleId="224">
    <w:name w:val="样式 目录 1 + 宋体"/>
    <w:basedOn w:val="29"/>
    <w:qFormat/>
    <w:uiPriority w:val="0"/>
    <w:pPr>
      <w:spacing w:before="120" w:after="120"/>
      <w:jc w:val="left"/>
    </w:pPr>
    <w:rPr>
      <w:rFonts w:ascii="宋体" w:hAnsi="宋体" w:eastAsia="宋体" w:cs="Times New Roman"/>
      <w:b/>
      <w:bCs/>
      <w:caps/>
      <w:sz w:val="28"/>
      <w:szCs w:val="20"/>
    </w:rPr>
  </w:style>
  <w:style w:type="paragraph" w:customStyle="1" w:styleId="225">
    <w:name w:val="正文（缩进）"/>
    <w:basedOn w:val="226"/>
    <w:qFormat/>
    <w:uiPriority w:val="0"/>
    <w:pPr>
      <w:spacing w:before="156" w:after="156"/>
      <w:ind w:firstLine="480"/>
    </w:pPr>
  </w:style>
  <w:style w:type="paragraph" w:customStyle="1" w:styleId="226">
    <w:name w:val="正文_2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27">
    <w:name w:val="Char Char Char Char Char Char Char Char Char"/>
    <w:basedOn w:val="1"/>
    <w:next w:val="228"/>
    <w:qFormat/>
    <w:uiPriority w:val="0"/>
    <w:pPr>
      <w:tabs>
        <w:tab w:val="left" w:pos="360"/>
      </w:tabs>
      <w:spacing w:line="240" w:lineRule="auto"/>
      <w:ind w:left="360" w:hanging="360"/>
    </w:pPr>
  </w:style>
  <w:style w:type="paragraph" w:customStyle="1" w:styleId="228">
    <w:name w:val="正文文本 21"/>
    <w:basedOn w:val="1"/>
    <w:next w:val="229"/>
    <w:qFormat/>
    <w:uiPriority w:val="0"/>
    <w:pPr>
      <w:widowControl/>
      <w:spacing w:line="240" w:lineRule="auto"/>
      <w:ind w:left="720" w:hanging="720"/>
    </w:pPr>
    <w:rPr>
      <w:szCs w:val="20"/>
      <w:lang w:val="en-GB"/>
    </w:rPr>
  </w:style>
  <w:style w:type="paragraph" w:customStyle="1" w:styleId="229">
    <w:name w:val="默认段落字体 Para Char Char Char Char Char Char Char"/>
    <w:basedOn w:val="1"/>
    <w:next w:val="230"/>
    <w:qFormat/>
    <w:uiPriority w:val="0"/>
    <w:pPr>
      <w:spacing w:line="240" w:lineRule="auto"/>
    </w:pPr>
    <w:rPr>
      <w:rFonts w:ascii="Tahoma" w:hAnsi="Tahoma"/>
      <w:szCs w:val="20"/>
    </w:rPr>
  </w:style>
  <w:style w:type="paragraph" w:customStyle="1" w:styleId="230">
    <w:name w:val="样式 首行缩进:  2 字符"/>
    <w:basedOn w:val="1"/>
    <w:next w:val="231"/>
    <w:qFormat/>
    <w:uiPriority w:val="0"/>
    <w:pPr>
      <w:ind w:left="480" w:firstLine="5856"/>
    </w:pPr>
  </w:style>
  <w:style w:type="paragraph" w:customStyle="1" w:styleId="231">
    <w:name w:val="样式 段后: 0.25 行"/>
    <w:basedOn w:val="1"/>
    <w:next w:val="232"/>
    <w:qFormat/>
    <w:uiPriority w:val="0"/>
    <w:pPr>
      <w:widowControl/>
      <w:spacing w:line="300" w:lineRule="auto"/>
      <w:ind w:left="420" w:firstLine="5796"/>
    </w:pPr>
  </w:style>
  <w:style w:type="paragraph" w:customStyle="1" w:styleId="232">
    <w:name w:val="正文 New New New New New New New New New New New New New New"/>
    <w:next w:val="36"/>
    <w:qFormat/>
    <w:uiPriority w:val="0"/>
    <w:pPr>
      <w:widowControl w:val="0"/>
      <w:ind w:firstLine="2048"/>
      <w:jc w:val="both"/>
    </w:pPr>
    <w:rPr>
      <w:rFonts w:hint="default" w:ascii="Calibri" w:hAnsi="Calibri" w:eastAsia="宋体" w:cs="Times New Roman"/>
      <w:lang w:val="en-US" w:eastAsia="zh-CN" w:bidi="ar-SA"/>
    </w:rPr>
  </w:style>
  <w:style w:type="paragraph" w:customStyle="1" w:styleId="233">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34">
    <w:name w:val="正文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35">
    <w:name w:val="Blockquote"/>
    <w:basedOn w:val="1"/>
    <w:qFormat/>
    <w:uiPriority w:val="0"/>
    <w:pPr>
      <w:widowControl w:val="0"/>
      <w:spacing w:before="100" w:after="100"/>
      <w:ind w:left="360" w:right="360"/>
    </w:pPr>
    <w:rPr>
      <w:sz w:val="24"/>
    </w:rPr>
  </w:style>
  <w:style w:type="table" w:customStyle="1" w:styleId="236">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237">
    <w:name w:val="Table Text"/>
    <w:basedOn w:val="1"/>
    <w:semiHidden/>
    <w:qFormat/>
    <w:uiPriority w:val="0"/>
    <w:rPr>
      <w:rFonts w:ascii="Arial" w:hAnsi="Arial" w:eastAsia="Arial" w:cs="Arial"/>
      <w:sz w:val="21"/>
      <w:szCs w:val="21"/>
      <w:lang w:val="en-US" w:eastAsia="en-US" w:bidi="ar-SA"/>
    </w:rPr>
  </w:style>
  <w:style w:type="paragraph" w:customStyle="1" w:styleId="238">
    <w:name w:val="Body text|1"/>
    <w:basedOn w:val="1"/>
    <w:qFormat/>
    <w:uiPriority w:val="0"/>
    <w:pPr>
      <w:spacing w:after="220"/>
    </w:pPr>
    <w:rPr>
      <w:rFonts w:cs="宋体"/>
      <w:sz w:val="22"/>
      <w:lang w:val="zh-TW" w:eastAsia="zh-TW" w:bidi="zh-TW"/>
    </w:rPr>
  </w:style>
  <w:style w:type="paragraph" w:customStyle="1" w:styleId="239">
    <w:name w:val="Other|1"/>
    <w:basedOn w:val="1"/>
    <w:qFormat/>
    <w:uiPriority w:val="0"/>
    <w:pPr>
      <w:jc w:val="center"/>
    </w:pPr>
    <w:rPr>
      <w:rFonts w:cs="宋体"/>
      <w:sz w:val="20"/>
      <w:szCs w:val="20"/>
      <w:lang w:val="zh-TW" w:eastAsia="zh-TW" w:bidi="zh-TW"/>
    </w:rPr>
  </w:style>
  <w:style w:type="paragraph" w:customStyle="1" w:styleId="240">
    <w:name w:val="正文111"/>
    <w:next w:val="21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1">
    <w:name w:val="正文空2格  1."/>
    <w:basedOn w:val="1"/>
    <w:qFormat/>
    <w:uiPriority w:val="0"/>
    <w:pPr>
      <w:ind w:firstLine="480"/>
    </w:pPr>
    <w:rPr>
      <w:rFonts w:cs="宋体"/>
      <w:szCs w:val="20"/>
    </w:rPr>
  </w:style>
  <w:style w:type="paragraph" w:customStyle="1" w:styleId="242">
    <w:name w:val="正文文本1"/>
    <w:basedOn w:val="212"/>
    <w:next w:val="243"/>
    <w:qFormat/>
    <w:uiPriority w:val="0"/>
    <w:pPr>
      <w:spacing w:after="120"/>
    </w:pPr>
    <w:rPr>
      <w:lang w:eastAsia="en-US"/>
    </w:rPr>
  </w:style>
  <w:style w:type="paragraph" w:customStyle="1" w:styleId="243">
    <w:name w:val="目录 21"/>
    <w:basedOn w:val="1"/>
    <w:next w:val="1"/>
    <w:qFormat/>
    <w:uiPriority w:val="39"/>
    <w:pPr>
      <w:ind w:left="210"/>
      <w:jc w:val="left"/>
    </w:pPr>
    <w:rPr>
      <w:smallCaps/>
      <w:szCs w:val="24"/>
    </w:rPr>
  </w:style>
  <w:style w:type="paragraph" w:customStyle="1" w:styleId="244">
    <w:name w:val="纯文本11"/>
    <w:basedOn w:val="1"/>
    <w:qFormat/>
    <w:uiPriority w:val="99"/>
    <w:rPr>
      <w:rFonts w:ascii="宋体" w:hAnsi="Courier New"/>
      <w:sz w:val="20"/>
      <w:szCs w:val="21"/>
    </w:rPr>
  </w:style>
  <w:style w:type="paragraph" w:customStyle="1" w:styleId="245">
    <w:name w:val="日期1"/>
    <w:basedOn w:val="1"/>
    <w:next w:val="1"/>
    <w:qFormat/>
    <w:uiPriority w:val="0"/>
    <w:rPr>
      <w:sz w:val="24"/>
      <w:szCs w:val="20"/>
    </w:rPr>
  </w:style>
  <w:style w:type="paragraph" w:customStyle="1" w:styleId="246">
    <w:name w:val="纯文本1"/>
    <w:basedOn w:val="1"/>
    <w:qFormat/>
    <w:uiPriority w:val="99"/>
    <w:rPr>
      <w:rFonts w:ascii="宋体" w:hAnsi="Courier New"/>
      <w:sz w:val="20"/>
      <w:szCs w:val="21"/>
    </w:rPr>
  </w:style>
  <w:style w:type="paragraph" w:customStyle="1" w:styleId="247">
    <w:name w:val="普通(网站)11"/>
    <w:basedOn w:val="1"/>
    <w:qFormat/>
    <w:uiPriority w:val="0"/>
    <w:pPr>
      <w:widowControl/>
      <w:spacing w:before="100" w:beforeAutospacing="1" w:after="100" w:afterAutospacing="1"/>
      <w:jc w:val="left"/>
    </w:pPr>
    <w:rPr>
      <w:rFonts w:ascii="宋体" w:hAnsi="宋体" w:cs="宋体"/>
      <w:sz w:val="24"/>
      <w:szCs w:val="24"/>
    </w:rPr>
  </w:style>
  <w:style w:type="character" w:customStyle="1" w:styleId="248">
    <w:name w:val="标题 Char"/>
    <w:basedOn w:val="249"/>
    <w:link w:val="250"/>
    <w:qFormat/>
    <w:uiPriority w:val="0"/>
    <w:rPr>
      <w:b/>
      <w:sz w:val="24"/>
      <w:szCs w:val="20"/>
    </w:rPr>
  </w:style>
  <w:style w:type="character" w:customStyle="1" w:styleId="249">
    <w:name w:val="默认段落字体1"/>
    <w:link w:val="1"/>
    <w:unhideWhenUsed/>
    <w:qFormat/>
    <w:uiPriority w:val="1"/>
    <w:rPr>
      <w:rFonts w:hint="default" w:ascii="Times New Roman" w:hAnsi="Times New Roman" w:eastAsia="宋体" w:cs="Times New Roman"/>
      <w:sz w:val="21"/>
      <w:szCs w:val="22"/>
      <w:lang w:val="en-US" w:eastAsia="zh-CN" w:bidi="ar-SA"/>
    </w:rPr>
  </w:style>
  <w:style w:type="paragraph" w:customStyle="1" w:styleId="250">
    <w:name w:val="标题11"/>
    <w:basedOn w:val="1"/>
    <w:link w:val="248"/>
    <w:qFormat/>
    <w:uiPriority w:val="0"/>
    <w:pPr>
      <w:tabs>
        <w:tab w:val="left" w:pos="709"/>
        <w:tab w:val="left" w:pos="975"/>
        <w:tab w:val="left" w:pos="1418"/>
        <w:tab w:val="left" w:pos="2126"/>
        <w:tab w:val="left" w:pos="2835"/>
        <w:tab w:val="left" w:pos="3544"/>
        <w:tab w:val="left" w:pos="4253"/>
        <w:tab w:val="left" w:pos="4961"/>
        <w:tab w:val="left" w:pos="5670"/>
      </w:tabs>
      <w:jc w:val="left"/>
      <w:outlineLvl w:val="0"/>
    </w:pPr>
    <w:rPr>
      <w:b/>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35910</Words>
  <Characters>38183</Characters>
  <TotalTime>81</TotalTime>
  <ScaleCrop>false</ScaleCrop>
  <LinksUpToDate>false</LinksUpToDate>
  <CharactersWithSpaces>40235</CharactersWithSpaces>
  <Application>WPS Office_11.8.2.12195_F1E327BC-269C-435d-A152-05C5408002CA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2024-06-21T00:46:00Z</dcterms:created>
  <dc:creator>admin</dc:creator>
  <cp:lastModifiedBy>wps</cp:lastModifiedBy>
  <cp:lastPrinted>2026-07-27T06:46:00Z</cp:lastPrinted>
  <dcterms:modified xsi:type="dcterms:W3CDTF">2026-07-28T08:05:21Z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96CBD5FDB0ED4350AE20E723D1C8ACC5</vt:lpwstr>
  </property>
  <property fmtid="{D5CDD505-2E9C-101B-9397-08002B2CF9AE}" pid="4" name="KSOTemplateDocerSaveRecord">
    <vt:lpwstr>eyJoZGlkIjoiMDQ5OWZiZDI1NmRlZTRiYTI3YTFkZjFkYjAwNGE0ODUiLCJ1c2VySWQiOiIxNDI3MTIwNTU1In0=</vt:lpwstr>
  </property>
</Properties>
</file>