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C8C825">
      <w:pPr>
        <w:jc w:val="center"/>
        <w:rPr>
          <w:rFonts w:ascii="宋体" w:hAnsi="宋体" w:cs="宋体"/>
          <w:b/>
          <w:bCs/>
          <w:color w:val="auto"/>
          <w:sz w:val="52"/>
          <w:szCs w:val="52"/>
          <w:highlight w:val="none"/>
        </w:rPr>
      </w:pPr>
    </w:p>
    <w:p w14:paraId="416F8CFF">
      <w:pPr>
        <w:jc w:val="center"/>
        <w:rPr>
          <w:rFonts w:hint="eastAsia" w:ascii="宋体" w:hAnsi="宋体" w:cs="宋体"/>
          <w:b/>
          <w:color w:val="auto"/>
          <w:spacing w:val="76"/>
          <w:sz w:val="96"/>
          <w:szCs w:val="96"/>
          <w:highlight w:val="none"/>
        </w:rPr>
      </w:pPr>
      <w:r>
        <w:rPr>
          <w:rFonts w:hint="eastAsia" w:ascii="宋体" w:hAnsi="宋体" w:cs="宋体"/>
          <w:b/>
          <w:color w:val="auto"/>
          <w:spacing w:val="76"/>
          <w:sz w:val="96"/>
          <w:szCs w:val="96"/>
          <w:highlight w:val="none"/>
        </w:rPr>
        <w:t xml:space="preserve"> </w:t>
      </w:r>
    </w:p>
    <w:p w14:paraId="0A017C3F">
      <w:pPr>
        <w:jc w:val="center"/>
        <w:rPr>
          <w:rFonts w:ascii="宋体" w:hAnsi="宋体" w:cs="宋体"/>
          <w:b/>
          <w:color w:val="auto"/>
          <w:spacing w:val="76"/>
          <w:sz w:val="96"/>
          <w:szCs w:val="96"/>
          <w:highlight w:val="none"/>
        </w:rPr>
      </w:pPr>
      <w:r>
        <w:rPr>
          <w:rFonts w:hint="eastAsia" w:ascii="宋体" w:hAnsi="宋体" w:cs="宋体"/>
          <w:b/>
          <w:color w:val="auto"/>
          <w:spacing w:val="76"/>
          <w:sz w:val="84"/>
          <w:szCs w:val="84"/>
          <w:highlight w:val="none"/>
        </w:rPr>
        <w:t>竞争性磋商文件</w:t>
      </w:r>
    </w:p>
    <w:p w14:paraId="71EADD87">
      <w:pPr>
        <w:rPr>
          <w:rFonts w:ascii="宋体" w:hAnsi="宋体" w:cs="宋体"/>
          <w:color w:val="auto"/>
          <w:sz w:val="24"/>
          <w:highlight w:val="none"/>
        </w:rPr>
      </w:pPr>
    </w:p>
    <w:p w14:paraId="05D354F5">
      <w:pPr>
        <w:rPr>
          <w:rFonts w:ascii="宋体" w:hAnsi="宋体" w:cs="宋体"/>
          <w:color w:val="auto"/>
          <w:sz w:val="24"/>
          <w:highlight w:val="none"/>
        </w:rPr>
      </w:pPr>
    </w:p>
    <w:p w14:paraId="4FB7754E">
      <w:pPr>
        <w:rPr>
          <w:rFonts w:ascii="宋体" w:hAnsi="宋体" w:cs="宋体"/>
          <w:color w:val="auto"/>
          <w:sz w:val="24"/>
          <w:highlight w:val="none"/>
        </w:rPr>
      </w:pPr>
    </w:p>
    <w:p w14:paraId="40B6EA6D">
      <w:pPr>
        <w:rPr>
          <w:rFonts w:ascii="宋体" w:hAnsi="宋体" w:cs="宋体"/>
          <w:color w:val="auto"/>
          <w:sz w:val="24"/>
          <w:highlight w:val="none"/>
        </w:rPr>
      </w:pPr>
    </w:p>
    <w:p w14:paraId="4C7441EA">
      <w:pPr>
        <w:rPr>
          <w:rFonts w:ascii="宋体" w:hAnsi="宋体" w:cs="宋体"/>
          <w:color w:val="auto"/>
          <w:sz w:val="24"/>
          <w:highlight w:val="none"/>
        </w:rPr>
      </w:pPr>
    </w:p>
    <w:p w14:paraId="0F62B5EC">
      <w:pPr>
        <w:rPr>
          <w:rFonts w:ascii="宋体" w:hAnsi="宋体" w:cs="宋体"/>
          <w:color w:val="auto"/>
          <w:sz w:val="24"/>
          <w:highlight w:val="none"/>
        </w:rPr>
      </w:pPr>
    </w:p>
    <w:p w14:paraId="74440910">
      <w:pPr>
        <w:pStyle w:val="60"/>
      </w:pPr>
    </w:p>
    <w:p w14:paraId="77B188E0"/>
    <w:p w14:paraId="74D1E054">
      <w:pPr>
        <w:rPr>
          <w:rFonts w:ascii="宋体" w:hAnsi="宋体" w:cs="宋体"/>
          <w:color w:val="auto"/>
          <w:sz w:val="24"/>
          <w:highlight w:val="none"/>
        </w:rPr>
      </w:pPr>
    </w:p>
    <w:p w14:paraId="58753E61">
      <w:pPr>
        <w:ind w:firstLine="630"/>
        <w:rPr>
          <w:rFonts w:ascii="宋体" w:hAnsi="宋体" w:cs="宋体"/>
          <w:color w:val="auto"/>
          <w:sz w:val="32"/>
          <w:highlight w:val="none"/>
        </w:rPr>
      </w:pPr>
      <w:r>
        <w:rPr>
          <w:rFonts w:hint="eastAsia" w:ascii="宋体" w:hAnsi="宋体" w:cs="宋体"/>
          <w:color w:val="auto"/>
          <w:sz w:val="32"/>
          <w:highlight w:val="none"/>
        </w:rPr>
        <w:t xml:space="preserve">      </w:t>
      </w:r>
    </w:p>
    <w:p w14:paraId="0D5198C3">
      <w:pPr>
        <w:keepNext w:val="0"/>
        <w:keepLines w:val="0"/>
        <w:pageBreakBefore w:val="0"/>
        <w:widowControl/>
        <w:kinsoku/>
        <w:wordWrap/>
        <w:overflowPunct/>
        <w:topLinePunct w:val="0"/>
        <w:autoSpaceDE/>
        <w:autoSpaceDN/>
        <w:bidi w:val="0"/>
        <w:adjustRightInd/>
        <w:snapToGrid/>
        <w:spacing w:line="480" w:lineRule="auto"/>
        <w:ind w:firstLine="643" w:firstLineChars="200"/>
        <w:textAlignment w:val="auto"/>
        <w:rPr>
          <w:rFonts w:hint="eastAsia" w:ascii="宋体" w:hAnsi="宋体" w:eastAsia="宋体" w:cs="宋体"/>
          <w:b/>
          <w:bCs/>
          <w:color w:val="auto"/>
          <w:sz w:val="32"/>
          <w:szCs w:val="32"/>
          <w:highlight w:val="none"/>
          <w:lang w:eastAsia="zh-CN"/>
        </w:rPr>
      </w:pPr>
      <w:r>
        <w:rPr>
          <w:rFonts w:hint="eastAsia" w:ascii="宋体" w:hAnsi="宋体" w:cs="宋体"/>
          <w:b/>
          <w:bCs/>
          <w:color w:val="auto"/>
          <w:sz w:val="32"/>
          <w:szCs w:val="32"/>
          <w:highlight w:val="none"/>
        </w:rPr>
        <w:t>项目名称：</w:t>
      </w:r>
      <w:r>
        <w:rPr>
          <w:rFonts w:hint="eastAsia" w:ascii="宋体" w:hAnsi="宋体" w:cs="宋体"/>
          <w:b/>
          <w:bCs/>
          <w:color w:val="auto"/>
          <w:sz w:val="32"/>
          <w:szCs w:val="32"/>
          <w:highlight w:val="none"/>
          <w:lang w:eastAsia="zh-CN"/>
        </w:rPr>
        <w:t>新沂市经济发展局生活类应急救灾物资采购项目</w:t>
      </w:r>
    </w:p>
    <w:p w14:paraId="5DB78EE7">
      <w:pPr>
        <w:keepNext w:val="0"/>
        <w:keepLines w:val="0"/>
        <w:pageBreakBefore w:val="0"/>
        <w:widowControl/>
        <w:kinsoku/>
        <w:wordWrap/>
        <w:overflowPunct/>
        <w:topLinePunct w:val="0"/>
        <w:autoSpaceDE/>
        <w:autoSpaceDN/>
        <w:bidi w:val="0"/>
        <w:adjustRightInd/>
        <w:snapToGrid/>
        <w:spacing w:line="480" w:lineRule="auto"/>
        <w:ind w:firstLine="643" w:firstLineChars="200"/>
        <w:textAlignment w:val="auto"/>
        <w:rPr>
          <w:rFonts w:hint="eastAsia" w:ascii="宋体" w:hAnsi="宋体" w:eastAsia="宋体" w:cs="宋体"/>
          <w:b/>
          <w:bCs/>
          <w:color w:val="auto"/>
          <w:sz w:val="32"/>
          <w:szCs w:val="32"/>
          <w:highlight w:val="none"/>
          <w:lang w:eastAsia="zh-CN"/>
        </w:rPr>
      </w:pPr>
      <w:r>
        <w:rPr>
          <w:rFonts w:hint="eastAsia" w:ascii="宋体" w:hAnsi="宋体" w:cs="宋体"/>
          <w:b/>
          <w:bCs/>
          <w:color w:val="auto"/>
          <w:sz w:val="32"/>
          <w:szCs w:val="32"/>
          <w:highlight w:val="none"/>
        </w:rPr>
        <w:t>项目编号：</w:t>
      </w:r>
      <w:r>
        <w:rPr>
          <w:rFonts w:hint="eastAsia" w:ascii="宋体" w:hAnsi="宋体" w:cs="宋体"/>
          <w:b/>
          <w:bCs/>
          <w:color w:val="auto"/>
          <w:sz w:val="32"/>
          <w:szCs w:val="32"/>
          <w:highlight w:val="none"/>
          <w:lang w:eastAsia="zh-CN"/>
        </w:rPr>
        <w:t>JSZC-320381-JQXM-C2026-0009</w:t>
      </w:r>
    </w:p>
    <w:p w14:paraId="2FF5708C">
      <w:pPr>
        <w:keepNext w:val="0"/>
        <w:keepLines w:val="0"/>
        <w:pageBreakBefore w:val="0"/>
        <w:widowControl/>
        <w:kinsoku/>
        <w:wordWrap/>
        <w:overflowPunct/>
        <w:topLinePunct w:val="0"/>
        <w:autoSpaceDE/>
        <w:autoSpaceDN/>
        <w:bidi w:val="0"/>
        <w:adjustRightInd/>
        <w:snapToGrid/>
        <w:spacing w:line="480" w:lineRule="auto"/>
        <w:ind w:firstLine="643" w:firstLineChars="200"/>
        <w:textAlignment w:val="auto"/>
        <w:rPr>
          <w:rFonts w:hint="eastAsia" w:ascii="宋体" w:hAnsi="宋体" w:eastAsia="宋体" w:cs="宋体"/>
          <w:b/>
          <w:bCs/>
          <w:color w:val="auto"/>
          <w:sz w:val="28"/>
          <w:szCs w:val="28"/>
          <w:highlight w:val="none"/>
          <w:lang w:eastAsia="zh-CN"/>
        </w:rPr>
      </w:pPr>
      <w:r>
        <w:rPr>
          <w:rFonts w:hint="eastAsia" w:ascii="宋体" w:hAnsi="宋体" w:cs="宋体"/>
          <w:b/>
          <w:bCs/>
          <w:color w:val="auto"/>
          <w:sz w:val="32"/>
          <w:szCs w:val="32"/>
          <w:highlight w:val="none"/>
        </w:rPr>
        <w:t>采 购 人：</w:t>
      </w:r>
      <w:r>
        <w:rPr>
          <w:rFonts w:hint="eastAsia" w:ascii="宋体" w:hAnsi="宋体" w:cs="宋体"/>
          <w:b/>
          <w:bCs/>
          <w:color w:val="auto"/>
          <w:sz w:val="32"/>
          <w:szCs w:val="32"/>
          <w:highlight w:val="none"/>
          <w:lang w:eastAsia="zh-CN"/>
        </w:rPr>
        <w:t>新沂市经济发展局</w:t>
      </w:r>
    </w:p>
    <w:p w14:paraId="0ABE9854">
      <w:pPr>
        <w:ind w:firstLine="630"/>
        <w:rPr>
          <w:rFonts w:ascii="宋体" w:hAnsi="宋体" w:cs="宋体"/>
          <w:b/>
          <w:bCs/>
          <w:color w:val="auto"/>
          <w:sz w:val="28"/>
          <w:szCs w:val="28"/>
          <w:highlight w:val="none"/>
        </w:rPr>
      </w:pPr>
    </w:p>
    <w:p w14:paraId="11C00B32">
      <w:pPr>
        <w:ind w:firstLine="630"/>
        <w:rPr>
          <w:rFonts w:ascii="宋体" w:hAnsi="宋体" w:cs="宋体"/>
          <w:b/>
          <w:bCs/>
          <w:color w:val="auto"/>
          <w:sz w:val="28"/>
          <w:szCs w:val="28"/>
          <w:highlight w:val="none"/>
        </w:rPr>
      </w:pPr>
    </w:p>
    <w:p w14:paraId="153390F7">
      <w:pPr>
        <w:ind w:firstLine="630"/>
        <w:rPr>
          <w:rFonts w:ascii="宋体" w:hAnsi="宋体" w:cs="宋体"/>
          <w:b/>
          <w:bCs/>
          <w:color w:val="auto"/>
          <w:sz w:val="28"/>
          <w:szCs w:val="28"/>
          <w:highlight w:val="none"/>
        </w:rPr>
      </w:pPr>
    </w:p>
    <w:p w14:paraId="66DD968C">
      <w:pPr>
        <w:ind w:firstLine="630"/>
        <w:rPr>
          <w:rFonts w:ascii="宋体" w:hAnsi="宋体" w:cs="宋体"/>
          <w:b/>
          <w:bCs/>
          <w:color w:val="auto"/>
          <w:sz w:val="28"/>
          <w:szCs w:val="28"/>
          <w:highlight w:val="none"/>
        </w:rPr>
      </w:pPr>
    </w:p>
    <w:p w14:paraId="6EB6B5C9">
      <w:pPr>
        <w:ind w:firstLine="630"/>
        <w:rPr>
          <w:rFonts w:ascii="宋体" w:hAnsi="宋体" w:cs="宋体"/>
          <w:b/>
          <w:bCs/>
          <w:color w:val="auto"/>
          <w:sz w:val="28"/>
          <w:szCs w:val="28"/>
          <w:highlight w:val="none"/>
        </w:rPr>
      </w:pPr>
    </w:p>
    <w:p w14:paraId="0381E177">
      <w:pPr>
        <w:ind w:firstLine="630"/>
        <w:rPr>
          <w:rFonts w:ascii="宋体" w:hAnsi="宋体" w:cs="宋体"/>
          <w:b/>
          <w:bCs/>
          <w:color w:val="auto"/>
          <w:sz w:val="28"/>
          <w:szCs w:val="28"/>
          <w:highlight w:val="none"/>
        </w:rPr>
      </w:pPr>
    </w:p>
    <w:p w14:paraId="7E6C77BD">
      <w:pPr>
        <w:ind w:firstLine="630"/>
        <w:rPr>
          <w:rFonts w:ascii="宋体" w:hAnsi="宋体" w:cs="宋体"/>
          <w:b/>
          <w:bCs/>
          <w:color w:val="auto"/>
          <w:sz w:val="28"/>
          <w:szCs w:val="28"/>
          <w:highlight w:val="none"/>
        </w:rPr>
      </w:pPr>
      <w:r>
        <w:rPr>
          <w:rFonts w:hint="eastAsia" w:ascii="宋体" w:hAnsi="宋体" w:cs="宋体"/>
          <w:b/>
          <w:bCs/>
          <w:color w:val="auto"/>
          <w:sz w:val="28"/>
          <w:szCs w:val="28"/>
          <w:highlight w:val="none"/>
        </w:rPr>
        <w:t xml:space="preserve">           </w:t>
      </w:r>
    </w:p>
    <w:p w14:paraId="3401504B">
      <w:pPr>
        <w:rPr>
          <w:rFonts w:ascii="宋体" w:hAnsi="宋体" w:cs="宋体"/>
          <w:b/>
          <w:bCs/>
          <w:color w:val="auto"/>
          <w:sz w:val="28"/>
          <w:szCs w:val="28"/>
          <w:highlight w:val="yellow"/>
        </w:rPr>
      </w:pPr>
    </w:p>
    <w:p w14:paraId="399EB2DC">
      <w:pPr>
        <w:spacing w:line="360" w:lineRule="auto"/>
        <w:jc w:val="center"/>
        <w:rPr>
          <w:rFonts w:hint="eastAsia" w:ascii="宋体" w:hAnsi="宋体" w:cs="宋体"/>
          <w:b/>
          <w:bCs/>
          <w:color w:val="auto"/>
          <w:sz w:val="32"/>
          <w:szCs w:val="32"/>
          <w:highlight w:val="none"/>
          <w:lang w:eastAsia="zh-CN"/>
        </w:rPr>
      </w:pPr>
      <w:r>
        <w:rPr>
          <w:rFonts w:hint="eastAsia" w:ascii="宋体" w:hAnsi="宋体" w:cs="宋体"/>
          <w:b/>
          <w:bCs/>
          <w:color w:val="auto"/>
          <w:sz w:val="32"/>
          <w:szCs w:val="32"/>
          <w:highlight w:val="none"/>
          <w:lang w:eastAsia="zh-CN"/>
        </w:rPr>
        <w:t>泾清项目管理有限公司</w:t>
      </w:r>
    </w:p>
    <w:p w14:paraId="26C1AF03">
      <w:pPr>
        <w:spacing w:line="360" w:lineRule="auto"/>
        <w:jc w:val="center"/>
        <w:rPr>
          <w:rFonts w:ascii="宋体" w:hAnsi="宋体" w:cs="宋体"/>
          <w:b/>
          <w:bCs/>
          <w:color w:val="auto"/>
          <w:sz w:val="32"/>
          <w:szCs w:val="32"/>
          <w:highlight w:val="none"/>
        </w:rPr>
        <w:sectPr>
          <w:headerReference r:id="rId3" w:type="default"/>
          <w:footerReference r:id="rId4" w:type="default"/>
          <w:pgSz w:w="11905" w:h="16838"/>
          <w:pgMar w:top="1440" w:right="1440" w:bottom="1440" w:left="1440" w:header="0" w:footer="992" w:gutter="0"/>
          <w:pgNumType w:start="1"/>
          <w:cols w:space="0" w:num="1"/>
          <w:rtlGutter w:val="0"/>
          <w:docGrid w:linePitch="360" w:charSpace="0"/>
        </w:sectPr>
      </w:pPr>
      <w:r>
        <w:rPr>
          <w:rFonts w:hint="eastAsia" w:ascii="宋体" w:hAnsi="宋体" w:cs="宋体"/>
          <w:b/>
          <w:bCs/>
          <w:color w:val="auto"/>
          <w:sz w:val="32"/>
          <w:szCs w:val="32"/>
          <w:highlight w:val="none"/>
        </w:rPr>
        <w:t>二〇二</w:t>
      </w:r>
      <w:r>
        <w:rPr>
          <w:rFonts w:hint="eastAsia" w:ascii="宋体" w:hAnsi="宋体" w:cs="宋体"/>
          <w:b/>
          <w:bCs/>
          <w:color w:val="auto"/>
          <w:sz w:val="32"/>
          <w:szCs w:val="32"/>
          <w:highlight w:val="none"/>
          <w:lang w:val="en-US" w:eastAsia="zh-CN"/>
        </w:rPr>
        <w:t>六</w:t>
      </w:r>
      <w:r>
        <w:rPr>
          <w:rFonts w:hint="eastAsia" w:ascii="宋体" w:hAnsi="宋体" w:cs="宋体"/>
          <w:b/>
          <w:bCs/>
          <w:color w:val="auto"/>
          <w:sz w:val="32"/>
          <w:szCs w:val="32"/>
          <w:highlight w:val="none"/>
        </w:rPr>
        <w:t>年</w:t>
      </w:r>
      <w:r>
        <w:rPr>
          <w:rFonts w:hint="eastAsia" w:ascii="宋体" w:hAnsi="宋体" w:cs="宋体"/>
          <w:b/>
          <w:bCs/>
          <w:color w:val="auto"/>
          <w:sz w:val="32"/>
          <w:szCs w:val="32"/>
          <w:highlight w:val="none"/>
          <w:lang w:val="en-US" w:eastAsia="zh-CN"/>
        </w:rPr>
        <w:t>七</w:t>
      </w:r>
      <w:r>
        <w:rPr>
          <w:rFonts w:hint="eastAsia" w:ascii="宋体" w:hAnsi="宋体" w:cs="宋体"/>
          <w:b/>
          <w:bCs/>
          <w:color w:val="auto"/>
          <w:sz w:val="32"/>
          <w:szCs w:val="32"/>
          <w:highlight w:val="none"/>
        </w:rPr>
        <w:t>月</w:t>
      </w:r>
    </w:p>
    <w:p w14:paraId="4A394100">
      <w:pPr>
        <w:pStyle w:val="103"/>
        <w:keepNext w:val="0"/>
        <w:keepLines w:val="0"/>
        <w:pageBreakBefore w:val="0"/>
        <w:widowControl w:val="0"/>
        <w:kinsoku/>
        <w:wordWrap/>
        <w:overflowPunct/>
        <w:topLinePunct w:val="0"/>
        <w:autoSpaceDE/>
        <w:autoSpaceDN/>
        <w:bidi w:val="0"/>
        <w:adjustRightInd/>
        <w:snapToGrid/>
        <w:spacing w:after="181" w:afterLines="50" w:line="440" w:lineRule="exact"/>
        <w:jc w:val="center"/>
        <w:textAlignment w:val="auto"/>
        <w:rPr>
          <w:rFonts w:ascii="宋体" w:hAnsi="宋体" w:cs="宋体"/>
          <w:b/>
          <w:color w:val="auto"/>
          <w:sz w:val="36"/>
          <w:highlight w:val="none"/>
        </w:rPr>
      </w:pPr>
      <w:r>
        <w:rPr>
          <w:rFonts w:hint="eastAsia" w:ascii="宋体" w:hAnsi="宋体" w:cs="宋体"/>
          <w:b/>
          <w:color w:val="auto"/>
          <w:sz w:val="36"/>
          <w:highlight w:val="none"/>
        </w:rPr>
        <w:t>竞争性磋商文件</w:t>
      </w:r>
    </w:p>
    <w:p w14:paraId="3CF75909">
      <w:pPr>
        <w:pStyle w:val="103"/>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highlight w:val="none"/>
          <w:u w:val="single"/>
          <w:lang w:eastAsia="zh-CN"/>
        </w:rPr>
      </w:pPr>
      <w:r>
        <w:rPr>
          <w:rFonts w:hint="eastAsia" w:ascii="宋体" w:hAnsi="宋体" w:cs="宋体"/>
          <w:color w:val="auto"/>
          <w:sz w:val="24"/>
          <w:highlight w:val="none"/>
        </w:rPr>
        <w:t>项目编号：</w:t>
      </w:r>
      <w:r>
        <w:rPr>
          <w:rFonts w:hint="eastAsia" w:ascii="宋体" w:hAnsi="宋体" w:cs="宋体"/>
          <w:color w:val="auto"/>
          <w:sz w:val="24"/>
          <w:highlight w:val="none"/>
          <w:lang w:eastAsia="zh-CN"/>
        </w:rPr>
        <w:t>JSZC-320381-JQXM-C2026-0009</w:t>
      </w:r>
    </w:p>
    <w:p w14:paraId="0DF63E75">
      <w:pPr>
        <w:pStyle w:val="103"/>
        <w:keepNext w:val="0"/>
        <w:keepLines w:val="0"/>
        <w:pageBreakBefore w:val="0"/>
        <w:tabs>
          <w:tab w:val="left" w:pos="3240"/>
        </w:tabs>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（供应商）：</w:t>
      </w:r>
    </w:p>
    <w:p w14:paraId="6DEB0A92">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lang w:eastAsia="zh-CN"/>
        </w:rPr>
        <w:t>泾清项目管理有限公司</w:t>
      </w:r>
      <w:r>
        <w:rPr>
          <w:rFonts w:hint="eastAsia" w:ascii="宋体" w:hAnsi="宋体" w:cs="宋体"/>
          <w:color w:val="auto"/>
          <w:sz w:val="24"/>
          <w:highlight w:val="none"/>
        </w:rPr>
        <w:t>对</w:t>
      </w:r>
      <w:r>
        <w:rPr>
          <w:rFonts w:hint="eastAsia" w:ascii="宋体" w:hAnsi="宋体" w:cs="宋体"/>
          <w:color w:val="auto"/>
          <w:sz w:val="24"/>
          <w:highlight w:val="none"/>
          <w:u w:val="single"/>
          <w:lang w:eastAsia="zh-CN"/>
        </w:rPr>
        <w:t>新沂市经济发展局生活类应急救灾物资采购项目</w:t>
      </w:r>
      <w:r>
        <w:rPr>
          <w:rFonts w:hint="eastAsia" w:ascii="宋体" w:hAnsi="宋体" w:cs="宋体"/>
          <w:color w:val="auto"/>
          <w:sz w:val="24"/>
          <w:highlight w:val="none"/>
        </w:rPr>
        <w:t>采取竞争性磋商采购方式进行采购，竞争性磋商文件（以下简称《磋商文件》）内容如下：</w:t>
      </w:r>
    </w:p>
    <w:p w14:paraId="745BD641">
      <w:pPr>
        <w:pStyle w:val="103"/>
        <w:keepNext w:val="0"/>
        <w:keepLines w:val="0"/>
        <w:pageBreakBefore w:val="0"/>
        <w:kinsoku/>
        <w:wordWrap/>
        <w:overflowPunct/>
        <w:topLinePunct w:val="0"/>
        <w:autoSpaceDE/>
        <w:autoSpaceDN/>
        <w:bidi w:val="0"/>
        <w:adjustRightInd/>
        <w:snapToGrid/>
        <w:spacing w:line="420" w:lineRule="exact"/>
        <w:jc w:val="center"/>
        <w:textAlignment w:val="auto"/>
        <w:rPr>
          <w:rFonts w:ascii="宋体" w:hAnsi="宋体" w:cs="宋体"/>
          <w:b/>
          <w:color w:val="auto"/>
          <w:sz w:val="28"/>
          <w:szCs w:val="28"/>
          <w:highlight w:val="none"/>
        </w:rPr>
      </w:pPr>
      <w:r>
        <w:rPr>
          <w:rFonts w:hint="eastAsia" w:ascii="宋体" w:hAnsi="宋体" w:cs="宋体"/>
          <w:b/>
          <w:color w:val="auto"/>
          <w:sz w:val="28"/>
          <w:szCs w:val="28"/>
          <w:highlight w:val="none"/>
        </w:rPr>
        <w:t>第一章 项目说明</w:t>
      </w:r>
    </w:p>
    <w:p w14:paraId="7E1AAB78">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hint="eastAsia" w:ascii="宋体" w:hAnsi="宋体" w:eastAsia="宋体" w:cs="宋体"/>
          <w:color w:val="auto"/>
          <w:sz w:val="24"/>
          <w:highlight w:val="none"/>
          <w:lang w:eastAsia="zh-CN"/>
        </w:rPr>
      </w:pPr>
      <w:r>
        <w:rPr>
          <w:rFonts w:hint="eastAsia" w:ascii="宋体" w:hAnsi="宋体" w:cs="宋体"/>
          <w:color w:val="auto"/>
          <w:sz w:val="24"/>
          <w:highlight w:val="none"/>
        </w:rPr>
        <w:t>一、采购人：</w:t>
      </w:r>
      <w:r>
        <w:rPr>
          <w:rFonts w:hint="eastAsia" w:ascii="宋体" w:hAnsi="宋体" w:cs="宋体"/>
          <w:color w:val="auto"/>
          <w:sz w:val="24"/>
          <w:highlight w:val="none"/>
          <w:lang w:eastAsia="zh-CN"/>
        </w:rPr>
        <w:t>新沂市经济发展局</w:t>
      </w:r>
    </w:p>
    <w:p w14:paraId="7A183A27">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hint="eastAsia" w:ascii="宋体" w:hAnsi="宋体" w:eastAsia="宋体" w:cs="宋体"/>
          <w:color w:val="auto"/>
          <w:sz w:val="24"/>
          <w:highlight w:val="none"/>
          <w:lang w:eastAsia="zh-CN"/>
        </w:rPr>
      </w:pPr>
      <w:r>
        <w:rPr>
          <w:rFonts w:hint="eastAsia" w:ascii="宋体" w:hAnsi="宋体" w:cs="宋体"/>
          <w:color w:val="auto"/>
          <w:sz w:val="24"/>
          <w:highlight w:val="none"/>
        </w:rPr>
        <w:t>二、项目名称：</w:t>
      </w:r>
      <w:r>
        <w:rPr>
          <w:rFonts w:hint="eastAsia" w:ascii="宋体" w:hAnsi="宋体" w:cs="宋体"/>
          <w:color w:val="auto"/>
          <w:sz w:val="24"/>
          <w:highlight w:val="none"/>
          <w:lang w:eastAsia="zh-CN"/>
        </w:rPr>
        <w:t>新沂市经济发展局生活类应急救灾物资采购项目</w:t>
      </w:r>
    </w:p>
    <w:p w14:paraId="08FD7655">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hint="eastAsia" w:ascii="宋体" w:hAnsi="宋体" w:eastAsia="宋体" w:cs="宋体"/>
          <w:color w:val="auto"/>
          <w:sz w:val="24"/>
          <w:highlight w:val="none"/>
          <w:lang w:eastAsia="zh-CN"/>
        </w:rPr>
      </w:pPr>
      <w:r>
        <w:rPr>
          <w:rFonts w:hint="eastAsia" w:ascii="宋体" w:hAnsi="宋体" w:cs="宋体"/>
          <w:color w:val="auto"/>
          <w:sz w:val="24"/>
          <w:highlight w:val="none"/>
        </w:rPr>
        <w:t>三、项目编号：</w:t>
      </w:r>
      <w:r>
        <w:rPr>
          <w:rFonts w:hint="eastAsia" w:ascii="宋体" w:hAnsi="宋体" w:cs="宋体"/>
          <w:color w:val="auto"/>
          <w:sz w:val="24"/>
          <w:highlight w:val="none"/>
          <w:lang w:eastAsia="zh-CN"/>
        </w:rPr>
        <w:t>JSZC-320381-JQXM-C2026-0009</w:t>
      </w:r>
    </w:p>
    <w:p w14:paraId="5C24D2F8">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四、采购邀请：通过发布公告的方式邀请符合相应资格条件的供应商参与竞争性磋商采购活动。</w:t>
      </w:r>
    </w:p>
    <w:p w14:paraId="0CAC48E0">
      <w:pPr>
        <w:pStyle w:val="103"/>
        <w:keepNext w:val="0"/>
        <w:keepLines w:val="0"/>
        <w:pageBreakBefore w:val="0"/>
        <w:widowControl/>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五、采购方式：本项目采用竞争性磋商采购方式。</w:t>
      </w:r>
    </w:p>
    <w:p w14:paraId="316DEDC8">
      <w:pPr>
        <w:pStyle w:val="103"/>
        <w:keepNext w:val="0"/>
        <w:keepLines w:val="0"/>
        <w:pageBreakBefore w:val="0"/>
        <w:widowControl/>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六、供应商资格条件：见竞争性磋商公告（项目编号：</w:t>
      </w:r>
      <w:r>
        <w:rPr>
          <w:rFonts w:hint="eastAsia" w:ascii="宋体" w:hAnsi="宋体" w:cs="宋体"/>
          <w:color w:val="auto"/>
          <w:sz w:val="24"/>
          <w:highlight w:val="none"/>
          <w:lang w:eastAsia="zh-CN"/>
        </w:rPr>
        <w:t>JSZC-320381-JQXM-C2026-0009</w:t>
      </w:r>
      <w:r>
        <w:rPr>
          <w:rFonts w:hint="eastAsia" w:ascii="宋体" w:hAnsi="宋体" w:cs="宋体"/>
          <w:color w:val="auto"/>
          <w:sz w:val="24"/>
          <w:highlight w:val="none"/>
        </w:rPr>
        <w:t>）。</w:t>
      </w:r>
    </w:p>
    <w:p w14:paraId="29414256">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七、采购预算及最高投标限价：见《磋商文件》附件2、《项目要求（采购需求）》。</w:t>
      </w:r>
    </w:p>
    <w:p w14:paraId="225037CC">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八、采购需求：见《磋商文件》附件2、《项目要求（采购需求）》。</w:t>
      </w:r>
    </w:p>
    <w:p w14:paraId="5244E2EB">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九、拟签订的合同文本：见《磋商文件》附件《拟签订的合同文本》。</w:t>
      </w:r>
    </w:p>
    <w:p w14:paraId="2AA67D4E">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十、报价要求</w:t>
      </w:r>
    </w:p>
    <w:p w14:paraId="6E482AB5">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1.供应商报价为要约，</w:t>
      </w:r>
      <w:r>
        <w:rPr>
          <w:rFonts w:hint="eastAsia" w:ascii="宋体" w:hAnsi="宋体" w:cs="宋体"/>
          <w:color w:val="auto"/>
          <w:sz w:val="24"/>
          <w:highlight w:val="none"/>
          <w:lang w:eastAsia="zh-CN"/>
        </w:rPr>
        <w:t>泾清项目管理有限公司</w:t>
      </w:r>
      <w:r>
        <w:rPr>
          <w:rFonts w:hint="eastAsia" w:ascii="宋体" w:hAnsi="宋体" w:cs="宋体"/>
          <w:color w:val="auto"/>
          <w:sz w:val="24"/>
          <w:highlight w:val="none"/>
        </w:rPr>
        <w:t>无承诺表示时视为未成交，</w:t>
      </w:r>
      <w:r>
        <w:rPr>
          <w:rFonts w:hint="eastAsia" w:ascii="宋体" w:hAnsi="宋体" w:cs="宋体"/>
          <w:color w:val="auto"/>
          <w:sz w:val="24"/>
          <w:highlight w:val="none"/>
          <w:lang w:eastAsia="zh-CN"/>
        </w:rPr>
        <w:t>泾清项目管理有限公司</w:t>
      </w:r>
      <w:r>
        <w:rPr>
          <w:rFonts w:hint="eastAsia" w:ascii="宋体" w:hAnsi="宋体" w:cs="宋体"/>
          <w:color w:val="auto"/>
          <w:sz w:val="24"/>
          <w:highlight w:val="none"/>
        </w:rPr>
        <w:t>认为必要时可重新进行竞争性磋商采购或采取其它方式采购。</w:t>
      </w:r>
    </w:p>
    <w:p w14:paraId="588E9BDF">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2.按照《磋商报价表》要求填写首次报价。</w:t>
      </w:r>
    </w:p>
    <w:p w14:paraId="7D00D5A8">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3.报价包含本项目范围内的全部费用。供应商有漏报或不报的，采购人将视为有关费用已包括在本项目的报价中而不予支付。采购人不支付报价以外的任何费用。</w:t>
      </w:r>
    </w:p>
    <w:p w14:paraId="6A23E892">
      <w:pPr>
        <w:pStyle w:val="103"/>
        <w:keepNext w:val="0"/>
        <w:keepLines w:val="0"/>
        <w:pageBreakBefore w:val="0"/>
        <w:kinsoku/>
        <w:wordWrap/>
        <w:overflowPunct/>
        <w:topLinePunct w:val="0"/>
        <w:autoSpaceDE/>
        <w:autoSpaceDN/>
        <w:bidi w:val="0"/>
        <w:adjustRightInd/>
        <w:snapToGrid/>
        <w:spacing w:line="420" w:lineRule="exact"/>
        <w:jc w:val="center"/>
        <w:textAlignment w:val="auto"/>
        <w:rPr>
          <w:rFonts w:ascii="宋体" w:hAnsi="宋体" w:cs="宋体"/>
          <w:b/>
          <w:color w:val="auto"/>
          <w:sz w:val="28"/>
          <w:szCs w:val="28"/>
          <w:highlight w:val="none"/>
        </w:rPr>
      </w:pPr>
      <w:r>
        <w:rPr>
          <w:rFonts w:hint="eastAsia" w:ascii="宋体" w:hAnsi="宋体" w:cs="宋体"/>
          <w:b/>
          <w:color w:val="auto"/>
          <w:sz w:val="28"/>
          <w:szCs w:val="28"/>
          <w:highlight w:val="none"/>
        </w:rPr>
        <w:t>第二章 磋商保证金</w:t>
      </w:r>
    </w:p>
    <w:p w14:paraId="6E37C39B">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十一、供应商提交磋商保证金</w:t>
      </w:r>
    </w:p>
    <w:p w14:paraId="1B671BDC">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1.磋商保证金交纳数额和形式：不需交纳。</w:t>
      </w:r>
    </w:p>
    <w:p w14:paraId="10562B0A">
      <w:pPr>
        <w:pStyle w:val="103"/>
        <w:keepNext w:val="0"/>
        <w:keepLines w:val="0"/>
        <w:pageBreakBefore w:val="0"/>
        <w:kinsoku/>
        <w:wordWrap/>
        <w:overflowPunct/>
        <w:topLinePunct w:val="0"/>
        <w:autoSpaceDE/>
        <w:autoSpaceDN/>
        <w:bidi w:val="0"/>
        <w:adjustRightInd/>
        <w:snapToGrid/>
        <w:spacing w:line="420" w:lineRule="exact"/>
        <w:jc w:val="center"/>
        <w:textAlignment w:val="auto"/>
        <w:rPr>
          <w:rFonts w:ascii="宋体" w:hAnsi="宋体" w:cs="宋体"/>
          <w:b/>
          <w:color w:val="auto"/>
          <w:sz w:val="28"/>
          <w:szCs w:val="28"/>
          <w:highlight w:val="none"/>
        </w:rPr>
      </w:pPr>
      <w:r>
        <w:rPr>
          <w:rFonts w:hint="eastAsia" w:ascii="宋体" w:hAnsi="宋体" w:cs="宋体"/>
          <w:b/>
          <w:color w:val="auto"/>
          <w:sz w:val="28"/>
          <w:szCs w:val="28"/>
          <w:highlight w:val="none"/>
        </w:rPr>
        <w:t>第三章 响应文件</w:t>
      </w:r>
    </w:p>
    <w:p w14:paraId="5519BCE3">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十二、提交响应文件要求</w:t>
      </w:r>
    </w:p>
    <w:p w14:paraId="60C55057">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（一）本项目通过“苏采云”系统进行电子采购，即供应商响应文件从政府采购客户端工具制作并通过“苏采云”系统提交。</w:t>
      </w:r>
    </w:p>
    <w:p w14:paraId="1049326D">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供应商应当通过“苏采云”系统提交数据电文形式的响应文件（即电子投标）。未进行线上响应文件提交并解密(因“苏采云”系统导致解密失败的除外)的供应商，响应无效。</w:t>
      </w:r>
    </w:p>
    <w:p w14:paraId="601E1C4B">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“CA数字证书”的获取：供应商需办理CA锁，“苏采云”系统目前仅支持“苏采云”系统下的</w:t>
      </w:r>
      <w:r>
        <w:rPr>
          <w:rFonts w:hint="eastAsia" w:ascii="宋体" w:hAnsi="宋体" w:cs="宋体"/>
          <w:color w:val="auto"/>
          <w:sz w:val="24"/>
          <w:highlight w:val="none"/>
          <w:lang w:eastAsia="zh-CN"/>
        </w:rPr>
        <w:t>政务CA</w:t>
      </w:r>
      <w:r>
        <w:rPr>
          <w:rFonts w:hint="eastAsia" w:ascii="宋体" w:hAnsi="宋体" w:cs="宋体"/>
          <w:color w:val="auto"/>
          <w:sz w:val="24"/>
          <w:highlight w:val="none"/>
        </w:rPr>
        <w:t>，省内各地区办理的“苏采云”系统下的</w:t>
      </w:r>
      <w:r>
        <w:rPr>
          <w:rFonts w:hint="eastAsia" w:ascii="宋体" w:hAnsi="宋体" w:cs="宋体"/>
          <w:color w:val="auto"/>
          <w:sz w:val="24"/>
          <w:highlight w:val="none"/>
          <w:lang w:eastAsia="zh-CN"/>
        </w:rPr>
        <w:t>政务CA</w:t>
      </w:r>
      <w:r>
        <w:rPr>
          <w:rFonts w:hint="eastAsia" w:ascii="宋体" w:hAnsi="宋体" w:cs="宋体"/>
          <w:color w:val="auto"/>
          <w:sz w:val="24"/>
          <w:highlight w:val="none"/>
        </w:rPr>
        <w:t>全省通用。“CA数字证书”的办理材料详见“徐州政府采购网-</w:t>
      </w:r>
      <w:r>
        <w:rPr>
          <w:rFonts w:hint="eastAsia" w:ascii="宋体" w:hAnsi="宋体" w:cs="宋体"/>
          <w:color w:val="auto"/>
          <w:sz w:val="24"/>
          <w:highlight w:val="none"/>
          <w:lang w:val="en-US" w:eastAsia="zh-CN"/>
        </w:rPr>
        <w:t>办事指南</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资料下载</w:t>
      </w:r>
      <w:r>
        <w:rPr>
          <w:rFonts w:hint="eastAsia" w:ascii="宋体" w:hAnsi="宋体" w:cs="宋体"/>
          <w:color w:val="auto"/>
          <w:sz w:val="24"/>
          <w:highlight w:val="none"/>
        </w:rPr>
        <w:t>”。</w:t>
      </w:r>
    </w:p>
    <w:p w14:paraId="34F5EA8B">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使用需要第三方认证的电子签名、数据电文，通过互联网方式提交首次响应文件。即：使用“电子签名认证证书（CA数字证书）”登录“苏采云”系统（“苏采云”系统的网址：</w:t>
      </w:r>
      <w:r>
        <w:rPr>
          <w:rFonts w:hint="eastAsia" w:ascii="宋体" w:hAnsi="宋体" w:cs="宋体"/>
          <w:color w:val="auto"/>
          <w:sz w:val="24"/>
          <w:highlight w:val="none"/>
          <w:lang w:val="en-US" w:eastAsia="zh-CN"/>
        </w:rPr>
        <w:t>http://jszfcg.jsczt.cn/</w:t>
      </w:r>
      <w:r>
        <w:rPr>
          <w:rFonts w:hint="eastAsia" w:ascii="宋体" w:hAnsi="宋体" w:cs="宋体"/>
          <w:color w:val="auto"/>
          <w:sz w:val="24"/>
          <w:highlight w:val="none"/>
        </w:rPr>
        <w:t>；或进入徐州政府采购网</w:t>
      </w:r>
      <w:r>
        <w:rPr>
          <w:rFonts w:hint="eastAsia" w:ascii="宋体" w:hAnsi="宋体" w:cs="宋体"/>
          <w:color w:val="auto"/>
          <w:sz w:val="24"/>
          <w:highlight w:val="none"/>
          <w:lang w:eastAsia="zh-CN"/>
        </w:rPr>
        <w:t>，</w:t>
      </w:r>
      <w:r>
        <w:rPr>
          <w:rFonts w:hint="eastAsia" w:ascii="宋体" w:hAnsi="宋体" w:cs="宋体"/>
          <w:color w:val="auto"/>
          <w:sz w:val="24"/>
          <w:highlight w:val="none"/>
        </w:rPr>
        <w:t>点击“苏采云”进入系统。），按照要求通过互联网方式提交首次响应文件。</w:t>
      </w:r>
    </w:p>
    <w:p w14:paraId="3AD663B5">
      <w:pPr>
        <w:pStyle w:val="103"/>
        <w:keepNext w:val="0"/>
        <w:keepLines w:val="0"/>
        <w:pageBreakBefore w:val="0"/>
        <w:kinsoku/>
        <w:wordWrap/>
        <w:overflowPunct/>
        <w:topLinePunct w:val="0"/>
        <w:autoSpaceDE/>
        <w:autoSpaceDN/>
        <w:bidi w:val="0"/>
        <w:adjustRightInd/>
        <w:snapToGrid/>
        <w:spacing w:line="420" w:lineRule="exact"/>
        <w:ind w:left="0" w:firstLine="482" w:firstLineChars="200"/>
        <w:jc w:val="both"/>
        <w:textAlignment w:val="auto"/>
        <w:rPr>
          <w:rFonts w:ascii="宋体" w:hAnsi="宋体" w:cs="宋体"/>
          <w:b/>
          <w:bCs/>
          <w:color w:val="auto"/>
          <w:sz w:val="24"/>
          <w:highlight w:val="none"/>
        </w:rPr>
      </w:pPr>
      <w:r>
        <w:rPr>
          <w:rFonts w:hint="eastAsia" w:ascii="宋体" w:hAnsi="宋体" w:cs="宋体"/>
          <w:b/>
          <w:bCs/>
          <w:color w:val="auto"/>
          <w:sz w:val="24"/>
          <w:highlight w:val="none"/>
        </w:rPr>
        <w:t>“苏采云”系统使用要求：</w:t>
      </w:r>
    </w:p>
    <w:p w14:paraId="2FBBE230">
      <w:pPr>
        <w:pStyle w:val="103"/>
        <w:keepNext w:val="0"/>
        <w:keepLines w:val="0"/>
        <w:pageBreakBefore w:val="0"/>
        <w:kinsoku/>
        <w:wordWrap/>
        <w:overflowPunct/>
        <w:topLinePunct w:val="0"/>
        <w:autoSpaceDE/>
        <w:autoSpaceDN/>
        <w:bidi w:val="0"/>
        <w:adjustRightInd/>
        <w:snapToGrid/>
        <w:spacing w:line="420" w:lineRule="exact"/>
        <w:ind w:left="0" w:firstLine="482" w:firstLineChars="200"/>
        <w:jc w:val="both"/>
        <w:textAlignment w:val="auto"/>
        <w:rPr>
          <w:rFonts w:ascii="宋体" w:hAnsi="宋体" w:cs="宋体"/>
          <w:b/>
          <w:bCs/>
          <w:color w:val="auto"/>
          <w:sz w:val="24"/>
          <w:highlight w:val="none"/>
        </w:rPr>
      </w:pPr>
      <w:r>
        <w:rPr>
          <w:rFonts w:hint="eastAsia" w:ascii="宋体" w:hAnsi="宋体" w:cs="宋体"/>
          <w:b/>
          <w:bCs/>
          <w:color w:val="auto"/>
          <w:sz w:val="24"/>
          <w:highlight w:val="none"/>
        </w:rPr>
        <w:t>1.使用谷歌浏览器参与不见面开标及磋商环节。</w:t>
      </w:r>
    </w:p>
    <w:p w14:paraId="51DE0440">
      <w:pPr>
        <w:pStyle w:val="103"/>
        <w:keepNext w:val="0"/>
        <w:keepLines w:val="0"/>
        <w:pageBreakBefore w:val="0"/>
        <w:kinsoku/>
        <w:wordWrap/>
        <w:overflowPunct/>
        <w:topLinePunct w:val="0"/>
        <w:autoSpaceDE/>
        <w:autoSpaceDN/>
        <w:bidi w:val="0"/>
        <w:adjustRightInd/>
        <w:snapToGrid/>
        <w:spacing w:line="420" w:lineRule="exact"/>
        <w:ind w:left="0" w:firstLine="482" w:firstLineChars="200"/>
        <w:jc w:val="both"/>
        <w:textAlignment w:val="auto"/>
        <w:rPr>
          <w:rFonts w:ascii="宋体" w:hAnsi="宋体" w:cs="宋体"/>
          <w:b/>
          <w:bCs/>
          <w:color w:val="auto"/>
          <w:sz w:val="24"/>
          <w:highlight w:val="none"/>
        </w:rPr>
      </w:pPr>
      <w:r>
        <w:rPr>
          <w:rFonts w:hint="eastAsia" w:ascii="宋体" w:hAnsi="宋体" w:cs="宋体"/>
          <w:b/>
          <w:bCs/>
          <w:color w:val="auto"/>
          <w:sz w:val="24"/>
          <w:highlight w:val="none"/>
        </w:rPr>
        <w:t>2.电脑需提前准备好麦克风、音响，摄像头，提前检查保证能够正常使用。</w:t>
      </w:r>
    </w:p>
    <w:p w14:paraId="48C57958">
      <w:pPr>
        <w:pStyle w:val="103"/>
        <w:keepNext w:val="0"/>
        <w:keepLines w:val="0"/>
        <w:pageBreakBefore w:val="0"/>
        <w:kinsoku/>
        <w:wordWrap/>
        <w:overflowPunct/>
        <w:topLinePunct w:val="0"/>
        <w:autoSpaceDE/>
        <w:autoSpaceDN/>
        <w:bidi w:val="0"/>
        <w:adjustRightInd/>
        <w:snapToGrid/>
        <w:spacing w:line="420" w:lineRule="exact"/>
        <w:ind w:left="0" w:firstLine="482" w:firstLineChars="200"/>
        <w:jc w:val="both"/>
        <w:textAlignment w:val="auto"/>
        <w:rPr>
          <w:rFonts w:ascii="宋体" w:hAnsi="宋体" w:cs="宋体"/>
          <w:b/>
          <w:bCs/>
          <w:color w:val="auto"/>
          <w:sz w:val="24"/>
          <w:highlight w:val="none"/>
        </w:rPr>
      </w:pPr>
      <w:r>
        <w:rPr>
          <w:rFonts w:hint="eastAsia" w:ascii="宋体" w:hAnsi="宋体" w:cs="宋体"/>
          <w:b/>
          <w:bCs/>
          <w:color w:val="auto"/>
          <w:sz w:val="24"/>
          <w:highlight w:val="none"/>
        </w:rPr>
        <w:t>3.操作系统至少win7以上，建议使用win10操作系统。</w:t>
      </w:r>
    </w:p>
    <w:p w14:paraId="4B8D6105">
      <w:pPr>
        <w:pStyle w:val="103"/>
        <w:keepNext w:val="0"/>
        <w:keepLines w:val="0"/>
        <w:pageBreakBefore w:val="0"/>
        <w:kinsoku/>
        <w:wordWrap/>
        <w:overflowPunct/>
        <w:topLinePunct w:val="0"/>
        <w:autoSpaceDE/>
        <w:autoSpaceDN/>
        <w:bidi w:val="0"/>
        <w:adjustRightInd/>
        <w:snapToGrid/>
        <w:spacing w:line="420" w:lineRule="exact"/>
        <w:ind w:left="0" w:firstLine="482" w:firstLineChars="200"/>
        <w:jc w:val="both"/>
        <w:textAlignment w:val="auto"/>
        <w:rPr>
          <w:rFonts w:ascii="宋体" w:hAnsi="宋体" w:cs="宋体"/>
          <w:color w:val="auto"/>
          <w:sz w:val="24"/>
          <w:highlight w:val="none"/>
        </w:rPr>
      </w:pPr>
      <w:r>
        <w:rPr>
          <w:rFonts w:hint="eastAsia" w:ascii="宋体" w:hAnsi="宋体" w:cs="宋体"/>
          <w:b/>
          <w:bCs/>
          <w:color w:val="auto"/>
          <w:sz w:val="24"/>
          <w:highlight w:val="none"/>
        </w:rPr>
        <w:t>（二）</w:t>
      </w:r>
      <w:r>
        <w:rPr>
          <w:rFonts w:hint="eastAsia" w:ascii="宋体" w:hAnsi="宋体" w:cs="宋体"/>
          <w:b/>
          <w:color w:val="auto"/>
          <w:sz w:val="24"/>
          <w:highlight w:val="none"/>
        </w:rPr>
        <w:t>提交首次响应文件截止时间</w:t>
      </w:r>
      <w:r>
        <w:rPr>
          <w:rFonts w:hint="eastAsia" w:ascii="宋体" w:hAnsi="宋体" w:cs="宋体"/>
          <w:b/>
          <w:bCs/>
          <w:color w:val="auto"/>
          <w:sz w:val="24"/>
          <w:highlight w:val="none"/>
        </w:rPr>
        <w:t>：</w:t>
      </w:r>
      <w:r>
        <w:rPr>
          <w:rFonts w:hint="eastAsia" w:ascii="宋体" w:hAnsi="宋体" w:cs="宋体"/>
          <w:b/>
          <w:bCs/>
          <w:color w:val="FF0000"/>
          <w:sz w:val="24"/>
          <w:highlight w:val="none"/>
          <w:u w:val="single"/>
        </w:rPr>
        <w:t>202</w:t>
      </w:r>
      <w:r>
        <w:rPr>
          <w:rFonts w:hint="eastAsia" w:ascii="宋体" w:hAnsi="宋体" w:cs="宋体"/>
          <w:b/>
          <w:bCs/>
          <w:color w:val="FF0000"/>
          <w:sz w:val="24"/>
          <w:highlight w:val="none"/>
          <w:u w:val="single"/>
          <w:lang w:val="en-US" w:eastAsia="zh-CN"/>
        </w:rPr>
        <w:t>6</w:t>
      </w:r>
      <w:r>
        <w:rPr>
          <w:rFonts w:hint="eastAsia" w:ascii="宋体" w:hAnsi="宋体" w:cs="宋体"/>
          <w:b/>
          <w:bCs/>
          <w:color w:val="FF0000"/>
          <w:sz w:val="24"/>
          <w:highlight w:val="none"/>
          <w:u w:val="single"/>
        </w:rPr>
        <w:t>年</w:t>
      </w:r>
      <w:r>
        <w:rPr>
          <w:rFonts w:hint="eastAsia" w:ascii="宋体" w:hAnsi="宋体" w:cs="宋体"/>
          <w:b/>
          <w:bCs/>
          <w:color w:val="FF0000"/>
          <w:sz w:val="24"/>
          <w:highlight w:val="none"/>
          <w:u w:val="single"/>
          <w:lang w:val="en-US" w:eastAsia="zh-CN"/>
        </w:rPr>
        <w:t>7</w:t>
      </w:r>
      <w:r>
        <w:rPr>
          <w:rFonts w:hint="eastAsia" w:ascii="宋体" w:hAnsi="宋体" w:cs="宋体"/>
          <w:b/>
          <w:bCs/>
          <w:color w:val="FF0000"/>
          <w:sz w:val="24"/>
          <w:highlight w:val="none"/>
          <w:u w:val="single"/>
        </w:rPr>
        <w:t>月</w:t>
      </w:r>
      <w:r>
        <w:rPr>
          <w:rFonts w:hint="eastAsia" w:ascii="宋体" w:hAnsi="宋体" w:cs="宋体"/>
          <w:b/>
          <w:bCs/>
          <w:color w:val="FF0000"/>
          <w:sz w:val="24"/>
          <w:highlight w:val="none"/>
          <w:u w:val="single"/>
          <w:lang w:val="en-US" w:eastAsia="zh-CN"/>
        </w:rPr>
        <w:t>27</w:t>
      </w:r>
      <w:r>
        <w:rPr>
          <w:rFonts w:hint="eastAsia" w:ascii="宋体" w:hAnsi="宋体" w:cs="宋体"/>
          <w:b/>
          <w:bCs/>
          <w:color w:val="FF0000"/>
          <w:sz w:val="24"/>
          <w:highlight w:val="none"/>
          <w:u w:val="single"/>
        </w:rPr>
        <w:t>日9时30分</w:t>
      </w:r>
      <w:r>
        <w:rPr>
          <w:rFonts w:hint="eastAsia" w:ascii="宋体" w:hAnsi="宋体" w:cs="宋体"/>
          <w:color w:val="auto"/>
          <w:sz w:val="24"/>
          <w:highlight w:val="none"/>
        </w:rPr>
        <w:t>，在截止时间后提交的首次响应文件为无效文件，将被拒收。</w:t>
      </w:r>
    </w:p>
    <w:p w14:paraId="0D0D04BB">
      <w:pPr>
        <w:pStyle w:val="103"/>
        <w:keepNext w:val="0"/>
        <w:keepLines w:val="0"/>
        <w:pageBreakBefore w:val="0"/>
        <w:kinsoku/>
        <w:wordWrap/>
        <w:overflowPunct/>
        <w:topLinePunct w:val="0"/>
        <w:autoSpaceDE/>
        <w:autoSpaceDN/>
        <w:bidi w:val="0"/>
        <w:adjustRightInd/>
        <w:snapToGrid/>
        <w:spacing w:line="420" w:lineRule="exact"/>
        <w:ind w:left="0" w:firstLine="482" w:firstLineChars="200"/>
        <w:jc w:val="both"/>
        <w:textAlignment w:val="auto"/>
        <w:rPr>
          <w:rFonts w:ascii="宋体" w:hAnsi="宋体" w:cs="宋体"/>
          <w:b/>
          <w:bCs/>
          <w:color w:val="auto"/>
          <w:sz w:val="24"/>
          <w:highlight w:val="none"/>
        </w:rPr>
      </w:pPr>
      <w:r>
        <w:rPr>
          <w:rFonts w:hint="eastAsia" w:ascii="宋体" w:hAnsi="宋体" w:cs="宋体"/>
          <w:b/>
          <w:bCs/>
          <w:color w:val="auto"/>
          <w:sz w:val="24"/>
          <w:highlight w:val="none"/>
        </w:rPr>
        <w:t>（三）</w:t>
      </w:r>
      <w:r>
        <w:rPr>
          <w:rFonts w:hint="eastAsia" w:ascii="宋体" w:hAnsi="宋体" w:cs="宋体"/>
          <w:b/>
          <w:color w:val="auto"/>
          <w:sz w:val="24"/>
          <w:highlight w:val="none"/>
        </w:rPr>
        <w:t>提交首次响应文件截止时间</w:t>
      </w:r>
      <w:r>
        <w:rPr>
          <w:rFonts w:hint="eastAsia" w:ascii="宋体" w:hAnsi="宋体" w:cs="宋体"/>
          <w:b/>
          <w:bCs/>
          <w:color w:val="auto"/>
          <w:sz w:val="24"/>
          <w:highlight w:val="none"/>
        </w:rPr>
        <w:t>、地点：</w:t>
      </w:r>
    </w:p>
    <w:p w14:paraId="385C7304">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1.提交时间</w:t>
      </w:r>
    </w:p>
    <w:p w14:paraId="4194DF68">
      <w:pPr>
        <w:pStyle w:val="103"/>
        <w:keepNext w:val="0"/>
        <w:keepLines w:val="0"/>
        <w:pageBreakBefore w:val="0"/>
        <w:kinsoku/>
        <w:wordWrap/>
        <w:overflowPunct/>
        <w:topLinePunct w:val="0"/>
        <w:autoSpaceDE/>
        <w:autoSpaceDN/>
        <w:bidi w:val="0"/>
        <w:adjustRightInd/>
        <w:snapToGrid/>
        <w:spacing w:line="420" w:lineRule="exact"/>
        <w:ind w:left="0" w:firstLine="482" w:firstLineChars="200"/>
        <w:jc w:val="both"/>
        <w:textAlignment w:val="auto"/>
        <w:rPr>
          <w:rFonts w:ascii="宋体" w:hAnsi="宋体" w:cs="宋体"/>
          <w:color w:val="auto"/>
          <w:sz w:val="24"/>
          <w:highlight w:val="none"/>
        </w:rPr>
      </w:pPr>
      <w:r>
        <w:rPr>
          <w:rFonts w:hint="eastAsia" w:ascii="宋体" w:hAnsi="宋体" w:cs="宋体"/>
          <w:b/>
          <w:color w:val="auto"/>
          <w:sz w:val="24"/>
          <w:highlight w:val="none"/>
        </w:rPr>
        <w:t>提交首次响应文件截止时间</w:t>
      </w:r>
      <w:r>
        <w:rPr>
          <w:rFonts w:hint="eastAsia" w:ascii="宋体" w:hAnsi="宋体" w:cs="宋体"/>
          <w:b/>
          <w:bCs/>
          <w:color w:val="auto"/>
          <w:sz w:val="24"/>
          <w:highlight w:val="none"/>
        </w:rPr>
        <w:t>（</w:t>
      </w:r>
      <w:r>
        <w:rPr>
          <w:rFonts w:hint="eastAsia" w:ascii="宋体" w:hAnsi="宋体" w:cs="宋体"/>
          <w:b/>
          <w:bCs/>
          <w:color w:val="FF0000"/>
          <w:sz w:val="24"/>
          <w:highlight w:val="none"/>
          <w:u w:val="single"/>
        </w:rPr>
        <w:t>202</w:t>
      </w:r>
      <w:r>
        <w:rPr>
          <w:rFonts w:hint="eastAsia" w:ascii="宋体" w:hAnsi="宋体" w:cs="宋体"/>
          <w:b/>
          <w:bCs/>
          <w:color w:val="FF0000"/>
          <w:sz w:val="24"/>
          <w:highlight w:val="none"/>
          <w:u w:val="single"/>
          <w:lang w:val="en-US" w:eastAsia="zh-CN"/>
        </w:rPr>
        <w:t>6</w:t>
      </w:r>
      <w:r>
        <w:rPr>
          <w:rFonts w:hint="eastAsia" w:ascii="宋体" w:hAnsi="宋体" w:cs="宋体"/>
          <w:b/>
          <w:bCs/>
          <w:color w:val="FF0000"/>
          <w:sz w:val="24"/>
          <w:highlight w:val="none"/>
          <w:u w:val="single"/>
        </w:rPr>
        <w:t>年</w:t>
      </w:r>
      <w:r>
        <w:rPr>
          <w:rFonts w:hint="eastAsia" w:ascii="宋体" w:hAnsi="宋体" w:cs="宋体"/>
          <w:b/>
          <w:bCs/>
          <w:color w:val="FF0000"/>
          <w:sz w:val="24"/>
          <w:highlight w:val="none"/>
          <w:u w:val="single"/>
          <w:lang w:val="en-US" w:eastAsia="zh-CN"/>
        </w:rPr>
        <w:t>7</w:t>
      </w:r>
      <w:r>
        <w:rPr>
          <w:rFonts w:hint="eastAsia" w:ascii="宋体" w:hAnsi="宋体" w:cs="宋体"/>
          <w:b/>
          <w:bCs/>
          <w:color w:val="FF0000"/>
          <w:sz w:val="24"/>
          <w:highlight w:val="none"/>
          <w:u w:val="single"/>
        </w:rPr>
        <w:t>月</w:t>
      </w:r>
      <w:r>
        <w:rPr>
          <w:rFonts w:hint="eastAsia" w:ascii="宋体" w:hAnsi="宋体" w:cs="宋体"/>
          <w:b/>
          <w:bCs/>
          <w:color w:val="FF0000"/>
          <w:sz w:val="24"/>
          <w:highlight w:val="none"/>
          <w:u w:val="single"/>
          <w:lang w:val="en-US" w:eastAsia="zh-CN"/>
        </w:rPr>
        <w:t>27</w:t>
      </w:r>
      <w:r>
        <w:rPr>
          <w:rFonts w:hint="eastAsia" w:ascii="宋体" w:hAnsi="宋体" w:cs="宋体"/>
          <w:b/>
          <w:bCs/>
          <w:color w:val="FF0000"/>
          <w:sz w:val="24"/>
          <w:highlight w:val="none"/>
          <w:u w:val="single"/>
        </w:rPr>
        <w:t>日9时30分</w:t>
      </w:r>
      <w:r>
        <w:rPr>
          <w:rFonts w:hint="eastAsia" w:ascii="宋体" w:hAnsi="宋体" w:cs="宋体"/>
          <w:color w:val="auto"/>
          <w:sz w:val="24"/>
          <w:highlight w:val="none"/>
        </w:rPr>
        <w:t>）前。</w:t>
      </w:r>
    </w:p>
    <w:p w14:paraId="4B3CFE10">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2.提交地点：</w:t>
      </w:r>
    </w:p>
    <w:p w14:paraId="6DD5813C">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“苏采云”系统（网址：</w:t>
      </w:r>
      <w:r>
        <w:rPr>
          <w:rFonts w:hint="eastAsia" w:ascii="宋体" w:hAnsi="宋体" w:cs="宋体"/>
          <w:color w:val="auto"/>
          <w:sz w:val="24"/>
          <w:highlight w:val="none"/>
          <w:lang w:val="en-US" w:eastAsia="zh-CN"/>
        </w:rPr>
        <w:t>http://jszfcg.jsczt.cn/</w:t>
      </w:r>
      <w:r>
        <w:rPr>
          <w:rFonts w:hint="eastAsia" w:ascii="宋体" w:hAnsi="宋体" w:cs="宋体"/>
          <w:color w:val="auto"/>
          <w:sz w:val="24"/>
          <w:highlight w:val="none"/>
        </w:rPr>
        <w:t xml:space="preserve">）“开标大厅”或进入徐州政府采购网，点击“苏采云”进入系统“开标大厅”。 </w:t>
      </w:r>
    </w:p>
    <w:p w14:paraId="22ACDFE3">
      <w:pPr>
        <w:pStyle w:val="103"/>
        <w:keepNext w:val="0"/>
        <w:keepLines w:val="0"/>
        <w:pageBreakBefore w:val="0"/>
        <w:kinsoku/>
        <w:wordWrap/>
        <w:overflowPunct/>
        <w:topLinePunct w:val="0"/>
        <w:autoSpaceDE/>
        <w:autoSpaceDN/>
        <w:bidi w:val="0"/>
        <w:adjustRightInd/>
        <w:snapToGrid/>
        <w:spacing w:line="420" w:lineRule="exact"/>
        <w:ind w:left="0" w:firstLine="482" w:firstLineChars="200"/>
        <w:jc w:val="both"/>
        <w:textAlignment w:val="auto"/>
        <w:rPr>
          <w:rFonts w:ascii="宋体" w:hAnsi="宋体" w:cs="宋体"/>
          <w:color w:val="auto"/>
          <w:sz w:val="24"/>
          <w:highlight w:val="none"/>
        </w:rPr>
      </w:pPr>
      <w:r>
        <w:rPr>
          <w:rFonts w:hint="eastAsia" w:ascii="宋体" w:hAnsi="宋体" w:cs="宋体"/>
          <w:b/>
          <w:bCs/>
          <w:color w:val="auto"/>
          <w:sz w:val="24"/>
          <w:highlight w:val="none"/>
        </w:rPr>
        <w:t>（四）首次响应文件开启时间：</w:t>
      </w:r>
      <w:r>
        <w:rPr>
          <w:rFonts w:hint="eastAsia" w:ascii="宋体" w:hAnsi="宋体" w:cs="宋体"/>
          <w:b/>
          <w:bCs/>
          <w:color w:val="FF0000"/>
          <w:sz w:val="24"/>
          <w:highlight w:val="none"/>
          <w:u w:val="single"/>
        </w:rPr>
        <w:t>202</w:t>
      </w:r>
      <w:r>
        <w:rPr>
          <w:rFonts w:hint="eastAsia" w:ascii="宋体" w:hAnsi="宋体" w:cs="宋体"/>
          <w:b/>
          <w:bCs/>
          <w:color w:val="FF0000"/>
          <w:sz w:val="24"/>
          <w:highlight w:val="none"/>
          <w:u w:val="single"/>
          <w:lang w:val="en-US" w:eastAsia="zh-CN"/>
        </w:rPr>
        <w:t>6</w:t>
      </w:r>
      <w:r>
        <w:rPr>
          <w:rFonts w:hint="eastAsia" w:ascii="宋体" w:hAnsi="宋体" w:cs="宋体"/>
          <w:b/>
          <w:bCs/>
          <w:color w:val="FF0000"/>
          <w:sz w:val="24"/>
          <w:highlight w:val="none"/>
          <w:u w:val="single"/>
        </w:rPr>
        <w:t>年</w:t>
      </w:r>
      <w:r>
        <w:rPr>
          <w:rFonts w:hint="eastAsia" w:ascii="宋体" w:hAnsi="宋体" w:cs="宋体"/>
          <w:b/>
          <w:bCs/>
          <w:color w:val="FF0000"/>
          <w:sz w:val="24"/>
          <w:highlight w:val="none"/>
          <w:u w:val="single"/>
          <w:lang w:val="en-US" w:eastAsia="zh-CN"/>
        </w:rPr>
        <w:t>7</w:t>
      </w:r>
      <w:r>
        <w:rPr>
          <w:rFonts w:hint="eastAsia" w:ascii="宋体" w:hAnsi="宋体" w:cs="宋体"/>
          <w:b/>
          <w:bCs/>
          <w:color w:val="FF0000"/>
          <w:sz w:val="24"/>
          <w:highlight w:val="none"/>
          <w:u w:val="single"/>
        </w:rPr>
        <w:t>月</w:t>
      </w:r>
      <w:r>
        <w:rPr>
          <w:rFonts w:hint="eastAsia" w:ascii="宋体" w:hAnsi="宋体" w:cs="宋体"/>
          <w:b/>
          <w:bCs/>
          <w:color w:val="FF0000"/>
          <w:sz w:val="24"/>
          <w:highlight w:val="none"/>
          <w:u w:val="single"/>
          <w:lang w:val="en-US" w:eastAsia="zh-CN"/>
        </w:rPr>
        <w:t>27</w:t>
      </w:r>
      <w:r>
        <w:rPr>
          <w:rFonts w:hint="eastAsia" w:ascii="宋体" w:hAnsi="宋体" w:cs="宋体"/>
          <w:b/>
          <w:bCs/>
          <w:color w:val="FF0000"/>
          <w:sz w:val="24"/>
          <w:highlight w:val="none"/>
          <w:u w:val="single"/>
        </w:rPr>
        <w:t>日9时30分</w:t>
      </w:r>
      <w:r>
        <w:rPr>
          <w:rFonts w:hint="eastAsia" w:ascii="宋体" w:hAnsi="宋体" w:cs="宋体"/>
          <w:b/>
          <w:bCs/>
          <w:color w:val="auto"/>
          <w:sz w:val="24"/>
          <w:highlight w:val="none"/>
        </w:rPr>
        <w:t>。</w:t>
      </w:r>
    </w:p>
    <w:p w14:paraId="68407D68">
      <w:pPr>
        <w:pStyle w:val="103"/>
        <w:keepNext w:val="0"/>
        <w:keepLines w:val="0"/>
        <w:pageBreakBefore w:val="0"/>
        <w:kinsoku/>
        <w:wordWrap/>
        <w:overflowPunct/>
        <w:topLinePunct w:val="0"/>
        <w:autoSpaceDE/>
        <w:autoSpaceDN/>
        <w:bidi w:val="0"/>
        <w:adjustRightInd/>
        <w:snapToGrid/>
        <w:spacing w:line="420" w:lineRule="exact"/>
        <w:ind w:left="0" w:firstLine="482" w:firstLineChars="200"/>
        <w:jc w:val="both"/>
        <w:textAlignment w:val="auto"/>
        <w:rPr>
          <w:rFonts w:ascii="宋体" w:hAnsi="宋体" w:cs="宋体"/>
          <w:b/>
          <w:bCs/>
          <w:color w:val="auto"/>
          <w:sz w:val="24"/>
          <w:highlight w:val="none"/>
        </w:rPr>
      </w:pPr>
      <w:r>
        <w:rPr>
          <w:rFonts w:hint="eastAsia" w:ascii="宋体" w:hAnsi="宋体" w:cs="宋体"/>
          <w:b/>
          <w:bCs/>
          <w:color w:val="auto"/>
          <w:sz w:val="24"/>
          <w:highlight w:val="none"/>
        </w:rPr>
        <w:t>（五）首次响应文件开启地点：</w:t>
      </w:r>
    </w:p>
    <w:p w14:paraId="168F741A">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“苏采云”系统（网址：：</w:t>
      </w:r>
      <w:r>
        <w:rPr>
          <w:rFonts w:hint="eastAsia" w:ascii="宋体" w:hAnsi="宋体" w:cs="宋体"/>
          <w:color w:val="auto"/>
          <w:sz w:val="24"/>
          <w:highlight w:val="none"/>
          <w:lang w:val="en-US" w:eastAsia="zh-CN"/>
        </w:rPr>
        <w:t>http://jszfcg.jsczt.cn/</w:t>
      </w:r>
      <w:r>
        <w:rPr>
          <w:rFonts w:hint="eastAsia" w:ascii="宋体" w:hAnsi="宋体" w:cs="宋体"/>
          <w:color w:val="auto"/>
          <w:sz w:val="24"/>
          <w:highlight w:val="none"/>
        </w:rPr>
        <w:t>）“开标大厅”或进入徐州政府采购网</w:t>
      </w:r>
      <w:r>
        <w:rPr>
          <w:rFonts w:hint="eastAsia" w:ascii="宋体" w:hAnsi="宋体" w:cs="宋体"/>
          <w:color w:val="auto"/>
          <w:sz w:val="24"/>
          <w:highlight w:val="none"/>
          <w:lang w:eastAsia="zh-CN"/>
        </w:rPr>
        <w:t>，</w:t>
      </w:r>
      <w:r>
        <w:rPr>
          <w:rFonts w:hint="eastAsia" w:ascii="宋体" w:hAnsi="宋体" w:cs="宋体"/>
          <w:color w:val="auto"/>
          <w:sz w:val="24"/>
          <w:highlight w:val="none"/>
        </w:rPr>
        <w:t>点击“苏采云”进入系统“开标大厅”。</w:t>
      </w:r>
    </w:p>
    <w:p w14:paraId="249DDE92">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（六）供应商在提交首次响应文件截止</w:t>
      </w:r>
      <w:r>
        <w:rPr>
          <w:rFonts w:hint="eastAsia" w:ascii="宋体" w:hAnsi="宋体" w:cs="宋体"/>
          <w:color w:val="auto"/>
          <w:sz w:val="24"/>
          <w:highlight w:val="none"/>
          <w:lang w:eastAsia="zh-CN"/>
        </w:rPr>
        <w:t>时间</w:t>
      </w:r>
      <w:r>
        <w:rPr>
          <w:rFonts w:hint="eastAsia" w:ascii="宋体" w:hAnsi="宋体" w:cs="宋体"/>
          <w:color w:val="auto"/>
          <w:sz w:val="24"/>
          <w:highlight w:val="none"/>
        </w:rPr>
        <w:t>（即“首次响应文件提交的截止时间”）前，可以对所提交的首次响应文件进行补充、修改或者撤回。补充、修改的内容作为响应文件的组成部分。补充、修改的内容与首次响应文件不一致的，以补充、修改的内容为准。</w:t>
      </w:r>
    </w:p>
    <w:p w14:paraId="629E3158">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hint="eastAsia" w:ascii="宋体" w:hAnsi="宋体" w:cs="宋体"/>
          <w:color w:val="auto"/>
          <w:sz w:val="24"/>
          <w:highlight w:val="none"/>
        </w:rPr>
      </w:pPr>
      <w:r>
        <w:rPr>
          <w:rFonts w:hint="eastAsia" w:ascii="宋体" w:hAnsi="宋体" w:cs="宋体"/>
          <w:color w:val="auto"/>
          <w:sz w:val="24"/>
          <w:highlight w:val="none"/>
        </w:rPr>
        <w:t>（七）不接受不按要求加盖公章（电子签章）的首次响应文件。电子签章相关要求见“苏采云”系统。</w:t>
      </w:r>
    </w:p>
    <w:p w14:paraId="786E113A">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bCs/>
          <w:color w:val="auto"/>
          <w:sz w:val="24"/>
          <w:highlight w:val="none"/>
        </w:rPr>
        <w:t>（八）首次响应文件解密：到达开启时间，</w:t>
      </w:r>
      <w:r>
        <w:rPr>
          <w:rFonts w:hint="eastAsia" w:ascii="宋体" w:hAnsi="宋体" w:cs="宋体"/>
          <w:color w:val="auto"/>
          <w:sz w:val="24"/>
          <w:highlight w:val="none"/>
        </w:rPr>
        <w:t>“苏采云”系统自动提取所有响应文件，供应商按采购文件规定方式按时在线解密。本项目采购文件规定的供应商按时在线解密方式：</w:t>
      </w:r>
      <w:r>
        <w:rPr>
          <w:rFonts w:hint="eastAsia" w:ascii="宋体" w:hAnsi="宋体" w:cs="宋体"/>
          <w:b/>
          <w:bCs/>
          <w:color w:val="auto"/>
          <w:sz w:val="24"/>
          <w:highlight w:val="none"/>
        </w:rPr>
        <w:t>开启时间后30分钟内</w:t>
      </w:r>
      <w:r>
        <w:rPr>
          <w:rFonts w:hint="eastAsia" w:ascii="宋体" w:hAnsi="宋体" w:cs="宋体"/>
          <w:color w:val="auto"/>
          <w:sz w:val="24"/>
          <w:highlight w:val="none"/>
        </w:rPr>
        <w:t>，通过“苏采云”系统（使用“CA数字证书”）解密。</w:t>
      </w:r>
    </w:p>
    <w:p w14:paraId="27803D23">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（九）采购文件（后缀名为“.kedt”）、供应商操作手册及政府采购客户端工具可通过“苏采云”系统（网址：</w:t>
      </w:r>
      <w:r>
        <w:rPr>
          <w:color w:val="auto"/>
          <w:highlight w:val="none"/>
        </w:rPr>
        <w:fldChar w:fldCharType="begin"/>
      </w:r>
      <w:r>
        <w:rPr>
          <w:color w:val="auto"/>
          <w:highlight w:val="none"/>
        </w:rPr>
        <w:instrText xml:space="preserve"> HYPERLINK "http://jszfcg.jsczt.cn/" </w:instrText>
      </w:r>
      <w:r>
        <w:rPr>
          <w:color w:val="auto"/>
          <w:highlight w:val="none"/>
        </w:rPr>
        <w:fldChar w:fldCharType="separate"/>
      </w:r>
      <w:r>
        <w:rPr>
          <w:rFonts w:hint="eastAsia" w:ascii="宋体" w:hAnsi="宋体" w:cs="宋体"/>
          <w:color w:val="auto"/>
          <w:sz w:val="24"/>
          <w:highlight w:val="none"/>
        </w:rPr>
        <w:t>http://jszfcg.jsczt.cn/</w:t>
      </w:r>
      <w:r>
        <w:rPr>
          <w:rFonts w:hint="eastAsia" w:ascii="宋体" w:hAnsi="宋体" w:cs="宋体"/>
          <w:color w:val="auto"/>
          <w:sz w:val="24"/>
          <w:highlight w:val="none"/>
        </w:rPr>
        <w:fldChar w:fldCharType="end"/>
      </w:r>
      <w:r>
        <w:rPr>
          <w:rFonts w:hint="eastAsia" w:ascii="宋体" w:hAnsi="宋体" w:cs="宋体"/>
          <w:color w:val="auto"/>
          <w:sz w:val="24"/>
          <w:highlight w:val="none"/>
        </w:rPr>
        <w:t>）--已报名项目--报名详情页面内相应链接进行下载；供应商操作手册及政府采购客户端工具也可通过徐州政府采购网进行下载。</w:t>
      </w:r>
    </w:p>
    <w:p w14:paraId="0554550F">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（十）相关说明:供应商在“苏采云”系统中提交首次响应文件的时间即为数据电文（响应文件，下同）的发送时间和接收时间。</w:t>
      </w:r>
    </w:p>
    <w:p w14:paraId="4B783F28">
      <w:pPr>
        <w:pStyle w:val="103"/>
        <w:keepNext w:val="0"/>
        <w:keepLines w:val="0"/>
        <w:pageBreakBefore w:val="0"/>
        <w:kinsoku/>
        <w:wordWrap/>
        <w:overflowPunct/>
        <w:topLinePunct w:val="0"/>
        <w:autoSpaceDE/>
        <w:autoSpaceDN/>
        <w:bidi w:val="0"/>
        <w:adjustRightInd/>
        <w:snapToGrid/>
        <w:spacing w:line="420" w:lineRule="exact"/>
        <w:ind w:left="0" w:firstLine="482" w:firstLineChars="200"/>
        <w:jc w:val="both"/>
        <w:textAlignment w:val="auto"/>
        <w:rPr>
          <w:rFonts w:ascii="宋体" w:hAnsi="宋体" w:cs="宋体"/>
          <w:b/>
          <w:bCs/>
          <w:color w:val="auto"/>
          <w:sz w:val="24"/>
          <w:highlight w:val="none"/>
        </w:rPr>
      </w:pPr>
      <w:r>
        <w:rPr>
          <w:rFonts w:hint="eastAsia" w:ascii="宋体" w:hAnsi="宋体" w:cs="宋体"/>
          <w:b/>
          <w:bCs/>
          <w:color w:val="auto"/>
          <w:sz w:val="24"/>
          <w:highlight w:val="none"/>
        </w:rPr>
        <w:t>十三、响应文件编制要求</w:t>
      </w:r>
    </w:p>
    <w:p w14:paraId="657C69EE">
      <w:pPr>
        <w:pStyle w:val="103"/>
        <w:keepNext w:val="0"/>
        <w:keepLines w:val="0"/>
        <w:pageBreakBefore w:val="0"/>
        <w:kinsoku/>
        <w:wordWrap/>
        <w:overflowPunct/>
        <w:topLinePunct w:val="0"/>
        <w:autoSpaceDE/>
        <w:autoSpaceDN/>
        <w:bidi w:val="0"/>
        <w:adjustRightInd/>
        <w:snapToGrid/>
        <w:spacing w:line="420" w:lineRule="exact"/>
        <w:ind w:left="0" w:firstLine="482" w:firstLineChars="200"/>
        <w:jc w:val="both"/>
        <w:textAlignment w:val="auto"/>
        <w:rPr>
          <w:rFonts w:ascii="宋体" w:hAnsi="宋体" w:cs="宋体"/>
          <w:b/>
          <w:color w:val="auto"/>
          <w:sz w:val="24"/>
          <w:highlight w:val="none"/>
        </w:rPr>
      </w:pPr>
      <w:r>
        <w:rPr>
          <w:rFonts w:hint="eastAsia" w:ascii="宋体" w:hAnsi="宋体" w:cs="宋体"/>
          <w:b/>
          <w:color w:val="auto"/>
          <w:sz w:val="24"/>
          <w:highlight w:val="none"/>
        </w:rPr>
        <w:t>请按照以下要求（包括但不限于以下要求）制作：</w:t>
      </w:r>
    </w:p>
    <w:p w14:paraId="50ED3056">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bCs/>
          <w:color w:val="auto"/>
          <w:sz w:val="24"/>
          <w:highlight w:val="none"/>
        </w:rPr>
      </w:pPr>
      <w:r>
        <w:rPr>
          <w:rFonts w:hint="eastAsia" w:ascii="宋体" w:hAnsi="宋体" w:cs="宋体"/>
          <w:bCs/>
          <w:color w:val="auto"/>
          <w:sz w:val="24"/>
          <w:highlight w:val="none"/>
        </w:rPr>
        <w:t>（一）基本目录</w:t>
      </w:r>
    </w:p>
    <w:p w14:paraId="1CEE67ED">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bCs/>
          <w:color w:val="auto"/>
          <w:sz w:val="24"/>
          <w:highlight w:val="none"/>
        </w:rPr>
      </w:pPr>
      <w:r>
        <w:rPr>
          <w:rFonts w:hint="eastAsia" w:ascii="宋体" w:hAnsi="宋体" w:cs="宋体"/>
          <w:bCs/>
          <w:color w:val="auto"/>
          <w:sz w:val="24"/>
          <w:highlight w:val="none"/>
        </w:rPr>
        <w:t>1．</w:t>
      </w:r>
      <w:r>
        <w:rPr>
          <w:rFonts w:hint="eastAsia" w:ascii="宋体" w:hAnsi="宋体" w:cs="宋体"/>
          <w:b w:val="0"/>
          <w:bCs/>
          <w:color w:val="auto"/>
          <w:sz w:val="24"/>
          <w:highlight w:val="none"/>
        </w:rPr>
        <w:t>《磋商报价表》</w:t>
      </w:r>
      <w:r>
        <w:rPr>
          <w:rFonts w:hint="eastAsia" w:ascii="宋体" w:hAnsi="宋体" w:cs="宋体"/>
          <w:bCs/>
          <w:color w:val="auto"/>
          <w:sz w:val="24"/>
          <w:highlight w:val="none"/>
        </w:rPr>
        <w:t>（加盖电子签章。政府采购客户端工具输入报价自动生成）；</w:t>
      </w:r>
    </w:p>
    <w:p w14:paraId="231F80C5">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bCs/>
          <w:color w:val="auto"/>
          <w:sz w:val="24"/>
          <w:highlight w:val="none"/>
        </w:rPr>
      </w:pPr>
      <w:r>
        <w:rPr>
          <w:rFonts w:hint="eastAsia" w:ascii="宋体" w:hAnsi="宋体" w:cs="宋体"/>
          <w:bCs/>
          <w:color w:val="auto"/>
          <w:sz w:val="24"/>
          <w:highlight w:val="none"/>
        </w:rPr>
        <w:t>2．供应商认为需要提供的其他资料的扫描件（如有）。</w:t>
      </w:r>
    </w:p>
    <w:p w14:paraId="0E9F71DE">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bCs/>
          <w:color w:val="auto"/>
          <w:sz w:val="24"/>
          <w:highlight w:val="none"/>
        </w:rPr>
      </w:pPr>
      <w:r>
        <w:rPr>
          <w:rFonts w:hint="eastAsia" w:ascii="宋体" w:hAnsi="宋体" w:cs="宋体"/>
          <w:bCs/>
          <w:color w:val="auto"/>
          <w:sz w:val="24"/>
          <w:highlight w:val="none"/>
        </w:rPr>
        <w:t>（二）</w:t>
      </w:r>
      <w:r>
        <w:rPr>
          <w:rFonts w:hint="eastAsia" w:ascii="宋体" w:hAnsi="宋体" w:cs="宋体"/>
          <w:b/>
          <w:bCs/>
          <w:color w:val="auto"/>
          <w:sz w:val="24"/>
          <w:highlight w:val="none"/>
        </w:rPr>
        <w:t>资格条件</w:t>
      </w:r>
      <w:r>
        <w:rPr>
          <w:rFonts w:hint="eastAsia" w:ascii="宋体" w:hAnsi="宋体" w:cs="宋体"/>
          <w:bCs/>
          <w:color w:val="auto"/>
          <w:sz w:val="24"/>
          <w:highlight w:val="none"/>
        </w:rPr>
        <w:t>（</w:t>
      </w:r>
      <w:r>
        <w:rPr>
          <w:rFonts w:hint="eastAsia" w:ascii="宋体" w:hAnsi="宋体" w:cs="宋体"/>
          <w:b/>
          <w:bCs/>
          <w:color w:val="auto"/>
          <w:sz w:val="24"/>
          <w:highlight w:val="none"/>
        </w:rPr>
        <w:t>1-7项必须提供，否则</w:t>
      </w:r>
      <w:r>
        <w:rPr>
          <w:rFonts w:hint="eastAsia" w:ascii="宋体" w:hAnsi="宋体" w:cs="宋体"/>
          <w:b/>
          <w:color w:val="auto"/>
          <w:sz w:val="24"/>
          <w:highlight w:val="none"/>
        </w:rPr>
        <w:t>响应无效</w:t>
      </w:r>
      <w:r>
        <w:rPr>
          <w:rFonts w:hint="eastAsia" w:ascii="宋体" w:hAnsi="宋体" w:cs="宋体"/>
          <w:bCs/>
          <w:color w:val="auto"/>
          <w:sz w:val="24"/>
          <w:highlight w:val="none"/>
        </w:rPr>
        <w:t>）</w:t>
      </w:r>
    </w:p>
    <w:p w14:paraId="4B13AE9C">
      <w:pPr>
        <w:keepNext w:val="0"/>
        <w:keepLines w:val="0"/>
        <w:pageBreakBefore w:val="0"/>
        <w:widowControl/>
        <w:kinsoku/>
        <w:wordWrap/>
        <w:overflowPunct/>
        <w:topLinePunct w:val="0"/>
        <w:autoSpaceDE/>
        <w:autoSpaceDN/>
        <w:bidi w:val="0"/>
        <w:adjustRightInd/>
        <w:snapToGrid/>
        <w:spacing w:line="420" w:lineRule="exact"/>
        <w:ind w:left="0" w:firstLine="482" w:firstLineChars="200"/>
        <w:jc w:val="both"/>
        <w:textAlignment w:val="auto"/>
        <w:rPr>
          <w:rFonts w:hint="eastAsia" w:ascii="宋体" w:hAnsi="宋体" w:cs="宋体"/>
          <w:b/>
          <w:bCs/>
          <w:sz w:val="24"/>
        </w:rPr>
      </w:pPr>
      <w:r>
        <w:rPr>
          <w:rFonts w:hint="eastAsia" w:ascii="宋体" w:hAnsi="宋体" w:cs="宋体"/>
          <w:b/>
          <w:bCs/>
          <w:color w:val="auto"/>
          <w:sz w:val="24"/>
          <w:highlight w:val="none"/>
        </w:rPr>
        <w:t>1．</w:t>
      </w:r>
      <w:r>
        <w:rPr>
          <w:rFonts w:hint="eastAsia" w:ascii="宋体" w:hAnsi="宋体" w:cs="宋体"/>
          <w:b/>
          <w:bCs/>
          <w:sz w:val="24"/>
          <w:lang w:val="en-US" w:eastAsia="zh-CN"/>
        </w:rPr>
        <w:t>供应商</w:t>
      </w:r>
      <w:r>
        <w:rPr>
          <w:rFonts w:hint="eastAsia" w:ascii="宋体" w:hAnsi="宋体" w:cs="宋体"/>
          <w:b/>
          <w:bCs/>
          <w:sz w:val="24"/>
        </w:rPr>
        <w:t>合法有效的法人或者其他组织的营业执照等证明文件，自然人的身份证明，以上证明文件提供原件的扫描件并加盖电子签章；</w:t>
      </w:r>
    </w:p>
    <w:p w14:paraId="28FE4046">
      <w:pPr>
        <w:pStyle w:val="103"/>
        <w:keepNext w:val="0"/>
        <w:keepLines w:val="0"/>
        <w:pageBreakBefore w:val="0"/>
        <w:widowControl/>
        <w:kinsoku/>
        <w:wordWrap/>
        <w:overflowPunct/>
        <w:topLinePunct w:val="0"/>
        <w:autoSpaceDE/>
        <w:autoSpaceDN/>
        <w:bidi w:val="0"/>
        <w:adjustRightInd/>
        <w:snapToGrid/>
        <w:spacing w:line="420" w:lineRule="exact"/>
        <w:ind w:left="0" w:firstLine="482" w:firstLineChars="200"/>
        <w:jc w:val="both"/>
        <w:textAlignment w:val="auto"/>
        <w:rPr>
          <w:rFonts w:ascii="宋体" w:hAnsi="宋体" w:cs="宋体"/>
          <w:b/>
          <w:bCs/>
          <w:color w:val="auto"/>
          <w:sz w:val="24"/>
          <w:highlight w:val="none"/>
        </w:rPr>
      </w:pPr>
      <w:r>
        <w:rPr>
          <w:rFonts w:hint="eastAsia" w:ascii="宋体" w:hAnsi="宋体" w:cs="宋体"/>
          <w:b/>
          <w:bCs/>
          <w:color w:val="auto"/>
          <w:sz w:val="24"/>
          <w:highlight w:val="none"/>
        </w:rPr>
        <w:t>2．财务状况报告</w:t>
      </w:r>
      <w:r>
        <w:rPr>
          <w:rFonts w:hint="eastAsia" w:ascii="宋体" w:hAnsi="宋体" w:cs="宋体"/>
          <w:b/>
          <w:bCs/>
          <w:color w:val="auto"/>
          <w:sz w:val="24"/>
          <w:highlight w:val="none"/>
          <w:lang w:eastAsia="zh-CN"/>
        </w:rPr>
        <w:t>（</w:t>
      </w:r>
      <w:r>
        <w:rPr>
          <w:rFonts w:hint="eastAsia" w:ascii="宋体" w:hAnsi="宋体" w:cs="宋体"/>
          <w:b/>
          <w:bCs/>
          <w:color w:val="auto"/>
          <w:sz w:val="24"/>
          <w:highlight w:val="none"/>
          <w:lang w:val="en-US" w:eastAsia="zh-CN"/>
        </w:rPr>
        <w:t>加盖电子签章</w:t>
      </w:r>
      <w:r>
        <w:rPr>
          <w:rFonts w:hint="eastAsia" w:ascii="宋体" w:hAnsi="宋体" w:cs="宋体"/>
          <w:b/>
          <w:bCs/>
          <w:color w:val="auto"/>
          <w:sz w:val="24"/>
          <w:highlight w:val="none"/>
          <w:lang w:eastAsia="zh-CN"/>
        </w:rPr>
        <w:t>）</w:t>
      </w:r>
      <w:r>
        <w:rPr>
          <w:rFonts w:hint="eastAsia" w:ascii="宋体" w:hAnsi="宋体" w:cs="宋体"/>
          <w:b/>
          <w:bCs/>
          <w:color w:val="auto"/>
          <w:sz w:val="24"/>
          <w:highlight w:val="none"/>
        </w:rPr>
        <w:t>，至少提供：</w:t>
      </w:r>
    </w:p>
    <w:p w14:paraId="366049B7">
      <w:pPr>
        <w:pStyle w:val="103"/>
        <w:keepNext w:val="0"/>
        <w:keepLines w:val="0"/>
        <w:pageBreakBefore w:val="0"/>
        <w:kinsoku/>
        <w:wordWrap/>
        <w:overflowPunct/>
        <w:topLinePunct w:val="0"/>
        <w:autoSpaceDE/>
        <w:autoSpaceDN/>
        <w:bidi w:val="0"/>
        <w:adjustRightInd/>
        <w:snapToGrid/>
        <w:spacing w:line="420" w:lineRule="exact"/>
        <w:ind w:left="0" w:firstLine="482" w:firstLineChars="200"/>
        <w:jc w:val="both"/>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宋体" w:hAnsi="宋体" w:cs="宋体"/>
          <w:b/>
          <w:color w:val="auto"/>
          <w:sz w:val="24"/>
          <w:highlight w:val="none"/>
        </w:rPr>
        <w:t>供应商在“提交首次响应文件截止时间”前6个月内任何</w:t>
      </w:r>
      <w:r>
        <w:rPr>
          <w:rFonts w:hint="eastAsia" w:ascii="宋体" w:hAnsi="宋体" w:cs="宋体"/>
          <w:b/>
          <w:color w:val="auto"/>
          <w:sz w:val="24"/>
          <w:highlight w:val="none"/>
          <w:lang w:val="en-US" w:eastAsia="zh-CN"/>
        </w:rPr>
        <w:t>1月</w:t>
      </w:r>
      <w:r>
        <w:rPr>
          <w:rFonts w:hint="eastAsia" w:ascii="宋体" w:hAnsi="宋体" w:cs="宋体"/>
          <w:b/>
          <w:color w:val="auto"/>
          <w:sz w:val="24"/>
          <w:highlight w:val="none"/>
        </w:rPr>
        <w:t>（不含“提交首次响应文件截止时间”当月）的资产负债表和利润表月报表扫描件各一份；</w:t>
      </w:r>
      <w:r>
        <w:rPr>
          <w:rFonts w:hint="eastAsia" w:ascii="宋体" w:hAnsi="宋体" w:eastAsia="宋体" w:cs="宋体"/>
          <w:b/>
          <w:color w:val="auto"/>
          <w:sz w:val="24"/>
          <w:highlight w:val="none"/>
          <w:lang w:val="en-US" w:eastAsia="zh-CN"/>
        </w:rPr>
        <w:t>或提供合法有效的经第三方机构审计的2024年度或2025年度财务审计报告扫描件；</w:t>
      </w:r>
      <w:r>
        <w:rPr>
          <w:rFonts w:hint="eastAsia" w:ascii="宋体" w:hAnsi="宋体" w:cs="宋体"/>
          <w:b/>
          <w:color w:val="auto"/>
          <w:sz w:val="24"/>
          <w:highlight w:val="none"/>
          <w:lang w:val="en-US" w:eastAsia="zh-CN"/>
        </w:rPr>
        <w:t>或提供</w:t>
      </w:r>
      <w:r>
        <w:rPr>
          <w:rFonts w:hint="eastAsia" w:ascii="宋体" w:hAnsi="宋体" w:eastAsia="宋体" w:cs="宋体"/>
          <w:b/>
          <w:color w:val="auto"/>
          <w:sz w:val="24"/>
          <w:highlight w:val="none"/>
          <w:lang w:val="en-US" w:eastAsia="zh-CN"/>
        </w:rPr>
        <w:t>本项目“提交首次响应文件截止时间”</w:t>
      </w:r>
      <w:r>
        <w:rPr>
          <w:rFonts w:hint="eastAsia" w:ascii="宋体" w:hAnsi="宋体" w:cs="宋体"/>
          <w:b/>
          <w:color w:val="auto"/>
          <w:sz w:val="24"/>
          <w:highlight w:val="none"/>
          <w:lang w:val="en-US" w:eastAsia="zh-CN"/>
        </w:rPr>
        <w:t>前</w:t>
      </w:r>
      <w:r>
        <w:rPr>
          <w:rFonts w:hint="eastAsia" w:ascii="宋体" w:hAnsi="宋体" w:eastAsia="宋体" w:cs="宋体"/>
          <w:b/>
          <w:color w:val="auto"/>
          <w:sz w:val="24"/>
          <w:highlight w:val="none"/>
          <w:lang w:val="en-US" w:eastAsia="zh-CN"/>
        </w:rPr>
        <w:t>6个月内银行出具的资信证明扫描件</w:t>
      </w:r>
      <w:r>
        <w:rPr>
          <w:rFonts w:hint="eastAsia" w:ascii="宋体" w:hAnsi="宋体" w:cs="宋体"/>
          <w:b/>
          <w:color w:val="auto"/>
          <w:sz w:val="24"/>
          <w:highlight w:val="none"/>
          <w:lang w:val="en-US" w:eastAsia="zh-CN"/>
        </w:rPr>
        <w:t>；</w:t>
      </w:r>
    </w:p>
    <w:p w14:paraId="61D00F73">
      <w:pPr>
        <w:pStyle w:val="103"/>
        <w:keepNext w:val="0"/>
        <w:keepLines w:val="0"/>
        <w:pageBreakBefore w:val="0"/>
        <w:kinsoku/>
        <w:wordWrap/>
        <w:overflowPunct/>
        <w:topLinePunct w:val="0"/>
        <w:autoSpaceDE/>
        <w:autoSpaceDN/>
        <w:bidi w:val="0"/>
        <w:adjustRightInd/>
        <w:snapToGrid/>
        <w:spacing w:line="420" w:lineRule="exact"/>
        <w:ind w:left="0" w:firstLine="482" w:firstLineChars="200"/>
        <w:jc w:val="both"/>
        <w:textAlignment w:val="auto"/>
        <w:rPr>
          <w:rFonts w:ascii="宋体" w:hAnsi="宋体" w:cs="宋体"/>
          <w:color w:val="auto"/>
          <w:sz w:val="24"/>
          <w:highlight w:val="none"/>
        </w:rPr>
      </w:pPr>
      <w:r>
        <w:rPr>
          <w:rFonts w:hint="eastAsia" w:ascii="宋体" w:hAnsi="宋体" w:cs="宋体"/>
          <w:b/>
          <w:bCs/>
          <w:color w:val="auto"/>
          <w:sz w:val="24"/>
          <w:highlight w:val="none"/>
        </w:rPr>
        <w:t>3．供应商“提交首次响应文件截止时间”前6个月内任何</w:t>
      </w:r>
      <w:r>
        <w:rPr>
          <w:rFonts w:hint="eastAsia" w:ascii="宋体" w:hAnsi="宋体" w:cs="宋体"/>
          <w:b/>
          <w:bCs/>
          <w:color w:val="auto"/>
          <w:sz w:val="24"/>
          <w:highlight w:val="none"/>
          <w:lang w:val="en-US" w:eastAsia="zh-CN"/>
        </w:rPr>
        <w:t>1月</w:t>
      </w:r>
      <w:r>
        <w:rPr>
          <w:rFonts w:hint="eastAsia" w:ascii="宋体" w:hAnsi="宋体" w:cs="宋体"/>
          <w:b/>
          <w:color w:val="auto"/>
          <w:sz w:val="24"/>
          <w:highlight w:val="none"/>
        </w:rPr>
        <w:t>（不含“提交首次响应文件截止时间”当月）</w:t>
      </w:r>
      <w:r>
        <w:rPr>
          <w:rFonts w:hint="eastAsia" w:ascii="宋体" w:hAnsi="宋体" w:cs="宋体"/>
          <w:b/>
          <w:bCs/>
          <w:color w:val="auto"/>
          <w:sz w:val="24"/>
          <w:highlight w:val="none"/>
        </w:rPr>
        <w:t>的依法缴纳税收和社会保障资金的相关材料扫描件各1份并加盖电子签章；(依法免税或不需要缴纳社会保障资金的供应商应提供其依法免税或不需要缴纳社会保障资金的证明文件扫描件)；</w:t>
      </w:r>
    </w:p>
    <w:p w14:paraId="1A00C575">
      <w:pPr>
        <w:pStyle w:val="103"/>
        <w:keepNext w:val="0"/>
        <w:keepLines w:val="0"/>
        <w:pageBreakBefore w:val="0"/>
        <w:widowControl/>
        <w:kinsoku/>
        <w:wordWrap/>
        <w:overflowPunct/>
        <w:topLinePunct w:val="0"/>
        <w:autoSpaceDE/>
        <w:autoSpaceDN/>
        <w:bidi w:val="0"/>
        <w:adjustRightInd/>
        <w:snapToGrid/>
        <w:spacing w:line="420" w:lineRule="exact"/>
        <w:ind w:left="0" w:firstLine="482" w:firstLineChars="200"/>
        <w:jc w:val="both"/>
        <w:textAlignment w:val="auto"/>
        <w:rPr>
          <w:rFonts w:ascii="宋体" w:hAnsi="宋体" w:cs="宋体"/>
          <w:b/>
          <w:bCs/>
          <w:color w:val="auto"/>
          <w:sz w:val="24"/>
          <w:highlight w:val="none"/>
        </w:rPr>
      </w:pPr>
      <w:r>
        <w:rPr>
          <w:rFonts w:hint="eastAsia" w:ascii="宋体" w:hAnsi="宋体" w:cs="宋体"/>
          <w:b/>
          <w:bCs/>
          <w:color w:val="auto"/>
          <w:sz w:val="24"/>
          <w:highlight w:val="none"/>
        </w:rPr>
        <w:t>4.《具备履行合同所必需的设备和专业技术能力的书面声明》</w:t>
      </w:r>
      <w:r>
        <w:rPr>
          <w:rFonts w:hint="eastAsia" w:ascii="宋体" w:hAnsi="宋体" w:cs="宋体"/>
          <w:color w:val="auto"/>
          <w:sz w:val="24"/>
          <w:highlight w:val="none"/>
        </w:rPr>
        <w:t>(</w:t>
      </w:r>
      <w:r>
        <w:rPr>
          <w:rFonts w:hint="eastAsia" w:ascii="宋体" w:hAnsi="宋体" w:cs="宋体"/>
          <w:b/>
          <w:bCs/>
          <w:color w:val="auto"/>
          <w:sz w:val="24"/>
          <w:highlight w:val="none"/>
        </w:rPr>
        <w:t>加盖电子签章</w:t>
      </w:r>
      <w:r>
        <w:rPr>
          <w:rFonts w:hint="eastAsia" w:ascii="宋体" w:hAnsi="宋体" w:cs="宋体"/>
          <w:color w:val="auto"/>
          <w:sz w:val="24"/>
          <w:highlight w:val="none"/>
        </w:rPr>
        <w:t>，格式见《磋商文件》附件)；</w:t>
      </w:r>
    </w:p>
    <w:p w14:paraId="0595A28D">
      <w:pPr>
        <w:pStyle w:val="103"/>
        <w:keepNext w:val="0"/>
        <w:keepLines w:val="0"/>
        <w:pageBreakBefore w:val="0"/>
        <w:kinsoku/>
        <w:wordWrap/>
        <w:overflowPunct/>
        <w:topLinePunct w:val="0"/>
        <w:autoSpaceDE/>
        <w:autoSpaceDN/>
        <w:bidi w:val="0"/>
        <w:adjustRightInd/>
        <w:snapToGrid/>
        <w:spacing w:line="420" w:lineRule="exact"/>
        <w:ind w:left="0" w:firstLine="482" w:firstLineChars="200"/>
        <w:jc w:val="both"/>
        <w:textAlignment w:val="auto"/>
        <w:rPr>
          <w:rFonts w:ascii="宋体" w:hAnsi="宋体" w:cs="宋体"/>
          <w:color w:val="auto"/>
          <w:sz w:val="24"/>
          <w:highlight w:val="none"/>
        </w:rPr>
      </w:pPr>
      <w:r>
        <w:rPr>
          <w:rFonts w:hint="eastAsia" w:ascii="宋体" w:hAnsi="宋体" w:cs="宋体"/>
          <w:b/>
          <w:bCs/>
          <w:color w:val="auto"/>
          <w:sz w:val="24"/>
          <w:highlight w:val="none"/>
        </w:rPr>
        <w:t>5.《供应商参加政府采购活动前3年内在经营活动中没有重大违法记录的书面声明》</w:t>
      </w:r>
      <w:r>
        <w:rPr>
          <w:rFonts w:hint="eastAsia" w:ascii="宋体" w:hAnsi="宋体" w:cs="宋体"/>
          <w:color w:val="auto"/>
          <w:sz w:val="24"/>
          <w:highlight w:val="none"/>
        </w:rPr>
        <w:t>(</w:t>
      </w:r>
      <w:r>
        <w:rPr>
          <w:rFonts w:hint="eastAsia" w:ascii="宋体" w:hAnsi="宋体" w:cs="宋体"/>
          <w:b/>
          <w:bCs/>
          <w:color w:val="auto"/>
          <w:sz w:val="24"/>
          <w:highlight w:val="none"/>
        </w:rPr>
        <w:t>加盖电子签章</w:t>
      </w:r>
      <w:r>
        <w:rPr>
          <w:rFonts w:hint="eastAsia" w:ascii="宋体" w:hAnsi="宋体" w:cs="宋体"/>
          <w:color w:val="auto"/>
          <w:sz w:val="24"/>
          <w:highlight w:val="none"/>
        </w:rPr>
        <w:t>，格式见《磋商文件》附件)；</w:t>
      </w:r>
    </w:p>
    <w:p w14:paraId="4F3BBD15">
      <w:pPr>
        <w:keepNext w:val="0"/>
        <w:keepLines w:val="0"/>
        <w:pageBreakBefore w:val="0"/>
        <w:widowControl w:val="0"/>
        <w:kinsoku/>
        <w:wordWrap/>
        <w:overflowPunct/>
        <w:topLinePunct w:val="0"/>
        <w:autoSpaceDE/>
        <w:autoSpaceDN/>
        <w:bidi w:val="0"/>
        <w:adjustRightInd/>
        <w:snapToGrid/>
        <w:spacing w:line="420" w:lineRule="exact"/>
        <w:ind w:left="0" w:firstLine="482" w:firstLineChars="200"/>
        <w:jc w:val="both"/>
        <w:textAlignment w:val="auto"/>
        <w:rPr>
          <w:rFonts w:hint="eastAsia" w:ascii="宋体" w:hAnsi="宋体" w:eastAsia="宋体" w:cs="宋体"/>
          <w:color w:val="auto"/>
          <w:sz w:val="24"/>
          <w:szCs w:val="24"/>
          <w:highlight w:val="none"/>
        </w:rPr>
      </w:pPr>
      <w:r>
        <w:rPr>
          <w:rFonts w:hint="eastAsia" w:ascii="宋体" w:hAnsi="宋体" w:cs="宋体"/>
          <w:b/>
          <w:bCs/>
          <w:color w:val="auto"/>
          <w:sz w:val="24"/>
          <w:highlight w:val="none"/>
          <w:lang w:val="en-US" w:eastAsia="zh-CN"/>
        </w:rPr>
        <w:t>6.</w:t>
      </w:r>
      <w:r>
        <w:rPr>
          <w:rFonts w:hint="eastAsia" w:ascii="宋体" w:hAnsi="宋体" w:cs="宋体"/>
          <w:b/>
          <w:bCs/>
          <w:color w:val="auto"/>
          <w:sz w:val="24"/>
          <w:szCs w:val="24"/>
          <w:highlight w:val="none"/>
          <w:lang w:val="en-US" w:eastAsia="zh-CN"/>
        </w:rPr>
        <w:t>本</w:t>
      </w:r>
      <w:r>
        <w:rPr>
          <w:rFonts w:hint="eastAsia" w:ascii="宋体" w:hAnsi="宋体" w:eastAsia="宋体" w:cs="宋体"/>
          <w:b/>
          <w:bCs/>
          <w:color w:val="auto"/>
          <w:sz w:val="24"/>
          <w:szCs w:val="24"/>
          <w:highlight w:val="none"/>
          <w:lang w:val="en-US" w:eastAsia="zh-CN"/>
        </w:rPr>
        <w:t>项目属于专门面向中小微企业采购的项目，供应商应为中小微企业、监狱企业、残疾人福利性单位</w:t>
      </w:r>
      <w:r>
        <w:rPr>
          <w:rFonts w:hint="eastAsia" w:ascii="宋体" w:hAnsi="宋体" w:eastAsia="宋体" w:cs="宋体"/>
          <w:b/>
          <w:bCs/>
          <w:color w:val="auto"/>
          <w:sz w:val="24"/>
          <w:szCs w:val="24"/>
          <w:highlight w:val="none"/>
        </w:rPr>
        <w:t>，提供《中小企业声明函》（</w:t>
      </w:r>
      <w:r>
        <w:rPr>
          <w:rFonts w:hint="eastAsia" w:ascii="宋体" w:hAnsi="宋体" w:eastAsia="宋体" w:cs="宋体"/>
          <w:b/>
          <w:bCs/>
          <w:color w:val="auto"/>
          <w:sz w:val="24"/>
          <w:szCs w:val="24"/>
          <w:highlight w:val="none"/>
          <w:lang w:val="en-US" w:eastAsia="zh-CN"/>
        </w:rPr>
        <w:t>加盖</w:t>
      </w:r>
      <w:r>
        <w:rPr>
          <w:rFonts w:hint="eastAsia" w:ascii="宋体" w:hAnsi="宋体" w:eastAsia="宋体" w:cs="宋体"/>
          <w:b/>
          <w:bCs/>
          <w:color w:val="auto"/>
          <w:sz w:val="24"/>
          <w:szCs w:val="24"/>
          <w:highlight w:val="none"/>
        </w:rPr>
        <w:t>电子签章，填写完整。</w:t>
      </w:r>
      <w:r>
        <w:rPr>
          <w:rFonts w:hint="eastAsia" w:ascii="宋体" w:hAnsi="宋体" w:eastAsia="宋体" w:cs="宋体"/>
          <w:color w:val="auto"/>
          <w:sz w:val="24"/>
          <w:szCs w:val="24"/>
          <w:highlight w:val="none"/>
        </w:rPr>
        <w:t>格式见《</w:t>
      </w:r>
      <w:r>
        <w:rPr>
          <w:rFonts w:hint="eastAsia" w:ascii="宋体" w:hAnsi="宋体" w:eastAsia="宋体" w:cs="宋体"/>
          <w:color w:val="auto"/>
          <w:sz w:val="24"/>
          <w:szCs w:val="24"/>
          <w:highlight w:val="none"/>
          <w:lang w:val="en-US" w:eastAsia="zh-CN"/>
        </w:rPr>
        <w:t>磋商文件</w:t>
      </w:r>
      <w:r>
        <w:rPr>
          <w:rFonts w:hint="eastAsia" w:ascii="宋体" w:hAnsi="宋体" w:eastAsia="宋体" w:cs="宋体"/>
          <w:color w:val="auto"/>
          <w:sz w:val="24"/>
          <w:szCs w:val="24"/>
          <w:highlight w:val="none"/>
        </w:rPr>
        <w:t>》附件）。“中小企业声明涵” 查询渠道用微信搜索“中小企业规模类型自测小程序”；</w:t>
      </w:r>
    </w:p>
    <w:p w14:paraId="449C9600">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注：中小企业（含中型、小型、微型企业，下同），应当同时符合以下条件：</w:t>
      </w:r>
    </w:p>
    <w:p w14:paraId="3F49FE4F">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① 符合中小企业划分标准；</w:t>
      </w:r>
    </w:p>
    <w:p w14:paraId="6B11C536">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 提供本企业制造的货物、承担的工程或者服务，或者提供其他中小企业制造的货物。本项所称货物不包括使用大型企业注册商标的货物。</w:t>
      </w:r>
    </w:p>
    <w:p w14:paraId="5972A36A">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小型、微型企业提供中型企业制造的货物的，视同为中型企业。</w:t>
      </w:r>
    </w:p>
    <w:p w14:paraId="340720F7">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体以《政府采购促进中小企业发展管理办法》（财库[2020]46号）和《工业和信息化部、国家统计局、国家发展和改革委员会、财政部关于印发中小企业划型标准规定的通知》（工信部联企业[2011]300号）的规定为准。</w:t>
      </w:r>
    </w:p>
    <w:p w14:paraId="3A7EB9BC">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为监狱企业的，提供省级以上监狱管理局、戒毒管理局（含新疆生产建设兵团）出具的属于监狱企业的证明文件原件扫描件。具体以《财政部司法部关于政府采购支持监狱企业发展有关问题的通知》（财库〔2014〕68号）的规定为准。</w:t>
      </w:r>
    </w:p>
    <w:p w14:paraId="3796AE16">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为享受政府采购支持政策的残疾人福利性单位的，提供《残疾人福利性单位声明函》（加盖电子签章，格式见附件）。</w:t>
      </w:r>
    </w:p>
    <w:p w14:paraId="21FACB6D">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享受政府采购支持政策的残疾人福利性单位应当同时满足以下条件：</w:t>
      </w:r>
    </w:p>
    <w:p w14:paraId="159E713D">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（一）安置的残疾人占本单位在职职工人数的比例不低于25%（含25%），并且安置的残疾人人数不少于10人（含10人）；</w:t>
      </w:r>
    </w:p>
    <w:p w14:paraId="5B464F5B">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（二）依法与安置的每位残疾人签订了一年以上（含一年）的劳动合同或服务协议；</w:t>
      </w:r>
    </w:p>
    <w:p w14:paraId="73922C57">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（三）为安置的每位残疾人按月足额缴纳了基本养老保险、基本医疗保险、失业保险、工伤保险和生育保险等社会保险费；</w:t>
      </w:r>
    </w:p>
    <w:p w14:paraId="260B36F8">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（四）通过银行等金融机构向安置的每位残疾人，按月支付了不低于单位所在区县适用的经省级人民政府批准的月最低工资标准的工资；</w:t>
      </w:r>
    </w:p>
    <w:p w14:paraId="2A942766">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（五）提供本单位制造的货物、承担的工程或者服务（以下简称产品），或者提供其他残疾人福利性单位制造的货物（不包括使用非残疾人福利性单位注册商标的货物）。</w:t>
      </w:r>
    </w:p>
    <w:p w14:paraId="4518C4C0">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75E9AD5C">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具体以《三部门联合发布关于促进残疾人就业政府采购政策的通知》（财库〔2017〕141号）规定为准。</w:t>
      </w:r>
    </w:p>
    <w:p w14:paraId="0A0724F3">
      <w:pPr>
        <w:pStyle w:val="103"/>
        <w:keepNext w:val="0"/>
        <w:keepLines w:val="0"/>
        <w:pageBreakBefore w:val="0"/>
        <w:numPr>
          <w:ilvl w:val="0"/>
          <w:numId w:val="3"/>
        </w:numPr>
        <w:kinsoku/>
        <w:wordWrap/>
        <w:overflowPunct/>
        <w:topLinePunct w:val="0"/>
        <w:autoSpaceDE/>
        <w:autoSpaceDN/>
        <w:bidi w:val="0"/>
        <w:adjustRightInd/>
        <w:snapToGrid/>
        <w:spacing w:line="420" w:lineRule="exact"/>
        <w:ind w:left="0" w:firstLine="482" w:firstLineChars="200"/>
        <w:jc w:val="both"/>
        <w:textAlignment w:val="auto"/>
        <w:rPr>
          <w:rFonts w:ascii="宋体" w:hAnsi="宋体" w:cs="宋体"/>
          <w:b/>
          <w:bCs/>
          <w:color w:val="auto"/>
          <w:sz w:val="24"/>
          <w:highlight w:val="none"/>
        </w:rPr>
      </w:pPr>
      <w:r>
        <w:rPr>
          <w:rFonts w:hint="eastAsia" w:ascii="宋体" w:hAnsi="宋体" w:cs="宋体"/>
          <w:b/>
          <w:bCs/>
          <w:color w:val="auto"/>
          <w:sz w:val="24"/>
          <w:highlight w:val="none"/>
        </w:rPr>
        <w:t>符合条件（必须提供，否则响应无效）</w:t>
      </w:r>
    </w:p>
    <w:p w14:paraId="44D318F2">
      <w:pPr>
        <w:pStyle w:val="103"/>
        <w:keepNext w:val="0"/>
        <w:keepLines w:val="0"/>
        <w:pageBreakBefore w:val="0"/>
        <w:kinsoku/>
        <w:wordWrap/>
        <w:overflowPunct/>
        <w:topLinePunct w:val="0"/>
        <w:autoSpaceDE/>
        <w:autoSpaceDN/>
        <w:bidi w:val="0"/>
        <w:adjustRightInd/>
        <w:snapToGrid/>
        <w:spacing w:line="420" w:lineRule="exact"/>
        <w:ind w:left="0" w:firstLine="482" w:firstLineChars="200"/>
        <w:jc w:val="both"/>
        <w:textAlignment w:val="auto"/>
        <w:rPr>
          <w:rFonts w:hint="eastAsia" w:ascii="宋体" w:hAnsi="宋体" w:cs="宋体"/>
          <w:b/>
          <w:bCs/>
          <w:color w:val="auto"/>
          <w:sz w:val="24"/>
          <w:highlight w:val="none"/>
          <w:lang w:val="en-US" w:eastAsia="zh-CN"/>
        </w:rPr>
      </w:pPr>
      <w:r>
        <w:rPr>
          <w:rFonts w:hint="eastAsia" w:ascii="宋体" w:hAnsi="宋体" w:cs="宋体"/>
          <w:b/>
          <w:bCs/>
          <w:color w:val="auto"/>
          <w:sz w:val="24"/>
          <w:highlight w:val="none"/>
          <w:lang w:val="en-US" w:eastAsia="zh-CN"/>
        </w:rPr>
        <w:t>1</w:t>
      </w:r>
      <w:r>
        <w:rPr>
          <w:rFonts w:hint="eastAsia" w:ascii="宋体" w:hAnsi="宋体" w:cs="宋体"/>
          <w:b/>
          <w:bCs/>
          <w:color w:val="auto"/>
          <w:sz w:val="24"/>
          <w:highlight w:val="none"/>
        </w:rPr>
        <w:t>.《</w:t>
      </w:r>
      <w:r>
        <w:rPr>
          <w:rFonts w:hint="eastAsia" w:ascii="宋体" w:hAnsi="宋体" w:cs="宋体"/>
          <w:b/>
          <w:bCs/>
          <w:color w:val="auto"/>
          <w:sz w:val="24"/>
          <w:highlight w:val="none"/>
          <w:lang w:val="en-US" w:eastAsia="zh-CN"/>
        </w:rPr>
        <w:t>磋商报价表</w:t>
      </w:r>
      <w:r>
        <w:rPr>
          <w:rFonts w:hint="eastAsia" w:ascii="宋体" w:hAnsi="宋体" w:cs="宋体"/>
          <w:b/>
          <w:bCs/>
          <w:color w:val="auto"/>
          <w:sz w:val="24"/>
          <w:highlight w:val="none"/>
        </w:rPr>
        <w:t>》（加盖电子签章，格式见《磋商文件》附件）</w:t>
      </w:r>
      <w:r>
        <w:rPr>
          <w:rFonts w:hint="eastAsia" w:ascii="宋体" w:hAnsi="宋体" w:cs="宋体"/>
          <w:b/>
          <w:bCs/>
          <w:color w:val="auto"/>
          <w:sz w:val="24"/>
          <w:highlight w:val="none"/>
          <w:lang w:eastAsia="zh-CN"/>
        </w:rPr>
        <w:t>；</w:t>
      </w:r>
    </w:p>
    <w:p w14:paraId="197888FE">
      <w:pPr>
        <w:pStyle w:val="103"/>
        <w:keepNext w:val="0"/>
        <w:keepLines w:val="0"/>
        <w:pageBreakBefore w:val="0"/>
        <w:kinsoku/>
        <w:wordWrap/>
        <w:overflowPunct/>
        <w:topLinePunct w:val="0"/>
        <w:autoSpaceDE/>
        <w:autoSpaceDN/>
        <w:bidi w:val="0"/>
        <w:adjustRightInd/>
        <w:snapToGrid/>
        <w:spacing w:line="420" w:lineRule="exact"/>
        <w:ind w:left="0" w:firstLine="482" w:firstLineChars="200"/>
        <w:jc w:val="both"/>
        <w:textAlignment w:val="auto"/>
        <w:rPr>
          <w:rFonts w:hint="eastAsia" w:ascii="宋体" w:hAnsi="宋体" w:eastAsia="宋体" w:cs="宋体"/>
          <w:b/>
          <w:bCs/>
          <w:color w:val="auto"/>
          <w:highlight w:val="none"/>
          <w:lang w:eastAsia="zh-CN"/>
        </w:rPr>
      </w:pPr>
      <w:r>
        <w:rPr>
          <w:rFonts w:hint="eastAsia" w:ascii="宋体" w:hAnsi="宋体" w:cs="宋体"/>
          <w:b/>
          <w:bCs/>
          <w:color w:val="auto"/>
          <w:sz w:val="24"/>
          <w:highlight w:val="none"/>
          <w:lang w:val="en-US" w:eastAsia="zh-CN"/>
        </w:rPr>
        <w:t>2</w:t>
      </w:r>
      <w:r>
        <w:rPr>
          <w:rFonts w:hint="eastAsia" w:ascii="宋体" w:hAnsi="宋体" w:cs="宋体"/>
          <w:b/>
          <w:bCs/>
          <w:color w:val="auto"/>
          <w:sz w:val="24"/>
          <w:highlight w:val="none"/>
        </w:rPr>
        <w:t>.《</w:t>
      </w:r>
      <w:r>
        <w:rPr>
          <w:rFonts w:hint="eastAsia" w:ascii="宋体" w:hAnsi="宋体" w:cs="宋体"/>
          <w:b/>
          <w:bCs/>
          <w:color w:val="auto"/>
          <w:sz w:val="24"/>
          <w:highlight w:val="none"/>
          <w:lang w:val="en-US" w:eastAsia="zh-CN"/>
        </w:rPr>
        <w:t>分项价格表</w:t>
      </w:r>
      <w:r>
        <w:rPr>
          <w:rFonts w:hint="eastAsia" w:ascii="宋体" w:hAnsi="宋体" w:cs="宋体"/>
          <w:b/>
          <w:bCs/>
          <w:color w:val="auto"/>
          <w:sz w:val="24"/>
          <w:highlight w:val="none"/>
        </w:rPr>
        <w:t>》（加盖电子签章，格式见《磋商文件》附件）</w:t>
      </w:r>
      <w:r>
        <w:rPr>
          <w:rFonts w:hint="eastAsia" w:ascii="宋体" w:hAnsi="宋体" w:cs="宋体"/>
          <w:b/>
          <w:bCs/>
          <w:color w:val="auto"/>
          <w:sz w:val="24"/>
          <w:highlight w:val="none"/>
          <w:lang w:eastAsia="zh-CN"/>
        </w:rPr>
        <w:t>；</w:t>
      </w:r>
    </w:p>
    <w:p w14:paraId="1AB5EAAC">
      <w:pPr>
        <w:pStyle w:val="103"/>
        <w:keepNext w:val="0"/>
        <w:keepLines w:val="0"/>
        <w:pageBreakBefore w:val="0"/>
        <w:kinsoku/>
        <w:wordWrap/>
        <w:overflowPunct/>
        <w:topLinePunct w:val="0"/>
        <w:autoSpaceDE/>
        <w:autoSpaceDN/>
        <w:bidi w:val="0"/>
        <w:adjustRightInd/>
        <w:snapToGrid/>
        <w:spacing w:line="420" w:lineRule="exact"/>
        <w:ind w:left="0" w:firstLine="482" w:firstLineChars="200"/>
        <w:jc w:val="both"/>
        <w:textAlignment w:val="auto"/>
        <w:rPr>
          <w:rFonts w:ascii="宋体" w:hAnsi="宋体" w:cs="宋体"/>
          <w:b/>
          <w:bCs/>
          <w:color w:val="auto"/>
          <w:sz w:val="24"/>
          <w:highlight w:val="none"/>
        </w:rPr>
      </w:pPr>
      <w:r>
        <w:rPr>
          <w:rFonts w:hint="eastAsia" w:ascii="宋体" w:hAnsi="宋体" w:cs="宋体"/>
          <w:b/>
          <w:bCs/>
          <w:color w:val="auto"/>
          <w:sz w:val="24"/>
          <w:highlight w:val="none"/>
          <w:lang w:val="en-US" w:eastAsia="zh-CN"/>
        </w:rPr>
        <w:t>3</w:t>
      </w:r>
      <w:r>
        <w:rPr>
          <w:rFonts w:hint="eastAsia" w:ascii="宋体" w:hAnsi="宋体" w:cs="宋体"/>
          <w:b/>
          <w:bCs/>
          <w:color w:val="auto"/>
          <w:sz w:val="24"/>
          <w:highlight w:val="none"/>
        </w:rPr>
        <w:t>.《承诺书》（加盖电子签章，格式见《磋商文件》附件）；</w:t>
      </w:r>
    </w:p>
    <w:p w14:paraId="591EDAB9">
      <w:pPr>
        <w:pStyle w:val="103"/>
        <w:keepNext w:val="0"/>
        <w:keepLines w:val="0"/>
        <w:pageBreakBefore w:val="0"/>
        <w:kinsoku/>
        <w:wordWrap/>
        <w:overflowPunct/>
        <w:topLinePunct w:val="0"/>
        <w:autoSpaceDE/>
        <w:autoSpaceDN/>
        <w:bidi w:val="0"/>
        <w:adjustRightInd/>
        <w:snapToGrid/>
        <w:spacing w:line="420" w:lineRule="exact"/>
        <w:ind w:left="0" w:firstLine="482" w:firstLineChars="200"/>
        <w:jc w:val="both"/>
        <w:textAlignment w:val="auto"/>
        <w:rPr>
          <w:rFonts w:ascii="宋体" w:hAnsi="宋体" w:cs="宋体"/>
          <w:b/>
          <w:bCs/>
          <w:color w:val="auto"/>
          <w:sz w:val="24"/>
          <w:highlight w:val="none"/>
        </w:rPr>
      </w:pPr>
      <w:r>
        <w:rPr>
          <w:rFonts w:hint="eastAsia" w:ascii="宋体" w:hAnsi="宋体" w:cs="宋体"/>
          <w:b/>
          <w:bCs/>
          <w:color w:val="auto"/>
          <w:sz w:val="24"/>
          <w:highlight w:val="none"/>
          <w:lang w:val="en-US" w:eastAsia="zh-CN"/>
        </w:rPr>
        <w:t>4</w:t>
      </w:r>
      <w:r>
        <w:rPr>
          <w:rFonts w:hint="eastAsia" w:ascii="宋体" w:hAnsi="宋体" w:cs="宋体"/>
          <w:b/>
          <w:bCs/>
          <w:color w:val="auto"/>
          <w:sz w:val="24"/>
          <w:highlight w:val="none"/>
        </w:rPr>
        <w:t>.《授权委托书》（后附授权委托书中受托人身份证的扫描件）（提供原件的扫描件并加盖电子签章，格式见《磋商文件》附件）；</w:t>
      </w:r>
    </w:p>
    <w:p w14:paraId="1FE87D30">
      <w:pPr>
        <w:pStyle w:val="103"/>
        <w:keepNext w:val="0"/>
        <w:keepLines w:val="0"/>
        <w:pageBreakBefore w:val="0"/>
        <w:kinsoku/>
        <w:wordWrap/>
        <w:overflowPunct/>
        <w:topLinePunct w:val="0"/>
        <w:autoSpaceDE/>
        <w:autoSpaceDN/>
        <w:bidi w:val="0"/>
        <w:adjustRightInd/>
        <w:snapToGrid/>
        <w:spacing w:line="420" w:lineRule="exact"/>
        <w:ind w:left="0" w:firstLine="482" w:firstLineChars="200"/>
        <w:jc w:val="both"/>
        <w:textAlignment w:val="auto"/>
        <w:rPr>
          <w:rFonts w:ascii="宋体" w:hAnsi="宋体" w:cs="宋体"/>
          <w:b/>
          <w:bCs/>
          <w:color w:val="auto"/>
          <w:sz w:val="24"/>
          <w:highlight w:val="none"/>
        </w:rPr>
      </w:pPr>
      <w:r>
        <w:rPr>
          <w:rFonts w:hint="eastAsia" w:ascii="宋体" w:hAnsi="宋体" w:cs="宋体"/>
          <w:b/>
          <w:bCs/>
          <w:color w:val="auto"/>
          <w:sz w:val="24"/>
          <w:highlight w:val="none"/>
          <w:lang w:val="en-US" w:eastAsia="zh-CN"/>
        </w:rPr>
        <w:t>5</w:t>
      </w:r>
      <w:r>
        <w:rPr>
          <w:rFonts w:hint="eastAsia" w:ascii="宋体" w:hAnsi="宋体" w:cs="宋体"/>
          <w:b/>
          <w:bCs/>
          <w:color w:val="auto"/>
          <w:sz w:val="24"/>
          <w:highlight w:val="none"/>
        </w:rPr>
        <w:t>.《偏离表》（加盖电子签章，格式见《磋商文件》附件）；</w:t>
      </w:r>
    </w:p>
    <w:p w14:paraId="71F9E5D4">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bCs/>
          <w:color w:val="auto"/>
          <w:sz w:val="24"/>
          <w:highlight w:val="none"/>
        </w:rPr>
      </w:pPr>
      <w:r>
        <w:rPr>
          <w:rFonts w:hint="eastAsia" w:ascii="宋体" w:hAnsi="宋体" w:cs="宋体"/>
          <w:bCs/>
          <w:color w:val="auto"/>
          <w:sz w:val="24"/>
          <w:highlight w:val="none"/>
        </w:rPr>
        <w:t>（四）综合评审评分项</w:t>
      </w:r>
    </w:p>
    <w:p w14:paraId="0F7CDA3B">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bCs/>
          <w:color w:val="auto"/>
          <w:sz w:val="24"/>
          <w:highlight w:val="none"/>
        </w:rPr>
      </w:pPr>
      <w:r>
        <w:rPr>
          <w:rFonts w:hint="eastAsia" w:ascii="宋体" w:hAnsi="宋体" w:cs="宋体"/>
          <w:bCs/>
          <w:color w:val="auto"/>
          <w:sz w:val="24"/>
          <w:highlight w:val="none"/>
        </w:rPr>
        <w:t>1.</w:t>
      </w:r>
      <w:r>
        <w:rPr>
          <w:rFonts w:hint="eastAsia" w:ascii="宋体" w:hAnsi="宋体" w:cs="宋体"/>
          <w:bCs/>
          <w:color w:val="auto"/>
          <w:sz w:val="24"/>
          <w:highlight w:val="none"/>
          <w:lang w:val="en-US" w:eastAsia="zh-CN"/>
        </w:rPr>
        <w:t>业绩（要求见《磋商文件》附件1、《评分细则》）；</w:t>
      </w:r>
    </w:p>
    <w:p w14:paraId="014CB04D">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hint="eastAsia" w:ascii="宋体" w:hAnsi="宋体" w:eastAsia="宋体" w:cs="宋体"/>
          <w:bCs/>
          <w:color w:val="auto"/>
          <w:sz w:val="24"/>
          <w:highlight w:val="none"/>
          <w:lang w:val="en-US" w:eastAsia="zh-CN"/>
        </w:rPr>
      </w:pPr>
      <w:r>
        <w:rPr>
          <w:rFonts w:hint="eastAsia" w:ascii="宋体" w:hAnsi="宋体" w:eastAsia="宋体" w:cs="宋体"/>
          <w:bCs/>
          <w:color w:val="auto"/>
          <w:sz w:val="24"/>
          <w:highlight w:val="none"/>
        </w:rPr>
        <w:t>2.</w:t>
      </w:r>
      <w:r>
        <w:rPr>
          <w:rFonts w:hint="eastAsia" w:ascii="宋体" w:hAnsi="宋体" w:eastAsia="宋体" w:cs="宋体"/>
          <w:bCs/>
          <w:color w:val="auto"/>
          <w:sz w:val="24"/>
          <w:highlight w:val="none"/>
          <w:lang w:val="en-US" w:eastAsia="zh-CN"/>
        </w:rPr>
        <w:t>技术参数（要求见《磋商文件》附件1、《评分细则》）；</w:t>
      </w:r>
    </w:p>
    <w:p w14:paraId="4DDB669F">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hint="eastAsia" w:ascii="宋体" w:hAnsi="宋体" w:eastAsia="宋体" w:cs="宋体"/>
          <w:bCs/>
          <w:color w:val="auto"/>
          <w:sz w:val="24"/>
          <w:highlight w:val="none"/>
          <w:lang w:val="en-US" w:eastAsia="zh-CN"/>
        </w:rPr>
      </w:pPr>
      <w:r>
        <w:rPr>
          <w:rFonts w:hint="eastAsia" w:ascii="宋体" w:hAnsi="宋体" w:eastAsia="宋体" w:cs="宋体"/>
          <w:bCs/>
          <w:color w:val="auto"/>
          <w:sz w:val="24"/>
          <w:highlight w:val="none"/>
          <w:lang w:val="en-US" w:eastAsia="zh-CN"/>
        </w:rPr>
        <w:t>3.总体实施方案（要求见《磋商文件》附件1、《评分细则》）；</w:t>
      </w:r>
    </w:p>
    <w:p w14:paraId="3C89175E">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hint="eastAsia" w:ascii="宋体" w:hAnsi="宋体" w:eastAsia="宋体" w:cs="宋体"/>
          <w:bCs/>
          <w:color w:val="auto"/>
          <w:sz w:val="24"/>
          <w:highlight w:val="none"/>
          <w:lang w:val="en-US" w:eastAsia="zh-CN"/>
        </w:rPr>
      </w:pPr>
      <w:r>
        <w:rPr>
          <w:rFonts w:hint="eastAsia" w:ascii="宋体" w:hAnsi="宋体" w:eastAsia="宋体" w:cs="宋体"/>
          <w:bCs/>
          <w:color w:val="auto"/>
          <w:sz w:val="24"/>
          <w:highlight w:val="none"/>
          <w:lang w:val="en-US" w:eastAsia="zh-CN"/>
        </w:rPr>
        <w:t>4.质量保障方案（要求见《磋商文件》附件1、《评分细则》）；</w:t>
      </w:r>
    </w:p>
    <w:p w14:paraId="1B7A9601">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hint="eastAsia" w:ascii="宋体" w:hAnsi="宋体" w:eastAsia="宋体" w:cs="宋体"/>
          <w:bCs/>
          <w:color w:val="auto"/>
          <w:sz w:val="24"/>
          <w:highlight w:val="none"/>
          <w:lang w:val="en-US" w:eastAsia="zh-CN"/>
        </w:rPr>
      </w:pPr>
      <w:r>
        <w:rPr>
          <w:rFonts w:hint="eastAsia" w:ascii="宋体" w:hAnsi="宋体" w:eastAsia="宋体" w:cs="宋体"/>
          <w:bCs/>
          <w:color w:val="auto"/>
          <w:sz w:val="24"/>
          <w:highlight w:val="none"/>
          <w:lang w:val="en-US" w:eastAsia="zh-CN"/>
        </w:rPr>
        <w:t>5.实施进度保障方案（要求见《磋商文件》附件1、《评分细则》）；</w:t>
      </w:r>
    </w:p>
    <w:p w14:paraId="7B2DF900">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hint="default" w:ascii="宋体" w:hAnsi="宋体" w:eastAsia="宋体" w:cs="宋体"/>
          <w:bCs/>
          <w:color w:val="auto"/>
          <w:sz w:val="24"/>
          <w:highlight w:val="none"/>
          <w:lang w:val="en-US" w:eastAsia="zh-CN"/>
        </w:rPr>
      </w:pPr>
      <w:r>
        <w:rPr>
          <w:rFonts w:hint="eastAsia" w:ascii="宋体" w:hAnsi="宋体" w:eastAsia="宋体" w:cs="宋体"/>
          <w:bCs/>
          <w:color w:val="auto"/>
          <w:sz w:val="24"/>
          <w:highlight w:val="none"/>
          <w:lang w:val="en-US" w:eastAsia="zh-CN"/>
        </w:rPr>
        <w:t>6.售后服务方案（要求见《磋商文件》附件1、《评分细则》）；</w:t>
      </w:r>
    </w:p>
    <w:p w14:paraId="37477031">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hint="eastAsia" w:ascii="宋体" w:hAnsi="宋体" w:eastAsia="宋体" w:cs="宋体"/>
          <w:bCs/>
          <w:color w:val="auto"/>
          <w:sz w:val="24"/>
          <w:highlight w:val="none"/>
          <w:lang w:val="en-US" w:eastAsia="zh-CN"/>
        </w:rPr>
      </w:pPr>
      <w:r>
        <w:rPr>
          <w:rFonts w:hint="eastAsia" w:ascii="宋体" w:hAnsi="宋体" w:eastAsia="宋体" w:cs="宋体"/>
          <w:bCs/>
          <w:color w:val="auto"/>
          <w:sz w:val="24"/>
          <w:highlight w:val="none"/>
          <w:lang w:val="en-US" w:eastAsia="zh-CN"/>
        </w:rPr>
        <w:t>7.供应商认为需要提供的其他资料。</w:t>
      </w:r>
    </w:p>
    <w:p w14:paraId="34349C34">
      <w:pPr>
        <w:pStyle w:val="103"/>
        <w:keepNext w:val="0"/>
        <w:keepLines w:val="0"/>
        <w:pageBreakBefore w:val="0"/>
        <w:kinsoku/>
        <w:wordWrap/>
        <w:overflowPunct/>
        <w:topLinePunct w:val="0"/>
        <w:autoSpaceDE/>
        <w:autoSpaceDN/>
        <w:bidi w:val="0"/>
        <w:adjustRightInd/>
        <w:snapToGrid/>
        <w:spacing w:line="420" w:lineRule="exact"/>
        <w:ind w:left="0" w:firstLine="482" w:firstLineChars="200"/>
        <w:jc w:val="both"/>
        <w:textAlignment w:val="auto"/>
        <w:rPr>
          <w:rFonts w:ascii="宋体" w:hAnsi="宋体" w:cs="宋体"/>
          <w:b/>
          <w:color w:val="auto"/>
          <w:sz w:val="24"/>
          <w:highlight w:val="none"/>
        </w:rPr>
      </w:pPr>
      <w:r>
        <w:rPr>
          <w:rFonts w:hint="eastAsia" w:ascii="宋体" w:hAnsi="宋体" w:cs="宋体"/>
          <w:b/>
          <w:color w:val="auto"/>
          <w:sz w:val="24"/>
          <w:highlight w:val="none"/>
        </w:rPr>
        <w:t>（五）价格折扣文件格式</w:t>
      </w:r>
    </w:p>
    <w:p w14:paraId="4F8457D5">
      <w:pPr>
        <w:pStyle w:val="103"/>
        <w:keepNext w:val="0"/>
        <w:keepLines w:val="0"/>
        <w:pageBreakBefore w:val="0"/>
        <w:kinsoku/>
        <w:wordWrap/>
        <w:overflowPunct/>
        <w:topLinePunct w:val="0"/>
        <w:autoSpaceDE/>
        <w:autoSpaceDN/>
        <w:bidi w:val="0"/>
        <w:adjustRightInd/>
        <w:snapToGrid/>
        <w:spacing w:line="420" w:lineRule="exact"/>
        <w:ind w:left="0" w:firstLine="482" w:firstLineChars="200"/>
        <w:jc w:val="both"/>
        <w:textAlignment w:val="auto"/>
        <w:rPr>
          <w:rFonts w:ascii="宋体" w:hAnsi="宋体" w:cs="宋体"/>
          <w:b/>
          <w:color w:val="auto"/>
          <w:highlight w:val="none"/>
        </w:rPr>
      </w:pPr>
      <w:r>
        <w:rPr>
          <w:rFonts w:hint="eastAsia" w:ascii="宋体" w:hAnsi="宋体" w:cs="宋体"/>
          <w:b/>
          <w:color w:val="auto"/>
          <w:sz w:val="24"/>
          <w:highlight w:val="none"/>
        </w:rPr>
        <w:t>1.企业报价折扣证明：无</w:t>
      </w:r>
    </w:p>
    <w:p w14:paraId="613BA4E2">
      <w:pPr>
        <w:keepNext w:val="0"/>
        <w:keepLines w:val="0"/>
        <w:pageBreakBefore w:val="0"/>
        <w:widowControl/>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line="420" w:lineRule="exact"/>
        <w:ind w:firstLine="482" w:firstLineChars="200"/>
        <w:jc w:val="both"/>
        <w:textAlignment w:val="auto"/>
        <w:rPr>
          <w:rFonts w:hint="default" w:ascii="宋体" w:hAnsi="宋体" w:eastAsia="宋体" w:cs="宋体"/>
          <w:b/>
          <w:bCs/>
          <w:color w:val="auto"/>
          <w:sz w:val="24"/>
          <w:szCs w:val="24"/>
          <w:lang w:val="en-US" w:eastAsia="zh-CN"/>
        </w:rPr>
      </w:pPr>
      <w:r>
        <w:rPr>
          <w:rFonts w:hint="eastAsia" w:ascii="宋体" w:hAnsi="宋体" w:cs="宋体"/>
          <w:b/>
          <w:bCs/>
          <w:sz w:val="24"/>
          <w:lang w:val="en-US" w:eastAsia="zh-CN"/>
        </w:rPr>
        <w:t>（六）</w:t>
      </w:r>
      <w:r>
        <w:rPr>
          <w:rFonts w:hint="eastAsia" w:ascii="宋体" w:hAnsi="宋体" w:eastAsia="宋体" w:cs="宋体"/>
          <w:b/>
          <w:bCs/>
          <w:color w:val="auto"/>
          <w:sz w:val="24"/>
          <w:szCs w:val="24"/>
          <w:lang w:val="en-US" w:eastAsia="zh-CN"/>
        </w:rPr>
        <w:t>其他部分</w:t>
      </w:r>
    </w:p>
    <w:p w14:paraId="7AED8A22">
      <w:pPr>
        <w:keepNext w:val="0"/>
        <w:keepLines w:val="0"/>
        <w:pageBreakBefore w:val="0"/>
        <w:widowControl/>
        <w:kinsoku/>
        <w:wordWrap/>
        <w:overflowPunct/>
        <w:topLinePunct w:val="0"/>
        <w:autoSpaceDE/>
        <w:autoSpaceDN/>
        <w:bidi w:val="0"/>
        <w:adjustRightInd/>
        <w:snapToGrid/>
        <w:spacing w:line="420" w:lineRule="exact"/>
        <w:ind w:firstLine="482" w:firstLineChars="200"/>
        <w:jc w:val="both"/>
        <w:textAlignment w:val="auto"/>
        <w:rPr>
          <w:rFonts w:hint="eastAsia" w:ascii="宋体" w:hAnsi="宋体" w:cs="宋体"/>
          <w:b/>
          <w:bCs/>
          <w:sz w:val="24"/>
          <w:lang w:eastAsia="zh-CN"/>
        </w:rPr>
      </w:pPr>
      <w:r>
        <w:rPr>
          <w:rFonts w:hint="eastAsia" w:ascii="宋体" w:hAnsi="宋体" w:cs="宋体"/>
          <w:b/>
          <w:bCs/>
          <w:sz w:val="24"/>
          <w:lang w:eastAsia="zh-CN"/>
        </w:rPr>
        <w:t>投标人《关于符合本国产品标准的声明函》（填写完整，加盖</w:t>
      </w:r>
      <w:r>
        <w:rPr>
          <w:rFonts w:hint="eastAsia" w:ascii="宋体" w:hAnsi="宋体" w:cs="宋体"/>
          <w:b/>
          <w:bCs/>
          <w:sz w:val="24"/>
          <w:lang w:val="en-US" w:eastAsia="zh-CN"/>
        </w:rPr>
        <w:t>公</w:t>
      </w:r>
      <w:r>
        <w:rPr>
          <w:rFonts w:hint="eastAsia" w:ascii="宋体" w:hAnsi="宋体" w:cs="宋体"/>
          <w:b/>
          <w:bCs/>
          <w:sz w:val="24"/>
          <w:lang w:eastAsia="zh-CN"/>
        </w:rPr>
        <w:t>章，格式见招标文件第七章《投标文件相关格式》）</w:t>
      </w:r>
      <w:r>
        <w:rPr>
          <w:rFonts w:hint="eastAsia" w:ascii="宋体" w:hAnsi="宋体" w:cs="宋体"/>
          <w:b/>
          <w:bCs/>
          <w:sz w:val="24"/>
        </w:rPr>
        <w:t>（请填写完整，如不填写完整或未按要求填写的，视为</w:t>
      </w:r>
      <w:r>
        <w:rPr>
          <w:rFonts w:hint="eastAsia" w:ascii="宋体" w:hAnsi="宋体" w:cs="宋体"/>
          <w:b/>
          <w:bCs/>
          <w:sz w:val="24"/>
          <w:lang w:val="en-US" w:eastAsia="zh-CN"/>
        </w:rPr>
        <w:t>非本国产品</w:t>
      </w:r>
      <w:r>
        <w:rPr>
          <w:rFonts w:hint="eastAsia" w:ascii="宋体" w:hAnsi="宋体" w:cs="宋体"/>
          <w:b/>
          <w:bCs/>
          <w:sz w:val="24"/>
        </w:rPr>
        <w:t>）</w:t>
      </w:r>
      <w:r>
        <w:rPr>
          <w:rFonts w:hint="eastAsia" w:ascii="宋体" w:hAnsi="宋体" w:cs="宋体"/>
          <w:b/>
          <w:bCs/>
          <w:sz w:val="24"/>
          <w:lang w:eastAsia="zh-CN"/>
        </w:rPr>
        <w:t>。</w:t>
      </w:r>
    </w:p>
    <w:p w14:paraId="15F15616">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cs="宋体"/>
          <w:b w:val="0"/>
          <w:bCs w:val="0"/>
          <w:sz w:val="24"/>
        </w:rPr>
      </w:pPr>
      <w:r>
        <w:rPr>
          <w:rFonts w:hint="eastAsia" w:ascii="宋体" w:hAnsi="宋体" w:cs="宋体"/>
          <w:b w:val="0"/>
          <w:bCs w:val="0"/>
          <w:sz w:val="24"/>
          <w:lang w:val="en-US" w:eastAsia="zh-CN"/>
        </w:rPr>
        <w:t>1.</w:t>
      </w:r>
      <w:r>
        <w:rPr>
          <w:rFonts w:hint="eastAsia" w:ascii="宋体" w:hAnsi="宋体" w:cs="宋体"/>
          <w:b w:val="0"/>
          <w:bCs w:val="0"/>
          <w:sz w:val="24"/>
        </w:rPr>
        <w:t>本国产品应当符合以下条件：</w:t>
      </w:r>
    </w:p>
    <w:p w14:paraId="5B5103D0">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cs="宋体"/>
          <w:b w:val="0"/>
          <w:bCs w:val="0"/>
          <w:sz w:val="24"/>
        </w:rPr>
      </w:pPr>
      <w:r>
        <w:rPr>
          <w:rFonts w:hint="eastAsia" w:ascii="宋体" w:hAnsi="宋体" w:cs="宋体"/>
          <w:b w:val="0"/>
          <w:bCs w:val="0"/>
          <w:sz w:val="24"/>
        </w:rPr>
        <w:t>（一）在中国境内生产</w:t>
      </w:r>
    </w:p>
    <w:p w14:paraId="6A910B9A">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cs="宋体"/>
          <w:b w:val="0"/>
          <w:bCs w:val="0"/>
          <w:sz w:val="24"/>
        </w:rPr>
      </w:pPr>
      <w:r>
        <w:rPr>
          <w:rFonts w:hint="eastAsia" w:ascii="宋体" w:hAnsi="宋体" w:cs="宋体"/>
          <w:b w:val="0"/>
          <w:bCs w:val="0"/>
          <w:sz w:val="24"/>
        </w:rPr>
        <w:t>产品应当在中国境内生产，即在中华人民共和国关境内实现从原材料、组件到产品的属性改变。</w:t>
      </w:r>
    </w:p>
    <w:p w14:paraId="654695BE">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cs="宋体"/>
          <w:b w:val="0"/>
          <w:bCs w:val="0"/>
          <w:sz w:val="24"/>
        </w:rPr>
      </w:pPr>
      <w:r>
        <w:rPr>
          <w:rFonts w:hint="eastAsia" w:ascii="宋体" w:hAnsi="宋体" w:cs="宋体"/>
          <w:b w:val="0"/>
          <w:bCs w:val="0"/>
          <w:sz w:val="24"/>
        </w:rPr>
        <w:t>属性改变是指经过制造、加工或者组装等工序，产生完全不同于原材料、组件的新产品，并具有新的名称和特征（用途）。属性改变不包括以下细微操作：</w:t>
      </w:r>
    </w:p>
    <w:p w14:paraId="069B2362">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cs="宋体"/>
          <w:b w:val="0"/>
          <w:bCs w:val="0"/>
          <w:sz w:val="24"/>
        </w:rPr>
      </w:pPr>
      <w:r>
        <w:rPr>
          <w:rFonts w:hint="eastAsia" w:ascii="宋体" w:hAnsi="宋体" w:cs="宋体"/>
          <w:b w:val="0"/>
          <w:bCs w:val="0"/>
          <w:sz w:val="24"/>
        </w:rPr>
        <w:t>1.为确保产品在运输或者储存期间保持某种状态而进行的操作；</w:t>
      </w:r>
    </w:p>
    <w:p w14:paraId="13DE7738">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cs="宋体"/>
          <w:b w:val="0"/>
          <w:bCs w:val="0"/>
          <w:sz w:val="24"/>
        </w:rPr>
      </w:pPr>
      <w:r>
        <w:rPr>
          <w:rFonts w:hint="eastAsia" w:ascii="宋体" w:hAnsi="宋体" w:cs="宋体"/>
          <w:b w:val="0"/>
          <w:bCs w:val="0"/>
          <w:sz w:val="24"/>
        </w:rPr>
        <w:t>2.为产品运输或者销售进行的包装或者展示；</w:t>
      </w:r>
    </w:p>
    <w:p w14:paraId="6B509D41">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cs="宋体"/>
          <w:b w:val="0"/>
          <w:bCs w:val="0"/>
          <w:sz w:val="24"/>
        </w:rPr>
      </w:pPr>
      <w:r>
        <w:rPr>
          <w:rFonts w:hint="eastAsia" w:ascii="宋体" w:hAnsi="宋体" w:cs="宋体"/>
          <w:b w:val="0"/>
          <w:bCs w:val="0"/>
          <w:sz w:val="24"/>
        </w:rPr>
        <w:t>3.在产品或者其包装上粘贴或者印刷品牌、标志、标识以及其他用于区别的标记；</w:t>
      </w:r>
    </w:p>
    <w:p w14:paraId="66312899">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cs="宋体"/>
          <w:b w:val="0"/>
          <w:bCs w:val="0"/>
          <w:sz w:val="24"/>
        </w:rPr>
      </w:pPr>
      <w:r>
        <w:rPr>
          <w:rFonts w:hint="eastAsia" w:ascii="宋体" w:hAnsi="宋体" w:cs="宋体"/>
          <w:b w:val="0"/>
          <w:bCs w:val="0"/>
          <w:sz w:val="24"/>
        </w:rPr>
        <w:t>4.简单的上漆、磨光和分装；</w:t>
      </w:r>
    </w:p>
    <w:p w14:paraId="508A5254">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cs="宋体"/>
          <w:b w:val="0"/>
          <w:bCs w:val="0"/>
          <w:sz w:val="24"/>
        </w:rPr>
      </w:pPr>
      <w:r>
        <w:rPr>
          <w:rFonts w:hint="eastAsia" w:ascii="宋体" w:hAnsi="宋体" w:cs="宋体"/>
          <w:b w:val="0"/>
          <w:bCs w:val="0"/>
          <w:sz w:val="24"/>
        </w:rPr>
        <w:t>5.其他不属于属性改变的情形。</w:t>
      </w:r>
    </w:p>
    <w:p w14:paraId="2ECA10AD">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cs="宋体"/>
          <w:b w:val="0"/>
          <w:bCs w:val="0"/>
          <w:sz w:val="24"/>
        </w:rPr>
      </w:pPr>
      <w:r>
        <w:rPr>
          <w:rFonts w:hint="eastAsia" w:ascii="宋体" w:hAnsi="宋体" w:cs="宋体"/>
          <w:b w:val="0"/>
          <w:bCs w:val="0"/>
          <w:sz w:val="24"/>
        </w:rPr>
        <w:t>（二）在中国境内生产的组件成本占比达到规定比例</w:t>
      </w:r>
    </w:p>
    <w:p w14:paraId="07868E74">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cs="宋体"/>
          <w:b w:val="0"/>
          <w:bCs w:val="0"/>
          <w:sz w:val="24"/>
        </w:rPr>
      </w:pPr>
      <w:r>
        <w:rPr>
          <w:rFonts w:hint="eastAsia" w:ascii="宋体" w:hAnsi="宋体" w:cs="宋体"/>
          <w:b w:val="0"/>
          <w:bCs w:val="0"/>
          <w:sz w:val="24"/>
        </w:rPr>
        <w:drawing>
          <wp:anchor distT="0" distB="0" distL="0" distR="0" simplePos="0" relativeHeight="251661312" behindDoc="1" locked="0" layoutInCell="1" allowOverlap="1">
            <wp:simplePos x="0" y="0"/>
            <wp:positionH relativeFrom="column">
              <wp:posOffset>409575</wp:posOffset>
            </wp:positionH>
            <wp:positionV relativeFrom="paragraph">
              <wp:posOffset>266065</wp:posOffset>
            </wp:positionV>
            <wp:extent cx="3276600" cy="495300"/>
            <wp:effectExtent l="0" t="0" r="0" b="7620"/>
            <wp:wrapNone/>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5"/>
                    <a:stretch>
                      <a:fillRect/>
                    </a:stretch>
                  </pic:blipFill>
                  <pic:spPr>
                    <a:xfrm>
                      <a:off x="0" y="0"/>
                      <a:ext cx="3276600" cy="495300"/>
                    </a:xfrm>
                    <a:prstGeom prst="rect">
                      <a:avLst/>
                    </a:prstGeom>
                    <a:noFill/>
                    <a:ln>
                      <a:noFill/>
                    </a:ln>
                  </pic:spPr>
                </pic:pic>
              </a:graphicData>
            </a:graphic>
          </wp:anchor>
        </w:drawing>
      </w:r>
      <w:r>
        <w:rPr>
          <w:rFonts w:hint="eastAsia" w:ascii="宋体" w:hAnsi="宋体" w:cs="宋体"/>
          <w:b w:val="0"/>
          <w:bCs w:val="0"/>
          <w:sz w:val="24"/>
        </w:rPr>
        <w:t>产品在中国境内生产的组件成本占比应当达到规定比例，计算公式为：</w:t>
      </w:r>
    </w:p>
    <w:p w14:paraId="64D35483">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cs="宋体"/>
          <w:b w:val="0"/>
          <w:bCs w:val="0"/>
          <w:sz w:val="24"/>
        </w:rPr>
      </w:pPr>
    </w:p>
    <w:p w14:paraId="20AE599A">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cs="宋体"/>
          <w:b w:val="0"/>
          <w:bCs w:val="0"/>
          <w:sz w:val="24"/>
        </w:rPr>
      </w:pPr>
    </w:p>
    <w:p w14:paraId="61049BBD">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cs="宋体"/>
          <w:b w:val="0"/>
          <w:bCs w:val="0"/>
          <w:sz w:val="24"/>
        </w:rPr>
      </w:pPr>
      <w:r>
        <w:rPr>
          <w:rFonts w:hint="eastAsia" w:ascii="宋体" w:hAnsi="宋体" w:cs="宋体"/>
          <w:b w:val="0"/>
          <w:bCs w:val="0"/>
          <w:sz w:val="24"/>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6E11235E">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cs="宋体"/>
          <w:b w:val="0"/>
          <w:bCs w:val="0"/>
          <w:sz w:val="24"/>
        </w:rPr>
      </w:pPr>
      <w:r>
        <w:rPr>
          <w:rFonts w:hint="eastAsia" w:ascii="宋体" w:hAnsi="宋体" w:cs="宋体"/>
          <w:b w:val="0"/>
          <w:bCs w:val="0"/>
          <w:sz w:val="24"/>
        </w:rPr>
        <w:t>（三）特定产品的关键组件、关键工序符合相关要求</w:t>
      </w:r>
    </w:p>
    <w:p w14:paraId="2127F07C">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cs="宋体"/>
          <w:b w:val="0"/>
          <w:bCs w:val="0"/>
          <w:sz w:val="24"/>
        </w:rPr>
      </w:pPr>
      <w:r>
        <w:rPr>
          <w:rFonts w:hint="eastAsia" w:ascii="宋体" w:hAnsi="宋体" w:cs="宋体"/>
          <w:b w:val="0"/>
          <w:bCs w:val="0"/>
          <w:sz w:val="24"/>
        </w:rPr>
        <w:t>对特定产品，在符合本通知第一条第（一）项和第（二）项条件的基础上，应当符合财政部会同有关行业主管部门确定的其关键组件、关键工序在中国境内生产、完成等要求。</w:t>
      </w:r>
    </w:p>
    <w:p w14:paraId="7A9577C3">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cs="宋体"/>
          <w:b w:val="0"/>
          <w:bCs w:val="0"/>
          <w:sz w:val="24"/>
        </w:rPr>
      </w:pPr>
      <w:r>
        <w:rPr>
          <w:rFonts w:hint="eastAsia" w:ascii="宋体" w:hAnsi="宋体" w:cs="宋体"/>
          <w:b w:val="0"/>
          <w:bCs w:val="0"/>
          <w:sz w:val="24"/>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1A0CF594">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cs="宋体"/>
          <w:b w:val="0"/>
          <w:bCs w:val="0"/>
          <w:sz w:val="24"/>
        </w:rPr>
      </w:pPr>
      <w:r>
        <w:rPr>
          <w:rFonts w:hint="eastAsia" w:ascii="宋体" w:hAnsi="宋体" w:cs="宋体"/>
          <w:b w:val="0"/>
          <w:bCs w:val="0"/>
          <w:sz w:val="24"/>
          <w:lang w:val="en-US" w:eastAsia="zh-CN"/>
        </w:rPr>
        <w:t>2.</w:t>
      </w:r>
      <w:r>
        <w:rPr>
          <w:rFonts w:hint="eastAsia" w:ascii="宋体" w:hAnsi="宋体" w:cs="宋体"/>
          <w:b w:val="0"/>
          <w:bCs w:val="0"/>
          <w:sz w:val="24"/>
        </w:rPr>
        <w:t>本国产品标准的适用范围</w:t>
      </w:r>
    </w:p>
    <w:p w14:paraId="095790B8">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cs="宋体"/>
          <w:b w:val="0"/>
          <w:bCs w:val="0"/>
          <w:sz w:val="24"/>
        </w:rPr>
      </w:pPr>
      <w:r>
        <w:rPr>
          <w:rFonts w:hint="eastAsia" w:ascii="宋体" w:hAnsi="宋体" w:cs="宋体"/>
          <w:b w:val="0"/>
          <w:bCs w:val="0"/>
          <w:sz w:val="24"/>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30BB961">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cs="宋体"/>
          <w:b w:val="0"/>
          <w:bCs w:val="0"/>
          <w:sz w:val="24"/>
        </w:rPr>
      </w:pPr>
      <w:r>
        <w:rPr>
          <w:rFonts w:hint="eastAsia" w:ascii="宋体" w:hAnsi="宋体" w:cs="宋体"/>
          <w:b w:val="0"/>
          <w:bCs w:val="0"/>
          <w:sz w:val="24"/>
          <w:lang w:val="en-US" w:eastAsia="zh-CN"/>
        </w:rPr>
        <w:t>3.</w:t>
      </w:r>
      <w:r>
        <w:rPr>
          <w:rFonts w:hint="eastAsia" w:ascii="宋体" w:hAnsi="宋体" w:cs="宋体"/>
          <w:b w:val="0"/>
          <w:bCs w:val="0"/>
          <w:sz w:val="24"/>
        </w:rPr>
        <w:t>对本国产品的支持政策</w:t>
      </w:r>
    </w:p>
    <w:p w14:paraId="31223505">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cs="宋体"/>
          <w:b w:val="0"/>
          <w:bCs w:val="0"/>
          <w:sz w:val="24"/>
        </w:rPr>
      </w:pPr>
      <w:r>
        <w:rPr>
          <w:rFonts w:hint="eastAsia" w:ascii="宋体" w:hAnsi="宋体" w:cs="宋体"/>
          <w:b w:val="0"/>
          <w:bCs w:val="0"/>
          <w:sz w:val="24"/>
        </w:rPr>
        <w:t>政府采购活动中既有本国产品又有非本国产品参与竞争的，依法对本国产品给予价格评审优惠，对本国产品的报价给予20%的价格扣除，用扣除后的价格参与评审。</w:t>
      </w:r>
    </w:p>
    <w:p w14:paraId="61DDCD40">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cs="宋体"/>
          <w:b w:val="0"/>
          <w:bCs w:val="0"/>
          <w:sz w:val="24"/>
        </w:rPr>
      </w:pPr>
      <w:r>
        <w:rPr>
          <w:rFonts w:hint="eastAsia" w:ascii="宋体" w:hAnsi="宋体" w:cs="宋体"/>
          <w:b w:val="0"/>
          <w:bCs w:val="0"/>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73F5213B">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cs="宋体"/>
          <w:b w:val="0"/>
          <w:bCs w:val="0"/>
          <w:sz w:val="24"/>
        </w:rPr>
      </w:pPr>
      <w:r>
        <w:rPr>
          <w:rFonts w:hint="eastAsia" w:ascii="宋体" w:hAnsi="宋体" w:cs="宋体"/>
          <w:b w:val="0"/>
          <w:bCs w:val="0"/>
          <w:sz w:val="24"/>
        </w:rPr>
        <w:t>具体以《国务院办公厅关于在政府采购中实施本国产品标准及相关政策的通知》（国办发〔2025〕34号）规定为准。</w:t>
      </w:r>
    </w:p>
    <w:p w14:paraId="6B215F22">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cs="宋体"/>
          <w:b w:val="0"/>
          <w:bCs w:val="0"/>
          <w:sz w:val="24"/>
          <w:lang w:val="en-US" w:eastAsia="zh-CN"/>
        </w:rPr>
      </w:pPr>
      <w:r>
        <w:rPr>
          <w:rFonts w:hint="eastAsia" w:ascii="宋体" w:hAnsi="宋体" w:cs="宋体"/>
          <w:b w:val="0"/>
          <w:bCs w:val="0"/>
          <w:sz w:val="24"/>
          <w:lang w:val="en-US" w:eastAsia="zh-CN"/>
        </w:rPr>
        <w:t>注：中国境内生产的组件成本核算基本规则</w:t>
      </w:r>
    </w:p>
    <w:p w14:paraId="07BD0E03">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cs="宋体"/>
          <w:b w:val="0"/>
          <w:bCs w:val="0"/>
          <w:sz w:val="24"/>
        </w:rPr>
      </w:pPr>
      <w:r>
        <w:rPr>
          <w:rFonts w:hint="eastAsia" w:ascii="宋体" w:hAnsi="宋体" w:cs="宋体"/>
          <w:b w:val="0"/>
          <w:bCs w:val="0"/>
          <w:sz w:val="24"/>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36051F22">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cs="宋体"/>
          <w:b w:val="0"/>
          <w:bCs w:val="0"/>
          <w:sz w:val="24"/>
        </w:rPr>
      </w:pPr>
      <w:r>
        <w:rPr>
          <w:rFonts w:hint="eastAsia" w:ascii="宋体" w:hAnsi="宋体" w:cs="宋体"/>
          <w:b w:val="0"/>
          <w:bCs w:val="0"/>
          <w:sz w:val="24"/>
        </w:rPr>
        <w:t>一、产品的一级组件是指直接组成产品的组件。产品的二级组件是指直接组成产品一级组件的组件。一级组件不可分解的，视同二级组件。</w:t>
      </w:r>
    </w:p>
    <w:p w14:paraId="43233790">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cs="宋体"/>
          <w:b w:val="0"/>
          <w:bCs w:val="0"/>
          <w:sz w:val="24"/>
        </w:rPr>
      </w:pPr>
      <w:r>
        <w:rPr>
          <w:rFonts w:hint="eastAsia" w:ascii="宋体" w:hAnsi="宋体" w:cs="宋体"/>
          <w:b w:val="0"/>
          <w:bCs w:val="0"/>
          <w:sz w:val="24"/>
        </w:rPr>
        <w:t>二、二级组件在中国境内生产的，其全部成本计入中国境内生产的组件成本；二级组件不在中国境内生产的，其成本不计入中国境内生产的组件成本。</w:t>
      </w:r>
    </w:p>
    <w:p w14:paraId="3BBB6AD9">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cs="宋体"/>
          <w:b w:val="0"/>
          <w:bCs w:val="0"/>
          <w:sz w:val="24"/>
        </w:rPr>
      </w:pPr>
      <w:r>
        <w:rPr>
          <w:rFonts w:hint="eastAsia" w:ascii="宋体" w:hAnsi="宋体" w:cs="宋体"/>
          <w:b w:val="0"/>
          <w:bCs w:val="0"/>
          <w:sz w:val="24"/>
        </w:rPr>
        <w:t>三、产品总成本和组件成本以相关会计核算数据、采购合同、进货记录等为基础进行计算。</w:t>
      </w:r>
    </w:p>
    <w:p w14:paraId="77938382">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default" w:ascii="宋体" w:hAnsi="宋体" w:cs="宋体"/>
          <w:b w:val="0"/>
          <w:bCs w:val="0"/>
          <w:sz w:val="24"/>
          <w:lang w:val="en-US" w:eastAsia="zh-CN"/>
        </w:rPr>
      </w:pPr>
      <w:r>
        <w:rPr>
          <w:rFonts w:hint="eastAsia" w:ascii="宋体" w:hAnsi="宋体" w:cs="宋体"/>
          <w:b w:val="0"/>
          <w:bCs w:val="0"/>
          <w:sz w:val="24"/>
        </w:rPr>
        <w:t>四、需要对成本核算规则予以进一步明确的其他有关事项，由财政部会同有关部门另行规定。</w:t>
      </w:r>
    </w:p>
    <w:p w14:paraId="682275B4">
      <w:pPr>
        <w:pStyle w:val="103"/>
        <w:keepNext w:val="0"/>
        <w:keepLines w:val="0"/>
        <w:pageBreakBefore w:val="0"/>
        <w:kinsoku/>
        <w:wordWrap/>
        <w:overflowPunct/>
        <w:topLinePunct w:val="0"/>
        <w:autoSpaceDE/>
        <w:autoSpaceDN/>
        <w:bidi w:val="0"/>
        <w:adjustRightInd/>
        <w:snapToGrid/>
        <w:spacing w:line="420" w:lineRule="exact"/>
        <w:ind w:left="0" w:firstLine="482" w:firstLineChars="200"/>
        <w:jc w:val="both"/>
        <w:textAlignment w:val="auto"/>
        <w:rPr>
          <w:rFonts w:hint="default" w:ascii="宋体" w:hAnsi="宋体" w:eastAsia="宋体" w:cs="宋体"/>
          <w:b/>
          <w:bCs/>
          <w:color w:val="auto"/>
          <w:sz w:val="24"/>
          <w:szCs w:val="21"/>
          <w:lang w:val="en-US" w:eastAsia="zh-CN" w:bidi="ar-SA"/>
        </w:rPr>
      </w:pPr>
      <w:r>
        <w:rPr>
          <w:rFonts w:hint="eastAsia" w:ascii="宋体" w:hAnsi="宋体" w:eastAsia="宋体" w:cs="宋体"/>
          <w:b/>
          <w:bCs/>
          <w:color w:val="auto"/>
          <w:sz w:val="24"/>
          <w:szCs w:val="21"/>
          <w:lang w:val="en-US" w:eastAsia="zh-CN" w:bidi="ar-SA"/>
        </w:rPr>
        <w:t>注：</w:t>
      </w:r>
      <w:r>
        <w:rPr>
          <w:rFonts w:hint="default" w:ascii="宋体" w:hAnsi="宋体" w:eastAsia="宋体" w:cs="宋体"/>
          <w:b/>
          <w:bCs/>
          <w:color w:val="auto"/>
          <w:sz w:val="24"/>
          <w:szCs w:val="21"/>
          <w:lang w:val="en-US" w:eastAsia="zh-CN" w:bidi="ar-SA"/>
        </w:rPr>
        <w:t>本项目严格执行《关于在政府采购活动中对有关美国企业采取相关措施的通知》（财库〔2026〕10号）相关规定，不接受该通知所附《46家美国企业名单》中列明的美国企业（不包括在华美资企业）生产的产品。供应商所投产品如涉及上述清单企业生产的，其投响应文件按无效处理。</w:t>
      </w:r>
    </w:p>
    <w:p w14:paraId="541A4F54">
      <w:pPr>
        <w:pStyle w:val="103"/>
        <w:keepNext w:val="0"/>
        <w:keepLines w:val="0"/>
        <w:pageBreakBefore w:val="0"/>
        <w:kinsoku/>
        <w:wordWrap/>
        <w:overflowPunct/>
        <w:topLinePunct w:val="0"/>
        <w:autoSpaceDE/>
        <w:autoSpaceDN/>
        <w:bidi w:val="0"/>
        <w:adjustRightInd/>
        <w:snapToGrid/>
        <w:spacing w:line="420" w:lineRule="exact"/>
        <w:ind w:left="0" w:firstLine="482" w:firstLineChars="200"/>
        <w:jc w:val="both"/>
        <w:textAlignment w:val="auto"/>
        <w:rPr>
          <w:rFonts w:ascii="宋体" w:hAnsi="宋体" w:cs="宋体"/>
          <w:b/>
          <w:bCs/>
          <w:color w:val="auto"/>
          <w:sz w:val="24"/>
          <w:highlight w:val="none"/>
        </w:rPr>
      </w:pPr>
      <w:r>
        <w:rPr>
          <w:rFonts w:hint="eastAsia" w:ascii="宋体" w:hAnsi="宋体" w:cs="宋体"/>
          <w:b/>
          <w:bCs/>
          <w:color w:val="auto"/>
          <w:sz w:val="24"/>
          <w:highlight w:val="none"/>
        </w:rPr>
        <w:t>（</w:t>
      </w:r>
      <w:r>
        <w:rPr>
          <w:rFonts w:hint="eastAsia" w:ascii="宋体" w:hAnsi="宋体" w:cs="宋体"/>
          <w:b/>
          <w:bCs/>
          <w:color w:val="auto"/>
          <w:sz w:val="24"/>
          <w:highlight w:val="none"/>
          <w:lang w:val="en-US" w:eastAsia="zh-CN"/>
        </w:rPr>
        <w:t>七</w:t>
      </w:r>
      <w:r>
        <w:rPr>
          <w:rFonts w:hint="eastAsia" w:ascii="宋体" w:hAnsi="宋体" w:cs="宋体"/>
          <w:b/>
          <w:bCs/>
          <w:color w:val="auto"/>
          <w:sz w:val="24"/>
          <w:highlight w:val="none"/>
        </w:rPr>
        <w:t>）提交的首次响应文件的加密、签署、盖章要求：</w:t>
      </w:r>
    </w:p>
    <w:p w14:paraId="192DA0E7">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1.加密要求：</w:t>
      </w:r>
    </w:p>
    <w:p w14:paraId="2931EA59">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供应商应当按照《磋商文件》和“苏采云”系统的要求编制并加密响应文件。本项目供应商须通过“苏采云”系统提供的政府采购客户端工具（使用“CA数字证书”）对其数据电文形式的响应文件加密。</w:t>
      </w:r>
    </w:p>
    <w:p w14:paraId="61FF96F4">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2.签署要求：见《磋商文件》第九章附件中相关格式要求。</w:t>
      </w:r>
    </w:p>
    <w:p w14:paraId="1D602121">
      <w:pPr>
        <w:pStyle w:val="103"/>
        <w:keepNext w:val="0"/>
        <w:keepLines w:val="0"/>
        <w:pageBreakBefore w:val="0"/>
        <w:kinsoku/>
        <w:wordWrap/>
        <w:overflowPunct/>
        <w:topLinePunct w:val="0"/>
        <w:autoSpaceDE/>
        <w:autoSpaceDN/>
        <w:bidi w:val="0"/>
        <w:adjustRightInd/>
        <w:snapToGrid/>
        <w:spacing w:line="420" w:lineRule="exact"/>
        <w:ind w:left="0" w:firstLine="482" w:firstLineChars="200"/>
        <w:jc w:val="both"/>
        <w:textAlignment w:val="auto"/>
        <w:rPr>
          <w:rFonts w:ascii="宋体" w:hAnsi="宋体" w:cs="宋体"/>
          <w:color w:val="auto"/>
          <w:sz w:val="24"/>
          <w:highlight w:val="none"/>
        </w:rPr>
      </w:pPr>
      <w:r>
        <w:rPr>
          <w:rFonts w:hint="eastAsia" w:ascii="宋体" w:hAnsi="宋体" w:cs="宋体"/>
          <w:b/>
          <w:bCs/>
          <w:color w:val="auto"/>
          <w:sz w:val="24"/>
          <w:highlight w:val="none"/>
        </w:rPr>
        <w:t>特别提醒：竞争性磋商文件中如需“</w:t>
      </w:r>
      <w:r>
        <w:rPr>
          <w:rFonts w:hint="eastAsia" w:ascii="宋体" w:hAnsi="宋体" w:cs="宋体"/>
          <w:b/>
          <w:bCs/>
          <w:color w:val="auto"/>
          <w:sz w:val="24"/>
          <w:highlight w:val="none"/>
          <w:lang w:eastAsia="zh-CN"/>
        </w:rPr>
        <w:t>法定代表人或授权代表</w:t>
      </w:r>
      <w:r>
        <w:rPr>
          <w:rFonts w:hint="eastAsia" w:ascii="宋体" w:hAnsi="宋体" w:cs="宋体"/>
          <w:b/>
          <w:bCs/>
          <w:color w:val="auto"/>
          <w:sz w:val="24"/>
          <w:highlight w:val="none"/>
        </w:rPr>
        <w:t>签字或盖章”，供应商可打印成文档签字或盖章后扫描上传，最后再电子签章。</w:t>
      </w:r>
    </w:p>
    <w:p w14:paraId="19DC6A72">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3.盖章要求：见《磋商文件》第九章附件中相关格式要求。供应商须通过“苏采云”系统提供的政府采购客户端工具（使用“CA数字证书”）加盖电子签章。</w:t>
      </w:r>
    </w:p>
    <w:p w14:paraId="0138D5AA">
      <w:pPr>
        <w:pStyle w:val="103"/>
        <w:keepNext w:val="0"/>
        <w:keepLines w:val="0"/>
        <w:pageBreakBefore w:val="0"/>
        <w:kinsoku/>
        <w:wordWrap/>
        <w:overflowPunct/>
        <w:topLinePunct w:val="0"/>
        <w:autoSpaceDE/>
        <w:autoSpaceDN/>
        <w:bidi w:val="0"/>
        <w:adjustRightInd/>
        <w:snapToGrid/>
        <w:spacing w:line="420" w:lineRule="exact"/>
        <w:ind w:left="0" w:firstLine="482" w:firstLineChars="200"/>
        <w:jc w:val="both"/>
        <w:textAlignment w:val="auto"/>
        <w:rPr>
          <w:rFonts w:ascii="宋体" w:hAnsi="宋体" w:cs="宋体"/>
          <w:b/>
          <w:bCs/>
          <w:color w:val="auto"/>
          <w:sz w:val="24"/>
          <w:highlight w:val="none"/>
        </w:rPr>
      </w:pPr>
      <w:r>
        <w:rPr>
          <w:rFonts w:hint="eastAsia" w:ascii="宋体" w:hAnsi="宋体" w:cs="宋体"/>
          <w:b/>
          <w:bCs/>
          <w:color w:val="auto"/>
          <w:sz w:val="24"/>
          <w:highlight w:val="none"/>
        </w:rPr>
        <w:t>（</w:t>
      </w:r>
      <w:r>
        <w:rPr>
          <w:rFonts w:hint="eastAsia" w:ascii="宋体" w:hAnsi="宋体" w:cs="宋体"/>
          <w:b/>
          <w:bCs/>
          <w:color w:val="auto"/>
          <w:sz w:val="24"/>
          <w:highlight w:val="none"/>
          <w:lang w:val="en-US" w:eastAsia="zh-CN"/>
        </w:rPr>
        <w:t>八</w:t>
      </w:r>
      <w:r>
        <w:rPr>
          <w:rFonts w:hint="eastAsia" w:ascii="宋体" w:hAnsi="宋体" w:cs="宋体"/>
          <w:b/>
          <w:bCs/>
          <w:color w:val="auto"/>
          <w:sz w:val="24"/>
          <w:highlight w:val="none"/>
        </w:rPr>
        <w:t>）通过“苏采云”系统提交政府采购客户端工具导出加密的响应文件（后缀名为zip）。响应文件不得超过</w:t>
      </w:r>
      <w:r>
        <w:rPr>
          <w:rFonts w:hint="eastAsia" w:ascii="宋体" w:hAnsi="宋体" w:cs="宋体"/>
          <w:b/>
          <w:bCs/>
          <w:color w:val="auto"/>
          <w:sz w:val="24"/>
          <w:highlight w:val="none"/>
          <w:lang w:val="en-US" w:eastAsia="zh-CN"/>
        </w:rPr>
        <w:t>150M</w:t>
      </w:r>
      <w:r>
        <w:rPr>
          <w:rFonts w:hint="eastAsia" w:ascii="宋体" w:hAnsi="宋体" w:cs="宋体"/>
          <w:b/>
          <w:bCs/>
          <w:color w:val="auto"/>
          <w:sz w:val="24"/>
          <w:highlight w:val="none"/>
        </w:rPr>
        <w:t xml:space="preserve">！ </w:t>
      </w:r>
    </w:p>
    <w:p w14:paraId="763BB7AC">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注：</w:t>
      </w:r>
    </w:p>
    <w:p w14:paraId="4D815BBC">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1.供应商应当按照《磋商文件》的要求编制响应文件，并对其提交的响应文件的真实性、合法性承担法律责任。</w:t>
      </w:r>
    </w:p>
    <w:p w14:paraId="5F24AFFB">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2.采购人索取成交供应商的响应文件，须在双方签订政府采购合同后，由采购代理机构提供给采购人。</w:t>
      </w:r>
    </w:p>
    <w:p w14:paraId="2EEDDF84">
      <w:pPr>
        <w:pStyle w:val="103"/>
        <w:keepNext w:val="0"/>
        <w:keepLines w:val="0"/>
        <w:pageBreakBefore w:val="0"/>
        <w:kinsoku/>
        <w:wordWrap/>
        <w:overflowPunct/>
        <w:topLinePunct w:val="0"/>
        <w:autoSpaceDE/>
        <w:autoSpaceDN/>
        <w:bidi w:val="0"/>
        <w:adjustRightInd/>
        <w:snapToGrid/>
        <w:spacing w:line="420" w:lineRule="exact"/>
        <w:jc w:val="center"/>
        <w:textAlignment w:val="auto"/>
        <w:rPr>
          <w:rFonts w:ascii="宋体" w:hAnsi="宋体" w:cs="宋体"/>
          <w:b/>
          <w:color w:val="auto"/>
          <w:sz w:val="28"/>
          <w:szCs w:val="28"/>
          <w:highlight w:val="none"/>
        </w:rPr>
      </w:pPr>
      <w:r>
        <w:rPr>
          <w:rFonts w:hint="eastAsia" w:ascii="宋体" w:hAnsi="宋体" w:cs="宋体"/>
          <w:b/>
          <w:color w:val="auto"/>
          <w:sz w:val="28"/>
          <w:szCs w:val="28"/>
          <w:highlight w:val="none"/>
        </w:rPr>
        <w:t>第四章 磋商相关说明</w:t>
      </w:r>
    </w:p>
    <w:p w14:paraId="587C7B71">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十四、磋商相关说明</w:t>
      </w:r>
    </w:p>
    <w:p w14:paraId="0820C2DD">
      <w:pPr>
        <w:pStyle w:val="103"/>
        <w:keepNext w:val="0"/>
        <w:keepLines w:val="0"/>
        <w:pageBreakBefore w:val="0"/>
        <w:kinsoku/>
        <w:wordWrap/>
        <w:overflowPunct/>
        <w:topLinePunct w:val="0"/>
        <w:autoSpaceDE/>
        <w:autoSpaceDN/>
        <w:bidi w:val="0"/>
        <w:adjustRightInd/>
        <w:snapToGrid/>
        <w:spacing w:line="420" w:lineRule="exact"/>
        <w:ind w:left="0" w:firstLine="482" w:firstLineChars="200"/>
        <w:jc w:val="both"/>
        <w:textAlignment w:val="auto"/>
        <w:rPr>
          <w:rFonts w:ascii="宋体" w:hAnsi="宋体" w:cs="宋体"/>
          <w:b/>
          <w:bCs/>
          <w:color w:val="auto"/>
          <w:sz w:val="24"/>
          <w:highlight w:val="none"/>
        </w:rPr>
      </w:pPr>
      <w:r>
        <w:rPr>
          <w:rFonts w:hint="eastAsia" w:ascii="宋体" w:hAnsi="宋体" w:cs="宋体"/>
          <w:b/>
          <w:bCs/>
          <w:color w:val="auto"/>
          <w:sz w:val="24"/>
          <w:highlight w:val="none"/>
        </w:rPr>
        <w:t>(一)磋商要求</w:t>
      </w:r>
    </w:p>
    <w:p w14:paraId="1A56D915">
      <w:pPr>
        <w:pStyle w:val="103"/>
        <w:keepNext w:val="0"/>
        <w:keepLines w:val="0"/>
        <w:pageBreakBefore w:val="0"/>
        <w:kinsoku/>
        <w:wordWrap/>
        <w:overflowPunct/>
        <w:topLinePunct w:val="0"/>
        <w:autoSpaceDE/>
        <w:autoSpaceDN/>
        <w:bidi w:val="0"/>
        <w:adjustRightInd/>
        <w:snapToGrid/>
        <w:spacing w:line="420" w:lineRule="exact"/>
        <w:ind w:left="0" w:firstLine="482" w:firstLineChars="200"/>
        <w:jc w:val="both"/>
        <w:textAlignment w:val="auto"/>
        <w:rPr>
          <w:rFonts w:ascii="宋体" w:hAnsi="宋体" w:cs="宋体"/>
          <w:b/>
          <w:bCs/>
          <w:color w:val="auto"/>
          <w:sz w:val="24"/>
          <w:highlight w:val="none"/>
        </w:rPr>
      </w:pPr>
      <w:r>
        <w:rPr>
          <w:rFonts w:hint="eastAsia" w:ascii="宋体" w:hAnsi="宋体" w:cs="宋体"/>
          <w:b/>
          <w:bCs/>
          <w:color w:val="auto"/>
          <w:sz w:val="24"/>
          <w:highlight w:val="none"/>
        </w:rPr>
        <w:t>1.被邀请参与磋商的供应商需按本竞争性磋商文件要求的截止时间、方式（地点）提交首次响应文件，同时派人通过“苏采云”系统在“开标大厅”等待磋商。</w:t>
      </w:r>
    </w:p>
    <w:p w14:paraId="14F5DE13">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bCs/>
          <w:color w:val="auto"/>
          <w:sz w:val="24"/>
          <w:highlight w:val="none"/>
        </w:rPr>
      </w:pPr>
      <w:r>
        <w:rPr>
          <w:rFonts w:hint="eastAsia" w:ascii="宋体" w:hAnsi="宋体" w:cs="宋体"/>
          <w:bCs/>
          <w:color w:val="auto"/>
          <w:sz w:val="24"/>
          <w:highlight w:val="none"/>
        </w:rPr>
        <w:t>2.供应商可通过CA数字证书，在首次响应文件开启时间后，使用CA数字证书在规定时间内解密各自响应文件。</w:t>
      </w:r>
    </w:p>
    <w:p w14:paraId="17E6ADA2">
      <w:pPr>
        <w:pStyle w:val="103"/>
        <w:keepNext w:val="0"/>
        <w:keepLines w:val="0"/>
        <w:pageBreakBefore w:val="0"/>
        <w:kinsoku/>
        <w:wordWrap/>
        <w:overflowPunct/>
        <w:topLinePunct w:val="0"/>
        <w:autoSpaceDE/>
        <w:autoSpaceDN/>
        <w:bidi w:val="0"/>
        <w:adjustRightInd/>
        <w:snapToGrid/>
        <w:spacing w:line="420" w:lineRule="exact"/>
        <w:ind w:left="0" w:firstLine="482" w:firstLineChars="200"/>
        <w:jc w:val="both"/>
        <w:textAlignment w:val="auto"/>
        <w:rPr>
          <w:rFonts w:ascii="宋体" w:hAnsi="宋体" w:cs="宋体"/>
          <w:bCs/>
          <w:color w:val="auto"/>
          <w:sz w:val="24"/>
          <w:highlight w:val="none"/>
        </w:rPr>
      </w:pPr>
      <w:r>
        <w:rPr>
          <w:rFonts w:hint="eastAsia" w:ascii="宋体" w:hAnsi="宋体" w:cs="宋体"/>
          <w:b/>
          <w:bCs/>
          <w:color w:val="auto"/>
          <w:sz w:val="24"/>
          <w:highlight w:val="none"/>
        </w:rPr>
        <w:t>3.</w:t>
      </w:r>
      <w:r>
        <w:rPr>
          <w:rFonts w:hint="eastAsia" w:ascii="宋体" w:hAnsi="宋体" w:cs="宋体"/>
          <w:b/>
          <w:bCs/>
          <w:color w:val="auto"/>
          <w:sz w:val="24"/>
        </w:rPr>
        <w:t>供应商的授权代表或法</w:t>
      </w:r>
      <w:r>
        <w:rPr>
          <w:rFonts w:hint="eastAsia" w:ascii="宋体" w:hAnsi="宋体" w:cs="宋体"/>
          <w:b/>
          <w:bCs/>
          <w:color w:val="auto"/>
          <w:sz w:val="24"/>
          <w:lang w:eastAsia="zh-CN"/>
        </w:rPr>
        <w:t>定代表人</w:t>
      </w:r>
      <w:r>
        <w:rPr>
          <w:rFonts w:hint="eastAsia" w:ascii="宋体" w:hAnsi="宋体" w:cs="宋体"/>
          <w:b/>
          <w:bCs/>
          <w:color w:val="auto"/>
          <w:sz w:val="24"/>
        </w:rPr>
        <w:t>须全程守候在“苏采云”系统开标大厅，并确保视频设备正常使用。授权代表或法</w:t>
      </w:r>
      <w:r>
        <w:rPr>
          <w:rFonts w:hint="eastAsia" w:ascii="宋体" w:hAnsi="宋体" w:cs="宋体"/>
          <w:b/>
          <w:bCs/>
          <w:color w:val="auto"/>
          <w:sz w:val="24"/>
          <w:lang w:eastAsia="zh-CN"/>
        </w:rPr>
        <w:t>定代表人</w:t>
      </w:r>
      <w:r>
        <w:rPr>
          <w:rFonts w:hint="eastAsia" w:ascii="宋体" w:hAnsi="宋体" w:cs="宋体"/>
          <w:b/>
          <w:bCs/>
          <w:color w:val="auto"/>
          <w:sz w:val="24"/>
        </w:rPr>
        <w:t>须携带授权委托书原件及身份证原件，经磋商小组核查后参与磋商活动。</w:t>
      </w:r>
    </w:p>
    <w:p w14:paraId="376B018A">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4.磋商顺序按照电子响应文件解密的时间先后顺序进行，解密时间相同的，不分先后顺序。</w:t>
      </w:r>
    </w:p>
    <w:p w14:paraId="3950879D">
      <w:pPr>
        <w:pStyle w:val="103"/>
        <w:keepNext w:val="0"/>
        <w:keepLines w:val="0"/>
        <w:pageBreakBefore w:val="0"/>
        <w:kinsoku/>
        <w:wordWrap/>
        <w:overflowPunct/>
        <w:topLinePunct w:val="0"/>
        <w:autoSpaceDE/>
        <w:autoSpaceDN/>
        <w:bidi w:val="0"/>
        <w:adjustRightInd/>
        <w:snapToGrid/>
        <w:spacing w:line="420" w:lineRule="exact"/>
        <w:ind w:left="0" w:firstLine="482" w:firstLineChars="200"/>
        <w:jc w:val="both"/>
        <w:textAlignment w:val="auto"/>
        <w:rPr>
          <w:rFonts w:ascii="宋体" w:hAnsi="宋体" w:cs="宋体"/>
          <w:b/>
          <w:color w:val="auto"/>
          <w:sz w:val="24"/>
          <w:highlight w:val="none"/>
        </w:rPr>
      </w:pPr>
      <w:r>
        <w:rPr>
          <w:rFonts w:hint="eastAsia" w:ascii="宋体" w:hAnsi="宋体" w:cs="宋体"/>
          <w:b/>
          <w:color w:val="auto"/>
          <w:sz w:val="24"/>
          <w:highlight w:val="none"/>
        </w:rPr>
        <w:t>5.磋商方式：本次磋商采用“苏采云”系统中的视频会议，供应商自行选择任意地点参加远程磋商会议。请供应商在磋商前等候在开标大厅，随时接听磋商小组发出的磋商视频邀请。（所有邀请等待时间2分钟，2分钟内所邀请供应商无响应，视同放弃磋商的权利，由解密顺序下一家进行磋商，不再后补）。</w:t>
      </w:r>
    </w:p>
    <w:p w14:paraId="5508FA31">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bCs/>
          <w:color w:val="auto"/>
          <w:sz w:val="24"/>
          <w:highlight w:val="none"/>
        </w:rPr>
      </w:pPr>
      <w:r>
        <w:rPr>
          <w:rFonts w:hint="eastAsia" w:ascii="宋体" w:hAnsi="宋体" w:cs="宋体"/>
          <w:bCs/>
          <w:color w:val="auto"/>
          <w:sz w:val="24"/>
          <w:highlight w:val="none"/>
        </w:rPr>
        <w:t>6.未在规定时间内进行答疑澄清的，视同放弃澄清。</w:t>
      </w:r>
    </w:p>
    <w:p w14:paraId="1939D0F5">
      <w:pPr>
        <w:pStyle w:val="103"/>
        <w:keepNext w:val="0"/>
        <w:keepLines w:val="0"/>
        <w:pageBreakBefore w:val="0"/>
        <w:kinsoku/>
        <w:wordWrap/>
        <w:overflowPunct/>
        <w:topLinePunct w:val="0"/>
        <w:autoSpaceDE/>
        <w:autoSpaceDN/>
        <w:bidi w:val="0"/>
        <w:adjustRightInd/>
        <w:snapToGrid/>
        <w:spacing w:line="420" w:lineRule="exact"/>
        <w:ind w:left="0" w:firstLine="482" w:firstLineChars="200"/>
        <w:jc w:val="both"/>
        <w:textAlignment w:val="auto"/>
        <w:rPr>
          <w:rFonts w:ascii="宋体" w:hAnsi="宋体" w:cs="宋体"/>
          <w:b/>
          <w:color w:val="auto"/>
          <w:sz w:val="24"/>
          <w:highlight w:val="none"/>
        </w:rPr>
      </w:pPr>
      <w:r>
        <w:rPr>
          <w:rFonts w:hint="eastAsia" w:ascii="宋体" w:hAnsi="宋体" w:cs="宋体"/>
          <w:b/>
          <w:color w:val="auto"/>
          <w:sz w:val="24"/>
          <w:highlight w:val="none"/>
        </w:rPr>
        <w:t>7.未在规定时间内进行报价的，视为响应无效。</w:t>
      </w:r>
    </w:p>
    <w:p w14:paraId="76E7FF58">
      <w:pPr>
        <w:pStyle w:val="103"/>
        <w:keepNext w:val="0"/>
        <w:keepLines w:val="0"/>
        <w:pageBreakBefore w:val="0"/>
        <w:kinsoku/>
        <w:wordWrap/>
        <w:overflowPunct/>
        <w:topLinePunct w:val="0"/>
        <w:autoSpaceDE/>
        <w:autoSpaceDN/>
        <w:bidi w:val="0"/>
        <w:adjustRightInd/>
        <w:snapToGrid/>
        <w:spacing w:line="420" w:lineRule="exact"/>
        <w:ind w:left="0" w:firstLine="482" w:firstLineChars="200"/>
        <w:jc w:val="both"/>
        <w:textAlignment w:val="auto"/>
        <w:rPr>
          <w:rFonts w:ascii="宋体" w:hAnsi="宋体" w:cs="宋体"/>
          <w:b/>
          <w:color w:val="auto"/>
          <w:sz w:val="24"/>
          <w:highlight w:val="none"/>
        </w:rPr>
      </w:pPr>
      <w:r>
        <w:rPr>
          <w:rFonts w:hint="eastAsia" w:ascii="宋体" w:hAnsi="宋体" w:cs="宋体"/>
          <w:b/>
          <w:color w:val="auto"/>
          <w:sz w:val="24"/>
          <w:highlight w:val="none"/>
        </w:rPr>
        <w:t>注：各供应商在未进行第二次报价前，请不要离开开标系统，随时接受磋商小组提出的二次报价，因供应商未能及时二次报价而引起的废标及损失，由供应商负责。</w:t>
      </w:r>
    </w:p>
    <w:p w14:paraId="03070257">
      <w:pPr>
        <w:pStyle w:val="103"/>
        <w:keepNext w:val="0"/>
        <w:keepLines w:val="0"/>
        <w:pageBreakBefore w:val="0"/>
        <w:numPr>
          <w:ilvl w:val="0"/>
          <w:numId w:val="0"/>
        </w:numPr>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bCs/>
          <w:color w:val="auto"/>
          <w:sz w:val="24"/>
          <w:highlight w:val="none"/>
        </w:rPr>
      </w:pPr>
      <w:r>
        <w:rPr>
          <w:rFonts w:hint="eastAsia" w:ascii="宋体" w:hAnsi="宋体" w:cs="宋体"/>
          <w:bCs/>
          <w:color w:val="auto"/>
          <w:sz w:val="24"/>
          <w:highlight w:val="none"/>
          <w:lang w:val="en-US" w:eastAsia="zh-CN"/>
        </w:rPr>
        <w:t>8.</w:t>
      </w:r>
      <w:r>
        <w:rPr>
          <w:rFonts w:hint="eastAsia" w:ascii="宋体" w:hAnsi="宋体" w:cs="宋体"/>
          <w:bCs/>
          <w:color w:val="auto"/>
          <w:sz w:val="24"/>
          <w:highlight w:val="none"/>
        </w:rPr>
        <w:t>被邀请参与磋商的供应商如未按上述磋商要求执行，视同放弃磋商的权利。</w:t>
      </w:r>
    </w:p>
    <w:p w14:paraId="416CEBCB">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 xml:space="preserve"> (二) 查询及使用供应商信用记录</w:t>
      </w:r>
    </w:p>
    <w:p w14:paraId="7B029B81">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1.由采购人查询信用信息。</w:t>
      </w:r>
    </w:p>
    <w:p w14:paraId="639E8E4E">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2.查询渠道包括：</w:t>
      </w:r>
    </w:p>
    <w:p w14:paraId="4A5FE31F">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①“信用中国”网（www.creditchina.gov.cn）；</w:t>
      </w:r>
    </w:p>
    <w:p w14:paraId="301E6039">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②中国政府采购网（www.ccgp.gov.cn）；</w:t>
      </w:r>
    </w:p>
    <w:p w14:paraId="4F7CCC28">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③“信用江苏”网（http://credit.jiangsu.gov.cn）；</w:t>
      </w:r>
    </w:p>
    <w:p w14:paraId="2A824DAE">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④“信用中国（江苏徐州）”网（</w:t>
      </w:r>
      <w:r>
        <w:rPr>
          <w:color w:val="auto"/>
          <w:highlight w:val="none"/>
        </w:rPr>
        <w:fldChar w:fldCharType="begin"/>
      </w:r>
      <w:r>
        <w:rPr>
          <w:color w:val="auto"/>
          <w:highlight w:val="none"/>
        </w:rPr>
        <w:instrText xml:space="preserve"> HYPERLINK "http://www.xuzhoucredit.gov.cn）。" </w:instrText>
      </w:r>
      <w:r>
        <w:rPr>
          <w:color w:val="auto"/>
          <w:highlight w:val="none"/>
        </w:rPr>
        <w:fldChar w:fldCharType="separate"/>
      </w:r>
      <w:r>
        <w:rPr>
          <w:rFonts w:hint="eastAsia" w:ascii="宋体" w:hAnsi="宋体" w:cs="宋体"/>
          <w:color w:val="auto"/>
          <w:sz w:val="24"/>
          <w:highlight w:val="none"/>
        </w:rPr>
        <w:t>http://www.xuzhoucredit.gov.cn）。</w:t>
      </w:r>
      <w:r>
        <w:rPr>
          <w:rFonts w:hint="eastAsia" w:ascii="宋体" w:hAnsi="宋体" w:cs="宋体"/>
          <w:color w:val="auto"/>
          <w:sz w:val="24"/>
          <w:highlight w:val="none"/>
        </w:rPr>
        <w:fldChar w:fldCharType="end"/>
      </w:r>
    </w:p>
    <w:p w14:paraId="2E00F917">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3.截止时点（查询环节）：首次响应文件开启后资格审查结束前。</w:t>
      </w:r>
    </w:p>
    <w:p w14:paraId="6F160DC7">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4.信用信息查询记录和证据留存的具体方式：</w:t>
      </w:r>
    </w:p>
    <w:p w14:paraId="63227DD1">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网页截屏打印，与其他采购文件一并保存。</w:t>
      </w:r>
    </w:p>
    <w:p w14:paraId="6A0A805B">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5.信用信息的使用规则：</w:t>
      </w:r>
    </w:p>
    <w:p w14:paraId="10996F25">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highlight w:val="none"/>
        </w:rPr>
      </w:pPr>
      <w:r>
        <w:rPr>
          <w:rFonts w:hint="eastAsia" w:ascii="宋体" w:hAnsi="宋体" w:cs="宋体"/>
          <w:color w:val="auto"/>
          <w:sz w:val="24"/>
          <w:highlight w:val="none"/>
        </w:rPr>
        <w:t>采购人对供应商信用记录进行甄别，对列入失信被执行人、重大税收违法失信主体、政府采购严重违法失信行为记录名单及其他不符合《中华人民共和国政府采购法》第二十二条规定条件的供应商，拒绝其参与政府采购活动。供应商信用评价结果参考期限从项目开标之日前三年起算，具体按照《江苏省政府采购信用管理暂行办法》（苏财规[2018]18号）执行。</w:t>
      </w:r>
    </w:p>
    <w:p w14:paraId="737C8CEC">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（三）评审程序</w:t>
      </w:r>
    </w:p>
    <w:p w14:paraId="01143648">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经磋商确定最终采购需求和提交最后报价的供应商后，由磋商小组采用综合评分法对提交最后报价的供应商的响应文件和最后报价进行综合评分。</w:t>
      </w:r>
    </w:p>
    <w:p w14:paraId="2B49008C">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磋商小组应当根据综合评分情况，按照评审得分由高到低顺序推荐成交候选供应商，并编写评审报告。评审得分相同的，按照最后报价由低到高的顺序推荐。评审得分且最后报价相同的，按照</w:t>
      </w:r>
      <w:r>
        <w:rPr>
          <w:rFonts w:hint="eastAsia" w:ascii="宋体" w:hAnsi="宋体" w:cs="宋体"/>
          <w:b/>
          <w:bCs/>
          <w:color w:val="auto"/>
          <w:sz w:val="24"/>
          <w:highlight w:val="none"/>
          <w:lang w:val="en-US" w:eastAsia="zh-CN"/>
        </w:rPr>
        <w:t>实施方案</w:t>
      </w:r>
      <w:r>
        <w:rPr>
          <w:rFonts w:hint="eastAsia" w:ascii="宋体" w:hAnsi="宋体" w:cs="宋体"/>
          <w:color w:val="auto"/>
          <w:sz w:val="24"/>
          <w:highlight w:val="none"/>
        </w:rPr>
        <w:t>得分顺序推荐。</w:t>
      </w:r>
    </w:p>
    <w:p w14:paraId="09FF5214">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hint="eastAsia" w:ascii="宋体" w:hAnsi="宋体" w:cs="宋体"/>
          <w:color w:val="auto"/>
          <w:sz w:val="24"/>
          <w:highlight w:val="none"/>
        </w:rPr>
      </w:pPr>
      <w:r>
        <w:rPr>
          <w:rFonts w:hint="eastAsia" w:ascii="宋体" w:hAnsi="宋体" w:cs="宋体"/>
          <w:color w:val="auto"/>
          <w:sz w:val="24"/>
          <w:highlight w:val="none"/>
        </w:rPr>
        <w:t>磋商小组认为供应商的报价明显低于其他供应商的报价，有可能影响产品质量或者不能诚信履约的，应当要求其在评审现场合理的时间内提供书面说明，必要时提交相关证明材料；供应商不能证明其报价合理性的，磋商小组应当将其按响应无效处理。</w:t>
      </w:r>
    </w:p>
    <w:p w14:paraId="2A3D0369">
      <w:pPr>
        <w:pStyle w:val="112"/>
        <w:keepNext w:val="0"/>
        <w:keepLines w:val="0"/>
        <w:pageBreakBefore w:val="0"/>
        <w:widowControl w:val="0"/>
        <w:kinsoku/>
        <w:wordWrap/>
        <w:overflowPunct/>
        <w:topLinePunct w:val="0"/>
        <w:autoSpaceDE/>
        <w:autoSpaceDN/>
        <w:bidi w:val="0"/>
        <w:adjustRightInd/>
        <w:snapToGrid/>
        <w:spacing w:after="0" w:line="420" w:lineRule="exact"/>
        <w:ind w:firstLine="482" w:firstLineChars="200"/>
        <w:textAlignment w:val="auto"/>
        <w:rPr>
          <w:rFonts w:hint="eastAsia" w:ascii="宋体" w:hAnsi="宋体" w:eastAsia="宋体" w:cs="宋体"/>
          <w:b/>
          <w:bCs/>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bidi="ar-SA"/>
        </w:rPr>
        <w:t>评审过程中出现下列情形之一的，评审委员会应当启动异常低价投标（响应）审查程序：</w:t>
      </w:r>
    </w:p>
    <w:p w14:paraId="601AA709">
      <w:pPr>
        <w:pStyle w:val="112"/>
        <w:keepNext w:val="0"/>
        <w:keepLines w:val="0"/>
        <w:pageBreakBefore w:val="0"/>
        <w:widowControl w:val="0"/>
        <w:kinsoku/>
        <w:wordWrap/>
        <w:overflowPunct/>
        <w:topLinePunct w:val="0"/>
        <w:autoSpaceDE/>
        <w:autoSpaceDN/>
        <w:bidi w:val="0"/>
        <w:adjustRightInd/>
        <w:snapToGrid/>
        <w:spacing w:after="0" w:line="420" w:lineRule="exact"/>
        <w:ind w:firstLine="480" w:firstLineChars="200"/>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①投标(响应)报价低于全部通过符合性审查供应商投标(响应)报价平均值50</w:t>
      </w:r>
      <w:r>
        <w:rPr>
          <w:rFonts w:hint="eastAsia" w:ascii="宋体" w:hAnsi="宋体" w:cs="宋体"/>
          <w:color w:val="auto"/>
          <w:sz w:val="24"/>
          <w:szCs w:val="24"/>
          <w:highlight w:val="none"/>
          <w:lang w:val="en-US" w:eastAsia="zh-CN" w:bidi="ar-SA"/>
        </w:rPr>
        <w:t>%</w:t>
      </w:r>
      <w:r>
        <w:rPr>
          <w:rFonts w:hint="eastAsia" w:ascii="宋体" w:hAnsi="宋体" w:eastAsia="宋体" w:cs="宋体"/>
          <w:color w:val="auto"/>
          <w:sz w:val="24"/>
          <w:szCs w:val="24"/>
          <w:highlight w:val="none"/>
          <w:lang w:val="en-US" w:eastAsia="zh-CN" w:bidi="ar-SA"/>
        </w:rPr>
        <w:t>的，即投标(响应)报价&lt;全部通过符合性审查供应商投标(响应)报价平均值×50%；</w:t>
      </w:r>
    </w:p>
    <w:p w14:paraId="14E0DCA3">
      <w:pPr>
        <w:pStyle w:val="112"/>
        <w:keepNext w:val="0"/>
        <w:keepLines w:val="0"/>
        <w:pageBreakBefore w:val="0"/>
        <w:widowControl w:val="0"/>
        <w:kinsoku/>
        <w:wordWrap/>
        <w:overflowPunct/>
        <w:topLinePunct w:val="0"/>
        <w:autoSpaceDE/>
        <w:autoSpaceDN/>
        <w:bidi w:val="0"/>
        <w:adjustRightInd/>
        <w:snapToGrid/>
        <w:spacing w:after="0" w:line="420" w:lineRule="exact"/>
        <w:ind w:firstLine="480" w:firstLineChars="200"/>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②投标(响应)报价低于通过符合性审查的次低报价供应商投标(响应)报价50%的，即投标(响应)报价〈通过符合性审查的次低报价供应商投标(响应)报价×50%；</w:t>
      </w:r>
    </w:p>
    <w:p w14:paraId="24C7D16E">
      <w:pPr>
        <w:pStyle w:val="112"/>
        <w:keepNext w:val="0"/>
        <w:keepLines w:val="0"/>
        <w:pageBreakBefore w:val="0"/>
        <w:widowControl w:val="0"/>
        <w:kinsoku/>
        <w:wordWrap/>
        <w:overflowPunct/>
        <w:topLinePunct w:val="0"/>
        <w:autoSpaceDE/>
        <w:autoSpaceDN/>
        <w:bidi w:val="0"/>
        <w:adjustRightInd/>
        <w:snapToGrid/>
        <w:spacing w:after="0" w:line="420" w:lineRule="exact"/>
        <w:ind w:firstLine="480" w:firstLineChars="200"/>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③投标(响应)报价低于采购项目最高限价45%的，即投标(响应)报价&lt;采购项目最高限价×45%；</w:t>
      </w:r>
    </w:p>
    <w:p w14:paraId="18B1A5A5">
      <w:pPr>
        <w:pStyle w:val="112"/>
        <w:keepNext w:val="0"/>
        <w:keepLines w:val="0"/>
        <w:pageBreakBefore w:val="0"/>
        <w:widowControl w:val="0"/>
        <w:kinsoku/>
        <w:wordWrap/>
        <w:overflowPunct/>
        <w:topLinePunct w:val="0"/>
        <w:autoSpaceDE/>
        <w:autoSpaceDN/>
        <w:bidi w:val="0"/>
        <w:adjustRightInd/>
        <w:snapToGrid/>
        <w:spacing w:after="0" w:line="420" w:lineRule="exact"/>
        <w:ind w:firstLine="480" w:firstLineChars="200"/>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④评审委员会基于专业判断，认为供应商报价过低，有可能影响产品质量或者不能诚信履约的其他情形。</w:t>
      </w:r>
      <w:r>
        <w:rPr>
          <w:rFonts w:hint="eastAsia" w:ascii="宋体" w:hAnsi="宋体" w:eastAsia="宋体" w:cs="宋体"/>
          <w:color w:val="auto"/>
          <w:sz w:val="24"/>
          <w:szCs w:val="24"/>
          <w:highlight w:val="none"/>
          <w:lang w:val="en-US" w:eastAsia="zh-CN" w:bidi="ar-SA"/>
        </w:rPr>
        <w:br w:type="textWrapping"/>
      </w:r>
      <w:r>
        <w:rPr>
          <w:rFonts w:hint="eastAsia" w:ascii="宋体" w:hAnsi="宋体" w:eastAsia="宋体" w:cs="宋体"/>
          <w:color w:val="auto"/>
          <w:sz w:val="24"/>
          <w:szCs w:val="24"/>
          <w:highlight w:val="none"/>
          <w:lang w:val="en-US" w:eastAsia="zh-CN" w:bidi="ar-SA"/>
        </w:rPr>
        <w:t xml:space="preserve">    评审委员会启动异常低价投标(响应)审查后，属于前述第1项至第4项情形的，应当要求相关供应商通过“苏采云”系统</w:t>
      </w:r>
      <w:r>
        <w:rPr>
          <w:rFonts w:hint="eastAsia" w:ascii="宋体" w:hAnsi="宋体" w:cs="宋体"/>
          <w:color w:val="auto"/>
          <w:sz w:val="24"/>
          <w:szCs w:val="24"/>
          <w:highlight w:val="none"/>
          <w:lang w:val="en-US" w:eastAsia="zh-CN" w:bidi="ar-SA"/>
        </w:rPr>
        <w:t>在</w:t>
      </w:r>
      <w:r>
        <w:rPr>
          <w:rFonts w:hint="eastAsia" w:ascii="宋体" w:hAnsi="宋体" w:eastAsia="宋体" w:cs="宋体"/>
          <w:color w:val="auto"/>
          <w:sz w:val="24"/>
          <w:szCs w:val="24"/>
          <w:highlight w:val="none"/>
          <w:lang w:val="en-US" w:eastAsia="zh-CN" w:bidi="ar-SA"/>
        </w:rPr>
        <w:t>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r>
        <w:rPr>
          <w:rFonts w:hint="eastAsia" w:ascii="宋体" w:hAnsi="宋体" w:eastAsia="宋体" w:cs="宋体"/>
          <w:color w:val="auto"/>
          <w:sz w:val="24"/>
          <w:szCs w:val="24"/>
          <w:highlight w:val="none"/>
          <w:lang w:val="en-US" w:eastAsia="zh-CN" w:bidi="ar-SA"/>
        </w:rPr>
        <w:br w:type="textWrapping"/>
      </w:r>
      <w:r>
        <w:rPr>
          <w:rFonts w:hint="eastAsia" w:ascii="宋体" w:hAnsi="宋体" w:eastAsia="宋体" w:cs="宋体"/>
          <w:color w:val="auto"/>
          <w:sz w:val="24"/>
          <w:szCs w:val="24"/>
          <w:highlight w:val="none"/>
          <w:lang w:val="en-US" w:eastAsia="zh-CN" w:bidi="ar-SA"/>
        </w:rPr>
        <w:t xml:space="preserve">    评审委员会依据专业经验，参考同类项目中标(成交)价格</w:t>
      </w:r>
      <w:r>
        <w:rPr>
          <w:rFonts w:hint="eastAsia" w:ascii="宋体" w:hAnsi="宋体" w:cs="宋体"/>
          <w:color w:val="auto"/>
          <w:sz w:val="24"/>
          <w:szCs w:val="24"/>
          <w:highlight w:val="none"/>
          <w:lang w:val="en-US" w:eastAsia="zh-CN" w:bidi="ar-SA"/>
        </w:rPr>
        <w:t>、</w:t>
      </w:r>
      <w:r>
        <w:rPr>
          <w:rFonts w:hint="eastAsia" w:ascii="宋体" w:hAnsi="宋体" w:eastAsia="宋体" w:cs="宋体"/>
          <w:color w:val="auto"/>
          <w:sz w:val="24"/>
          <w:szCs w:val="24"/>
          <w:highlight w:val="none"/>
          <w:lang w:val="en-US" w:eastAsia="zh-CN" w:bidi="ar-SA"/>
        </w:rPr>
        <w:t>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22446791">
      <w:pPr>
        <w:pStyle w:val="112"/>
        <w:keepNext w:val="0"/>
        <w:keepLines w:val="0"/>
        <w:pageBreakBefore w:val="0"/>
        <w:widowControl w:val="0"/>
        <w:kinsoku/>
        <w:wordWrap/>
        <w:overflowPunct/>
        <w:topLinePunct w:val="0"/>
        <w:autoSpaceDE/>
        <w:autoSpaceDN/>
        <w:bidi w:val="0"/>
        <w:adjustRightInd/>
        <w:snapToGrid/>
        <w:spacing w:after="0" w:line="420" w:lineRule="exact"/>
        <w:ind w:firstLine="480" w:firstLineChars="200"/>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00DDC1C2">
      <w:pPr>
        <w:pStyle w:val="112"/>
        <w:keepNext w:val="0"/>
        <w:keepLines w:val="0"/>
        <w:pageBreakBefore w:val="0"/>
        <w:widowControl w:val="0"/>
        <w:kinsoku/>
        <w:wordWrap/>
        <w:overflowPunct/>
        <w:topLinePunct w:val="0"/>
        <w:autoSpaceDE/>
        <w:autoSpaceDN/>
        <w:bidi w:val="0"/>
        <w:adjustRightInd/>
        <w:snapToGrid/>
        <w:spacing w:after="0" w:line="420" w:lineRule="exact"/>
        <w:ind w:firstLine="480" w:firstLineChars="200"/>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异常低价投标(响应)审查的启动原因、审查意见和审查结果应当在评审报告中记录，并随供应商提供的相关书面说明及证明材料，以及评审委员会有关互联网浏览、查询历史一并归档。</w:t>
      </w:r>
    </w:p>
    <w:p w14:paraId="6DCF98EF">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highlight w:val="none"/>
        </w:rPr>
      </w:pPr>
      <w:r>
        <w:rPr>
          <w:rFonts w:hint="eastAsia" w:ascii="宋体" w:hAnsi="宋体" w:cs="宋体"/>
          <w:color w:val="auto"/>
          <w:sz w:val="24"/>
          <w:highlight w:val="none"/>
        </w:rPr>
        <w:t>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或者采购代理机构应当终止竞争性磋商采购活动，发布项目终止公告并说明原因，重新开展采购活动。</w:t>
      </w:r>
    </w:p>
    <w:p w14:paraId="085FF17E">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相关内容和要求见：《中华人民共和国政府采购法》、《中华人民共和国政府采购法实施条例》、《政府采购竞争性磋商采购方式管理暂行办法》及《财政部关于政府采购竞争性磋商采购方式管理暂行办法有关问题的补充通知》（财库〔2015〕124号）。</w:t>
      </w:r>
    </w:p>
    <w:p w14:paraId="142A4631">
      <w:pPr>
        <w:pStyle w:val="103"/>
        <w:widowControl/>
        <w:spacing w:line="400" w:lineRule="exact"/>
        <w:ind w:firstLine="600"/>
        <w:jc w:val="left"/>
        <w:rPr>
          <w:rFonts w:ascii="宋体" w:hAnsi="宋体"/>
          <w:sz w:val="24"/>
        </w:rPr>
      </w:pPr>
      <w:r>
        <w:rPr>
          <w:rFonts w:ascii="宋体" w:hAnsi="宋体"/>
          <w:sz w:val="24"/>
        </w:rPr>
        <w:t>采用</w:t>
      </w:r>
      <w:r>
        <w:fldChar w:fldCharType="begin"/>
      </w:r>
      <w:r>
        <w:instrText xml:space="preserve"> HYPERLINK "http://lilun.caigou2003.com/recijiedu/2365668.html" \t "_blank" </w:instrText>
      </w:r>
      <w:r>
        <w:fldChar w:fldCharType="separate"/>
      </w:r>
      <w:r>
        <w:rPr>
          <w:rFonts w:ascii="宋体" w:hAnsi="宋体"/>
          <w:sz w:val="24"/>
        </w:rPr>
        <w:t>最低评标价法</w:t>
      </w:r>
      <w:r>
        <w:rPr>
          <w:rFonts w:ascii="宋体" w:hAnsi="宋体"/>
          <w:sz w:val="24"/>
        </w:rPr>
        <w:fldChar w:fldCharType="end"/>
      </w:r>
      <w:r>
        <w:rPr>
          <w:rFonts w:ascii="宋体" w:hAnsi="宋体"/>
          <w:sz w:val="24"/>
        </w:rPr>
        <w:t>的采购项目，对提供相同品牌产品的不同投标人参加同一合同项下投标的，应以其中通过资格审查、符合性审查的，并且报价最低的参加评标；报价相同的，采取随机抽取方式确定，其他投标无效。</w:t>
      </w:r>
    </w:p>
    <w:p w14:paraId="45E310EB">
      <w:pPr>
        <w:pStyle w:val="103"/>
        <w:widowControl/>
        <w:spacing w:line="400" w:lineRule="exact"/>
        <w:ind w:firstLine="600"/>
        <w:jc w:val="left"/>
        <w:rPr>
          <w:rFonts w:ascii="宋体" w:hAnsi="宋体"/>
          <w:sz w:val="24"/>
        </w:rPr>
      </w:pPr>
      <w:r>
        <w:rPr>
          <w:rFonts w:ascii="宋体" w:hAnsi="宋体"/>
          <w:sz w:val="24"/>
        </w:rPr>
        <w:t>采用</w:t>
      </w:r>
      <w:r>
        <w:fldChar w:fldCharType="begin"/>
      </w:r>
      <w:r>
        <w:instrText xml:space="preserve"> HYPERLINK "http://lilun.caigou2003.com/recijiedu/2365667.html" \t "_blank" </w:instrText>
      </w:r>
      <w:r>
        <w:fldChar w:fldCharType="separate"/>
      </w:r>
      <w:r>
        <w:rPr>
          <w:rFonts w:ascii="宋体" w:hAnsi="宋体"/>
          <w:sz w:val="24"/>
        </w:rPr>
        <w:t>综合评分法</w:t>
      </w:r>
      <w:r>
        <w:rPr>
          <w:rFonts w:ascii="宋体" w:hAnsi="宋体"/>
          <w:sz w:val="24"/>
        </w:rPr>
        <w:fldChar w:fldCharType="end"/>
      </w:r>
      <w:r>
        <w:rPr>
          <w:rFonts w:ascii="宋体" w:hAnsi="宋体"/>
          <w:sz w:val="24"/>
        </w:rPr>
        <w:t>的采购项目，对提供相同品牌产品且通过资格审查、符合性审查的不同投标人参加同一合同项下投标的，按一家投标人计算，评审后得分最高的同品牌投标人获得中标人推荐资格；评审得分相同的，由评标委员会按照招标文件规定的方式确定一个投标人获得中标人推荐资格。招标文件未规定的采取随机抽取方式确定，其他同品牌投标人不作为中标候选人。</w:t>
      </w:r>
    </w:p>
    <w:p w14:paraId="582A623A">
      <w:pPr>
        <w:pStyle w:val="103"/>
        <w:widowControl/>
        <w:spacing w:line="400" w:lineRule="exact"/>
        <w:ind w:firstLine="600"/>
        <w:jc w:val="left"/>
        <w:rPr>
          <w:rFonts w:ascii="宋体" w:hAnsi="宋体"/>
          <w:sz w:val="24"/>
          <w:highlight w:val="none"/>
        </w:rPr>
      </w:pPr>
      <w:r>
        <w:rPr>
          <w:rFonts w:ascii="宋体" w:hAnsi="宋体"/>
          <w:sz w:val="24"/>
          <w:highlight w:val="none"/>
        </w:rPr>
        <w:t>非单一产品采购项目，多家投标人提供的核心产品品牌相同的，按前两款规定处理。</w:t>
      </w:r>
    </w:p>
    <w:p w14:paraId="1FC27328">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十五、评审方法和评审标准</w:t>
      </w:r>
    </w:p>
    <w:p w14:paraId="268529D8">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1.评审方法：综合评分法</w:t>
      </w:r>
    </w:p>
    <w:p w14:paraId="2C40EF25">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2.评审标准：详见《磋商文件》附件1、《评分细则》</w:t>
      </w:r>
    </w:p>
    <w:p w14:paraId="11B01B7B">
      <w:pPr>
        <w:pStyle w:val="103"/>
        <w:keepNext w:val="0"/>
        <w:keepLines w:val="0"/>
        <w:pageBreakBefore w:val="0"/>
        <w:kinsoku/>
        <w:wordWrap/>
        <w:overflowPunct/>
        <w:topLinePunct w:val="0"/>
        <w:autoSpaceDE/>
        <w:autoSpaceDN/>
        <w:bidi w:val="0"/>
        <w:adjustRightInd/>
        <w:snapToGrid/>
        <w:spacing w:line="420" w:lineRule="exact"/>
        <w:ind w:left="0" w:firstLine="482" w:firstLineChars="200"/>
        <w:jc w:val="both"/>
        <w:textAlignment w:val="auto"/>
        <w:rPr>
          <w:rFonts w:ascii="宋体" w:hAnsi="宋体" w:cs="宋体"/>
          <w:b/>
          <w:bCs/>
          <w:color w:val="auto"/>
          <w:sz w:val="24"/>
          <w:highlight w:val="none"/>
        </w:rPr>
      </w:pPr>
      <w:r>
        <w:rPr>
          <w:rFonts w:hint="eastAsia" w:ascii="宋体" w:hAnsi="宋体" w:cs="宋体"/>
          <w:b/>
          <w:bCs/>
          <w:color w:val="auto"/>
          <w:sz w:val="24"/>
          <w:highlight w:val="none"/>
        </w:rPr>
        <w:t>十六、有下列情形之一的，其响应无效：</w:t>
      </w:r>
    </w:p>
    <w:p w14:paraId="408F08AB">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 xml:space="preserve">1.电子响应文件未按规定期限提交的； </w:t>
      </w:r>
    </w:p>
    <w:p w14:paraId="514CB212">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 xml:space="preserve">2.电子响应文件未按磋商文件要求签章的； </w:t>
      </w:r>
    </w:p>
    <w:p w14:paraId="2DBA3D5B">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 xml:space="preserve">3.供应商未在规定时间内解密电子响应文件的； </w:t>
      </w:r>
    </w:p>
    <w:p w14:paraId="103BF5FC">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 xml:space="preserve">4.供应商的法定代表人授权代表，无法定代表人授权委托书的； </w:t>
      </w:r>
    </w:p>
    <w:p w14:paraId="10FB8284">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 xml:space="preserve">5.不具备磋商文件中规定的资格要求或未按磋商文件规定的要求提供资格、资信证明文件的； </w:t>
      </w:r>
    </w:p>
    <w:p w14:paraId="6BE087F6">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 xml:space="preserve">6.被列入“信用中国”网站（www.creditchina.gov.cn）失信被执行人、重大税收违法失信主体、政府采购严重违法失信行为记录名单的； </w:t>
      </w:r>
    </w:p>
    <w:p w14:paraId="69A0986C">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7.响应文件未按磋商文件规定的内容和要求填写的；没有在系统指定位置上传对应文件、材料的；</w:t>
      </w:r>
    </w:p>
    <w:p w14:paraId="68BF3A6B">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 xml:space="preserve">8.响应文件含有采购人不能接受的附加条件的； </w:t>
      </w:r>
    </w:p>
    <w:p w14:paraId="0C6FA989">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 xml:space="preserve">9.不同供应商委托同一单位或者个人办理磋商事宜的； </w:t>
      </w:r>
    </w:p>
    <w:p w14:paraId="1538F65B">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hint="eastAsia" w:ascii="宋体" w:hAnsi="宋体" w:cs="宋体"/>
          <w:color w:val="auto"/>
          <w:sz w:val="24"/>
          <w:highlight w:val="none"/>
        </w:rPr>
      </w:pPr>
      <w:r>
        <w:rPr>
          <w:rFonts w:hint="eastAsia" w:ascii="宋体" w:hAnsi="宋体" w:cs="宋体"/>
          <w:color w:val="auto"/>
          <w:sz w:val="24"/>
          <w:highlight w:val="none"/>
        </w:rPr>
        <w:t>10.项目磋商报价超过本项目（采购包）预算或最高限价的；</w:t>
      </w:r>
    </w:p>
    <w:p w14:paraId="41E052F9">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lang w:val="en-US" w:eastAsia="zh-CN"/>
        </w:rPr>
        <w:t>11.</w:t>
      </w:r>
      <w:r>
        <w:rPr>
          <w:rFonts w:hint="eastAsia" w:ascii="宋体" w:hAnsi="宋体" w:cs="宋体"/>
          <w:color w:val="auto"/>
          <w:sz w:val="24"/>
        </w:rPr>
        <w:t xml:space="preserve">同一供应商提交两个及以上不同的响应文件或者响应报价，但磋商文件要求提交备选的除外； </w:t>
      </w:r>
      <w:r>
        <w:rPr>
          <w:rFonts w:hint="eastAsia" w:ascii="宋体" w:hAnsi="宋体" w:cs="宋体"/>
          <w:color w:val="auto"/>
          <w:sz w:val="24"/>
          <w:highlight w:val="none"/>
        </w:rPr>
        <w:t xml:space="preserve"> </w:t>
      </w:r>
    </w:p>
    <w:p w14:paraId="038BECC8">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12.</w:t>
      </w:r>
      <w:r>
        <w:rPr>
          <w:rFonts w:hint="eastAsia" w:ascii="宋体" w:hAnsi="宋体" w:cs="宋体"/>
          <w:color w:val="auto"/>
          <w:sz w:val="24"/>
          <w:highlight w:val="none"/>
        </w:rPr>
        <w:t>明显不符合技术规范、技术标准的要求的；</w:t>
      </w:r>
    </w:p>
    <w:p w14:paraId="2D6769C8">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13.</w:t>
      </w:r>
      <w:r>
        <w:rPr>
          <w:rFonts w:hint="eastAsia" w:ascii="宋体" w:hAnsi="宋体" w:cs="宋体"/>
          <w:color w:val="auto"/>
          <w:sz w:val="24"/>
          <w:highlight w:val="none"/>
        </w:rPr>
        <w:t xml:space="preserve">响应文件提出了不能满足磋商文件要求或采购人不能接受的工程验收、计量、价款结算和支付办法的； </w:t>
      </w:r>
    </w:p>
    <w:p w14:paraId="574906C0">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14.</w:t>
      </w:r>
      <w:r>
        <w:rPr>
          <w:rFonts w:hint="eastAsia" w:ascii="宋体" w:hAnsi="宋体" w:cs="宋体"/>
          <w:color w:val="auto"/>
          <w:sz w:val="24"/>
          <w:highlight w:val="none"/>
        </w:rPr>
        <w:t>不同供应商的响应文件以及响应文件制作过程出现了</w:t>
      </w:r>
      <w:r>
        <w:rPr>
          <w:rFonts w:hint="eastAsia" w:ascii="宋体" w:hAnsi="宋体" w:cs="宋体"/>
          <w:color w:val="auto"/>
          <w:sz w:val="24"/>
          <w:highlight w:val="none"/>
          <w:lang w:eastAsia="zh-CN"/>
        </w:rPr>
        <w:t>磋商小组</w:t>
      </w:r>
      <w:r>
        <w:rPr>
          <w:rFonts w:hint="eastAsia" w:ascii="宋体" w:hAnsi="宋体" w:cs="宋体"/>
          <w:color w:val="auto"/>
          <w:sz w:val="24"/>
          <w:highlight w:val="none"/>
        </w:rPr>
        <w:t xml:space="preserve">认为不应当雷同的情况的； </w:t>
      </w:r>
    </w:p>
    <w:p w14:paraId="4875AA05">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15.</w:t>
      </w:r>
      <w:r>
        <w:rPr>
          <w:rFonts w:hint="eastAsia" w:ascii="宋体" w:hAnsi="宋体" w:cs="宋体"/>
          <w:color w:val="auto"/>
          <w:sz w:val="24"/>
          <w:highlight w:val="none"/>
        </w:rPr>
        <w:t>以他人的名义投标、串通投标、以行贿手段谋取成交或者以其他弄虚作假方式投标的。</w:t>
      </w:r>
    </w:p>
    <w:p w14:paraId="18C6C85E">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 xml:space="preserve">.磋商小组认定供应商的报价明显低于其他通过符合性审查供应商的报价，有可能影响产品质量或者不能诚信履约，且供应商不能应磋商小组要求在评审现场合理的时间内提供书面说明（必要时磋商小组可要求供应商提交相关证明材料）证明其报价合理性的； </w:t>
      </w:r>
    </w:p>
    <w:p w14:paraId="75CA42BD">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 xml:space="preserve">.响应文件内容不全或不符合磋商文件中规定的其它实质性要求的； </w:t>
      </w:r>
    </w:p>
    <w:p w14:paraId="034EEF93">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highlight w:val="none"/>
        </w:rPr>
      </w:pPr>
      <w:r>
        <w:rPr>
          <w:rFonts w:hint="eastAsia" w:ascii="宋体" w:hAnsi="宋体" w:cs="宋体"/>
          <w:color w:val="auto"/>
          <w:sz w:val="24"/>
          <w:highlight w:val="none"/>
          <w:lang w:val="en-US" w:eastAsia="zh-CN"/>
        </w:rPr>
        <w:t>18</w:t>
      </w:r>
      <w:r>
        <w:rPr>
          <w:rFonts w:hint="eastAsia" w:ascii="宋体" w:hAnsi="宋体" w:cs="宋体"/>
          <w:color w:val="auto"/>
          <w:sz w:val="24"/>
          <w:highlight w:val="none"/>
        </w:rPr>
        <w:t>.法律法规和磋商文件规定的其它无效情形。</w:t>
      </w:r>
    </w:p>
    <w:p w14:paraId="74CD402D">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十七、磋商过程中可能实质性变动的内容：在磋商过程中，磋商小组可以根据《磋商文件》和磋商情况实质性变动采购需求中的技术、服务要求以及合同草案条款。</w:t>
      </w:r>
    </w:p>
    <w:p w14:paraId="013616C7">
      <w:pPr>
        <w:pStyle w:val="103"/>
        <w:keepNext w:val="0"/>
        <w:keepLines w:val="0"/>
        <w:pageBreakBefore w:val="0"/>
        <w:kinsoku/>
        <w:wordWrap/>
        <w:overflowPunct/>
        <w:topLinePunct w:val="0"/>
        <w:autoSpaceDE/>
        <w:autoSpaceDN/>
        <w:bidi w:val="0"/>
        <w:adjustRightInd/>
        <w:snapToGrid/>
        <w:spacing w:line="420" w:lineRule="exact"/>
        <w:jc w:val="center"/>
        <w:textAlignment w:val="auto"/>
        <w:rPr>
          <w:rFonts w:ascii="宋体" w:hAnsi="宋体" w:cs="宋体"/>
          <w:b/>
          <w:color w:val="auto"/>
          <w:sz w:val="28"/>
          <w:szCs w:val="28"/>
          <w:highlight w:val="none"/>
        </w:rPr>
      </w:pPr>
      <w:r>
        <w:rPr>
          <w:rFonts w:hint="eastAsia" w:ascii="宋体" w:hAnsi="宋体" w:cs="宋体"/>
          <w:b/>
          <w:color w:val="auto"/>
          <w:sz w:val="28"/>
          <w:szCs w:val="28"/>
          <w:highlight w:val="none"/>
        </w:rPr>
        <w:t>第五章 确定成交供应商及合同签订等</w:t>
      </w:r>
    </w:p>
    <w:p w14:paraId="7B8C4F0B">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十八、采购人应当在收到评审报告后5个工作日内，从评审报告提出的成交候选供应商中，按照排序由高到低的原则确定成交供应商。在省级以上财政部门指定的政府采购信息发布媒体上公告成交结果，公告标的的基本概况为成交供应商的《磋商报价表》（最后报价）。</w:t>
      </w:r>
    </w:p>
    <w:p w14:paraId="31FE3758">
      <w:pPr>
        <w:pStyle w:val="103"/>
        <w:keepNext w:val="0"/>
        <w:keepLines w:val="0"/>
        <w:pageBreakBefore w:val="0"/>
        <w:widowControl/>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十九、</w:t>
      </w:r>
      <w:r>
        <w:rPr>
          <w:rFonts w:hint="eastAsia" w:ascii="宋体" w:hAnsi="宋体" w:cs="宋体"/>
          <w:b w:val="0"/>
          <w:bCs w:val="0"/>
          <w:color w:val="auto"/>
          <w:sz w:val="24"/>
          <w:highlight w:val="none"/>
        </w:rPr>
        <w:t>采购人与成交供应商应当在成交通知书发出之日起30日内，</w:t>
      </w:r>
      <w:r>
        <w:rPr>
          <w:rFonts w:hint="eastAsia" w:ascii="宋体" w:hAnsi="宋体" w:cs="宋体"/>
          <w:color w:val="auto"/>
          <w:sz w:val="24"/>
          <w:highlight w:val="none"/>
        </w:rPr>
        <w:t>按照《磋商文件》确定的合同文本以及采购标的、规格型号、采购金额、采购数量、技术和服务要求等事项签订政府采购合同。</w:t>
      </w:r>
    </w:p>
    <w:p w14:paraId="4816D8B7">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特别说明：按照《政府采购法》及其实施条例以及相关规定，中标或者成交后无正当理由拒不与采购人签订政府采购合同的, 在一至三年内禁止参加政府采购活动，列入政府采购严重违法失信行为记录名单。</w:t>
      </w:r>
    </w:p>
    <w:p w14:paraId="7B1FF77F">
      <w:pPr>
        <w:pStyle w:val="103"/>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auto"/>
        <w:rPr>
          <w:rFonts w:hint="eastAsia" w:ascii="宋体" w:hAnsi="宋体" w:cs="宋体"/>
          <w:b/>
          <w:bCs/>
          <w:color w:val="auto"/>
          <w:sz w:val="24"/>
          <w:highlight w:val="none"/>
        </w:rPr>
      </w:pPr>
      <w:r>
        <w:rPr>
          <w:rFonts w:hint="eastAsia" w:ascii="宋体" w:hAnsi="宋体" w:cs="宋体"/>
          <w:color w:val="auto"/>
          <w:sz w:val="24"/>
          <w:highlight w:val="none"/>
        </w:rPr>
        <w:t>二十、</w:t>
      </w:r>
      <w:r>
        <w:rPr>
          <w:rFonts w:hint="eastAsia" w:ascii="宋体" w:hAnsi="宋体" w:cs="宋体"/>
          <w:b w:val="0"/>
          <w:bCs w:val="0"/>
          <w:color w:val="auto"/>
          <w:sz w:val="24"/>
          <w:highlight w:val="none"/>
        </w:rPr>
        <w:t>供应商应对响应文件的合法性、真实性负责。签订合同前，成交供应商必须向采购人提交其响应文件中所有原件扫描件的原件，采购人核查（核对）无误后，签订合同。如成交供应商不能在采购人规定的时间内向采购人提供原件，将被采购人视为放弃中标（成交）资格。</w:t>
      </w:r>
    </w:p>
    <w:p w14:paraId="374968B1">
      <w:pPr>
        <w:pStyle w:val="103"/>
        <w:keepNext w:val="0"/>
        <w:keepLines w:val="0"/>
        <w:pageBreakBefore w:val="0"/>
        <w:widowControl/>
        <w:kinsoku/>
        <w:wordWrap/>
        <w:overflowPunct/>
        <w:topLinePunct w:val="0"/>
        <w:autoSpaceDE/>
        <w:autoSpaceDN/>
        <w:bidi w:val="0"/>
        <w:adjustRightInd/>
        <w:snapToGrid/>
        <w:spacing w:line="420" w:lineRule="exact"/>
        <w:jc w:val="center"/>
        <w:textAlignment w:val="auto"/>
        <w:rPr>
          <w:rFonts w:ascii="宋体" w:hAnsi="宋体" w:cs="宋体"/>
          <w:b/>
          <w:color w:val="auto"/>
          <w:sz w:val="28"/>
          <w:szCs w:val="28"/>
          <w:highlight w:val="none"/>
        </w:rPr>
      </w:pPr>
      <w:r>
        <w:rPr>
          <w:rFonts w:hint="eastAsia" w:ascii="宋体" w:hAnsi="宋体" w:cs="宋体"/>
          <w:b/>
          <w:color w:val="auto"/>
          <w:sz w:val="28"/>
          <w:szCs w:val="28"/>
          <w:highlight w:val="none"/>
        </w:rPr>
        <w:t>第六章 磋商文件的澄清或者修改</w:t>
      </w:r>
    </w:p>
    <w:p w14:paraId="0E5B921C">
      <w:pPr>
        <w:pStyle w:val="103"/>
        <w:keepNext w:val="0"/>
        <w:keepLines w:val="0"/>
        <w:pageBreakBefore w:val="0"/>
        <w:widowControl/>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二十一、《磋商文件》的澄清或者修改</w:t>
      </w:r>
    </w:p>
    <w:p w14:paraId="44160EDE">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提交首次响应文件截止</w:t>
      </w:r>
      <w:r>
        <w:rPr>
          <w:rFonts w:hint="eastAsia" w:ascii="宋体" w:hAnsi="宋体" w:cs="宋体"/>
          <w:color w:val="auto"/>
          <w:sz w:val="24"/>
          <w:highlight w:val="none"/>
          <w:lang w:eastAsia="zh-CN"/>
        </w:rPr>
        <w:t>之日</w:t>
      </w:r>
      <w:r>
        <w:rPr>
          <w:rFonts w:hint="eastAsia" w:ascii="宋体" w:hAnsi="宋体" w:cs="宋体"/>
          <w:color w:val="auto"/>
          <w:sz w:val="24"/>
          <w:highlight w:val="none"/>
        </w:rPr>
        <w:t>（即“首次响应文件提交的截止时间”）前，采购代理机构可以对已发出的《磋商文件》进行必要的澄清或者修改，澄清或者修改的内容作为《磋商文件》的组成部分。澄清或者修改的内容以所发布的本项目的“更正</w:t>
      </w:r>
      <w:r>
        <w:rPr>
          <w:rFonts w:hint="eastAsia" w:ascii="宋体" w:hAnsi="宋体" w:cs="宋体"/>
          <w:color w:val="auto"/>
          <w:sz w:val="24"/>
          <w:highlight w:val="none"/>
          <w:lang w:eastAsia="zh-CN"/>
        </w:rPr>
        <w:t>（澄清）</w:t>
      </w:r>
      <w:r>
        <w:rPr>
          <w:rFonts w:hint="eastAsia" w:ascii="宋体" w:hAnsi="宋体" w:cs="宋体"/>
          <w:color w:val="auto"/>
          <w:sz w:val="24"/>
          <w:highlight w:val="none"/>
        </w:rPr>
        <w:t>公告”的形式通知所有获取《磋商文件》的供应商。发布本项目的“更正</w:t>
      </w:r>
      <w:r>
        <w:rPr>
          <w:rFonts w:hint="eastAsia" w:ascii="宋体" w:hAnsi="宋体" w:cs="宋体"/>
          <w:color w:val="auto"/>
          <w:sz w:val="24"/>
          <w:highlight w:val="none"/>
          <w:lang w:eastAsia="zh-CN"/>
        </w:rPr>
        <w:t>（澄清）</w:t>
      </w:r>
      <w:r>
        <w:rPr>
          <w:rFonts w:hint="eastAsia" w:ascii="宋体" w:hAnsi="宋体" w:cs="宋体"/>
          <w:color w:val="auto"/>
          <w:sz w:val="24"/>
          <w:highlight w:val="none"/>
        </w:rPr>
        <w:t>公告”后采购代理机构已尽通知义务。敬请各所有获取《磋商文件》的供应商关注本项目的“更正</w:t>
      </w:r>
      <w:r>
        <w:rPr>
          <w:rFonts w:hint="eastAsia" w:ascii="宋体" w:hAnsi="宋体" w:cs="宋体"/>
          <w:color w:val="auto"/>
          <w:sz w:val="24"/>
          <w:highlight w:val="none"/>
          <w:lang w:eastAsia="zh-CN"/>
        </w:rPr>
        <w:t>（澄清）</w:t>
      </w:r>
      <w:r>
        <w:rPr>
          <w:rFonts w:hint="eastAsia" w:ascii="宋体" w:hAnsi="宋体" w:cs="宋体"/>
          <w:color w:val="auto"/>
          <w:sz w:val="24"/>
          <w:highlight w:val="none"/>
        </w:rPr>
        <w:t>公告”，否则，将自行承担相应的风险。</w:t>
      </w:r>
    </w:p>
    <w:p w14:paraId="3BA69E36">
      <w:pPr>
        <w:pStyle w:val="103"/>
        <w:keepNext w:val="0"/>
        <w:keepLines w:val="0"/>
        <w:pageBreakBefore w:val="0"/>
        <w:widowControl/>
        <w:kinsoku/>
        <w:wordWrap/>
        <w:overflowPunct/>
        <w:topLinePunct w:val="0"/>
        <w:autoSpaceDE/>
        <w:autoSpaceDN/>
        <w:bidi w:val="0"/>
        <w:adjustRightInd/>
        <w:snapToGrid/>
        <w:spacing w:line="420" w:lineRule="exact"/>
        <w:jc w:val="center"/>
        <w:textAlignment w:val="auto"/>
        <w:rPr>
          <w:rFonts w:ascii="宋体" w:hAnsi="宋体" w:cs="宋体"/>
          <w:b/>
          <w:color w:val="auto"/>
          <w:sz w:val="28"/>
          <w:szCs w:val="28"/>
          <w:highlight w:val="none"/>
        </w:rPr>
      </w:pPr>
      <w:r>
        <w:rPr>
          <w:rFonts w:hint="eastAsia" w:ascii="宋体" w:hAnsi="宋体" w:cs="宋体"/>
          <w:b/>
          <w:color w:val="auto"/>
          <w:sz w:val="28"/>
          <w:szCs w:val="28"/>
          <w:highlight w:val="none"/>
        </w:rPr>
        <w:t>第七章 询问和质疑</w:t>
      </w:r>
    </w:p>
    <w:p w14:paraId="69114457">
      <w:pPr>
        <w:pStyle w:val="103"/>
        <w:keepNext w:val="0"/>
        <w:keepLines w:val="0"/>
        <w:pageBreakBefore w:val="0"/>
        <w:widowControl/>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二十二、询问和质疑</w:t>
      </w:r>
    </w:p>
    <w:p w14:paraId="08D7415B">
      <w:pPr>
        <w:pStyle w:val="103"/>
        <w:keepNext w:val="0"/>
        <w:keepLines w:val="0"/>
        <w:pageBreakBefore w:val="0"/>
        <w:widowControl/>
        <w:shd w:val="clear" w:color="auto" w:fill="FFFFFF"/>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1.根据采购代理机构与采购人签订的本采购项目的《委托代理协议》，供应商对政府采购活动事项有疑问的，可以向采购人或采购代理机构提出询问；供应商认为采购文件、采购过程、中标或成交结果使自己的权益受到损害的，可以在知道或者应知其权益受到损害之日起七个工作日内，以书面形式向采购人或采购代理机构提出质疑，由采购人或采购代理机构依法处理。</w:t>
      </w:r>
    </w:p>
    <w:p w14:paraId="160470D4">
      <w:pPr>
        <w:pStyle w:val="103"/>
        <w:keepNext w:val="0"/>
        <w:keepLines w:val="0"/>
        <w:pageBreakBefore w:val="0"/>
        <w:widowControl/>
        <w:shd w:val="clear" w:color="auto" w:fill="FFFFFF"/>
        <w:kinsoku/>
        <w:wordWrap/>
        <w:overflowPunct/>
        <w:topLinePunct w:val="0"/>
        <w:autoSpaceDE/>
        <w:autoSpaceDN/>
        <w:bidi w:val="0"/>
        <w:adjustRightInd/>
        <w:snapToGrid/>
        <w:spacing w:line="420" w:lineRule="exact"/>
        <w:ind w:left="0" w:firstLine="480" w:firstLineChars="200"/>
        <w:jc w:val="both"/>
        <w:textAlignment w:val="auto"/>
        <w:rPr>
          <w:rFonts w:hint="eastAsia" w:ascii="宋体" w:hAnsi="宋体" w:cs="宋体"/>
          <w:color w:val="auto"/>
          <w:sz w:val="24"/>
          <w:highlight w:val="none"/>
        </w:rPr>
      </w:pPr>
      <w:r>
        <w:rPr>
          <w:rFonts w:hint="eastAsia" w:ascii="宋体" w:hAnsi="宋体" w:cs="宋体"/>
          <w:color w:val="auto"/>
          <w:sz w:val="24"/>
          <w:highlight w:val="none"/>
        </w:rPr>
        <w:t>2.供应商在法定质疑期内一次性提出针对同一采购程序环节的质疑。</w:t>
      </w:r>
    </w:p>
    <w:p w14:paraId="06A490F3">
      <w:pPr>
        <w:pStyle w:val="103"/>
        <w:keepNext w:val="0"/>
        <w:keepLines w:val="0"/>
        <w:pageBreakBefore w:val="0"/>
        <w:widowControl/>
        <w:shd w:val="clear" w:color="auto" w:fill="FFFFFF"/>
        <w:kinsoku/>
        <w:wordWrap/>
        <w:overflowPunct/>
        <w:topLinePunct w:val="0"/>
        <w:autoSpaceDE/>
        <w:autoSpaceDN/>
        <w:bidi w:val="0"/>
        <w:adjustRightInd/>
        <w:snapToGrid/>
        <w:spacing w:line="420" w:lineRule="exact"/>
        <w:ind w:left="0" w:firstLine="480" w:firstLineChars="200"/>
        <w:jc w:val="both"/>
        <w:textAlignment w:val="auto"/>
        <w:rPr>
          <w:rFonts w:hint="eastAsia" w:ascii="宋体" w:hAnsi="宋体" w:cs="宋体"/>
          <w:color w:val="auto"/>
          <w:sz w:val="24"/>
          <w:highlight w:val="none"/>
        </w:rPr>
      </w:pPr>
      <w:r>
        <w:rPr>
          <w:rFonts w:hint="eastAsia" w:ascii="宋体" w:hAnsi="宋体" w:cs="宋体"/>
          <w:color w:val="auto"/>
          <w:sz w:val="24"/>
          <w:highlight w:val="none"/>
        </w:rPr>
        <w:t>3</w:t>
      </w:r>
      <w:r>
        <w:rPr>
          <w:rFonts w:hint="eastAsia" w:ascii="宋体" w:hAnsi="宋体" w:cs="宋体"/>
          <w:color w:val="auto"/>
          <w:sz w:val="24"/>
          <w:highlight w:val="none"/>
          <w:lang w:eastAsia="zh-CN"/>
        </w:rPr>
        <w:t>.</w:t>
      </w:r>
      <w:r>
        <w:rPr>
          <w:rFonts w:hint="eastAsia" w:ascii="宋体" w:hAnsi="宋体" w:cs="宋体"/>
          <w:color w:val="auto"/>
          <w:sz w:val="24"/>
          <w:highlight w:val="none"/>
        </w:rPr>
        <w:t>质疑和投诉按《政府采购质疑和投诉办法》执行。</w:t>
      </w:r>
    </w:p>
    <w:p w14:paraId="5E24EF63">
      <w:pPr>
        <w:pStyle w:val="103"/>
        <w:keepNext w:val="0"/>
        <w:keepLines w:val="0"/>
        <w:pageBreakBefore w:val="0"/>
        <w:widowControl/>
        <w:shd w:val="clear" w:color="auto" w:fill="FFFFFF"/>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.质疑函</w:t>
      </w:r>
    </w:p>
    <w:p w14:paraId="5E9FFB10">
      <w:pPr>
        <w:pStyle w:val="103"/>
        <w:keepNext w:val="0"/>
        <w:keepLines w:val="0"/>
        <w:pageBreakBefore w:val="0"/>
        <w:widowControl/>
        <w:shd w:val="clear" w:color="auto" w:fill="FFFFFF"/>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接收质疑函的方式：供应商直接送交或供应商通过EMS邮寄。</w:t>
      </w:r>
    </w:p>
    <w:p w14:paraId="76E1A226">
      <w:pPr>
        <w:pStyle w:val="103"/>
        <w:keepNext w:val="0"/>
        <w:keepLines w:val="0"/>
        <w:pageBreakBefore w:val="0"/>
        <w:widowControl/>
        <w:shd w:val="clear" w:color="auto" w:fill="FFFFFF"/>
        <w:kinsoku/>
        <w:wordWrap/>
        <w:overflowPunct/>
        <w:topLinePunct w:val="0"/>
        <w:autoSpaceDE/>
        <w:autoSpaceDN/>
        <w:bidi w:val="0"/>
        <w:adjustRightInd/>
        <w:snapToGrid/>
        <w:spacing w:line="420" w:lineRule="exact"/>
        <w:ind w:left="0" w:firstLine="480" w:firstLineChars="200"/>
        <w:jc w:val="both"/>
        <w:textAlignment w:val="auto"/>
        <w:rPr>
          <w:rFonts w:hint="eastAsia" w:ascii="宋体" w:hAnsi="宋体" w:eastAsia="宋体" w:cs="宋体"/>
          <w:color w:val="auto"/>
          <w:sz w:val="24"/>
          <w:highlight w:val="none"/>
          <w:lang w:eastAsia="zh-CN"/>
        </w:rPr>
      </w:pPr>
      <w:r>
        <w:rPr>
          <w:rFonts w:hint="eastAsia" w:ascii="宋体" w:hAnsi="宋体" w:cs="宋体"/>
          <w:color w:val="auto"/>
          <w:sz w:val="24"/>
          <w:highlight w:val="none"/>
        </w:rPr>
        <w:t>质疑接收人：</w:t>
      </w:r>
      <w:r>
        <w:rPr>
          <w:rFonts w:hint="eastAsia" w:ascii="宋体" w:hAnsi="宋体" w:cs="宋体"/>
          <w:color w:val="auto"/>
          <w:sz w:val="24"/>
          <w:szCs w:val="24"/>
          <w:highlight w:val="none"/>
          <w:lang w:val="en-US" w:eastAsia="zh-CN"/>
        </w:rPr>
        <w:t>张舒</w:t>
      </w:r>
      <w:r>
        <w:rPr>
          <w:rFonts w:hint="eastAsia" w:ascii="宋体" w:hAnsi="宋体" w:cs="宋体"/>
          <w:color w:val="auto"/>
          <w:sz w:val="24"/>
          <w:highlight w:val="none"/>
        </w:rPr>
        <w:t xml:space="preserve">     </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 xml:space="preserve">  联系电话：</w:t>
      </w:r>
      <w:r>
        <w:rPr>
          <w:rFonts w:hint="eastAsia" w:ascii="宋体" w:hAnsi="宋体" w:cs="宋体"/>
          <w:color w:val="auto"/>
          <w:sz w:val="24"/>
          <w:szCs w:val="24"/>
          <w:highlight w:val="none"/>
          <w:lang w:val="en-US" w:eastAsia="zh-CN"/>
        </w:rPr>
        <w:t xml:space="preserve">13645206311 </w:t>
      </w:r>
      <w:r>
        <w:rPr>
          <w:rFonts w:hint="eastAsia" w:ascii="宋体" w:hAnsi="宋体" w:cs="宋体"/>
          <w:color w:val="auto"/>
          <w:sz w:val="24"/>
          <w:highlight w:val="none"/>
          <w:lang w:val="en-US" w:eastAsia="zh-CN"/>
        </w:rPr>
        <w:t xml:space="preserve"> </w:t>
      </w:r>
    </w:p>
    <w:p w14:paraId="64CA8E22">
      <w:pPr>
        <w:pStyle w:val="103"/>
        <w:keepNext w:val="0"/>
        <w:keepLines w:val="0"/>
        <w:pageBreakBefore w:val="0"/>
        <w:widowControl/>
        <w:shd w:val="clear" w:color="auto" w:fill="FFFFFF"/>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地址：</w:t>
      </w:r>
      <w:r>
        <w:rPr>
          <w:rFonts w:hint="eastAsia" w:ascii="宋体" w:hAnsi="宋体" w:cs="宋体"/>
          <w:color w:val="auto"/>
          <w:sz w:val="24"/>
          <w:szCs w:val="24"/>
          <w:highlight w:val="none"/>
          <w:lang w:val="en-US" w:eastAsia="zh-CN"/>
        </w:rPr>
        <w:t>徐州市云龙区绿地缤纷城1号楼1602室</w:t>
      </w:r>
      <w:r>
        <w:rPr>
          <w:rFonts w:hint="eastAsia" w:ascii="宋体" w:hAnsi="宋体" w:cs="宋体"/>
          <w:color w:val="auto"/>
          <w:sz w:val="24"/>
          <w:highlight w:val="none"/>
          <w:lang w:val="en-US" w:eastAsia="zh-CN"/>
        </w:rPr>
        <w:t xml:space="preserve"> </w:t>
      </w:r>
    </w:p>
    <w:p w14:paraId="6D774677">
      <w:pPr>
        <w:pStyle w:val="103"/>
        <w:keepNext w:val="0"/>
        <w:keepLines w:val="0"/>
        <w:pageBreakBefore w:val="0"/>
        <w:kinsoku/>
        <w:wordWrap/>
        <w:overflowPunct/>
        <w:topLinePunct w:val="0"/>
        <w:autoSpaceDE/>
        <w:autoSpaceDN/>
        <w:bidi w:val="0"/>
        <w:adjustRightInd/>
        <w:snapToGrid/>
        <w:spacing w:line="420" w:lineRule="exact"/>
        <w:jc w:val="center"/>
        <w:textAlignment w:val="auto"/>
        <w:rPr>
          <w:rFonts w:ascii="宋体" w:hAnsi="宋体" w:cs="宋体"/>
          <w:b/>
          <w:color w:val="auto"/>
          <w:sz w:val="28"/>
          <w:szCs w:val="28"/>
          <w:highlight w:val="none"/>
        </w:rPr>
      </w:pPr>
      <w:r>
        <w:rPr>
          <w:rFonts w:hint="eastAsia" w:ascii="宋体" w:hAnsi="宋体" w:cs="宋体"/>
          <w:b/>
          <w:color w:val="auto"/>
          <w:sz w:val="28"/>
          <w:szCs w:val="28"/>
          <w:highlight w:val="none"/>
        </w:rPr>
        <w:t>第八章 联系方式</w:t>
      </w:r>
    </w:p>
    <w:p w14:paraId="336CB2AF">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szCs w:val="24"/>
          <w:highlight w:val="none"/>
        </w:rPr>
      </w:pPr>
      <w:r>
        <w:rPr>
          <w:rFonts w:hint="eastAsia" w:ascii="宋体" w:hAnsi="宋体" w:cs="宋体"/>
          <w:color w:val="auto"/>
          <w:sz w:val="24"/>
          <w:szCs w:val="24"/>
          <w:highlight w:val="none"/>
        </w:rPr>
        <w:t>1.采购人信息</w:t>
      </w:r>
    </w:p>
    <w:p w14:paraId="4612DF16">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jc w:val="both"/>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名    称：</w:t>
      </w:r>
      <w:r>
        <w:rPr>
          <w:rFonts w:hint="eastAsia" w:ascii="宋体" w:hAnsi="宋体" w:cs="宋体"/>
          <w:color w:val="auto"/>
          <w:sz w:val="24"/>
          <w:szCs w:val="24"/>
          <w:highlight w:val="none"/>
          <w:lang w:eastAsia="zh-CN"/>
        </w:rPr>
        <w:t>新沂市经济发展局</w:t>
      </w:r>
    </w:p>
    <w:p w14:paraId="654B4A97">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地    址：</w:t>
      </w:r>
      <w:r>
        <w:rPr>
          <w:rFonts w:hint="eastAsia" w:ascii="宋体" w:hAnsi="宋体" w:cs="宋体"/>
          <w:color w:val="auto"/>
          <w:sz w:val="24"/>
          <w:szCs w:val="24"/>
          <w:highlight w:val="none"/>
          <w:lang w:eastAsia="zh-CN"/>
        </w:rPr>
        <w:t>徐州市新沂市市府路37号</w:t>
      </w:r>
    </w:p>
    <w:p w14:paraId="1F277513">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联 系 人：</w:t>
      </w:r>
      <w:r>
        <w:rPr>
          <w:rFonts w:hint="eastAsia" w:ascii="宋体" w:hAnsi="宋体" w:cs="宋体"/>
          <w:color w:val="auto"/>
          <w:sz w:val="24"/>
          <w:szCs w:val="24"/>
          <w:highlight w:val="none"/>
          <w:lang w:val="en-US" w:eastAsia="zh-CN"/>
        </w:rPr>
        <w:t xml:space="preserve">顾奕彤  </w:t>
      </w:r>
    </w:p>
    <w:p w14:paraId="6B0A49A0">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联系方式：</w:t>
      </w:r>
      <w:r>
        <w:rPr>
          <w:rFonts w:hint="eastAsia" w:ascii="宋体" w:hAnsi="宋体" w:cs="宋体"/>
          <w:color w:val="auto"/>
          <w:sz w:val="24"/>
          <w:szCs w:val="24"/>
          <w:highlight w:val="none"/>
          <w:lang w:val="en-US" w:eastAsia="zh-CN"/>
        </w:rPr>
        <w:t>0516-67025895</w:t>
      </w:r>
    </w:p>
    <w:p w14:paraId="5A29B279">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szCs w:val="24"/>
          <w:highlight w:val="none"/>
        </w:rPr>
      </w:pPr>
      <w:r>
        <w:rPr>
          <w:rFonts w:hint="eastAsia" w:ascii="宋体" w:hAnsi="宋体" w:cs="宋体"/>
          <w:color w:val="auto"/>
          <w:sz w:val="24"/>
          <w:szCs w:val="24"/>
          <w:highlight w:val="none"/>
        </w:rPr>
        <w:t>2.采购代理机构信息</w:t>
      </w:r>
    </w:p>
    <w:p w14:paraId="3FE55558">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jc w:val="both"/>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rPr>
        <w:t>名    称：</w:t>
      </w:r>
      <w:r>
        <w:rPr>
          <w:rFonts w:hint="eastAsia" w:ascii="宋体" w:hAnsi="宋体" w:cs="宋体"/>
          <w:color w:val="auto"/>
          <w:sz w:val="24"/>
          <w:szCs w:val="24"/>
          <w:highlight w:val="none"/>
          <w:lang w:eastAsia="zh-CN"/>
        </w:rPr>
        <w:t>泾清项目管理有限公司</w:t>
      </w:r>
    </w:p>
    <w:p w14:paraId="17A0031B">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地　　址：</w:t>
      </w:r>
      <w:r>
        <w:rPr>
          <w:rFonts w:hint="eastAsia" w:ascii="宋体" w:hAnsi="宋体" w:cs="宋体"/>
          <w:color w:val="auto"/>
          <w:sz w:val="24"/>
          <w:szCs w:val="24"/>
          <w:highlight w:val="none"/>
          <w:lang w:val="en-US" w:eastAsia="zh-CN"/>
        </w:rPr>
        <w:t>徐州市云龙区绿地缤纷城1号楼1602室</w:t>
      </w:r>
    </w:p>
    <w:p w14:paraId="6FAB357B">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联 系 人：</w:t>
      </w:r>
      <w:r>
        <w:rPr>
          <w:rFonts w:hint="eastAsia" w:ascii="宋体" w:hAnsi="宋体" w:cs="宋体"/>
          <w:color w:val="auto"/>
          <w:sz w:val="24"/>
          <w:szCs w:val="24"/>
          <w:highlight w:val="none"/>
          <w:lang w:val="en-US" w:eastAsia="zh-CN"/>
        </w:rPr>
        <w:t>张舒</w:t>
      </w:r>
    </w:p>
    <w:p w14:paraId="7043C56B">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联系方式：</w:t>
      </w:r>
      <w:r>
        <w:rPr>
          <w:rFonts w:hint="eastAsia" w:ascii="宋体" w:hAnsi="宋体" w:cs="宋体"/>
          <w:color w:val="auto"/>
          <w:sz w:val="24"/>
          <w:szCs w:val="24"/>
          <w:highlight w:val="none"/>
          <w:lang w:val="en-US" w:eastAsia="zh-CN"/>
        </w:rPr>
        <w:t xml:space="preserve">13645206311 </w:t>
      </w:r>
    </w:p>
    <w:p w14:paraId="4ED67A41">
      <w:pPr>
        <w:pStyle w:val="103"/>
        <w:keepNext w:val="0"/>
        <w:keepLines w:val="0"/>
        <w:pageBreakBefore w:val="0"/>
        <w:kinsoku/>
        <w:wordWrap/>
        <w:overflowPunct/>
        <w:topLinePunct w:val="0"/>
        <w:autoSpaceDE/>
        <w:autoSpaceDN/>
        <w:bidi w:val="0"/>
        <w:adjustRightInd/>
        <w:snapToGrid/>
        <w:spacing w:line="420" w:lineRule="exact"/>
        <w:jc w:val="center"/>
        <w:textAlignment w:val="auto"/>
        <w:rPr>
          <w:rFonts w:ascii="宋体" w:hAnsi="宋体" w:cs="宋体"/>
          <w:b/>
          <w:color w:val="auto"/>
          <w:sz w:val="28"/>
          <w:szCs w:val="28"/>
          <w:highlight w:val="none"/>
        </w:rPr>
      </w:pPr>
      <w:r>
        <w:rPr>
          <w:rFonts w:hint="eastAsia" w:ascii="宋体" w:hAnsi="宋体" w:cs="宋体"/>
          <w:b/>
          <w:color w:val="auto"/>
          <w:sz w:val="28"/>
          <w:szCs w:val="28"/>
          <w:highlight w:val="none"/>
        </w:rPr>
        <w:t>第九章 其他要求及附件</w:t>
      </w:r>
    </w:p>
    <w:p w14:paraId="64EC1BEB">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hint="eastAsia" w:ascii="宋体" w:hAnsi="宋体" w:eastAsia="宋体" w:cs="宋体"/>
          <w:color w:val="auto"/>
          <w:sz w:val="24"/>
          <w:highlight w:val="none"/>
          <w:lang w:eastAsia="zh-CN"/>
        </w:rPr>
      </w:pPr>
      <w:r>
        <w:rPr>
          <w:rFonts w:hint="eastAsia" w:ascii="宋体" w:hAnsi="宋体" w:cs="宋体"/>
          <w:color w:val="auto"/>
          <w:sz w:val="24"/>
          <w:highlight w:val="none"/>
        </w:rPr>
        <w:t>二十三、</w:t>
      </w:r>
      <w:r>
        <w:rPr>
          <w:rFonts w:hint="eastAsia" w:ascii="宋体" w:hAnsi="宋体" w:cs="宋体"/>
          <w:color w:val="auto"/>
          <w:sz w:val="24"/>
          <w:highlight w:val="none"/>
          <w:lang w:val="en-US" w:eastAsia="zh-CN"/>
        </w:rPr>
        <w:t>本项目代理服务费由采购人支付</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按照</w:t>
      </w:r>
      <w:r>
        <w:rPr>
          <w:rFonts w:hint="eastAsia" w:ascii="宋体" w:hAnsi="宋体" w:cs="宋体"/>
          <w:color w:val="auto"/>
          <w:sz w:val="24"/>
          <w:highlight w:val="none"/>
        </w:rPr>
        <w:t>《徐州市政府采购业务代理服务费行业指导价格标准》的</w:t>
      </w:r>
      <w:r>
        <w:rPr>
          <w:rFonts w:hint="eastAsia" w:ascii="宋体" w:hAnsi="宋体" w:cs="宋体"/>
          <w:color w:val="auto"/>
          <w:sz w:val="24"/>
          <w:highlight w:val="none"/>
          <w:lang w:val="en-US" w:eastAsia="zh-CN"/>
        </w:rPr>
        <w:t>5</w:t>
      </w:r>
      <w:r>
        <w:rPr>
          <w:rFonts w:hint="eastAsia" w:ascii="宋体" w:hAnsi="宋体" w:cs="宋体"/>
          <w:color w:val="auto"/>
          <w:sz w:val="24"/>
          <w:highlight w:val="none"/>
        </w:rPr>
        <w:t>0%</w:t>
      </w:r>
      <w:r>
        <w:rPr>
          <w:rFonts w:hint="eastAsia" w:ascii="宋体" w:hAnsi="宋体" w:cs="宋体"/>
          <w:color w:val="auto"/>
          <w:sz w:val="24"/>
          <w:highlight w:val="none"/>
          <w:lang w:val="en-US" w:eastAsia="zh-CN"/>
        </w:rPr>
        <w:t>收取（</w:t>
      </w:r>
      <w:r>
        <w:rPr>
          <w:rFonts w:hint="eastAsia" w:ascii="宋体" w:hAnsi="宋体" w:eastAsia="宋体" w:cs="宋体"/>
          <w:color w:val="auto"/>
          <w:sz w:val="24"/>
          <w:szCs w:val="24"/>
          <w:highlight w:val="none"/>
          <w:lang w:val="en-US" w:eastAsia="zh-CN"/>
        </w:rPr>
        <w:t>不包含在101.6万元之内</w:t>
      </w:r>
      <w:r>
        <w:rPr>
          <w:rFonts w:hint="eastAsia" w:ascii="宋体" w:hAnsi="宋体" w:cs="宋体"/>
          <w:color w:val="auto"/>
          <w:sz w:val="24"/>
          <w:szCs w:val="24"/>
          <w:highlight w:val="none"/>
          <w:lang w:val="en-US" w:eastAsia="zh-CN"/>
        </w:rPr>
        <w:t>）</w:t>
      </w:r>
      <w:r>
        <w:rPr>
          <w:rFonts w:hint="eastAsia" w:ascii="宋体" w:hAnsi="宋体" w:cs="宋体"/>
          <w:color w:val="auto"/>
          <w:sz w:val="24"/>
          <w:highlight w:val="none"/>
          <w:lang w:val="en-US" w:eastAsia="zh-CN"/>
        </w:rPr>
        <w:t>。</w:t>
      </w:r>
    </w:p>
    <w:p w14:paraId="321993B4">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hint="eastAsia" w:ascii="宋体" w:hAnsi="宋体" w:cs="宋体"/>
          <w:b w:val="0"/>
          <w:bCs w:val="0"/>
          <w:color w:val="auto"/>
          <w:sz w:val="24"/>
          <w:highlight w:val="none"/>
        </w:rPr>
      </w:pPr>
      <w:r>
        <w:rPr>
          <w:rFonts w:hint="eastAsia" w:ascii="宋体" w:hAnsi="宋体" w:cs="宋体"/>
          <w:b w:val="0"/>
          <w:bCs w:val="0"/>
          <w:color w:val="auto"/>
          <w:sz w:val="24"/>
          <w:highlight w:val="none"/>
          <w:lang w:eastAsia="zh-CN"/>
        </w:rPr>
        <w:t>二十</w:t>
      </w:r>
      <w:r>
        <w:rPr>
          <w:rFonts w:hint="eastAsia" w:ascii="宋体" w:hAnsi="宋体" w:cs="宋体"/>
          <w:b w:val="0"/>
          <w:bCs w:val="0"/>
          <w:color w:val="auto"/>
          <w:sz w:val="24"/>
          <w:highlight w:val="none"/>
          <w:lang w:val="en-US" w:eastAsia="zh-CN"/>
        </w:rPr>
        <w:t>四</w:t>
      </w:r>
      <w:r>
        <w:rPr>
          <w:rFonts w:hint="eastAsia" w:ascii="宋体" w:hAnsi="宋体" w:cs="宋体"/>
          <w:b w:val="0"/>
          <w:bCs w:val="0"/>
          <w:color w:val="auto"/>
          <w:sz w:val="24"/>
          <w:highlight w:val="none"/>
          <w:lang w:eastAsia="zh-CN"/>
        </w:rPr>
        <w:t>、</w:t>
      </w:r>
      <w:r>
        <w:rPr>
          <w:rFonts w:hint="eastAsia" w:ascii="宋体" w:hAnsi="宋体" w:cs="宋体"/>
          <w:b w:val="0"/>
          <w:bCs w:val="0"/>
          <w:color w:val="auto"/>
          <w:sz w:val="24"/>
          <w:highlight w:val="none"/>
        </w:rPr>
        <w:t>成交供应商须在成交结果公告发出之日起7日内向采购代理机构提供本项目响应文件纸质版，正本1份，副本</w:t>
      </w:r>
      <w:r>
        <w:rPr>
          <w:rFonts w:hint="eastAsia" w:ascii="宋体" w:hAnsi="宋体" w:cs="宋体"/>
          <w:b w:val="0"/>
          <w:bCs w:val="0"/>
          <w:color w:val="auto"/>
          <w:sz w:val="24"/>
          <w:highlight w:val="none"/>
          <w:lang w:val="en-US" w:eastAsia="zh-CN"/>
        </w:rPr>
        <w:t>1</w:t>
      </w:r>
      <w:r>
        <w:rPr>
          <w:rFonts w:hint="eastAsia" w:ascii="宋体" w:hAnsi="宋体" w:cs="宋体"/>
          <w:b w:val="0"/>
          <w:bCs w:val="0"/>
          <w:color w:val="auto"/>
          <w:sz w:val="24"/>
          <w:highlight w:val="none"/>
        </w:rPr>
        <w:t>份。</w:t>
      </w:r>
    </w:p>
    <w:p w14:paraId="671509E2">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二十</w:t>
      </w:r>
      <w:r>
        <w:rPr>
          <w:rFonts w:hint="eastAsia" w:ascii="宋体" w:hAnsi="宋体" w:cs="宋体"/>
          <w:color w:val="auto"/>
          <w:sz w:val="24"/>
          <w:highlight w:val="none"/>
          <w:lang w:val="en-US" w:eastAsia="zh-CN"/>
        </w:rPr>
        <w:t>五</w:t>
      </w:r>
      <w:r>
        <w:rPr>
          <w:rFonts w:hint="eastAsia" w:ascii="宋体" w:hAnsi="宋体" w:cs="宋体"/>
          <w:color w:val="auto"/>
          <w:sz w:val="24"/>
          <w:highlight w:val="none"/>
        </w:rPr>
        <w:t>、附件</w:t>
      </w:r>
    </w:p>
    <w:p w14:paraId="3789A093">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1.《评分细则》</w:t>
      </w:r>
    </w:p>
    <w:p w14:paraId="68466EDA">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rPr>
        <w:t>2.《项目要求（采购需求）》</w:t>
      </w:r>
    </w:p>
    <w:p w14:paraId="5C6AF806">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3.《磋商报价表》</w:t>
      </w:r>
    </w:p>
    <w:p w14:paraId="7D46D2EA">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w:t>
      </w:r>
      <w:r>
        <w:rPr>
          <w:rFonts w:hint="eastAsia" w:ascii="宋体" w:hAnsi="宋体" w:cs="宋体"/>
          <w:bCs/>
          <w:color w:val="auto"/>
          <w:sz w:val="24"/>
          <w:highlight w:val="none"/>
          <w:lang w:val="en-US" w:eastAsia="zh-CN"/>
        </w:rPr>
        <w:t>分项价格表</w:t>
      </w:r>
      <w:r>
        <w:rPr>
          <w:rFonts w:hint="eastAsia" w:ascii="宋体" w:hAnsi="宋体" w:cs="宋体"/>
          <w:color w:val="auto"/>
          <w:sz w:val="24"/>
          <w:highlight w:val="none"/>
        </w:rPr>
        <w:t>》</w:t>
      </w:r>
    </w:p>
    <w:p w14:paraId="6A54DF66">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5</w:t>
      </w:r>
      <w:r>
        <w:rPr>
          <w:rFonts w:hint="eastAsia" w:ascii="宋体" w:hAnsi="宋体" w:cs="宋体"/>
          <w:color w:val="auto"/>
          <w:sz w:val="24"/>
          <w:highlight w:val="none"/>
        </w:rPr>
        <w:t>.《偏离表》</w:t>
      </w:r>
    </w:p>
    <w:p w14:paraId="7E33857E">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cs="宋体"/>
          <w:color w:val="auto"/>
          <w:sz w:val="24"/>
          <w:highlight w:val="none"/>
        </w:rPr>
        <w:t>.</w:t>
      </w:r>
      <w:r>
        <w:rPr>
          <w:rFonts w:hint="eastAsia" w:ascii="宋体" w:hAnsi="宋体" w:cs="宋体"/>
          <w:color w:val="auto"/>
          <w:sz w:val="24"/>
          <w:highlight w:val="none"/>
          <w:lang w:bidi="ar"/>
        </w:rPr>
        <w:t>《拟签订的合同文本》</w:t>
      </w:r>
    </w:p>
    <w:p w14:paraId="2F9AA3E6">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7</w:t>
      </w:r>
      <w:r>
        <w:rPr>
          <w:rFonts w:hint="eastAsia" w:ascii="宋体" w:hAnsi="宋体" w:cs="宋体"/>
          <w:color w:val="auto"/>
          <w:sz w:val="24"/>
          <w:highlight w:val="none"/>
        </w:rPr>
        <w:t>.《承诺书》</w:t>
      </w:r>
    </w:p>
    <w:p w14:paraId="1DF10D2E">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8</w:t>
      </w:r>
      <w:r>
        <w:rPr>
          <w:rFonts w:hint="eastAsia" w:ascii="宋体" w:hAnsi="宋体" w:cs="宋体"/>
          <w:color w:val="auto"/>
          <w:sz w:val="24"/>
          <w:highlight w:val="none"/>
        </w:rPr>
        <w:t>.《授权委托书》</w:t>
      </w:r>
    </w:p>
    <w:p w14:paraId="0907A57E">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9</w:t>
      </w:r>
      <w:r>
        <w:rPr>
          <w:rFonts w:hint="eastAsia" w:ascii="宋体" w:hAnsi="宋体" w:cs="宋体"/>
          <w:color w:val="auto"/>
          <w:sz w:val="24"/>
          <w:highlight w:val="none"/>
        </w:rPr>
        <w:t>.《中小企业声明函》</w:t>
      </w:r>
    </w:p>
    <w:p w14:paraId="04F86DE4">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10</w:t>
      </w:r>
      <w:r>
        <w:rPr>
          <w:rFonts w:hint="eastAsia" w:ascii="宋体" w:hAnsi="宋体" w:cs="宋体"/>
          <w:color w:val="auto"/>
          <w:sz w:val="24"/>
          <w:highlight w:val="none"/>
        </w:rPr>
        <w:t>.《具备履行合同所必需的设备和专业技术能力的书面声明》</w:t>
      </w:r>
    </w:p>
    <w:p w14:paraId="3A32026A">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11</w:t>
      </w:r>
      <w:r>
        <w:rPr>
          <w:rFonts w:hint="eastAsia" w:ascii="宋体" w:hAnsi="宋体" w:cs="宋体"/>
          <w:color w:val="auto"/>
          <w:sz w:val="24"/>
          <w:highlight w:val="none"/>
        </w:rPr>
        <w:t>.《供应商参加政府采购活动前3年内在经营活动中没有重大违法记录的书面声明》</w:t>
      </w:r>
    </w:p>
    <w:p w14:paraId="2E99BF3B">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12</w:t>
      </w:r>
      <w:r>
        <w:rPr>
          <w:rFonts w:hint="eastAsia" w:ascii="宋体" w:hAnsi="宋体" w:cs="宋体"/>
          <w:color w:val="auto"/>
          <w:sz w:val="24"/>
          <w:highlight w:val="none"/>
        </w:rPr>
        <w:t>.《残疾人福利性单位声明函》</w:t>
      </w:r>
    </w:p>
    <w:p w14:paraId="285BF3D1">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13</w:t>
      </w:r>
      <w:r>
        <w:rPr>
          <w:rFonts w:hint="eastAsia" w:ascii="宋体" w:hAnsi="宋体" w:eastAsia="宋体" w:cs="宋体"/>
          <w:color w:val="auto"/>
          <w:sz w:val="24"/>
          <w:highlight w:val="none"/>
          <w:lang w:val="en-US" w:eastAsia="zh-CN"/>
        </w:rPr>
        <w:t>.《关于符合本国产品标准的声明函》</w:t>
      </w:r>
    </w:p>
    <w:p w14:paraId="11FE3A47">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14</w:t>
      </w:r>
      <w:r>
        <w:rPr>
          <w:rFonts w:hint="eastAsia" w:ascii="宋体" w:hAnsi="宋体" w:cs="宋体"/>
          <w:color w:val="auto"/>
          <w:sz w:val="24"/>
          <w:highlight w:val="none"/>
        </w:rPr>
        <w:t>.《代理服务收费标准》</w:t>
      </w:r>
    </w:p>
    <w:p w14:paraId="0CD14BB9">
      <w:pPr>
        <w:pStyle w:val="103"/>
        <w:keepNext w:val="0"/>
        <w:keepLines w:val="0"/>
        <w:pageBreakBefore w:val="0"/>
        <w:kinsoku/>
        <w:wordWrap/>
        <w:overflowPunct/>
        <w:topLinePunct w:val="0"/>
        <w:autoSpaceDE/>
        <w:autoSpaceDN/>
        <w:bidi w:val="0"/>
        <w:adjustRightInd/>
        <w:snapToGrid/>
        <w:spacing w:line="420" w:lineRule="exact"/>
        <w:ind w:left="0" w:firstLine="480" w:firstLineChars="200"/>
        <w:jc w:val="both"/>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15</w:t>
      </w:r>
      <w:r>
        <w:rPr>
          <w:rFonts w:hint="eastAsia" w:ascii="宋体" w:hAnsi="宋体" w:cs="宋体"/>
          <w:color w:val="auto"/>
          <w:sz w:val="24"/>
          <w:highlight w:val="none"/>
        </w:rPr>
        <w:t>.《预付款保函支付条款模板》</w:t>
      </w:r>
    </w:p>
    <w:p w14:paraId="4E9E6F74">
      <w:pPr>
        <w:pStyle w:val="103"/>
        <w:spacing w:line="440" w:lineRule="exact"/>
        <w:rPr>
          <w:rFonts w:ascii="宋体" w:hAnsi="宋体" w:cs="宋体"/>
          <w:color w:val="auto"/>
          <w:sz w:val="24"/>
          <w:highlight w:val="none"/>
        </w:rPr>
      </w:pPr>
    </w:p>
    <w:p w14:paraId="7C09CF30">
      <w:pPr>
        <w:pStyle w:val="103"/>
        <w:spacing w:line="440" w:lineRule="exact"/>
        <w:ind w:firstLine="5664"/>
        <w:rPr>
          <w:rFonts w:ascii="宋体" w:hAnsi="宋体" w:cs="宋体"/>
          <w:color w:val="auto"/>
          <w:sz w:val="24"/>
          <w:highlight w:val="none"/>
        </w:rPr>
      </w:pPr>
    </w:p>
    <w:p w14:paraId="6A19DEA7">
      <w:pPr>
        <w:pStyle w:val="103"/>
        <w:spacing w:line="440" w:lineRule="exact"/>
        <w:ind w:firstLine="5664"/>
        <w:rPr>
          <w:rFonts w:ascii="宋体" w:hAnsi="宋体" w:cs="宋体"/>
          <w:color w:val="auto"/>
          <w:sz w:val="24"/>
          <w:highlight w:val="none"/>
        </w:rPr>
      </w:pPr>
    </w:p>
    <w:p w14:paraId="32B2CB74">
      <w:pPr>
        <w:pStyle w:val="103"/>
        <w:spacing w:after="120" w:line="440" w:lineRule="exact"/>
        <w:jc w:val="center"/>
        <w:rPr>
          <w:rFonts w:ascii="宋体" w:hAnsi="宋体" w:cs="宋体"/>
          <w:color w:val="auto"/>
          <w:sz w:val="32"/>
          <w:szCs w:val="32"/>
          <w:highlight w:val="none"/>
        </w:rPr>
      </w:pPr>
      <w:r>
        <w:rPr>
          <w:rFonts w:hint="eastAsia" w:ascii="宋体" w:hAnsi="宋体" w:cs="宋体"/>
          <w:b/>
          <w:color w:val="auto"/>
          <w:sz w:val="32"/>
          <w:szCs w:val="32"/>
          <w:highlight w:val="none"/>
        </w:rPr>
        <w:br w:type="page" w:clear="all"/>
      </w:r>
      <w:r>
        <w:rPr>
          <w:rFonts w:hint="eastAsia" w:ascii="宋体" w:hAnsi="宋体" w:cs="宋体"/>
          <w:b/>
          <w:color w:val="auto"/>
          <w:sz w:val="32"/>
          <w:szCs w:val="32"/>
          <w:highlight w:val="none"/>
        </w:rPr>
        <w:t>1.评分细则</w:t>
      </w:r>
    </w:p>
    <w:tbl>
      <w:tblPr>
        <w:tblStyle w:val="42"/>
        <w:tblW w:w="4996"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CellMar>
          <w:top w:w="0" w:type="dxa"/>
          <w:left w:w="108" w:type="dxa"/>
          <w:bottom w:w="0" w:type="dxa"/>
          <w:right w:w="108" w:type="dxa"/>
        </w:tblCellMar>
      </w:tblPr>
      <w:tblGrid>
        <w:gridCol w:w="1430"/>
        <w:gridCol w:w="7804"/>
      </w:tblGrid>
      <w:tr w14:paraId="01420742">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655" w:hRule="atLeast"/>
        </w:trPr>
        <w:tc>
          <w:tcPr>
            <w:tcW w:w="774" w:type="pct"/>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14:paraId="0B91F130">
            <w:pPr>
              <w:keepNext w:val="0"/>
              <w:keepLines w:val="0"/>
              <w:pageBreakBefore w:val="0"/>
              <w:widowControl w:val="0"/>
              <w:kinsoku/>
              <w:wordWrap/>
              <w:overflowPunct w:val="0"/>
              <w:topLinePunct w:val="0"/>
              <w:autoSpaceDE/>
              <w:autoSpaceDN/>
              <w:bidi w:val="0"/>
              <w:adjustRightInd/>
              <w:snapToGrid/>
              <w:spacing w:line="360" w:lineRule="exact"/>
              <w:ind w:firstLine="0" w:firstLineChars="0"/>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评审因素</w:t>
            </w:r>
          </w:p>
        </w:tc>
        <w:tc>
          <w:tcPr>
            <w:tcW w:w="4225" w:type="pct"/>
            <w:tcBorders>
              <w:top w:val="single" w:color="000000" w:sz="4" w:space="0"/>
              <w:left w:val="single" w:color="auto" w:sz="4" w:space="0"/>
              <w:bottom w:val="single" w:color="000000" w:sz="4" w:space="0"/>
              <w:right w:val="single" w:color="000000" w:sz="4" w:space="0"/>
            </w:tcBorders>
            <w:tcMar>
              <w:top w:w="0" w:type="dxa"/>
              <w:left w:w="108" w:type="dxa"/>
              <w:bottom w:w="0" w:type="dxa"/>
              <w:right w:w="108" w:type="dxa"/>
            </w:tcMar>
            <w:vAlign w:val="center"/>
          </w:tcPr>
          <w:p w14:paraId="49213848">
            <w:pPr>
              <w:keepNext w:val="0"/>
              <w:keepLines w:val="0"/>
              <w:pageBreakBefore w:val="0"/>
              <w:widowControl w:val="0"/>
              <w:kinsoku/>
              <w:wordWrap/>
              <w:overflowPunct w:val="0"/>
              <w:topLinePunct w:val="0"/>
              <w:autoSpaceDE/>
              <w:autoSpaceDN/>
              <w:bidi w:val="0"/>
              <w:adjustRightInd/>
              <w:snapToGrid/>
              <w:spacing w:line="360" w:lineRule="exact"/>
              <w:ind w:firstLine="0" w:firstLineChars="0"/>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评审因素细化和量化</w:t>
            </w:r>
          </w:p>
        </w:tc>
      </w:tr>
      <w:tr w14:paraId="064A1783">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c>
          <w:tcPr>
            <w:tcW w:w="774" w:type="pct"/>
            <w:tcBorders>
              <w:top w:val="single" w:color="000000" w:sz="4" w:space="0"/>
              <w:left w:val="single" w:color="auto" w:sz="4" w:space="0"/>
              <w:bottom w:val="single" w:color="000000" w:sz="4" w:space="0"/>
              <w:right w:val="single" w:color="auto" w:sz="4" w:space="0"/>
            </w:tcBorders>
            <w:tcMar>
              <w:top w:w="0" w:type="dxa"/>
              <w:left w:w="108" w:type="dxa"/>
              <w:bottom w:w="0" w:type="dxa"/>
              <w:right w:w="108" w:type="dxa"/>
            </w:tcMar>
            <w:vAlign w:val="center"/>
          </w:tcPr>
          <w:p w14:paraId="6DC85C5C">
            <w:pPr>
              <w:keepNext w:val="0"/>
              <w:keepLines w:val="0"/>
              <w:pageBreakBefore w:val="0"/>
              <w:widowControl w:val="0"/>
              <w:tabs>
                <w:tab w:val="left" w:pos="720"/>
              </w:tabs>
              <w:kinsoku/>
              <w:wordWrap/>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价格部分</w:t>
            </w:r>
          </w:p>
          <w:p w14:paraId="50649177">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0分）</w:t>
            </w:r>
          </w:p>
        </w:tc>
        <w:tc>
          <w:tcPr>
            <w:tcW w:w="4225" w:type="pct"/>
            <w:tcBorders>
              <w:top w:val="single" w:color="000000" w:sz="4" w:space="0"/>
              <w:left w:val="single" w:color="auto" w:sz="4" w:space="0"/>
              <w:bottom w:val="single" w:color="000000" w:sz="4" w:space="0"/>
              <w:right w:val="single" w:color="000000" w:sz="4" w:space="0"/>
            </w:tcBorders>
            <w:tcMar>
              <w:top w:w="0" w:type="dxa"/>
              <w:left w:w="108" w:type="dxa"/>
              <w:bottom w:w="0" w:type="dxa"/>
              <w:right w:w="108" w:type="dxa"/>
            </w:tcMar>
            <w:vAlign w:val="center"/>
          </w:tcPr>
          <w:p w14:paraId="21828E6D">
            <w:pPr>
              <w:keepNext w:val="0"/>
              <w:keepLines w:val="0"/>
              <w:pageBreakBefore w:val="0"/>
              <w:widowControl w:val="0"/>
              <w:tabs>
                <w:tab w:val="left" w:pos="720"/>
              </w:tabs>
              <w:kinsoku/>
              <w:wordWrap/>
              <w:topLinePunct w:val="0"/>
              <w:autoSpaceDE/>
              <w:autoSpaceDN/>
              <w:bidi w:val="0"/>
              <w:adjustRightInd/>
              <w:snapToGrid/>
              <w:spacing w:line="36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采用低价优先法计算，即满足磋商文件要求且最后报价最低的供应商的价格为磋商基准价，其价格分为满分。其他供应商的价格分统一按照下列公式计算：</w:t>
            </w:r>
          </w:p>
          <w:p w14:paraId="471EDE7C">
            <w:pPr>
              <w:keepNext w:val="0"/>
              <w:keepLines w:val="0"/>
              <w:pageBreakBefore w:val="0"/>
              <w:widowControl w:val="0"/>
              <w:tabs>
                <w:tab w:val="left" w:pos="720"/>
              </w:tabs>
              <w:kinsoku/>
              <w:wordWrap/>
              <w:topLinePunct w:val="0"/>
              <w:autoSpaceDE/>
              <w:autoSpaceDN/>
              <w:bidi w:val="0"/>
              <w:adjustRightInd/>
              <w:snapToGrid/>
              <w:spacing w:line="36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磋商报价得分=（磋商基准价/最后磋商报价）×</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0；（按四舍五入取至小数点后两位）</w:t>
            </w:r>
          </w:p>
          <w:p w14:paraId="3F4C8409">
            <w:pPr>
              <w:keepNext w:val="0"/>
              <w:keepLines w:val="0"/>
              <w:pageBreakBefore w:val="0"/>
              <w:widowControl w:val="0"/>
              <w:kinsoku/>
              <w:wordWrap/>
              <w:overflowPunct w:val="0"/>
              <w:topLinePunct w:val="0"/>
              <w:autoSpaceDE/>
              <w:autoSpaceDN/>
              <w:bidi w:val="0"/>
              <w:adjustRightInd/>
              <w:snapToGrid/>
              <w:spacing w:line="360" w:lineRule="exact"/>
              <w:ind w:firstLine="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注：</w:t>
            </w:r>
          </w:p>
          <w:p w14:paraId="531795A3">
            <w:pPr>
              <w:keepNext w:val="0"/>
              <w:keepLines w:val="0"/>
              <w:pageBreakBefore w:val="0"/>
              <w:widowControl w:val="0"/>
              <w:kinsoku/>
              <w:wordWrap/>
              <w:overflowPunct w:val="0"/>
              <w:topLinePunct w:val="0"/>
              <w:autoSpaceDE/>
              <w:autoSpaceDN/>
              <w:bidi w:val="0"/>
              <w:adjustRightInd/>
              <w:snapToGrid/>
              <w:spacing w:line="360" w:lineRule="exact"/>
              <w:ind w:firstLine="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促进本国产品优惠政策：政府采购活动中既有本国产品又有非本国产品参与竞争的，依法对本国产品给予价格评审优惠，对本国产品的报价给予20%的价格扣除，用扣除后的价格参与评审。</w:t>
            </w:r>
          </w:p>
          <w:p w14:paraId="2FDD783B">
            <w:pPr>
              <w:keepNext w:val="0"/>
              <w:keepLines w:val="0"/>
              <w:pageBreakBefore w:val="0"/>
              <w:widowControl w:val="0"/>
              <w:kinsoku/>
              <w:wordWrap/>
              <w:overflowPunct w:val="0"/>
              <w:topLinePunct w:val="0"/>
              <w:autoSpaceDE/>
              <w:autoSpaceDN/>
              <w:bidi w:val="0"/>
              <w:adjustRightInd/>
              <w:snapToGrid/>
              <w:spacing w:line="360" w:lineRule="exact"/>
              <w:ind w:firstLine="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D26AEBB">
            <w:pPr>
              <w:keepNext w:val="0"/>
              <w:keepLines w:val="0"/>
              <w:pageBreakBefore w:val="0"/>
              <w:widowControl w:val="0"/>
              <w:kinsoku/>
              <w:wordWrap/>
              <w:overflowPunct w:val="0"/>
              <w:topLinePunct w:val="0"/>
              <w:autoSpaceDE/>
              <w:autoSpaceDN/>
              <w:bidi w:val="0"/>
              <w:adjustRightInd/>
              <w:snapToGrid/>
              <w:spacing w:line="360" w:lineRule="exact"/>
              <w:ind w:firstLine="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该投标人的评审价格=《</w:t>
            </w:r>
            <w:r>
              <w:rPr>
                <w:rFonts w:hint="eastAsia" w:ascii="宋体" w:hAnsi="宋体" w:cs="宋体"/>
                <w:color w:val="auto"/>
                <w:sz w:val="24"/>
                <w:szCs w:val="24"/>
                <w:lang w:val="en-US" w:eastAsia="zh-CN"/>
              </w:rPr>
              <w:t>磋商报价表</w:t>
            </w:r>
            <w:r>
              <w:rPr>
                <w:rFonts w:hint="eastAsia" w:ascii="宋体" w:hAnsi="宋体" w:eastAsia="宋体" w:cs="宋体"/>
                <w:color w:val="auto"/>
                <w:sz w:val="24"/>
                <w:szCs w:val="24"/>
                <w:lang w:val="en-US" w:eastAsia="zh-CN"/>
              </w:rPr>
              <w:t>》中的“总价”*（100%-20%）</w:t>
            </w:r>
          </w:p>
          <w:p w14:paraId="5AA8DCBF">
            <w:pPr>
              <w:keepNext w:val="0"/>
              <w:keepLines w:val="0"/>
              <w:pageBreakBefore w:val="0"/>
              <w:widowControl w:val="0"/>
              <w:tabs>
                <w:tab w:val="left" w:pos="720"/>
              </w:tabs>
              <w:kinsoku/>
              <w:wordWrap/>
              <w:topLinePunct w:val="0"/>
              <w:autoSpaceDE/>
              <w:autoSpaceDN/>
              <w:bidi w:val="0"/>
              <w:adjustRightInd/>
              <w:snapToGrid/>
              <w:spacing w:line="36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lang w:val="en-US" w:eastAsia="zh-CN"/>
              </w:rPr>
              <w:t>享受价格评审优惠不改变最终</w:t>
            </w:r>
            <w:r>
              <w:rPr>
                <w:rFonts w:hint="eastAsia" w:ascii="宋体" w:hAnsi="宋体" w:cs="宋体"/>
                <w:color w:val="auto"/>
                <w:sz w:val="24"/>
                <w:szCs w:val="24"/>
                <w:lang w:val="en-US" w:eastAsia="zh-CN"/>
              </w:rPr>
              <w:t>成交</w:t>
            </w:r>
            <w:r>
              <w:rPr>
                <w:rFonts w:hint="eastAsia" w:ascii="宋体" w:hAnsi="宋体" w:eastAsia="宋体" w:cs="宋体"/>
                <w:color w:val="auto"/>
                <w:sz w:val="24"/>
                <w:szCs w:val="24"/>
                <w:lang w:val="en-US" w:eastAsia="zh-CN"/>
              </w:rPr>
              <w:t>价格，政府采购合同仍按照</w:t>
            </w:r>
            <w:r>
              <w:rPr>
                <w:rFonts w:hint="eastAsia" w:ascii="宋体" w:hAnsi="宋体" w:cs="宋体"/>
                <w:color w:val="auto"/>
                <w:sz w:val="24"/>
                <w:szCs w:val="24"/>
                <w:lang w:val="en-US" w:eastAsia="zh-CN"/>
              </w:rPr>
              <w:t>成交</w:t>
            </w:r>
            <w:r>
              <w:rPr>
                <w:rFonts w:hint="eastAsia" w:ascii="宋体" w:hAnsi="宋体" w:eastAsia="宋体" w:cs="宋体"/>
                <w:color w:val="auto"/>
                <w:sz w:val="24"/>
                <w:szCs w:val="24"/>
                <w:lang w:val="en-US" w:eastAsia="zh-CN"/>
              </w:rPr>
              <w:t>供应商的报价签订。</w:t>
            </w:r>
          </w:p>
        </w:tc>
      </w:tr>
      <w:tr w14:paraId="0BCCC7D3">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c>
          <w:tcPr>
            <w:tcW w:w="774" w:type="pct"/>
            <w:tcBorders>
              <w:top w:val="single" w:color="000000" w:sz="4" w:space="0"/>
              <w:left w:val="single" w:color="auto"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E1A18F4">
            <w:pPr>
              <w:keepNext w:val="0"/>
              <w:keepLines w:val="0"/>
              <w:pageBreakBefore w:val="0"/>
              <w:widowControl w:val="0"/>
              <w:tabs>
                <w:tab w:val="left" w:pos="720"/>
              </w:tabs>
              <w:kinsoku/>
              <w:wordWrap/>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业绩</w:t>
            </w:r>
          </w:p>
          <w:p w14:paraId="3D047ED4">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（4分）</w:t>
            </w:r>
          </w:p>
        </w:tc>
        <w:tc>
          <w:tcPr>
            <w:tcW w:w="4225"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28D24E2">
            <w:pPr>
              <w:keepNext w:val="0"/>
              <w:keepLines w:val="0"/>
              <w:pageBreakBefore w:val="0"/>
              <w:widowControl w:val="0"/>
              <w:tabs>
                <w:tab w:val="left" w:pos="720"/>
              </w:tabs>
              <w:kinsoku/>
              <w:wordWrap/>
              <w:topLinePunct w:val="0"/>
              <w:autoSpaceDE/>
              <w:autoSpaceDN/>
              <w:bidi w:val="0"/>
              <w:adjustRightInd/>
              <w:snapToGrid/>
              <w:spacing w:line="36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lang w:val="en-US" w:eastAsia="zh-CN"/>
              </w:rPr>
              <w:t>响应文件中提供供应商为卖方（乙方），合同签订日期在2023年1月1日（含）以后，合同内容为与本项目相同或类似的业绩合同扫描件，每提供一份得2分；本项最高得</w:t>
            </w:r>
            <w:r>
              <w:rPr>
                <w:rFonts w:hint="eastAsia" w:ascii="宋体" w:hAnsi="宋体" w:cs="宋体"/>
                <w:color w:val="auto"/>
                <w:sz w:val="24"/>
                <w:szCs w:val="24"/>
                <w:lang w:val="en-US" w:eastAsia="zh-CN"/>
              </w:rPr>
              <w:t>4</w:t>
            </w:r>
            <w:r>
              <w:rPr>
                <w:rFonts w:hint="eastAsia" w:ascii="宋体" w:hAnsi="宋体" w:eastAsia="宋体" w:cs="宋体"/>
                <w:color w:val="auto"/>
                <w:sz w:val="24"/>
                <w:szCs w:val="24"/>
                <w:lang w:val="en-US" w:eastAsia="zh-CN"/>
              </w:rPr>
              <w:t>分。</w:t>
            </w:r>
          </w:p>
        </w:tc>
      </w:tr>
      <w:tr w14:paraId="358CE42D">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c>
          <w:tcPr>
            <w:tcW w:w="774" w:type="pct"/>
            <w:tcBorders>
              <w:top w:val="single" w:color="000000" w:sz="4" w:space="0"/>
              <w:left w:val="single" w:color="auto"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1DB9C34">
            <w:pPr>
              <w:pStyle w:val="27"/>
              <w:keepNext w:val="0"/>
              <w:keepLines w:val="0"/>
              <w:pageBreakBefore w:val="0"/>
              <w:widowControl w:val="0"/>
              <w:kinsoku/>
              <w:wordWrap/>
              <w:overflowPunct w:val="0"/>
              <w:topLinePunct w:val="0"/>
              <w:autoSpaceDE/>
              <w:autoSpaceDN/>
              <w:bidi w:val="0"/>
              <w:adjustRightInd/>
              <w:snapToGrid/>
              <w:spacing w:after="0" w:line="400" w:lineRule="exact"/>
              <w:ind w:firstLine="0" w:firstLineChars="0"/>
              <w:jc w:val="center"/>
              <w:textAlignment w:val="auto"/>
              <w:rPr>
                <w:rFonts w:hint="eastAsia" w:ascii="Times New Roman" w:hAnsi="Times New Roman" w:eastAsia="宋体" w:cs="Times New Roman"/>
                <w:color w:val="auto"/>
                <w:sz w:val="24"/>
                <w:szCs w:val="24"/>
                <w:lang w:val="en-US" w:eastAsia="zh-CN" w:bidi="ar-SA"/>
              </w:rPr>
            </w:pPr>
            <w:r>
              <w:rPr>
                <w:rFonts w:hint="eastAsia" w:ascii="宋体" w:hAnsi="宋体" w:cs="宋体"/>
                <w:color w:val="auto"/>
                <w:sz w:val="24"/>
                <w:szCs w:val="24"/>
                <w:lang w:val="en-US" w:eastAsia="zh-CN"/>
              </w:rPr>
              <w:t>技术参数</w:t>
            </w:r>
            <w:r>
              <w:rPr>
                <w:rFonts w:hint="eastAsia" w:ascii="宋体" w:hAnsi="宋体" w:eastAsia="宋体" w:cs="宋体"/>
                <w:color w:val="auto"/>
                <w:sz w:val="24"/>
                <w:szCs w:val="24"/>
              </w:rPr>
              <w:t>（</w:t>
            </w:r>
            <w:r>
              <w:rPr>
                <w:rFonts w:hint="eastAsia" w:ascii="宋体" w:hAnsi="宋体" w:cs="宋体"/>
                <w:color w:val="auto"/>
                <w:sz w:val="24"/>
                <w:szCs w:val="24"/>
                <w:lang w:val="en-US" w:eastAsia="zh-CN"/>
              </w:rPr>
              <w:t>16</w:t>
            </w:r>
            <w:r>
              <w:rPr>
                <w:rFonts w:hint="eastAsia" w:ascii="宋体" w:hAnsi="宋体" w:eastAsia="宋体" w:cs="宋体"/>
                <w:color w:val="auto"/>
                <w:sz w:val="24"/>
                <w:szCs w:val="24"/>
              </w:rPr>
              <w:t>分）</w:t>
            </w:r>
          </w:p>
        </w:tc>
        <w:tc>
          <w:tcPr>
            <w:tcW w:w="4225" w:type="pct"/>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B0D4664">
            <w:pPr>
              <w:keepNext w:val="0"/>
              <w:keepLines w:val="0"/>
              <w:pageBreakBefore w:val="0"/>
              <w:widowControl w:val="0"/>
              <w:kinsoku/>
              <w:wordWrap/>
              <w:overflowPunct w:val="0"/>
              <w:topLinePunct w:val="0"/>
              <w:autoSpaceDE/>
              <w:autoSpaceDN/>
              <w:bidi w:val="0"/>
              <w:adjustRightInd/>
              <w:snapToGrid/>
              <w:spacing w:line="400" w:lineRule="exact"/>
              <w:ind w:firstLine="0"/>
              <w:jc w:val="both"/>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（1）</w:t>
            </w:r>
            <w:r>
              <w:rPr>
                <w:rFonts w:hint="eastAsia" w:ascii="宋体" w:hAnsi="宋体" w:eastAsia="宋体" w:cs="宋体"/>
                <w:color w:val="auto"/>
                <w:sz w:val="24"/>
                <w:szCs w:val="24"/>
                <w:lang w:val="en-US" w:eastAsia="zh-CN"/>
              </w:rPr>
              <w:t>完全符合</w:t>
            </w:r>
            <w:r>
              <w:rPr>
                <w:rFonts w:hint="eastAsia" w:ascii="宋体" w:hAnsi="宋体" w:cs="宋体"/>
                <w:color w:val="auto"/>
                <w:sz w:val="24"/>
                <w:szCs w:val="24"/>
                <w:lang w:val="en-US" w:eastAsia="zh-CN"/>
              </w:rPr>
              <w:t>磋商文件“</w:t>
            </w:r>
            <w:r>
              <w:rPr>
                <w:rFonts w:hint="eastAsia" w:ascii="宋体" w:hAnsi="宋体" w:eastAsia="宋体" w:cs="宋体"/>
                <w:color w:val="auto"/>
                <w:sz w:val="24"/>
                <w:szCs w:val="24"/>
                <w:lang w:val="en-US" w:eastAsia="zh-CN"/>
              </w:rPr>
              <w:t>项目要求（采购需求）</w:t>
            </w:r>
            <w:r>
              <w:rPr>
                <w:rFonts w:hint="eastAsia" w:ascii="宋体" w:hAnsi="宋体" w:cs="宋体"/>
                <w:color w:val="auto"/>
                <w:sz w:val="24"/>
                <w:szCs w:val="24"/>
                <w:lang w:val="en-US" w:eastAsia="zh-CN"/>
              </w:rPr>
              <w:t>”中技术参数要求</w:t>
            </w:r>
            <w:r>
              <w:rPr>
                <w:rFonts w:hint="eastAsia" w:ascii="宋体" w:hAnsi="宋体" w:eastAsia="宋体" w:cs="宋体"/>
                <w:color w:val="auto"/>
                <w:sz w:val="24"/>
                <w:szCs w:val="24"/>
                <w:lang w:val="en-US" w:eastAsia="zh-CN"/>
              </w:rPr>
              <w:t>的，得</w:t>
            </w:r>
            <w:r>
              <w:rPr>
                <w:rFonts w:hint="eastAsia" w:ascii="宋体" w:hAnsi="宋体" w:cs="宋体"/>
                <w:color w:val="auto"/>
                <w:sz w:val="24"/>
                <w:szCs w:val="24"/>
                <w:lang w:val="en-US" w:eastAsia="zh-CN"/>
              </w:rPr>
              <w:t>基本分12分</w:t>
            </w:r>
            <w:r>
              <w:rPr>
                <w:rFonts w:hint="eastAsia" w:ascii="宋体" w:hAnsi="宋体" w:eastAsia="宋体" w:cs="宋体"/>
                <w:color w:val="auto"/>
                <w:sz w:val="24"/>
                <w:szCs w:val="24"/>
                <w:lang w:val="en-US" w:eastAsia="zh-CN"/>
              </w:rPr>
              <w:t>；有一项不满足或负偏离的，</w:t>
            </w:r>
            <w:r>
              <w:rPr>
                <w:rFonts w:hint="eastAsia" w:ascii="宋体" w:hAnsi="宋体" w:cs="宋体"/>
                <w:color w:val="auto"/>
                <w:sz w:val="24"/>
                <w:szCs w:val="24"/>
                <w:lang w:val="en-US" w:eastAsia="zh-CN"/>
              </w:rPr>
              <w:t>即</w:t>
            </w:r>
            <w:r>
              <w:rPr>
                <w:rFonts w:hint="eastAsia" w:ascii="宋体" w:hAnsi="宋体" w:eastAsia="宋体" w:cs="宋体"/>
                <w:color w:val="auto"/>
                <w:sz w:val="24"/>
                <w:szCs w:val="24"/>
                <w:lang w:val="en-US" w:eastAsia="zh-CN"/>
              </w:rPr>
              <w:t>得0分</w:t>
            </w:r>
            <w:r>
              <w:rPr>
                <w:rFonts w:hint="eastAsia" w:ascii="宋体" w:hAnsi="宋体" w:cs="宋体"/>
                <w:color w:val="auto"/>
                <w:sz w:val="24"/>
                <w:szCs w:val="24"/>
                <w:lang w:val="en-US" w:eastAsia="zh-CN"/>
              </w:rPr>
              <w:t>；</w:t>
            </w:r>
          </w:p>
          <w:p w14:paraId="15F0E79B">
            <w:pPr>
              <w:keepNext w:val="0"/>
              <w:keepLines w:val="0"/>
              <w:pageBreakBefore w:val="0"/>
              <w:widowControl w:val="0"/>
              <w:kinsoku/>
              <w:wordWrap/>
              <w:overflowPunct w:val="0"/>
              <w:topLinePunct w:val="0"/>
              <w:autoSpaceDE/>
              <w:autoSpaceDN/>
              <w:bidi w:val="0"/>
              <w:adjustRightInd/>
              <w:snapToGrid/>
              <w:spacing w:line="400" w:lineRule="exact"/>
              <w:ind w:firstLine="0"/>
              <w:jc w:val="both"/>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（2）12㎡棉帐篷技术参数中，篷布断裂强力能达到D型的，得1分，单位面积质量达到D型的，得1分，能满足以上要求的视为正偏离，最多得2分；</w:t>
            </w:r>
          </w:p>
          <w:p w14:paraId="79336A76">
            <w:pPr>
              <w:keepNext w:val="0"/>
              <w:keepLines w:val="0"/>
              <w:pageBreakBefore w:val="0"/>
              <w:widowControl w:val="0"/>
              <w:tabs>
                <w:tab w:val="left" w:pos="405"/>
              </w:tabs>
              <w:kinsoku/>
              <w:wordWrap/>
              <w:overflowPunct w:val="0"/>
              <w:topLinePunct w:val="0"/>
              <w:autoSpaceDE/>
              <w:autoSpaceDN/>
              <w:bidi w:val="0"/>
              <w:adjustRightInd/>
              <w:snapToGrid/>
              <w:spacing w:line="400" w:lineRule="exact"/>
              <w:ind w:firstLine="0"/>
              <w:jc w:val="both"/>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（3）36㎡棉帐篷技术参数中，篷布断裂强力能达到D型的，得1分，单位面积质量达到D型的，得1分，能满足以上要求的视为正偏离，最多得2分</w:t>
            </w:r>
            <w:r>
              <w:rPr>
                <w:rFonts w:hint="eastAsia" w:ascii="宋体" w:hAnsi="宋体" w:eastAsia="宋体" w:cs="宋体"/>
                <w:color w:val="auto"/>
                <w:sz w:val="24"/>
                <w:szCs w:val="24"/>
                <w:lang w:val="en-US" w:eastAsia="zh-CN"/>
              </w:rPr>
              <w:t>。</w:t>
            </w:r>
          </w:p>
          <w:p w14:paraId="4AB8E8A9">
            <w:pPr>
              <w:keepNext w:val="0"/>
              <w:keepLines w:val="0"/>
              <w:pageBreakBefore w:val="0"/>
              <w:widowControl w:val="0"/>
              <w:tabs>
                <w:tab w:val="left" w:pos="405"/>
              </w:tabs>
              <w:kinsoku/>
              <w:wordWrap/>
              <w:overflowPunct w:val="0"/>
              <w:topLinePunct w:val="0"/>
              <w:autoSpaceDE/>
              <w:autoSpaceDN/>
              <w:bidi w:val="0"/>
              <w:adjustRightInd/>
              <w:snapToGrid/>
              <w:spacing w:line="400" w:lineRule="exact"/>
              <w:ind w:firstLine="0"/>
              <w:jc w:val="both"/>
              <w:textAlignment w:val="auto"/>
              <w:rPr>
                <w:rFonts w:hint="default" w:ascii="宋体" w:hAnsi="宋体" w:eastAsia="宋体" w:cs="宋体"/>
                <w:color w:val="auto"/>
                <w:sz w:val="24"/>
                <w:szCs w:val="24"/>
                <w:lang w:val="en-US" w:eastAsia="zh-CN"/>
              </w:rPr>
            </w:pPr>
            <w:r>
              <w:rPr>
                <w:rFonts w:hint="eastAsia" w:ascii="宋体" w:hAnsi="宋体" w:cs="宋体"/>
                <w:b/>
                <w:bCs/>
                <w:color w:val="auto"/>
                <w:sz w:val="24"/>
                <w:szCs w:val="24"/>
                <w:lang w:val="en-US" w:eastAsia="zh-CN"/>
              </w:rPr>
              <w:t>注：本项最多得16分,供应商</w:t>
            </w:r>
            <w:r>
              <w:rPr>
                <w:rFonts w:hint="eastAsia" w:ascii="宋体" w:hAnsi="宋体" w:eastAsia="宋体" w:cs="宋体"/>
                <w:b/>
                <w:bCs/>
                <w:color w:val="auto"/>
                <w:sz w:val="24"/>
                <w:szCs w:val="24"/>
                <w:lang w:val="en-US" w:eastAsia="zh-CN"/>
              </w:rPr>
              <w:t>须对</w:t>
            </w:r>
            <w:r>
              <w:rPr>
                <w:rFonts w:hint="eastAsia" w:ascii="宋体" w:hAnsi="宋体" w:cs="宋体"/>
                <w:b/>
                <w:bCs/>
                <w:color w:val="auto"/>
                <w:sz w:val="24"/>
                <w:szCs w:val="24"/>
                <w:lang w:val="en-US" w:eastAsia="zh-CN"/>
              </w:rPr>
              <w:t>磋商</w:t>
            </w:r>
            <w:r>
              <w:rPr>
                <w:rFonts w:hint="eastAsia" w:ascii="宋体" w:hAnsi="宋体" w:eastAsia="宋体" w:cs="宋体"/>
                <w:b/>
                <w:bCs/>
                <w:color w:val="auto"/>
                <w:sz w:val="24"/>
                <w:szCs w:val="24"/>
                <w:lang w:val="en-US" w:eastAsia="zh-CN"/>
              </w:rPr>
              <w:t>文件中要求的所有技术参数进行逐条响应，在“偏离表”中如实详细填列所投产品的参数，且在“偏离表”中标明是否响应</w:t>
            </w:r>
            <w:r>
              <w:rPr>
                <w:rFonts w:hint="eastAsia" w:ascii="宋体" w:hAnsi="宋体" w:cs="宋体"/>
                <w:b/>
                <w:bCs/>
                <w:color w:val="auto"/>
                <w:sz w:val="24"/>
                <w:szCs w:val="24"/>
                <w:lang w:val="en-US" w:eastAsia="zh-CN"/>
              </w:rPr>
              <w:t>（即标明正偏离/负偏离/无偏离）</w:t>
            </w:r>
            <w:r>
              <w:rPr>
                <w:rFonts w:hint="eastAsia" w:ascii="宋体" w:hAnsi="宋体" w:eastAsia="宋体" w:cs="宋体"/>
                <w:b/>
                <w:bCs/>
                <w:color w:val="auto"/>
                <w:sz w:val="24"/>
                <w:szCs w:val="24"/>
                <w:lang w:val="en-US" w:eastAsia="zh-CN"/>
              </w:rPr>
              <w:t>，未列出明确响应参数的视为负偏离。</w:t>
            </w:r>
          </w:p>
        </w:tc>
      </w:tr>
      <w:tr w14:paraId="678F8AF2">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c>
          <w:tcPr>
            <w:tcW w:w="774" w:type="pct"/>
            <w:tcBorders>
              <w:top w:val="single" w:color="000000" w:sz="4" w:space="0"/>
              <w:left w:val="single" w:color="auto"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150CDD5">
            <w:pPr>
              <w:pStyle w:val="27"/>
              <w:keepNext w:val="0"/>
              <w:keepLines w:val="0"/>
              <w:pageBreakBefore w:val="0"/>
              <w:widowControl w:val="0"/>
              <w:kinsoku/>
              <w:wordWrap/>
              <w:overflowPunct w:val="0"/>
              <w:topLinePunct w:val="0"/>
              <w:autoSpaceDE/>
              <w:autoSpaceDN/>
              <w:bidi w:val="0"/>
              <w:adjustRightInd/>
              <w:snapToGrid/>
              <w:spacing w:after="0" w:line="400" w:lineRule="exact"/>
              <w:ind w:firstLine="0" w:firstLineChars="0"/>
              <w:jc w:val="center"/>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总体实施方案</w:t>
            </w:r>
          </w:p>
          <w:p w14:paraId="52938303">
            <w:pPr>
              <w:pStyle w:val="27"/>
              <w:keepNext w:val="0"/>
              <w:keepLines w:val="0"/>
              <w:pageBreakBefore w:val="0"/>
              <w:widowControl w:val="0"/>
              <w:kinsoku/>
              <w:wordWrap/>
              <w:overflowPunct w:val="0"/>
              <w:topLinePunct w:val="0"/>
              <w:autoSpaceDE/>
              <w:autoSpaceDN/>
              <w:bidi w:val="0"/>
              <w:adjustRightInd/>
              <w:snapToGrid/>
              <w:spacing w:after="0" w:line="400" w:lineRule="exact"/>
              <w:ind w:firstLine="0" w:firstLineChars="0"/>
              <w:jc w:val="center"/>
              <w:textAlignment w:val="auto"/>
              <w:rPr>
                <w:rFonts w:hint="eastAsia" w:ascii="Times New Roman" w:hAnsi="Times New Roman" w:eastAsia="宋体" w:cs="Times New Roman"/>
                <w:color w:val="auto"/>
                <w:sz w:val="24"/>
                <w:szCs w:val="24"/>
                <w:lang w:val="en-US" w:eastAsia="zh-CN" w:bidi="ar-SA"/>
              </w:rPr>
            </w:pPr>
            <w:r>
              <w:rPr>
                <w:rFonts w:hint="eastAsia" w:ascii="宋体" w:hAnsi="宋体" w:cs="宋体"/>
                <w:color w:val="auto"/>
                <w:sz w:val="24"/>
                <w:szCs w:val="24"/>
                <w:lang w:val="en-US" w:eastAsia="zh-CN"/>
              </w:rPr>
              <w:t>（15分）</w:t>
            </w:r>
          </w:p>
        </w:tc>
        <w:tc>
          <w:tcPr>
            <w:tcW w:w="4225" w:type="pct"/>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F44DB62">
            <w:pPr>
              <w:keepNext w:val="0"/>
              <w:keepLines w:val="0"/>
              <w:pageBreakBefore w:val="0"/>
              <w:widowControl w:val="0"/>
              <w:suppressLineNumbers w:val="0"/>
              <w:kinsoku/>
              <w:wordWrap/>
              <w:overflowPunct w:val="0"/>
              <w:topLinePunct w:val="0"/>
              <w:autoSpaceDE/>
              <w:autoSpaceDN/>
              <w:bidi w:val="0"/>
              <w:adjustRightInd/>
              <w:snapToGrid/>
              <w:spacing w:line="400" w:lineRule="exact"/>
              <w:ind w:firstLine="0"/>
              <w:jc w:val="both"/>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供应商根据项目需求制定项目实施方案，包括但不限于项目实施规划、工作部署、货物的制造或采购方案、货物储备方案、供应及物流方案、交接验收方案等。</w:t>
            </w:r>
          </w:p>
          <w:p w14:paraId="4DF1E716">
            <w:pPr>
              <w:keepNext w:val="0"/>
              <w:keepLines w:val="0"/>
              <w:pageBreakBefore w:val="0"/>
              <w:widowControl w:val="0"/>
              <w:suppressLineNumbers w:val="0"/>
              <w:kinsoku/>
              <w:wordWrap/>
              <w:overflowPunct w:val="0"/>
              <w:topLinePunct w:val="0"/>
              <w:autoSpaceDE/>
              <w:autoSpaceDN/>
              <w:bidi w:val="0"/>
              <w:adjustRightInd/>
              <w:snapToGrid/>
              <w:spacing w:line="400" w:lineRule="exact"/>
              <w:ind w:firstLine="0"/>
              <w:jc w:val="both"/>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(1)以上内容不存在瑕疵：15分；</w:t>
            </w:r>
          </w:p>
          <w:p w14:paraId="56819623">
            <w:pPr>
              <w:keepNext w:val="0"/>
              <w:keepLines w:val="0"/>
              <w:pageBreakBefore w:val="0"/>
              <w:widowControl w:val="0"/>
              <w:suppressLineNumbers w:val="0"/>
              <w:kinsoku/>
              <w:wordWrap/>
              <w:overflowPunct w:val="0"/>
              <w:topLinePunct w:val="0"/>
              <w:autoSpaceDE/>
              <w:autoSpaceDN/>
              <w:bidi w:val="0"/>
              <w:adjustRightInd/>
              <w:snapToGrid/>
              <w:spacing w:line="400" w:lineRule="exact"/>
              <w:ind w:firstLine="0"/>
              <w:jc w:val="both"/>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(2)以上内容存在1处瑕疵：12分;；</w:t>
            </w:r>
          </w:p>
          <w:p w14:paraId="5810C90E">
            <w:pPr>
              <w:keepNext w:val="0"/>
              <w:keepLines w:val="0"/>
              <w:pageBreakBefore w:val="0"/>
              <w:widowControl w:val="0"/>
              <w:suppressLineNumbers w:val="0"/>
              <w:kinsoku/>
              <w:wordWrap/>
              <w:overflowPunct w:val="0"/>
              <w:topLinePunct w:val="0"/>
              <w:autoSpaceDE/>
              <w:autoSpaceDN/>
              <w:bidi w:val="0"/>
              <w:adjustRightInd/>
              <w:snapToGrid/>
              <w:spacing w:line="400" w:lineRule="exact"/>
              <w:ind w:firstLine="0"/>
              <w:jc w:val="both"/>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(3)以上内容存在2处瑕疵：9分；</w:t>
            </w:r>
          </w:p>
          <w:p w14:paraId="1CBEA244">
            <w:pPr>
              <w:keepNext w:val="0"/>
              <w:keepLines w:val="0"/>
              <w:pageBreakBefore w:val="0"/>
              <w:widowControl w:val="0"/>
              <w:suppressLineNumbers w:val="0"/>
              <w:kinsoku/>
              <w:wordWrap/>
              <w:overflowPunct w:val="0"/>
              <w:topLinePunct w:val="0"/>
              <w:autoSpaceDE/>
              <w:autoSpaceDN/>
              <w:bidi w:val="0"/>
              <w:adjustRightInd/>
              <w:snapToGrid/>
              <w:spacing w:line="400" w:lineRule="exact"/>
              <w:ind w:firstLine="0"/>
              <w:jc w:val="both"/>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(4)以上内容存在3处瑕疵：6分；</w:t>
            </w:r>
          </w:p>
          <w:p w14:paraId="448DC9AE">
            <w:pPr>
              <w:keepNext w:val="0"/>
              <w:keepLines w:val="0"/>
              <w:pageBreakBefore w:val="0"/>
              <w:widowControl w:val="0"/>
              <w:suppressLineNumbers w:val="0"/>
              <w:kinsoku/>
              <w:wordWrap/>
              <w:overflowPunct w:val="0"/>
              <w:topLinePunct w:val="0"/>
              <w:autoSpaceDE/>
              <w:autoSpaceDN/>
              <w:bidi w:val="0"/>
              <w:adjustRightInd/>
              <w:snapToGrid/>
              <w:spacing w:line="400" w:lineRule="exact"/>
              <w:ind w:firstLine="0"/>
              <w:jc w:val="both"/>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(5)以上内容存在4处瑕疵：3分；</w:t>
            </w:r>
          </w:p>
          <w:p w14:paraId="6BE9DB21">
            <w:pPr>
              <w:keepNext w:val="0"/>
              <w:keepLines w:val="0"/>
              <w:pageBreakBefore w:val="0"/>
              <w:widowControl w:val="0"/>
              <w:suppressLineNumbers w:val="0"/>
              <w:kinsoku/>
              <w:wordWrap/>
              <w:overflowPunct w:val="0"/>
              <w:topLinePunct w:val="0"/>
              <w:autoSpaceDE/>
              <w:autoSpaceDN/>
              <w:bidi w:val="0"/>
              <w:adjustRightInd/>
              <w:snapToGrid/>
              <w:spacing w:line="400" w:lineRule="exact"/>
              <w:ind w:firstLine="0"/>
              <w:jc w:val="both"/>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(6)未提供方案或不满足要求或内容存在5处及以上瑕疵：0分。</w:t>
            </w:r>
          </w:p>
          <w:p w14:paraId="0CB54ED7">
            <w:pPr>
              <w:keepNext w:val="0"/>
              <w:keepLines w:val="0"/>
              <w:pageBreakBefore w:val="0"/>
              <w:widowControl w:val="0"/>
              <w:suppressLineNumbers w:val="0"/>
              <w:kinsoku/>
              <w:wordWrap/>
              <w:overflowPunct w:val="0"/>
              <w:topLinePunct w:val="0"/>
              <w:autoSpaceDE/>
              <w:autoSpaceDN/>
              <w:bidi w:val="0"/>
              <w:adjustRightInd/>
              <w:snapToGrid/>
              <w:spacing w:line="400" w:lineRule="exact"/>
              <w:ind w:firstLine="0" w:firstLineChars="0"/>
              <w:jc w:val="both"/>
              <w:textAlignment w:val="auto"/>
              <w:rPr>
                <w:rFonts w:hint="eastAsia" w:ascii="Times New Roman" w:hAnsi="Times New Roman" w:eastAsia="宋体" w:cs="Times New Roman"/>
                <w:color w:val="auto"/>
                <w:sz w:val="21"/>
                <w:szCs w:val="21"/>
                <w:lang w:val="en-US" w:eastAsia="zh-CN" w:bidi="ar-SA"/>
              </w:rPr>
            </w:pPr>
            <w:r>
              <w:rPr>
                <w:rFonts w:hint="eastAsia" w:ascii="宋体" w:hAnsi="宋体" w:eastAsia="宋体" w:cs="宋体"/>
                <w:bCs/>
                <w:color w:val="auto"/>
                <w:sz w:val="24"/>
                <w:szCs w:val="24"/>
                <w:highlight w:val="none"/>
                <w:lang w:val="en-US" w:eastAsia="zh-CN"/>
              </w:rPr>
              <w:t>注：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r>
      <w:tr w14:paraId="2D071371">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c>
          <w:tcPr>
            <w:tcW w:w="774" w:type="pct"/>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E7110F7">
            <w:pPr>
              <w:keepNext w:val="0"/>
              <w:keepLines w:val="0"/>
              <w:pageBreakBefore w:val="0"/>
              <w:widowControl w:val="0"/>
              <w:kinsoku/>
              <w:wordWrap/>
              <w:overflowPunct w:val="0"/>
              <w:topLinePunct w:val="0"/>
              <w:autoSpaceDE/>
              <w:autoSpaceDN/>
              <w:bidi w:val="0"/>
              <w:adjustRightInd/>
              <w:snapToGrid/>
              <w:spacing w:line="400" w:lineRule="exact"/>
              <w:ind w:firstLine="0"/>
              <w:jc w:val="center"/>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质量保障方案</w:t>
            </w:r>
          </w:p>
          <w:p w14:paraId="75A84D93">
            <w:pPr>
              <w:keepNext w:val="0"/>
              <w:keepLines w:val="0"/>
              <w:pageBreakBefore w:val="0"/>
              <w:widowControl w:val="0"/>
              <w:kinsoku/>
              <w:wordWrap/>
              <w:overflowPunct w:val="0"/>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15</w:t>
            </w:r>
            <w:r>
              <w:rPr>
                <w:rFonts w:hint="eastAsia" w:ascii="宋体" w:hAnsi="宋体" w:eastAsia="宋体" w:cs="宋体"/>
                <w:color w:val="auto"/>
                <w:sz w:val="24"/>
                <w:szCs w:val="24"/>
                <w:highlight w:val="none"/>
              </w:rPr>
              <w:t>分）</w:t>
            </w:r>
          </w:p>
        </w:tc>
        <w:tc>
          <w:tcPr>
            <w:tcW w:w="4225" w:type="pct"/>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CE7E042">
            <w:pPr>
              <w:keepNext w:val="0"/>
              <w:keepLines w:val="0"/>
              <w:pageBreakBefore w:val="0"/>
              <w:widowControl w:val="0"/>
              <w:suppressLineNumbers w:val="0"/>
              <w:kinsoku/>
              <w:wordWrap/>
              <w:overflowPunct w:val="0"/>
              <w:topLinePunct w:val="0"/>
              <w:autoSpaceDE/>
              <w:autoSpaceDN/>
              <w:bidi w:val="0"/>
              <w:adjustRightInd/>
              <w:snapToGrid/>
              <w:spacing w:line="400" w:lineRule="exact"/>
              <w:ind w:firstLine="0"/>
              <w:jc w:val="both"/>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供应商根据项目需求制定质量保障方案，包括但不限于</w:t>
            </w:r>
            <w:r>
              <w:rPr>
                <w:rFonts w:hint="default" w:ascii="宋体" w:hAnsi="宋体" w:eastAsia="宋体" w:cs="宋体"/>
                <w:bCs/>
                <w:color w:val="auto"/>
                <w:sz w:val="24"/>
                <w:szCs w:val="24"/>
                <w:highlight w:val="none"/>
                <w:lang w:val="en-US" w:eastAsia="zh-CN"/>
              </w:rPr>
              <w:t>源头质量控制</w:t>
            </w:r>
            <w:r>
              <w:rPr>
                <w:rFonts w:hint="eastAsia" w:ascii="宋体" w:hAnsi="宋体" w:eastAsia="宋体" w:cs="宋体"/>
                <w:bCs/>
                <w:color w:val="auto"/>
                <w:sz w:val="24"/>
                <w:szCs w:val="24"/>
                <w:highlight w:val="none"/>
                <w:lang w:val="en-US" w:eastAsia="zh-CN"/>
              </w:rPr>
              <w:t>、</w:t>
            </w:r>
            <w:r>
              <w:rPr>
                <w:rFonts w:hint="default" w:ascii="宋体" w:hAnsi="宋体" w:eastAsia="宋体" w:cs="宋体"/>
                <w:bCs/>
                <w:color w:val="auto"/>
                <w:sz w:val="24"/>
                <w:szCs w:val="24"/>
                <w:highlight w:val="none"/>
                <w:lang w:val="en-US" w:eastAsia="zh-CN"/>
              </w:rPr>
              <w:t>入库验收管理</w:t>
            </w:r>
            <w:r>
              <w:rPr>
                <w:rFonts w:hint="eastAsia" w:ascii="宋体" w:hAnsi="宋体" w:eastAsia="宋体" w:cs="宋体"/>
                <w:bCs/>
                <w:color w:val="auto"/>
                <w:sz w:val="24"/>
                <w:szCs w:val="24"/>
                <w:highlight w:val="none"/>
                <w:lang w:val="en-US" w:eastAsia="zh-CN"/>
              </w:rPr>
              <w:t>、</w:t>
            </w:r>
            <w:r>
              <w:rPr>
                <w:rFonts w:hint="default" w:ascii="宋体" w:hAnsi="宋体" w:eastAsia="宋体" w:cs="宋体"/>
                <w:bCs/>
                <w:color w:val="auto"/>
                <w:sz w:val="24"/>
                <w:szCs w:val="24"/>
                <w:highlight w:val="none"/>
                <w:lang w:val="en-US" w:eastAsia="zh-CN"/>
              </w:rPr>
              <w:t>在库存储养护</w:t>
            </w:r>
            <w:r>
              <w:rPr>
                <w:rFonts w:hint="eastAsia" w:ascii="宋体" w:hAnsi="宋体" w:eastAsia="宋体" w:cs="宋体"/>
                <w:bCs/>
                <w:color w:val="auto"/>
                <w:sz w:val="24"/>
                <w:szCs w:val="24"/>
                <w:highlight w:val="none"/>
                <w:lang w:val="en-US" w:eastAsia="zh-CN"/>
              </w:rPr>
              <w:t>、</w:t>
            </w:r>
            <w:r>
              <w:rPr>
                <w:rFonts w:hint="default" w:ascii="宋体" w:hAnsi="宋体" w:eastAsia="宋体" w:cs="宋体"/>
                <w:bCs/>
                <w:color w:val="auto"/>
                <w:sz w:val="24"/>
                <w:szCs w:val="24"/>
                <w:highlight w:val="none"/>
                <w:lang w:val="en-US" w:eastAsia="zh-CN"/>
              </w:rPr>
              <w:t>配送交接保障</w:t>
            </w:r>
            <w:r>
              <w:rPr>
                <w:rFonts w:hint="eastAsia" w:ascii="宋体" w:hAnsi="宋体" w:eastAsia="宋体" w:cs="宋体"/>
                <w:bCs/>
                <w:color w:val="auto"/>
                <w:sz w:val="24"/>
                <w:szCs w:val="24"/>
                <w:highlight w:val="none"/>
                <w:lang w:val="en-US" w:eastAsia="zh-CN"/>
              </w:rPr>
              <w:t>、</w:t>
            </w:r>
            <w:r>
              <w:rPr>
                <w:rFonts w:hint="default" w:ascii="宋体" w:hAnsi="宋体" w:eastAsia="宋体" w:cs="宋体"/>
                <w:bCs/>
                <w:color w:val="auto"/>
                <w:sz w:val="24"/>
                <w:szCs w:val="24"/>
                <w:highlight w:val="none"/>
                <w:lang w:val="en-US" w:eastAsia="zh-CN"/>
              </w:rPr>
              <w:t>质量追溯机制</w:t>
            </w:r>
            <w:r>
              <w:rPr>
                <w:rFonts w:hint="eastAsia" w:ascii="宋体" w:hAnsi="宋体" w:eastAsia="宋体" w:cs="宋体"/>
                <w:bCs/>
                <w:color w:val="auto"/>
                <w:sz w:val="24"/>
                <w:szCs w:val="24"/>
                <w:highlight w:val="none"/>
                <w:lang w:val="en-US" w:eastAsia="zh-CN"/>
              </w:rPr>
              <w:t>等。</w:t>
            </w:r>
          </w:p>
          <w:p w14:paraId="692C16A0">
            <w:pPr>
              <w:keepNext w:val="0"/>
              <w:keepLines w:val="0"/>
              <w:pageBreakBefore w:val="0"/>
              <w:widowControl w:val="0"/>
              <w:suppressLineNumbers w:val="0"/>
              <w:kinsoku/>
              <w:wordWrap/>
              <w:overflowPunct w:val="0"/>
              <w:topLinePunct w:val="0"/>
              <w:autoSpaceDE/>
              <w:autoSpaceDN/>
              <w:bidi w:val="0"/>
              <w:adjustRightInd/>
              <w:snapToGrid/>
              <w:spacing w:line="400" w:lineRule="exact"/>
              <w:ind w:firstLine="0"/>
              <w:jc w:val="both"/>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(1)以上内容不存在瑕疵：15分；</w:t>
            </w:r>
          </w:p>
          <w:p w14:paraId="2C4510B2">
            <w:pPr>
              <w:keepNext w:val="0"/>
              <w:keepLines w:val="0"/>
              <w:pageBreakBefore w:val="0"/>
              <w:widowControl w:val="0"/>
              <w:suppressLineNumbers w:val="0"/>
              <w:kinsoku/>
              <w:wordWrap/>
              <w:overflowPunct w:val="0"/>
              <w:topLinePunct w:val="0"/>
              <w:autoSpaceDE/>
              <w:autoSpaceDN/>
              <w:bidi w:val="0"/>
              <w:adjustRightInd/>
              <w:snapToGrid/>
              <w:spacing w:line="400" w:lineRule="exact"/>
              <w:ind w:firstLine="0"/>
              <w:jc w:val="both"/>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(2)以上内容存在1处瑕疵：12分;；</w:t>
            </w:r>
          </w:p>
          <w:p w14:paraId="30DA5592">
            <w:pPr>
              <w:keepNext w:val="0"/>
              <w:keepLines w:val="0"/>
              <w:pageBreakBefore w:val="0"/>
              <w:widowControl w:val="0"/>
              <w:suppressLineNumbers w:val="0"/>
              <w:kinsoku/>
              <w:wordWrap/>
              <w:overflowPunct w:val="0"/>
              <w:topLinePunct w:val="0"/>
              <w:autoSpaceDE/>
              <w:autoSpaceDN/>
              <w:bidi w:val="0"/>
              <w:adjustRightInd/>
              <w:snapToGrid/>
              <w:spacing w:line="400" w:lineRule="exact"/>
              <w:ind w:firstLine="0"/>
              <w:jc w:val="both"/>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(3)以上内容存在2处瑕疵：9分；</w:t>
            </w:r>
          </w:p>
          <w:p w14:paraId="64D756B0">
            <w:pPr>
              <w:keepNext w:val="0"/>
              <w:keepLines w:val="0"/>
              <w:pageBreakBefore w:val="0"/>
              <w:widowControl w:val="0"/>
              <w:suppressLineNumbers w:val="0"/>
              <w:kinsoku/>
              <w:wordWrap/>
              <w:overflowPunct w:val="0"/>
              <w:topLinePunct w:val="0"/>
              <w:autoSpaceDE/>
              <w:autoSpaceDN/>
              <w:bidi w:val="0"/>
              <w:adjustRightInd/>
              <w:snapToGrid/>
              <w:spacing w:line="400" w:lineRule="exact"/>
              <w:ind w:firstLine="0"/>
              <w:jc w:val="both"/>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(4)以上内容存在3处瑕疵：6分；</w:t>
            </w:r>
          </w:p>
          <w:p w14:paraId="1CF73700">
            <w:pPr>
              <w:keepNext w:val="0"/>
              <w:keepLines w:val="0"/>
              <w:pageBreakBefore w:val="0"/>
              <w:widowControl w:val="0"/>
              <w:suppressLineNumbers w:val="0"/>
              <w:kinsoku/>
              <w:wordWrap/>
              <w:overflowPunct w:val="0"/>
              <w:topLinePunct w:val="0"/>
              <w:autoSpaceDE/>
              <w:autoSpaceDN/>
              <w:bidi w:val="0"/>
              <w:adjustRightInd/>
              <w:snapToGrid/>
              <w:spacing w:line="400" w:lineRule="exact"/>
              <w:ind w:firstLine="0"/>
              <w:jc w:val="both"/>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(5)以上内容存在4处瑕疵：3分；</w:t>
            </w:r>
          </w:p>
          <w:p w14:paraId="5CC21C26">
            <w:pPr>
              <w:keepNext w:val="0"/>
              <w:keepLines w:val="0"/>
              <w:pageBreakBefore w:val="0"/>
              <w:widowControl w:val="0"/>
              <w:suppressLineNumbers w:val="0"/>
              <w:kinsoku/>
              <w:wordWrap/>
              <w:overflowPunct w:val="0"/>
              <w:topLinePunct w:val="0"/>
              <w:autoSpaceDE/>
              <w:autoSpaceDN/>
              <w:bidi w:val="0"/>
              <w:adjustRightInd/>
              <w:snapToGrid/>
              <w:spacing w:line="400" w:lineRule="exact"/>
              <w:ind w:firstLine="0"/>
              <w:jc w:val="both"/>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(6)未提供方案或不满足要求或内容存在5处及以上瑕疵：0分。</w:t>
            </w:r>
          </w:p>
          <w:p w14:paraId="266616AD">
            <w:pPr>
              <w:keepNext w:val="0"/>
              <w:keepLines w:val="0"/>
              <w:pageBreakBefore w:val="0"/>
              <w:widowControl w:val="0"/>
              <w:suppressLineNumbers w:val="0"/>
              <w:kinsoku/>
              <w:wordWrap/>
              <w:overflowPunct w:val="0"/>
              <w:topLinePunct w:val="0"/>
              <w:autoSpaceDE/>
              <w:autoSpaceDN/>
              <w:bidi w:val="0"/>
              <w:adjustRightInd/>
              <w:snapToGrid/>
              <w:spacing w:line="400" w:lineRule="exact"/>
              <w:ind w:firstLine="0" w:firstLineChars="0"/>
              <w:jc w:val="both"/>
              <w:textAlignment w:val="auto"/>
              <w:rPr>
                <w:rFonts w:hint="eastAsia" w:ascii="宋体" w:hAnsi="宋体" w:eastAsia="宋体" w:cs="宋体"/>
                <w:bCs/>
                <w:color w:val="auto"/>
                <w:sz w:val="24"/>
                <w:szCs w:val="24"/>
                <w:highlight w:val="none"/>
                <w:lang w:val="en-US" w:eastAsia="zh-CN" w:bidi="ar-SA"/>
              </w:rPr>
            </w:pPr>
            <w:r>
              <w:rPr>
                <w:rFonts w:hint="eastAsia" w:ascii="宋体" w:hAnsi="宋体" w:eastAsia="宋体" w:cs="宋体"/>
                <w:bCs/>
                <w:color w:val="auto"/>
                <w:sz w:val="24"/>
                <w:szCs w:val="24"/>
                <w:highlight w:val="none"/>
                <w:lang w:val="en-US" w:eastAsia="zh-CN"/>
              </w:rPr>
              <w:t>注：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r>
      <w:tr w14:paraId="5CE0D3E4">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c>
          <w:tcPr>
            <w:tcW w:w="774" w:type="pct"/>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1C4D1EB">
            <w:pPr>
              <w:keepNext w:val="0"/>
              <w:keepLines w:val="0"/>
              <w:pageBreakBefore w:val="0"/>
              <w:widowControl w:val="0"/>
              <w:kinsoku/>
              <w:wordWrap/>
              <w:overflowPunct w:val="0"/>
              <w:topLinePunct w:val="0"/>
              <w:autoSpaceDE/>
              <w:autoSpaceDN/>
              <w:bidi w:val="0"/>
              <w:adjustRightInd/>
              <w:snapToGrid/>
              <w:spacing w:line="400" w:lineRule="exact"/>
              <w:ind w:firstLine="0" w:firstLineChars="0"/>
              <w:jc w:val="center"/>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实施进度保障方案</w:t>
            </w:r>
          </w:p>
          <w:p w14:paraId="1E996E48">
            <w:pPr>
              <w:keepNext w:val="0"/>
              <w:keepLines w:val="0"/>
              <w:pageBreakBefore w:val="0"/>
              <w:widowControl w:val="0"/>
              <w:kinsoku/>
              <w:wordWrap/>
              <w:overflowPunct w:val="0"/>
              <w:topLinePunct w:val="0"/>
              <w:autoSpaceDE/>
              <w:autoSpaceDN/>
              <w:bidi w:val="0"/>
              <w:adjustRightInd/>
              <w:snapToGrid/>
              <w:spacing w:line="400" w:lineRule="exact"/>
              <w:ind w:firstLine="0" w:firstLineChars="0"/>
              <w:jc w:val="center"/>
              <w:textAlignment w:val="auto"/>
              <w:rPr>
                <w:rFonts w:hint="eastAsia" w:ascii="宋体" w:hAnsi="宋体" w:eastAsia="宋体" w:cs="宋体"/>
                <w:i w:val="0"/>
                <w:iCs w:val="0"/>
                <w:color w:val="auto"/>
                <w:sz w:val="24"/>
                <w:szCs w:val="24"/>
                <w:u w:val="none"/>
                <w:lang w:val="en-US" w:eastAsia="zh-CN" w:bidi="ar-SA"/>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rPr>
              <w:t>分）</w:t>
            </w:r>
          </w:p>
        </w:tc>
        <w:tc>
          <w:tcPr>
            <w:tcW w:w="4225" w:type="pct"/>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194C7AC">
            <w:pPr>
              <w:keepNext w:val="0"/>
              <w:keepLines w:val="0"/>
              <w:pageBreakBefore w:val="0"/>
              <w:widowControl w:val="0"/>
              <w:suppressLineNumbers w:val="0"/>
              <w:kinsoku/>
              <w:wordWrap/>
              <w:overflowPunct w:val="0"/>
              <w:topLinePunct w:val="0"/>
              <w:autoSpaceDE/>
              <w:autoSpaceDN/>
              <w:bidi w:val="0"/>
              <w:adjustRightInd/>
              <w:snapToGrid/>
              <w:spacing w:line="400" w:lineRule="exact"/>
              <w:ind w:firstLine="0"/>
              <w:jc w:val="both"/>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供应商根据项目需求制定实施进度保障方案，包括但不限于</w:t>
            </w:r>
            <w:r>
              <w:rPr>
                <w:rFonts w:hint="default" w:ascii="宋体" w:hAnsi="宋体" w:eastAsia="宋体" w:cs="宋体"/>
                <w:bCs/>
                <w:color w:val="auto"/>
                <w:sz w:val="24"/>
                <w:szCs w:val="24"/>
                <w:highlight w:val="none"/>
                <w:lang w:val="en-US" w:eastAsia="zh-CN"/>
              </w:rPr>
              <w:t>项目实施计划</w:t>
            </w:r>
            <w:r>
              <w:rPr>
                <w:rFonts w:hint="eastAsia" w:ascii="宋体" w:hAnsi="宋体" w:eastAsia="宋体" w:cs="宋体"/>
                <w:bCs/>
                <w:color w:val="auto"/>
                <w:sz w:val="24"/>
                <w:szCs w:val="24"/>
                <w:highlight w:val="none"/>
                <w:lang w:val="en-US" w:eastAsia="zh-CN"/>
              </w:rPr>
              <w:t>、</w:t>
            </w:r>
            <w:r>
              <w:rPr>
                <w:rFonts w:hint="default" w:ascii="宋体" w:hAnsi="宋体" w:eastAsia="宋体" w:cs="宋体"/>
                <w:bCs/>
                <w:color w:val="auto"/>
                <w:sz w:val="24"/>
                <w:szCs w:val="24"/>
                <w:highlight w:val="none"/>
                <w:lang w:val="en-US" w:eastAsia="zh-CN"/>
              </w:rPr>
              <w:t>配送组织方案</w:t>
            </w:r>
            <w:r>
              <w:rPr>
                <w:rFonts w:hint="eastAsia" w:ascii="宋体" w:hAnsi="宋体" w:eastAsia="宋体" w:cs="宋体"/>
                <w:bCs/>
                <w:color w:val="auto"/>
                <w:sz w:val="24"/>
                <w:szCs w:val="24"/>
                <w:highlight w:val="none"/>
                <w:lang w:val="en-US" w:eastAsia="zh-CN"/>
              </w:rPr>
              <w:t>、</w:t>
            </w:r>
            <w:r>
              <w:rPr>
                <w:rFonts w:hint="default" w:ascii="宋体" w:hAnsi="宋体" w:eastAsia="宋体" w:cs="宋体"/>
                <w:bCs/>
                <w:color w:val="auto"/>
                <w:sz w:val="24"/>
                <w:szCs w:val="24"/>
                <w:highlight w:val="none"/>
                <w:lang w:val="en-US" w:eastAsia="zh-CN"/>
              </w:rPr>
              <w:t>时效保障措施</w:t>
            </w:r>
            <w:r>
              <w:rPr>
                <w:rFonts w:hint="eastAsia" w:ascii="宋体" w:hAnsi="宋体" w:eastAsia="宋体" w:cs="宋体"/>
                <w:bCs/>
                <w:color w:val="auto"/>
                <w:sz w:val="24"/>
                <w:szCs w:val="24"/>
                <w:highlight w:val="none"/>
                <w:lang w:val="en-US" w:eastAsia="zh-CN"/>
              </w:rPr>
              <w:t>、</w:t>
            </w:r>
            <w:r>
              <w:rPr>
                <w:rFonts w:hint="default" w:ascii="宋体" w:hAnsi="宋体" w:eastAsia="宋体" w:cs="宋体"/>
                <w:bCs/>
                <w:color w:val="auto"/>
                <w:sz w:val="24"/>
                <w:szCs w:val="24"/>
                <w:highlight w:val="none"/>
                <w:lang w:val="en-US" w:eastAsia="zh-CN"/>
              </w:rPr>
              <w:t>安全保障措施</w:t>
            </w:r>
            <w:r>
              <w:rPr>
                <w:rFonts w:hint="eastAsia" w:ascii="宋体" w:hAnsi="宋体" w:eastAsia="宋体" w:cs="宋体"/>
                <w:bCs/>
                <w:color w:val="auto"/>
                <w:sz w:val="24"/>
                <w:szCs w:val="24"/>
                <w:highlight w:val="none"/>
                <w:lang w:val="en-US" w:eastAsia="zh-CN"/>
              </w:rPr>
              <w:t>、</w:t>
            </w:r>
            <w:r>
              <w:rPr>
                <w:rFonts w:hint="default" w:ascii="宋体" w:hAnsi="宋体" w:eastAsia="宋体" w:cs="宋体"/>
                <w:bCs/>
                <w:color w:val="auto"/>
                <w:sz w:val="24"/>
                <w:szCs w:val="24"/>
                <w:highlight w:val="none"/>
                <w:lang w:val="en-US" w:eastAsia="zh-CN"/>
              </w:rPr>
              <w:t>进度管控机制</w:t>
            </w:r>
            <w:r>
              <w:rPr>
                <w:rFonts w:hint="eastAsia" w:ascii="宋体" w:hAnsi="宋体" w:eastAsia="宋体" w:cs="宋体"/>
                <w:bCs/>
                <w:color w:val="auto"/>
                <w:sz w:val="24"/>
                <w:szCs w:val="24"/>
                <w:highlight w:val="none"/>
                <w:lang w:val="en-US" w:eastAsia="zh-CN"/>
              </w:rPr>
              <w:t>等</w:t>
            </w:r>
            <w:r>
              <w:rPr>
                <w:rFonts w:hint="default" w:ascii="宋体" w:hAnsi="宋体" w:eastAsia="宋体" w:cs="宋体"/>
                <w:bCs/>
                <w:color w:val="auto"/>
                <w:sz w:val="24"/>
                <w:szCs w:val="24"/>
                <w:highlight w:val="none"/>
                <w:lang w:val="en-US" w:eastAsia="zh-CN"/>
              </w:rPr>
              <w:t>。</w:t>
            </w:r>
          </w:p>
          <w:p w14:paraId="36621A84">
            <w:pPr>
              <w:keepNext w:val="0"/>
              <w:keepLines w:val="0"/>
              <w:pageBreakBefore w:val="0"/>
              <w:widowControl w:val="0"/>
              <w:suppressLineNumbers w:val="0"/>
              <w:kinsoku/>
              <w:wordWrap/>
              <w:overflowPunct w:val="0"/>
              <w:topLinePunct w:val="0"/>
              <w:autoSpaceDE/>
              <w:autoSpaceDN/>
              <w:bidi w:val="0"/>
              <w:adjustRightInd/>
              <w:snapToGrid/>
              <w:spacing w:line="400" w:lineRule="exact"/>
              <w:ind w:firstLine="0"/>
              <w:jc w:val="both"/>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(1)以上内容不存在瑕疵：1</w:t>
            </w:r>
            <w:r>
              <w:rPr>
                <w:rFonts w:hint="eastAsia" w:ascii="宋体" w:hAnsi="宋体" w:cs="宋体"/>
                <w:bCs/>
                <w:color w:val="auto"/>
                <w:sz w:val="24"/>
                <w:szCs w:val="24"/>
                <w:highlight w:val="none"/>
                <w:lang w:val="en-US" w:eastAsia="zh-CN"/>
              </w:rPr>
              <w:t>0</w:t>
            </w:r>
            <w:r>
              <w:rPr>
                <w:rFonts w:hint="eastAsia" w:ascii="宋体" w:hAnsi="宋体" w:eastAsia="宋体" w:cs="宋体"/>
                <w:bCs/>
                <w:color w:val="auto"/>
                <w:sz w:val="24"/>
                <w:szCs w:val="24"/>
                <w:highlight w:val="none"/>
                <w:lang w:val="en-US" w:eastAsia="zh-CN"/>
              </w:rPr>
              <w:t>分；</w:t>
            </w:r>
          </w:p>
          <w:p w14:paraId="18A60782">
            <w:pPr>
              <w:keepNext w:val="0"/>
              <w:keepLines w:val="0"/>
              <w:pageBreakBefore w:val="0"/>
              <w:widowControl w:val="0"/>
              <w:suppressLineNumbers w:val="0"/>
              <w:kinsoku/>
              <w:wordWrap/>
              <w:overflowPunct w:val="0"/>
              <w:topLinePunct w:val="0"/>
              <w:autoSpaceDE/>
              <w:autoSpaceDN/>
              <w:bidi w:val="0"/>
              <w:adjustRightInd/>
              <w:snapToGrid/>
              <w:spacing w:line="400" w:lineRule="exact"/>
              <w:ind w:firstLine="0"/>
              <w:jc w:val="both"/>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(2)以上内容存在1处瑕疵：</w:t>
            </w:r>
            <w:r>
              <w:rPr>
                <w:rFonts w:hint="eastAsia" w:ascii="宋体" w:hAnsi="宋体" w:cs="宋体"/>
                <w:bCs/>
                <w:color w:val="auto"/>
                <w:sz w:val="24"/>
                <w:szCs w:val="24"/>
                <w:highlight w:val="none"/>
                <w:lang w:val="en-US" w:eastAsia="zh-CN"/>
              </w:rPr>
              <w:t>8</w:t>
            </w:r>
            <w:r>
              <w:rPr>
                <w:rFonts w:hint="eastAsia" w:ascii="宋体" w:hAnsi="宋体" w:eastAsia="宋体" w:cs="宋体"/>
                <w:bCs/>
                <w:color w:val="auto"/>
                <w:sz w:val="24"/>
                <w:szCs w:val="24"/>
                <w:highlight w:val="none"/>
                <w:lang w:val="en-US" w:eastAsia="zh-CN"/>
              </w:rPr>
              <w:t>分;；</w:t>
            </w:r>
          </w:p>
          <w:p w14:paraId="57979D08">
            <w:pPr>
              <w:keepNext w:val="0"/>
              <w:keepLines w:val="0"/>
              <w:pageBreakBefore w:val="0"/>
              <w:widowControl w:val="0"/>
              <w:suppressLineNumbers w:val="0"/>
              <w:kinsoku/>
              <w:wordWrap/>
              <w:overflowPunct w:val="0"/>
              <w:topLinePunct w:val="0"/>
              <w:autoSpaceDE/>
              <w:autoSpaceDN/>
              <w:bidi w:val="0"/>
              <w:adjustRightInd/>
              <w:snapToGrid/>
              <w:spacing w:line="400" w:lineRule="exact"/>
              <w:ind w:firstLine="0"/>
              <w:jc w:val="both"/>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(3)以上内容存在2处瑕疵：</w:t>
            </w:r>
            <w:r>
              <w:rPr>
                <w:rFonts w:hint="eastAsia" w:ascii="宋体" w:hAnsi="宋体" w:cs="宋体"/>
                <w:bCs/>
                <w:color w:val="auto"/>
                <w:sz w:val="24"/>
                <w:szCs w:val="24"/>
                <w:highlight w:val="none"/>
                <w:lang w:val="en-US" w:eastAsia="zh-CN"/>
              </w:rPr>
              <w:t>6</w:t>
            </w:r>
            <w:r>
              <w:rPr>
                <w:rFonts w:hint="eastAsia" w:ascii="宋体" w:hAnsi="宋体" w:eastAsia="宋体" w:cs="宋体"/>
                <w:bCs/>
                <w:color w:val="auto"/>
                <w:sz w:val="24"/>
                <w:szCs w:val="24"/>
                <w:highlight w:val="none"/>
                <w:lang w:val="en-US" w:eastAsia="zh-CN"/>
              </w:rPr>
              <w:t>分；</w:t>
            </w:r>
          </w:p>
          <w:p w14:paraId="11E6F888">
            <w:pPr>
              <w:keepNext w:val="0"/>
              <w:keepLines w:val="0"/>
              <w:pageBreakBefore w:val="0"/>
              <w:widowControl w:val="0"/>
              <w:suppressLineNumbers w:val="0"/>
              <w:kinsoku/>
              <w:wordWrap/>
              <w:overflowPunct w:val="0"/>
              <w:topLinePunct w:val="0"/>
              <w:autoSpaceDE/>
              <w:autoSpaceDN/>
              <w:bidi w:val="0"/>
              <w:adjustRightInd/>
              <w:snapToGrid/>
              <w:spacing w:line="400" w:lineRule="exact"/>
              <w:ind w:firstLine="0"/>
              <w:jc w:val="both"/>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(4)以上内容存在3处瑕疵：</w:t>
            </w:r>
            <w:r>
              <w:rPr>
                <w:rFonts w:hint="eastAsia" w:ascii="宋体" w:hAnsi="宋体" w:cs="宋体"/>
                <w:bCs/>
                <w:color w:val="auto"/>
                <w:sz w:val="24"/>
                <w:szCs w:val="24"/>
                <w:highlight w:val="none"/>
                <w:lang w:val="en-US" w:eastAsia="zh-CN"/>
              </w:rPr>
              <w:t>4</w:t>
            </w:r>
            <w:r>
              <w:rPr>
                <w:rFonts w:hint="eastAsia" w:ascii="宋体" w:hAnsi="宋体" w:eastAsia="宋体" w:cs="宋体"/>
                <w:bCs/>
                <w:color w:val="auto"/>
                <w:sz w:val="24"/>
                <w:szCs w:val="24"/>
                <w:highlight w:val="none"/>
                <w:lang w:val="en-US" w:eastAsia="zh-CN"/>
              </w:rPr>
              <w:t>分；</w:t>
            </w:r>
          </w:p>
          <w:p w14:paraId="43609CE6">
            <w:pPr>
              <w:keepNext w:val="0"/>
              <w:keepLines w:val="0"/>
              <w:pageBreakBefore w:val="0"/>
              <w:widowControl w:val="0"/>
              <w:suppressLineNumbers w:val="0"/>
              <w:kinsoku/>
              <w:wordWrap/>
              <w:overflowPunct w:val="0"/>
              <w:topLinePunct w:val="0"/>
              <w:autoSpaceDE/>
              <w:autoSpaceDN/>
              <w:bidi w:val="0"/>
              <w:adjustRightInd/>
              <w:snapToGrid/>
              <w:spacing w:line="400" w:lineRule="exact"/>
              <w:ind w:firstLine="0"/>
              <w:jc w:val="both"/>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(5)以上内容存在4处瑕疵：</w:t>
            </w:r>
            <w:r>
              <w:rPr>
                <w:rFonts w:hint="eastAsia" w:ascii="宋体" w:hAnsi="宋体" w:cs="宋体"/>
                <w:bCs/>
                <w:color w:val="auto"/>
                <w:sz w:val="24"/>
                <w:szCs w:val="24"/>
                <w:highlight w:val="none"/>
                <w:lang w:val="en-US" w:eastAsia="zh-CN"/>
              </w:rPr>
              <w:t>2</w:t>
            </w:r>
            <w:r>
              <w:rPr>
                <w:rFonts w:hint="eastAsia" w:ascii="宋体" w:hAnsi="宋体" w:eastAsia="宋体" w:cs="宋体"/>
                <w:bCs/>
                <w:color w:val="auto"/>
                <w:sz w:val="24"/>
                <w:szCs w:val="24"/>
                <w:highlight w:val="none"/>
                <w:lang w:val="en-US" w:eastAsia="zh-CN"/>
              </w:rPr>
              <w:t>分；</w:t>
            </w:r>
          </w:p>
          <w:p w14:paraId="05DE8151">
            <w:pPr>
              <w:keepNext w:val="0"/>
              <w:keepLines w:val="0"/>
              <w:pageBreakBefore w:val="0"/>
              <w:widowControl w:val="0"/>
              <w:suppressLineNumbers w:val="0"/>
              <w:kinsoku/>
              <w:wordWrap/>
              <w:overflowPunct w:val="0"/>
              <w:topLinePunct w:val="0"/>
              <w:autoSpaceDE/>
              <w:autoSpaceDN/>
              <w:bidi w:val="0"/>
              <w:adjustRightInd/>
              <w:snapToGrid/>
              <w:spacing w:line="400" w:lineRule="exact"/>
              <w:ind w:firstLine="0"/>
              <w:jc w:val="both"/>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(6)未提供方案或不满足要求或内容存在5处及以上瑕疵：0分。</w:t>
            </w:r>
          </w:p>
          <w:p w14:paraId="690F73C3">
            <w:pPr>
              <w:keepNext w:val="0"/>
              <w:keepLines w:val="0"/>
              <w:pageBreakBefore w:val="0"/>
              <w:widowControl w:val="0"/>
              <w:numPr>
                <w:ilvl w:val="0"/>
                <w:numId w:val="0"/>
              </w:numPr>
              <w:suppressLineNumbers w:val="0"/>
              <w:kinsoku/>
              <w:wordWrap/>
              <w:overflowPunct w:val="0"/>
              <w:topLinePunct w:val="0"/>
              <w:autoSpaceDE/>
              <w:autoSpaceDN/>
              <w:bidi w:val="0"/>
              <w:adjustRightInd/>
              <w:snapToGrid/>
              <w:spacing w:line="400" w:lineRule="exact"/>
              <w:ind w:left="0" w:leftChars="0" w:firstLine="0" w:firstLineChars="0"/>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bCs/>
                <w:color w:val="auto"/>
                <w:sz w:val="24"/>
                <w:szCs w:val="24"/>
                <w:highlight w:val="none"/>
                <w:lang w:val="en-US" w:eastAsia="zh-CN"/>
              </w:rPr>
              <w:t>注：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r>
      <w:tr w14:paraId="1AB0EA83">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c>
          <w:tcPr>
            <w:tcW w:w="774" w:type="pct"/>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1E19102">
            <w:pPr>
              <w:keepNext w:val="0"/>
              <w:keepLines w:val="0"/>
              <w:pageBreakBefore w:val="0"/>
              <w:widowControl w:val="0"/>
              <w:kinsoku/>
              <w:wordWrap/>
              <w:overflowPunct w:val="0"/>
              <w:topLinePunct w:val="0"/>
              <w:autoSpaceDE/>
              <w:autoSpaceDN/>
              <w:bidi w:val="0"/>
              <w:adjustRightInd/>
              <w:snapToGrid/>
              <w:spacing w:line="400" w:lineRule="exact"/>
              <w:ind w:firstLine="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售后服务方案</w:t>
            </w:r>
          </w:p>
          <w:p w14:paraId="60627381">
            <w:pPr>
              <w:keepNext w:val="0"/>
              <w:keepLines w:val="0"/>
              <w:pageBreakBefore w:val="0"/>
              <w:widowControl w:val="0"/>
              <w:kinsoku/>
              <w:wordWrap/>
              <w:overflowPunct w:val="0"/>
              <w:topLinePunct w:val="0"/>
              <w:autoSpaceDE/>
              <w:autoSpaceDN/>
              <w:bidi w:val="0"/>
              <w:adjustRightInd/>
              <w:snapToGrid/>
              <w:spacing w:line="400" w:lineRule="exact"/>
              <w:ind w:firstLine="0" w:firstLineChars="0"/>
              <w:jc w:val="center"/>
              <w:textAlignment w:val="auto"/>
              <w:rPr>
                <w:rFonts w:hint="eastAsia" w:ascii="宋体" w:hAnsi="宋体" w:eastAsia="宋体" w:cs="宋体"/>
                <w:i w:val="0"/>
                <w:iCs w:val="0"/>
                <w:color w:val="auto"/>
                <w:sz w:val="24"/>
                <w:szCs w:val="24"/>
                <w:u w:val="none"/>
                <w:lang w:val="en-US" w:eastAsia="zh-CN" w:bidi="ar-SA"/>
              </w:rPr>
            </w:pP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lang w:val="en-US" w:eastAsia="zh-CN"/>
              </w:rPr>
              <w:t>分）</w:t>
            </w:r>
          </w:p>
        </w:tc>
        <w:tc>
          <w:tcPr>
            <w:tcW w:w="4225" w:type="pct"/>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B1319DA">
            <w:pPr>
              <w:keepNext w:val="0"/>
              <w:keepLines w:val="0"/>
              <w:pageBreakBefore w:val="0"/>
              <w:widowControl w:val="0"/>
              <w:suppressLineNumbers w:val="0"/>
              <w:kinsoku/>
              <w:wordWrap/>
              <w:overflowPunct w:val="0"/>
              <w:topLinePunct w:val="0"/>
              <w:autoSpaceDE/>
              <w:autoSpaceDN/>
              <w:bidi w:val="0"/>
              <w:adjustRightInd/>
              <w:snapToGrid/>
              <w:spacing w:line="400" w:lineRule="exact"/>
              <w:ind w:firstLine="0"/>
              <w:jc w:val="both"/>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供应商根据项目需求制定售后服务方案，包括但不限于质保年限承诺、</w:t>
            </w:r>
            <w:r>
              <w:rPr>
                <w:rFonts w:hint="default" w:ascii="宋体" w:hAnsi="宋体" w:eastAsia="宋体" w:cs="宋体"/>
                <w:bCs/>
                <w:color w:val="auto"/>
                <w:sz w:val="24"/>
                <w:szCs w:val="24"/>
                <w:highlight w:val="none"/>
                <w:lang w:val="en-US" w:eastAsia="zh-CN"/>
              </w:rPr>
              <w:t>质保期内服务</w:t>
            </w:r>
            <w:r>
              <w:rPr>
                <w:rFonts w:hint="eastAsia" w:ascii="宋体" w:hAnsi="宋体" w:eastAsia="宋体" w:cs="宋体"/>
                <w:bCs/>
                <w:color w:val="auto"/>
                <w:sz w:val="24"/>
                <w:szCs w:val="24"/>
                <w:highlight w:val="none"/>
                <w:lang w:val="en-US" w:eastAsia="zh-CN"/>
              </w:rPr>
              <w:t>、</w:t>
            </w:r>
            <w:r>
              <w:rPr>
                <w:rFonts w:hint="default" w:ascii="宋体" w:hAnsi="宋体" w:eastAsia="宋体" w:cs="宋体"/>
                <w:bCs/>
                <w:color w:val="auto"/>
                <w:sz w:val="24"/>
                <w:szCs w:val="24"/>
                <w:highlight w:val="none"/>
                <w:lang w:val="en-US" w:eastAsia="zh-CN"/>
              </w:rPr>
              <w:t>质保期外服务</w:t>
            </w:r>
            <w:r>
              <w:rPr>
                <w:rFonts w:hint="eastAsia" w:ascii="宋体" w:hAnsi="宋体" w:eastAsia="宋体" w:cs="宋体"/>
                <w:bCs/>
                <w:color w:val="auto"/>
                <w:sz w:val="24"/>
                <w:szCs w:val="24"/>
                <w:highlight w:val="none"/>
                <w:lang w:val="en-US" w:eastAsia="zh-CN"/>
              </w:rPr>
              <w:t>、</w:t>
            </w:r>
            <w:r>
              <w:rPr>
                <w:rFonts w:hint="default" w:ascii="宋体" w:hAnsi="宋体" w:eastAsia="宋体" w:cs="宋体"/>
                <w:bCs/>
                <w:color w:val="auto"/>
                <w:sz w:val="24"/>
                <w:szCs w:val="24"/>
                <w:highlight w:val="none"/>
                <w:lang w:val="en-US" w:eastAsia="zh-CN"/>
              </w:rPr>
              <w:t>服务响应机制</w:t>
            </w:r>
            <w:r>
              <w:rPr>
                <w:rFonts w:hint="eastAsia" w:ascii="宋体" w:hAnsi="宋体" w:eastAsia="宋体" w:cs="宋体"/>
                <w:bCs/>
                <w:color w:val="auto"/>
                <w:sz w:val="24"/>
                <w:szCs w:val="24"/>
                <w:highlight w:val="none"/>
                <w:lang w:val="en-US" w:eastAsia="zh-CN"/>
              </w:rPr>
              <w:t>、</w:t>
            </w:r>
            <w:r>
              <w:rPr>
                <w:rFonts w:hint="default" w:ascii="宋体" w:hAnsi="宋体" w:eastAsia="宋体" w:cs="宋体"/>
                <w:bCs/>
                <w:color w:val="auto"/>
                <w:sz w:val="24"/>
                <w:szCs w:val="24"/>
                <w:highlight w:val="none"/>
                <w:lang w:val="en-US" w:eastAsia="zh-CN"/>
              </w:rPr>
              <w:t>增值服务</w:t>
            </w:r>
            <w:r>
              <w:rPr>
                <w:rFonts w:hint="eastAsia" w:ascii="宋体" w:hAnsi="宋体" w:eastAsia="宋体" w:cs="宋体"/>
                <w:bCs/>
                <w:color w:val="auto"/>
                <w:sz w:val="24"/>
                <w:szCs w:val="24"/>
                <w:highlight w:val="none"/>
                <w:lang w:val="en-US" w:eastAsia="zh-CN"/>
              </w:rPr>
              <w:t>等。</w:t>
            </w:r>
          </w:p>
          <w:p w14:paraId="3157E7F0">
            <w:pPr>
              <w:keepNext w:val="0"/>
              <w:keepLines w:val="0"/>
              <w:pageBreakBefore w:val="0"/>
              <w:widowControl w:val="0"/>
              <w:suppressLineNumbers w:val="0"/>
              <w:kinsoku/>
              <w:wordWrap/>
              <w:overflowPunct w:val="0"/>
              <w:topLinePunct w:val="0"/>
              <w:autoSpaceDE/>
              <w:autoSpaceDN/>
              <w:bidi w:val="0"/>
              <w:adjustRightInd/>
              <w:snapToGrid/>
              <w:spacing w:line="400" w:lineRule="exact"/>
              <w:ind w:firstLine="0"/>
              <w:jc w:val="both"/>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(1)以上内容不存在瑕疵：1</w:t>
            </w:r>
            <w:r>
              <w:rPr>
                <w:rFonts w:hint="eastAsia" w:ascii="宋体" w:hAnsi="宋体" w:cs="宋体"/>
                <w:bCs/>
                <w:color w:val="auto"/>
                <w:sz w:val="24"/>
                <w:szCs w:val="24"/>
                <w:highlight w:val="none"/>
                <w:lang w:val="en-US" w:eastAsia="zh-CN"/>
              </w:rPr>
              <w:t>0</w:t>
            </w:r>
            <w:r>
              <w:rPr>
                <w:rFonts w:hint="eastAsia" w:ascii="宋体" w:hAnsi="宋体" w:eastAsia="宋体" w:cs="宋体"/>
                <w:bCs/>
                <w:color w:val="auto"/>
                <w:sz w:val="24"/>
                <w:szCs w:val="24"/>
                <w:highlight w:val="none"/>
                <w:lang w:val="en-US" w:eastAsia="zh-CN"/>
              </w:rPr>
              <w:t>分；</w:t>
            </w:r>
          </w:p>
          <w:p w14:paraId="55E4F90D">
            <w:pPr>
              <w:keepNext w:val="0"/>
              <w:keepLines w:val="0"/>
              <w:pageBreakBefore w:val="0"/>
              <w:widowControl w:val="0"/>
              <w:suppressLineNumbers w:val="0"/>
              <w:kinsoku/>
              <w:wordWrap/>
              <w:overflowPunct w:val="0"/>
              <w:topLinePunct w:val="0"/>
              <w:autoSpaceDE/>
              <w:autoSpaceDN/>
              <w:bidi w:val="0"/>
              <w:adjustRightInd/>
              <w:snapToGrid/>
              <w:spacing w:line="400" w:lineRule="exact"/>
              <w:ind w:firstLine="0"/>
              <w:jc w:val="both"/>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(2)以上内容存在1处瑕疵：</w:t>
            </w:r>
            <w:r>
              <w:rPr>
                <w:rFonts w:hint="eastAsia" w:ascii="宋体" w:hAnsi="宋体" w:cs="宋体"/>
                <w:bCs/>
                <w:color w:val="auto"/>
                <w:sz w:val="24"/>
                <w:szCs w:val="24"/>
                <w:highlight w:val="none"/>
                <w:lang w:val="en-US" w:eastAsia="zh-CN"/>
              </w:rPr>
              <w:t>8</w:t>
            </w:r>
            <w:r>
              <w:rPr>
                <w:rFonts w:hint="eastAsia" w:ascii="宋体" w:hAnsi="宋体" w:eastAsia="宋体" w:cs="宋体"/>
                <w:bCs/>
                <w:color w:val="auto"/>
                <w:sz w:val="24"/>
                <w:szCs w:val="24"/>
                <w:highlight w:val="none"/>
                <w:lang w:val="en-US" w:eastAsia="zh-CN"/>
              </w:rPr>
              <w:t>分;；</w:t>
            </w:r>
          </w:p>
          <w:p w14:paraId="7A2ADF75">
            <w:pPr>
              <w:keepNext w:val="0"/>
              <w:keepLines w:val="0"/>
              <w:pageBreakBefore w:val="0"/>
              <w:widowControl w:val="0"/>
              <w:suppressLineNumbers w:val="0"/>
              <w:kinsoku/>
              <w:wordWrap/>
              <w:overflowPunct w:val="0"/>
              <w:topLinePunct w:val="0"/>
              <w:autoSpaceDE/>
              <w:autoSpaceDN/>
              <w:bidi w:val="0"/>
              <w:adjustRightInd/>
              <w:snapToGrid/>
              <w:spacing w:line="400" w:lineRule="exact"/>
              <w:ind w:firstLine="0"/>
              <w:jc w:val="both"/>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(3)以上内容存在2处瑕疵：</w:t>
            </w:r>
            <w:r>
              <w:rPr>
                <w:rFonts w:hint="eastAsia" w:ascii="宋体" w:hAnsi="宋体" w:cs="宋体"/>
                <w:bCs/>
                <w:color w:val="auto"/>
                <w:sz w:val="24"/>
                <w:szCs w:val="24"/>
                <w:highlight w:val="none"/>
                <w:lang w:val="en-US" w:eastAsia="zh-CN"/>
              </w:rPr>
              <w:t>6</w:t>
            </w:r>
            <w:r>
              <w:rPr>
                <w:rFonts w:hint="eastAsia" w:ascii="宋体" w:hAnsi="宋体" w:eastAsia="宋体" w:cs="宋体"/>
                <w:bCs/>
                <w:color w:val="auto"/>
                <w:sz w:val="24"/>
                <w:szCs w:val="24"/>
                <w:highlight w:val="none"/>
                <w:lang w:val="en-US" w:eastAsia="zh-CN"/>
              </w:rPr>
              <w:t>分；</w:t>
            </w:r>
          </w:p>
          <w:p w14:paraId="78B110E8">
            <w:pPr>
              <w:keepNext w:val="0"/>
              <w:keepLines w:val="0"/>
              <w:pageBreakBefore w:val="0"/>
              <w:widowControl w:val="0"/>
              <w:suppressLineNumbers w:val="0"/>
              <w:kinsoku/>
              <w:wordWrap/>
              <w:overflowPunct w:val="0"/>
              <w:topLinePunct w:val="0"/>
              <w:autoSpaceDE/>
              <w:autoSpaceDN/>
              <w:bidi w:val="0"/>
              <w:adjustRightInd/>
              <w:snapToGrid/>
              <w:spacing w:line="400" w:lineRule="exact"/>
              <w:ind w:firstLine="0"/>
              <w:jc w:val="both"/>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(4)以上内容存在3处瑕疵：</w:t>
            </w:r>
            <w:r>
              <w:rPr>
                <w:rFonts w:hint="eastAsia" w:ascii="宋体" w:hAnsi="宋体" w:cs="宋体"/>
                <w:bCs/>
                <w:color w:val="auto"/>
                <w:sz w:val="24"/>
                <w:szCs w:val="24"/>
                <w:highlight w:val="none"/>
                <w:lang w:val="en-US" w:eastAsia="zh-CN"/>
              </w:rPr>
              <w:t>4</w:t>
            </w:r>
            <w:r>
              <w:rPr>
                <w:rFonts w:hint="eastAsia" w:ascii="宋体" w:hAnsi="宋体" w:eastAsia="宋体" w:cs="宋体"/>
                <w:bCs/>
                <w:color w:val="auto"/>
                <w:sz w:val="24"/>
                <w:szCs w:val="24"/>
                <w:highlight w:val="none"/>
                <w:lang w:val="en-US" w:eastAsia="zh-CN"/>
              </w:rPr>
              <w:t>分；</w:t>
            </w:r>
          </w:p>
          <w:p w14:paraId="390D32A5">
            <w:pPr>
              <w:keepNext w:val="0"/>
              <w:keepLines w:val="0"/>
              <w:pageBreakBefore w:val="0"/>
              <w:widowControl w:val="0"/>
              <w:suppressLineNumbers w:val="0"/>
              <w:kinsoku/>
              <w:wordWrap/>
              <w:overflowPunct w:val="0"/>
              <w:topLinePunct w:val="0"/>
              <w:autoSpaceDE/>
              <w:autoSpaceDN/>
              <w:bidi w:val="0"/>
              <w:adjustRightInd/>
              <w:snapToGrid/>
              <w:spacing w:line="400" w:lineRule="exact"/>
              <w:ind w:firstLine="0"/>
              <w:jc w:val="both"/>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(5)以上内容存在4处瑕疵：</w:t>
            </w:r>
            <w:r>
              <w:rPr>
                <w:rFonts w:hint="eastAsia" w:ascii="宋体" w:hAnsi="宋体" w:cs="宋体"/>
                <w:bCs/>
                <w:color w:val="auto"/>
                <w:sz w:val="24"/>
                <w:szCs w:val="24"/>
                <w:highlight w:val="none"/>
                <w:lang w:val="en-US" w:eastAsia="zh-CN"/>
              </w:rPr>
              <w:t>2</w:t>
            </w:r>
            <w:r>
              <w:rPr>
                <w:rFonts w:hint="eastAsia" w:ascii="宋体" w:hAnsi="宋体" w:eastAsia="宋体" w:cs="宋体"/>
                <w:bCs/>
                <w:color w:val="auto"/>
                <w:sz w:val="24"/>
                <w:szCs w:val="24"/>
                <w:highlight w:val="none"/>
                <w:lang w:val="en-US" w:eastAsia="zh-CN"/>
              </w:rPr>
              <w:t>分；</w:t>
            </w:r>
          </w:p>
          <w:p w14:paraId="09F6184B">
            <w:pPr>
              <w:keepNext w:val="0"/>
              <w:keepLines w:val="0"/>
              <w:pageBreakBefore w:val="0"/>
              <w:widowControl w:val="0"/>
              <w:suppressLineNumbers w:val="0"/>
              <w:kinsoku/>
              <w:wordWrap/>
              <w:overflowPunct w:val="0"/>
              <w:topLinePunct w:val="0"/>
              <w:autoSpaceDE/>
              <w:autoSpaceDN/>
              <w:bidi w:val="0"/>
              <w:adjustRightInd/>
              <w:snapToGrid/>
              <w:spacing w:line="400" w:lineRule="exact"/>
              <w:ind w:firstLine="0"/>
              <w:jc w:val="both"/>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(6)未提供方案或不满足要求或内容存在5处及以上瑕疵：0分。</w:t>
            </w:r>
          </w:p>
          <w:p w14:paraId="4660B318">
            <w:pPr>
              <w:keepNext w:val="0"/>
              <w:keepLines w:val="0"/>
              <w:pageBreakBefore w:val="0"/>
              <w:widowControl w:val="0"/>
              <w:kinsoku/>
              <w:wordWrap/>
              <w:overflowPunct w:val="0"/>
              <w:topLinePunct w:val="0"/>
              <w:autoSpaceDE/>
              <w:autoSpaceDN/>
              <w:bidi w:val="0"/>
              <w:adjustRightInd/>
              <w:snapToGrid/>
              <w:spacing w:line="400" w:lineRule="exact"/>
              <w:ind w:firstLine="0" w:firstLineChars="0"/>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bCs/>
                <w:color w:val="auto"/>
                <w:sz w:val="24"/>
                <w:szCs w:val="24"/>
                <w:highlight w:val="none"/>
                <w:lang w:val="en-US" w:eastAsia="zh-CN"/>
              </w:rPr>
              <w:t>注：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r>
    </w:tbl>
    <w:p w14:paraId="2E88138E">
      <w:pPr>
        <w:pStyle w:val="103"/>
        <w:widowControl/>
        <w:rPr>
          <w:rFonts w:ascii="宋体" w:hAnsi="宋体" w:cs="宋体"/>
          <w:color w:val="auto"/>
          <w:sz w:val="24"/>
          <w:highlight w:val="none"/>
        </w:rPr>
      </w:pPr>
    </w:p>
    <w:p w14:paraId="490BF429">
      <w:pPr>
        <w:pStyle w:val="103"/>
        <w:spacing w:line="0" w:lineRule="atLeast"/>
        <w:jc w:val="center"/>
        <w:rPr>
          <w:rFonts w:ascii="宋体" w:hAnsi="宋体" w:cs="宋体"/>
          <w:b/>
          <w:color w:val="auto"/>
          <w:sz w:val="32"/>
          <w:szCs w:val="32"/>
          <w:highlight w:val="none"/>
        </w:rPr>
        <w:sectPr>
          <w:headerReference r:id="rId5" w:type="first"/>
          <w:footerReference r:id="rId7" w:type="first"/>
          <w:footerReference r:id="rId6" w:type="default"/>
          <w:pgSz w:w="11905" w:h="16838"/>
          <w:pgMar w:top="1440" w:right="1440" w:bottom="1440" w:left="1440" w:header="0" w:footer="992" w:gutter="0"/>
          <w:pgNumType w:fmt="decimal" w:start="1"/>
          <w:cols w:space="0" w:num="1"/>
          <w:rtlGutter w:val="0"/>
          <w:docGrid w:linePitch="360" w:charSpace="0"/>
        </w:sectPr>
      </w:pPr>
    </w:p>
    <w:p w14:paraId="074F26C7">
      <w:pPr>
        <w:pStyle w:val="103"/>
        <w:spacing w:after="120" w:line="44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2.项目要求（采购需求）</w:t>
      </w:r>
    </w:p>
    <w:p w14:paraId="0E914A7C">
      <w:pPr>
        <w:keepNext w:val="0"/>
        <w:keepLines w:val="0"/>
        <w:pageBreakBefore w:val="0"/>
        <w:kinsoku/>
        <w:wordWrap/>
        <w:overflowPunct/>
        <w:topLinePunct w:val="0"/>
        <w:autoSpaceDE/>
        <w:autoSpaceDN/>
        <w:bidi w:val="0"/>
        <w:adjustRightInd/>
        <w:snapToGrid/>
        <w:spacing w:line="420" w:lineRule="exact"/>
        <w:ind w:left="0" w:right="0" w:firstLine="482" w:firstLineChars="200"/>
        <w:jc w:val="both"/>
        <w:textAlignment w:val="auto"/>
        <w:rPr>
          <w:rFonts w:hint="eastAsia" w:ascii="宋体" w:hAnsi="宋体" w:eastAsia="宋体" w:cs="宋体"/>
          <w:b/>
          <w:sz w:val="24"/>
          <w:szCs w:val="24"/>
          <w:highlight w:val="none"/>
          <w:lang w:val="en-US" w:eastAsia="zh-CN"/>
        </w:rPr>
      </w:pPr>
      <w:r>
        <w:rPr>
          <w:rFonts w:hint="eastAsia" w:ascii="宋体" w:hAnsi="宋体" w:eastAsia="宋体" w:cs="宋体"/>
          <w:b/>
          <w:sz w:val="24"/>
          <w:szCs w:val="24"/>
          <w:highlight w:val="none"/>
          <w:lang w:val="en-US" w:eastAsia="zh-CN"/>
        </w:rPr>
        <w:t>一、项目概况</w:t>
      </w:r>
    </w:p>
    <w:p w14:paraId="4F1D0CC9">
      <w:pPr>
        <w:pStyle w:val="110"/>
        <w:keepNext w:val="0"/>
        <w:keepLines w:val="0"/>
        <w:pageBreakBefore w:val="0"/>
        <w:widowControl/>
        <w:kinsoku/>
        <w:wordWrap/>
        <w:overflowPunct/>
        <w:topLinePunct w:val="0"/>
        <w:autoSpaceDE/>
        <w:autoSpaceDN/>
        <w:bidi w:val="0"/>
        <w:adjustRightInd/>
        <w:snapToGrid/>
        <w:spacing w:after="0" w:line="420" w:lineRule="exact"/>
        <w:ind w:left="0" w:right="0" w:firstLine="482" w:firstLineChars="200"/>
        <w:jc w:val="both"/>
        <w:textAlignment w:val="auto"/>
        <w:rPr>
          <w:rFonts w:hint="eastAsia" w:ascii="宋体" w:hAnsi="宋体" w:eastAsia="宋体" w:cs="宋体"/>
          <w:bCs/>
          <w:color w:val="auto"/>
          <w:sz w:val="24"/>
          <w:szCs w:val="24"/>
          <w:highlight w:val="none"/>
        </w:rPr>
      </w:pPr>
      <w:r>
        <w:rPr>
          <w:rFonts w:hint="eastAsia" w:ascii="宋体" w:hAnsi="宋体" w:eastAsia="宋体" w:cs="宋体"/>
          <w:b/>
          <w:sz w:val="24"/>
          <w:szCs w:val="24"/>
          <w:highlight w:val="none"/>
          <w:lang w:val="en-US" w:eastAsia="zh-CN"/>
        </w:rPr>
        <w:t>1.项目预算：</w:t>
      </w:r>
      <w:r>
        <w:rPr>
          <w:rFonts w:hint="eastAsia" w:ascii="宋体" w:hAnsi="宋体" w:eastAsia="宋体" w:cs="宋体"/>
          <w:color w:val="auto"/>
          <w:sz w:val="24"/>
          <w:szCs w:val="24"/>
          <w:highlight w:val="none"/>
        </w:rPr>
        <w:t>本项目不接受超过</w:t>
      </w:r>
      <w:r>
        <w:rPr>
          <w:rFonts w:hint="eastAsia" w:ascii="宋体" w:hAnsi="宋体" w:eastAsia="宋体" w:cs="宋体"/>
          <w:b/>
          <w:color w:val="auto"/>
          <w:sz w:val="24"/>
          <w:szCs w:val="24"/>
          <w:highlight w:val="none"/>
          <w:lang w:val="en-US" w:eastAsia="zh-CN"/>
        </w:rPr>
        <w:t>10</w:t>
      </w:r>
      <w:r>
        <w:rPr>
          <w:rFonts w:hint="eastAsia" w:ascii="宋体" w:hAnsi="宋体" w:cs="宋体"/>
          <w:b/>
          <w:color w:val="auto"/>
          <w:sz w:val="24"/>
          <w:szCs w:val="24"/>
          <w:highlight w:val="none"/>
          <w:lang w:val="en-US" w:eastAsia="zh-CN"/>
        </w:rPr>
        <w:t>1</w:t>
      </w:r>
      <w:r>
        <w:rPr>
          <w:rFonts w:hint="eastAsia" w:ascii="宋体" w:hAnsi="宋体" w:eastAsia="宋体" w:cs="宋体"/>
          <w:b/>
          <w:color w:val="auto"/>
          <w:sz w:val="24"/>
          <w:szCs w:val="24"/>
          <w:highlight w:val="none"/>
          <w:lang w:val="en-US" w:eastAsia="zh-CN"/>
        </w:rPr>
        <w:t>.6万元</w:t>
      </w:r>
      <w:r>
        <w:rPr>
          <w:rFonts w:hint="eastAsia" w:ascii="宋体" w:hAnsi="宋体" w:eastAsia="宋体" w:cs="宋体"/>
          <w:color w:val="auto"/>
          <w:sz w:val="24"/>
          <w:szCs w:val="24"/>
          <w:highlight w:val="none"/>
        </w:rPr>
        <w:t>人民币（采购项目预算金额）的投标报价</w:t>
      </w:r>
      <w:r>
        <w:rPr>
          <w:rFonts w:hint="eastAsia" w:ascii="宋体" w:hAnsi="宋体" w:eastAsia="宋体" w:cs="宋体"/>
          <w:bCs/>
          <w:color w:val="auto"/>
          <w:sz w:val="24"/>
          <w:szCs w:val="24"/>
          <w:highlight w:val="none"/>
        </w:rPr>
        <w:t>。报价包括</w:t>
      </w:r>
      <w:r>
        <w:rPr>
          <w:rFonts w:hint="eastAsia" w:ascii="宋体" w:hAnsi="宋体" w:eastAsia="宋体" w:cs="宋体"/>
          <w:bCs/>
          <w:color w:val="auto"/>
          <w:sz w:val="24"/>
          <w:szCs w:val="24"/>
          <w:highlight w:val="none"/>
          <w:lang w:val="en-US" w:eastAsia="zh-CN"/>
        </w:rPr>
        <w:t>产品费</w:t>
      </w:r>
      <w:r>
        <w:rPr>
          <w:rFonts w:hint="eastAsia" w:ascii="宋体" w:hAnsi="宋体" w:eastAsia="宋体" w:cs="宋体"/>
          <w:bCs/>
          <w:color w:val="auto"/>
          <w:sz w:val="24"/>
          <w:szCs w:val="24"/>
          <w:highlight w:val="none"/>
        </w:rPr>
        <w:t>、包装、运输、装卸、保险、验收、人员培训、检验、税金、利润等全部费用。采购人不再支付报价以外的任何费用。</w:t>
      </w:r>
    </w:p>
    <w:p w14:paraId="35BE65EC">
      <w:pPr>
        <w:pStyle w:val="110"/>
        <w:keepNext w:val="0"/>
        <w:keepLines w:val="0"/>
        <w:pageBreakBefore w:val="0"/>
        <w:widowControl/>
        <w:kinsoku/>
        <w:wordWrap/>
        <w:overflowPunct/>
        <w:topLinePunct w:val="0"/>
        <w:autoSpaceDE/>
        <w:autoSpaceDN/>
        <w:bidi w:val="0"/>
        <w:adjustRightInd/>
        <w:snapToGrid/>
        <w:spacing w:after="0" w:line="420" w:lineRule="exact"/>
        <w:ind w:left="0" w:right="0"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注：代理服务费、专家评审费由采购人另行支付，中标人无需支付，上述相关费用甲方已预留，不包含在101.6万元之内。</w:t>
      </w:r>
    </w:p>
    <w:p w14:paraId="6D3B5FAC">
      <w:pPr>
        <w:keepNext w:val="0"/>
        <w:keepLines w:val="0"/>
        <w:pageBreakBefore w:val="0"/>
        <w:kinsoku/>
        <w:wordWrap/>
        <w:overflowPunct/>
        <w:topLinePunct w:val="0"/>
        <w:autoSpaceDE/>
        <w:autoSpaceDN/>
        <w:bidi w:val="0"/>
        <w:adjustRightInd/>
        <w:snapToGrid/>
        <w:spacing w:line="420" w:lineRule="exact"/>
        <w:ind w:left="0" w:right="0" w:firstLine="482" w:firstLineChars="200"/>
        <w:jc w:val="both"/>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2.供货地点：</w:t>
      </w:r>
      <w:r>
        <w:rPr>
          <w:rFonts w:hint="eastAsia" w:ascii="宋体" w:hAnsi="宋体" w:cs="宋体"/>
          <w:b w:val="0"/>
          <w:bCs/>
          <w:color w:val="auto"/>
          <w:sz w:val="24"/>
          <w:szCs w:val="24"/>
          <w:highlight w:val="none"/>
          <w:lang w:val="en-US" w:eastAsia="zh-CN"/>
        </w:rPr>
        <w:t>江苏省徐州市新沂市北沟街道长城路2号（市府东路南侧）新沂市新安粮油管理有限公司院内</w:t>
      </w:r>
      <w:r>
        <w:rPr>
          <w:rFonts w:hint="eastAsia" w:ascii="宋体" w:hAnsi="宋体" w:eastAsia="宋体" w:cs="宋体"/>
          <w:b w:val="0"/>
          <w:bCs/>
          <w:color w:val="auto"/>
          <w:sz w:val="24"/>
          <w:szCs w:val="24"/>
          <w:highlight w:val="none"/>
          <w:lang w:val="en-US" w:eastAsia="zh-CN"/>
        </w:rPr>
        <w:t>。</w:t>
      </w:r>
    </w:p>
    <w:p w14:paraId="051B6F68">
      <w:pPr>
        <w:keepNext w:val="0"/>
        <w:keepLines w:val="0"/>
        <w:pageBreakBefore w:val="0"/>
        <w:kinsoku/>
        <w:wordWrap/>
        <w:overflowPunct/>
        <w:topLinePunct w:val="0"/>
        <w:autoSpaceDE/>
        <w:autoSpaceDN/>
        <w:bidi w:val="0"/>
        <w:adjustRightInd/>
        <w:snapToGrid/>
        <w:spacing w:line="420" w:lineRule="exact"/>
        <w:ind w:left="0" w:right="0" w:firstLine="482" w:firstLineChars="200"/>
        <w:jc w:val="both"/>
        <w:textAlignment w:val="auto"/>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lang w:val="en-US" w:eastAsia="zh-CN"/>
        </w:rPr>
        <w:t>3.合同履行期限：</w:t>
      </w:r>
      <w:r>
        <w:rPr>
          <w:rFonts w:hint="eastAsia" w:ascii="宋体" w:hAnsi="宋体" w:eastAsia="宋体" w:cs="宋体"/>
          <w:bCs/>
          <w:color w:val="auto"/>
          <w:sz w:val="24"/>
          <w:szCs w:val="24"/>
          <w:highlight w:val="none"/>
        </w:rPr>
        <w:t>合同签订之日起</w:t>
      </w:r>
      <w:r>
        <w:rPr>
          <w:rFonts w:hint="eastAsia" w:ascii="宋体" w:hAnsi="宋体" w:cs="宋体"/>
          <w:b/>
          <w:bCs w:val="0"/>
          <w:color w:val="auto"/>
          <w:sz w:val="24"/>
          <w:szCs w:val="24"/>
          <w:highlight w:val="none"/>
          <w:u w:val="single"/>
          <w:lang w:val="en-US" w:eastAsia="zh-CN"/>
        </w:rPr>
        <w:t>2</w:t>
      </w:r>
      <w:r>
        <w:rPr>
          <w:rFonts w:hint="eastAsia" w:ascii="宋体" w:hAnsi="宋体" w:eastAsia="宋体" w:cs="宋体"/>
          <w:b/>
          <w:bCs w:val="0"/>
          <w:color w:val="auto"/>
          <w:sz w:val="24"/>
          <w:szCs w:val="24"/>
          <w:highlight w:val="none"/>
          <w:u w:val="single"/>
          <w:lang w:val="en-US" w:eastAsia="zh-CN"/>
        </w:rPr>
        <w:t>0</w:t>
      </w:r>
      <w:r>
        <w:rPr>
          <w:rFonts w:hint="eastAsia" w:ascii="宋体" w:hAnsi="宋体" w:eastAsia="宋体" w:cs="宋体"/>
          <w:bCs/>
          <w:color w:val="auto"/>
          <w:sz w:val="24"/>
          <w:szCs w:val="24"/>
          <w:highlight w:val="none"/>
          <w:lang w:val="en-US" w:eastAsia="zh-CN"/>
        </w:rPr>
        <w:t>日历天</w:t>
      </w:r>
      <w:r>
        <w:rPr>
          <w:rFonts w:hint="eastAsia" w:ascii="宋体" w:hAnsi="宋体" w:eastAsia="宋体" w:cs="宋体"/>
          <w:bCs/>
          <w:color w:val="auto"/>
          <w:sz w:val="24"/>
          <w:szCs w:val="24"/>
          <w:highlight w:val="none"/>
        </w:rPr>
        <w:t>内将</w:t>
      </w:r>
      <w:r>
        <w:rPr>
          <w:rFonts w:hint="eastAsia" w:ascii="宋体" w:hAnsi="宋体" w:eastAsia="宋体" w:cs="宋体"/>
          <w:bCs/>
          <w:color w:val="auto"/>
          <w:sz w:val="24"/>
          <w:szCs w:val="24"/>
          <w:highlight w:val="none"/>
          <w:lang w:eastAsia="zh-CN"/>
        </w:rPr>
        <w:t>全部货物</w:t>
      </w:r>
      <w:r>
        <w:rPr>
          <w:rFonts w:hint="eastAsia" w:ascii="宋体" w:hAnsi="宋体" w:eastAsia="宋体" w:cs="宋体"/>
          <w:bCs/>
          <w:color w:val="auto"/>
          <w:sz w:val="24"/>
          <w:szCs w:val="24"/>
          <w:highlight w:val="none"/>
        </w:rPr>
        <w:t>送达供货地点。</w:t>
      </w:r>
    </w:p>
    <w:p w14:paraId="5E0BFCE7">
      <w:pPr>
        <w:pStyle w:val="30"/>
        <w:keepNext w:val="0"/>
        <w:keepLines w:val="0"/>
        <w:pageBreakBefore w:val="0"/>
        <w:kinsoku/>
        <w:wordWrap/>
        <w:overflowPunct/>
        <w:topLinePunct w:val="0"/>
        <w:autoSpaceDE/>
        <w:autoSpaceDN/>
        <w:bidi w:val="0"/>
        <w:adjustRightInd/>
        <w:snapToGrid/>
        <w:spacing w:line="420" w:lineRule="exact"/>
        <w:ind w:left="0" w:right="0" w:firstLine="482" w:firstLineChars="200"/>
        <w:jc w:val="both"/>
        <w:textAlignment w:val="auto"/>
        <w:rPr>
          <w:rFonts w:hint="eastAsia" w:ascii="宋体" w:hAnsi="宋体" w:eastAsia="宋体" w:cs="宋体"/>
          <w:b/>
          <w:sz w:val="24"/>
          <w:szCs w:val="24"/>
          <w:highlight w:val="none"/>
          <w:lang w:val="en-US" w:eastAsia="zh-CN"/>
        </w:rPr>
      </w:pPr>
      <w:r>
        <w:rPr>
          <w:rFonts w:hint="eastAsia" w:ascii="宋体" w:hAnsi="宋体" w:eastAsia="宋体" w:cs="宋体"/>
          <w:b/>
          <w:sz w:val="24"/>
          <w:szCs w:val="24"/>
          <w:highlight w:val="none"/>
          <w:lang w:val="en-US" w:eastAsia="zh-CN"/>
        </w:rPr>
        <w:t>二、技术参数</w:t>
      </w:r>
    </w:p>
    <w:p w14:paraId="23D3372A">
      <w:pPr>
        <w:pStyle w:val="30"/>
        <w:keepNext w:val="0"/>
        <w:keepLines w:val="0"/>
        <w:pageBreakBefore w:val="0"/>
        <w:kinsoku/>
        <w:wordWrap/>
        <w:overflowPunct/>
        <w:topLinePunct w:val="0"/>
        <w:autoSpaceDE/>
        <w:autoSpaceDN/>
        <w:bidi w:val="0"/>
        <w:adjustRightInd/>
        <w:snapToGrid/>
        <w:spacing w:line="420" w:lineRule="exact"/>
        <w:ind w:left="0" w:right="0" w:firstLine="480" w:firstLineChars="200"/>
        <w:jc w:val="both"/>
        <w:textAlignment w:val="auto"/>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根据市应急局提出的救灾物资储备需求，针对目前我市物资储备情况及有效应对突发灾害灾情的相关要求，为全面提升我市应急救灾能力，现拟采购帐篷等生活类应急救灾物。</w:t>
      </w:r>
    </w:p>
    <w:tbl>
      <w:tblPr>
        <w:tblStyle w:val="42"/>
        <w:tblW w:w="90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4"/>
        <w:gridCol w:w="741"/>
        <w:gridCol w:w="6714"/>
        <w:gridCol w:w="562"/>
        <w:gridCol w:w="537"/>
      </w:tblGrid>
      <w:tr w14:paraId="0924E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43" w:hRule="atLeast"/>
        </w:trPr>
        <w:tc>
          <w:tcPr>
            <w:tcW w:w="484" w:type="dxa"/>
            <w:noWrap/>
            <w:vAlign w:val="center"/>
          </w:tcPr>
          <w:p w14:paraId="15656898">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ascii="宋体" w:hAnsi="宋体" w:eastAsia="宋体" w:cs="宋体"/>
                <w:b/>
                <w:bCs/>
                <w:color w:val="auto"/>
                <w:szCs w:val="21"/>
              </w:rPr>
            </w:pPr>
            <w:r>
              <w:rPr>
                <w:rFonts w:hint="eastAsia" w:ascii="宋体" w:hAnsi="宋体" w:eastAsia="宋体" w:cs="宋体"/>
                <w:b/>
                <w:bCs/>
                <w:color w:val="auto"/>
                <w:szCs w:val="21"/>
              </w:rPr>
              <w:t>序号</w:t>
            </w:r>
          </w:p>
        </w:tc>
        <w:tc>
          <w:tcPr>
            <w:tcW w:w="741" w:type="dxa"/>
            <w:noWrap/>
            <w:vAlign w:val="center"/>
          </w:tcPr>
          <w:p w14:paraId="4EA725CA">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ascii="宋体" w:hAnsi="宋体" w:eastAsia="宋体" w:cs="宋体"/>
                <w:b/>
                <w:bCs/>
                <w:color w:val="auto"/>
                <w:szCs w:val="21"/>
              </w:rPr>
            </w:pPr>
            <w:r>
              <w:rPr>
                <w:rFonts w:hint="eastAsia" w:ascii="宋体" w:hAnsi="宋体" w:eastAsia="宋体" w:cs="宋体"/>
                <w:b/>
                <w:bCs/>
                <w:color w:val="auto"/>
                <w:szCs w:val="21"/>
              </w:rPr>
              <w:t>产品</w:t>
            </w:r>
          </w:p>
        </w:tc>
        <w:tc>
          <w:tcPr>
            <w:tcW w:w="6714" w:type="dxa"/>
            <w:noWrap/>
            <w:vAlign w:val="center"/>
          </w:tcPr>
          <w:p w14:paraId="50CF457D">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ascii="宋体" w:hAnsi="宋体" w:eastAsia="宋体" w:cs="宋体"/>
                <w:b/>
                <w:bCs/>
                <w:color w:val="auto"/>
                <w:szCs w:val="21"/>
              </w:rPr>
            </w:pPr>
            <w:r>
              <w:rPr>
                <w:rFonts w:hint="eastAsia" w:ascii="宋体" w:hAnsi="宋体" w:eastAsia="宋体" w:cs="宋体"/>
                <w:b/>
                <w:bCs/>
                <w:color w:val="auto"/>
                <w:szCs w:val="21"/>
              </w:rPr>
              <w:t>技术参数</w:t>
            </w:r>
          </w:p>
        </w:tc>
        <w:tc>
          <w:tcPr>
            <w:tcW w:w="562" w:type="dxa"/>
            <w:noWrap/>
            <w:vAlign w:val="center"/>
          </w:tcPr>
          <w:p w14:paraId="10950674">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ascii="宋体" w:hAnsi="宋体" w:eastAsia="宋体" w:cs="宋体"/>
                <w:b/>
                <w:bCs/>
                <w:color w:val="auto"/>
                <w:szCs w:val="21"/>
              </w:rPr>
            </w:pPr>
            <w:r>
              <w:rPr>
                <w:rFonts w:hint="eastAsia" w:ascii="宋体" w:hAnsi="宋体" w:eastAsia="宋体" w:cs="宋体"/>
                <w:b/>
                <w:bCs/>
                <w:color w:val="auto"/>
                <w:szCs w:val="21"/>
              </w:rPr>
              <w:t>数量</w:t>
            </w:r>
          </w:p>
        </w:tc>
        <w:tc>
          <w:tcPr>
            <w:tcW w:w="537" w:type="dxa"/>
            <w:noWrap/>
            <w:vAlign w:val="center"/>
          </w:tcPr>
          <w:p w14:paraId="3BA98C92">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ascii="宋体" w:hAnsi="宋体" w:eastAsia="宋体" w:cs="宋体"/>
                <w:b/>
                <w:bCs/>
                <w:color w:val="auto"/>
                <w:szCs w:val="21"/>
              </w:rPr>
            </w:pPr>
            <w:r>
              <w:rPr>
                <w:rFonts w:hint="eastAsia" w:ascii="宋体" w:hAnsi="宋体" w:eastAsia="宋体" w:cs="宋体"/>
                <w:b/>
                <w:bCs/>
                <w:color w:val="auto"/>
                <w:szCs w:val="21"/>
              </w:rPr>
              <w:t>单位</w:t>
            </w:r>
          </w:p>
        </w:tc>
      </w:tr>
      <w:tr w14:paraId="64B63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trPr>
        <w:tc>
          <w:tcPr>
            <w:tcW w:w="484" w:type="dxa"/>
            <w:noWrap/>
            <w:vAlign w:val="center"/>
          </w:tcPr>
          <w:p w14:paraId="21E5E5D4">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ascii="宋体" w:hAnsi="宋体" w:eastAsia="宋体" w:cs="宋体"/>
                <w:color w:val="auto"/>
                <w:szCs w:val="21"/>
              </w:rPr>
            </w:pPr>
            <w:r>
              <w:rPr>
                <w:rFonts w:hint="eastAsia" w:ascii="宋体" w:hAnsi="宋体" w:eastAsia="宋体" w:cs="宋体"/>
                <w:color w:val="auto"/>
                <w:szCs w:val="21"/>
              </w:rPr>
              <w:t>1</w:t>
            </w:r>
          </w:p>
        </w:tc>
        <w:tc>
          <w:tcPr>
            <w:tcW w:w="741" w:type="dxa"/>
            <w:noWrap/>
            <w:vAlign w:val="center"/>
          </w:tcPr>
          <w:p w14:paraId="33868EA9">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szCs w:val="21"/>
              </w:rPr>
            </w:pPr>
            <w:r>
              <w:rPr>
                <w:rFonts w:hint="eastAsia" w:ascii="宋体" w:hAnsi="宋体" w:eastAsia="宋体" w:cs="宋体"/>
                <w:color w:val="auto"/>
                <w:szCs w:val="21"/>
              </w:rPr>
              <w:t>12㎡</w:t>
            </w:r>
            <w:r>
              <w:rPr>
                <w:rFonts w:hint="eastAsia" w:ascii="宋体" w:hAnsi="宋体" w:cs="宋体"/>
                <w:color w:val="auto"/>
                <w:szCs w:val="21"/>
                <w:lang w:val="en-US" w:eastAsia="zh-CN"/>
              </w:rPr>
              <w:t>棉</w:t>
            </w:r>
            <w:r>
              <w:rPr>
                <w:rFonts w:hint="eastAsia" w:ascii="宋体" w:hAnsi="宋体" w:eastAsia="宋体" w:cs="宋体"/>
                <w:color w:val="auto"/>
                <w:szCs w:val="21"/>
              </w:rPr>
              <w:t>帐篷</w:t>
            </w:r>
          </w:p>
          <w:p w14:paraId="6FC0BDD6">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szCs w:val="21"/>
                <w:lang w:eastAsia="zh-CN"/>
              </w:rPr>
            </w:pPr>
            <w:r>
              <w:rPr>
                <w:rFonts w:hint="eastAsia" w:ascii="宋体" w:hAnsi="宋体" w:eastAsia="宋体" w:cs="宋体"/>
                <w:b/>
                <w:bCs/>
                <w:color w:val="auto"/>
                <w:szCs w:val="21"/>
                <w:lang w:eastAsia="zh-CN"/>
              </w:rPr>
              <w:t>（</w:t>
            </w:r>
            <w:r>
              <w:rPr>
                <w:rFonts w:hint="eastAsia" w:ascii="宋体" w:hAnsi="宋体" w:eastAsia="宋体" w:cs="宋体"/>
                <w:b/>
                <w:bCs/>
                <w:color w:val="auto"/>
                <w:szCs w:val="21"/>
                <w:lang w:val="en-US" w:eastAsia="zh-CN"/>
              </w:rPr>
              <w:t>核心产品</w:t>
            </w:r>
            <w:r>
              <w:rPr>
                <w:rFonts w:hint="eastAsia" w:ascii="宋体" w:hAnsi="宋体" w:eastAsia="宋体" w:cs="宋体"/>
                <w:b/>
                <w:bCs/>
                <w:color w:val="auto"/>
                <w:szCs w:val="21"/>
                <w:lang w:eastAsia="zh-CN"/>
              </w:rPr>
              <w:t>）</w:t>
            </w:r>
          </w:p>
        </w:tc>
        <w:tc>
          <w:tcPr>
            <w:tcW w:w="6714" w:type="dxa"/>
            <w:shd w:val="clear" w:color="auto" w:fill="auto"/>
            <w:noWrap/>
            <w:vAlign w:val="top"/>
          </w:tcPr>
          <w:p w14:paraId="6880C611">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both"/>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bidi="ar-SA"/>
              </w:rPr>
              <w:t>1、</w:t>
            </w:r>
            <w:r>
              <w:rPr>
                <w:rFonts w:hint="eastAsia" w:ascii="宋体" w:hAnsi="宋体" w:eastAsia="宋体" w:cs="宋体"/>
                <w:color w:val="auto"/>
                <w:kern w:val="0"/>
                <w:sz w:val="21"/>
                <w:szCs w:val="21"/>
                <w:lang w:val="en-US" w:eastAsia="zh-CN"/>
              </w:rPr>
              <w:t>帐篷</w:t>
            </w:r>
            <w:r>
              <w:rPr>
                <w:rFonts w:hint="eastAsia" w:ascii="宋体" w:hAnsi="宋体" w:eastAsia="宋体" w:cs="宋体"/>
                <w:color w:val="auto"/>
                <w:kern w:val="0"/>
                <w:sz w:val="21"/>
                <w:szCs w:val="21"/>
              </w:rPr>
              <w:t>符合中华人民共和国</w:t>
            </w:r>
            <w:r>
              <w:rPr>
                <w:rFonts w:hint="eastAsia" w:ascii="宋体" w:hAnsi="宋体" w:eastAsia="宋体" w:cs="宋体"/>
                <w:color w:val="auto"/>
                <w:kern w:val="0"/>
                <w:sz w:val="21"/>
                <w:szCs w:val="21"/>
                <w:lang w:val="en-US" w:eastAsia="zh-CN"/>
              </w:rPr>
              <w:t>国家</w:t>
            </w:r>
            <w:r>
              <w:rPr>
                <w:rFonts w:hint="eastAsia" w:ascii="宋体" w:hAnsi="宋体" w:eastAsia="宋体" w:cs="宋体"/>
                <w:color w:val="auto"/>
                <w:kern w:val="0"/>
                <w:sz w:val="21"/>
                <w:szCs w:val="21"/>
              </w:rPr>
              <w:t>标准</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en-US" w:eastAsia="zh-CN"/>
              </w:rPr>
              <w:t>救灾帐篷 通用技术要求</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en-US" w:eastAsia="zh-CN"/>
              </w:rPr>
              <w:t xml:space="preserve">GB/T </w:t>
            </w:r>
            <w:r>
              <w:rPr>
                <w:rFonts w:hint="eastAsia" w:ascii="宋体" w:hAnsi="宋体" w:eastAsia="宋体" w:cs="宋体"/>
                <w:color w:val="auto"/>
                <w:kern w:val="0"/>
                <w:sz w:val="21"/>
                <w:szCs w:val="21"/>
              </w:rPr>
              <w:t>44010-2024</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en-US" w:eastAsia="zh-CN"/>
              </w:rPr>
              <w:t>钢管的选用符合</w:t>
            </w:r>
            <w:r>
              <w:rPr>
                <w:rFonts w:hint="eastAsia" w:ascii="宋体" w:hAnsi="宋体" w:eastAsia="宋体" w:cs="宋体"/>
                <w:color w:val="auto"/>
                <w:kern w:val="0"/>
                <w:sz w:val="21"/>
                <w:szCs w:val="21"/>
              </w:rPr>
              <w:t>中华人民共和国</w:t>
            </w:r>
            <w:r>
              <w:rPr>
                <w:rFonts w:hint="eastAsia" w:ascii="宋体" w:hAnsi="宋体" w:eastAsia="宋体" w:cs="宋体"/>
                <w:color w:val="auto"/>
                <w:kern w:val="0"/>
                <w:sz w:val="21"/>
                <w:szCs w:val="21"/>
                <w:lang w:val="en-US" w:eastAsia="zh-CN"/>
              </w:rPr>
              <w:t>国家</w:t>
            </w:r>
            <w:r>
              <w:rPr>
                <w:rFonts w:hint="eastAsia" w:ascii="宋体" w:hAnsi="宋体" w:eastAsia="宋体" w:cs="宋体"/>
                <w:color w:val="auto"/>
                <w:kern w:val="0"/>
                <w:sz w:val="21"/>
                <w:szCs w:val="21"/>
              </w:rPr>
              <w:t>标准</w:t>
            </w:r>
            <w:r>
              <w:rPr>
                <w:rFonts w:hint="eastAsia" w:ascii="宋体" w:hAnsi="宋体" w:eastAsia="宋体" w:cs="宋体"/>
                <w:color w:val="auto"/>
                <w:kern w:val="0"/>
                <w:sz w:val="21"/>
                <w:szCs w:val="21"/>
                <w:lang w:val="en-US" w:eastAsia="zh-CN"/>
              </w:rPr>
              <w:t>《直缝电焊钢管》GB/T 13793-2016</w:t>
            </w:r>
            <w:r>
              <w:rPr>
                <w:rFonts w:hint="eastAsia" w:ascii="宋体" w:hAnsi="宋体" w:eastAsia="宋体" w:cs="宋体"/>
                <w:color w:val="auto"/>
                <w:kern w:val="0"/>
                <w:sz w:val="21"/>
                <w:szCs w:val="21"/>
              </w:rPr>
              <w:t>。</w:t>
            </w:r>
          </w:p>
          <w:p w14:paraId="2694A7CA">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both"/>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2、</w:t>
            </w:r>
            <w:r>
              <w:rPr>
                <w:rFonts w:hint="eastAsia" w:ascii="宋体" w:hAnsi="宋体" w:eastAsia="宋体" w:cs="宋体"/>
                <w:color w:val="auto"/>
                <w:kern w:val="0"/>
                <w:sz w:val="21"/>
                <w:szCs w:val="21"/>
              </w:rPr>
              <w:t>救灾专用 12㎡</w:t>
            </w:r>
            <w:r>
              <w:rPr>
                <w:rFonts w:hint="eastAsia" w:ascii="宋体" w:hAnsi="宋体" w:eastAsia="宋体" w:cs="宋体"/>
                <w:color w:val="auto"/>
                <w:kern w:val="0"/>
                <w:sz w:val="21"/>
                <w:szCs w:val="21"/>
                <w:lang w:val="en-US" w:eastAsia="zh-CN"/>
              </w:rPr>
              <w:t>棉</w:t>
            </w:r>
            <w:r>
              <w:rPr>
                <w:rFonts w:hint="eastAsia" w:ascii="宋体" w:hAnsi="宋体" w:eastAsia="宋体" w:cs="宋体"/>
                <w:color w:val="auto"/>
                <w:kern w:val="0"/>
                <w:sz w:val="21"/>
                <w:szCs w:val="21"/>
              </w:rPr>
              <w:t>帐篷为长方形双坡面直墙建筑样式</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en-US" w:eastAsia="zh-CN"/>
              </w:rPr>
              <w:t>设有保温内胆,保温内胆与篷体为分体式独立结构</w:t>
            </w:r>
            <w:r>
              <w:rPr>
                <w:rFonts w:hint="eastAsia" w:ascii="宋体" w:hAnsi="宋体" w:eastAsia="宋体" w:cs="宋体"/>
                <w:color w:val="auto"/>
                <w:kern w:val="0"/>
                <w:sz w:val="21"/>
                <w:szCs w:val="21"/>
              </w:rPr>
              <w:t>。</w:t>
            </w:r>
          </w:p>
          <w:p w14:paraId="3F80B31B">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3、</w:t>
            </w:r>
            <w:r>
              <w:rPr>
                <w:rFonts w:hint="eastAsia" w:ascii="宋体" w:hAnsi="宋体" w:eastAsia="宋体" w:cs="宋体"/>
                <w:color w:val="auto"/>
                <w:kern w:val="0"/>
                <w:sz w:val="21"/>
                <w:szCs w:val="21"/>
              </w:rPr>
              <w:t>篷外形尺寸:</w:t>
            </w:r>
            <w:r>
              <w:rPr>
                <w:rFonts w:hint="eastAsia" w:ascii="宋体" w:hAnsi="宋体" w:eastAsia="宋体" w:cs="宋体"/>
                <w:color w:val="auto"/>
                <w:kern w:val="0"/>
                <w:sz w:val="21"/>
                <w:szCs w:val="21"/>
                <w:lang w:val="en-US" w:eastAsia="zh-CN"/>
              </w:rPr>
              <w:t>长度</w:t>
            </w:r>
            <w:r>
              <w:rPr>
                <w:rFonts w:hint="eastAsia" w:ascii="宋体" w:hAnsi="宋体" w:eastAsia="宋体" w:cs="宋体"/>
                <w:color w:val="auto"/>
                <w:kern w:val="0"/>
                <w:sz w:val="21"/>
                <w:szCs w:val="21"/>
              </w:rPr>
              <w:t>3.</w:t>
            </w:r>
            <w:r>
              <w:rPr>
                <w:rFonts w:hint="eastAsia" w:ascii="宋体" w:hAnsi="宋体" w:eastAsia="宋体" w:cs="宋体"/>
                <w:color w:val="auto"/>
                <w:kern w:val="0"/>
                <w:sz w:val="21"/>
                <w:szCs w:val="21"/>
                <w:lang w:val="en-US" w:eastAsia="zh-CN"/>
              </w:rPr>
              <w:t>7</w:t>
            </w:r>
            <w:r>
              <w:rPr>
                <w:rFonts w:hint="eastAsia" w:ascii="宋体" w:hAnsi="宋体" w:eastAsia="宋体" w:cs="宋体"/>
                <w:color w:val="auto"/>
                <w:kern w:val="0"/>
                <w:sz w:val="21"/>
                <w:szCs w:val="21"/>
              </w:rPr>
              <w:t>m</w:t>
            </w:r>
            <w:r>
              <w:rPr>
                <w:rFonts w:hint="eastAsia" w:ascii="宋体" w:hAnsi="宋体" w:eastAsia="宋体" w:cs="宋体"/>
                <w:color w:val="auto"/>
                <w:kern w:val="0"/>
                <w:sz w:val="21"/>
                <w:szCs w:val="21"/>
                <w:lang w:val="en-US" w:eastAsia="zh-CN"/>
              </w:rPr>
              <w:t>、宽度</w:t>
            </w:r>
            <w:r>
              <w:rPr>
                <w:rFonts w:hint="eastAsia" w:ascii="宋体" w:hAnsi="宋体" w:eastAsia="宋体" w:cs="宋体"/>
                <w:color w:val="auto"/>
                <w:kern w:val="0"/>
                <w:sz w:val="21"/>
                <w:szCs w:val="21"/>
              </w:rPr>
              <w:t>3.</w:t>
            </w:r>
            <w:r>
              <w:rPr>
                <w:rFonts w:hint="eastAsia" w:ascii="宋体" w:hAnsi="宋体" w:eastAsia="宋体" w:cs="宋体"/>
                <w:color w:val="auto"/>
                <w:kern w:val="0"/>
                <w:sz w:val="21"/>
                <w:szCs w:val="21"/>
                <w:lang w:val="en-US" w:eastAsia="zh-CN"/>
              </w:rPr>
              <w:t>2</w:t>
            </w:r>
            <w:r>
              <w:rPr>
                <w:rFonts w:hint="eastAsia" w:ascii="宋体" w:hAnsi="宋体" w:eastAsia="宋体" w:cs="宋体"/>
                <w:color w:val="auto"/>
                <w:kern w:val="0"/>
                <w:sz w:val="21"/>
                <w:szCs w:val="21"/>
              </w:rPr>
              <w:t>m</w:t>
            </w:r>
            <w:r>
              <w:rPr>
                <w:rFonts w:hint="eastAsia" w:ascii="宋体" w:hAnsi="宋体" w:eastAsia="宋体" w:cs="宋体"/>
                <w:color w:val="auto"/>
                <w:kern w:val="0"/>
                <w:sz w:val="21"/>
                <w:szCs w:val="21"/>
                <w:lang w:val="en-US" w:eastAsia="zh-CN"/>
              </w:rPr>
              <w:t>、侧墙高</w:t>
            </w:r>
            <w:r>
              <w:rPr>
                <w:rFonts w:hint="eastAsia" w:ascii="宋体" w:hAnsi="宋体" w:eastAsia="宋体" w:cs="宋体"/>
                <w:color w:val="auto"/>
                <w:kern w:val="0"/>
                <w:sz w:val="21"/>
                <w:szCs w:val="21"/>
              </w:rPr>
              <w:t>1.75m</w:t>
            </w:r>
            <w:r>
              <w:rPr>
                <w:rFonts w:hint="eastAsia" w:ascii="宋体" w:hAnsi="宋体" w:eastAsia="宋体" w:cs="宋体"/>
                <w:color w:val="auto"/>
                <w:kern w:val="0"/>
                <w:sz w:val="21"/>
                <w:szCs w:val="21"/>
                <w:lang w:val="en-US" w:eastAsia="zh-CN"/>
              </w:rPr>
              <w:t>、脊顶高</w:t>
            </w:r>
            <w:r>
              <w:rPr>
                <w:rFonts w:hint="eastAsia" w:ascii="宋体" w:hAnsi="宋体" w:eastAsia="宋体" w:cs="宋体"/>
                <w:color w:val="auto"/>
                <w:kern w:val="0"/>
                <w:sz w:val="21"/>
                <w:szCs w:val="21"/>
              </w:rPr>
              <w:t>2.67m</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en-US" w:eastAsia="zh-CN"/>
              </w:rPr>
              <w:t>脊顶梁数量2组</w:t>
            </w:r>
            <w:r>
              <w:rPr>
                <w:rFonts w:hint="eastAsia" w:ascii="宋体" w:hAnsi="宋体" w:eastAsia="宋体" w:cs="宋体"/>
                <w:color w:val="auto"/>
                <w:kern w:val="0"/>
                <w:sz w:val="21"/>
                <w:szCs w:val="21"/>
              </w:rPr>
              <w:t>。</w:t>
            </w:r>
          </w:p>
          <w:p w14:paraId="0EE5F95E">
            <w:pPr>
              <w:pStyle w:val="15"/>
              <w:keepNext w:val="0"/>
              <w:keepLines w:val="0"/>
              <w:pageBreakBefore w:val="0"/>
              <w:widowControl/>
              <w:kinsoku/>
              <w:wordWrap/>
              <w:overflowPunct/>
              <w:topLinePunct w:val="0"/>
              <w:autoSpaceDE/>
              <w:autoSpaceDN/>
              <w:bidi w:val="0"/>
              <w:adjustRightInd/>
              <w:snapToGrid/>
              <w:spacing w:after="0" w:line="320" w:lineRule="exact"/>
              <w:ind w:left="0" w:leftChars="0" w:right="110" w:firstLine="0" w:firstLineChars="0"/>
              <w:jc w:val="both"/>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w:t>
            </w:r>
            <w:r>
              <w:rPr>
                <w:rFonts w:hint="eastAsia" w:ascii="宋体" w:hAnsi="宋体" w:eastAsia="宋体" w:cs="宋体"/>
                <w:color w:val="auto"/>
                <w:kern w:val="0"/>
                <w:sz w:val="21"/>
                <w:szCs w:val="21"/>
                <w:lang w:val="en-US" w:eastAsia="zh-CN"/>
              </w:rPr>
              <w:t>帐篷需</w:t>
            </w:r>
            <w:r>
              <w:rPr>
                <w:rFonts w:hint="eastAsia" w:ascii="宋体" w:hAnsi="宋体" w:eastAsia="宋体" w:cs="宋体"/>
                <w:color w:val="auto"/>
                <w:sz w:val="21"/>
                <w:szCs w:val="21"/>
                <w:lang w:eastAsia="zh-CN"/>
              </w:rPr>
              <w:t>以天蓝单面涂敷</w:t>
            </w:r>
            <w:r>
              <w:rPr>
                <w:rFonts w:hint="eastAsia" w:ascii="宋体" w:hAnsi="宋体" w:eastAsia="宋体" w:cs="宋体"/>
                <w:color w:val="auto"/>
                <w:spacing w:val="-55"/>
                <w:sz w:val="21"/>
                <w:szCs w:val="21"/>
                <w:lang w:eastAsia="zh-CN"/>
              </w:rPr>
              <w:t xml:space="preserve"> </w:t>
            </w:r>
            <w:r>
              <w:rPr>
                <w:rFonts w:hint="eastAsia" w:ascii="宋体" w:hAnsi="宋体" w:eastAsia="宋体" w:cs="宋体"/>
                <w:color w:val="auto"/>
                <w:sz w:val="21"/>
                <w:szCs w:val="21"/>
                <w:lang w:eastAsia="zh-CN"/>
              </w:rPr>
              <w:t>PU</w:t>
            </w:r>
            <w:r>
              <w:rPr>
                <w:rFonts w:hint="eastAsia" w:ascii="宋体" w:hAnsi="宋体" w:eastAsia="宋体" w:cs="宋体"/>
                <w:color w:val="auto"/>
                <w:spacing w:val="-51"/>
                <w:sz w:val="21"/>
                <w:szCs w:val="21"/>
                <w:lang w:eastAsia="zh-CN"/>
              </w:rPr>
              <w:t xml:space="preserve"> </w:t>
            </w:r>
            <w:r>
              <w:rPr>
                <w:rFonts w:hint="eastAsia" w:ascii="宋体" w:hAnsi="宋体" w:eastAsia="宋体" w:cs="宋体"/>
                <w:color w:val="auto"/>
                <w:sz w:val="21"/>
                <w:szCs w:val="21"/>
                <w:lang w:eastAsia="zh-CN"/>
              </w:rPr>
              <w:t>防水阻燃涂层布为面料，用中空涤纶短纤维絮片为保温材料，</w:t>
            </w:r>
            <w:r>
              <w:rPr>
                <w:rFonts w:hint="eastAsia" w:ascii="宋体" w:hAnsi="宋体" w:eastAsia="宋体" w:cs="宋体"/>
                <w:color w:val="auto"/>
                <w:spacing w:val="-2"/>
                <w:sz w:val="21"/>
                <w:szCs w:val="21"/>
                <w:lang w:eastAsia="zh-CN"/>
              </w:rPr>
              <w:t>阻燃涤纶平纹绸为里布，</w:t>
            </w:r>
            <w:r>
              <w:rPr>
                <w:rFonts w:hint="eastAsia" w:ascii="宋体" w:hAnsi="宋体" w:eastAsia="宋体" w:cs="宋体"/>
                <w:color w:val="FF0000"/>
                <w:spacing w:val="-2"/>
                <w:sz w:val="21"/>
                <w:szCs w:val="21"/>
                <w:highlight w:val="yellow"/>
                <w:lang w:eastAsia="zh-CN"/>
              </w:rPr>
              <w:t>地布为555dtex*555dtex涤纶丝双面涂覆PVC涂层布</w:t>
            </w:r>
            <w:r>
              <w:rPr>
                <w:rFonts w:hint="eastAsia" w:ascii="宋体" w:hAnsi="宋体" w:eastAsia="宋体" w:cs="宋体"/>
                <w:color w:val="auto"/>
                <w:kern w:val="0"/>
                <w:sz w:val="21"/>
                <w:szCs w:val="21"/>
              </w:rPr>
              <w:t>。</w:t>
            </w:r>
          </w:p>
          <w:p w14:paraId="6D19C47B">
            <w:pPr>
              <w:pStyle w:val="15"/>
              <w:keepNext w:val="0"/>
              <w:keepLines w:val="0"/>
              <w:pageBreakBefore w:val="0"/>
              <w:widowControl/>
              <w:kinsoku/>
              <w:wordWrap/>
              <w:overflowPunct/>
              <w:topLinePunct w:val="0"/>
              <w:autoSpaceDE/>
              <w:autoSpaceDN/>
              <w:bidi w:val="0"/>
              <w:adjustRightInd/>
              <w:snapToGrid/>
              <w:spacing w:after="0" w:line="320" w:lineRule="exact"/>
              <w:ind w:left="0" w:leftChars="0" w:right="110" w:firstLine="420" w:firstLineChars="200"/>
              <w:jc w:val="both"/>
              <w:textAlignment w:val="auto"/>
              <w:rPr>
                <w:rFonts w:hint="eastAsia" w:ascii="宋体" w:hAnsi="宋体" w:eastAsia="宋体" w:cs="宋体"/>
                <w:color w:val="auto"/>
                <w:kern w:val="0"/>
                <w:sz w:val="21"/>
                <w:szCs w:val="21"/>
              </w:rPr>
            </w:pPr>
            <w:r>
              <w:rPr>
                <w:rFonts w:hint="eastAsia" w:ascii="宋体" w:hAnsi="宋体" w:eastAsia="宋体" w:cs="宋体"/>
                <w:color w:val="auto"/>
                <w:sz w:val="21"/>
                <w:szCs w:val="21"/>
                <w:lang w:eastAsia="zh-CN"/>
              </w:rPr>
              <w:t>篷体面料颜色为天蓝色，符合潘通色卡号</w:t>
            </w:r>
            <w:r>
              <w:rPr>
                <w:rFonts w:hint="eastAsia" w:ascii="宋体" w:hAnsi="宋体" w:eastAsia="宋体" w:cs="宋体"/>
                <w:color w:val="auto"/>
                <w:sz w:val="21"/>
                <w:szCs w:val="21"/>
                <w:lang w:val="en-US" w:eastAsia="zh-CN"/>
              </w:rPr>
              <w:t>P</w:t>
            </w:r>
            <w:r>
              <w:rPr>
                <w:rFonts w:hint="eastAsia" w:ascii="宋体" w:hAnsi="宋体" w:eastAsia="宋体" w:cs="宋体"/>
                <w:color w:val="auto"/>
                <w:sz w:val="21"/>
                <w:szCs w:val="21"/>
                <w:lang w:eastAsia="zh-CN"/>
              </w:rPr>
              <w:t>ANTON</w:t>
            </w:r>
            <w:r>
              <w:rPr>
                <w:rFonts w:hint="eastAsia" w:ascii="宋体" w:hAnsi="宋体" w:eastAsia="宋体" w:cs="宋体"/>
                <w:color w:val="auto"/>
                <w:sz w:val="21"/>
                <w:szCs w:val="21"/>
                <w:lang w:val="en-US" w:eastAsia="zh-CN"/>
              </w:rPr>
              <w:t>E</w:t>
            </w:r>
            <w:r>
              <w:rPr>
                <w:rFonts w:hint="eastAsia" w:ascii="宋体" w:hAnsi="宋体" w:eastAsia="宋体" w:cs="宋体"/>
                <w:color w:val="auto"/>
                <w:sz w:val="21"/>
                <w:szCs w:val="21"/>
                <w:lang w:eastAsia="zh-CN"/>
              </w:rPr>
              <w:t>19</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lang w:eastAsia="zh-CN"/>
              </w:rPr>
              <w:t>4049；</w:t>
            </w:r>
            <w:r>
              <w:rPr>
                <w:rFonts w:hint="eastAsia" w:ascii="宋体" w:hAnsi="宋体" w:eastAsia="宋体" w:cs="宋体"/>
                <w:color w:val="auto"/>
                <w:kern w:val="0"/>
                <w:sz w:val="21"/>
                <w:szCs w:val="21"/>
                <w:lang w:val="en-US" w:eastAsia="zh-CN"/>
              </w:rPr>
              <w:t>篷布对应强度要求：</w:t>
            </w:r>
            <w:r>
              <w:rPr>
                <w:rFonts w:hint="eastAsia" w:ascii="宋体" w:hAnsi="宋体" w:eastAsia="宋体" w:cs="宋体"/>
                <w:color w:val="auto"/>
                <w:kern w:val="0"/>
                <w:sz w:val="21"/>
                <w:szCs w:val="21"/>
              </w:rPr>
              <w:t>断裂强力</w:t>
            </w:r>
            <w:r>
              <w:rPr>
                <w:rFonts w:hint="eastAsia" w:ascii="宋体" w:hAnsi="宋体" w:eastAsia="宋体" w:cs="宋体"/>
                <w:color w:val="auto"/>
                <w:kern w:val="0"/>
                <w:sz w:val="21"/>
                <w:szCs w:val="21"/>
                <w:lang w:val="en-US" w:eastAsia="zh-CN"/>
              </w:rPr>
              <w:t>/N达到C型（经向≧2000、纬向≧1500）；</w:t>
            </w:r>
            <w:r>
              <w:rPr>
                <w:rFonts w:hint="eastAsia" w:ascii="宋体" w:hAnsi="宋体" w:eastAsia="宋体" w:cs="宋体"/>
                <w:color w:val="auto"/>
                <w:kern w:val="0"/>
                <w:sz w:val="21"/>
                <w:szCs w:val="21"/>
              </w:rPr>
              <w:t>撕破强力</w:t>
            </w:r>
            <w:r>
              <w:rPr>
                <w:rFonts w:hint="eastAsia" w:ascii="宋体" w:hAnsi="宋体" w:eastAsia="宋体" w:cs="宋体"/>
                <w:color w:val="auto"/>
                <w:kern w:val="0"/>
                <w:sz w:val="21"/>
                <w:szCs w:val="21"/>
                <w:lang w:val="en-US" w:eastAsia="zh-CN"/>
              </w:rPr>
              <w:t>/N达到C型（经向≧80、纬向≧60）；单位面积质量达到C型230/（g/㎡）</w:t>
            </w:r>
            <w:r>
              <w:rPr>
                <w:rFonts w:hint="eastAsia" w:ascii="宋体" w:hAnsi="宋体" w:eastAsia="宋体" w:cs="宋体"/>
                <w:color w:val="auto"/>
                <w:kern w:val="0"/>
                <w:sz w:val="21"/>
                <w:szCs w:val="21"/>
              </w:rPr>
              <w:t>。</w:t>
            </w:r>
          </w:p>
          <w:p w14:paraId="26A59921">
            <w:pPr>
              <w:keepNext w:val="0"/>
              <w:keepLines w:val="0"/>
              <w:pageBreakBefore w:val="0"/>
              <w:widowControl/>
              <w:kinsoku/>
              <w:wordWrap/>
              <w:overflowPunct/>
              <w:topLinePunct w:val="0"/>
              <w:autoSpaceDE/>
              <w:autoSpaceDN/>
              <w:bidi w:val="0"/>
              <w:adjustRightInd/>
              <w:snapToGrid/>
              <w:spacing w:line="320" w:lineRule="exact"/>
              <w:ind w:firstLine="420" w:firstLineChars="200"/>
              <w:jc w:val="both"/>
              <w:textAlignment w:val="auto"/>
              <w:rPr>
                <w:rFonts w:hint="eastAsia" w:ascii="宋体" w:hAnsi="宋体" w:eastAsia="宋体" w:cs="宋体"/>
                <w:color w:val="auto"/>
                <w:kern w:val="0"/>
                <w:sz w:val="21"/>
                <w:szCs w:val="21"/>
              </w:rPr>
            </w:pPr>
            <w:r>
              <w:rPr>
                <w:rFonts w:hint="eastAsia" w:ascii="宋体" w:hAnsi="宋体" w:eastAsia="宋体" w:cs="宋体"/>
                <w:color w:val="auto"/>
                <w:sz w:val="21"/>
                <w:szCs w:val="21"/>
                <w:lang w:eastAsia="zh-CN"/>
              </w:rPr>
              <w:t>地布颜色为灰色</w:t>
            </w:r>
            <w:r>
              <w:rPr>
                <w:rFonts w:hint="eastAsia" w:ascii="宋体" w:hAnsi="宋体" w:eastAsia="宋体" w:cs="宋体"/>
                <w:color w:val="auto"/>
                <w:kern w:val="2"/>
                <w:sz w:val="21"/>
                <w:szCs w:val="21"/>
                <w:lang w:val="en-US" w:eastAsia="zh-CN" w:bidi="ar-SA"/>
              </w:rPr>
              <w:t>，符合潘通色卡号</w:t>
            </w:r>
            <w:r>
              <w:rPr>
                <w:rFonts w:hint="eastAsia" w:ascii="宋体" w:hAnsi="宋体" w:eastAsia="宋体" w:cs="宋体"/>
                <w:color w:val="auto"/>
                <w:sz w:val="21"/>
                <w:szCs w:val="21"/>
                <w:lang w:val="en-US" w:eastAsia="zh-CN"/>
              </w:rPr>
              <w:t>P</w:t>
            </w:r>
            <w:r>
              <w:rPr>
                <w:rFonts w:hint="eastAsia" w:ascii="宋体" w:hAnsi="宋体" w:eastAsia="宋体" w:cs="宋体"/>
                <w:color w:val="auto"/>
                <w:sz w:val="21"/>
                <w:szCs w:val="21"/>
                <w:lang w:eastAsia="zh-CN"/>
              </w:rPr>
              <w:t>ANTON</w:t>
            </w:r>
            <w:r>
              <w:rPr>
                <w:rFonts w:hint="eastAsia" w:ascii="宋体" w:hAnsi="宋体" w:eastAsia="宋体" w:cs="宋体"/>
                <w:color w:val="auto"/>
                <w:sz w:val="21"/>
                <w:szCs w:val="21"/>
                <w:lang w:val="en-US" w:eastAsia="zh-CN"/>
              </w:rPr>
              <w:t>E</w:t>
            </w:r>
            <w:r>
              <w:rPr>
                <w:rFonts w:hint="eastAsia" w:ascii="宋体" w:hAnsi="宋体" w:eastAsia="宋体" w:cs="宋体"/>
                <w:color w:val="auto"/>
                <w:kern w:val="2"/>
                <w:sz w:val="21"/>
                <w:szCs w:val="21"/>
                <w:lang w:val="en-US" w:eastAsia="zh-CN" w:bidi="ar-SA"/>
              </w:rPr>
              <w:t>15-4101；地布对应强度要求：断裂强力/N达到A型（经向≧1000、纬向≧1000）；刺破强力/N达到A型（≧300）；单位面积质量达到A型400/（g/㎡）。</w:t>
            </w:r>
          </w:p>
          <w:p w14:paraId="5978A2A8">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宋体" w:hAnsi="宋体" w:eastAsia="宋体" w:cs="宋体"/>
                <w:color w:val="auto"/>
                <w:kern w:val="0"/>
                <w:sz w:val="21"/>
                <w:szCs w:val="21"/>
                <w:highlight w:val="yellow"/>
              </w:rPr>
            </w:pPr>
            <w:r>
              <w:rPr>
                <w:rFonts w:hint="eastAsia" w:ascii="宋体" w:hAnsi="宋体" w:eastAsia="宋体" w:cs="宋体"/>
                <w:color w:val="auto"/>
                <w:kern w:val="0"/>
                <w:sz w:val="21"/>
                <w:szCs w:val="21"/>
                <w:lang w:val="en-US" w:eastAsia="zh-CN"/>
              </w:rPr>
              <w:t>5、</w:t>
            </w:r>
            <w:r>
              <w:rPr>
                <w:rFonts w:hint="eastAsia" w:ascii="宋体" w:hAnsi="宋体" w:eastAsia="宋体" w:cs="宋体"/>
                <w:color w:val="auto"/>
                <w:sz w:val="21"/>
                <w:szCs w:val="21"/>
                <w:highlight w:val="none"/>
                <w:lang w:eastAsia="zh-CN"/>
              </w:rPr>
              <w:t>篷</w:t>
            </w:r>
            <w:r>
              <w:rPr>
                <w:rFonts w:hint="eastAsia" w:ascii="宋体" w:hAnsi="宋体" w:eastAsia="宋体" w:cs="宋体"/>
                <w:color w:val="auto"/>
                <w:kern w:val="0"/>
                <w:sz w:val="21"/>
                <w:szCs w:val="21"/>
                <w:highlight w:val="none"/>
                <w:lang w:val="en-US" w:eastAsia="zh-CN"/>
              </w:rPr>
              <w:t>体</w:t>
            </w:r>
            <w:r>
              <w:rPr>
                <w:rFonts w:hint="eastAsia" w:ascii="宋体" w:hAnsi="宋体" w:eastAsia="宋体" w:cs="宋体"/>
                <w:color w:val="auto"/>
                <w:sz w:val="21"/>
                <w:szCs w:val="21"/>
                <w:highlight w:val="none"/>
                <w:lang w:eastAsia="zh-CN"/>
              </w:rPr>
              <w:t>篷</w:t>
            </w:r>
            <w:r>
              <w:rPr>
                <w:rFonts w:hint="eastAsia" w:ascii="宋体" w:hAnsi="宋体" w:eastAsia="宋体" w:cs="宋体"/>
                <w:color w:val="auto"/>
                <w:kern w:val="0"/>
                <w:sz w:val="21"/>
                <w:szCs w:val="21"/>
                <w:highlight w:val="none"/>
                <w:lang w:val="en-US" w:eastAsia="zh-CN"/>
              </w:rPr>
              <w:t>顶印新沂救灾，</w:t>
            </w:r>
            <w:r>
              <w:rPr>
                <w:rFonts w:hint="eastAsia" w:ascii="宋体" w:hAnsi="宋体" w:eastAsia="宋体" w:cs="宋体"/>
                <w:color w:val="auto"/>
                <w:sz w:val="21"/>
                <w:szCs w:val="21"/>
                <w:highlight w:val="none"/>
                <w:lang w:eastAsia="zh-CN"/>
              </w:rPr>
              <w:t>篷</w:t>
            </w:r>
            <w:r>
              <w:rPr>
                <w:rFonts w:hint="eastAsia" w:ascii="宋体" w:hAnsi="宋体" w:eastAsia="宋体" w:cs="宋体"/>
                <w:color w:val="auto"/>
                <w:kern w:val="0"/>
                <w:sz w:val="21"/>
                <w:szCs w:val="21"/>
                <w:highlight w:val="none"/>
              </w:rPr>
              <w:t>体印字样、颜色应符合主管部门批准的标样，印字应端正、清晰、色度饱满、牢固，不得露底色，不得脏污。做防雨性能试验时，不得有褪色、掉色和流淌油墨现象。</w:t>
            </w:r>
          </w:p>
          <w:p w14:paraId="3AC7608E">
            <w:pPr>
              <w:keepNext w:val="0"/>
              <w:keepLines w:val="0"/>
              <w:pageBreakBefore w:val="0"/>
              <w:widowControl/>
              <w:kinsoku/>
              <w:wordWrap/>
              <w:overflowPunct/>
              <w:topLinePunct w:val="0"/>
              <w:autoSpaceDE/>
              <w:autoSpaceDN/>
              <w:bidi w:val="0"/>
              <w:adjustRightInd/>
              <w:snapToGrid/>
              <w:spacing w:line="320" w:lineRule="exact"/>
              <w:ind w:firstLine="420" w:firstLineChars="200"/>
              <w:jc w:val="both"/>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lang w:val="en-US" w:eastAsia="zh-CN"/>
              </w:rPr>
              <w:t>12</w:t>
            </w:r>
            <w:r>
              <w:rPr>
                <w:rFonts w:hint="eastAsia" w:ascii="宋体" w:hAnsi="宋体" w:eastAsia="宋体" w:cs="宋体"/>
                <w:color w:val="auto"/>
                <w:kern w:val="0"/>
                <w:sz w:val="21"/>
                <w:szCs w:val="21"/>
              </w:rPr>
              <w:t>㎡</w:t>
            </w:r>
            <w:r>
              <w:rPr>
                <w:rFonts w:hint="eastAsia" w:ascii="宋体" w:hAnsi="宋体" w:eastAsia="宋体" w:cs="宋体"/>
                <w:color w:val="auto"/>
                <w:kern w:val="0"/>
                <w:sz w:val="21"/>
                <w:szCs w:val="21"/>
                <w:lang w:val="en-US" w:eastAsia="zh-CN"/>
              </w:rPr>
              <w:t>棉</w:t>
            </w:r>
            <w:r>
              <w:rPr>
                <w:rFonts w:hint="eastAsia" w:ascii="宋体" w:hAnsi="宋体" w:eastAsia="宋体" w:cs="宋体"/>
                <w:color w:val="auto"/>
                <w:kern w:val="0"/>
                <w:sz w:val="21"/>
                <w:szCs w:val="21"/>
              </w:rPr>
              <w:t>帐篷</w:t>
            </w:r>
            <w:r>
              <w:rPr>
                <w:rFonts w:hint="eastAsia" w:ascii="宋体" w:hAnsi="宋体" w:eastAsia="宋体" w:cs="宋体"/>
                <w:color w:val="auto"/>
                <w:kern w:val="0"/>
                <w:sz w:val="21"/>
                <w:szCs w:val="21"/>
                <w:highlight w:val="none"/>
                <w:lang w:eastAsia="zh-CN"/>
              </w:rPr>
              <w:t>的</w:t>
            </w:r>
            <w:r>
              <w:rPr>
                <w:rFonts w:hint="eastAsia" w:ascii="宋体" w:hAnsi="宋体" w:eastAsia="宋体" w:cs="宋体"/>
                <w:color w:val="auto"/>
                <w:kern w:val="0"/>
                <w:sz w:val="21"/>
                <w:szCs w:val="21"/>
                <w:highlight w:val="none"/>
                <w:lang w:val="en-US" w:eastAsia="zh-CN"/>
              </w:rPr>
              <w:t>其他标准及技术参数按照</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救灾帐篷 通用技术要求</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lang w:val="en-US" w:eastAsia="zh-CN"/>
              </w:rPr>
              <w:t xml:space="preserve">GB/T </w:t>
            </w:r>
            <w:r>
              <w:rPr>
                <w:rFonts w:hint="eastAsia" w:ascii="宋体" w:hAnsi="宋体" w:eastAsia="宋体" w:cs="宋体"/>
                <w:color w:val="auto"/>
                <w:kern w:val="0"/>
                <w:sz w:val="21"/>
                <w:szCs w:val="21"/>
                <w:highlight w:val="none"/>
              </w:rPr>
              <w:t>44010-2024</w:t>
            </w:r>
            <w:r>
              <w:rPr>
                <w:rFonts w:hint="eastAsia" w:ascii="宋体" w:hAnsi="宋体" w:eastAsia="宋体" w:cs="宋体"/>
                <w:color w:val="auto"/>
                <w:kern w:val="0"/>
                <w:sz w:val="21"/>
                <w:szCs w:val="21"/>
                <w:highlight w:val="none"/>
                <w:lang w:val="en-US" w:eastAsia="zh-CN"/>
              </w:rPr>
              <w:t>执行。（若有现货应是2025年6月30日后生产且符合</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救灾帐篷 通用技术要求</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lang w:val="en-US" w:eastAsia="zh-CN"/>
              </w:rPr>
              <w:t xml:space="preserve">GB/T </w:t>
            </w:r>
            <w:r>
              <w:rPr>
                <w:rFonts w:hint="eastAsia" w:ascii="宋体" w:hAnsi="宋体" w:eastAsia="宋体" w:cs="宋体"/>
                <w:color w:val="auto"/>
                <w:kern w:val="0"/>
                <w:sz w:val="21"/>
                <w:szCs w:val="21"/>
                <w:highlight w:val="none"/>
              </w:rPr>
              <w:t>44010-2024</w:t>
            </w:r>
            <w:r>
              <w:rPr>
                <w:rFonts w:hint="eastAsia" w:ascii="宋体" w:hAnsi="宋体" w:eastAsia="宋体" w:cs="宋体"/>
                <w:color w:val="auto"/>
                <w:kern w:val="0"/>
                <w:sz w:val="21"/>
                <w:szCs w:val="21"/>
                <w:highlight w:val="none"/>
                <w:lang w:val="en-US" w:eastAsia="zh-CN"/>
              </w:rPr>
              <w:t>及上述要求。）</w:t>
            </w:r>
          </w:p>
          <w:p w14:paraId="2C01867B">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rPr>
              <w:t>框架材料规格:</w:t>
            </w:r>
          </w:p>
          <w:p w14:paraId="470E1247">
            <w:pPr>
              <w:keepNext w:val="0"/>
              <w:keepLines w:val="0"/>
              <w:pageBreakBefore w:val="0"/>
              <w:widowControl/>
              <w:numPr>
                <w:ilvl w:val="0"/>
                <w:numId w:val="0"/>
              </w:numPr>
              <w:kinsoku/>
              <w:wordWrap/>
              <w:overflowPunct/>
              <w:topLinePunct w:val="0"/>
              <w:autoSpaceDE/>
              <w:autoSpaceDN/>
              <w:bidi w:val="0"/>
              <w:adjustRightInd/>
              <w:snapToGrid/>
              <w:spacing w:line="320" w:lineRule="exact"/>
              <w:ind w:firstLine="210" w:firstLineChars="100"/>
              <w:jc w:val="both"/>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（1）杆件采</w:t>
            </w:r>
            <w:r>
              <w:rPr>
                <w:rFonts w:hint="eastAsia" w:ascii="宋体" w:hAnsi="宋体" w:eastAsia="宋体" w:cs="宋体"/>
                <w:color w:val="auto"/>
                <w:kern w:val="0"/>
                <w:sz w:val="21"/>
                <w:szCs w:val="21"/>
                <w:highlight w:val="none"/>
                <w:lang w:val="en-US" w:eastAsia="zh-CN"/>
              </w:rPr>
              <w:t>用25mm*1.2mmQ215</w:t>
            </w:r>
            <w:r>
              <w:rPr>
                <w:rFonts w:hint="eastAsia" w:ascii="宋体" w:hAnsi="宋体" w:eastAsia="宋体" w:cs="宋体"/>
                <w:color w:val="auto"/>
                <w:kern w:val="0"/>
                <w:sz w:val="21"/>
                <w:szCs w:val="21"/>
                <w:lang w:val="en-US" w:eastAsia="zh-CN"/>
              </w:rPr>
              <w:t>喷塑焊接钢管；</w:t>
            </w:r>
          </w:p>
          <w:p w14:paraId="632D17E0">
            <w:pPr>
              <w:keepNext w:val="0"/>
              <w:keepLines w:val="0"/>
              <w:pageBreakBefore w:val="0"/>
              <w:widowControl/>
              <w:numPr>
                <w:ilvl w:val="0"/>
                <w:numId w:val="0"/>
              </w:numPr>
              <w:kinsoku/>
              <w:wordWrap/>
              <w:overflowPunct/>
              <w:topLinePunct w:val="0"/>
              <w:autoSpaceDE/>
              <w:autoSpaceDN/>
              <w:bidi w:val="0"/>
              <w:adjustRightInd/>
              <w:snapToGrid/>
              <w:spacing w:line="320" w:lineRule="exact"/>
              <w:ind w:firstLine="210" w:firstLineChars="100"/>
              <w:jc w:val="both"/>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（2）通件</w:t>
            </w:r>
            <w:r>
              <w:rPr>
                <w:rFonts w:hint="eastAsia" w:ascii="宋体" w:hAnsi="宋体" w:eastAsia="宋体" w:cs="宋体"/>
                <w:color w:val="auto"/>
                <w:kern w:val="0"/>
                <w:sz w:val="21"/>
                <w:szCs w:val="21"/>
                <w:highlight w:val="none"/>
                <w:lang w:val="en-US" w:eastAsia="zh-CN"/>
              </w:rPr>
              <w:t>采用28mm*1.0mmQ21</w:t>
            </w:r>
            <w:r>
              <w:rPr>
                <w:rFonts w:hint="eastAsia" w:ascii="宋体" w:hAnsi="宋体" w:eastAsia="宋体" w:cs="宋体"/>
                <w:color w:val="auto"/>
                <w:kern w:val="0"/>
                <w:sz w:val="21"/>
                <w:szCs w:val="21"/>
                <w:lang w:val="en-US" w:eastAsia="zh-CN"/>
              </w:rPr>
              <w:t>5喷塑焊接钢管；</w:t>
            </w:r>
          </w:p>
          <w:p w14:paraId="58B57BC3">
            <w:pPr>
              <w:keepNext w:val="0"/>
              <w:keepLines w:val="0"/>
              <w:pageBreakBefore w:val="0"/>
              <w:widowControl/>
              <w:numPr>
                <w:ilvl w:val="0"/>
                <w:numId w:val="0"/>
              </w:numPr>
              <w:kinsoku/>
              <w:wordWrap/>
              <w:overflowPunct/>
              <w:topLinePunct w:val="0"/>
              <w:autoSpaceDE/>
              <w:autoSpaceDN/>
              <w:bidi w:val="0"/>
              <w:adjustRightInd/>
              <w:snapToGrid/>
              <w:spacing w:line="320" w:lineRule="exact"/>
              <w:ind w:firstLine="210" w:firstLineChars="100"/>
              <w:jc w:val="both"/>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（3）阳蓬杆采用19mm</w:t>
            </w:r>
            <w:r>
              <w:rPr>
                <w:rFonts w:hint="eastAsia" w:ascii="宋体" w:hAnsi="宋体" w:eastAsia="宋体" w:cs="宋体"/>
                <w:color w:val="auto"/>
                <w:kern w:val="0"/>
                <w:sz w:val="21"/>
                <w:szCs w:val="21"/>
                <w:lang w:val="en-US" w:eastAsia="zh-CN"/>
              </w:rPr>
              <w:t>*</w:t>
            </w:r>
            <w:r>
              <w:rPr>
                <w:rFonts w:hint="eastAsia" w:ascii="宋体" w:hAnsi="宋体" w:eastAsia="宋体" w:cs="宋体"/>
                <w:color w:val="auto"/>
                <w:kern w:val="0"/>
                <w:sz w:val="21"/>
                <w:szCs w:val="21"/>
                <w:highlight w:val="none"/>
                <w:lang w:val="en-US" w:eastAsia="zh-CN"/>
              </w:rPr>
              <w:t>1.0mm</w:t>
            </w:r>
            <w:r>
              <w:rPr>
                <w:rFonts w:hint="eastAsia" w:ascii="宋体" w:hAnsi="宋体" w:eastAsia="宋体" w:cs="宋体"/>
                <w:color w:val="auto"/>
                <w:kern w:val="0"/>
                <w:sz w:val="21"/>
                <w:szCs w:val="21"/>
                <w:lang w:val="en-US" w:eastAsia="zh-CN"/>
              </w:rPr>
              <w:t>Q215喷塑焊接钢管</w:t>
            </w:r>
            <w:r>
              <w:rPr>
                <w:rFonts w:hint="eastAsia" w:ascii="宋体" w:hAnsi="宋体" w:eastAsia="宋体" w:cs="宋体"/>
                <w:color w:val="auto"/>
                <w:kern w:val="0"/>
                <w:sz w:val="21"/>
                <w:szCs w:val="21"/>
                <w:highlight w:val="none"/>
                <w:lang w:val="en-US" w:eastAsia="zh-CN"/>
              </w:rPr>
              <w:t>。</w:t>
            </w:r>
          </w:p>
          <w:p w14:paraId="7456FFBC">
            <w:pPr>
              <w:keepNext w:val="0"/>
              <w:keepLines w:val="0"/>
              <w:pageBreakBefore w:val="0"/>
              <w:widowControl/>
              <w:suppressLineNumbers w:val="0"/>
              <w:kinsoku/>
              <w:wordWrap/>
              <w:overflowPunct/>
              <w:topLinePunct w:val="0"/>
              <w:autoSpaceDE/>
              <w:autoSpaceDN/>
              <w:bidi w:val="0"/>
              <w:adjustRightInd/>
              <w:snapToGrid/>
              <w:spacing w:line="320" w:lineRule="exact"/>
              <w:ind w:firstLine="420" w:firstLineChars="200"/>
              <w:jc w:val="both"/>
              <w:textAlignment w:val="auto"/>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val="en-US" w:eastAsia="zh-CN"/>
              </w:rPr>
              <w:t>钢管应以冷轧钢带采用高频电阻焊接方法制造。钢管以焊缝热处理状态交货。钢管应采用热浸镀锌法在钢管内外表面进行镀锌后交货。热镀锌层的重量级别应达到</w:t>
            </w:r>
            <w:r>
              <w:rPr>
                <w:rFonts w:hint="eastAsia" w:ascii="宋体" w:hAnsi="宋体" w:eastAsia="宋体" w:cs="宋体"/>
                <w:color w:val="auto"/>
                <w:kern w:val="0"/>
                <w:sz w:val="21"/>
                <w:szCs w:val="21"/>
                <w:highlight w:val="none"/>
                <w:lang w:val="en-US" w:eastAsia="zh-CN"/>
              </w:rPr>
              <w:t>B</w:t>
            </w:r>
            <w:r>
              <w:rPr>
                <w:rFonts w:hint="eastAsia" w:ascii="宋体" w:hAnsi="宋体" w:eastAsia="宋体" w:cs="宋体"/>
                <w:color w:val="auto"/>
                <w:kern w:val="0"/>
                <w:sz w:val="21"/>
                <w:szCs w:val="21"/>
                <w:lang w:val="en-US" w:eastAsia="zh-CN"/>
              </w:rPr>
              <w:t>级</w:t>
            </w:r>
            <w:r>
              <w:rPr>
                <w:rFonts w:hint="eastAsia" w:ascii="宋体" w:hAnsi="宋体" w:eastAsia="宋体" w:cs="宋体"/>
                <w:color w:val="auto"/>
                <w:kern w:val="0"/>
                <w:sz w:val="21"/>
                <w:szCs w:val="21"/>
                <w:lang w:eastAsia="zh-CN"/>
              </w:rPr>
              <w:t>。</w:t>
            </w:r>
          </w:p>
          <w:p w14:paraId="65DB3ED0">
            <w:pPr>
              <w:keepNext w:val="0"/>
              <w:keepLines w:val="0"/>
              <w:pageBreakBefore w:val="0"/>
              <w:widowControl/>
              <w:suppressLineNumbers w:val="0"/>
              <w:kinsoku/>
              <w:wordWrap/>
              <w:overflowPunct/>
              <w:topLinePunct w:val="0"/>
              <w:autoSpaceDE/>
              <w:autoSpaceDN/>
              <w:bidi w:val="0"/>
              <w:adjustRightInd/>
              <w:snapToGrid/>
              <w:spacing w:line="320" w:lineRule="exact"/>
              <w:ind w:firstLine="420" w:firstLineChars="200"/>
              <w:jc w:val="both"/>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镀锌钢管的重量系数、钢管的力学性能及其它参数等按照《直缝电焊钢管》GB/T 13793-2016执行。</w:t>
            </w:r>
          </w:p>
          <w:p w14:paraId="46173747">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7、需要提供带CMA或者CNAS章的第</w:t>
            </w:r>
            <w:r>
              <w:rPr>
                <w:rFonts w:hint="eastAsia" w:ascii="宋体" w:hAnsi="宋体" w:eastAsia="宋体" w:cs="宋体"/>
                <w:color w:val="auto"/>
                <w:kern w:val="0"/>
                <w:sz w:val="21"/>
                <w:szCs w:val="21"/>
              </w:rPr>
              <w:t>三方检测机构出具的检测报告。</w:t>
            </w:r>
          </w:p>
        </w:tc>
        <w:tc>
          <w:tcPr>
            <w:tcW w:w="562" w:type="dxa"/>
            <w:noWrap/>
            <w:vAlign w:val="center"/>
          </w:tcPr>
          <w:p w14:paraId="69DCD942">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宋体" w:hAnsi="宋体" w:eastAsia="宋体" w:cs="宋体"/>
                <w:color w:val="auto"/>
                <w:szCs w:val="21"/>
                <w:lang w:val="en-US" w:eastAsia="zh-CN"/>
              </w:rPr>
            </w:pPr>
            <w:r>
              <w:rPr>
                <w:rFonts w:hint="eastAsia" w:ascii="宋体" w:hAnsi="宋体" w:cs="宋体"/>
                <w:color w:val="auto"/>
                <w:szCs w:val="21"/>
                <w:lang w:val="en-US" w:eastAsia="zh-CN"/>
              </w:rPr>
              <w:t>500</w:t>
            </w:r>
          </w:p>
        </w:tc>
        <w:tc>
          <w:tcPr>
            <w:tcW w:w="537" w:type="dxa"/>
            <w:noWrap/>
            <w:vAlign w:val="center"/>
          </w:tcPr>
          <w:p w14:paraId="51EFE66F">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ascii="宋体" w:hAnsi="宋体" w:eastAsia="宋体" w:cs="宋体"/>
                <w:color w:val="auto"/>
                <w:szCs w:val="21"/>
              </w:rPr>
            </w:pPr>
            <w:r>
              <w:rPr>
                <w:rFonts w:hint="eastAsia" w:ascii="宋体" w:hAnsi="宋体" w:eastAsia="宋体" w:cs="宋体"/>
                <w:color w:val="auto"/>
                <w:szCs w:val="21"/>
              </w:rPr>
              <w:t>顶</w:t>
            </w:r>
          </w:p>
        </w:tc>
      </w:tr>
      <w:tr w14:paraId="075BE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484" w:type="dxa"/>
            <w:noWrap/>
            <w:vAlign w:val="center"/>
          </w:tcPr>
          <w:p w14:paraId="55265163">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ascii="宋体" w:hAnsi="宋体" w:eastAsia="宋体" w:cs="宋体"/>
                <w:color w:val="auto"/>
                <w:szCs w:val="21"/>
              </w:rPr>
            </w:pPr>
            <w:r>
              <w:rPr>
                <w:rFonts w:hint="eastAsia" w:ascii="宋体" w:hAnsi="宋体" w:eastAsia="宋体" w:cs="宋体"/>
                <w:color w:val="auto"/>
                <w:szCs w:val="21"/>
              </w:rPr>
              <w:t>2</w:t>
            </w:r>
          </w:p>
        </w:tc>
        <w:tc>
          <w:tcPr>
            <w:tcW w:w="741" w:type="dxa"/>
            <w:noWrap/>
            <w:vAlign w:val="center"/>
          </w:tcPr>
          <w:p w14:paraId="313EBE99">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ascii="宋体" w:hAnsi="宋体" w:eastAsia="宋体" w:cs="宋体"/>
                <w:color w:val="auto"/>
                <w:szCs w:val="21"/>
              </w:rPr>
            </w:pPr>
            <w:r>
              <w:rPr>
                <w:rFonts w:hint="eastAsia" w:ascii="宋体" w:hAnsi="宋体" w:eastAsia="宋体" w:cs="宋体"/>
                <w:color w:val="auto"/>
                <w:szCs w:val="21"/>
              </w:rPr>
              <w:t>36㎡</w:t>
            </w:r>
            <w:r>
              <w:rPr>
                <w:rFonts w:hint="eastAsia" w:ascii="宋体" w:hAnsi="宋体" w:cs="宋体"/>
                <w:color w:val="auto"/>
                <w:szCs w:val="21"/>
                <w:lang w:val="en-US" w:eastAsia="zh-CN"/>
              </w:rPr>
              <w:t>棉</w:t>
            </w:r>
            <w:r>
              <w:rPr>
                <w:rFonts w:hint="eastAsia" w:ascii="宋体" w:hAnsi="宋体" w:eastAsia="宋体" w:cs="宋体"/>
                <w:color w:val="auto"/>
                <w:szCs w:val="21"/>
              </w:rPr>
              <w:t>帐篷</w:t>
            </w:r>
          </w:p>
        </w:tc>
        <w:tc>
          <w:tcPr>
            <w:tcW w:w="6714" w:type="dxa"/>
            <w:shd w:val="clear" w:color="auto" w:fill="auto"/>
            <w:noWrap/>
            <w:vAlign w:val="top"/>
          </w:tcPr>
          <w:p w14:paraId="09B06E75">
            <w:pPr>
              <w:keepNext w:val="0"/>
              <w:keepLines w:val="0"/>
              <w:pageBreakBefore w:val="0"/>
              <w:widowControl/>
              <w:numPr>
                <w:ilvl w:val="0"/>
                <w:numId w:val="0"/>
              </w:numPr>
              <w:kinsoku/>
              <w:wordWrap/>
              <w:overflowPunct/>
              <w:topLinePunct w:val="0"/>
              <w:autoSpaceDE/>
              <w:autoSpaceDN/>
              <w:bidi w:val="0"/>
              <w:adjustRightInd/>
              <w:snapToGrid/>
              <w:spacing w:line="320" w:lineRule="exact"/>
              <w:jc w:val="both"/>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w:t>
            </w:r>
            <w:r>
              <w:rPr>
                <w:rFonts w:hint="eastAsia" w:ascii="宋体" w:hAnsi="宋体" w:eastAsia="宋体" w:cs="宋体"/>
                <w:color w:val="auto"/>
                <w:kern w:val="0"/>
                <w:sz w:val="21"/>
                <w:szCs w:val="21"/>
                <w:lang w:val="en-US" w:eastAsia="zh-CN"/>
              </w:rPr>
              <w:t>帐篷</w:t>
            </w:r>
            <w:r>
              <w:rPr>
                <w:rFonts w:hint="eastAsia" w:ascii="宋体" w:hAnsi="宋体" w:eastAsia="宋体" w:cs="宋体"/>
                <w:color w:val="auto"/>
                <w:kern w:val="0"/>
                <w:sz w:val="21"/>
                <w:szCs w:val="21"/>
              </w:rPr>
              <w:t>符合中华人民共和国</w:t>
            </w:r>
            <w:r>
              <w:rPr>
                <w:rFonts w:hint="eastAsia" w:ascii="宋体" w:hAnsi="宋体" w:eastAsia="宋体" w:cs="宋体"/>
                <w:color w:val="auto"/>
                <w:kern w:val="0"/>
                <w:sz w:val="21"/>
                <w:szCs w:val="21"/>
                <w:lang w:val="en-US" w:eastAsia="zh-CN"/>
              </w:rPr>
              <w:t>国家</w:t>
            </w:r>
            <w:r>
              <w:rPr>
                <w:rFonts w:hint="eastAsia" w:ascii="宋体" w:hAnsi="宋体" w:eastAsia="宋体" w:cs="宋体"/>
                <w:color w:val="auto"/>
                <w:kern w:val="0"/>
                <w:sz w:val="21"/>
                <w:szCs w:val="21"/>
              </w:rPr>
              <w:t>标准</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en-US" w:eastAsia="zh-CN"/>
              </w:rPr>
              <w:t>救灾帐篷 通用技术要求</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en-US" w:eastAsia="zh-CN"/>
              </w:rPr>
              <w:t xml:space="preserve">GB/T </w:t>
            </w:r>
            <w:r>
              <w:rPr>
                <w:rFonts w:hint="eastAsia" w:ascii="宋体" w:hAnsi="宋体" w:eastAsia="宋体" w:cs="宋体"/>
                <w:color w:val="auto"/>
                <w:kern w:val="0"/>
                <w:sz w:val="21"/>
                <w:szCs w:val="21"/>
              </w:rPr>
              <w:t>44010-2024</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en-US" w:eastAsia="zh-CN"/>
              </w:rPr>
              <w:t>钢管的选用符合</w:t>
            </w:r>
            <w:r>
              <w:rPr>
                <w:rFonts w:hint="eastAsia" w:ascii="宋体" w:hAnsi="宋体" w:eastAsia="宋体" w:cs="宋体"/>
                <w:color w:val="auto"/>
                <w:kern w:val="0"/>
                <w:sz w:val="21"/>
                <w:szCs w:val="21"/>
              </w:rPr>
              <w:t>中华人民共和国</w:t>
            </w:r>
            <w:r>
              <w:rPr>
                <w:rFonts w:hint="eastAsia" w:ascii="宋体" w:hAnsi="宋体" w:eastAsia="宋体" w:cs="宋体"/>
                <w:color w:val="auto"/>
                <w:kern w:val="0"/>
                <w:sz w:val="21"/>
                <w:szCs w:val="21"/>
                <w:lang w:val="en-US" w:eastAsia="zh-CN"/>
              </w:rPr>
              <w:t>国家</w:t>
            </w:r>
            <w:r>
              <w:rPr>
                <w:rFonts w:hint="eastAsia" w:ascii="宋体" w:hAnsi="宋体" w:eastAsia="宋体" w:cs="宋体"/>
                <w:color w:val="auto"/>
                <w:kern w:val="0"/>
                <w:sz w:val="21"/>
                <w:szCs w:val="21"/>
              </w:rPr>
              <w:t>标准</w:t>
            </w:r>
            <w:r>
              <w:rPr>
                <w:rFonts w:hint="eastAsia" w:ascii="宋体" w:hAnsi="宋体" w:eastAsia="宋体" w:cs="宋体"/>
                <w:color w:val="auto"/>
                <w:kern w:val="0"/>
                <w:sz w:val="21"/>
                <w:szCs w:val="21"/>
                <w:lang w:val="en-US" w:eastAsia="zh-CN"/>
              </w:rPr>
              <w:t>《直缝电焊钢管》GB/T 13793-2016</w:t>
            </w:r>
            <w:r>
              <w:rPr>
                <w:rFonts w:hint="eastAsia" w:ascii="宋体" w:hAnsi="宋体" w:eastAsia="宋体" w:cs="宋体"/>
                <w:color w:val="auto"/>
                <w:kern w:val="0"/>
                <w:sz w:val="21"/>
                <w:szCs w:val="21"/>
              </w:rPr>
              <w:t>。</w:t>
            </w:r>
          </w:p>
          <w:p w14:paraId="1FE45235">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val="en-US" w:eastAsia="zh-CN"/>
              </w:rPr>
              <w:t>2、</w:t>
            </w:r>
            <w:r>
              <w:rPr>
                <w:rFonts w:hint="eastAsia" w:ascii="宋体" w:hAnsi="宋体" w:eastAsia="宋体" w:cs="宋体"/>
                <w:color w:val="auto"/>
                <w:kern w:val="0"/>
                <w:sz w:val="21"/>
                <w:szCs w:val="21"/>
              </w:rPr>
              <w:t>救灾专用36㎡</w:t>
            </w:r>
            <w:r>
              <w:rPr>
                <w:rFonts w:hint="eastAsia" w:ascii="宋体" w:hAnsi="宋体" w:eastAsia="宋体" w:cs="宋体"/>
                <w:color w:val="auto"/>
                <w:kern w:val="0"/>
                <w:sz w:val="21"/>
                <w:szCs w:val="21"/>
                <w:lang w:val="en-US" w:eastAsia="zh-CN"/>
              </w:rPr>
              <w:t>棉指挥</w:t>
            </w:r>
            <w:r>
              <w:rPr>
                <w:rFonts w:hint="eastAsia" w:ascii="宋体" w:hAnsi="宋体" w:eastAsia="宋体" w:cs="宋体"/>
                <w:color w:val="auto"/>
                <w:kern w:val="0"/>
                <w:sz w:val="21"/>
                <w:szCs w:val="21"/>
              </w:rPr>
              <w:t>帐篷为长方形双坡面直墙建筑样式</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en-US" w:eastAsia="zh-CN"/>
              </w:rPr>
              <w:t>设有保温内胆,保温内胆与篷体为分体式独立结构</w:t>
            </w:r>
            <w:r>
              <w:rPr>
                <w:rFonts w:hint="eastAsia" w:ascii="宋体" w:hAnsi="宋体" w:eastAsia="宋体" w:cs="宋体"/>
                <w:color w:val="auto"/>
                <w:kern w:val="0"/>
                <w:sz w:val="21"/>
                <w:szCs w:val="21"/>
              </w:rPr>
              <w:t>。</w:t>
            </w:r>
          </w:p>
          <w:p w14:paraId="4EC0960B">
            <w:pPr>
              <w:keepNext w:val="0"/>
              <w:keepLines w:val="0"/>
              <w:pageBreakBefore w:val="0"/>
              <w:widowControl/>
              <w:numPr>
                <w:ilvl w:val="0"/>
                <w:numId w:val="0"/>
              </w:numPr>
              <w:kinsoku/>
              <w:wordWrap/>
              <w:overflowPunct/>
              <w:topLinePunct w:val="0"/>
              <w:autoSpaceDE/>
              <w:autoSpaceDN/>
              <w:bidi w:val="0"/>
              <w:adjustRightInd/>
              <w:snapToGrid/>
              <w:spacing w:line="320" w:lineRule="exact"/>
              <w:jc w:val="both"/>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3</w:t>
            </w:r>
            <w:r>
              <w:rPr>
                <w:rFonts w:hint="eastAsia" w:ascii="宋体" w:hAnsi="宋体" w:eastAsia="宋体" w:cs="宋体"/>
                <w:color w:val="auto"/>
                <w:kern w:val="0"/>
                <w:sz w:val="21"/>
                <w:szCs w:val="21"/>
              </w:rPr>
              <w:t>、篷外形尺寸:</w:t>
            </w:r>
            <w:r>
              <w:rPr>
                <w:rFonts w:hint="eastAsia" w:ascii="宋体" w:hAnsi="宋体" w:eastAsia="宋体" w:cs="宋体"/>
                <w:color w:val="auto"/>
                <w:kern w:val="0"/>
                <w:sz w:val="21"/>
                <w:szCs w:val="21"/>
                <w:lang w:val="en-US" w:eastAsia="zh-CN"/>
              </w:rPr>
              <w:t>长度7.83</w:t>
            </w:r>
            <w:r>
              <w:rPr>
                <w:rFonts w:hint="eastAsia" w:ascii="宋体" w:hAnsi="宋体" w:eastAsia="宋体" w:cs="宋体"/>
                <w:color w:val="auto"/>
                <w:kern w:val="0"/>
                <w:sz w:val="21"/>
                <w:szCs w:val="21"/>
              </w:rPr>
              <w:t>m</w:t>
            </w:r>
            <w:r>
              <w:rPr>
                <w:rFonts w:hint="eastAsia" w:ascii="宋体" w:hAnsi="宋体" w:eastAsia="宋体" w:cs="宋体"/>
                <w:color w:val="auto"/>
                <w:kern w:val="0"/>
                <w:sz w:val="21"/>
                <w:szCs w:val="21"/>
                <w:lang w:val="en-US" w:eastAsia="zh-CN"/>
              </w:rPr>
              <w:t>、宽度4.73</w:t>
            </w:r>
            <w:r>
              <w:rPr>
                <w:rFonts w:hint="eastAsia" w:ascii="宋体" w:hAnsi="宋体" w:eastAsia="宋体" w:cs="宋体"/>
                <w:color w:val="auto"/>
                <w:kern w:val="0"/>
                <w:sz w:val="21"/>
                <w:szCs w:val="21"/>
              </w:rPr>
              <w:t>m</w:t>
            </w:r>
            <w:r>
              <w:rPr>
                <w:rFonts w:hint="eastAsia" w:ascii="宋体" w:hAnsi="宋体" w:eastAsia="宋体" w:cs="宋体"/>
                <w:color w:val="auto"/>
                <w:kern w:val="0"/>
                <w:sz w:val="21"/>
                <w:szCs w:val="21"/>
                <w:lang w:val="en-US" w:eastAsia="zh-CN"/>
              </w:rPr>
              <w:t>、侧墙高</w:t>
            </w:r>
            <w:r>
              <w:rPr>
                <w:rFonts w:hint="eastAsia" w:ascii="宋体" w:hAnsi="宋体" w:eastAsia="宋体" w:cs="宋体"/>
                <w:color w:val="auto"/>
                <w:kern w:val="0"/>
                <w:sz w:val="21"/>
                <w:szCs w:val="21"/>
              </w:rPr>
              <w:t>1.75m</w:t>
            </w:r>
            <w:r>
              <w:rPr>
                <w:rFonts w:hint="eastAsia" w:ascii="宋体" w:hAnsi="宋体" w:eastAsia="宋体" w:cs="宋体"/>
                <w:color w:val="auto"/>
                <w:kern w:val="0"/>
                <w:sz w:val="21"/>
                <w:szCs w:val="21"/>
                <w:lang w:val="en-US" w:eastAsia="zh-CN"/>
              </w:rPr>
              <w:t>、脊顶高3.1</w:t>
            </w:r>
            <w:r>
              <w:rPr>
                <w:rFonts w:hint="eastAsia" w:ascii="宋体" w:hAnsi="宋体" w:eastAsia="宋体" w:cs="宋体"/>
                <w:color w:val="auto"/>
                <w:kern w:val="0"/>
                <w:sz w:val="21"/>
                <w:szCs w:val="21"/>
              </w:rPr>
              <w:t>m</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en-US" w:eastAsia="zh-CN"/>
              </w:rPr>
              <w:t>脊顶梁数量4组</w:t>
            </w:r>
            <w:r>
              <w:rPr>
                <w:rFonts w:hint="eastAsia" w:ascii="宋体" w:hAnsi="宋体" w:eastAsia="宋体" w:cs="宋体"/>
                <w:color w:val="auto"/>
                <w:kern w:val="0"/>
                <w:sz w:val="21"/>
                <w:szCs w:val="21"/>
              </w:rPr>
              <w:t>。</w:t>
            </w:r>
          </w:p>
          <w:p w14:paraId="109A5139">
            <w:pPr>
              <w:pStyle w:val="15"/>
              <w:keepNext w:val="0"/>
              <w:keepLines w:val="0"/>
              <w:pageBreakBefore w:val="0"/>
              <w:widowControl/>
              <w:kinsoku/>
              <w:wordWrap/>
              <w:overflowPunct/>
              <w:topLinePunct w:val="0"/>
              <w:autoSpaceDE/>
              <w:autoSpaceDN/>
              <w:bidi w:val="0"/>
              <w:adjustRightInd/>
              <w:snapToGrid/>
              <w:spacing w:after="0" w:line="320" w:lineRule="exact"/>
              <w:ind w:left="0" w:leftChars="0" w:right="110" w:firstLine="0" w:firstLineChars="0"/>
              <w:jc w:val="both"/>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w:t>
            </w:r>
            <w:r>
              <w:rPr>
                <w:rFonts w:hint="eastAsia" w:ascii="宋体" w:hAnsi="宋体" w:eastAsia="宋体" w:cs="宋体"/>
                <w:color w:val="auto"/>
                <w:kern w:val="0"/>
                <w:sz w:val="21"/>
                <w:szCs w:val="21"/>
                <w:lang w:val="en-US" w:eastAsia="zh-CN"/>
              </w:rPr>
              <w:t>帐篷需</w:t>
            </w:r>
            <w:r>
              <w:rPr>
                <w:rFonts w:hint="eastAsia" w:ascii="宋体" w:hAnsi="宋体" w:eastAsia="宋体" w:cs="宋体"/>
                <w:color w:val="auto"/>
                <w:sz w:val="21"/>
                <w:szCs w:val="21"/>
                <w:lang w:eastAsia="zh-CN"/>
              </w:rPr>
              <w:t>以天蓝单面涂敷</w:t>
            </w:r>
            <w:r>
              <w:rPr>
                <w:rFonts w:hint="eastAsia" w:ascii="宋体" w:hAnsi="宋体" w:eastAsia="宋体" w:cs="宋体"/>
                <w:color w:val="auto"/>
                <w:spacing w:val="-55"/>
                <w:sz w:val="21"/>
                <w:szCs w:val="21"/>
                <w:lang w:eastAsia="zh-CN"/>
              </w:rPr>
              <w:t xml:space="preserve"> </w:t>
            </w:r>
            <w:r>
              <w:rPr>
                <w:rFonts w:hint="eastAsia" w:ascii="宋体" w:hAnsi="宋体" w:eastAsia="宋体" w:cs="宋体"/>
                <w:color w:val="auto"/>
                <w:sz w:val="21"/>
                <w:szCs w:val="21"/>
                <w:lang w:eastAsia="zh-CN"/>
              </w:rPr>
              <w:t>PU</w:t>
            </w:r>
            <w:r>
              <w:rPr>
                <w:rFonts w:hint="eastAsia" w:ascii="宋体" w:hAnsi="宋体" w:eastAsia="宋体" w:cs="宋体"/>
                <w:color w:val="auto"/>
                <w:spacing w:val="-51"/>
                <w:sz w:val="21"/>
                <w:szCs w:val="21"/>
                <w:lang w:eastAsia="zh-CN"/>
              </w:rPr>
              <w:t xml:space="preserve"> </w:t>
            </w:r>
            <w:r>
              <w:rPr>
                <w:rFonts w:hint="eastAsia" w:ascii="宋体" w:hAnsi="宋体" w:eastAsia="宋体" w:cs="宋体"/>
                <w:color w:val="auto"/>
                <w:sz w:val="21"/>
                <w:szCs w:val="21"/>
                <w:lang w:eastAsia="zh-CN"/>
              </w:rPr>
              <w:t>防水阻燃涂层布为面料，用中空涤纶短纤维絮片为保温材料，</w:t>
            </w:r>
            <w:r>
              <w:rPr>
                <w:rFonts w:hint="eastAsia" w:ascii="宋体" w:hAnsi="宋体" w:eastAsia="宋体" w:cs="宋体"/>
                <w:color w:val="auto"/>
                <w:spacing w:val="-2"/>
                <w:sz w:val="21"/>
                <w:szCs w:val="21"/>
                <w:lang w:eastAsia="zh-CN"/>
              </w:rPr>
              <w:t>阻燃涤纶平纹绸为里布，</w:t>
            </w:r>
            <w:r>
              <w:rPr>
                <w:rFonts w:hint="eastAsia" w:ascii="宋体" w:hAnsi="宋体" w:eastAsia="宋体" w:cs="宋体"/>
                <w:color w:val="FF0000"/>
                <w:spacing w:val="-2"/>
                <w:sz w:val="21"/>
                <w:szCs w:val="21"/>
                <w:highlight w:val="yellow"/>
                <w:lang w:eastAsia="zh-CN"/>
              </w:rPr>
              <w:t>地布为555dtex*555dtex涤纶丝双面涂覆PVC涂层布</w:t>
            </w:r>
            <w:bookmarkStart w:id="11" w:name="_GoBack"/>
            <w:bookmarkEnd w:id="11"/>
            <w:r>
              <w:rPr>
                <w:rFonts w:hint="eastAsia" w:ascii="宋体" w:hAnsi="宋体" w:eastAsia="宋体" w:cs="宋体"/>
                <w:color w:val="auto"/>
                <w:kern w:val="0"/>
                <w:sz w:val="21"/>
                <w:szCs w:val="21"/>
              </w:rPr>
              <w:t>。</w:t>
            </w:r>
          </w:p>
          <w:p w14:paraId="1AEFA4B8">
            <w:pPr>
              <w:pStyle w:val="15"/>
              <w:keepNext w:val="0"/>
              <w:keepLines w:val="0"/>
              <w:pageBreakBefore w:val="0"/>
              <w:widowControl/>
              <w:kinsoku/>
              <w:wordWrap/>
              <w:overflowPunct/>
              <w:topLinePunct w:val="0"/>
              <w:autoSpaceDE/>
              <w:autoSpaceDN/>
              <w:bidi w:val="0"/>
              <w:adjustRightInd/>
              <w:snapToGrid/>
              <w:spacing w:after="0" w:line="320" w:lineRule="exact"/>
              <w:ind w:left="0" w:leftChars="0" w:right="110" w:firstLine="420" w:firstLineChars="200"/>
              <w:jc w:val="both"/>
              <w:textAlignment w:val="auto"/>
              <w:rPr>
                <w:rFonts w:hint="eastAsia" w:ascii="宋体" w:hAnsi="宋体" w:eastAsia="宋体" w:cs="宋体"/>
                <w:color w:val="auto"/>
                <w:kern w:val="0"/>
                <w:sz w:val="21"/>
                <w:szCs w:val="21"/>
              </w:rPr>
            </w:pPr>
            <w:r>
              <w:rPr>
                <w:rFonts w:hint="eastAsia" w:ascii="宋体" w:hAnsi="宋体" w:eastAsia="宋体" w:cs="宋体"/>
                <w:color w:val="auto"/>
                <w:sz w:val="21"/>
                <w:szCs w:val="21"/>
                <w:lang w:eastAsia="zh-CN"/>
              </w:rPr>
              <w:t>篷体面料颜色为天蓝色，符合潘通色卡号</w:t>
            </w:r>
            <w:r>
              <w:rPr>
                <w:rFonts w:hint="eastAsia" w:ascii="宋体" w:hAnsi="宋体" w:eastAsia="宋体" w:cs="宋体"/>
                <w:color w:val="auto"/>
                <w:sz w:val="21"/>
                <w:szCs w:val="21"/>
                <w:lang w:val="en-US" w:eastAsia="zh-CN"/>
              </w:rPr>
              <w:t>P</w:t>
            </w:r>
            <w:r>
              <w:rPr>
                <w:rFonts w:hint="eastAsia" w:ascii="宋体" w:hAnsi="宋体" w:eastAsia="宋体" w:cs="宋体"/>
                <w:color w:val="auto"/>
                <w:sz w:val="21"/>
                <w:szCs w:val="21"/>
                <w:lang w:eastAsia="zh-CN"/>
              </w:rPr>
              <w:t>ANTON</w:t>
            </w:r>
            <w:r>
              <w:rPr>
                <w:rFonts w:hint="eastAsia" w:ascii="宋体" w:hAnsi="宋体" w:eastAsia="宋体" w:cs="宋体"/>
                <w:color w:val="auto"/>
                <w:sz w:val="21"/>
                <w:szCs w:val="21"/>
                <w:lang w:val="en-US" w:eastAsia="zh-CN"/>
              </w:rPr>
              <w:t>E</w:t>
            </w:r>
            <w:r>
              <w:rPr>
                <w:rFonts w:hint="eastAsia" w:ascii="宋体" w:hAnsi="宋体" w:eastAsia="宋体" w:cs="宋体"/>
                <w:color w:val="auto"/>
                <w:sz w:val="21"/>
                <w:szCs w:val="21"/>
                <w:lang w:eastAsia="zh-CN"/>
              </w:rPr>
              <w:t>19</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lang w:eastAsia="zh-CN"/>
              </w:rPr>
              <w:t>4049；</w:t>
            </w:r>
            <w:r>
              <w:rPr>
                <w:rFonts w:hint="eastAsia" w:ascii="宋体" w:hAnsi="宋体" w:eastAsia="宋体" w:cs="宋体"/>
                <w:color w:val="auto"/>
                <w:kern w:val="0"/>
                <w:sz w:val="21"/>
                <w:szCs w:val="21"/>
                <w:lang w:val="en-US" w:eastAsia="zh-CN"/>
              </w:rPr>
              <w:t>篷布对应强度要求：</w:t>
            </w:r>
            <w:r>
              <w:rPr>
                <w:rFonts w:hint="eastAsia" w:ascii="宋体" w:hAnsi="宋体" w:eastAsia="宋体" w:cs="宋体"/>
                <w:color w:val="auto"/>
                <w:kern w:val="0"/>
                <w:sz w:val="21"/>
                <w:szCs w:val="21"/>
              </w:rPr>
              <w:t>断裂强力</w:t>
            </w:r>
            <w:r>
              <w:rPr>
                <w:rFonts w:hint="eastAsia" w:ascii="宋体" w:hAnsi="宋体" w:eastAsia="宋体" w:cs="宋体"/>
                <w:color w:val="auto"/>
                <w:kern w:val="0"/>
                <w:sz w:val="21"/>
                <w:szCs w:val="21"/>
                <w:lang w:val="en-US" w:eastAsia="zh-CN"/>
              </w:rPr>
              <w:t>/N达到C型（经向≧2000、纬向≧1500）；</w:t>
            </w:r>
            <w:r>
              <w:rPr>
                <w:rFonts w:hint="eastAsia" w:ascii="宋体" w:hAnsi="宋体" w:eastAsia="宋体" w:cs="宋体"/>
                <w:color w:val="auto"/>
                <w:kern w:val="0"/>
                <w:sz w:val="21"/>
                <w:szCs w:val="21"/>
              </w:rPr>
              <w:t>撕破强力</w:t>
            </w:r>
            <w:r>
              <w:rPr>
                <w:rFonts w:hint="eastAsia" w:ascii="宋体" w:hAnsi="宋体" w:eastAsia="宋体" w:cs="宋体"/>
                <w:color w:val="auto"/>
                <w:kern w:val="0"/>
                <w:sz w:val="21"/>
                <w:szCs w:val="21"/>
                <w:lang w:val="en-US" w:eastAsia="zh-CN"/>
              </w:rPr>
              <w:t>/N达到C型（经向≧80、纬向≧60）；单位面积质量达到C型230/（g/㎡）</w:t>
            </w:r>
            <w:r>
              <w:rPr>
                <w:rFonts w:hint="eastAsia" w:ascii="宋体" w:hAnsi="宋体" w:eastAsia="宋体" w:cs="宋体"/>
                <w:color w:val="auto"/>
                <w:kern w:val="0"/>
                <w:sz w:val="21"/>
                <w:szCs w:val="21"/>
              </w:rPr>
              <w:t>。</w:t>
            </w:r>
          </w:p>
          <w:p w14:paraId="37A52ADA">
            <w:pPr>
              <w:keepNext w:val="0"/>
              <w:keepLines w:val="0"/>
              <w:pageBreakBefore w:val="0"/>
              <w:widowControl/>
              <w:kinsoku/>
              <w:wordWrap/>
              <w:overflowPunct/>
              <w:topLinePunct w:val="0"/>
              <w:autoSpaceDE/>
              <w:autoSpaceDN/>
              <w:bidi w:val="0"/>
              <w:adjustRightInd/>
              <w:snapToGrid/>
              <w:spacing w:line="320" w:lineRule="exact"/>
              <w:ind w:firstLine="420" w:firstLineChars="20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eastAsia="zh-CN"/>
              </w:rPr>
              <w:t>地布颜色为灰色</w:t>
            </w:r>
            <w:r>
              <w:rPr>
                <w:rFonts w:hint="eastAsia" w:ascii="宋体" w:hAnsi="宋体" w:eastAsia="宋体" w:cs="宋体"/>
                <w:color w:val="auto"/>
                <w:kern w:val="2"/>
                <w:sz w:val="21"/>
                <w:szCs w:val="21"/>
                <w:lang w:val="en-US" w:eastAsia="zh-CN" w:bidi="ar-SA"/>
              </w:rPr>
              <w:t>，符合潘通色卡号PANTONE15-4101；地布对应强度要求：断裂强力/N达到A型（经向≧1000、纬向≧1000）；刺破强力/N达到A型（≧300）；单位面积质量达到A型400/（g/㎡）。</w:t>
            </w:r>
          </w:p>
          <w:p w14:paraId="6CDF3820">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lang w:val="en-US" w:eastAsia="zh-CN"/>
              </w:rPr>
              <w:t>5、</w:t>
            </w:r>
            <w:r>
              <w:rPr>
                <w:rFonts w:hint="eastAsia" w:ascii="宋体" w:hAnsi="宋体" w:eastAsia="宋体" w:cs="宋体"/>
                <w:color w:val="auto"/>
                <w:sz w:val="21"/>
                <w:szCs w:val="21"/>
                <w:highlight w:val="none"/>
                <w:lang w:eastAsia="zh-CN"/>
              </w:rPr>
              <w:t>篷</w:t>
            </w:r>
            <w:r>
              <w:rPr>
                <w:rFonts w:hint="eastAsia" w:ascii="宋体" w:hAnsi="宋体" w:eastAsia="宋体" w:cs="宋体"/>
                <w:color w:val="auto"/>
                <w:kern w:val="0"/>
                <w:sz w:val="21"/>
                <w:szCs w:val="21"/>
                <w:highlight w:val="none"/>
                <w:lang w:val="en-US" w:eastAsia="zh-CN"/>
              </w:rPr>
              <w:t>体</w:t>
            </w:r>
            <w:r>
              <w:rPr>
                <w:rFonts w:hint="eastAsia" w:ascii="宋体" w:hAnsi="宋体" w:eastAsia="宋体" w:cs="宋体"/>
                <w:color w:val="auto"/>
                <w:sz w:val="21"/>
                <w:szCs w:val="21"/>
                <w:highlight w:val="none"/>
                <w:lang w:eastAsia="zh-CN"/>
              </w:rPr>
              <w:t>篷</w:t>
            </w:r>
            <w:r>
              <w:rPr>
                <w:rFonts w:hint="eastAsia" w:ascii="宋体" w:hAnsi="宋体" w:eastAsia="宋体" w:cs="宋体"/>
                <w:color w:val="auto"/>
                <w:kern w:val="0"/>
                <w:sz w:val="21"/>
                <w:szCs w:val="21"/>
                <w:highlight w:val="none"/>
                <w:lang w:val="en-US" w:eastAsia="zh-CN"/>
              </w:rPr>
              <w:t>顶印新沂救灾，</w:t>
            </w:r>
            <w:r>
              <w:rPr>
                <w:rFonts w:hint="eastAsia" w:ascii="宋体" w:hAnsi="宋体" w:eastAsia="宋体" w:cs="宋体"/>
                <w:color w:val="auto"/>
                <w:sz w:val="21"/>
                <w:szCs w:val="21"/>
                <w:highlight w:val="none"/>
                <w:lang w:eastAsia="zh-CN"/>
              </w:rPr>
              <w:t>篷</w:t>
            </w:r>
            <w:r>
              <w:rPr>
                <w:rFonts w:hint="eastAsia" w:ascii="宋体" w:hAnsi="宋体" w:eastAsia="宋体" w:cs="宋体"/>
                <w:color w:val="auto"/>
                <w:kern w:val="0"/>
                <w:sz w:val="21"/>
                <w:szCs w:val="21"/>
                <w:highlight w:val="none"/>
              </w:rPr>
              <w:t>体印字样、颜色应符合主管部门批准的标样，印字应端正、清晰、色度饱满、牢固，不得露底色，不得脏污。做防雨性能试验时，不得有褪色、掉色和流淌油墨现象。</w:t>
            </w:r>
          </w:p>
          <w:p w14:paraId="63D8EBB2">
            <w:pPr>
              <w:keepNext w:val="0"/>
              <w:keepLines w:val="0"/>
              <w:pageBreakBefore w:val="0"/>
              <w:widowControl/>
              <w:kinsoku/>
              <w:wordWrap/>
              <w:overflowPunct/>
              <w:topLinePunct w:val="0"/>
              <w:autoSpaceDE/>
              <w:autoSpaceDN/>
              <w:bidi w:val="0"/>
              <w:adjustRightInd/>
              <w:snapToGrid/>
              <w:spacing w:line="320" w:lineRule="exact"/>
              <w:ind w:firstLine="420" w:firstLineChars="200"/>
              <w:jc w:val="both"/>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36㎡</w:t>
            </w:r>
            <w:r>
              <w:rPr>
                <w:rFonts w:hint="eastAsia" w:ascii="宋体" w:hAnsi="宋体" w:eastAsia="宋体" w:cs="宋体"/>
                <w:color w:val="auto"/>
                <w:kern w:val="0"/>
                <w:sz w:val="21"/>
                <w:szCs w:val="21"/>
                <w:highlight w:val="none"/>
                <w:lang w:val="en-US" w:eastAsia="zh-CN"/>
              </w:rPr>
              <w:t>棉指挥</w:t>
            </w:r>
            <w:r>
              <w:rPr>
                <w:rFonts w:hint="eastAsia" w:ascii="宋体" w:hAnsi="宋体" w:eastAsia="宋体" w:cs="宋体"/>
                <w:color w:val="auto"/>
                <w:kern w:val="0"/>
                <w:sz w:val="21"/>
                <w:szCs w:val="21"/>
                <w:highlight w:val="none"/>
              </w:rPr>
              <w:t>帐篷</w:t>
            </w:r>
            <w:r>
              <w:rPr>
                <w:rFonts w:hint="eastAsia" w:ascii="宋体" w:hAnsi="宋体" w:eastAsia="宋体" w:cs="宋体"/>
                <w:color w:val="auto"/>
                <w:kern w:val="0"/>
                <w:sz w:val="21"/>
                <w:szCs w:val="21"/>
                <w:highlight w:val="none"/>
                <w:lang w:eastAsia="zh-CN"/>
              </w:rPr>
              <w:t>的</w:t>
            </w:r>
            <w:r>
              <w:rPr>
                <w:rFonts w:hint="eastAsia" w:ascii="宋体" w:hAnsi="宋体" w:eastAsia="宋体" w:cs="宋体"/>
                <w:color w:val="auto"/>
                <w:kern w:val="0"/>
                <w:sz w:val="21"/>
                <w:szCs w:val="21"/>
                <w:highlight w:val="none"/>
                <w:lang w:val="en-US" w:eastAsia="zh-CN"/>
              </w:rPr>
              <w:t>其他标准及技术参数按照</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救灾帐篷 通用技术要求</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lang w:val="en-US" w:eastAsia="zh-CN"/>
              </w:rPr>
              <w:t xml:space="preserve">GB/T </w:t>
            </w:r>
            <w:r>
              <w:rPr>
                <w:rFonts w:hint="eastAsia" w:ascii="宋体" w:hAnsi="宋体" w:eastAsia="宋体" w:cs="宋体"/>
                <w:color w:val="auto"/>
                <w:kern w:val="0"/>
                <w:sz w:val="21"/>
                <w:szCs w:val="21"/>
                <w:highlight w:val="none"/>
              </w:rPr>
              <w:t>44010-2024</w:t>
            </w:r>
            <w:r>
              <w:rPr>
                <w:rFonts w:hint="eastAsia" w:ascii="宋体" w:hAnsi="宋体" w:eastAsia="宋体" w:cs="宋体"/>
                <w:color w:val="auto"/>
                <w:kern w:val="0"/>
                <w:sz w:val="21"/>
                <w:szCs w:val="21"/>
                <w:highlight w:val="none"/>
                <w:lang w:val="en-US" w:eastAsia="zh-CN"/>
              </w:rPr>
              <w:t>执行。（若有现货应是2025年6月30日后生产且符合</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救灾帐篷 通用技术要求</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 xml:space="preserve">GB/T </w:t>
            </w:r>
            <w:r>
              <w:rPr>
                <w:rFonts w:hint="eastAsia" w:ascii="宋体" w:hAnsi="宋体" w:eastAsia="宋体" w:cs="宋体"/>
                <w:color w:val="auto"/>
                <w:kern w:val="0"/>
                <w:sz w:val="21"/>
                <w:szCs w:val="21"/>
                <w:highlight w:val="none"/>
              </w:rPr>
              <w:t>44010-2024</w:t>
            </w:r>
            <w:r>
              <w:rPr>
                <w:rFonts w:hint="eastAsia" w:ascii="宋体" w:hAnsi="宋体" w:eastAsia="宋体" w:cs="宋体"/>
                <w:color w:val="auto"/>
                <w:kern w:val="0"/>
                <w:sz w:val="21"/>
                <w:szCs w:val="21"/>
                <w:highlight w:val="none"/>
                <w:lang w:val="en-US" w:eastAsia="zh-CN"/>
              </w:rPr>
              <w:t>及上述要求。）</w:t>
            </w:r>
          </w:p>
          <w:p w14:paraId="08374EB0">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rPr>
              <w:t>框架材料规格:</w:t>
            </w:r>
          </w:p>
          <w:p w14:paraId="288554A1">
            <w:pPr>
              <w:keepNext w:val="0"/>
              <w:keepLines w:val="0"/>
              <w:pageBreakBefore w:val="0"/>
              <w:widowControl/>
              <w:numPr>
                <w:ilvl w:val="0"/>
                <w:numId w:val="0"/>
              </w:numPr>
              <w:kinsoku/>
              <w:wordWrap/>
              <w:overflowPunct/>
              <w:topLinePunct w:val="0"/>
              <w:autoSpaceDE/>
              <w:autoSpaceDN/>
              <w:bidi w:val="0"/>
              <w:adjustRightInd/>
              <w:snapToGrid/>
              <w:spacing w:line="320" w:lineRule="exact"/>
              <w:ind w:firstLine="210" w:firstLineChars="100"/>
              <w:jc w:val="both"/>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（1）杆件采</w:t>
            </w:r>
            <w:r>
              <w:rPr>
                <w:rFonts w:hint="eastAsia" w:ascii="宋体" w:hAnsi="宋体" w:eastAsia="宋体" w:cs="宋体"/>
                <w:color w:val="auto"/>
                <w:kern w:val="0"/>
                <w:sz w:val="21"/>
                <w:szCs w:val="21"/>
                <w:highlight w:val="none"/>
                <w:lang w:val="en-US" w:eastAsia="zh-CN"/>
              </w:rPr>
              <w:t>用</w:t>
            </w:r>
            <w:r>
              <w:rPr>
                <w:rFonts w:hint="eastAsia" w:ascii="宋体" w:hAnsi="宋体" w:eastAsia="宋体" w:cs="宋体"/>
                <w:color w:val="auto"/>
                <w:kern w:val="0"/>
                <w:sz w:val="21"/>
                <w:szCs w:val="21"/>
                <w:lang w:val="en-US" w:eastAsia="zh-CN"/>
              </w:rPr>
              <w:t>38mm*1.2mmQ215喷塑焊接钢管；</w:t>
            </w:r>
          </w:p>
          <w:p w14:paraId="675EA9FB">
            <w:pPr>
              <w:keepNext w:val="0"/>
              <w:keepLines w:val="0"/>
              <w:pageBreakBefore w:val="0"/>
              <w:widowControl/>
              <w:numPr>
                <w:ilvl w:val="0"/>
                <w:numId w:val="0"/>
              </w:numPr>
              <w:kinsoku/>
              <w:wordWrap/>
              <w:overflowPunct/>
              <w:topLinePunct w:val="0"/>
              <w:autoSpaceDE/>
              <w:autoSpaceDN/>
              <w:bidi w:val="0"/>
              <w:adjustRightInd/>
              <w:snapToGrid/>
              <w:spacing w:line="320" w:lineRule="exact"/>
              <w:ind w:firstLine="210" w:firstLineChars="100"/>
              <w:jc w:val="both"/>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（2）通件采用42mm*1.5mmQ215喷塑焊接钢管；</w:t>
            </w:r>
          </w:p>
          <w:p w14:paraId="6A9B73BD">
            <w:pPr>
              <w:keepNext w:val="0"/>
              <w:keepLines w:val="0"/>
              <w:pageBreakBefore w:val="0"/>
              <w:widowControl/>
              <w:numPr>
                <w:ilvl w:val="0"/>
                <w:numId w:val="0"/>
              </w:numPr>
              <w:kinsoku/>
              <w:wordWrap/>
              <w:overflowPunct/>
              <w:topLinePunct w:val="0"/>
              <w:autoSpaceDE/>
              <w:autoSpaceDN/>
              <w:bidi w:val="0"/>
              <w:adjustRightInd/>
              <w:snapToGrid/>
              <w:spacing w:line="320" w:lineRule="exact"/>
              <w:ind w:firstLine="210" w:firstLineChars="100"/>
              <w:jc w:val="both"/>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（3）阳蓬杆采用19mm</w:t>
            </w:r>
            <w:r>
              <w:rPr>
                <w:rFonts w:hint="eastAsia" w:ascii="宋体" w:hAnsi="宋体" w:eastAsia="宋体" w:cs="宋体"/>
                <w:color w:val="auto"/>
                <w:kern w:val="0"/>
                <w:sz w:val="21"/>
                <w:szCs w:val="21"/>
                <w:lang w:val="en-US" w:eastAsia="zh-CN"/>
              </w:rPr>
              <w:t>*</w:t>
            </w:r>
            <w:r>
              <w:rPr>
                <w:rFonts w:hint="eastAsia" w:ascii="宋体" w:hAnsi="宋体" w:eastAsia="宋体" w:cs="宋体"/>
                <w:color w:val="auto"/>
                <w:kern w:val="0"/>
                <w:sz w:val="21"/>
                <w:szCs w:val="21"/>
                <w:highlight w:val="none"/>
                <w:lang w:val="en-US" w:eastAsia="zh-CN"/>
              </w:rPr>
              <w:t>1.0mm</w:t>
            </w:r>
            <w:r>
              <w:rPr>
                <w:rFonts w:hint="eastAsia" w:ascii="宋体" w:hAnsi="宋体" w:eastAsia="宋体" w:cs="宋体"/>
                <w:color w:val="auto"/>
                <w:kern w:val="0"/>
                <w:sz w:val="21"/>
                <w:szCs w:val="21"/>
                <w:lang w:val="en-US" w:eastAsia="zh-CN"/>
              </w:rPr>
              <w:t>Q215喷塑焊接钢管</w:t>
            </w:r>
            <w:r>
              <w:rPr>
                <w:rFonts w:hint="eastAsia" w:ascii="宋体" w:hAnsi="宋体" w:eastAsia="宋体" w:cs="宋体"/>
                <w:color w:val="auto"/>
                <w:kern w:val="0"/>
                <w:sz w:val="21"/>
                <w:szCs w:val="21"/>
                <w:highlight w:val="none"/>
                <w:lang w:val="en-US" w:eastAsia="zh-CN"/>
              </w:rPr>
              <w:t>。</w:t>
            </w:r>
          </w:p>
          <w:p w14:paraId="05891BA3">
            <w:pPr>
              <w:keepNext w:val="0"/>
              <w:keepLines w:val="0"/>
              <w:pageBreakBefore w:val="0"/>
              <w:widowControl/>
              <w:suppressLineNumbers w:val="0"/>
              <w:kinsoku/>
              <w:wordWrap/>
              <w:overflowPunct/>
              <w:topLinePunct w:val="0"/>
              <w:autoSpaceDE/>
              <w:autoSpaceDN/>
              <w:bidi w:val="0"/>
              <w:adjustRightInd/>
              <w:snapToGrid/>
              <w:spacing w:line="320" w:lineRule="exact"/>
              <w:ind w:firstLine="420" w:firstLineChars="200"/>
              <w:jc w:val="both"/>
              <w:textAlignment w:val="auto"/>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val="en-US" w:eastAsia="zh-CN"/>
              </w:rPr>
              <w:t>钢管应以冷轧钢带采用高频电阻焊接方法制造。钢管以焊缝热处理状态交货。钢管应采用热浸镀锌法在钢管内外表面进行镀锌后交货。热镀锌层的重量级别应达</w:t>
            </w:r>
            <w:r>
              <w:rPr>
                <w:rFonts w:hint="eastAsia" w:ascii="宋体" w:hAnsi="宋体" w:eastAsia="宋体" w:cs="宋体"/>
                <w:color w:val="auto"/>
                <w:kern w:val="0"/>
                <w:sz w:val="21"/>
                <w:szCs w:val="21"/>
                <w:highlight w:val="none"/>
                <w:lang w:val="en-US" w:eastAsia="zh-CN"/>
              </w:rPr>
              <w:t>到B级</w:t>
            </w:r>
            <w:r>
              <w:rPr>
                <w:rFonts w:hint="eastAsia" w:ascii="宋体" w:hAnsi="宋体" w:eastAsia="宋体" w:cs="宋体"/>
                <w:color w:val="auto"/>
                <w:kern w:val="0"/>
                <w:sz w:val="21"/>
                <w:szCs w:val="21"/>
                <w:lang w:eastAsia="zh-CN"/>
              </w:rPr>
              <w:t>。</w:t>
            </w:r>
          </w:p>
          <w:p w14:paraId="1C1DA620">
            <w:pPr>
              <w:keepNext w:val="0"/>
              <w:keepLines w:val="0"/>
              <w:pageBreakBefore w:val="0"/>
              <w:widowControl/>
              <w:suppressLineNumbers w:val="0"/>
              <w:kinsoku/>
              <w:wordWrap/>
              <w:overflowPunct/>
              <w:topLinePunct w:val="0"/>
              <w:autoSpaceDE/>
              <w:autoSpaceDN/>
              <w:bidi w:val="0"/>
              <w:adjustRightInd/>
              <w:snapToGrid/>
              <w:spacing w:line="320" w:lineRule="exact"/>
              <w:ind w:firstLine="420" w:firstLineChars="200"/>
              <w:jc w:val="both"/>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镀锌层钢管的重量系数、钢管的力学性能等及其它参数等按照《直缝电焊钢管》GB/T 13793-2016执行。</w:t>
            </w:r>
          </w:p>
          <w:p w14:paraId="59BC5AC6">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7、需要提供带CMA或者CNAS章的第</w:t>
            </w:r>
            <w:r>
              <w:rPr>
                <w:rFonts w:hint="eastAsia" w:ascii="宋体" w:hAnsi="宋体" w:eastAsia="宋体" w:cs="宋体"/>
                <w:color w:val="auto"/>
                <w:kern w:val="0"/>
                <w:sz w:val="21"/>
                <w:szCs w:val="21"/>
              </w:rPr>
              <w:t>三方检测机构出具的检测报告。</w:t>
            </w:r>
          </w:p>
        </w:tc>
        <w:tc>
          <w:tcPr>
            <w:tcW w:w="562" w:type="dxa"/>
            <w:noWrap/>
            <w:vAlign w:val="center"/>
          </w:tcPr>
          <w:p w14:paraId="39C5E284">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ascii="宋体" w:hAnsi="宋体" w:eastAsia="宋体" w:cs="宋体"/>
                <w:color w:val="auto"/>
                <w:szCs w:val="21"/>
              </w:rPr>
            </w:pPr>
            <w:r>
              <w:rPr>
                <w:rFonts w:hint="eastAsia" w:ascii="宋体" w:hAnsi="宋体" w:eastAsia="宋体" w:cs="宋体"/>
                <w:color w:val="auto"/>
                <w:szCs w:val="21"/>
              </w:rPr>
              <w:t>2</w:t>
            </w:r>
          </w:p>
        </w:tc>
        <w:tc>
          <w:tcPr>
            <w:tcW w:w="537" w:type="dxa"/>
            <w:noWrap/>
            <w:vAlign w:val="center"/>
          </w:tcPr>
          <w:p w14:paraId="7B1D3852">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ascii="宋体" w:hAnsi="宋体" w:eastAsia="宋体" w:cs="宋体"/>
                <w:color w:val="auto"/>
                <w:szCs w:val="21"/>
              </w:rPr>
            </w:pPr>
            <w:r>
              <w:rPr>
                <w:rFonts w:hint="eastAsia" w:ascii="宋体" w:hAnsi="宋体" w:eastAsia="宋体" w:cs="宋体"/>
                <w:color w:val="auto"/>
                <w:szCs w:val="21"/>
              </w:rPr>
              <w:t>顶</w:t>
            </w:r>
          </w:p>
        </w:tc>
      </w:tr>
    </w:tbl>
    <w:p w14:paraId="0920E4CE">
      <w:pPr>
        <w:pStyle w:val="30"/>
        <w:keepNext w:val="0"/>
        <w:keepLines w:val="0"/>
        <w:pageBreakBefore w:val="0"/>
        <w:kinsoku/>
        <w:wordWrap/>
        <w:overflowPunct/>
        <w:topLinePunct w:val="0"/>
        <w:autoSpaceDE/>
        <w:autoSpaceDN/>
        <w:bidi w:val="0"/>
        <w:adjustRightInd/>
        <w:snapToGrid/>
        <w:spacing w:line="420" w:lineRule="exact"/>
        <w:ind w:left="0" w:right="0" w:firstLine="482" w:firstLineChars="200"/>
        <w:jc w:val="both"/>
        <w:textAlignment w:val="auto"/>
        <w:rPr>
          <w:rFonts w:hint="eastAsia" w:ascii="宋体" w:hAnsi="宋体" w:eastAsia="宋体" w:cs="宋体"/>
          <w:b/>
          <w:sz w:val="24"/>
          <w:szCs w:val="24"/>
          <w:highlight w:val="none"/>
          <w:lang w:val="en-US" w:eastAsia="zh-CN"/>
        </w:rPr>
      </w:pPr>
    </w:p>
    <w:p w14:paraId="0EDB1CA3">
      <w:pPr>
        <w:pStyle w:val="71"/>
        <w:keepNext w:val="0"/>
        <w:keepLines w:val="0"/>
        <w:pageBreakBefore w:val="0"/>
        <w:kinsoku/>
        <w:wordWrap/>
        <w:overflowPunct/>
        <w:topLinePunct w:val="0"/>
        <w:autoSpaceDE/>
        <w:autoSpaceDN/>
        <w:bidi w:val="0"/>
        <w:adjustRightInd/>
        <w:snapToGrid/>
        <w:spacing w:line="420" w:lineRule="exact"/>
        <w:ind w:left="0" w:right="0"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说明：</w:t>
      </w:r>
    </w:p>
    <w:p w14:paraId="250880B1">
      <w:pPr>
        <w:pStyle w:val="71"/>
        <w:keepNext w:val="0"/>
        <w:keepLines w:val="0"/>
        <w:pageBreakBefore w:val="0"/>
        <w:kinsoku/>
        <w:wordWrap/>
        <w:overflowPunct/>
        <w:topLinePunct w:val="0"/>
        <w:autoSpaceDE/>
        <w:autoSpaceDN/>
        <w:bidi w:val="0"/>
        <w:adjustRightInd/>
        <w:snapToGrid/>
        <w:spacing w:line="420" w:lineRule="exact"/>
        <w:ind w:left="0" w:right="0"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供应商所投产品按要求提供相应检测报告（送检单位应为投标供应商或产品制造企业，如送检单位为第三方企业，应在响应文件中附委托送检授权书），未提供或检测报告不符合要求的，视为响应指标不符合。</w:t>
      </w:r>
    </w:p>
    <w:p w14:paraId="14F72057">
      <w:pPr>
        <w:keepNext w:val="0"/>
        <w:keepLines w:val="0"/>
        <w:pageBreakBefore w:val="0"/>
        <w:kinsoku/>
        <w:wordWrap/>
        <w:overflowPunct/>
        <w:topLinePunct w:val="0"/>
        <w:autoSpaceDE/>
        <w:autoSpaceDN/>
        <w:bidi w:val="0"/>
        <w:adjustRightInd/>
        <w:snapToGrid/>
        <w:spacing w:line="420" w:lineRule="exact"/>
        <w:ind w:left="0" w:right="0" w:firstLine="482" w:firstLineChars="200"/>
        <w:jc w:val="both"/>
        <w:textAlignment w:val="auto"/>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项目实施要求</w:t>
      </w:r>
    </w:p>
    <w:p w14:paraId="5F17A7EE">
      <w:pPr>
        <w:keepNext w:val="0"/>
        <w:keepLines w:val="0"/>
        <w:pageBreakBefore w:val="0"/>
        <w:kinsoku/>
        <w:wordWrap/>
        <w:overflowPunct/>
        <w:topLinePunct w:val="0"/>
        <w:autoSpaceDE/>
        <w:autoSpaceDN/>
        <w:bidi w:val="0"/>
        <w:adjustRightInd/>
        <w:snapToGrid/>
        <w:spacing w:line="420" w:lineRule="exact"/>
        <w:ind w:left="0" w:right="0" w:firstLine="480" w:firstLineChars="200"/>
        <w:jc w:val="both"/>
        <w:textAlignment w:val="auto"/>
        <w:outlineLvl w:val="1"/>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cs="宋体"/>
          <w:bCs/>
          <w:color w:val="auto"/>
          <w:sz w:val="24"/>
          <w:szCs w:val="24"/>
          <w:highlight w:val="none"/>
          <w:lang w:val="en-US" w:eastAsia="zh-CN"/>
        </w:rPr>
        <w:t>.</w:t>
      </w:r>
      <w:r>
        <w:rPr>
          <w:rFonts w:hint="eastAsia" w:ascii="宋体" w:hAnsi="宋体" w:eastAsia="宋体" w:cs="宋体"/>
          <w:bCs/>
          <w:color w:val="auto"/>
          <w:sz w:val="24"/>
          <w:szCs w:val="24"/>
          <w:highlight w:val="none"/>
        </w:rPr>
        <w:t>为保证本项目的顺利实</w:t>
      </w:r>
      <w:r>
        <w:rPr>
          <w:rFonts w:hint="eastAsia" w:ascii="宋体" w:hAnsi="宋体" w:eastAsia="宋体" w:cs="宋体"/>
          <w:b w:val="0"/>
          <w:bCs/>
          <w:color w:val="auto"/>
          <w:sz w:val="24"/>
          <w:szCs w:val="24"/>
          <w:highlight w:val="none"/>
        </w:rPr>
        <w:t>施，</w:t>
      </w:r>
      <w:r>
        <w:rPr>
          <w:rFonts w:hint="eastAsia" w:ascii="宋体" w:hAnsi="宋体" w:eastAsia="宋体" w:cs="宋体"/>
          <w:b w:val="0"/>
          <w:bCs/>
          <w:color w:val="auto"/>
          <w:sz w:val="24"/>
          <w:szCs w:val="24"/>
          <w:highlight w:val="none"/>
          <w:lang w:val="en-US" w:eastAsia="zh-CN"/>
        </w:rPr>
        <w:t>供应商</w:t>
      </w:r>
      <w:r>
        <w:rPr>
          <w:rFonts w:hint="eastAsia" w:ascii="宋体" w:hAnsi="宋体" w:eastAsia="宋体" w:cs="宋体"/>
          <w:bCs/>
          <w:color w:val="auto"/>
          <w:sz w:val="24"/>
          <w:szCs w:val="24"/>
          <w:highlight w:val="none"/>
          <w:lang w:eastAsia="zh-CN"/>
        </w:rPr>
        <w:t>应科学合理安排供货生产（采购）周期，并做好验收准备</w:t>
      </w:r>
      <w:r>
        <w:rPr>
          <w:rFonts w:hint="eastAsia" w:ascii="宋体" w:hAnsi="宋体" w:eastAsia="宋体" w:cs="宋体"/>
          <w:bCs/>
          <w:color w:val="auto"/>
          <w:sz w:val="24"/>
          <w:szCs w:val="24"/>
          <w:highlight w:val="none"/>
        </w:rPr>
        <w:t>。</w:t>
      </w:r>
    </w:p>
    <w:p w14:paraId="580E560B">
      <w:pPr>
        <w:keepNext w:val="0"/>
        <w:keepLines w:val="0"/>
        <w:pageBreakBefore w:val="0"/>
        <w:kinsoku/>
        <w:wordWrap/>
        <w:overflowPunct/>
        <w:topLinePunct w:val="0"/>
        <w:autoSpaceDE/>
        <w:autoSpaceDN/>
        <w:bidi w:val="0"/>
        <w:adjustRightInd/>
        <w:snapToGrid/>
        <w:spacing w:line="420" w:lineRule="exact"/>
        <w:ind w:left="0" w:right="0" w:firstLine="480" w:firstLineChars="200"/>
        <w:jc w:val="both"/>
        <w:textAlignment w:val="auto"/>
        <w:outlineLvl w:val="1"/>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w:t>
      </w:r>
      <w:r>
        <w:rPr>
          <w:rFonts w:hint="eastAsia" w:ascii="宋体" w:hAnsi="宋体" w:cs="宋体"/>
          <w:bCs/>
          <w:color w:val="auto"/>
          <w:sz w:val="24"/>
          <w:szCs w:val="24"/>
          <w:highlight w:val="none"/>
          <w:lang w:val="en-US" w:eastAsia="zh-CN"/>
        </w:rPr>
        <w:t>.</w:t>
      </w:r>
      <w:r>
        <w:rPr>
          <w:rFonts w:hint="eastAsia" w:ascii="宋体" w:hAnsi="宋体" w:eastAsia="宋体" w:cs="宋体"/>
          <w:b w:val="0"/>
          <w:bCs/>
          <w:color w:val="auto"/>
          <w:sz w:val="24"/>
          <w:szCs w:val="24"/>
          <w:highlight w:val="none"/>
          <w:lang w:val="en-US" w:eastAsia="zh-CN"/>
        </w:rPr>
        <w:t>供应商</w:t>
      </w:r>
      <w:r>
        <w:rPr>
          <w:rFonts w:hint="eastAsia" w:ascii="宋体" w:hAnsi="宋体" w:eastAsia="宋体" w:cs="宋体"/>
          <w:bCs/>
          <w:color w:val="auto"/>
          <w:sz w:val="24"/>
          <w:szCs w:val="24"/>
          <w:highlight w:val="none"/>
        </w:rPr>
        <w:t>应保证</w:t>
      </w:r>
      <w:r>
        <w:rPr>
          <w:rFonts w:hint="eastAsia" w:ascii="宋体" w:hAnsi="宋体" w:eastAsia="宋体" w:cs="宋体"/>
          <w:bCs/>
          <w:color w:val="auto"/>
          <w:sz w:val="24"/>
          <w:szCs w:val="24"/>
          <w:highlight w:val="none"/>
          <w:lang w:eastAsia="zh-CN"/>
        </w:rPr>
        <w:t>所投</w:t>
      </w:r>
      <w:r>
        <w:rPr>
          <w:rFonts w:hint="eastAsia" w:ascii="宋体" w:hAnsi="宋体" w:eastAsia="宋体" w:cs="宋体"/>
          <w:bCs/>
          <w:color w:val="auto"/>
          <w:sz w:val="24"/>
          <w:szCs w:val="24"/>
          <w:highlight w:val="none"/>
        </w:rPr>
        <w:t>货物是全新、未使用过的原装合格正品，并完全</w:t>
      </w:r>
      <w:r>
        <w:rPr>
          <w:rFonts w:hint="eastAsia" w:ascii="宋体" w:hAnsi="宋体" w:eastAsia="宋体" w:cs="宋体"/>
          <w:bCs/>
          <w:color w:val="auto"/>
          <w:sz w:val="24"/>
          <w:szCs w:val="24"/>
          <w:highlight w:val="none"/>
          <w:lang w:eastAsia="zh-CN"/>
        </w:rPr>
        <w:t>响应</w:t>
      </w:r>
      <w:r>
        <w:rPr>
          <w:rFonts w:hint="eastAsia" w:ascii="宋体" w:hAnsi="宋体" w:eastAsia="宋体" w:cs="宋体"/>
          <w:bCs/>
          <w:color w:val="auto"/>
          <w:sz w:val="24"/>
          <w:szCs w:val="24"/>
          <w:highlight w:val="none"/>
          <w:lang w:val="en-US" w:eastAsia="zh-CN"/>
        </w:rPr>
        <w:t>磋商</w:t>
      </w:r>
      <w:r>
        <w:rPr>
          <w:rFonts w:hint="eastAsia" w:ascii="宋体" w:hAnsi="宋体" w:eastAsia="宋体" w:cs="宋体"/>
          <w:bCs/>
          <w:color w:val="auto"/>
          <w:sz w:val="24"/>
          <w:szCs w:val="24"/>
          <w:highlight w:val="none"/>
        </w:rPr>
        <w:t>文件</w:t>
      </w:r>
      <w:r>
        <w:rPr>
          <w:rFonts w:hint="eastAsia" w:ascii="宋体" w:hAnsi="宋体" w:eastAsia="宋体" w:cs="宋体"/>
          <w:bCs/>
          <w:color w:val="auto"/>
          <w:sz w:val="24"/>
          <w:szCs w:val="24"/>
          <w:highlight w:val="none"/>
          <w:lang w:val="en-US" w:eastAsia="zh-CN"/>
        </w:rPr>
        <w:t>及</w:t>
      </w:r>
      <w:r>
        <w:rPr>
          <w:rFonts w:hint="eastAsia" w:ascii="宋体" w:hAnsi="宋体" w:eastAsia="宋体" w:cs="宋体"/>
          <w:bCs/>
          <w:color w:val="auto"/>
          <w:sz w:val="24"/>
          <w:szCs w:val="24"/>
          <w:highlight w:val="none"/>
        </w:rPr>
        <w:t>合同规定的质量、规格和性能的要求。</w:t>
      </w:r>
    </w:p>
    <w:p w14:paraId="729A3C79">
      <w:pPr>
        <w:keepNext w:val="0"/>
        <w:keepLines w:val="0"/>
        <w:pageBreakBefore w:val="0"/>
        <w:kinsoku/>
        <w:wordWrap/>
        <w:overflowPunct/>
        <w:topLinePunct w:val="0"/>
        <w:autoSpaceDE/>
        <w:autoSpaceDN/>
        <w:bidi w:val="0"/>
        <w:adjustRightInd/>
        <w:snapToGrid/>
        <w:spacing w:line="420" w:lineRule="exact"/>
        <w:ind w:left="0" w:right="0" w:firstLine="480" w:firstLineChars="200"/>
        <w:jc w:val="both"/>
        <w:textAlignment w:val="auto"/>
        <w:outlineLvl w:val="1"/>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w:t>
      </w:r>
      <w:r>
        <w:rPr>
          <w:rFonts w:hint="eastAsia" w:ascii="宋体" w:hAnsi="宋体" w:cs="宋体"/>
          <w:bCs/>
          <w:color w:val="auto"/>
          <w:sz w:val="24"/>
          <w:szCs w:val="24"/>
          <w:highlight w:val="none"/>
          <w:lang w:val="en-US" w:eastAsia="zh-CN"/>
        </w:rPr>
        <w:t>.</w:t>
      </w:r>
      <w:r>
        <w:rPr>
          <w:rFonts w:hint="eastAsia" w:ascii="宋体" w:hAnsi="宋体" w:eastAsia="宋体" w:cs="宋体"/>
          <w:bCs/>
          <w:color w:val="auto"/>
          <w:sz w:val="24"/>
          <w:szCs w:val="24"/>
          <w:highlight w:val="none"/>
          <w:lang w:eastAsia="zh-CN"/>
        </w:rPr>
        <w:t>所投</w:t>
      </w:r>
      <w:r>
        <w:rPr>
          <w:rFonts w:hint="eastAsia" w:ascii="宋体" w:hAnsi="宋体" w:eastAsia="宋体" w:cs="宋体"/>
          <w:bCs/>
          <w:color w:val="auto"/>
          <w:sz w:val="24"/>
          <w:szCs w:val="24"/>
          <w:highlight w:val="none"/>
        </w:rPr>
        <w:t>产品的技术标准按国家标准执行，无国家标准的，按行业标准执行，无国家和行业标准的，按企业标准执行；</w:t>
      </w:r>
      <w:r>
        <w:rPr>
          <w:rFonts w:hint="eastAsia" w:ascii="宋体" w:hAnsi="宋体" w:eastAsia="宋体" w:cs="宋体"/>
          <w:bCs/>
          <w:color w:val="auto"/>
          <w:sz w:val="24"/>
          <w:szCs w:val="24"/>
          <w:highlight w:val="none"/>
          <w:lang w:val="en-US" w:eastAsia="zh-CN"/>
        </w:rPr>
        <w:t>如磋商</w:t>
      </w:r>
      <w:r>
        <w:rPr>
          <w:rFonts w:hint="eastAsia" w:ascii="宋体" w:hAnsi="宋体" w:eastAsia="宋体" w:cs="宋体"/>
          <w:bCs/>
          <w:color w:val="auto"/>
          <w:sz w:val="24"/>
          <w:szCs w:val="24"/>
          <w:highlight w:val="none"/>
        </w:rPr>
        <w:t>文件中有特别要求的，按</w:t>
      </w:r>
      <w:r>
        <w:rPr>
          <w:rFonts w:hint="eastAsia" w:ascii="宋体" w:hAnsi="宋体" w:eastAsia="宋体" w:cs="宋体"/>
          <w:bCs/>
          <w:color w:val="auto"/>
          <w:sz w:val="24"/>
          <w:szCs w:val="24"/>
          <w:highlight w:val="none"/>
          <w:lang w:val="en-US" w:eastAsia="zh-CN"/>
        </w:rPr>
        <w:t>磋商</w:t>
      </w:r>
      <w:r>
        <w:rPr>
          <w:rFonts w:hint="eastAsia" w:ascii="宋体" w:hAnsi="宋体" w:eastAsia="宋体" w:cs="宋体"/>
          <w:bCs/>
          <w:color w:val="auto"/>
          <w:sz w:val="24"/>
          <w:szCs w:val="24"/>
          <w:highlight w:val="none"/>
        </w:rPr>
        <w:t>文件中规定的要求执行，并且符合相关法律、法规规定的要求。</w:t>
      </w:r>
    </w:p>
    <w:p w14:paraId="2C662A9E">
      <w:pPr>
        <w:keepNext w:val="0"/>
        <w:keepLines w:val="0"/>
        <w:pageBreakBefore w:val="0"/>
        <w:kinsoku/>
        <w:wordWrap/>
        <w:overflowPunct/>
        <w:topLinePunct w:val="0"/>
        <w:autoSpaceDE/>
        <w:autoSpaceDN/>
        <w:bidi w:val="0"/>
        <w:adjustRightInd/>
        <w:snapToGrid/>
        <w:spacing w:line="420" w:lineRule="exact"/>
        <w:ind w:left="0" w:right="0" w:firstLine="480" w:firstLineChars="200"/>
        <w:jc w:val="both"/>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w:t>
      </w:r>
      <w:r>
        <w:rPr>
          <w:rFonts w:hint="eastAsia" w:ascii="宋体" w:hAnsi="宋体" w:cs="宋体"/>
          <w:bCs/>
          <w:color w:val="auto"/>
          <w:sz w:val="24"/>
          <w:szCs w:val="24"/>
          <w:highlight w:val="none"/>
          <w:lang w:val="en-US" w:eastAsia="zh-CN"/>
        </w:rPr>
        <w:t>.</w:t>
      </w:r>
      <w:r>
        <w:rPr>
          <w:rFonts w:hint="eastAsia" w:ascii="宋体" w:hAnsi="宋体" w:eastAsia="宋体" w:cs="宋体"/>
          <w:bCs/>
          <w:color w:val="auto"/>
          <w:sz w:val="24"/>
          <w:szCs w:val="24"/>
          <w:highlight w:val="none"/>
        </w:rPr>
        <w:t>产品</w:t>
      </w:r>
      <w:r>
        <w:rPr>
          <w:rFonts w:hint="eastAsia" w:ascii="宋体" w:hAnsi="宋体" w:eastAsia="宋体" w:cs="宋体"/>
          <w:bCs/>
          <w:color w:val="auto"/>
          <w:sz w:val="24"/>
          <w:szCs w:val="24"/>
          <w:highlight w:val="none"/>
          <w:lang w:val="en-US" w:eastAsia="zh-CN"/>
        </w:rPr>
        <w:t>包装：篷体、内胆及框架部件应分开包装，并按照《救灾帐篷 通用技术要求》GB/T 44010-2024</w:t>
      </w:r>
      <w:r>
        <w:rPr>
          <w:rFonts w:hint="eastAsia" w:ascii="宋体" w:hAnsi="宋体" w:cs="宋体"/>
          <w:bCs/>
          <w:color w:val="auto"/>
          <w:sz w:val="24"/>
          <w:szCs w:val="24"/>
          <w:highlight w:val="none"/>
          <w:lang w:val="en-US" w:eastAsia="zh-CN"/>
        </w:rPr>
        <w:t>及采购人要求</w:t>
      </w:r>
      <w:r>
        <w:rPr>
          <w:rFonts w:hint="eastAsia" w:ascii="宋体" w:hAnsi="宋体" w:eastAsia="宋体" w:cs="宋体"/>
          <w:bCs/>
          <w:color w:val="auto"/>
          <w:sz w:val="24"/>
          <w:szCs w:val="24"/>
          <w:highlight w:val="none"/>
          <w:lang w:val="en-US" w:eastAsia="zh-CN"/>
        </w:rPr>
        <w:t>执行</w:t>
      </w:r>
      <w:r>
        <w:rPr>
          <w:rFonts w:hint="eastAsia" w:ascii="宋体" w:hAnsi="宋体" w:eastAsia="宋体" w:cs="宋体"/>
          <w:bCs/>
          <w:color w:val="auto"/>
          <w:sz w:val="24"/>
          <w:szCs w:val="24"/>
          <w:highlight w:val="none"/>
        </w:rPr>
        <w:t xml:space="preserve">。 </w:t>
      </w:r>
    </w:p>
    <w:p w14:paraId="2D0623EE">
      <w:pPr>
        <w:keepNext w:val="0"/>
        <w:keepLines w:val="0"/>
        <w:pageBreakBefore w:val="0"/>
        <w:kinsoku/>
        <w:wordWrap/>
        <w:overflowPunct/>
        <w:topLinePunct w:val="0"/>
        <w:autoSpaceDE/>
        <w:autoSpaceDN/>
        <w:bidi w:val="0"/>
        <w:adjustRightInd/>
        <w:snapToGrid/>
        <w:spacing w:line="420" w:lineRule="exact"/>
        <w:ind w:left="0" w:right="0" w:firstLine="480" w:firstLineChars="200"/>
        <w:jc w:val="both"/>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w:t>
      </w:r>
      <w:r>
        <w:rPr>
          <w:rFonts w:hint="eastAsia" w:ascii="宋体" w:hAnsi="宋体" w:cs="宋体"/>
          <w:bCs/>
          <w:color w:val="auto"/>
          <w:sz w:val="24"/>
          <w:szCs w:val="24"/>
          <w:highlight w:val="none"/>
          <w:lang w:val="en-US" w:eastAsia="zh-CN"/>
        </w:rPr>
        <w:t>.</w:t>
      </w:r>
      <w:r>
        <w:rPr>
          <w:rFonts w:hint="eastAsia" w:ascii="宋体" w:hAnsi="宋体" w:eastAsia="宋体" w:cs="宋体"/>
          <w:bCs/>
          <w:color w:val="auto"/>
          <w:sz w:val="24"/>
          <w:szCs w:val="24"/>
          <w:highlight w:val="none"/>
          <w:lang w:val="en-US" w:eastAsia="zh-CN"/>
        </w:rPr>
        <w:t>供应商</w:t>
      </w:r>
      <w:r>
        <w:rPr>
          <w:rFonts w:hint="eastAsia" w:ascii="宋体" w:hAnsi="宋体" w:eastAsia="宋体" w:cs="宋体"/>
          <w:bCs/>
          <w:color w:val="auto"/>
          <w:sz w:val="24"/>
          <w:szCs w:val="24"/>
          <w:highlight w:val="none"/>
        </w:rPr>
        <w:t>应保证</w:t>
      </w:r>
      <w:r>
        <w:rPr>
          <w:rFonts w:hint="eastAsia" w:ascii="宋体" w:hAnsi="宋体" w:eastAsia="宋体" w:cs="宋体"/>
          <w:bCs/>
          <w:color w:val="auto"/>
          <w:sz w:val="24"/>
          <w:szCs w:val="24"/>
          <w:highlight w:val="none"/>
          <w:lang w:eastAsia="zh-CN"/>
        </w:rPr>
        <w:t>所投</w:t>
      </w:r>
      <w:r>
        <w:rPr>
          <w:rFonts w:hint="eastAsia" w:ascii="宋体" w:hAnsi="宋体" w:eastAsia="宋体" w:cs="宋体"/>
          <w:bCs/>
          <w:color w:val="auto"/>
          <w:sz w:val="24"/>
          <w:szCs w:val="24"/>
          <w:highlight w:val="none"/>
        </w:rPr>
        <w:t>产品不得侵犯第三方专利权、商标权和工业设计权、版权等。否则，</w:t>
      </w:r>
      <w:r>
        <w:rPr>
          <w:rFonts w:hint="eastAsia" w:ascii="宋体" w:hAnsi="宋体" w:eastAsia="宋体" w:cs="宋体"/>
          <w:bCs/>
          <w:color w:val="auto"/>
          <w:sz w:val="24"/>
          <w:szCs w:val="24"/>
          <w:highlight w:val="none"/>
          <w:lang w:val="en-US" w:eastAsia="zh-CN"/>
        </w:rPr>
        <w:t>供应商</w:t>
      </w:r>
      <w:r>
        <w:rPr>
          <w:rFonts w:hint="eastAsia" w:ascii="宋体" w:hAnsi="宋体" w:eastAsia="宋体" w:cs="宋体"/>
          <w:bCs/>
          <w:color w:val="auto"/>
          <w:sz w:val="24"/>
          <w:szCs w:val="24"/>
          <w:highlight w:val="none"/>
        </w:rPr>
        <w:t>应负全部责任，并承担由此引起的一切后果。</w:t>
      </w:r>
    </w:p>
    <w:p w14:paraId="6EFDCBA0">
      <w:pPr>
        <w:keepNext w:val="0"/>
        <w:keepLines w:val="0"/>
        <w:pageBreakBefore w:val="0"/>
        <w:kinsoku/>
        <w:wordWrap/>
        <w:overflowPunct/>
        <w:topLinePunct w:val="0"/>
        <w:autoSpaceDE/>
        <w:autoSpaceDN/>
        <w:bidi w:val="0"/>
        <w:adjustRightInd/>
        <w:snapToGrid/>
        <w:spacing w:line="420" w:lineRule="exact"/>
        <w:ind w:left="0" w:right="0" w:firstLine="480" w:firstLineChars="200"/>
        <w:jc w:val="both"/>
        <w:textAlignment w:val="auto"/>
        <w:rPr>
          <w:rFonts w:hint="default" w:ascii="宋体" w:hAnsi="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6.验收</w:t>
      </w:r>
    </w:p>
    <w:p w14:paraId="22C05ED5">
      <w:pPr>
        <w:keepNext w:val="0"/>
        <w:keepLines w:val="0"/>
        <w:pageBreakBefore w:val="0"/>
        <w:kinsoku/>
        <w:wordWrap/>
        <w:overflowPunct/>
        <w:topLinePunct w:val="0"/>
        <w:autoSpaceDE/>
        <w:autoSpaceDN/>
        <w:bidi w:val="0"/>
        <w:adjustRightInd/>
        <w:snapToGrid/>
        <w:spacing w:line="420" w:lineRule="exact"/>
        <w:ind w:left="0" w:right="0" w:firstLine="480" w:firstLineChars="200"/>
        <w:jc w:val="both"/>
        <w:textAlignment w:val="auto"/>
        <w:outlineLvl w:val="1"/>
        <w:rPr>
          <w:rFonts w:hint="default"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1</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到货初验</w:t>
      </w:r>
      <w:r>
        <w:rPr>
          <w:rFonts w:hint="default" w:ascii="宋体" w:hAnsi="宋体" w:eastAsia="宋体" w:cs="宋体"/>
          <w:bCs/>
          <w:color w:val="auto"/>
          <w:sz w:val="24"/>
          <w:szCs w:val="24"/>
          <w:highlight w:val="none"/>
        </w:rPr>
        <w:t>：供应商将货物运至指定地点后，应与采购人共同对货物的数量、包装完好性及外观完整性进行验收，并完成篷体外观检查。初验中发现数量短缺、包装破损或外观损坏的，采购人有权拒收并要求供应商在</w:t>
      </w:r>
      <w:r>
        <w:rPr>
          <w:rFonts w:hint="eastAsia" w:ascii="宋体" w:hAnsi="宋体" w:eastAsia="宋体" w:cs="宋体"/>
          <w:bCs/>
          <w:color w:val="auto"/>
          <w:sz w:val="24"/>
          <w:szCs w:val="24"/>
          <w:highlight w:val="none"/>
          <w:lang w:val="en-US" w:eastAsia="zh-CN"/>
        </w:rPr>
        <w:t>2</w:t>
      </w:r>
      <w:r>
        <w:rPr>
          <w:rFonts w:hint="default" w:ascii="宋体" w:hAnsi="宋体" w:eastAsia="宋体" w:cs="宋体"/>
          <w:bCs/>
          <w:color w:val="auto"/>
          <w:sz w:val="24"/>
          <w:szCs w:val="24"/>
          <w:highlight w:val="none"/>
        </w:rPr>
        <w:t>日内补足或更换</w:t>
      </w:r>
      <w:r>
        <w:rPr>
          <w:rFonts w:hint="eastAsia" w:ascii="宋体" w:hAnsi="宋体" w:eastAsia="宋体" w:cs="宋体"/>
          <w:bCs/>
          <w:color w:val="auto"/>
          <w:sz w:val="24"/>
          <w:szCs w:val="24"/>
          <w:highlight w:val="none"/>
          <w:lang w:eastAsia="zh-CN"/>
        </w:rPr>
        <w:t>，</w:t>
      </w:r>
      <w:r>
        <w:rPr>
          <w:rFonts w:hint="default" w:ascii="宋体" w:hAnsi="宋体" w:eastAsia="宋体" w:cs="宋体"/>
          <w:bCs/>
          <w:color w:val="auto"/>
          <w:sz w:val="24"/>
          <w:szCs w:val="24"/>
          <w:highlight w:val="none"/>
        </w:rPr>
        <w:t>因此产生的全部费用（包括但不限于运输费、装卸费、人工费等）及给采购人造成的损失，均由供应商承担。</w:t>
      </w:r>
    </w:p>
    <w:p w14:paraId="17DBB97D">
      <w:pPr>
        <w:keepNext w:val="0"/>
        <w:keepLines w:val="0"/>
        <w:pageBreakBefore w:val="0"/>
        <w:kinsoku/>
        <w:wordWrap/>
        <w:overflowPunct/>
        <w:topLinePunct w:val="0"/>
        <w:autoSpaceDE/>
        <w:autoSpaceDN/>
        <w:bidi w:val="0"/>
        <w:adjustRightInd/>
        <w:snapToGrid/>
        <w:spacing w:line="420" w:lineRule="exact"/>
        <w:ind w:left="0" w:right="0" w:firstLine="480" w:firstLineChars="200"/>
        <w:jc w:val="both"/>
        <w:textAlignment w:val="auto"/>
        <w:outlineLvl w:val="1"/>
        <w:rPr>
          <w:rFonts w:hint="default"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lang w:eastAsia="zh-CN"/>
        </w:rPr>
        <w:t>）</w:t>
      </w:r>
      <w:r>
        <w:rPr>
          <w:rFonts w:hint="default" w:ascii="宋体" w:hAnsi="宋体" w:eastAsia="宋体" w:cs="宋体"/>
          <w:bCs/>
          <w:color w:val="auto"/>
          <w:sz w:val="24"/>
          <w:szCs w:val="24"/>
          <w:highlight w:val="none"/>
        </w:rPr>
        <w:t>抽样终验：初验通过后</w:t>
      </w:r>
      <w:r>
        <w:rPr>
          <w:rFonts w:hint="eastAsia" w:ascii="宋体" w:hAnsi="宋体" w:eastAsia="宋体" w:cs="宋体"/>
          <w:bCs/>
          <w:color w:val="auto"/>
          <w:sz w:val="24"/>
          <w:szCs w:val="24"/>
          <w:highlight w:val="none"/>
          <w:lang w:eastAsia="zh-CN"/>
        </w:rPr>
        <w:t>，</w:t>
      </w:r>
      <w:r>
        <w:rPr>
          <w:rFonts w:hint="default" w:ascii="宋体" w:hAnsi="宋体" w:eastAsia="宋体" w:cs="宋体"/>
          <w:bCs/>
          <w:color w:val="auto"/>
          <w:sz w:val="24"/>
          <w:szCs w:val="24"/>
          <w:highlight w:val="none"/>
        </w:rPr>
        <w:t>采购人从交货批次中随机抽取1顶帐篷，委托具备资质的第三方检验机构进行成品及材料性能检验。检验报告结论为“合格”的，即视为本批次货物验收</w:t>
      </w:r>
      <w:r>
        <w:rPr>
          <w:rFonts w:hint="eastAsia" w:ascii="宋体" w:hAnsi="宋体" w:eastAsia="宋体" w:cs="宋体"/>
          <w:bCs/>
          <w:color w:val="auto"/>
          <w:sz w:val="24"/>
          <w:szCs w:val="24"/>
          <w:highlight w:val="none"/>
          <w:lang w:val="en-US" w:eastAsia="zh-CN"/>
        </w:rPr>
        <w:t>合格</w:t>
      </w:r>
      <w:r>
        <w:rPr>
          <w:rFonts w:hint="default" w:ascii="宋体" w:hAnsi="宋体" w:eastAsia="宋体" w:cs="宋体"/>
          <w:bCs/>
          <w:color w:val="auto"/>
          <w:sz w:val="24"/>
          <w:szCs w:val="24"/>
          <w:highlight w:val="none"/>
        </w:rPr>
        <w:t>，采购人据此支付剩余合同价款。</w:t>
      </w:r>
    </w:p>
    <w:p w14:paraId="4EE19435">
      <w:pPr>
        <w:keepNext w:val="0"/>
        <w:keepLines w:val="0"/>
        <w:pageBreakBefore w:val="0"/>
        <w:kinsoku/>
        <w:wordWrap/>
        <w:overflowPunct/>
        <w:topLinePunct w:val="0"/>
        <w:autoSpaceDE/>
        <w:autoSpaceDN/>
        <w:bidi w:val="0"/>
        <w:adjustRightInd/>
        <w:snapToGrid/>
        <w:spacing w:line="420" w:lineRule="exact"/>
        <w:ind w:left="0" w:right="0" w:firstLine="480" w:firstLineChars="200"/>
        <w:jc w:val="both"/>
        <w:textAlignment w:val="auto"/>
        <w:outlineLvl w:val="1"/>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注：</w:t>
      </w:r>
      <w:r>
        <w:rPr>
          <w:rFonts w:hint="default" w:ascii="宋体" w:hAnsi="宋体" w:eastAsia="宋体" w:cs="宋体"/>
          <w:bCs/>
          <w:color w:val="auto"/>
          <w:sz w:val="24"/>
          <w:szCs w:val="24"/>
          <w:highlight w:val="none"/>
        </w:rPr>
        <w:t>为满足检验需求，供应商应另行无偿提供1顶12㎡帐篷篷体（不含框架部件），随本合同项下全部货物一并交付，该篷体不计入合同约定的交货数量。</w:t>
      </w:r>
    </w:p>
    <w:p w14:paraId="26A13604">
      <w:pPr>
        <w:keepNext w:val="0"/>
        <w:keepLines w:val="0"/>
        <w:pageBreakBefore w:val="0"/>
        <w:kinsoku/>
        <w:wordWrap/>
        <w:overflowPunct/>
        <w:topLinePunct w:val="0"/>
        <w:autoSpaceDE/>
        <w:autoSpaceDN/>
        <w:bidi w:val="0"/>
        <w:adjustRightInd/>
        <w:snapToGrid/>
        <w:spacing w:line="420" w:lineRule="exact"/>
        <w:ind w:left="0" w:right="0" w:firstLine="480" w:firstLineChars="200"/>
        <w:jc w:val="both"/>
        <w:textAlignment w:val="auto"/>
        <w:outlineLvl w:val="1"/>
        <w:rPr>
          <w:rFonts w:hint="default"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lang w:eastAsia="zh-CN"/>
        </w:rPr>
        <w:t>）</w:t>
      </w:r>
      <w:r>
        <w:rPr>
          <w:rFonts w:hint="default" w:ascii="宋体" w:hAnsi="宋体" w:eastAsia="宋体" w:cs="宋体"/>
          <w:bCs/>
          <w:color w:val="auto"/>
          <w:sz w:val="24"/>
          <w:szCs w:val="24"/>
          <w:highlight w:val="none"/>
        </w:rPr>
        <w:t>不合格处理：若首次检验不合格，采购人有权扩大抽样比例并再次委托检验</w:t>
      </w:r>
      <w:r>
        <w:rPr>
          <w:rFonts w:hint="eastAsia" w:ascii="宋体" w:hAnsi="宋体" w:eastAsia="宋体" w:cs="宋体"/>
          <w:bCs/>
          <w:color w:val="auto"/>
          <w:sz w:val="24"/>
          <w:szCs w:val="24"/>
          <w:highlight w:val="none"/>
          <w:lang w:eastAsia="zh-CN"/>
        </w:rPr>
        <w:t>，</w:t>
      </w:r>
      <w:r>
        <w:rPr>
          <w:rFonts w:hint="default" w:ascii="宋体" w:hAnsi="宋体" w:eastAsia="宋体" w:cs="宋体"/>
          <w:bCs/>
          <w:color w:val="auto"/>
          <w:sz w:val="24"/>
          <w:szCs w:val="24"/>
          <w:highlight w:val="none"/>
        </w:rPr>
        <w:t>供应商不得拒绝。因此产生的全部检验费用（含首次及后续）均由供应商承担。若复检仍不合格，采购人有权单方解除合同，供应商除承担检验费用外，还应赔偿因此给采购人造成的一切损失（包括但不限于重新采购差价、工期延误损失等）。</w:t>
      </w:r>
    </w:p>
    <w:p w14:paraId="23D03FCC">
      <w:pPr>
        <w:pStyle w:val="31"/>
        <w:keepNext w:val="0"/>
        <w:keepLines w:val="0"/>
        <w:pageBreakBefore w:val="0"/>
        <w:kinsoku/>
        <w:wordWrap/>
        <w:overflowPunct/>
        <w:topLinePunct w:val="0"/>
        <w:autoSpaceDE/>
        <w:autoSpaceDN/>
        <w:bidi w:val="0"/>
        <w:adjustRightInd/>
        <w:snapToGrid/>
        <w:spacing w:after="0" w:line="420" w:lineRule="exact"/>
        <w:ind w:left="0" w:right="0" w:firstLine="482" w:firstLineChars="200"/>
        <w:jc w:val="both"/>
        <w:textAlignment w:val="auto"/>
        <w:rPr>
          <w:rFonts w:hint="eastAsia" w:ascii="宋体" w:hAnsi="宋体" w:eastAsia="宋体" w:cs="宋体"/>
          <w:b/>
          <w:bCs w:val="0"/>
          <w:color w:val="auto"/>
          <w:sz w:val="24"/>
          <w:szCs w:val="24"/>
          <w:highlight w:val="none"/>
          <w:lang w:val="en-US" w:eastAsia="zh-CN" w:bidi="ar-SA"/>
        </w:rPr>
      </w:pPr>
      <w:r>
        <w:rPr>
          <w:rFonts w:hint="eastAsia" w:ascii="宋体" w:hAnsi="宋体" w:eastAsia="宋体" w:cs="宋体"/>
          <w:b/>
          <w:bCs w:val="0"/>
          <w:color w:val="auto"/>
          <w:sz w:val="24"/>
          <w:szCs w:val="24"/>
          <w:highlight w:val="none"/>
          <w:lang w:val="en-US" w:eastAsia="zh-CN" w:bidi="ar-SA"/>
        </w:rPr>
        <w:t>四、售后服务要求</w:t>
      </w:r>
    </w:p>
    <w:p w14:paraId="3DF0A468">
      <w:pPr>
        <w:pStyle w:val="31"/>
        <w:keepNext w:val="0"/>
        <w:keepLines w:val="0"/>
        <w:pageBreakBefore w:val="0"/>
        <w:kinsoku/>
        <w:wordWrap/>
        <w:overflowPunct/>
        <w:topLinePunct w:val="0"/>
        <w:autoSpaceDE/>
        <w:autoSpaceDN/>
        <w:bidi w:val="0"/>
        <w:adjustRightInd/>
        <w:snapToGrid/>
        <w:spacing w:after="0" w:line="420" w:lineRule="exact"/>
        <w:ind w:left="0" w:right="0" w:firstLine="480" w:firstLineChars="200"/>
        <w:jc w:val="both"/>
        <w:textAlignment w:val="auto"/>
        <w:rPr>
          <w:rFonts w:hint="eastAsia" w:ascii="宋体" w:hAnsi="宋体" w:eastAsia="宋体" w:cs="宋体"/>
          <w:bCs/>
          <w:color w:val="auto"/>
          <w:sz w:val="24"/>
          <w:szCs w:val="24"/>
          <w:highlight w:val="none"/>
          <w:lang w:val="en-US" w:eastAsia="zh-CN" w:bidi="ar-SA"/>
        </w:rPr>
      </w:pPr>
      <w:r>
        <w:rPr>
          <w:rFonts w:hint="eastAsia" w:ascii="宋体" w:hAnsi="宋体" w:eastAsia="宋体" w:cs="宋体"/>
          <w:bCs/>
          <w:color w:val="auto"/>
          <w:sz w:val="24"/>
          <w:szCs w:val="24"/>
          <w:highlight w:val="none"/>
          <w:lang w:val="en-US" w:eastAsia="zh-CN" w:bidi="ar-SA"/>
        </w:rPr>
        <w:t>1.质保期：验收合格之日起2年。</w:t>
      </w:r>
    </w:p>
    <w:p w14:paraId="37E613F0">
      <w:pPr>
        <w:pStyle w:val="31"/>
        <w:keepNext w:val="0"/>
        <w:keepLines w:val="0"/>
        <w:pageBreakBefore w:val="0"/>
        <w:kinsoku/>
        <w:wordWrap/>
        <w:overflowPunct/>
        <w:topLinePunct w:val="0"/>
        <w:autoSpaceDE/>
        <w:autoSpaceDN/>
        <w:bidi w:val="0"/>
        <w:adjustRightInd/>
        <w:snapToGrid/>
        <w:spacing w:after="0" w:line="420" w:lineRule="exact"/>
        <w:ind w:left="0" w:right="0" w:firstLine="480" w:firstLineChars="200"/>
        <w:jc w:val="both"/>
        <w:textAlignment w:val="auto"/>
        <w:rPr>
          <w:rFonts w:hint="eastAsia" w:ascii="宋体" w:hAnsi="宋体" w:eastAsia="宋体" w:cs="宋体"/>
          <w:bCs/>
          <w:color w:val="auto"/>
          <w:sz w:val="24"/>
          <w:szCs w:val="24"/>
          <w:highlight w:val="none"/>
          <w:lang w:val="en-US" w:eastAsia="zh-CN" w:bidi="ar-SA"/>
        </w:rPr>
      </w:pPr>
      <w:r>
        <w:rPr>
          <w:rFonts w:hint="eastAsia" w:ascii="宋体" w:hAnsi="宋体" w:eastAsia="宋体" w:cs="宋体"/>
          <w:bCs/>
          <w:color w:val="auto"/>
          <w:sz w:val="24"/>
          <w:szCs w:val="24"/>
          <w:highlight w:val="none"/>
          <w:lang w:val="en-US" w:eastAsia="zh-CN" w:bidi="ar-SA"/>
        </w:rPr>
        <w:t>2.</w:t>
      </w:r>
      <w:r>
        <w:rPr>
          <w:rFonts w:hint="default" w:ascii="宋体" w:hAnsi="宋体" w:eastAsia="宋体" w:cs="宋体"/>
          <w:bCs/>
          <w:color w:val="auto"/>
          <w:sz w:val="24"/>
          <w:szCs w:val="24"/>
          <w:highlight w:val="none"/>
          <w:lang w:val="en-US" w:eastAsia="zh-CN" w:bidi="ar-SA"/>
        </w:rPr>
        <w:t>质保期内，货物出现质量问题的，供应商应在收到采购人通知后</w:t>
      </w:r>
      <w:r>
        <w:rPr>
          <w:rFonts w:hint="eastAsia" w:ascii="宋体" w:hAnsi="宋体" w:eastAsia="宋体" w:cs="宋体"/>
          <w:bCs/>
          <w:color w:val="auto"/>
          <w:sz w:val="24"/>
          <w:szCs w:val="24"/>
          <w:highlight w:val="none"/>
          <w:lang w:val="en-US" w:eastAsia="zh-CN" w:bidi="ar-SA"/>
        </w:rPr>
        <w:t>2</w:t>
      </w:r>
      <w:r>
        <w:rPr>
          <w:rFonts w:hint="default" w:ascii="宋体" w:hAnsi="宋体" w:eastAsia="宋体" w:cs="宋体"/>
          <w:bCs/>
          <w:color w:val="auto"/>
          <w:sz w:val="24"/>
          <w:szCs w:val="24"/>
          <w:highlight w:val="none"/>
          <w:lang w:val="en-US" w:eastAsia="zh-CN" w:bidi="ar-SA"/>
        </w:rPr>
        <w:t>小时内作出响应，并在</w:t>
      </w:r>
      <w:r>
        <w:rPr>
          <w:rFonts w:hint="eastAsia" w:ascii="宋体" w:hAnsi="宋体" w:eastAsia="宋体" w:cs="宋体"/>
          <w:bCs/>
          <w:color w:val="auto"/>
          <w:sz w:val="24"/>
          <w:szCs w:val="24"/>
          <w:highlight w:val="none"/>
          <w:lang w:val="en-US" w:eastAsia="zh-CN" w:bidi="ar-SA"/>
        </w:rPr>
        <w:t>2</w:t>
      </w:r>
      <w:r>
        <w:rPr>
          <w:rFonts w:hint="default" w:ascii="宋体" w:hAnsi="宋体" w:eastAsia="宋体" w:cs="宋体"/>
          <w:bCs/>
          <w:color w:val="auto"/>
          <w:sz w:val="24"/>
          <w:szCs w:val="24"/>
          <w:highlight w:val="none"/>
          <w:lang w:val="en-US" w:eastAsia="zh-CN" w:bidi="ar-SA"/>
        </w:rPr>
        <w:t>日内 派出技术人员到场处理，直至故障排除、货物恢复正常使用。供应商未在规定期限内响应或处理的，采购人有权自行或委托第三方维修，所产生费用由供应商承担</w:t>
      </w:r>
      <w:r>
        <w:rPr>
          <w:rFonts w:hint="eastAsia" w:ascii="宋体" w:hAnsi="宋体" w:eastAsia="宋体" w:cs="宋体"/>
          <w:bCs/>
          <w:color w:val="auto"/>
          <w:sz w:val="24"/>
          <w:szCs w:val="24"/>
          <w:highlight w:val="none"/>
          <w:lang w:val="en-US" w:eastAsia="zh-CN" w:bidi="ar-SA"/>
        </w:rPr>
        <w:t>。</w:t>
      </w:r>
    </w:p>
    <w:p w14:paraId="135F6262">
      <w:pPr>
        <w:pStyle w:val="31"/>
        <w:keepNext w:val="0"/>
        <w:keepLines w:val="0"/>
        <w:pageBreakBefore w:val="0"/>
        <w:kinsoku/>
        <w:wordWrap/>
        <w:overflowPunct/>
        <w:topLinePunct w:val="0"/>
        <w:autoSpaceDE/>
        <w:autoSpaceDN/>
        <w:bidi w:val="0"/>
        <w:adjustRightInd/>
        <w:snapToGrid/>
        <w:spacing w:after="0" w:line="420" w:lineRule="exact"/>
        <w:ind w:left="0" w:right="0" w:firstLine="480" w:firstLineChars="200"/>
        <w:jc w:val="both"/>
        <w:textAlignment w:val="auto"/>
        <w:rPr>
          <w:rFonts w:hint="eastAsia" w:ascii="宋体" w:hAnsi="宋体" w:eastAsia="宋体" w:cs="宋体"/>
          <w:bCs/>
          <w:color w:val="auto"/>
          <w:sz w:val="24"/>
          <w:szCs w:val="24"/>
          <w:highlight w:val="none"/>
          <w:lang w:val="en-US" w:eastAsia="zh-CN" w:bidi="ar-SA"/>
        </w:rPr>
      </w:pPr>
      <w:r>
        <w:rPr>
          <w:rFonts w:hint="eastAsia" w:ascii="宋体" w:hAnsi="宋体" w:eastAsia="宋体" w:cs="宋体"/>
          <w:bCs/>
          <w:color w:val="auto"/>
          <w:sz w:val="24"/>
          <w:szCs w:val="24"/>
          <w:highlight w:val="none"/>
          <w:lang w:val="en-US" w:eastAsia="zh-CN" w:bidi="ar-SA"/>
        </w:rPr>
        <w:t>3.</w:t>
      </w:r>
      <w:r>
        <w:rPr>
          <w:rFonts w:hint="default" w:ascii="宋体" w:hAnsi="宋体" w:eastAsia="宋体" w:cs="宋体"/>
          <w:bCs/>
          <w:color w:val="auto"/>
          <w:sz w:val="24"/>
          <w:szCs w:val="24"/>
          <w:highlight w:val="none"/>
          <w:lang w:val="en-US" w:eastAsia="zh-CN" w:bidi="ar-SA"/>
        </w:rPr>
        <w:t>所投产品中如包含操作复杂的</w:t>
      </w:r>
      <w:r>
        <w:rPr>
          <w:rFonts w:hint="eastAsia" w:ascii="宋体" w:hAnsi="宋体" w:eastAsia="宋体" w:cs="宋体"/>
          <w:bCs/>
          <w:color w:val="auto"/>
          <w:sz w:val="24"/>
          <w:szCs w:val="24"/>
          <w:highlight w:val="none"/>
          <w:lang w:val="en-US" w:eastAsia="zh-CN" w:bidi="ar-SA"/>
        </w:rPr>
        <w:t>产品</w:t>
      </w:r>
      <w:r>
        <w:rPr>
          <w:rFonts w:hint="default" w:ascii="宋体" w:hAnsi="宋体" w:eastAsia="宋体" w:cs="宋体"/>
          <w:bCs/>
          <w:color w:val="auto"/>
          <w:sz w:val="24"/>
          <w:szCs w:val="24"/>
          <w:highlight w:val="none"/>
          <w:lang w:val="en-US" w:eastAsia="zh-CN" w:bidi="ar-SA"/>
        </w:rPr>
        <w:t>，采购人提出需求的，供应商应安排专业技术人员提供现场操作演示及使用培训，直至采购人相关人员能够独立操作。培训所需费用（含技术人员差旅、食宿等）已包含在合同总价中，采购人无需另行支付。</w:t>
      </w:r>
    </w:p>
    <w:p w14:paraId="4E5F1D0C">
      <w:pPr>
        <w:keepNext w:val="0"/>
        <w:keepLines w:val="0"/>
        <w:pageBreakBefore w:val="0"/>
        <w:kinsoku/>
        <w:wordWrap/>
        <w:overflowPunct/>
        <w:topLinePunct w:val="0"/>
        <w:autoSpaceDE/>
        <w:autoSpaceDN/>
        <w:bidi w:val="0"/>
        <w:adjustRightInd/>
        <w:snapToGrid/>
        <w:spacing w:line="420" w:lineRule="exact"/>
        <w:ind w:left="0" w:right="0"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lang w:val="en-US" w:eastAsia="zh-CN"/>
        </w:rPr>
        <w:t>、</w:t>
      </w:r>
      <w:r>
        <w:rPr>
          <w:rFonts w:hint="eastAsia" w:ascii="宋体" w:hAnsi="宋体" w:cs="宋体"/>
          <w:b/>
          <w:bCs/>
          <w:color w:val="auto"/>
          <w:sz w:val="24"/>
          <w:szCs w:val="24"/>
          <w:highlight w:val="none"/>
          <w:lang w:val="en-US" w:eastAsia="zh-CN"/>
        </w:rPr>
        <w:t>其他</w:t>
      </w:r>
      <w:r>
        <w:rPr>
          <w:rFonts w:hint="eastAsia" w:ascii="宋体" w:hAnsi="宋体" w:eastAsia="宋体" w:cs="宋体"/>
          <w:b/>
          <w:bCs/>
          <w:color w:val="auto"/>
          <w:sz w:val="24"/>
          <w:szCs w:val="24"/>
          <w:highlight w:val="none"/>
          <w:lang w:val="en-US" w:eastAsia="zh-CN"/>
        </w:rPr>
        <w:t>要求</w:t>
      </w:r>
    </w:p>
    <w:p w14:paraId="482ACC84">
      <w:pPr>
        <w:spacing w:line="480" w:lineRule="exact"/>
        <w:ind w:firstLine="480" w:firstLineChars="200"/>
        <w:rPr>
          <w:rFonts w:ascii="宋体" w:hAnsi="宋体" w:cs="宋体"/>
          <w:color w:val="auto"/>
          <w:sz w:val="30"/>
          <w:szCs w:val="30"/>
        </w:rPr>
      </w:pPr>
      <w:r>
        <w:rPr>
          <w:rFonts w:hint="eastAsia" w:ascii="宋体" w:hAnsi="宋体" w:eastAsia="宋体" w:cs="宋体"/>
          <w:color w:val="auto"/>
          <w:sz w:val="24"/>
          <w:szCs w:val="24"/>
        </w:rPr>
        <w:t>见</w:t>
      </w:r>
      <w:r>
        <w:rPr>
          <w:rFonts w:hint="eastAsia" w:ascii="宋体" w:hAnsi="宋体" w:eastAsia="宋体" w:cs="宋体"/>
          <w:color w:val="auto"/>
          <w:sz w:val="24"/>
          <w:szCs w:val="24"/>
          <w:lang w:val="en-US" w:eastAsia="zh-CN"/>
        </w:rPr>
        <w:t>磋商文件</w:t>
      </w:r>
      <w:r>
        <w:rPr>
          <w:rFonts w:hint="eastAsia" w:ascii="宋体" w:hAnsi="宋体" w:eastAsia="宋体" w:cs="宋体"/>
          <w:color w:val="auto"/>
          <w:sz w:val="24"/>
          <w:szCs w:val="24"/>
        </w:rPr>
        <w:t>《拟签订的合同文本》。</w:t>
      </w:r>
    </w:p>
    <w:p w14:paraId="684BCFE2">
      <w:pPr>
        <w:pStyle w:val="106"/>
        <w:rPr>
          <w:rFonts w:hint="eastAsia"/>
          <w:color w:val="auto"/>
          <w:lang w:val="en-US" w:eastAsia="zh-CN"/>
        </w:rPr>
        <w:sectPr>
          <w:pgSz w:w="11905" w:h="16838"/>
          <w:pgMar w:top="1440" w:right="1440" w:bottom="1440" w:left="1440" w:header="0" w:footer="992" w:gutter="0"/>
          <w:pgNumType w:fmt="decimal"/>
          <w:cols w:space="0" w:num="1"/>
          <w:rtlGutter w:val="0"/>
          <w:docGrid w:linePitch="360" w:charSpace="0"/>
        </w:sectPr>
      </w:pPr>
      <w:r>
        <w:rPr>
          <w:rFonts w:hint="eastAsia" w:ascii="宋体" w:hAnsi="宋体" w:eastAsia="宋体" w:cs="宋体"/>
          <w:color w:val="auto"/>
        </w:rPr>
        <w:br w:type="page" w:clear="all"/>
      </w:r>
    </w:p>
    <w:p w14:paraId="17265FF3">
      <w:pPr>
        <w:pStyle w:val="103"/>
        <w:spacing w:line="0" w:lineRule="atLeast"/>
        <w:jc w:val="center"/>
        <w:rPr>
          <w:rFonts w:hint="eastAsia" w:ascii="宋体" w:hAnsi="宋体" w:cs="宋体"/>
          <w:b/>
          <w:color w:val="auto"/>
          <w:sz w:val="32"/>
          <w:szCs w:val="32"/>
          <w:highlight w:val="none"/>
          <w:lang w:val="en-US" w:eastAsia="zh-CN"/>
        </w:rPr>
      </w:pPr>
      <w:r>
        <w:rPr>
          <w:rFonts w:hint="eastAsia" w:ascii="宋体" w:hAnsi="宋体" w:cs="宋体"/>
          <w:b/>
          <w:color w:val="auto"/>
          <w:sz w:val="32"/>
          <w:szCs w:val="32"/>
          <w:highlight w:val="none"/>
          <w:lang w:val="en-US" w:eastAsia="zh-CN"/>
        </w:rPr>
        <w:t>3.磋商报价表</w:t>
      </w:r>
    </w:p>
    <w:p w14:paraId="779CFEEB">
      <w:pPr>
        <w:pStyle w:val="103"/>
        <w:spacing w:line="0" w:lineRule="atLeast"/>
        <w:jc w:val="center"/>
        <w:rPr>
          <w:rFonts w:hint="default" w:ascii="宋体" w:hAnsi="宋体" w:cs="宋体"/>
          <w:b/>
          <w:color w:val="auto"/>
          <w:sz w:val="32"/>
          <w:szCs w:val="32"/>
          <w:highlight w:val="none"/>
          <w:lang w:val="en-US" w:eastAsia="zh-CN"/>
        </w:rPr>
      </w:pPr>
    </w:p>
    <w:p w14:paraId="49D738A7">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项目名称：</w:t>
      </w:r>
      <w:r>
        <w:rPr>
          <w:rFonts w:hint="eastAsia" w:ascii="宋体" w:hAnsi="宋体" w:eastAsia="宋体" w:cs="宋体"/>
          <w:b w:val="0"/>
          <w:bCs w:val="0"/>
          <w:color w:val="auto"/>
          <w:sz w:val="24"/>
          <w:highlight w:val="none"/>
          <w:lang w:eastAsia="zh-CN"/>
        </w:rPr>
        <w:t>新沂市经济发展局生活类应急救灾物资采购项目</w:t>
      </w:r>
    </w:p>
    <w:p w14:paraId="2816881A">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项目编号：</w:t>
      </w:r>
      <w:r>
        <w:rPr>
          <w:rFonts w:hint="eastAsia" w:ascii="宋体" w:hAnsi="宋体" w:cs="宋体"/>
          <w:b w:val="0"/>
          <w:bCs w:val="0"/>
          <w:color w:val="auto"/>
          <w:sz w:val="24"/>
          <w:highlight w:val="none"/>
          <w:lang w:eastAsia="zh-CN"/>
        </w:rPr>
        <w:t>JSZC-320381-JQXM-C2026-0009</w:t>
      </w:r>
      <w:r>
        <w:rPr>
          <w:rFonts w:hint="eastAsia" w:ascii="宋体" w:hAnsi="宋体" w:eastAsia="宋体" w:cs="宋体"/>
          <w:b w:val="0"/>
          <w:bCs w:val="0"/>
          <w:color w:val="auto"/>
          <w:sz w:val="24"/>
          <w:highlight w:val="none"/>
        </w:rPr>
        <w:t xml:space="preserve"> </w:t>
      </w:r>
    </w:p>
    <w:p w14:paraId="6302AAF8">
      <w:pPr>
        <w:keepNext w:val="0"/>
        <w:keepLines w:val="0"/>
        <w:pageBreakBefore w:val="0"/>
        <w:kinsoku/>
        <w:wordWrap/>
        <w:overflowPunct/>
        <w:topLinePunct w:val="0"/>
        <w:autoSpaceDE/>
        <w:autoSpaceDN/>
        <w:bidi w:val="0"/>
        <w:adjustRightInd/>
        <w:snapToGrid/>
        <w:spacing w:line="500" w:lineRule="exact"/>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rPr>
        <w:t>本次为首次报价</w:t>
      </w:r>
    </w:p>
    <w:p w14:paraId="6E80E810">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b w:val="0"/>
          <w:bCs w:val="0"/>
          <w:color w:val="auto"/>
          <w:sz w:val="24"/>
          <w:szCs w:val="21"/>
          <w:highlight w:val="none"/>
          <w:lang w:val="en-US" w:eastAsia="zh-CN" w:bidi="ar-SA"/>
        </w:rPr>
      </w:pPr>
      <w:r>
        <w:rPr>
          <w:rFonts w:hint="eastAsia" w:ascii="宋体" w:hAnsi="宋体" w:eastAsia="宋体" w:cs="宋体"/>
          <w:b w:val="0"/>
          <w:bCs w:val="0"/>
          <w:color w:val="auto"/>
          <w:sz w:val="24"/>
          <w:szCs w:val="21"/>
          <w:highlight w:val="none"/>
          <w:lang w:val="en-US" w:eastAsia="zh-CN" w:bidi="ar-SA"/>
        </w:rPr>
        <w:t>货币单位：人民币元</w:t>
      </w:r>
    </w:p>
    <w:p w14:paraId="71878316">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b w:val="0"/>
          <w:bCs w:val="0"/>
          <w:color w:val="auto"/>
          <w:sz w:val="24"/>
          <w:szCs w:val="21"/>
          <w:highlight w:val="none"/>
          <w:lang w:val="en-US" w:eastAsia="zh-CN" w:bidi="ar-SA"/>
        </w:rPr>
      </w:pPr>
    </w:p>
    <w:tbl>
      <w:tblPr>
        <w:tblStyle w:val="41"/>
        <w:tblW w:w="4995" w:type="pct"/>
        <w:jc w:val="center"/>
        <w:tblBorders>
          <w:top w:val="single" w:color="000000" w:sz="6" w:space="0"/>
          <w:left w:val="single" w:color="000000" w:sz="6" w:space="0"/>
          <w:bottom w:val="single" w:color="000000" w:sz="2" w:space="0"/>
          <w:right w:val="single" w:color="000000" w:sz="6" w:space="0"/>
          <w:insideH w:val="single" w:color="000000" w:sz="2" w:space="0"/>
          <w:insideV w:val="single" w:color="000000" w:sz="2" w:space="0"/>
        </w:tblBorders>
        <w:tblLayout w:type="autofit"/>
        <w:tblCellMar>
          <w:top w:w="0" w:type="dxa"/>
          <w:left w:w="108" w:type="dxa"/>
          <w:bottom w:w="0" w:type="dxa"/>
          <w:right w:w="108" w:type="dxa"/>
        </w:tblCellMar>
      </w:tblPr>
      <w:tblGrid>
        <w:gridCol w:w="2593"/>
        <w:gridCol w:w="1993"/>
        <w:gridCol w:w="2840"/>
        <w:gridCol w:w="1806"/>
      </w:tblGrid>
      <w:tr w14:paraId="22DB1970">
        <w:tblPrEx>
          <w:tblBorders>
            <w:top w:val="single" w:color="000000" w:sz="6" w:space="0"/>
            <w:left w:val="single" w:color="000000" w:sz="6" w:space="0"/>
            <w:bottom w:val="single" w:color="000000" w:sz="2" w:space="0"/>
            <w:right w:val="single" w:color="000000" w:sz="6" w:space="0"/>
            <w:insideH w:val="single" w:color="000000" w:sz="2" w:space="0"/>
            <w:insideV w:val="single" w:color="000000" w:sz="2" w:space="0"/>
          </w:tblBorders>
          <w:tblCellMar>
            <w:top w:w="0" w:type="dxa"/>
            <w:left w:w="108" w:type="dxa"/>
            <w:bottom w:w="0" w:type="dxa"/>
            <w:right w:w="108" w:type="dxa"/>
          </w:tblCellMar>
        </w:tblPrEx>
        <w:trPr>
          <w:cantSplit/>
          <w:trHeight w:val="839" w:hRule="atLeast"/>
          <w:jc w:val="center"/>
        </w:trPr>
        <w:tc>
          <w:tcPr>
            <w:tcW w:w="1404" w:type="pct"/>
            <w:noWrap w:val="0"/>
            <w:vAlign w:val="center"/>
          </w:tcPr>
          <w:p w14:paraId="4600F6CF">
            <w:pPr>
              <w:jc w:val="center"/>
              <w:rPr>
                <w:rFonts w:ascii="宋体" w:hAnsi="宋体" w:cs="宋体"/>
                <w:color w:val="auto"/>
                <w:sz w:val="24"/>
                <w:szCs w:val="20"/>
                <w:highlight w:val="none"/>
              </w:rPr>
            </w:pPr>
            <w:r>
              <w:rPr>
                <w:rFonts w:hint="eastAsia" w:ascii="宋体" w:hAnsi="宋体" w:cs="宋体"/>
                <w:color w:val="auto"/>
                <w:sz w:val="24"/>
                <w:szCs w:val="20"/>
                <w:highlight w:val="none"/>
              </w:rPr>
              <w:t>项目名称</w:t>
            </w:r>
          </w:p>
        </w:tc>
        <w:tc>
          <w:tcPr>
            <w:tcW w:w="1079" w:type="pct"/>
            <w:noWrap w:val="0"/>
            <w:vAlign w:val="center"/>
          </w:tcPr>
          <w:p w14:paraId="1408A71E">
            <w:pPr>
              <w:jc w:val="center"/>
              <w:rPr>
                <w:rFonts w:ascii="宋体" w:hAnsi="宋体" w:cs="宋体"/>
                <w:color w:val="auto"/>
                <w:sz w:val="24"/>
                <w:szCs w:val="20"/>
                <w:highlight w:val="none"/>
              </w:rPr>
            </w:pPr>
            <w:r>
              <w:rPr>
                <w:rFonts w:hint="eastAsia" w:ascii="宋体" w:hAnsi="宋体" w:cs="宋体"/>
                <w:color w:val="auto"/>
                <w:sz w:val="24"/>
                <w:szCs w:val="20"/>
                <w:highlight w:val="none"/>
              </w:rPr>
              <w:t>项目内容</w:t>
            </w:r>
          </w:p>
        </w:tc>
        <w:tc>
          <w:tcPr>
            <w:tcW w:w="1538" w:type="pct"/>
            <w:noWrap w:val="0"/>
            <w:vAlign w:val="center"/>
          </w:tcPr>
          <w:p w14:paraId="57F38846">
            <w:pPr>
              <w:jc w:val="center"/>
              <w:rPr>
                <w:rFonts w:ascii="宋体" w:hAnsi="宋体" w:cs="宋体"/>
                <w:color w:val="auto"/>
                <w:sz w:val="24"/>
                <w:szCs w:val="20"/>
                <w:highlight w:val="none"/>
              </w:rPr>
            </w:pPr>
            <w:r>
              <w:rPr>
                <w:rFonts w:hint="eastAsia" w:ascii="宋体" w:hAnsi="宋体" w:cs="宋体"/>
                <w:color w:val="auto"/>
                <w:sz w:val="24"/>
                <w:szCs w:val="20"/>
                <w:highlight w:val="none"/>
              </w:rPr>
              <w:t>总价（小写）</w:t>
            </w:r>
          </w:p>
        </w:tc>
        <w:tc>
          <w:tcPr>
            <w:tcW w:w="978" w:type="pct"/>
            <w:noWrap w:val="0"/>
            <w:vAlign w:val="center"/>
          </w:tcPr>
          <w:p w14:paraId="62E37277">
            <w:pPr>
              <w:jc w:val="center"/>
              <w:rPr>
                <w:rFonts w:hint="eastAsia" w:ascii="宋体" w:hAnsi="宋体" w:eastAsia="宋体" w:cs="宋体"/>
                <w:color w:val="auto"/>
                <w:sz w:val="24"/>
                <w:szCs w:val="20"/>
                <w:highlight w:val="none"/>
                <w:lang w:val="en-US" w:eastAsia="zh-CN"/>
              </w:rPr>
            </w:pPr>
            <w:r>
              <w:rPr>
                <w:rFonts w:hint="eastAsia" w:ascii="宋体" w:hAnsi="宋体" w:cs="宋体"/>
                <w:color w:val="auto"/>
                <w:sz w:val="24"/>
                <w:szCs w:val="20"/>
                <w:highlight w:val="none"/>
                <w:lang w:val="en-US" w:eastAsia="zh-CN"/>
              </w:rPr>
              <w:t>备注</w:t>
            </w:r>
          </w:p>
        </w:tc>
      </w:tr>
      <w:tr w14:paraId="06CE8936">
        <w:tblPrEx>
          <w:tblBorders>
            <w:top w:val="single" w:color="000000" w:sz="6" w:space="0"/>
            <w:left w:val="single" w:color="000000" w:sz="6" w:space="0"/>
            <w:bottom w:val="single" w:color="000000" w:sz="2" w:space="0"/>
            <w:right w:val="single" w:color="000000" w:sz="6" w:space="0"/>
            <w:insideH w:val="single" w:color="000000" w:sz="2" w:space="0"/>
            <w:insideV w:val="single" w:color="000000" w:sz="2" w:space="0"/>
          </w:tblBorders>
          <w:tblCellMar>
            <w:top w:w="0" w:type="dxa"/>
            <w:left w:w="108" w:type="dxa"/>
            <w:bottom w:w="0" w:type="dxa"/>
            <w:right w:w="108" w:type="dxa"/>
          </w:tblCellMar>
        </w:tblPrEx>
        <w:trPr>
          <w:cantSplit/>
          <w:trHeight w:val="1416" w:hRule="exact"/>
          <w:jc w:val="center"/>
        </w:trPr>
        <w:tc>
          <w:tcPr>
            <w:tcW w:w="1404" w:type="pct"/>
            <w:noWrap w:val="0"/>
            <w:vAlign w:val="center"/>
          </w:tcPr>
          <w:p w14:paraId="58BE20FB">
            <w:pPr>
              <w:jc w:val="center"/>
              <w:rPr>
                <w:rFonts w:hint="eastAsia" w:ascii="宋体" w:hAnsi="宋体" w:eastAsia="宋体" w:cs="宋体"/>
                <w:color w:val="auto"/>
                <w:sz w:val="24"/>
                <w:szCs w:val="20"/>
                <w:highlight w:val="none"/>
                <w:lang w:eastAsia="zh-CN"/>
              </w:rPr>
            </w:pPr>
            <w:r>
              <w:rPr>
                <w:rFonts w:hint="eastAsia" w:ascii="宋体" w:hAnsi="宋体" w:eastAsia="宋体" w:cs="宋体"/>
                <w:b w:val="0"/>
                <w:bCs w:val="0"/>
                <w:color w:val="auto"/>
                <w:sz w:val="24"/>
                <w:highlight w:val="none"/>
                <w:lang w:eastAsia="zh-CN"/>
              </w:rPr>
              <w:t>新沂市经济发展局生活类应急救灾物资采购项目</w:t>
            </w:r>
          </w:p>
        </w:tc>
        <w:tc>
          <w:tcPr>
            <w:tcW w:w="1079" w:type="pct"/>
            <w:noWrap w:val="0"/>
            <w:vAlign w:val="center"/>
          </w:tcPr>
          <w:p w14:paraId="055CE933">
            <w:pPr>
              <w:jc w:val="center"/>
              <w:rPr>
                <w:rFonts w:ascii="宋体" w:hAnsi="宋体" w:cs="宋体"/>
                <w:color w:val="auto"/>
                <w:sz w:val="24"/>
                <w:szCs w:val="20"/>
                <w:highlight w:val="none"/>
              </w:rPr>
            </w:pPr>
            <w:r>
              <w:rPr>
                <w:rFonts w:hint="eastAsia" w:ascii="宋体" w:hAnsi="宋体" w:cs="宋体"/>
                <w:color w:val="auto"/>
                <w:sz w:val="24"/>
                <w:szCs w:val="20"/>
                <w:highlight w:val="none"/>
              </w:rPr>
              <w:t>详见响应文件</w:t>
            </w:r>
          </w:p>
        </w:tc>
        <w:tc>
          <w:tcPr>
            <w:tcW w:w="1538" w:type="pct"/>
            <w:noWrap w:val="0"/>
            <w:vAlign w:val="center"/>
          </w:tcPr>
          <w:p w14:paraId="2F30DBC1">
            <w:pPr>
              <w:jc w:val="center"/>
              <w:rPr>
                <w:rFonts w:ascii="宋体" w:hAnsi="宋体" w:cs="宋体"/>
                <w:color w:val="auto"/>
                <w:sz w:val="24"/>
                <w:szCs w:val="20"/>
                <w:highlight w:val="none"/>
              </w:rPr>
            </w:pPr>
          </w:p>
        </w:tc>
        <w:tc>
          <w:tcPr>
            <w:tcW w:w="978" w:type="pct"/>
            <w:noWrap w:val="0"/>
            <w:vAlign w:val="center"/>
          </w:tcPr>
          <w:p w14:paraId="775A357C">
            <w:pPr>
              <w:jc w:val="center"/>
              <w:rPr>
                <w:rFonts w:ascii="宋体" w:hAnsi="宋体" w:cs="宋体"/>
                <w:color w:val="auto"/>
                <w:sz w:val="24"/>
                <w:szCs w:val="20"/>
                <w:highlight w:val="none"/>
              </w:rPr>
            </w:pPr>
          </w:p>
        </w:tc>
      </w:tr>
      <w:tr w14:paraId="59FD48ED">
        <w:tblPrEx>
          <w:tblBorders>
            <w:top w:val="single" w:color="000000" w:sz="6" w:space="0"/>
            <w:left w:val="single" w:color="000000" w:sz="6" w:space="0"/>
            <w:bottom w:val="single" w:color="000000" w:sz="2" w:space="0"/>
            <w:right w:val="single" w:color="000000" w:sz="6" w:space="0"/>
            <w:insideH w:val="single" w:color="000000" w:sz="2" w:space="0"/>
            <w:insideV w:val="single" w:color="000000" w:sz="2" w:space="0"/>
          </w:tblBorders>
          <w:tblCellMar>
            <w:top w:w="0" w:type="dxa"/>
            <w:left w:w="108" w:type="dxa"/>
            <w:bottom w:w="0" w:type="dxa"/>
            <w:right w:w="108" w:type="dxa"/>
          </w:tblCellMar>
        </w:tblPrEx>
        <w:trPr>
          <w:cantSplit/>
          <w:trHeight w:val="1270" w:hRule="exact"/>
          <w:jc w:val="center"/>
        </w:trPr>
        <w:tc>
          <w:tcPr>
            <w:tcW w:w="1404" w:type="pct"/>
            <w:noWrap w:val="0"/>
            <w:vAlign w:val="center"/>
          </w:tcPr>
          <w:p w14:paraId="3FD593B0">
            <w:pPr>
              <w:jc w:val="center"/>
              <w:rPr>
                <w:rFonts w:ascii="宋体" w:hAnsi="宋体" w:cs="宋体"/>
                <w:color w:val="auto"/>
                <w:sz w:val="24"/>
                <w:szCs w:val="20"/>
                <w:highlight w:val="none"/>
              </w:rPr>
            </w:pPr>
            <w:r>
              <w:rPr>
                <w:rFonts w:hint="eastAsia" w:ascii="宋体" w:hAnsi="宋体" w:cs="宋体"/>
                <w:color w:val="auto"/>
                <w:sz w:val="24"/>
                <w:szCs w:val="20"/>
                <w:highlight w:val="none"/>
              </w:rPr>
              <w:t>总价（大写）：</w:t>
            </w:r>
          </w:p>
        </w:tc>
        <w:tc>
          <w:tcPr>
            <w:tcW w:w="3595" w:type="pct"/>
            <w:gridSpan w:val="3"/>
            <w:noWrap w:val="0"/>
            <w:vAlign w:val="center"/>
          </w:tcPr>
          <w:p w14:paraId="6AD2AAFA">
            <w:pPr>
              <w:jc w:val="center"/>
              <w:rPr>
                <w:rFonts w:ascii="宋体" w:hAnsi="宋体" w:cs="宋体"/>
                <w:color w:val="auto"/>
                <w:sz w:val="24"/>
                <w:szCs w:val="20"/>
                <w:highlight w:val="none"/>
              </w:rPr>
            </w:pPr>
          </w:p>
        </w:tc>
      </w:tr>
    </w:tbl>
    <w:p w14:paraId="7122F956">
      <w:pPr>
        <w:pStyle w:val="103"/>
        <w:spacing w:line="0" w:lineRule="atLeast"/>
        <w:jc w:val="center"/>
        <w:rPr>
          <w:rFonts w:hint="eastAsia" w:ascii="宋体" w:hAnsi="宋体" w:cs="宋体"/>
          <w:b/>
          <w:color w:val="auto"/>
          <w:sz w:val="32"/>
          <w:szCs w:val="32"/>
          <w:highlight w:val="none"/>
          <w:lang w:val="en-US" w:eastAsia="zh-CN"/>
        </w:rPr>
      </w:pPr>
    </w:p>
    <w:p w14:paraId="538BBD8B">
      <w:pPr>
        <w:pStyle w:val="106"/>
        <w:rPr>
          <w:rFonts w:hint="eastAsia" w:ascii="宋体" w:hAnsi="宋体" w:cs="宋体"/>
          <w:b/>
          <w:color w:val="auto"/>
          <w:sz w:val="32"/>
          <w:szCs w:val="32"/>
          <w:highlight w:val="none"/>
          <w:lang w:val="en-US" w:eastAsia="zh-CN"/>
        </w:rPr>
      </w:pPr>
    </w:p>
    <w:p w14:paraId="23248CE3">
      <w:pPr>
        <w:pStyle w:val="107"/>
        <w:rPr>
          <w:rFonts w:hint="eastAsia"/>
          <w:lang w:val="en-US" w:eastAsia="zh-CN"/>
        </w:rPr>
      </w:pPr>
    </w:p>
    <w:p w14:paraId="020D1BFB">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报价说明：</w:t>
      </w:r>
    </w:p>
    <w:p w14:paraId="6BF41960">
      <w:pPr>
        <w:spacing w:line="360" w:lineRule="auto"/>
        <w:ind w:firstLine="48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w:t>
      </w:r>
      <w:r>
        <w:rPr>
          <w:rFonts w:ascii="宋体" w:hAnsi="宋体" w:eastAsia="宋体" w:cs="Times New Roman"/>
          <w:color w:val="000000"/>
          <w:sz w:val="24"/>
        </w:rPr>
        <w:t>报价包括完成项目的所有费用</w:t>
      </w:r>
      <w:r>
        <w:rPr>
          <w:rFonts w:hint="eastAsia" w:ascii="宋体" w:hAnsi="宋体" w:eastAsia="宋体" w:cs="Times New Roman"/>
          <w:color w:val="000000"/>
          <w:sz w:val="24"/>
          <w:lang w:eastAsia="zh-CN"/>
        </w:rPr>
        <w:t>，</w:t>
      </w:r>
      <w:r>
        <w:rPr>
          <w:rFonts w:ascii="宋体" w:hAnsi="宋体" w:eastAsia="宋体" w:cs="Times New Roman"/>
          <w:color w:val="000000"/>
          <w:sz w:val="24"/>
        </w:rPr>
        <w:t>采购人不再支付报价以外的任何费用</w:t>
      </w:r>
      <w:r>
        <w:rPr>
          <w:rFonts w:hint="eastAsia" w:ascii="宋体" w:hAnsi="宋体" w:eastAsia="宋体" w:cs="Times New Roman"/>
          <w:color w:val="000000"/>
          <w:sz w:val="24"/>
          <w:lang w:eastAsia="zh-CN"/>
        </w:rPr>
        <w:t>；</w:t>
      </w:r>
    </w:p>
    <w:p w14:paraId="4A944185">
      <w:pPr>
        <w:spacing w:line="360" w:lineRule="auto"/>
        <w:ind w:firstLine="48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报价以总价为准，大小写不一致以大写为准</w:t>
      </w:r>
      <w:r>
        <w:rPr>
          <w:rFonts w:hint="eastAsia" w:ascii="宋体" w:hAnsi="宋体" w:eastAsia="宋体" w:cs="宋体"/>
          <w:color w:val="auto"/>
          <w:sz w:val="24"/>
          <w:highlight w:val="none"/>
          <w:lang w:eastAsia="zh-CN"/>
        </w:rPr>
        <w:t>；</w:t>
      </w:r>
    </w:p>
    <w:p w14:paraId="3E880CC9">
      <w:pPr>
        <w:spacing w:line="360" w:lineRule="auto"/>
        <w:ind w:firstLine="48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偏离说明：详见《偏离表》</w:t>
      </w:r>
      <w:r>
        <w:rPr>
          <w:rFonts w:hint="eastAsia" w:ascii="宋体" w:hAnsi="宋体" w:eastAsia="宋体" w:cs="宋体"/>
          <w:color w:val="auto"/>
          <w:sz w:val="24"/>
          <w:highlight w:val="none"/>
          <w:lang w:eastAsia="zh-CN"/>
        </w:rPr>
        <w:t>；</w:t>
      </w:r>
    </w:p>
    <w:p w14:paraId="3661E1FB">
      <w:pPr>
        <w:spacing w:line="360" w:lineRule="auto"/>
        <w:ind w:firstLine="48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4.如最后报价未列明单价，则最后所报各项单价计算方法为：（最后报价/最初报价）*各项最初报价的单价。</w:t>
      </w:r>
    </w:p>
    <w:p w14:paraId="41272904">
      <w:pPr>
        <w:pStyle w:val="106"/>
        <w:rPr>
          <w:rFonts w:hint="eastAsia"/>
          <w:lang w:val="en-US" w:eastAsia="zh-CN"/>
        </w:rPr>
      </w:pPr>
    </w:p>
    <w:p w14:paraId="244231E9">
      <w:pPr>
        <w:pStyle w:val="107"/>
        <w:rPr>
          <w:rFonts w:hint="eastAsia"/>
          <w:lang w:val="en-US" w:eastAsia="zh-CN"/>
        </w:rPr>
      </w:pPr>
    </w:p>
    <w:p w14:paraId="024A7C50">
      <w:pPr>
        <w:pStyle w:val="103"/>
        <w:rPr>
          <w:rFonts w:hint="eastAsia"/>
          <w:lang w:val="en-US" w:eastAsia="zh-CN"/>
        </w:rPr>
      </w:pPr>
    </w:p>
    <w:p w14:paraId="2E657061">
      <w:pPr>
        <w:spacing w:line="276" w:lineRule="auto"/>
        <w:ind w:firstLine="2280"/>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供应商（电子签章）：</w:t>
      </w:r>
    </w:p>
    <w:p w14:paraId="0A6753BC">
      <w:pPr>
        <w:spacing w:line="276" w:lineRule="auto"/>
        <w:rPr>
          <w:rFonts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6DBBF698">
      <w:pPr>
        <w:spacing w:line="276" w:lineRule="auto"/>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日期：</w:t>
      </w:r>
      <w:r>
        <w:rPr>
          <w:rFonts w:hint="eastAsia" w:ascii="宋体" w:hAnsi="宋体" w:eastAsia="宋体" w:cs="宋体"/>
          <w:color w:val="auto"/>
          <w:sz w:val="24"/>
          <w:highlight w:val="none"/>
          <w:lang w:val="en-US" w:eastAsia="zh-CN"/>
        </w:rPr>
        <w:t xml:space="preserve">  年  月  日 </w:t>
      </w:r>
    </w:p>
    <w:p w14:paraId="46A4F036">
      <w:pPr>
        <w:pStyle w:val="106"/>
        <w:rPr>
          <w:rFonts w:hint="eastAsia"/>
          <w:lang w:val="en-US" w:eastAsia="zh-CN"/>
        </w:rPr>
        <w:sectPr>
          <w:pgSz w:w="11905" w:h="16838"/>
          <w:pgMar w:top="1440" w:right="1440" w:bottom="1440" w:left="1440" w:header="0" w:footer="992" w:gutter="0"/>
          <w:pgNumType w:fmt="decimal"/>
          <w:cols w:space="0" w:num="1"/>
          <w:rtlGutter w:val="0"/>
          <w:docGrid w:linePitch="360" w:charSpace="0"/>
        </w:sectPr>
      </w:pPr>
    </w:p>
    <w:p w14:paraId="33249C51">
      <w:pPr>
        <w:pStyle w:val="103"/>
        <w:spacing w:line="0" w:lineRule="atLeast"/>
        <w:jc w:val="center"/>
        <w:rPr>
          <w:rFonts w:ascii="宋体" w:hAnsi="宋体" w:cs="宋体"/>
          <w:b/>
          <w:color w:val="auto"/>
          <w:sz w:val="32"/>
          <w:szCs w:val="32"/>
          <w:highlight w:val="none"/>
        </w:rPr>
      </w:pPr>
      <w:r>
        <w:rPr>
          <w:rFonts w:hint="eastAsia" w:ascii="宋体" w:hAnsi="宋体" w:cs="宋体"/>
          <w:b/>
          <w:color w:val="auto"/>
          <w:sz w:val="32"/>
          <w:szCs w:val="32"/>
          <w:highlight w:val="none"/>
          <w:lang w:val="en-US" w:eastAsia="zh-CN"/>
        </w:rPr>
        <w:t>4</w:t>
      </w:r>
      <w:r>
        <w:rPr>
          <w:rFonts w:hint="eastAsia" w:ascii="宋体" w:hAnsi="宋体" w:cs="宋体"/>
          <w:b/>
          <w:color w:val="auto"/>
          <w:sz w:val="32"/>
          <w:szCs w:val="32"/>
          <w:highlight w:val="none"/>
        </w:rPr>
        <w:t>.</w:t>
      </w:r>
      <w:r>
        <w:rPr>
          <w:rFonts w:hint="eastAsia" w:ascii="宋体" w:hAnsi="宋体" w:cs="宋体"/>
          <w:b/>
          <w:color w:val="auto"/>
          <w:sz w:val="32"/>
          <w:szCs w:val="32"/>
          <w:highlight w:val="none"/>
          <w:lang w:val="en-US" w:eastAsia="zh-CN"/>
        </w:rPr>
        <w:t>分项价格表</w:t>
      </w:r>
    </w:p>
    <w:p w14:paraId="68E24030">
      <w:pPr>
        <w:pStyle w:val="103"/>
        <w:jc w:val="center"/>
        <w:rPr>
          <w:rFonts w:ascii="宋体" w:hAnsi="宋体" w:cs="宋体"/>
          <w:b/>
          <w:bCs/>
          <w:color w:val="auto"/>
          <w:sz w:val="36"/>
          <w:highlight w:val="none"/>
        </w:rPr>
      </w:pPr>
    </w:p>
    <w:p w14:paraId="7FA5D4B4">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cs="宋体"/>
          <w:b w:val="0"/>
          <w:bCs w:val="0"/>
          <w:color w:val="auto"/>
          <w:sz w:val="24"/>
          <w:highlight w:val="none"/>
        </w:rPr>
      </w:pPr>
      <w:r>
        <w:rPr>
          <w:rFonts w:hint="eastAsia" w:ascii="宋体" w:hAnsi="宋体" w:cs="宋体"/>
          <w:b w:val="0"/>
          <w:bCs w:val="0"/>
          <w:color w:val="auto"/>
          <w:sz w:val="24"/>
          <w:highlight w:val="none"/>
        </w:rPr>
        <w:t>项目名称：</w:t>
      </w:r>
      <w:r>
        <w:rPr>
          <w:rFonts w:hint="eastAsia" w:ascii="宋体" w:hAnsi="宋体" w:cs="宋体"/>
          <w:b w:val="0"/>
          <w:bCs w:val="0"/>
          <w:color w:val="auto"/>
          <w:sz w:val="24"/>
          <w:highlight w:val="none"/>
          <w:lang w:eastAsia="zh-CN"/>
        </w:rPr>
        <w:t>新沂市经济发展局生活类应急救灾物资采购项目</w:t>
      </w:r>
    </w:p>
    <w:p w14:paraId="0ABECD61">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cs="宋体"/>
          <w:b w:val="0"/>
          <w:bCs w:val="0"/>
          <w:color w:val="auto"/>
          <w:sz w:val="24"/>
          <w:highlight w:val="none"/>
        </w:rPr>
      </w:pPr>
      <w:r>
        <w:rPr>
          <w:rFonts w:hint="eastAsia" w:ascii="宋体" w:hAnsi="宋体" w:cs="宋体"/>
          <w:b w:val="0"/>
          <w:bCs w:val="0"/>
          <w:color w:val="auto"/>
          <w:sz w:val="24"/>
          <w:highlight w:val="none"/>
        </w:rPr>
        <w:t>项目编号：</w:t>
      </w:r>
      <w:r>
        <w:rPr>
          <w:rFonts w:hint="eastAsia" w:ascii="宋体" w:hAnsi="宋体" w:cs="宋体"/>
          <w:b w:val="0"/>
          <w:bCs w:val="0"/>
          <w:color w:val="auto"/>
          <w:sz w:val="24"/>
          <w:highlight w:val="none"/>
          <w:lang w:eastAsia="zh-CN"/>
        </w:rPr>
        <w:t>JSZC-320381-JQXM-C2026-0009</w:t>
      </w:r>
      <w:r>
        <w:rPr>
          <w:rFonts w:hint="eastAsia" w:ascii="宋体" w:hAnsi="宋体" w:cs="宋体"/>
          <w:b w:val="0"/>
          <w:bCs w:val="0"/>
          <w:color w:val="auto"/>
          <w:sz w:val="24"/>
          <w:highlight w:val="none"/>
        </w:rPr>
        <w:t xml:space="preserve"> </w:t>
      </w:r>
    </w:p>
    <w:p w14:paraId="2270304A">
      <w:pPr>
        <w:keepNext w:val="0"/>
        <w:keepLines w:val="0"/>
        <w:pageBreakBefore w:val="0"/>
        <w:kinsoku/>
        <w:wordWrap/>
        <w:overflowPunct/>
        <w:topLinePunct w:val="0"/>
        <w:autoSpaceDE/>
        <w:autoSpaceDN/>
        <w:bidi w:val="0"/>
        <w:adjustRightInd/>
        <w:snapToGrid/>
        <w:spacing w:line="500" w:lineRule="exact"/>
        <w:textAlignment w:val="auto"/>
        <w:rPr>
          <w:rFonts w:ascii="宋体" w:hAnsi="宋体" w:cs="宋体"/>
          <w:b/>
          <w:bCs/>
          <w:color w:val="auto"/>
          <w:sz w:val="24"/>
          <w:highlight w:val="none"/>
        </w:rPr>
      </w:pPr>
      <w:r>
        <w:rPr>
          <w:rFonts w:hint="eastAsia" w:ascii="宋体" w:hAnsi="宋体" w:cs="宋体"/>
          <w:b/>
          <w:bCs/>
          <w:color w:val="auto"/>
          <w:sz w:val="24"/>
          <w:highlight w:val="none"/>
        </w:rPr>
        <w:t>本次为首次报价</w:t>
      </w:r>
    </w:p>
    <w:p w14:paraId="0ACB2818">
      <w:pPr>
        <w:pStyle w:val="103"/>
        <w:keepNext w:val="0"/>
        <w:keepLines w:val="0"/>
        <w:pageBreakBefore w:val="0"/>
        <w:kinsoku/>
        <w:wordWrap/>
        <w:overflowPunct/>
        <w:topLinePunct w:val="0"/>
        <w:autoSpaceDE/>
        <w:autoSpaceDN/>
        <w:bidi w:val="0"/>
        <w:adjustRightInd/>
        <w:snapToGrid/>
        <w:spacing w:line="500" w:lineRule="exact"/>
        <w:jc w:val="both"/>
        <w:textAlignment w:val="auto"/>
        <w:rPr>
          <w:rFonts w:hint="eastAsia" w:ascii="宋体" w:hAnsi="宋体" w:eastAsia="宋体" w:cs="宋体"/>
          <w:b w:val="0"/>
          <w:bCs w:val="0"/>
          <w:color w:val="auto"/>
          <w:sz w:val="24"/>
          <w:szCs w:val="21"/>
          <w:highlight w:val="none"/>
          <w:lang w:val="en-US" w:eastAsia="zh-CN" w:bidi="ar-SA"/>
        </w:rPr>
      </w:pPr>
      <w:r>
        <w:rPr>
          <w:rFonts w:hint="eastAsia" w:ascii="宋体" w:hAnsi="宋体" w:eastAsia="宋体" w:cs="宋体"/>
          <w:b w:val="0"/>
          <w:bCs w:val="0"/>
          <w:color w:val="auto"/>
          <w:sz w:val="24"/>
          <w:szCs w:val="21"/>
          <w:highlight w:val="none"/>
          <w:lang w:val="en-US" w:eastAsia="zh-CN" w:bidi="ar-SA"/>
        </w:rPr>
        <w:t>货币单位：人民币元</w:t>
      </w:r>
    </w:p>
    <w:p w14:paraId="06FD5ABF">
      <w:pPr>
        <w:pStyle w:val="103"/>
        <w:spacing w:line="360" w:lineRule="auto"/>
        <w:rPr>
          <w:rFonts w:hint="eastAsia" w:ascii="宋体" w:hAnsi="宋体" w:cs="宋体"/>
          <w:color w:val="auto"/>
          <w:sz w:val="24"/>
          <w:highlight w:val="none"/>
        </w:rPr>
      </w:pPr>
    </w:p>
    <w:p w14:paraId="3828BCFA">
      <w:pPr>
        <w:spacing w:line="276" w:lineRule="auto"/>
        <w:rPr>
          <w:rFonts w:ascii="宋体" w:hAnsi="宋体" w:cs="宋体"/>
          <w:color w:val="auto"/>
          <w:sz w:val="24"/>
          <w:highlight w:val="none"/>
        </w:rPr>
      </w:pPr>
      <w:r>
        <w:rPr>
          <w:rFonts w:hint="eastAsia" w:ascii="宋体" w:hAnsi="宋体" w:cs="宋体"/>
          <w:color w:val="auto"/>
          <w:sz w:val="24"/>
          <w:highlight w:val="none"/>
        </w:rPr>
        <w:t xml:space="preserve"> </w:t>
      </w:r>
    </w:p>
    <w:tbl>
      <w:tblPr>
        <w:tblStyle w:val="41"/>
        <w:tblW w:w="4998" w:type="pct"/>
        <w:tblInd w:w="0" w:type="dxa"/>
        <w:tblBorders>
          <w:top w:val="single" w:color="000000" w:sz="8" w:space="0"/>
          <w:left w:val="single" w:color="000000" w:sz="8" w:space="0"/>
          <w:bottom w:val="single" w:color="000000" w:sz="4" w:space="0"/>
          <w:right w:val="single" w:color="000000" w:sz="4" w:space="0"/>
          <w:insideH w:val="single" w:color="000000" w:sz="4" w:space="0"/>
          <w:insideV w:val="single" w:color="000000" w:sz="4" w:space="0"/>
        </w:tblBorders>
        <w:tblLayout w:type="autofit"/>
        <w:tblCellMar>
          <w:top w:w="15" w:type="dxa"/>
          <w:left w:w="15" w:type="dxa"/>
          <w:bottom w:w="0" w:type="dxa"/>
          <w:right w:w="15" w:type="dxa"/>
        </w:tblCellMar>
      </w:tblPr>
      <w:tblGrid>
        <w:gridCol w:w="569"/>
        <w:gridCol w:w="1747"/>
        <w:gridCol w:w="1338"/>
        <w:gridCol w:w="766"/>
        <w:gridCol w:w="1535"/>
        <w:gridCol w:w="664"/>
        <w:gridCol w:w="750"/>
        <w:gridCol w:w="737"/>
        <w:gridCol w:w="945"/>
      </w:tblGrid>
      <w:tr w14:paraId="720A489B">
        <w:tblPrEx>
          <w:tblBorders>
            <w:top w:val="single" w:color="000000" w:sz="8" w:space="0"/>
            <w:left w:val="single" w:color="000000" w:sz="8"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83" w:hRule="atLeast"/>
        </w:trPr>
        <w:tc>
          <w:tcPr>
            <w:tcW w:w="314" w:type="pct"/>
            <w:shd w:val="clear" w:color="auto" w:fill="auto"/>
            <w:noWrap w:val="0"/>
            <w:tcMar>
              <w:top w:w="15" w:type="dxa"/>
              <w:left w:w="15" w:type="dxa"/>
              <w:bottom w:w="0" w:type="dxa"/>
              <w:right w:w="15" w:type="dxa"/>
            </w:tcMar>
            <w:vAlign w:val="center"/>
          </w:tcPr>
          <w:p w14:paraId="188D96C7">
            <w:pPr>
              <w:pStyle w:val="103"/>
              <w:jc w:val="center"/>
              <w:rPr>
                <w:rFonts w:ascii="宋体" w:hAnsi="宋体"/>
                <w:sz w:val="24"/>
                <w:highlight w:val="none"/>
              </w:rPr>
            </w:pPr>
            <w:r>
              <w:rPr>
                <w:rFonts w:ascii="宋体" w:hAnsi="宋体"/>
                <w:sz w:val="24"/>
                <w:highlight w:val="none"/>
              </w:rPr>
              <w:t>序号</w:t>
            </w:r>
          </w:p>
        </w:tc>
        <w:tc>
          <w:tcPr>
            <w:tcW w:w="965" w:type="pct"/>
            <w:shd w:val="clear" w:color="auto" w:fill="auto"/>
            <w:noWrap w:val="0"/>
            <w:tcMar>
              <w:top w:w="15" w:type="dxa"/>
              <w:left w:w="15" w:type="dxa"/>
              <w:bottom w:w="0" w:type="dxa"/>
              <w:right w:w="15" w:type="dxa"/>
            </w:tcMar>
            <w:vAlign w:val="center"/>
          </w:tcPr>
          <w:p w14:paraId="17E0F411">
            <w:pPr>
              <w:pStyle w:val="103"/>
              <w:jc w:val="center"/>
              <w:rPr>
                <w:rFonts w:ascii="宋体" w:hAnsi="宋体"/>
                <w:sz w:val="24"/>
                <w:highlight w:val="none"/>
              </w:rPr>
            </w:pPr>
            <w:r>
              <w:rPr>
                <w:rFonts w:ascii="宋体" w:hAnsi="宋体"/>
                <w:sz w:val="24"/>
                <w:highlight w:val="none"/>
              </w:rPr>
              <w:t>名称</w:t>
            </w:r>
          </w:p>
        </w:tc>
        <w:tc>
          <w:tcPr>
            <w:tcW w:w="739" w:type="pct"/>
            <w:shd w:val="clear" w:color="auto" w:fill="auto"/>
            <w:noWrap w:val="0"/>
            <w:tcMar>
              <w:top w:w="15" w:type="dxa"/>
              <w:left w:w="15" w:type="dxa"/>
              <w:bottom w:w="0" w:type="dxa"/>
              <w:right w:w="15" w:type="dxa"/>
            </w:tcMar>
            <w:vAlign w:val="center"/>
          </w:tcPr>
          <w:p w14:paraId="00A2547E">
            <w:pPr>
              <w:pStyle w:val="103"/>
              <w:jc w:val="center"/>
              <w:rPr>
                <w:rFonts w:hint="eastAsia" w:ascii="宋体" w:hAnsi="宋体" w:eastAsia="宋体"/>
                <w:sz w:val="24"/>
                <w:highlight w:val="none"/>
                <w:lang w:eastAsia="zh-CN"/>
              </w:rPr>
            </w:pPr>
            <w:r>
              <w:rPr>
                <w:rFonts w:ascii="宋体" w:hAnsi="宋体"/>
                <w:sz w:val="24"/>
                <w:highlight w:val="none"/>
              </w:rPr>
              <w:t>品牌</w:t>
            </w:r>
          </w:p>
        </w:tc>
        <w:tc>
          <w:tcPr>
            <w:tcW w:w="423" w:type="pct"/>
            <w:shd w:val="clear" w:color="auto" w:fill="auto"/>
            <w:noWrap w:val="0"/>
            <w:tcMar>
              <w:top w:w="15" w:type="dxa"/>
              <w:left w:w="15" w:type="dxa"/>
              <w:bottom w:w="0" w:type="dxa"/>
              <w:right w:w="15" w:type="dxa"/>
            </w:tcMar>
            <w:vAlign w:val="center"/>
          </w:tcPr>
          <w:p w14:paraId="5EAD94EF">
            <w:pPr>
              <w:pStyle w:val="103"/>
              <w:jc w:val="center"/>
              <w:rPr>
                <w:rFonts w:ascii="宋体" w:hAnsi="宋体"/>
                <w:sz w:val="24"/>
                <w:highlight w:val="none"/>
              </w:rPr>
            </w:pPr>
            <w:r>
              <w:rPr>
                <w:rFonts w:ascii="宋体" w:hAnsi="宋体"/>
                <w:sz w:val="24"/>
                <w:highlight w:val="none"/>
              </w:rPr>
              <w:t>规格型号</w:t>
            </w:r>
          </w:p>
        </w:tc>
        <w:tc>
          <w:tcPr>
            <w:tcW w:w="846" w:type="pct"/>
            <w:shd w:val="clear" w:color="auto" w:fill="auto"/>
            <w:noWrap w:val="0"/>
            <w:tcMar>
              <w:top w:w="15" w:type="dxa"/>
              <w:left w:w="15" w:type="dxa"/>
              <w:bottom w:w="0" w:type="dxa"/>
              <w:right w:w="15" w:type="dxa"/>
            </w:tcMar>
            <w:vAlign w:val="center"/>
          </w:tcPr>
          <w:p w14:paraId="32D68909">
            <w:pPr>
              <w:pStyle w:val="103"/>
              <w:jc w:val="center"/>
              <w:rPr>
                <w:rFonts w:ascii="宋体" w:hAnsi="宋体"/>
                <w:sz w:val="24"/>
                <w:highlight w:val="none"/>
              </w:rPr>
            </w:pPr>
            <w:r>
              <w:rPr>
                <w:rFonts w:ascii="宋体" w:hAnsi="宋体"/>
                <w:sz w:val="24"/>
                <w:highlight w:val="none"/>
              </w:rPr>
              <w:t>产品制造企业名称（全称）</w:t>
            </w:r>
          </w:p>
        </w:tc>
        <w:tc>
          <w:tcPr>
            <w:tcW w:w="367" w:type="pct"/>
            <w:shd w:val="clear" w:color="auto" w:fill="auto"/>
            <w:noWrap w:val="0"/>
            <w:tcMar>
              <w:top w:w="15" w:type="dxa"/>
              <w:left w:w="15" w:type="dxa"/>
              <w:bottom w:w="0" w:type="dxa"/>
              <w:right w:w="15" w:type="dxa"/>
            </w:tcMar>
            <w:vAlign w:val="center"/>
          </w:tcPr>
          <w:p w14:paraId="5ADA11A2">
            <w:pPr>
              <w:pStyle w:val="103"/>
              <w:jc w:val="center"/>
              <w:rPr>
                <w:rFonts w:ascii="宋体" w:hAnsi="宋体"/>
                <w:sz w:val="24"/>
                <w:highlight w:val="none"/>
              </w:rPr>
            </w:pPr>
            <w:r>
              <w:rPr>
                <w:rFonts w:ascii="宋体" w:hAnsi="宋体"/>
                <w:sz w:val="24"/>
                <w:highlight w:val="none"/>
              </w:rPr>
              <w:t>单位</w:t>
            </w:r>
          </w:p>
        </w:tc>
        <w:tc>
          <w:tcPr>
            <w:tcW w:w="414" w:type="pct"/>
            <w:shd w:val="clear" w:color="auto" w:fill="auto"/>
            <w:noWrap w:val="0"/>
            <w:tcMar>
              <w:top w:w="15" w:type="dxa"/>
              <w:left w:w="15" w:type="dxa"/>
              <w:bottom w:w="0" w:type="dxa"/>
              <w:right w:w="15" w:type="dxa"/>
            </w:tcMar>
            <w:vAlign w:val="center"/>
          </w:tcPr>
          <w:p w14:paraId="4C3FDD6B">
            <w:pPr>
              <w:pStyle w:val="103"/>
              <w:jc w:val="center"/>
              <w:rPr>
                <w:rFonts w:ascii="宋体" w:hAnsi="宋体"/>
                <w:sz w:val="24"/>
                <w:highlight w:val="none"/>
              </w:rPr>
            </w:pPr>
            <w:r>
              <w:rPr>
                <w:rFonts w:ascii="宋体" w:hAnsi="宋体"/>
                <w:sz w:val="24"/>
                <w:highlight w:val="none"/>
              </w:rPr>
              <w:t>数量</w:t>
            </w:r>
          </w:p>
        </w:tc>
        <w:tc>
          <w:tcPr>
            <w:tcW w:w="407" w:type="pct"/>
            <w:shd w:val="clear" w:color="auto" w:fill="auto"/>
            <w:noWrap w:val="0"/>
            <w:tcMar>
              <w:top w:w="15" w:type="dxa"/>
              <w:left w:w="15" w:type="dxa"/>
              <w:bottom w:w="0" w:type="dxa"/>
              <w:right w:w="15" w:type="dxa"/>
            </w:tcMar>
            <w:vAlign w:val="center"/>
          </w:tcPr>
          <w:p w14:paraId="4E89F137">
            <w:pPr>
              <w:pStyle w:val="103"/>
              <w:jc w:val="center"/>
              <w:rPr>
                <w:rFonts w:ascii="宋体" w:hAnsi="宋体"/>
                <w:sz w:val="24"/>
                <w:highlight w:val="none"/>
              </w:rPr>
            </w:pPr>
            <w:r>
              <w:rPr>
                <w:rFonts w:ascii="宋体" w:hAnsi="宋体"/>
                <w:sz w:val="24"/>
                <w:highlight w:val="none"/>
              </w:rPr>
              <w:t>单价</w:t>
            </w:r>
          </w:p>
        </w:tc>
        <w:tc>
          <w:tcPr>
            <w:tcW w:w="521" w:type="pct"/>
            <w:shd w:val="clear" w:color="auto" w:fill="auto"/>
            <w:noWrap w:val="0"/>
            <w:tcMar>
              <w:top w:w="15" w:type="dxa"/>
              <w:left w:w="15" w:type="dxa"/>
              <w:bottom w:w="0" w:type="dxa"/>
              <w:right w:w="15" w:type="dxa"/>
            </w:tcMar>
            <w:vAlign w:val="center"/>
          </w:tcPr>
          <w:p w14:paraId="528A8596">
            <w:pPr>
              <w:pStyle w:val="103"/>
              <w:jc w:val="center"/>
              <w:rPr>
                <w:rFonts w:ascii="宋体" w:hAnsi="宋体"/>
                <w:sz w:val="24"/>
                <w:highlight w:val="none"/>
              </w:rPr>
            </w:pPr>
            <w:r>
              <w:rPr>
                <w:rFonts w:ascii="宋体" w:hAnsi="宋体"/>
                <w:sz w:val="24"/>
                <w:highlight w:val="none"/>
              </w:rPr>
              <w:t>总价</w:t>
            </w:r>
          </w:p>
        </w:tc>
      </w:tr>
      <w:tr w14:paraId="79E5156C">
        <w:tblPrEx>
          <w:tblBorders>
            <w:top w:val="single" w:color="000000" w:sz="8" w:space="0"/>
            <w:left w:val="single" w:color="000000" w:sz="8"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00" w:hRule="atLeast"/>
        </w:trPr>
        <w:tc>
          <w:tcPr>
            <w:tcW w:w="314" w:type="pct"/>
            <w:shd w:val="clear" w:color="auto" w:fill="auto"/>
            <w:noWrap w:val="0"/>
            <w:tcMar>
              <w:top w:w="15" w:type="dxa"/>
              <w:left w:w="15" w:type="dxa"/>
              <w:bottom w:w="0" w:type="dxa"/>
              <w:right w:w="15" w:type="dxa"/>
            </w:tcMar>
            <w:vAlign w:val="bottom"/>
          </w:tcPr>
          <w:p w14:paraId="6074938E">
            <w:pPr>
              <w:pStyle w:val="103"/>
              <w:jc w:val="center"/>
              <w:rPr>
                <w:rFonts w:ascii="宋体" w:hAnsi="宋体"/>
                <w:sz w:val="24"/>
                <w:highlight w:val="none"/>
              </w:rPr>
            </w:pPr>
            <w:r>
              <w:rPr>
                <w:rFonts w:ascii="宋体" w:hAnsi="宋体"/>
                <w:sz w:val="24"/>
                <w:highlight w:val="none"/>
              </w:rPr>
              <w:t>1</w:t>
            </w:r>
          </w:p>
        </w:tc>
        <w:tc>
          <w:tcPr>
            <w:tcW w:w="965" w:type="pct"/>
            <w:shd w:val="clear" w:color="auto" w:fill="auto"/>
            <w:noWrap w:val="0"/>
            <w:tcMar>
              <w:top w:w="15" w:type="dxa"/>
              <w:left w:w="15" w:type="dxa"/>
              <w:bottom w:w="0" w:type="dxa"/>
              <w:right w:w="15" w:type="dxa"/>
            </w:tcMar>
            <w:vAlign w:val="bottom"/>
          </w:tcPr>
          <w:p w14:paraId="34AFD8E6">
            <w:pPr>
              <w:pStyle w:val="103"/>
              <w:jc w:val="center"/>
              <w:rPr>
                <w:rFonts w:ascii="宋体" w:hAnsi="宋体"/>
                <w:sz w:val="24"/>
                <w:highlight w:val="none"/>
              </w:rPr>
            </w:pPr>
          </w:p>
        </w:tc>
        <w:tc>
          <w:tcPr>
            <w:tcW w:w="739" w:type="pct"/>
            <w:shd w:val="clear" w:color="auto" w:fill="auto"/>
            <w:noWrap w:val="0"/>
            <w:tcMar>
              <w:top w:w="15" w:type="dxa"/>
              <w:left w:w="15" w:type="dxa"/>
              <w:bottom w:w="0" w:type="dxa"/>
              <w:right w:w="15" w:type="dxa"/>
            </w:tcMar>
            <w:vAlign w:val="bottom"/>
          </w:tcPr>
          <w:p w14:paraId="6E67A406">
            <w:pPr>
              <w:pStyle w:val="103"/>
              <w:jc w:val="center"/>
              <w:rPr>
                <w:rFonts w:ascii="宋体" w:hAnsi="宋体"/>
                <w:sz w:val="24"/>
                <w:highlight w:val="none"/>
              </w:rPr>
            </w:pPr>
          </w:p>
        </w:tc>
        <w:tc>
          <w:tcPr>
            <w:tcW w:w="423" w:type="pct"/>
            <w:shd w:val="clear" w:color="auto" w:fill="auto"/>
            <w:noWrap w:val="0"/>
            <w:tcMar>
              <w:top w:w="15" w:type="dxa"/>
              <w:left w:w="15" w:type="dxa"/>
              <w:bottom w:w="0" w:type="dxa"/>
              <w:right w:w="15" w:type="dxa"/>
            </w:tcMar>
            <w:vAlign w:val="bottom"/>
          </w:tcPr>
          <w:p w14:paraId="140116EA">
            <w:pPr>
              <w:pStyle w:val="103"/>
              <w:jc w:val="center"/>
              <w:rPr>
                <w:rFonts w:ascii="宋体" w:hAnsi="宋体"/>
                <w:sz w:val="24"/>
                <w:highlight w:val="none"/>
              </w:rPr>
            </w:pPr>
          </w:p>
        </w:tc>
        <w:tc>
          <w:tcPr>
            <w:tcW w:w="846" w:type="pct"/>
            <w:shd w:val="clear" w:color="auto" w:fill="auto"/>
            <w:noWrap w:val="0"/>
            <w:tcMar>
              <w:top w:w="15" w:type="dxa"/>
              <w:left w:w="15" w:type="dxa"/>
              <w:bottom w:w="0" w:type="dxa"/>
              <w:right w:w="15" w:type="dxa"/>
            </w:tcMar>
            <w:vAlign w:val="top"/>
          </w:tcPr>
          <w:p w14:paraId="3F096F9A">
            <w:pPr>
              <w:pStyle w:val="103"/>
              <w:jc w:val="center"/>
              <w:rPr>
                <w:rFonts w:ascii="宋体" w:hAnsi="宋体"/>
                <w:sz w:val="24"/>
                <w:highlight w:val="none"/>
              </w:rPr>
            </w:pPr>
          </w:p>
        </w:tc>
        <w:tc>
          <w:tcPr>
            <w:tcW w:w="367" w:type="pct"/>
            <w:shd w:val="clear" w:color="auto" w:fill="auto"/>
            <w:noWrap w:val="0"/>
            <w:tcMar>
              <w:top w:w="15" w:type="dxa"/>
              <w:left w:w="15" w:type="dxa"/>
              <w:bottom w:w="0" w:type="dxa"/>
              <w:right w:w="15" w:type="dxa"/>
            </w:tcMar>
            <w:vAlign w:val="top"/>
          </w:tcPr>
          <w:p w14:paraId="2B187755">
            <w:pPr>
              <w:pStyle w:val="103"/>
              <w:jc w:val="center"/>
              <w:rPr>
                <w:rFonts w:hint="eastAsia" w:ascii="宋体" w:hAnsi="宋体" w:eastAsia="宋体"/>
                <w:sz w:val="24"/>
                <w:highlight w:val="none"/>
                <w:lang w:eastAsia="zh-CN"/>
              </w:rPr>
            </w:pPr>
          </w:p>
        </w:tc>
        <w:tc>
          <w:tcPr>
            <w:tcW w:w="414" w:type="pct"/>
            <w:shd w:val="clear" w:color="auto" w:fill="auto"/>
            <w:noWrap w:val="0"/>
            <w:tcMar>
              <w:top w:w="15" w:type="dxa"/>
              <w:left w:w="15" w:type="dxa"/>
              <w:bottom w:w="0" w:type="dxa"/>
              <w:right w:w="15" w:type="dxa"/>
            </w:tcMar>
            <w:vAlign w:val="bottom"/>
          </w:tcPr>
          <w:p w14:paraId="3F9385D8">
            <w:pPr>
              <w:pStyle w:val="103"/>
              <w:jc w:val="center"/>
              <w:rPr>
                <w:rFonts w:hint="eastAsia" w:ascii="宋体" w:hAnsi="宋体" w:eastAsia="宋体"/>
                <w:sz w:val="24"/>
                <w:highlight w:val="none"/>
                <w:lang w:val="en-US" w:eastAsia="zh-CN"/>
              </w:rPr>
            </w:pPr>
          </w:p>
        </w:tc>
        <w:tc>
          <w:tcPr>
            <w:tcW w:w="407" w:type="pct"/>
            <w:shd w:val="clear" w:color="auto" w:fill="auto"/>
            <w:noWrap w:val="0"/>
            <w:tcMar>
              <w:top w:w="15" w:type="dxa"/>
              <w:left w:w="15" w:type="dxa"/>
              <w:bottom w:w="0" w:type="dxa"/>
              <w:right w:w="15" w:type="dxa"/>
            </w:tcMar>
            <w:vAlign w:val="bottom"/>
          </w:tcPr>
          <w:p w14:paraId="3169D384">
            <w:pPr>
              <w:pStyle w:val="103"/>
              <w:jc w:val="center"/>
              <w:rPr>
                <w:rFonts w:ascii="宋体" w:hAnsi="宋体"/>
                <w:sz w:val="24"/>
                <w:highlight w:val="none"/>
              </w:rPr>
            </w:pPr>
          </w:p>
        </w:tc>
        <w:tc>
          <w:tcPr>
            <w:tcW w:w="521" w:type="pct"/>
            <w:shd w:val="clear" w:color="auto" w:fill="auto"/>
            <w:noWrap w:val="0"/>
            <w:tcMar>
              <w:top w:w="15" w:type="dxa"/>
              <w:left w:w="15" w:type="dxa"/>
              <w:bottom w:w="0" w:type="dxa"/>
              <w:right w:w="15" w:type="dxa"/>
            </w:tcMar>
            <w:vAlign w:val="bottom"/>
          </w:tcPr>
          <w:p w14:paraId="78597540">
            <w:pPr>
              <w:pStyle w:val="103"/>
              <w:jc w:val="center"/>
              <w:rPr>
                <w:rFonts w:ascii="宋体" w:hAnsi="宋体"/>
                <w:sz w:val="24"/>
                <w:highlight w:val="none"/>
              </w:rPr>
            </w:pPr>
          </w:p>
        </w:tc>
      </w:tr>
      <w:tr w14:paraId="103ED8B7">
        <w:tblPrEx>
          <w:tblBorders>
            <w:top w:val="single" w:color="000000" w:sz="8" w:space="0"/>
            <w:left w:val="single" w:color="000000" w:sz="8"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00" w:hRule="atLeast"/>
        </w:trPr>
        <w:tc>
          <w:tcPr>
            <w:tcW w:w="314" w:type="pct"/>
            <w:shd w:val="clear" w:color="auto" w:fill="auto"/>
            <w:noWrap w:val="0"/>
            <w:tcMar>
              <w:top w:w="15" w:type="dxa"/>
              <w:left w:w="15" w:type="dxa"/>
              <w:bottom w:w="0" w:type="dxa"/>
              <w:right w:w="15" w:type="dxa"/>
            </w:tcMar>
            <w:vAlign w:val="bottom"/>
          </w:tcPr>
          <w:p w14:paraId="39C146F1">
            <w:pPr>
              <w:pStyle w:val="103"/>
              <w:jc w:val="center"/>
              <w:rPr>
                <w:rFonts w:hint="eastAsia" w:ascii="宋体" w:hAnsi="宋体" w:eastAsia="宋体"/>
                <w:sz w:val="24"/>
                <w:highlight w:val="none"/>
                <w:lang w:val="en-US" w:eastAsia="zh-CN"/>
              </w:rPr>
            </w:pPr>
            <w:r>
              <w:rPr>
                <w:rFonts w:hint="eastAsia" w:ascii="宋体" w:hAnsi="宋体"/>
                <w:sz w:val="24"/>
                <w:highlight w:val="none"/>
                <w:lang w:val="en-US" w:eastAsia="zh-CN"/>
              </w:rPr>
              <w:t>2</w:t>
            </w:r>
          </w:p>
        </w:tc>
        <w:tc>
          <w:tcPr>
            <w:tcW w:w="965" w:type="pct"/>
            <w:shd w:val="clear" w:color="auto" w:fill="auto"/>
            <w:noWrap w:val="0"/>
            <w:tcMar>
              <w:top w:w="15" w:type="dxa"/>
              <w:left w:w="15" w:type="dxa"/>
              <w:bottom w:w="0" w:type="dxa"/>
              <w:right w:w="15" w:type="dxa"/>
            </w:tcMar>
            <w:vAlign w:val="bottom"/>
          </w:tcPr>
          <w:p w14:paraId="5429BF29">
            <w:pPr>
              <w:pStyle w:val="103"/>
              <w:jc w:val="center"/>
              <w:rPr>
                <w:rFonts w:ascii="宋体" w:hAnsi="宋体"/>
                <w:sz w:val="24"/>
                <w:highlight w:val="none"/>
              </w:rPr>
            </w:pPr>
          </w:p>
        </w:tc>
        <w:tc>
          <w:tcPr>
            <w:tcW w:w="739" w:type="pct"/>
            <w:shd w:val="clear" w:color="auto" w:fill="auto"/>
            <w:noWrap w:val="0"/>
            <w:tcMar>
              <w:top w:w="15" w:type="dxa"/>
              <w:left w:w="15" w:type="dxa"/>
              <w:bottom w:w="0" w:type="dxa"/>
              <w:right w:w="15" w:type="dxa"/>
            </w:tcMar>
            <w:vAlign w:val="bottom"/>
          </w:tcPr>
          <w:p w14:paraId="25595064">
            <w:pPr>
              <w:pStyle w:val="103"/>
              <w:jc w:val="center"/>
              <w:rPr>
                <w:rFonts w:ascii="宋体" w:hAnsi="宋体"/>
                <w:sz w:val="24"/>
                <w:highlight w:val="none"/>
              </w:rPr>
            </w:pPr>
          </w:p>
        </w:tc>
        <w:tc>
          <w:tcPr>
            <w:tcW w:w="423" w:type="pct"/>
            <w:shd w:val="clear" w:color="auto" w:fill="auto"/>
            <w:noWrap w:val="0"/>
            <w:tcMar>
              <w:top w:w="15" w:type="dxa"/>
              <w:left w:w="15" w:type="dxa"/>
              <w:bottom w:w="0" w:type="dxa"/>
              <w:right w:w="15" w:type="dxa"/>
            </w:tcMar>
            <w:vAlign w:val="bottom"/>
          </w:tcPr>
          <w:p w14:paraId="0B5A9C54">
            <w:pPr>
              <w:pStyle w:val="103"/>
              <w:jc w:val="center"/>
              <w:rPr>
                <w:rFonts w:ascii="宋体" w:hAnsi="宋体"/>
                <w:sz w:val="24"/>
                <w:highlight w:val="none"/>
              </w:rPr>
            </w:pPr>
          </w:p>
        </w:tc>
        <w:tc>
          <w:tcPr>
            <w:tcW w:w="846" w:type="pct"/>
            <w:shd w:val="clear" w:color="auto" w:fill="auto"/>
            <w:noWrap w:val="0"/>
            <w:tcMar>
              <w:top w:w="15" w:type="dxa"/>
              <w:left w:w="15" w:type="dxa"/>
              <w:bottom w:w="0" w:type="dxa"/>
              <w:right w:w="15" w:type="dxa"/>
            </w:tcMar>
            <w:vAlign w:val="top"/>
          </w:tcPr>
          <w:p w14:paraId="75E0037E">
            <w:pPr>
              <w:pStyle w:val="103"/>
              <w:jc w:val="center"/>
              <w:rPr>
                <w:rFonts w:ascii="宋体" w:hAnsi="宋体"/>
                <w:sz w:val="24"/>
                <w:highlight w:val="none"/>
              </w:rPr>
            </w:pPr>
          </w:p>
        </w:tc>
        <w:tc>
          <w:tcPr>
            <w:tcW w:w="367" w:type="pct"/>
            <w:shd w:val="clear" w:color="auto" w:fill="auto"/>
            <w:noWrap w:val="0"/>
            <w:tcMar>
              <w:top w:w="15" w:type="dxa"/>
              <w:left w:w="15" w:type="dxa"/>
              <w:bottom w:w="0" w:type="dxa"/>
              <w:right w:w="15" w:type="dxa"/>
            </w:tcMar>
            <w:vAlign w:val="top"/>
          </w:tcPr>
          <w:p w14:paraId="0644BCC2">
            <w:pPr>
              <w:pStyle w:val="103"/>
              <w:jc w:val="center"/>
              <w:rPr>
                <w:rFonts w:hint="eastAsia" w:ascii="宋体" w:hAnsi="宋体" w:eastAsia="宋体"/>
                <w:sz w:val="24"/>
                <w:highlight w:val="none"/>
                <w:lang w:eastAsia="zh-CN"/>
              </w:rPr>
            </w:pPr>
          </w:p>
        </w:tc>
        <w:tc>
          <w:tcPr>
            <w:tcW w:w="414" w:type="pct"/>
            <w:shd w:val="clear" w:color="auto" w:fill="auto"/>
            <w:noWrap w:val="0"/>
            <w:tcMar>
              <w:top w:w="15" w:type="dxa"/>
              <w:left w:w="15" w:type="dxa"/>
              <w:bottom w:w="0" w:type="dxa"/>
              <w:right w:w="15" w:type="dxa"/>
            </w:tcMar>
            <w:vAlign w:val="bottom"/>
          </w:tcPr>
          <w:p w14:paraId="38B27781">
            <w:pPr>
              <w:pStyle w:val="103"/>
              <w:jc w:val="center"/>
              <w:rPr>
                <w:rFonts w:hint="eastAsia" w:ascii="宋体" w:hAnsi="宋体" w:eastAsia="宋体"/>
                <w:sz w:val="24"/>
                <w:highlight w:val="none"/>
                <w:lang w:val="en-US" w:eastAsia="zh-CN"/>
              </w:rPr>
            </w:pPr>
          </w:p>
        </w:tc>
        <w:tc>
          <w:tcPr>
            <w:tcW w:w="407" w:type="pct"/>
            <w:shd w:val="clear" w:color="auto" w:fill="auto"/>
            <w:noWrap w:val="0"/>
            <w:tcMar>
              <w:top w:w="15" w:type="dxa"/>
              <w:left w:w="15" w:type="dxa"/>
              <w:bottom w:w="0" w:type="dxa"/>
              <w:right w:w="15" w:type="dxa"/>
            </w:tcMar>
            <w:vAlign w:val="bottom"/>
          </w:tcPr>
          <w:p w14:paraId="086B9376">
            <w:pPr>
              <w:pStyle w:val="103"/>
              <w:jc w:val="center"/>
              <w:rPr>
                <w:rFonts w:ascii="宋体" w:hAnsi="宋体"/>
                <w:sz w:val="24"/>
                <w:highlight w:val="none"/>
              </w:rPr>
            </w:pPr>
          </w:p>
        </w:tc>
        <w:tc>
          <w:tcPr>
            <w:tcW w:w="521" w:type="pct"/>
            <w:shd w:val="clear" w:color="auto" w:fill="auto"/>
            <w:noWrap w:val="0"/>
            <w:tcMar>
              <w:top w:w="15" w:type="dxa"/>
              <w:left w:w="15" w:type="dxa"/>
              <w:bottom w:w="0" w:type="dxa"/>
              <w:right w:w="15" w:type="dxa"/>
            </w:tcMar>
            <w:vAlign w:val="bottom"/>
          </w:tcPr>
          <w:p w14:paraId="575F7624">
            <w:pPr>
              <w:pStyle w:val="103"/>
              <w:jc w:val="center"/>
              <w:rPr>
                <w:rFonts w:ascii="宋体" w:hAnsi="宋体"/>
                <w:sz w:val="24"/>
                <w:highlight w:val="none"/>
              </w:rPr>
            </w:pPr>
          </w:p>
        </w:tc>
      </w:tr>
      <w:tr w14:paraId="06F2A070">
        <w:tblPrEx>
          <w:tblBorders>
            <w:top w:val="single" w:color="000000" w:sz="8" w:space="0"/>
            <w:left w:val="single" w:color="000000" w:sz="8"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00" w:hRule="atLeast"/>
        </w:trPr>
        <w:tc>
          <w:tcPr>
            <w:tcW w:w="314" w:type="pct"/>
            <w:shd w:val="clear" w:color="auto" w:fill="auto"/>
            <w:noWrap w:val="0"/>
            <w:tcMar>
              <w:top w:w="15" w:type="dxa"/>
              <w:left w:w="15" w:type="dxa"/>
              <w:bottom w:w="0" w:type="dxa"/>
              <w:right w:w="15" w:type="dxa"/>
            </w:tcMar>
            <w:vAlign w:val="bottom"/>
          </w:tcPr>
          <w:p w14:paraId="4587E090">
            <w:pPr>
              <w:pStyle w:val="103"/>
              <w:jc w:val="center"/>
              <w:rPr>
                <w:rFonts w:hint="eastAsia" w:ascii="宋体" w:hAnsi="宋体" w:eastAsia="宋体"/>
                <w:sz w:val="24"/>
                <w:highlight w:val="none"/>
                <w:lang w:val="en-US" w:eastAsia="zh-CN"/>
              </w:rPr>
            </w:pPr>
            <w:r>
              <w:rPr>
                <w:rFonts w:hint="eastAsia" w:ascii="宋体" w:hAnsi="宋体"/>
                <w:sz w:val="24"/>
                <w:highlight w:val="none"/>
                <w:lang w:val="en-US" w:eastAsia="zh-CN"/>
              </w:rPr>
              <w:t>3</w:t>
            </w:r>
          </w:p>
        </w:tc>
        <w:tc>
          <w:tcPr>
            <w:tcW w:w="965" w:type="pct"/>
            <w:shd w:val="clear" w:color="auto" w:fill="auto"/>
            <w:noWrap w:val="0"/>
            <w:tcMar>
              <w:top w:w="15" w:type="dxa"/>
              <w:left w:w="15" w:type="dxa"/>
              <w:bottom w:w="0" w:type="dxa"/>
              <w:right w:w="15" w:type="dxa"/>
            </w:tcMar>
            <w:vAlign w:val="bottom"/>
          </w:tcPr>
          <w:p w14:paraId="5C87793B">
            <w:pPr>
              <w:pStyle w:val="103"/>
              <w:jc w:val="center"/>
              <w:rPr>
                <w:rFonts w:ascii="宋体" w:hAnsi="宋体"/>
                <w:sz w:val="24"/>
                <w:highlight w:val="none"/>
              </w:rPr>
            </w:pPr>
          </w:p>
        </w:tc>
        <w:tc>
          <w:tcPr>
            <w:tcW w:w="739" w:type="pct"/>
            <w:shd w:val="clear" w:color="auto" w:fill="auto"/>
            <w:noWrap w:val="0"/>
            <w:tcMar>
              <w:top w:w="15" w:type="dxa"/>
              <w:left w:w="15" w:type="dxa"/>
              <w:bottom w:w="0" w:type="dxa"/>
              <w:right w:w="15" w:type="dxa"/>
            </w:tcMar>
            <w:vAlign w:val="bottom"/>
          </w:tcPr>
          <w:p w14:paraId="1EA64D82">
            <w:pPr>
              <w:pStyle w:val="103"/>
              <w:jc w:val="center"/>
              <w:rPr>
                <w:rFonts w:ascii="宋体" w:hAnsi="宋体"/>
                <w:sz w:val="24"/>
                <w:highlight w:val="none"/>
              </w:rPr>
            </w:pPr>
          </w:p>
        </w:tc>
        <w:tc>
          <w:tcPr>
            <w:tcW w:w="423" w:type="pct"/>
            <w:shd w:val="clear" w:color="auto" w:fill="auto"/>
            <w:noWrap w:val="0"/>
            <w:tcMar>
              <w:top w:w="15" w:type="dxa"/>
              <w:left w:w="15" w:type="dxa"/>
              <w:bottom w:w="0" w:type="dxa"/>
              <w:right w:w="15" w:type="dxa"/>
            </w:tcMar>
            <w:vAlign w:val="bottom"/>
          </w:tcPr>
          <w:p w14:paraId="1B45B16A">
            <w:pPr>
              <w:pStyle w:val="103"/>
              <w:jc w:val="center"/>
              <w:rPr>
                <w:rFonts w:ascii="宋体" w:hAnsi="宋体"/>
                <w:sz w:val="24"/>
                <w:highlight w:val="none"/>
              </w:rPr>
            </w:pPr>
          </w:p>
        </w:tc>
        <w:tc>
          <w:tcPr>
            <w:tcW w:w="846" w:type="pct"/>
            <w:shd w:val="clear" w:color="auto" w:fill="auto"/>
            <w:noWrap w:val="0"/>
            <w:tcMar>
              <w:top w:w="15" w:type="dxa"/>
              <w:left w:w="15" w:type="dxa"/>
              <w:bottom w:w="0" w:type="dxa"/>
              <w:right w:w="15" w:type="dxa"/>
            </w:tcMar>
            <w:vAlign w:val="top"/>
          </w:tcPr>
          <w:p w14:paraId="1A1DE15D">
            <w:pPr>
              <w:pStyle w:val="103"/>
              <w:jc w:val="center"/>
              <w:rPr>
                <w:rFonts w:ascii="宋体" w:hAnsi="宋体"/>
                <w:sz w:val="24"/>
                <w:highlight w:val="none"/>
              </w:rPr>
            </w:pPr>
          </w:p>
        </w:tc>
        <w:tc>
          <w:tcPr>
            <w:tcW w:w="367" w:type="pct"/>
            <w:shd w:val="clear" w:color="auto" w:fill="auto"/>
            <w:noWrap w:val="0"/>
            <w:tcMar>
              <w:top w:w="15" w:type="dxa"/>
              <w:left w:w="15" w:type="dxa"/>
              <w:bottom w:w="0" w:type="dxa"/>
              <w:right w:w="15" w:type="dxa"/>
            </w:tcMar>
            <w:vAlign w:val="top"/>
          </w:tcPr>
          <w:p w14:paraId="5F2AB42F">
            <w:pPr>
              <w:pStyle w:val="103"/>
              <w:jc w:val="center"/>
              <w:rPr>
                <w:rFonts w:ascii="宋体" w:hAnsi="宋体"/>
                <w:sz w:val="24"/>
                <w:highlight w:val="none"/>
              </w:rPr>
            </w:pPr>
          </w:p>
        </w:tc>
        <w:tc>
          <w:tcPr>
            <w:tcW w:w="414" w:type="pct"/>
            <w:shd w:val="clear" w:color="auto" w:fill="auto"/>
            <w:noWrap w:val="0"/>
            <w:tcMar>
              <w:top w:w="15" w:type="dxa"/>
              <w:left w:w="15" w:type="dxa"/>
              <w:bottom w:w="0" w:type="dxa"/>
              <w:right w:w="15" w:type="dxa"/>
            </w:tcMar>
            <w:vAlign w:val="bottom"/>
          </w:tcPr>
          <w:p w14:paraId="707D3F0F">
            <w:pPr>
              <w:pStyle w:val="103"/>
              <w:jc w:val="center"/>
              <w:rPr>
                <w:rFonts w:hint="eastAsia" w:ascii="宋体" w:hAnsi="宋体" w:eastAsia="宋体"/>
                <w:sz w:val="24"/>
                <w:highlight w:val="none"/>
                <w:lang w:val="en-US" w:eastAsia="zh-CN"/>
              </w:rPr>
            </w:pPr>
          </w:p>
        </w:tc>
        <w:tc>
          <w:tcPr>
            <w:tcW w:w="407" w:type="pct"/>
            <w:shd w:val="clear" w:color="auto" w:fill="auto"/>
            <w:noWrap w:val="0"/>
            <w:tcMar>
              <w:top w:w="15" w:type="dxa"/>
              <w:left w:w="15" w:type="dxa"/>
              <w:bottom w:w="0" w:type="dxa"/>
              <w:right w:w="15" w:type="dxa"/>
            </w:tcMar>
            <w:vAlign w:val="bottom"/>
          </w:tcPr>
          <w:p w14:paraId="25148FB7">
            <w:pPr>
              <w:pStyle w:val="103"/>
              <w:jc w:val="center"/>
              <w:rPr>
                <w:rFonts w:ascii="宋体" w:hAnsi="宋体"/>
                <w:sz w:val="24"/>
                <w:highlight w:val="none"/>
              </w:rPr>
            </w:pPr>
          </w:p>
        </w:tc>
        <w:tc>
          <w:tcPr>
            <w:tcW w:w="521" w:type="pct"/>
            <w:shd w:val="clear" w:color="auto" w:fill="auto"/>
            <w:noWrap w:val="0"/>
            <w:tcMar>
              <w:top w:w="15" w:type="dxa"/>
              <w:left w:w="15" w:type="dxa"/>
              <w:bottom w:w="0" w:type="dxa"/>
              <w:right w:w="15" w:type="dxa"/>
            </w:tcMar>
            <w:vAlign w:val="bottom"/>
          </w:tcPr>
          <w:p w14:paraId="0FF8B4C1">
            <w:pPr>
              <w:pStyle w:val="103"/>
              <w:jc w:val="center"/>
              <w:rPr>
                <w:rFonts w:ascii="宋体" w:hAnsi="宋体"/>
                <w:sz w:val="24"/>
                <w:highlight w:val="none"/>
              </w:rPr>
            </w:pPr>
          </w:p>
        </w:tc>
      </w:tr>
      <w:tr w14:paraId="6968D883">
        <w:tblPrEx>
          <w:tblBorders>
            <w:top w:val="single" w:color="000000" w:sz="8" w:space="0"/>
            <w:left w:val="single" w:color="000000" w:sz="8"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00" w:hRule="atLeast"/>
        </w:trPr>
        <w:tc>
          <w:tcPr>
            <w:tcW w:w="314" w:type="pct"/>
            <w:shd w:val="clear" w:color="auto" w:fill="auto"/>
            <w:noWrap w:val="0"/>
            <w:tcMar>
              <w:top w:w="15" w:type="dxa"/>
              <w:left w:w="15" w:type="dxa"/>
              <w:bottom w:w="0" w:type="dxa"/>
              <w:right w:w="15" w:type="dxa"/>
            </w:tcMar>
            <w:vAlign w:val="bottom"/>
          </w:tcPr>
          <w:p w14:paraId="5A04BF20">
            <w:pPr>
              <w:pStyle w:val="103"/>
              <w:jc w:val="center"/>
              <w:rPr>
                <w:rFonts w:hint="eastAsia" w:ascii="宋体" w:hAnsi="宋体" w:eastAsia="宋体"/>
                <w:sz w:val="24"/>
                <w:highlight w:val="none"/>
                <w:lang w:val="en-US" w:eastAsia="zh-CN"/>
              </w:rPr>
            </w:pPr>
            <w:r>
              <w:rPr>
                <w:rFonts w:hint="eastAsia" w:ascii="宋体" w:hAnsi="宋体"/>
                <w:sz w:val="24"/>
                <w:highlight w:val="none"/>
                <w:lang w:val="en-US" w:eastAsia="zh-CN"/>
              </w:rPr>
              <w:t>4</w:t>
            </w:r>
          </w:p>
        </w:tc>
        <w:tc>
          <w:tcPr>
            <w:tcW w:w="965" w:type="pct"/>
            <w:shd w:val="clear" w:color="auto" w:fill="auto"/>
            <w:noWrap w:val="0"/>
            <w:tcMar>
              <w:top w:w="15" w:type="dxa"/>
              <w:left w:w="15" w:type="dxa"/>
              <w:bottom w:w="0" w:type="dxa"/>
              <w:right w:w="15" w:type="dxa"/>
            </w:tcMar>
            <w:vAlign w:val="bottom"/>
          </w:tcPr>
          <w:p w14:paraId="486E3BE1">
            <w:pPr>
              <w:pStyle w:val="103"/>
              <w:jc w:val="center"/>
              <w:rPr>
                <w:rFonts w:ascii="宋体" w:hAnsi="宋体"/>
                <w:sz w:val="24"/>
                <w:highlight w:val="none"/>
              </w:rPr>
            </w:pPr>
          </w:p>
        </w:tc>
        <w:tc>
          <w:tcPr>
            <w:tcW w:w="739" w:type="pct"/>
            <w:shd w:val="clear" w:color="auto" w:fill="auto"/>
            <w:noWrap w:val="0"/>
            <w:tcMar>
              <w:top w:w="15" w:type="dxa"/>
              <w:left w:w="15" w:type="dxa"/>
              <w:bottom w:w="0" w:type="dxa"/>
              <w:right w:w="15" w:type="dxa"/>
            </w:tcMar>
            <w:vAlign w:val="bottom"/>
          </w:tcPr>
          <w:p w14:paraId="3469BC1F">
            <w:pPr>
              <w:pStyle w:val="103"/>
              <w:jc w:val="center"/>
              <w:rPr>
                <w:rFonts w:ascii="宋体" w:hAnsi="宋体"/>
                <w:sz w:val="24"/>
                <w:highlight w:val="none"/>
              </w:rPr>
            </w:pPr>
          </w:p>
        </w:tc>
        <w:tc>
          <w:tcPr>
            <w:tcW w:w="423" w:type="pct"/>
            <w:shd w:val="clear" w:color="auto" w:fill="auto"/>
            <w:noWrap w:val="0"/>
            <w:tcMar>
              <w:top w:w="15" w:type="dxa"/>
              <w:left w:w="15" w:type="dxa"/>
              <w:bottom w:w="0" w:type="dxa"/>
              <w:right w:w="15" w:type="dxa"/>
            </w:tcMar>
            <w:vAlign w:val="bottom"/>
          </w:tcPr>
          <w:p w14:paraId="148C209C">
            <w:pPr>
              <w:pStyle w:val="103"/>
              <w:jc w:val="center"/>
              <w:rPr>
                <w:rFonts w:ascii="宋体" w:hAnsi="宋体"/>
                <w:sz w:val="24"/>
                <w:highlight w:val="none"/>
              </w:rPr>
            </w:pPr>
          </w:p>
        </w:tc>
        <w:tc>
          <w:tcPr>
            <w:tcW w:w="846" w:type="pct"/>
            <w:shd w:val="clear" w:color="auto" w:fill="auto"/>
            <w:noWrap w:val="0"/>
            <w:tcMar>
              <w:top w:w="15" w:type="dxa"/>
              <w:left w:w="15" w:type="dxa"/>
              <w:bottom w:w="0" w:type="dxa"/>
              <w:right w:w="15" w:type="dxa"/>
            </w:tcMar>
            <w:vAlign w:val="top"/>
          </w:tcPr>
          <w:p w14:paraId="76532964">
            <w:pPr>
              <w:pStyle w:val="103"/>
              <w:jc w:val="center"/>
              <w:rPr>
                <w:rFonts w:ascii="宋体" w:hAnsi="宋体"/>
                <w:sz w:val="24"/>
                <w:highlight w:val="none"/>
              </w:rPr>
            </w:pPr>
          </w:p>
        </w:tc>
        <w:tc>
          <w:tcPr>
            <w:tcW w:w="367" w:type="pct"/>
            <w:shd w:val="clear" w:color="auto" w:fill="auto"/>
            <w:noWrap w:val="0"/>
            <w:tcMar>
              <w:top w:w="15" w:type="dxa"/>
              <w:left w:w="15" w:type="dxa"/>
              <w:bottom w:w="0" w:type="dxa"/>
              <w:right w:w="15" w:type="dxa"/>
            </w:tcMar>
            <w:vAlign w:val="top"/>
          </w:tcPr>
          <w:p w14:paraId="7B885E2B">
            <w:pPr>
              <w:pStyle w:val="103"/>
              <w:jc w:val="center"/>
              <w:rPr>
                <w:rFonts w:ascii="宋体" w:hAnsi="宋体"/>
                <w:sz w:val="24"/>
                <w:highlight w:val="none"/>
              </w:rPr>
            </w:pPr>
          </w:p>
        </w:tc>
        <w:tc>
          <w:tcPr>
            <w:tcW w:w="414" w:type="pct"/>
            <w:shd w:val="clear" w:color="auto" w:fill="auto"/>
            <w:noWrap w:val="0"/>
            <w:tcMar>
              <w:top w:w="15" w:type="dxa"/>
              <w:left w:w="15" w:type="dxa"/>
              <w:bottom w:w="0" w:type="dxa"/>
              <w:right w:w="15" w:type="dxa"/>
            </w:tcMar>
            <w:vAlign w:val="bottom"/>
          </w:tcPr>
          <w:p w14:paraId="2EDDD846">
            <w:pPr>
              <w:pStyle w:val="103"/>
              <w:jc w:val="center"/>
              <w:rPr>
                <w:rFonts w:hint="eastAsia" w:ascii="宋体" w:hAnsi="宋体" w:eastAsia="宋体"/>
                <w:sz w:val="24"/>
                <w:highlight w:val="none"/>
                <w:lang w:val="en-US" w:eastAsia="zh-CN"/>
              </w:rPr>
            </w:pPr>
          </w:p>
        </w:tc>
        <w:tc>
          <w:tcPr>
            <w:tcW w:w="407" w:type="pct"/>
            <w:shd w:val="clear" w:color="auto" w:fill="auto"/>
            <w:noWrap w:val="0"/>
            <w:tcMar>
              <w:top w:w="15" w:type="dxa"/>
              <w:left w:w="15" w:type="dxa"/>
              <w:bottom w:w="0" w:type="dxa"/>
              <w:right w:w="15" w:type="dxa"/>
            </w:tcMar>
            <w:vAlign w:val="bottom"/>
          </w:tcPr>
          <w:p w14:paraId="1E6F0E83">
            <w:pPr>
              <w:pStyle w:val="103"/>
              <w:jc w:val="center"/>
              <w:rPr>
                <w:rFonts w:ascii="宋体" w:hAnsi="宋体"/>
                <w:sz w:val="24"/>
                <w:highlight w:val="none"/>
              </w:rPr>
            </w:pPr>
          </w:p>
        </w:tc>
        <w:tc>
          <w:tcPr>
            <w:tcW w:w="521" w:type="pct"/>
            <w:shd w:val="clear" w:color="auto" w:fill="auto"/>
            <w:noWrap w:val="0"/>
            <w:tcMar>
              <w:top w:w="15" w:type="dxa"/>
              <w:left w:w="15" w:type="dxa"/>
              <w:bottom w:w="0" w:type="dxa"/>
              <w:right w:w="15" w:type="dxa"/>
            </w:tcMar>
            <w:vAlign w:val="bottom"/>
          </w:tcPr>
          <w:p w14:paraId="27B116E6">
            <w:pPr>
              <w:pStyle w:val="103"/>
              <w:jc w:val="center"/>
              <w:rPr>
                <w:rFonts w:ascii="宋体" w:hAnsi="宋体"/>
                <w:sz w:val="24"/>
                <w:highlight w:val="none"/>
              </w:rPr>
            </w:pPr>
          </w:p>
        </w:tc>
      </w:tr>
      <w:tr w14:paraId="59D4C3CE">
        <w:tblPrEx>
          <w:tblBorders>
            <w:top w:val="single" w:color="000000" w:sz="8" w:space="0"/>
            <w:left w:val="single" w:color="000000" w:sz="8"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00" w:hRule="atLeast"/>
        </w:trPr>
        <w:tc>
          <w:tcPr>
            <w:tcW w:w="314" w:type="pct"/>
            <w:shd w:val="clear" w:color="auto" w:fill="auto"/>
            <w:noWrap w:val="0"/>
            <w:tcMar>
              <w:top w:w="15" w:type="dxa"/>
              <w:left w:w="15" w:type="dxa"/>
              <w:bottom w:w="0" w:type="dxa"/>
              <w:right w:w="15" w:type="dxa"/>
            </w:tcMar>
            <w:vAlign w:val="bottom"/>
          </w:tcPr>
          <w:p w14:paraId="078CDD58">
            <w:pPr>
              <w:pStyle w:val="103"/>
              <w:jc w:val="center"/>
              <w:rPr>
                <w:rFonts w:hint="eastAsia" w:ascii="宋体" w:hAnsi="宋体" w:eastAsia="宋体"/>
                <w:sz w:val="24"/>
                <w:highlight w:val="none"/>
                <w:lang w:val="en-US" w:eastAsia="zh-CN"/>
              </w:rPr>
            </w:pPr>
            <w:r>
              <w:rPr>
                <w:rFonts w:hint="eastAsia" w:ascii="宋体" w:hAnsi="宋体"/>
                <w:sz w:val="24"/>
                <w:highlight w:val="none"/>
                <w:lang w:val="en-US" w:eastAsia="zh-CN"/>
              </w:rPr>
              <w:t>5</w:t>
            </w:r>
          </w:p>
        </w:tc>
        <w:tc>
          <w:tcPr>
            <w:tcW w:w="965" w:type="pct"/>
            <w:shd w:val="clear" w:color="auto" w:fill="auto"/>
            <w:noWrap w:val="0"/>
            <w:tcMar>
              <w:top w:w="15" w:type="dxa"/>
              <w:left w:w="15" w:type="dxa"/>
              <w:bottom w:w="0" w:type="dxa"/>
              <w:right w:w="15" w:type="dxa"/>
            </w:tcMar>
            <w:vAlign w:val="bottom"/>
          </w:tcPr>
          <w:p w14:paraId="7612D077">
            <w:pPr>
              <w:pStyle w:val="103"/>
              <w:jc w:val="center"/>
              <w:rPr>
                <w:rFonts w:ascii="宋体" w:hAnsi="宋体"/>
                <w:sz w:val="24"/>
                <w:highlight w:val="none"/>
              </w:rPr>
            </w:pPr>
          </w:p>
        </w:tc>
        <w:tc>
          <w:tcPr>
            <w:tcW w:w="739" w:type="pct"/>
            <w:shd w:val="clear" w:color="auto" w:fill="auto"/>
            <w:noWrap w:val="0"/>
            <w:tcMar>
              <w:top w:w="15" w:type="dxa"/>
              <w:left w:w="15" w:type="dxa"/>
              <w:bottom w:w="0" w:type="dxa"/>
              <w:right w:w="15" w:type="dxa"/>
            </w:tcMar>
            <w:vAlign w:val="bottom"/>
          </w:tcPr>
          <w:p w14:paraId="2DFB165C">
            <w:pPr>
              <w:pStyle w:val="103"/>
              <w:jc w:val="center"/>
              <w:rPr>
                <w:rFonts w:ascii="宋体" w:hAnsi="宋体"/>
                <w:sz w:val="24"/>
                <w:highlight w:val="none"/>
              </w:rPr>
            </w:pPr>
          </w:p>
        </w:tc>
        <w:tc>
          <w:tcPr>
            <w:tcW w:w="423" w:type="pct"/>
            <w:shd w:val="clear" w:color="auto" w:fill="auto"/>
            <w:noWrap w:val="0"/>
            <w:tcMar>
              <w:top w:w="15" w:type="dxa"/>
              <w:left w:w="15" w:type="dxa"/>
              <w:bottom w:w="0" w:type="dxa"/>
              <w:right w:w="15" w:type="dxa"/>
            </w:tcMar>
            <w:vAlign w:val="bottom"/>
          </w:tcPr>
          <w:p w14:paraId="4A1D808C">
            <w:pPr>
              <w:pStyle w:val="103"/>
              <w:jc w:val="center"/>
              <w:rPr>
                <w:rFonts w:ascii="宋体" w:hAnsi="宋体"/>
                <w:sz w:val="24"/>
                <w:highlight w:val="none"/>
              </w:rPr>
            </w:pPr>
          </w:p>
        </w:tc>
        <w:tc>
          <w:tcPr>
            <w:tcW w:w="846" w:type="pct"/>
            <w:shd w:val="clear" w:color="auto" w:fill="auto"/>
            <w:noWrap w:val="0"/>
            <w:tcMar>
              <w:top w:w="15" w:type="dxa"/>
              <w:left w:w="15" w:type="dxa"/>
              <w:bottom w:w="0" w:type="dxa"/>
              <w:right w:w="15" w:type="dxa"/>
            </w:tcMar>
            <w:vAlign w:val="top"/>
          </w:tcPr>
          <w:p w14:paraId="5BE18C27">
            <w:pPr>
              <w:pStyle w:val="103"/>
              <w:jc w:val="center"/>
              <w:rPr>
                <w:rFonts w:ascii="宋体" w:hAnsi="宋体"/>
                <w:sz w:val="24"/>
                <w:highlight w:val="none"/>
              </w:rPr>
            </w:pPr>
          </w:p>
        </w:tc>
        <w:tc>
          <w:tcPr>
            <w:tcW w:w="367" w:type="pct"/>
            <w:shd w:val="clear" w:color="auto" w:fill="auto"/>
            <w:noWrap w:val="0"/>
            <w:tcMar>
              <w:top w:w="15" w:type="dxa"/>
              <w:left w:w="15" w:type="dxa"/>
              <w:bottom w:w="0" w:type="dxa"/>
              <w:right w:w="15" w:type="dxa"/>
            </w:tcMar>
            <w:vAlign w:val="top"/>
          </w:tcPr>
          <w:p w14:paraId="01489E1C">
            <w:pPr>
              <w:pStyle w:val="103"/>
              <w:jc w:val="center"/>
              <w:rPr>
                <w:rFonts w:ascii="宋体" w:hAnsi="宋体"/>
                <w:sz w:val="24"/>
                <w:highlight w:val="none"/>
              </w:rPr>
            </w:pPr>
          </w:p>
        </w:tc>
        <w:tc>
          <w:tcPr>
            <w:tcW w:w="414" w:type="pct"/>
            <w:shd w:val="clear" w:color="auto" w:fill="auto"/>
            <w:noWrap w:val="0"/>
            <w:tcMar>
              <w:top w:w="15" w:type="dxa"/>
              <w:left w:w="15" w:type="dxa"/>
              <w:bottom w:w="0" w:type="dxa"/>
              <w:right w:w="15" w:type="dxa"/>
            </w:tcMar>
            <w:vAlign w:val="bottom"/>
          </w:tcPr>
          <w:p w14:paraId="4E0B2A00">
            <w:pPr>
              <w:pStyle w:val="103"/>
              <w:jc w:val="center"/>
              <w:rPr>
                <w:rFonts w:hint="eastAsia" w:ascii="宋体" w:hAnsi="宋体" w:eastAsia="宋体"/>
                <w:sz w:val="24"/>
                <w:highlight w:val="none"/>
                <w:lang w:val="en-US" w:eastAsia="zh-CN"/>
              </w:rPr>
            </w:pPr>
          </w:p>
        </w:tc>
        <w:tc>
          <w:tcPr>
            <w:tcW w:w="407" w:type="pct"/>
            <w:shd w:val="clear" w:color="auto" w:fill="auto"/>
            <w:noWrap w:val="0"/>
            <w:tcMar>
              <w:top w:w="15" w:type="dxa"/>
              <w:left w:w="15" w:type="dxa"/>
              <w:bottom w:w="0" w:type="dxa"/>
              <w:right w:w="15" w:type="dxa"/>
            </w:tcMar>
            <w:vAlign w:val="bottom"/>
          </w:tcPr>
          <w:p w14:paraId="2CE486B3">
            <w:pPr>
              <w:pStyle w:val="103"/>
              <w:jc w:val="center"/>
              <w:rPr>
                <w:rFonts w:ascii="宋体" w:hAnsi="宋体"/>
                <w:sz w:val="24"/>
                <w:highlight w:val="none"/>
              </w:rPr>
            </w:pPr>
          </w:p>
        </w:tc>
        <w:tc>
          <w:tcPr>
            <w:tcW w:w="521" w:type="pct"/>
            <w:shd w:val="clear" w:color="auto" w:fill="auto"/>
            <w:noWrap w:val="0"/>
            <w:tcMar>
              <w:top w:w="15" w:type="dxa"/>
              <w:left w:w="15" w:type="dxa"/>
              <w:bottom w:w="0" w:type="dxa"/>
              <w:right w:w="15" w:type="dxa"/>
            </w:tcMar>
            <w:vAlign w:val="bottom"/>
          </w:tcPr>
          <w:p w14:paraId="701BC36A">
            <w:pPr>
              <w:pStyle w:val="103"/>
              <w:jc w:val="center"/>
              <w:rPr>
                <w:rFonts w:ascii="宋体" w:hAnsi="宋体"/>
                <w:sz w:val="24"/>
                <w:highlight w:val="none"/>
              </w:rPr>
            </w:pPr>
          </w:p>
        </w:tc>
      </w:tr>
      <w:tr w14:paraId="3AD36CC0">
        <w:tblPrEx>
          <w:tblBorders>
            <w:top w:val="single" w:color="000000" w:sz="8" w:space="0"/>
            <w:left w:val="single" w:color="000000" w:sz="8"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00" w:hRule="atLeast"/>
        </w:trPr>
        <w:tc>
          <w:tcPr>
            <w:tcW w:w="314" w:type="pct"/>
            <w:shd w:val="clear" w:color="auto" w:fill="auto"/>
            <w:noWrap w:val="0"/>
            <w:tcMar>
              <w:top w:w="15" w:type="dxa"/>
              <w:left w:w="15" w:type="dxa"/>
              <w:bottom w:w="0" w:type="dxa"/>
              <w:right w:w="15" w:type="dxa"/>
            </w:tcMar>
            <w:vAlign w:val="bottom"/>
          </w:tcPr>
          <w:p w14:paraId="6942C1FA">
            <w:pPr>
              <w:pStyle w:val="103"/>
              <w:jc w:val="center"/>
              <w:rPr>
                <w:rFonts w:hint="default" w:ascii="宋体" w:hAnsi="宋体"/>
                <w:sz w:val="24"/>
                <w:highlight w:val="none"/>
                <w:lang w:val="en-US" w:eastAsia="zh-CN"/>
              </w:rPr>
            </w:pPr>
            <w:r>
              <w:rPr>
                <w:rFonts w:hint="eastAsia" w:ascii="宋体" w:hAnsi="宋体"/>
                <w:sz w:val="24"/>
                <w:highlight w:val="none"/>
                <w:lang w:val="en-US" w:eastAsia="zh-CN"/>
              </w:rPr>
              <w:t>6</w:t>
            </w:r>
          </w:p>
        </w:tc>
        <w:tc>
          <w:tcPr>
            <w:tcW w:w="965" w:type="pct"/>
            <w:shd w:val="clear" w:color="auto" w:fill="auto"/>
            <w:noWrap w:val="0"/>
            <w:tcMar>
              <w:top w:w="15" w:type="dxa"/>
              <w:left w:w="15" w:type="dxa"/>
              <w:bottom w:w="0" w:type="dxa"/>
              <w:right w:w="15" w:type="dxa"/>
            </w:tcMar>
            <w:vAlign w:val="bottom"/>
          </w:tcPr>
          <w:p w14:paraId="4AE25F4D">
            <w:pPr>
              <w:pStyle w:val="103"/>
              <w:jc w:val="center"/>
              <w:rPr>
                <w:rFonts w:hint="eastAsia" w:ascii="宋体" w:hAnsi="宋体"/>
                <w:sz w:val="24"/>
                <w:highlight w:val="none"/>
              </w:rPr>
            </w:pPr>
          </w:p>
        </w:tc>
        <w:tc>
          <w:tcPr>
            <w:tcW w:w="739" w:type="pct"/>
            <w:shd w:val="clear" w:color="auto" w:fill="auto"/>
            <w:noWrap w:val="0"/>
            <w:tcMar>
              <w:top w:w="15" w:type="dxa"/>
              <w:left w:w="15" w:type="dxa"/>
              <w:bottom w:w="0" w:type="dxa"/>
              <w:right w:w="15" w:type="dxa"/>
            </w:tcMar>
            <w:vAlign w:val="bottom"/>
          </w:tcPr>
          <w:p w14:paraId="36EFDF3F">
            <w:pPr>
              <w:pStyle w:val="103"/>
              <w:jc w:val="center"/>
              <w:rPr>
                <w:rFonts w:ascii="宋体" w:hAnsi="宋体"/>
                <w:sz w:val="24"/>
                <w:highlight w:val="none"/>
              </w:rPr>
            </w:pPr>
          </w:p>
        </w:tc>
        <w:tc>
          <w:tcPr>
            <w:tcW w:w="423" w:type="pct"/>
            <w:shd w:val="clear" w:color="auto" w:fill="auto"/>
            <w:noWrap w:val="0"/>
            <w:tcMar>
              <w:top w:w="15" w:type="dxa"/>
              <w:left w:w="15" w:type="dxa"/>
              <w:bottom w:w="0" w:type="dxa"/>
              <w:right w:w="15" w:type="dxa"/>
            </w:tcMar>
            <w:vAlign w:val="bottom"/>
          </w:tcPr>
          <w:p w14:paraId="08DC36E7">
            <w:pPr>
              <w:pStyle w:val="103"/>
              <w:jc w:val="center"/>
              <w:rPr>
                <w:rFonts w:ascii="宋体" w:hAnsi="宋体"/>
                <w:sz w:val="24"/>
                <w:highlight w:val="none"/>
              </w:rPr>
            </w:pPr>
          </w:p>
        </w:tc>
        <w:tc>
          <w:tcPr>
            <w:tcW w:w="846" w:type="pct"/>
            <w:shd w:val="clear" w:color="auto" w:fill="auto"/>
            <w:noWrap w:val="0"/>
            <w:tcMar>
              <w:top w:w="15" w:type="dxa"/>
              <w:left w:w="15" w:type="dxa"/>
              <w:bottom w:w="0" w:type="dxa"/>
              <w:right w:w="15" w:type="dxa"/>
            </w:tcMar>
            <w:vAlign w:val="top"/>
          </w:tcPr>
          <w:p w14:paraId="66137AAA">
            <w:pPr>
              <w:pStyle w:val="103"/>
              <w:jc w:val="center"/>
              <w:rPr>
                <w:rFonts w:ascii="宋体" w:hAnsi="宋体"/>
                <w:sz w:val="24"/>
                <w:highlight w:val="none"/>
              </w:rPr>
            </w:pPr>
          </w:p>
        </w:tc>
        <w:tc>
          <w:tcPr>
            <w:tcW w:w="367" w:type="pct"/>
            <w:shd w:val="clear" w:color="auto" w:fill="auto"/>
            <w:noWrap w:val="0"/>
            <w:tcMar>
              <w:top w:w="15" w:type="dxa"/>
              <w:left w:w="15" w:type="dxa"/>
              <w:bottom w:w="0" w:type="dxa"/>
              <w:right w:w="15" w:type="dxa"/>
            </w:tcMar>
            <w:vAlign w:val="top"/>
          </w:tcPr>
          <w:p w14:paraId="10490B1E">
            <w:pPr>
              <w:pStyle w:val="103"/>
              <w:jc w:val="center"/>
              <w:rPr>
                <w:rFonts w:hint="eastAsia" w:ascii="宋体" w:hAnsi="宋体"/>
                <w:sz w:val="24"/>
                <w:highlight w:val="none"/>
                <w:lang w:eastAsia="zh-CN"/>
              </w:rPr>
            </w:pPr>
          </w:p>
        </w:tc>
        <w:tc>
          <w:tcPr>
            <w:tcW w:w="414" w:type="pct"/>
            <w:shd w:val="clear" w:color="auto" w:fill="auto"/>
            <w:noWrap w:val="0"/>
            <w:tcMar>
              <w:top w:w="15" w:type="dxa"/>
              <w:left w:w="15" w:type="dxa"/>
              <w:bottom w:w="0" w:type="dxa"/>
              <w:right w:w="15" w:type="dxa"/>
            </w:tcMar>
            <w:vAlign w:val="bottom"/>
          </w:tcPr>
          <w:p w14:paraId="1B7F3523">
            <w:pPr>
              <w:pStyle w:val="103"/>
              <w:jc w:val="center"/>
              <w:rPr>
                <w:rFonts w:hint="default" w:ascii="宋体" w:hAnsi="宋体"/>
                <w:sz w:val="24"/>
                <w:highlight w:val="none"/>
                <w:lang w:val="en-US" w:eastAsia="zh-CN"/>
              </w:rPr>
            </w:pPr>
          </w:p>
        </w:tc>
        <w:tc>
          <w:tcPr>
            <w:tcW w:w="407" w:type="pct"/>
            <w:shd w:val="clear" w:color="auto" w:fill="auto"/>
            <w:noWrap w:val="0"/>
            <w:tcMar>
              <w:top w:w="15" w:type="dxa"/>
              <w:left w:w="15" w:type="dxa"/>
              <w:bottom w:w="0" w:type="dxa"/>
              <w:right w:w="15" w:type="dxa"/>
            </w:tcMar>
            <w:vAlign w:val="bottom"/>
          </w:tcPr>
          <w:p w14:paraId="630243A3">
            <w:pPr>
              <w:pStyle w:val="103"/>
              <w:jc w:val="center"/>
              <w:rPr>
                <w:rFonts w:ascii="宋体" w:hAnsi="宋体"/>
                <w:sz w:val="24"/>
                <w:highlight w:val="none"/>
              </w:rPr>
            </w:pPr>
          </w:p>
        </w:tc>
        <w:tc>
          <w:tcPr>
            <w:tcW w:w="521" w:type="pct"/>
            <w:shd w:val="clear" w:color="auto" w:fill="auto"/>
            <w:noWrap w:val="0"/>
            <w:tcMar>
              <w:top w:w="15" w:type="dxa"/>
              <w:left w:w="15" w:type="dxa"/>
              <w:bottom w:w="0" w:type="dxa"/>
              <w:right w:w="15" w:type="dxa"/>
            </w:tcMar>
            <w:vAlign w:val="bottom"/>
          </w:tcPr>
          <w:p w14:paraId="1E73AEA3">
            <w:pPr>
              <w:pStyle w:val="103"/>
              <w:jc w:val="center"/>
              <w:rPr>
                <w:rFonts w:ascii="宋体" w:hAnsi="宋体"/>
                <w:sz w:val="24"/>
                <w:highlight w:val="none"/>
              </w:rPr>
            </w:pPr>
          </w:p>
        </w:tc>
      </w:tr>
      <w:tr w14:paraId="701DCE4E">
        <w:tblPrEx>
          <w:tblBorders>
            <w:top w:val="single" w:color="000000" w:sz="8" w:space="0"/>
            <w:left w:val="single" w:color="000000" w:sz="8"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00" w:hRule="atLeast"/>
        </w:trPr>
        <w:tc>
          <w:tcPr>
            <w:tcW w:w="314" w:type="pct"/>
            <w:noWrap w:val="0"/>
            <w:tcMar>
              <w:top w:w="15" w:type="dxa"/>
              <w:left w:w="15" w:type="dxa"/>
              <w:bottom w:w="0" w:type="dxa"/>
              <w:right w:w="15" w:type="dxa"/>
            </w:tcMar>
            <w:vAlign w:val="bottom"/>
          </w:tcPr>
          <w:p w14:paraId="219E95C3">
            <w:pPr>
              <w:pStyle w:val="103"/>
              <w:jc w:val="center"/>
              <w:rPr>
                <w:rFonts w:hint="default" w:ascii="宋体" w:hAnsi="宋体"/>
                <w:sz w:val="24"/>
                <w:highlight w:val="none"/>
                <w:lang w:val="en-US" w:eastAsia="zh-CN"/>
              </w:rPr>
            </w:pPr>
            <w:r>
              <w:rPr>
                <w:rFonts w:hint="eastAsia" w:ascii="宋体" w:hAnsi="宋体"/>
                <w:sz w:val="24"/>
                <w:highlight w:val="none"/>
                <w:lang w:val="en-US" w:eastAsia="zh-CN"/>
              </w:rPr>
              <w:t>7</w:t>
            </w:r>
          </w:p>
        </w:tc>
        <w:tc>
          <w:tcPr>
            <w:tcW w:w="965" w:type="pct"/>
            <w:noWrap w:val="0"/>
            <w:tcMar>
              <w:top w:w="15" w:type="dxa"/>
              <w:left w:w="15" w:type="dxa"/>
              <w:bottom w:w="0" w:type="dxa"/>
              <w:right w:w="15" w:type="dxa"/>
            </w:tcMar>
            <w:vAlign w:val="bottom"/>
          </w:tcPr>
          <w:p w14:paraId="1BCD84F3">
            <w:pPr>
              <w:pStyle w:val="103"/>
              <w:jc w:val="center"/>
              <w:rPr>
                <w:rFonts w:hint="eastAsia" w:ascii="宋体" w:hAnsi="宋体"/>
                <w:sz w:val="24"/>
                <w:highlight w:val="none"/>
              </w:rPr>
            </w:pPr>
          </w:p>
        </w:tc>
        <w:tc>
          <w:tcPr>
            <w:tcW w:w="739" w:type="pct"/>
            <w:noWrap w:val="0"/>
            <w:tcMar>
              <w:top w:w="15" w:type="dxa"/>
              <w:left w:w="15" w:type="dxa"/>
              <w:bottom w:w="0" w:type="dxa"/>
              <w:right w:w="15" w:type="dxa"/>
            </w:tcMar>
            <w:vAlign w:val="bottom"/>
          </w:tcPr>
          <w:p w14:paraId="52A80955">
            <w:pPr>
              <w:pStyle w:val="103"/>
              <w:jc w:val="center"/>
              <w:rPr>
                <w:rFonts w:ascii="宋体" w:hAnsi="宋体"/>
                <w:sz w:val="24"/>
                <w:highlight w:val="none"/>
              </w:rPr>
            </w:pPr>
          </w:p>
        </w:tc>
        <w:tc>
          <w:tcPr>
            <w:tcW w:w="423" w:type="pct"/>
            <w:noWrap w:val="0"/>
            <w:tcMar>
              <w:top w:w="15" w:type="dxa"/>
              <w:left w:w="15" w:type="dxa"/>
              <w:bottom w:w="0" w:type="dxa"/>
              <w:right w:w="15" w:type="dxa"/>
            </w:tcMar>
            <w:vAlign w:val="bottom"/>
          </w:tcPr>
          <w:p w14:paraId="0579CA01">
            <w:pPr>
              <w:pStyle w:val="103"/>
              <w:jc w:val="center"/>
              <w:rPr>
                <w:rFonts w:ascii="宋体" w:hAnsi="宋体"/>
                <w:sz w:val="24"/>
                <w:highlight w:val="none"/>
              </w:rPr>
            </w:pPr>
          </w:p>
        </w:tc>
        <w:tc>
          <w:tcPr>
            <w:tcW w:w="846" w:type="pct"/>
            <w:noWrap w:val="0"/>
            <w:tcMar>
              <w:top w:w="15" w:type="dxa"/>
              <w:left w:w="15" w:type="dxa"/>
              <w:bottom w:w="0" w:type="dxa"/>
              <w:right w:w="15" w:type="dxa"/>
            </w:tcMar>
            <w:vAlign w:val="top"/>
          </w:tcPr>
          <w:p w14:paraId="084567FB">
            <w:pPr>
              <w:pStyle w:val="103"/>
              <w:jc w:val="center"/>
              <w:rPr>
                <w:rFonts w:ascii="宋体" w:hAnsi="宋体"/>
                <w:sz w:val="24"/>
                <w:highlight w:val="none"/>
              </w:rPr>
            </w:pPr>
          </w:p>
        </w:tc>
        <w:tc>
          <w:tcPr>
            <w:tcW w:w="367" w:type="pct"/>
            <w:noWrap w:val="0"/>
            <w:tcMar>
              <w:top w:w="15" w:type="dxa"/>
              <w:left w:w="15" w:type="dxa"/>
              <w:bottom w:w="0" w:type="dxa"/>
              <w:right w:w="15" w:type="dxa"/>
            </w:tcMar>
            <w:vAlign w:val="top"/>
          </w:tcPr>
          <w:p w14:paraId="640C618C">
            <w:pPr>
              <w:pStyle w:val="103"/>
              <w:jc w:val="center"/>
              <w:rPr>
                <w:rFonts w:hint="eastAsia" w:ascii="宋体" w:hAnsi="宋体"/>
                <w:sz w:val="24"/>
                <w:highlight w:val="none"/>
                <w:lang w:eastAsia="zh-CN"/>
              </w:rPr>
            </w:pPr>
          </w:p>
        </w:tc>
        <w:tc>
          <w:tcPr>
            <w:tcW w:w="414" w:type="pct"/>
            <w:noWrap w:val="0"/>
            <w:tcMar>
              <w:top w:w="15" w:type="dxa"/>
              <w:left w:w="15" w:type="dxa"/>
              <w:bottom w:w="0" w:type="dxa"/>
              <w:right w:w="15" w:type="dxa"/>
            </w:tcMar>
            <w:vAlign w:val="bottom"/>
          </w:tcPr>
          <w:p w14:paraId="3C6CBCCA">
            <w:pPr>
              <w:pStyle w:val="103"/>
              <w:jc w:val="center"/>
              <w:rPr>
                <w:rFonts w:hint="eastAsia" w:ascii="宋体" w:hAnsi="宋体"/>
                <w:sz w:val="24"/>
                <w:highlight w:val="none"/>
                <w:lang w:val="en-US" w:eastAsia="zh-CN"/>
              </w:rPr>
            </w:pPr>
          </w:p>
        </w:tc>
        <w:tc>
          <w:tcPr>
            <w:tcW w:w="407" w:type="pct"/>
            <w:noWrap w:val="0"/>
            <w:tcMar>
              <w:top w:w="15" w:type="dxa"/>
              <w:left w:w="15" w:type="dxa"/>
              <w:bottom w:w="0" w:type="dxa"/>
              <w:right w:w="15" w:type="dxa"/>
            </w:tcMar>
            <w:vAlign w:val="bottom"/>
          </w:tcPr>
          <w:p w14:paraId="19548686">
            <w:pPr>
              <w:pStyle w:val="103"/>
              <w:jc w:val="center"/>
              <w:rPr>
                <w:rFonts w:ascii="宋体" w:hAnsi="宋体"/>
                <w:sz w:val="24"/>
                <w:highlight w:val="none"/>
              </w:rPr>
            </w:pPr>
          </w:p>
        </w:tc>
        <w:tc>
          <w:tcPr>
            <w:tcW w:w="521" w:type="pct"/>
            <w:noWrap w:val="0"/>
            <w:tcMar>
              <w:top w:w="15" w:type="dxa"/>
              <w:left w:w="15" w:type="dxa"/>
              <w:bottom w:w="0" w:type="dxa"/>
              <w:right w:w="15" w:type="dxa"/>
            </w:tcMar>
            <w:vAlign w:val="bottom"/>
          </w:tcPr>
          <w:p w14:paraId="0B472FE8">
            <w:pPr>
              <w:pStyle w:val="103"/>
              <w:jc w:val="center"/>
              <w:rPr>
                <w:rFonts w:ascii="宋体" w:hAnsi="宋体"/>
                <w:sz w:val="24"/>
                <w:highlight w:val="none"/>
              </w:rPr>
            </w:pPr>
          </w:p>
        </w:tc>
      </w:tr>
      <w:tr w14:paraId="025B0C08">
        <w:tblPrEx>
          <w:tblBorders>
            <w:top w:val="single" w:color="000000" w:sz="8" w:space="0"/>
            <w:left w:val="single" w:color="000000" w:sz="8"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00" w:hRule="atLeast"/>
        </w:trPr>
        <w:tc>
          <w:tcPr>
            <w:tcW w:w="314" w:type="pct"/>
            <w:noWrap w:val="0"/>
            <w:tcMar>
              <w:top w:w="15" w:type="dxa"/>
              <w:left w:w="15" w:type="dxa"/>
              <w:bottom w:w="0" w:type="dxa"/>
              <w:right w:w="15" w:type="dxa"/>
            </w:tcMar>
            <w:vAlign w:val="bottom"/>
          </w:tcPr>
          <w:p w14:paraId="325A702D">
            <w:pPr>
              <w:pStyle w:val="103"/>
              <w:jc w:val="center"/>
              <w:rPr>
                <w:rFonts w:hint="default" w:ascii="宋体" w:hAnsi="宋体"/>
                <w:sz w:val="24"/>
                <w:highlight w:val="none"/>
                <w:lang w:val="en-US" w:eastAsia="zh-CN"/>
              </w:rPr>
            </w:pPr>
            <w:r>
              <w:rPr>
                <w:rFonts w:hint="eastAsia" w:ascii="宋体" w:hAnsi="宋体"/>
                <w:sz w:val="24"/>
                <w:highlight w:val="none"/>
                <w:lang w:val="en-US" w:eastAsia="zh-CN"/>
              </w:rPr>
              <w:t>8</w:t>
            </w:r>
          </w:p>
        </w:tc>
        <w:tc>
          <w:tcPr>
            <w:tcW w:w="965" w:type="pct"/>
            <w:noWrap w:val="0"/>
            <w:tcMar>
              <w:top w:w="15" w:type="dxa"/>
              <w:left w:w="15" w:type="dxa"/>
              <w:bottom w:w="0" w:type="dxa"/>
              <w:right w:w="15" w:type="dxa"/>
            </w:tcMar>
            <w:vAlign w:val="bottom"/>
          </w:tcPr>
          <w:p w14:paraId="1010BFF1">
            <w:pPr>
              <w:pStyle w:val="103"/>
              <w:jc w:val="center"/>
              <w:rPr>
                <w:rFonts w:hint="eastAsia" w:ascii="宋体" w:hAnsi="宋体"/>
                <w:sz w:val="24"/>
                <w:highlight w:val="none"/>
              </w:rPr>
            </w:pPr>
          </w:p>
        </w:tc>
        <w:tc>
          <w:tcPr>
            <w:tcW w:w="739" w:type="pct"/>
            <w:noWrap w:val="0"/>
            <w:tcMar>
              <w:top w:w="15" w:type="dxa"/>
              <w:left w:w="15" w:type="dxa"/>
              <w:bottom w:w="0" w:type="dxa"/>
              <w:right w:w="15" w:type="dxa"/>
            </w:tcMar>
            <w:vAlign w:val="bottom"/>
          </w:tcPr>
          <w:p w14:paraId="69E21478">
            <w:pPr>
              <w:pStyle w:val="103"/>
              <w:jc w:val="center"/>
              <w:rPr>
                <w:rFonts w:ascii="宋体" w:hAnsi="宋体"/>
                <w:sz w:val="24"/>
                <w:highlight w:val="none"/>
              </w:rPr>
            </w:pPr>
          </w:p>
        </w:tc>
        <w:tc>
          <w:tcPr>
            <w:tcW w:w="423" w:type="pct"/>
            <w:noWrap w:val="0"/>
            <w:tcMar>
              <w:top w:w="15" w:type="dxa"/>
              <w:left w:w="15" w:type="dxa"/>
              <w:bottom w:w="0" w:type="dxa"/>
              <w:right w:w="15" w:type="dxa"/>
            </w:tcMar>
            <w:vAlign w:val="bottom"/>
          </w:tcPr>
          <w:p w14:paraId="209122D8">
            <w:pPr>
              <w:pStyle w:val="103"/>
              <w:jc w:val="center"/>
              <w:rPr>
                <w:rFonts w:ascii="宋体" w:hAnsi="宋体"/>
                <w:sz w:val="24"/>
                <w:highlight w:val="none"/>
              </w:rPr>
            </w:pPr>
          </w:p>
        </w:tc>
        <w:tc>
          <w:tcPr>
            <w:tcW w:w="846" w:type="pct"/>
            <w:noWrap w:val="0"/>
            <w:tcMar>
              <w:top w:w="15" w:type="dxa"/>
              <w:left w:w="15" w:type="dxa"/>
              <w:bottom w:w="0" w:type="dxa"/>
              <w:right w:w="15" w:type="dxa"/>
            </w:tcMar>
            <w:vAlign w:val="top"/>
          </w:tcPr>
          <w:p w14:paraId="1264671B">
            <w:pPr>
              <w:pStyle w:val="103"/>
              <w:jc w:val="center"/>
              <w:rPr>
                <w:rFonts w:ascii="宋体" w:hAnsi="宋体"/>
                <w:sz w:val="24"/>
                <w:highlight w:val="none"/>
              </w:rPr>
            </w:pPr>
          </w:p>
        </w:tc>
        <w:tc>
          <w:tcPr>
            <w:tcW w:w="367" w:type="pct"/>
            <w:noWrap w:val="0"/>
            <w:tcMar>
              <w:top w:w="15" w:type="dxa"/>
              <w:left w:w="15" w:type="dxa"/>
              <w:bottom w:w="0" w:type="dxa"/>
              <w:right w:w="15" w:type="dxa"/>
            </w:tcMar>
            <w:vAlign w:val="top"/>
          </w:tcPr>
          <w:p w14:paraId="305C33E4">
            <w:pPr>
              <w:pStyle w:val="103"/>
              <w:jc w:val="center"/>
              <w:rPr>
                <w:rFonts w:hint="eastAsia" w:ascii="宋体" w:hAnsi="宋体"/>
                <w:sz w:val="24"/>
                <w:highlight w:val="none"/>
                <w:lang w:eastAsia="zh-CN"/>
              </w:rPr>
            </w:pPr>
          </w:p>
        </w:tc>
        <w:tc>
          <w:tcPr>
            <w:tcW w:w="414" w:type="pct"/>
            <w:noWrap w:val="0"/>
            <w:tcMar>
              <w:top w:w="15" w:type="dxa"/>
              <w:left w:w="15" w:type="dxa"/>
              <w:bottom w:w="0" w:type="dxa"/>
              <w:right w:w="15" w:type="dxa"/>
            </w:tcMar>
            <w:vAlign w:val="bottom"/>
          </w:tcPr>
          <w:p w14:paraId="42EF3D93">
            <w:pPr>
              <w:pStyle w:val="103"/>
              <w:jc w:val="center"/>
              <w:rPr>
                <w:rFonts w:hint="eastAsia" w:ascii="宋体" w:hAnsi="宋体"/>
                <w:sz w:val="24"/>
                <w:highlight w:val="none"/>
                <w:lang w:val="en-US" w:eastAsia="zh-CN"/>
              </w:rPr>
            </w:pPr>
          </w:p>
        </w:tc>
        <w:tc>
          <w:tcPr>
            <w:tcW w:w="407" w:type="pct"/>
            <w:noWrap w:val="0"/>
            <w:tcMar>
              <w:top w:w="15" w:type="dxa"/>
              <w:left w:w="15" w:type="dxa"/>
              <w:bottom w:w="0" w:type="dxa"/>
              <w:right w:w="15" w:type="dxa"/>
            </w:tcMar>
            <w:vAlign w:val="bottom"/>
          </w:tcPr>
          <w:p w14:paraId="4BE28DF1">
            <w:pPr>
              <w:pStyle w:val="103"/>
              <w:jc w:val="center"/>
              <w:rPr>
                <w:rFonts w:ascii="宋体" w:hAnsi="宋体"/>
                <w:sz w:val="24"/>
                <w:highlight w:val="none"/>
              </w:rPr>
            </w:pPr>
          </w:p>
        </w:tc>
        <w:tc>
          <w:tcPr>
            <w:tcW w:w="521" w:type="pct"/>
            <w:noWrap w:val="0"/>
            <w:tcMar>
              <w:top w:w="15" w:type="dxa"/>
              <w:left w:w="15" w:type="dxa"/>
              <w:bottom w:w="0" w:type="dxa"/>
              <w:right w:w="15" w:type="dxa"/>
            </w:tcMar>
            <w:vAlign w:val="bottom"/>
          </w:tcPr>
          <w:p w14:paraId="652104CE">
            <w:pPr>
              <w:pStyle w:val="103"/>
              <w:jc w:val="center"/>
              <w:rPr>
                <w:rFonts w:ascii="宋体" w:hAnsi="宋体"/>
                <w:sz w:val="24"/>
                <w:highlight w:val="none"/>
              </w:rPr>
            </w:pPr>
          </w:p>
        </w:tc>
      </w:tr>
      <w:tr w14:paraId="24D3021A">
        <w:tblPrEx>
          <w:tblBorders>
            <w:top w:val="single" w:color="000000" w:sz="8" w:space="0"/>
            <w:left w:val="single" w:color="000000" w:sz="8"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00" w:hRule="atLeast"/>
        </w:trPr>
        <w:tc>
          <w:tcPr>
            <w:tcW w:w="314" w:type="pct"/>
            <w:noWrap w:val="0"/>
            <w:tcMar>
              <w:top w:w="15" w:type="dxa"/>
              <w:left w:w="15" w:type="dxa"/>
              <w:bottom w:w="0" w:type="dxa"/>
              <w:right w:w="15" w:type="dxa"/>
            </w:tcMar>
            <w:vAlign w:val="bottom"/>
          </w:tcPr>
          <w:p w14:paraId="6C287232">
            <w:pPr>
              <w:pStyle w:val="103"/>
              <w:jc w:val="center"/>
              <w:rPr>
                <w:rFonts w:hint="eastAsia" w:ascii="宋体" w:hAnsi="宋体"/>
                <w:sz w:val="24"/>
                <w:highlight w:val="none"/>
                <w:lang w:val="en-US" w:eastAsia="zh-CN"/>
              </w:rPr>
            </w:pPr>
          </w:p>
        </w:tc>
        <w:tc>
          <w:tcPr>
            <w:tcW w:w="965" w:type="pct"/>
            <w:noWrap w:val="0"/>
            <w:tcMar>
              <w:top w:w="15" w:type="dxa"/>
              <w:left w:w="15" w:type="dxa"/>
              <w:bottom w:w="0" w:type="dxa"/>
              <w:right w:w="15" w:type="dxa"/>
            </w:tcMar>
            <w:vAlign w:val="bottom"/>
          </w:tcPr>
          <w:p w14:paraId="4635FA08">
            <w:pPr>
              <w:pStyle w:val="103"/>
              <w:jc w:val="center"/>
              <w:rPr>
                <w:rFonts w:hint="default" w:ascii="宋体" w:hAnsi="宋体" w:eastAsia="宋体"/>
                <w:sz w:val="24"/>
                <w:highlight w:val="none"/>
                <w:lang w:val="en-US" w:eastAsia="zh-CN"/>
              </w:rPr>
            </w:pPr>
            <w:r>
              <w:rPr>
                <w:rFonts w:hint="eastAsia" w:ascii="宋体" w:hAnsi="宋体"/>
                <w:sz w:val="24"/>
                <w:highlight w:val="none"/>
                <w:lang w:val="en-US" w:eastAsia="zh-CN"/>
              </w:rPr>
              <w:t>......</w:t>
            </w:r>
          </w:p>
        </w:tc>
        <w:tc>
          <w:tcPr>
            <w:tcW w:w="739" w:type="pct"/>
            <w:noWrap w:val="0"/>
            <w:tcMar>
              <w:top w:w="15" w:type="dxa"/>
              <w:left w:w="15" w:type="dxa"/>
              <w:bottom w:w="0" w:type="dxa"/>
              <w:right w:w="15" w:type="dxa"/>
            </w:tcMar>
            <w:vAlign w:val="bottom"/>
          </w:tcPr>
          <w:p w14:paraId="6E4D2F80">
            <w:pPr>
              <w:pStyle w:val="103"/>
              <w:jc w:val="center"/>
              <w:rPr>
                <w:rFonts w:ascii="宋体" w:hAnsi="宋体"/>
                <w:sz w:val="24"/>
                <w:highlight w:val="none"/>
              </w:rPr>
            </w:pPr>
          </w:p>
        </w:tc>
        <w:tc>
          <w:tcPr>
            <w:tcW w:w="423" w:type="pct"/>
            <w:noWrap w:val="0"/>
            <w:tcMar>
              <w:top w:w="15" w:type="dxa"/>
              <w:left w:w="15" w:type="dxa"/>
              <w:bottom w:w="0" w:type="dxa"/>
              <w:right w:w="15" w:type="dxa"/>
            </w:tcMar>
            <w:vAlign w:val="bottom"/>
          </w:tcPr>
          <w:p w14:paraId="6EDFCF17">
            <w:pPr>
              <w:pStyle w:val="103"/>
              <w:jc w:val="center"/>
              <w:rPr>
                <w:rFonts w:ascii="宋体" w:hAnsi="宋体"/>
                <w:sz w:val="24"/>
                <w:highlight w:val="none"/>
              </w:rPr>
            </w:pPr>
          </w:p>
        </w:tc>
        <w:tc>
          <w:tcPr>
            <w:tcW w:w="846" w:type="pct"/>
            <w:noWrap w:val="0"/>
            <w:tcMar>
              <w:top w:w="15" w:type="dxa"/>
              <w:left w:w="15" w:type="dxa"/>
              <w:bottom w:w="0" w:type="dxa"/>
              <w:right w:w="15" w:type="dxa"/>
            </w:tcMar>
            <w:vAlign w:val="top"/>
          </w:tcPr>
          <w:p w14:paraId="2BB723B5">
            <w:pPr>
              <w:pStyle w:val="103"/>
              <w:jc w:val="center"/>
              <w:rPr>
                <w:rFonts w:ascii="宋体" w:hAnsi="宋体"/>
                <w:sz w:val="24"/>
                <w:highlight w:val="none"/>
              </w:rPr>
            </w:pPr>
          </w:p>
        </w:tc>
        <w:tc>
          <w:tcPr>
            <w:tcW w:w="367" w:type="pct"/>
            <w:noWrap w:val="0"/>
            <w:tcMar>
              <w:top w:w="15" w:type="dxa"/>
              <w:left w:w="15" w:type="dxa"/>
              <w:bottom w:w="0" w:type="dxa"/>
              <w:right w:w="15" w:type="dxa"/>
            </w:tcMar>
            <w:vAlign w:val="top"/>
          </w:tcPr>
          <w:p w14:paraId="53D8F8D7">
            <w:pPr>
              <w:pStyle w:val="103"/>
              <w:jc w:val="center"/>
              <w:rPr>
                <w:rFonts w:hint="eastAsia" w:ascii="宋体" w:hAnsi="宋体"/>
                <w:sz w:val="24"/>
                <w:highlight w:val="none"/>
                <w:lang w:eastAsia="zh-CN"/>
              </w:rPr>
            </w:pPr>
          </w:p>
        </w:tc>
        <w:tc>
          <w:tcPr>
            <w:tcW w:w="414" w:type="pct"/>
            <w:noWrap w:val="0"/>
            <w:tcMar>
              <w:top w:w="15" w:type="dxa"/>
              <w:left w:w="15" w:type="dxa"/>
              <w:bottom w:w="0" w:type="dxa"/>
              <w:right w:w="15" w:type="dxa"/>
            </w:tcMar>
            <w:vAlign w:val="bottom"/>
          </w:tcPr>
          <w:p w14:paraId="4DF8B215">
            <w:pPr>
              <w:pStyle w:val="103"/>
              <w:jc w:val="center"/>
              <w:rPr>
                <w:rFonts w:hint="eastAsia" w:ascii="宋体" w:hAnsi="宋体"/>
                <w:sz w:val="24"/>
                <w:highlight w:val="none"/>
                <w:lang w:val="en-US" w:eastAsia="zh-CN"/>
              </w:rPr>
            </w:pPr>
          </w:p>
        </w:tc>
        <w:tc>
          <w:tcPr>
            <w:tcW w:w="407" w:type="pct"/>
            <w:noWrap w:val="0"/>
            <w:tcMar>
              <w:top w:w="15" w:type="dxa"/>
              <w:left w:w="15" w:type="dxa"/>
              <w:bottom w:w="0" w:type="dxa"/>
              <w:right w:w="15" w:type="dxa"/>
            </w:tcMar>
            <w:vAlign w:val="bottom"/>
          </w:tcPr>
          <w:p w14:paraId="27075BC3">
            <w:pPr>
              <w:pStyle w:val="103"/>
              <w:jc w:val="center"/>
              <w:rPr>
                <w:rFonts w:ascii="宋体" w:hAnsi="宋体"/>
                <w:sz w:val="24"/>
                <w:highlight w:val="none"/>
              </w:rPr>
            </w:pPr>
          </w:p>
        </w:tc>
        <w:tc>
          <w:tcPr>
            <w:tcW w:w="521" w:type="pct"/>
            <w:noWrap w:val="0"/>
            <w:tcMar>
              <w:top w:w="15" w:type="dxa"/>
              <w:left w:w="15" w:type="dxa"/>
              <w:bottom w:w="0" w:type="dxa"/>
              <w:right w:w="15" w:type="dxa"/>
            </w:tcMar>
            <w:vAlign w:val="bottom"/>
          </w:tcPr>
          <w:p w14:paraId="318599B7">
            <w:pPr>
              <w:pStyle w:val="103"/>
              <w:jc w:val="center"/>
              <w:rPr>
                <w:rFonts w:ascii="宋体" w:hAnsi="宋体"/>
                <w:sz w:val="24"/>
                <w:highlight w:val="none"/>
              </w:rPr>
            </w:pPr>
          </w:p>
        </w:tc>
      </w:tr>
      <w:tr w14:paraId="4A63DD6A">
        <w:tblPrEx>
          <w:tblBorders>
            <w:top w:val="single" w:color="000000" w:sz="8" w:space="0"/>
            <w:left w:val="single" w:color="000000" w:sz="8"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88" w:hRule="atLeast"/>
        </w:trPr>
        <w:tc>
          <w:tcPr>
            <w:tcW w:w="3289" w:type="pct"/>
            <w:gridSpan w:val="5"/>
            <w:noWrap w:val="0"/>
            <w:tcMar>
              <w:top w:w="15" w:type="dxa"/>
              <w:left w:w="15" w:type="dxa"/>
              <w:bottom w:w="0" w:type="dxa"/>
              <w:right w:w="15" w:type="dxa"/>
            </w:tcMar>
            <w:vAlign w:val="bottom"/>
          </w:tcPr>
          <w:p w14:paraId="5BAF1EAD">
            <w:pPr>
              <w:pStyle w:val="103"/>
              <w:jc w:val="center"/>
              <w:rPr>
                <w:rFonts w:ascii="宋体" w:hAnsi="宋体"/>
                <w:sz w:val="24"/>
                <w:highlight w:val="none"/>
              </w:rPr>
            </w:pPr>
            <w:r>
              <w:rPr>
                <w:rFonts w:ascii="宋体" w:hAnsi="宋体"/>
                <w:sz w:val="24"/>
                <w:highlight w:val="none"/>
              </w:rPr>
              <w:t>总价合计（即《</w:t>
            </w:r>
            <w:r>
              <w:rPr>
                <w:rFonts w:hint="eastAsia" w:ascii="宋体" w:hAnsi="宋体"/>
                <w:sz w:val="24"/>
                <w:highlight w:val="none"/>
                <w:lang w:val="en-US" w:eastAsia="zh-CN"/>
              </w:rPr>
              <w:t>磋商报价表</w:t>
            </w:r>
            <w:r>
              <w:rPr>
                <w:rFonts w:ascii="宋体" w:hAnsi="宋体"/>
                <w:sz w:val="24"/>
                <w:highlight w:val="none"/>
              </w:rPr>
              <w:t>》中的“总价”）</w:t>
            </w:r>
          </w:p>
        </w:tc>
        <w:tc>
          <w:tcPr>
            <w:tcW w:w="1710" w:type="pct"/>
            <w:gridSpan w:val="4"/>
            <w:noWrap w:val="0"/>
            <w:tcMar>
              <w:top w:w="15" w:type="dxa"/>
              <w:left w:w="15" w:type="dxa"/>
              <w:bottom w:w="0" w:type="dxa"/>
              <w:right w:w="15" w:type="dxa"/>
            </w:tcMar>
            <w:vAlign w:val="bottom"/>
          </w:tcPr>
          <w:p w14:paraId="441618C2">
            <w:pPr>
              <w:pStyle w:val="103"/>
              <w:jc w:val="center"/>
              <w:rPr>
                <w:rFonts w:ascii="宋体" w:hAnsi="宋体"/>
                <w:sz w:val="24"/>
                <w:highlight w:val="none"/>
              </w:rPr>
            </w:pPr>
          </w:p>
        </w:tc>
      </w:tr>
    </w:tbl>
    <w:p w14:paraId="7115E2B7">
      <w:pPr>
        <w:spacing w:line="276" w:lineRule="auto"/>
        <w:rPr>
          <w:rFonts w:ascii="宋体" w:hAnsi="宋体" w:cs="宋体"/>
          <w:color w:val="auto"/>
          <w:sz w:val="24"/>
          <w:highlight w:val="yellow"/>
        </w:rPr>
      </w:pPr>
    </w:p>
    <w:p w14:paraId="2FBFADD0">
      <w:pPr>
        <w:spacing w:line="276" w:lineRule="auto"/>
        <w:rPr>
          <w:rFonts w:ascii="宋体" w:hAnsi="宋体" w:cs="宋体"/>
          <w:color w:val="auto"/>
          <w:sz w:val="24"/>
          <w:highlight w:val="yellow"/>
        </w:rPr>
      </w:pPr>
    </w:p>
    <w:p w14:paraId="49CA3CC3">
      <w:pPr>
        <w:spacing w:line="276" w:lineRule="auto"/>
        <w:rPr>
          <w:rFonts w:ascii="宋体" w:hAnsi="宋体" w:cs="宋体"/>
          <w:color w:val="auto"/>
          <w:sz w:val="24"/>
          <w:highlight w:val="yellow"/>
        </w:rPr>
      </w:pPr>
    </w:p>
    <w:p w14:paraId="53E7F6E3">
      <w:pPr>
        <w:spacing w:line="276" w:lineRule="auto"/>
        <w:ind w:firstLine="2280"/>
        <w:rPr>
          <w:rFonts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供应商（电子签章）：</w:t>
      </w:r>
    </w:p>
    <w:p w14:paraId="2E84583C">
      <w:pPr>
        <w:spacing w:line="276" w:lineRule="auto"/>
        <w:rPr>
          <w:rFonts w:ascii="宋体" w:hAnsi="宋体" w:cs="宋体"/>
          <w:color w:val="auto"/>
          <w:sz w:val="24"/>
          <w:highlight w:val="none"/>
        </w:rPr>
      </w:pPr>
      <w:r>
        <w:rPr>
          <w:rFonts w:hint="eastAsia" w:ascii="宋体" w:hAnsi="宋体" w:cs="宋体"/>
          <w:color w:val="auto"/>
          <w:sz w:val="24"/>
          <w:highlight w:val="none"/>
        </w:rPr>
        <w:t xml:space="preserve">              </w:t>
      </w:r>
    </w:p>
    <w:p w14:paraId="2BCC6F36">
      <w:pPr>
        <w:spacing w:line="276" w:lineRule="auto"/>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 xml:space="preserve">                        </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日期：</w:t>
      </w:r>
      <w:r>
        <w:rPr>
          <w:rFonts w:hint="eastAsia" w:ascii="宋体" w:hAnsi="宋体" w:cs="宋体"/>
          <w:color w:val="auto"/>
          <w:sz w:val="24"/>
          <w:highlight w:val="none"/>
          <w:lang w:val="en-US" w:eastAsia="zh-CN"/>
        </w:rPr>
        <w:t xml:space="preserve">  年  月  日 </w:t>
      </w:r>
    </w:p>
    <w:p w14:paraId="567BD3BA">
      <w:pPr>
        <w:pStyle w:val="103"/>
        <w:spacing w:line="360" w:lineRule="auto"/>
        <w:ind w:right="29"/>
        <w:rPr>
          <w:rFonts w:ascii="宋体" w:hAnsi="宋体" w:cs="宋体"/>
          <w:color w:val="auto"/>
          <w:sz w:val="24"/>
          <w:highlight w:val="none"/>
        </w:rPr>
      </w:pPr>
    </w:p>
    <w:p w14:paraId="5306A3E1">
      <w:pPr>
        <w:pStyle w:val="103"/>
        <w:spacing w:line="360" w:lineRule="auto"/>
        <w:rPr>
          <w:rFonts w:ascii="宋体" w:hAnsi="宋体" w:cs="宋体"/>
          <w:color w:val="auto"/>
          <w:sz w:val="24"/>
          <w:highlight w:val="none"/>
        </w:rPr>
      </w:pPr>
    </w:p>
    <w:p w14:paraId="632EED98">
      <w:pPr>
        <w:pStyle w:val="103"/>
        <w:spacing w:line="360" w:lineRule="auto"/>
        <w:ind w:firstLine="480"/>
        <w:rPr>
          <w:rFonts w:ascii="宋体" w:hAnsi="宋体" w:cs="宋体"/>
          <w:color w:val="auto"/>
          <w:sz w:val="24"/>
          <w:highlight w:val="none"/>
        </w:rPr>
      </w:pPr>
      <w:r>
        <w:rPr>
          <w:rFonts w:hint="eastAsia" w:ascii="宋体" w:hAnsi="宋体" w:cs="宋体"/>
          <w:color w:val="auto"/>
          <w:sz w:val="24"/>
          <w:highlight w:val="none"/>
        </w:rPr>
        <w:t>注：</w:t>
      </w:r>
    </w:p>
    <w:p w14:paraId="0EAA4DB8">
      <w:pPr>
        <w:pStyle w:val="103"/>
        <w:spacing w:line="360" w:lineRule="auto"/>
        <w:ind w:firstLine="480"/>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szCs w:val="20"/>
          <w:highlight w:val="none"/>
          <w:lang w:bidi="ar"/>
        </w:rPr>
        <w:t>如果不提供详细报价清单将视为没有实质性响应磋商文件。</w:t>
      </w:r>
    </w:p>
    <w:p w14:paraId="2F2DD32B">
      <w:pPr>
        <w:pStyle w:val="103"/>
        <w:spacing w:line="360" w:lineRule="auto"/>
        <w:ind w:firstLine="480"/>
        <w:rPr>
          <w:rFonts w:ascii="宋体" w:hAnsi="宋体" w:cs="宋体"/>
          <w:color w:val="auto"/>
          <w:sz w:val="24"/>
          <w:highlight w:val="none"/>
        </w:rPr>
      </w:pPr>
      <w:r>
        <w:rPr>
          <w:rFonts w:hint="eastAsia" w:ascii="宋体" w:hAnsi="宋体" w:cs="宋体"/>
          <w:color w:val="auto"/>
          <w:sz w:val="24"/>
          <w:highlight w:val="none"/>
        </w:rPr>
        <w:t>2.供应商对以上数据的真实性负责。</w:t>
      </w:r>
    </w:p>
    <w:p w14:paraId="124D2935">
      <w:pPr>
        <w:pStyle w:val="103"/>
        <w:spacing w:line="360" w:lineRule="auto"/>
        <w:ind w:firstLine="480"/>
        <w:rPr>
          <w:rFonts w:ascii="宋体" w:hAnsi="宋体" w:cs="宋体"/>
          <w:color w:val="auto"/>
          <w:sz w:val="24"/>
          <w:highlight w:val="none"/>
        </w:rPr>
      </w:pPr>
      <w:r>
        <w:rPr>
          <w:rFonts w:hint="eastAsia" w:ascii="宋体" w:hAnsi="宋体" w:cs="宋体"/>
          <w:color w:val="auto"/>
          <w:sz w:val="24"/>
          <w:highlight w:val="none"/>
        </w:rPr>
        <w:t>3.</w:t>
      </w:r>
      <w:r>
        <w:rPr>
          <w:rFonts w:hint="eastAsia" w:ascii="宋体" w:hAnsi="宋体" w:cs="宋体"/>
          <w:color w:val="auto"/>
          <w:sz w:val="24"/>
          <w:highlight w:val="none"/>
          <w:lang w:eastAsia="zh-CN"/>
        </w:rPr>
        <w:t>泾清项目管理有限公司</w:t>
      </w:r>
      <w:r>
        <w:rPr>
          <w:rFonts w:hint="eastAsia" w:ascii="宋体" w:hAnsi="宋体" w:cs="宋体"/>
          <w:color w:val="auto"/>
          <w:sz w:val="24"/>
          <w:highlight w:val="none"/>
        </w:rPr>
        <w:t>有权将以上内容进行公示。</w:t>
      </w:r>
    </w:p>
    <w:p w14:paraId="03394A66">
      <w:pPr>
        <w:pStyle w:val="103"/>
        <w:rPr>
          <w:rFonts w:ascii="宋体" w:hAnsi="宋体" w:cs="宋体"/>
          <w:b/>
          <w:bCs/>
          <w:color w:val="auto"/>
          <w:sz w:val="36"/>
          <w:highlight w:val="none"/>
        </w:rPr>
      </w:pPr>
    </w:p>
    <w:p w14:paraId="59070618">
      <w:pPr>
        <w:pStyle w:val="103"/>
        <w:jc w:val="center"/>
        <w:rPr>
          <w:rFonts w:ascii="宋体" w:hAnsi="宋体" w:cs="宋体"/>
          <w:b/>
          <w:bCs/>
          <w:color w:val="auto"/>
          <w:sz w:val="36"/>
          <w:highlight w:val="none"/>
        </w:rPr>
        <w:sectPr>
          <w:pgSz w:w="11905" w:h="16838"/>
          <w:pgMar w:top="1440" w:right="1440" w:bottom="1440" w:left="1440" w:header="0" w:footer="992" w:gutter="0"/>
          <w:pgNumType w:fmt="decimal"/>
          <w:cols w:space="0" w:num="1"/>
          <w:rtlGutter w:val="0"/>
          <w:docGrid w:linePitch="360" w:charSpace="0"/>
        </w:sectPr>
      </w:pPr>
    </w:p>
    <w:p w14:paraId="442988B9">
      <w:pPr>
        <w:pStyle w:val="103"/>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lang w:val="en-US" w:eastAsia="zh-CN"/>
        </w:rPr>
        <w:t>5</w:t>
      </w:r>
      <w:r>
        <w:rPr>
          <w:rFonts w:hint="eastAsia" w:ascii="宋体" w:hAnsi="宋体" w:cs="宋体"/>
          <w:b/>
          <w:color w:val="auto"/>
          <w:sz w:val="32"/>
          <w:szCs w:val="32"/>
          <w:highlight w:val="none"/>
        </w:rPr>
        <w:t>.偏离表</w:t>
      </w:r>
    </w:p>
    <w:p w14:paraId="5D136F9D">
      <w:pPr>
        <w:widowControl w:val="0"/>
        <w:spacing w:line="360" w:lineRule="auto"/>
        <w:rPr>
          <w:rFonts w:hint="eastAsia" w:ascii="宋体" w:hAnsi="宋体" w:cs="宋体"/>
          <w:color w:val="auto"/>
          <w:sz w:val="24"/>
          <w:szCs w:val="24"/>
          <w:highlight w:val="none"/>
          <w:lang w:eastAsia="zh-CN" w:bidi="ar"/>
        </w:rPr>
      </w:pPr>
      <w:r>
        <w:rPr>
          <w:rFonts w:hint="eastAsia" w:ascii="宋体" w:hAnsi="宋体" w:cs="宋体"/>
          <w:color w:val="auto"/>
          <w:sz w:val="24"/>
          <w:szCs w:val="24"/>
          <w:highlight w:val="none"/>
          <w:lang w:bidi="ar"/>
        </w:rPr>
        <w:t>项目名称：</w:t>
      </w:r>
      <w:r>
        <w:rPr>
          <w:rFonts w:hint="eastAsia" w:ascii="宋体" w:hAnsi="宋体" w:cs="宋体"/>
          <w:color w:val="auto"/>
          <w:sz w:val="24"/>
          <w:szCs w:val="24"/>
          <w:highlight w:val="none"/>
          <w:lang w:eastAsia="zh-CN" w:bidi="ar"/>
        </w:rPr>
        <w:t>新沂市经济发展局生活类应急救灾物资采购项目</w:t>
      </w:r>
    </w:p>
    <w:p w14:paraId="7A94CFE8">
      <w:pPr>
        <w:widowControl w:val="0"/>
        <w:spacing w:line="360" w:lineRule="auto"/>
        <w:rPr>
          <w:rFonts w:hint="eastAsia" w:ascii="宋体" w:hAnsi="宋体" w:cs="宋体"/>
          <w:color w:val="auto"/>
          <w:sz w:val="24"/>
          <w:szCs w:val="24"/>
          <w:highlight w:val="none"/>
          <w:lang w:eastAsia="zh-CN" w:bidi="ar"/>
        </w:rPr>
      </w:pPr>
      <w:r>
        <w:rPr>
          <w:rFonts w:hint="eastAsia" w:ascii="宋体" w:hAnsi="宋体" w:cs="宋体"/>
          <w:color w:val="auto"/>
          <w:sz w:val="24"/>
          <w:szCs w:val="24"/>
          <w:highlight w:val="none"/>
          <w:lang w:bidi="ar"/>
        </w:rPr>
        <w:t>项目编号：</w:t>
      </w:r>
      <w:r>
        <w:rPr>
          <w:rFonts w:hint="eastAsia" w:ascii="宋体" w:hAnsi="宋体" w:cs="宋体"/>
          <w:color w:val="auto"/>
          <w:sz w:val="24"/>
          <w:szCs w:val="24"/>
          <w:highlight w:val="none"/>
          <w:lang w:eastAsia="zh-CN" w:bidi="ar"/>
        </w:rPr>
        <w:t>JSZC-320381-JQXM-C2026-0009</w:t>
      </w:r>
    </w:p>
    <w:tbl>
      <w:tblPr>
        <w:tblStyle w:val="41"/>
        <w:tblW w:w="8928" w:type="dxa"/>
        <w:tblInd w:w="0" w:type="dxa"/>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828"/>
        <w:gridCol w:w="900"/>
        <w:gridCol w:w="2491"/>
        <w:gridCol w:w="1469"/>
        <w:gridCol w:w="1260"/>
        <w:gridCol w:w="1980"/>
      </w:tblGrid>
      <w:tr w14:paraId="728A0870">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414" w:hRule="atLeast"/>
        </w:trPr>
        <w:tc>
          <w:tcPr>
            <w:tcW w:w="828" w:type="dxa"/>
            <w:noWrap w:val="0"/>
            <w:vAlign w:val="center"/>
          </w:tcPr>
          <w:p w14:paraId="337DE46F">
            <w:pPr>
              <w:pStyle w:val="103"/>
              <w:jc w:val="center"/>
              <w:rPr>
                <w:rFonts w:ascii="宋体" w:hAnsi="宋体" w:cs="宋体"/>
                <w:caps/>
                <w:color w:val="auto"/>
                <w:sz w:val="24"/>
                <w:highlight w:val="none"/>
              </w:rPr>
            </w:pPr>
            <w:r>
              <w:rPr>
                <w:rFonts w:hint="eastAsia" w:ascii="宋体" w:hAnsi="宋体" w:cs="宋体"/>
                <w:caps/>
                <w:color w:val="auto"/>
                <w:sz w:val="24"/>
                <w:highlight w:val="none"/>
              </w:rPr>
              <w:t>序号</w:t>
            </w:r>
          </w:p>
        </w:tc>
        <w:tc>
          <w:tcPr>
            <w:tcW w:w="900" w:type="dxa"/>
            <w:noWrap w:val="0"/>
            <w:vAlign w:val="center"/>
          </w:tcPr>
          <w:p w14:paraId="3FFB6289">
            <w:pPr>
              <w:pStyle w:val="103"/>
              <w:jc w:val="center"/>
              <w:rPr>
                <w:rFonts w:ascii="宋体" w:hAnsi="宋体" w:cs="宋体"/>
                <w:caps/>
                <w:color w:val="auto"/>
                <w:sz w:val="24"/>
                <w:highlight w:val="none"/>
              </w:rPr>
            </w:pPr>
            <w:r>
              <w:rPr>
                <w:rFonts w:hint="eastAsia" w:ascii="宋体" w:hAnsi="宋体" w:cs="宋体"/>
                <w:caps/>
                <w:color w:val="auto"/>
                <w:sz w:val="24"/>
                <w:highlight w:val="none"/>
              </w:rPr>
              <w:t>偏离内容</w:t>
            </w:r>
          </w:p>
        </w:tc>
        <w:tc>
          <w:tcPr>
            <w:tcW w:w="2491" w:type="dxa"/>
            <w:noWrap w:val="0"/>
            <w:vAlign w:val="center"/>
          </w:tcPr>
          <w:p w14:paraId="48EC7849">
            <w:pPr>
              <w:pStyle w:val="103"/>
              <w:jc w:val="center"/>
              <w:rPr>
                <w:rFonts w:ascii="宋体" w:hAnsi="宋体" w:cs="宋体"/>
                <w:caps/>
                <w:color w:val="auto"/>
                <w:sz w:val="24"/>
                <w:highlight w:val="none"/>
              </w:rPr>
            </w:pPr>
            <w:r>
              <w:rPr>
                <w:rFonts w:hint="eastAsia" w:ascii="宋体" w:hAnsi="宋体" w:cs="宋体"/>
                <w:color w:val="auto"/>
                <w:sz w:val="24"/>
                <w:highlight w:val="none"/>
              </w:rPr>
              <w:t>竞争性磋商文件（含竞争性磋商文件的澄清或者修改）的要求</w:t>
            </w:r>
          </w:p>
        </w:tc>
        <w:tc>
          <w:tcPr>
            <w:tcW w:w="1469" w:type="dxa"/>
            <w:noWrap w:val="0"/>
            <w:vAlign w:val="center"/>
          </w:tcPr>
          <w:p w14:paraId="1CAC1108">
            <w:pPr>
              <w:pStyle w:val="103"/>
              <w:jc w:val="center"/>
              <w:rPr>
                <w:rFonts w:ascii="宋体" w:hAnsi="宋体" w:cs="宋体"/>
                <w:caps/>
                <w:color w:val="auto"/>
                <w:sz w:val="24"/>
                <w:highlight w:val="none"/>
              </w:rPr>
            </w:pPr>
            <w:r>
              <w:rPr>
                <w:rFonts w:hint="eastAsia" w:ascii="宋体" w:hAnsi="宋体" w:cs="宋体"/>
                <w:color w:val="auto"/>
                <w:sz w:val="24"/>
                <w:highlight w:val="none"/>
              </w:rPr>
              <w:t>首次响应文件中的内容</w:t>
            </w:r>
          </w:p>
        </w:tc>
        <w:tc>
          <w:tcPr>
            <w:tcW w:w="1260" w:type="dxa"/>
            <w:noWrap w:val="0"/>
            <w:vAlign w:val="center"/>
          </w:tcPr>
          <w:p w14:paraId="7F931003">
            <w:pPr>
              <w:pStyle w:val="103"/>
              <w:jc w:val="center"/>
              <w:rPr>
                <w:rFonts w:ascii="宋体" w:hAnsi="宋体" w:cs="宋体"/>
                <w:caps/>
                <w:color w:val="auto"/>
                <w:sz w:val="24"/>
                <w:highlight w:val="none"/>
              </w:rPr>
            </w:pPr>
            <w:r>
              <w:rPr>
                <w:rFonts w:hint="eastAsia" w:ascii="宋体" w:hAnsi="宋体" w:cs="宋体"/>
                <w:caps/>
                <w:color w:val="auto"/>
                <w:sz w:val="24"/>
                <w:highlight w:val="none"/>
              </w:rPr>
              <w:t>（正/负/无）偏离</w:t>
            </w:r>
          </w:p>
        </w:tc>
        <w:tc>
          <w:tcPr>
            <w:tcW w:w="1980" w:type="dxa"/>
            <w:noWrap w:val="0"/>
            <w:vAlign w:val="center"/>
          </w:tcPr>
          <w:p w14:paraId="3CC9E8C6">
            <w:pPr>
              <w:pStyle w:val="103"/>
              <w:jc w:val="center"/>
              <w:rPr>
                <w:rFonts w:ascii="宋体" w:hAnsi="宋体" w:cs="宋体"/>
                <w:caps/>
                <w:color w:val="auto"/>
                <w:sz w:val="24"/>
                <w:highlight w:val="none"/>
              </w:rPr>
            </w:pPr>
            <w:r>
              <w:rPr>
                <w:rFonts w:hint="eastAsia" w:ascii="宋体" w:hAnsi="宋体" w:cs="宋体"/>
                <w:caps/>
                <w:color w:val="auto"/>
                <w:sz w:val="24"/>
                <w:highlight w:val="none"/>
              </w:rPr>
              <w:t>说明</w:t>
            </w:r>
          </w:p>
        </w:tc>
      </w:tr>
      <w:tr w14:paraId="52602B47">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794" w:hRule="atLeast"/>
        </w:trPr>
        <w:tc>
          <w:tcPr>
            <w:tcW w:w="828" w:type="dxa"/>
            <w:noWrap w:val="0"/>
            <w:vAlign w:val="center"/>
          </w:tcPr>
          <w:p w14:paraId="5A191C9C">
            <w:pPr>
              <w:pStyle w:val="103"/>
              <w:jc w:val="center"/>
              <w:rPr>
                <w:rFonts w:ascii="宋体" w:hAnsi="宋体" w:cs="宋体"/>
                <w:caps/>
                <w:color w:val="auto"/>
                <w:sz w:val="24"/>
                <w:highlight w:val="none"/>
              </w:rPr>
            </w:pPr>
          </w:p>
        </w:tc>
        <w:tc>
          <w:tcPr>
            <w:tcW w:w="900" w:type="dxa"/>
            <w:noWrap w:val="0"/>
            <w:vAlign w:val="center"/>
          </w:tcPr>
          <w:p w14:paraId="0ED94778">
            <w:pPr>
              <w:pStyle w:val="103"/>
              <w:jc w:val="center"/>
              <w:rPr>
                <w:rFonts w:ascii="宋体" w:hAnsi="宋体" w:cs="宋体"/>
                <w:caps/>
                <w:color w:val="auto"/>
                <w:sz w:val="24"/>
                <w:highlight w:val="none"/>
              </w:rPr>
            </w:pPr>
          </w:p>
        </w:tc>
        <w:tc>
          <w:tcPr>
            <w:tcW w:w="2491" w:type="dxa"/>
            <w:noWrap w:val="0"/>
            <w:vAlign w:val="center"/>
          </w:tcPr>
          <w:p w14:paraId="6217A3C5">
            <w:pPr>
              <w:pStyle w:val="103"/>
              <w:jc w:val="center"/>
              <w:rPr>
                <w:rFonts w:ascii="宋体" w:hAnsi="宋体" w:cs="宋体"/>
                <w:caps/>
                <w:color w:val="auto"/>
                <w:sz w:val="24"/>
                <w:highlight w:val="none"/>
              </w:rPr>
            </w:pPr>
          </w:p>
        </w:tc>
        <w:tc>
          <w:tcPr>
            <w:tcW w:w="1469" w:type="dxa"/>
            <w:noWrap w:val="0"/>
            <w:vAlign w:val="center"/>
          </w:tcPr>
          <w:p w14:paraId="4420D3F0">
            <w:pPr>
              <w:pStyle w:val="103"/>
              <w:jc w:val="center"/>
              <w:rPr>
                <w:rFonts w:ascii="宋体" w:hAnsi="宋体" w:cs="宋体"/>
                <w:caps/>
                <w:color w:val="auto"/>
                <w:sz w:val="24"/>
                <w:highlight w:val="none"/>
              </w:rPr>
            </w:pPr>
          </w:p>
        </w:tc>
        <w:tc>
          <w:tcPr>
            <w:tcW w:w="1260" w:type="dxa"/>
            <w:noWrap w:val="0"/>
            <w:vAlign w:val="center"/>
          </w:tcPr>
          <w:p w14:paraId="0055A0DA">
            <w:pPr>
              <w:pStyle w:val="103"/>
              <w:jc w:val="center"/>
              <w:rPr>
                <w:rFonts w:ascii="宋体" w:hAnsi="宋体" w:cs="宋体"/>
                <w:caps/>
                <w:color w:val="auto"/>
                <w:sz w:val="24"/>
                <w:highlight w:val="none"/>
              </w:rPr>
            </w:pPr>
          </w:p>
        </w:tc>
        <w:tc>
          <w:tcPr>
            <w:tcW w:w="1980" w:type="dxa"/>
            <w:noWrap w:val="0"/>
            <w:vAlign w:val="center"/>
          </w:tcPr>
          <w:p w14:paraId="336661B0">
            <w:pPr>
              <w:pStyle w:val="103"/>
              <w:jc w:val="center"/>
              <w:rPr>
                <w:rFonts w:ascii="宋体" w:hAnsi="宋体" w:cs="宋体"/>
                <w:caps/>
                <w:color w:val="auto"/>
                <w:sz w:val="24"/>
                <w:highlight w:val="none"/>
              </w:rPr>
            </w:pPr>
          </w:p>
        </w:tc>
      </w:tr>
      <w:tr w14:paraId="37F6FFA8">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794" w:hRule="atLeast"/>
        </w:trPr>
        <w:tc>
          <w:tcPr>
            <w:tcW w:w="828" w:type="dxa"/>
            <w:noWrap w:val="0"/>
            <w:vAlign w:val="center"/>
          </w:tcPr>
          <w:p w14:paraId="53BD5099">
            <w:pPr>
              <w:pStyle w:val="103"/>
              <w:jc w:val="center"/>
              <w:rPr>
                <w:rFonts w:ascii="宋体" w:hAnsi="宋体" w:cs="宋体"/>
                <w:color w:val="auto"/>
                <w:sz w:val="24"/>
                <w:highlight w:val="none"/>
              </w:rPr>
            </w:pPr>
          </w:p>
        </w:tc>
        <w:tc>
          <w:tcPr>
            <w:tcW w:w="900" w:type="dxa"/>
            <w:noWrap w:val="0"/>
            <w:vAlign w:val="center"/>
          </w:tcPr>
          <w:p w14:paraId="588F45D9">
            <w:pPr>
              <w:pStyle w:val="103"/>
              <w:jc w:val="center"/>
              <w:rPr>
                <w:rFonts w:ascii="宋体" w:hAnsi="宋体" w:cs="宋体"/>
                <w:color w:val="auto"/>
                <w:sz w:val="24"/>
                <w:highlight w:val="none"/>
              </w:rPr>
            </w:pPr>
          </w:p>
        </w:tc>
        <w:tc>
          <w:tcPr>
            <w:tcW w:w="2491" w:type="dxa"/>
            <w:noWrap w:val="0"/>
            <w:vAlign w:val="center"/>
          </w:tcPr>
          <w:p w14:paraId="34F2EA02">
            <w:pPr>
              <w:pStyle w:val="103"/>
              <w:jc w:val="center"/>
              <w:rPr>
                <w:rFonts w:ascii="宋体" w:hAnsi="宋体" w:cs="宋体"/>
                <w:color w:val="auto"/>
                <w:sz w:val="24"/>
                <w:highlight w:val="none"/>
              </w:rPr>
            </w:pPr>
          </w:p>
        </w:tc>
        <w:tc>
          <w:tcPr>
            <w:tcW w:w="1469" w:type="dxa"/>
            <w:noWrap w:val="0"/>
            <w:vAlign w:val="center"/>
          </w:tcPr>
          <w:p w14:paraId="75D8428B">
            <w:pPr>
              <w:pStyle w:val="103"/>
              <w:jc w:val="center"/>
              <w:rPr>
                <w:rFonts w:ascii="宋体" w:hAnsi="宋体" w:cs="宋体"/>
                <w:color w:val="auto"/>
                <w:sz w:val="24"/>
                <w:highlight w:val="none"/>
              </w:rPr>
            </w:pPr>
          </w:p>
        </w:tc>
        <w:tc>
          <w:tcPr>
            <w:tcW w:w="1260" w:type="dxa"/>
            <w:noWrap w:val="0"/>
            <w:vAlign w:val="center"/>
          </w:tcPr>
          <w:p w14:paraId="389CE17A">
            <w:pPr>
              <w:pStyle w:val="103"/>
              <w:jc w:val="center"/>
              <w:rPr>
                <w:rFonts w:ascii="宋体" w:hAnsi="宋体" w:cs="宋体"/>
                <w:color w:val="auto"/>
                <w:sz w:val="24"/>
                <w:highlight w:val="none"/>
              </w:rPr>
            </w:pPr>
          </w:p>
        </w:tc>
        <w:tc>
          <w:tcPr>
            <w:tcW w:w="1980" w:type="dxa"/>
            <w:noWrap w:val="0"/>
            <w:vAlign w:val="center"/>
          </w:tcPr>
          <w:p w14:paraId="5621774E">
            <w:pPr>
              <w:pStyle w:val="103"/>
              <w:jc w:val="center"/>
              <w:rPr>
                <w:rFonts w:ascii="宋体" w:hAnsi="宋体" w:cs="宋体"/>
                <w:color w:val="auto"/>
                <w:sz w:val="24"/>
                <w:highlight w:val="none"/>
              </w:rPr>
            </w:pPr>
          </w:p>
        </w:tc>
      </w:tr>
      <w:tr w14:paraId="179359D3">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794" w:hRule="atLeast"/>
        </w:trPr>
        <w:tc>
          <w:tcPr>
            <w:tcW w:w="828" w:type="dxa"/>
            <w:noWrap w:val="0"/>
            <w:vAlign w:val="center"/>
          </w:tcPr>
          <w:p w14:paraId="0FB84B5B">
            <w:pPr>
              <w:pStyle w:val="103"/>
              <w:jc w:val="center"/>
              <w:rPr>
                <w:rFonts w:ascii="宋体" w:hAnsi="宋体" w:cs="宋体"/>
                <w:color w:val="auto"/>
                <w:sz w:val="24"/>
                <w:highlight w:val="none"/>
              </w:rPr>
            </w:pPr>
          </w:p>
        </w:tc>
        <w:tc>
          <w:tcPr>
            <w:tcW w:w="900" w:type="dxa"/>
            <w:noWrap w:val="0"/>
            <w:vAlign w:val="center"/>
          </w:tcPr>
          <w:p w14:paraId="483A4684">
            <w:pPr>
              <w:pStyle w:val="103"/>
              <w:jc w:val="center"/>
              <w:rPr>
                <w:rFonts w:ascii="宋体" w:hAnsi="宋体" w:cs="宋体"/>
                <w:color w:val="auto"/>
                <w:sz w:val="24"/>
                <w:highlight w:val="none"/>
              </w:rPr>
            </w:pPr>
          </w:p>
        </w:tc>
        <w:tc>
          <w:tcPr>
            <w:tcW w:w="2491" w:type="dxa"/>
            <w:noWrap w:val="0"/>
            <w:vAlign w:val="center"/>
          </w:tcPr>
          <w:p w14:paraId="2BE8949B">
            <w:pPr>
              <w:pStyle w:val="103"/>
              <w:jc w:val="center"/>
              <w:rPr>
                <w:rFonts w:ascii="宋体" w:hAnsi="宋体" w:cs="宋体"/>
                <w:color w:val="auto"/>
                <w:sz w:val="24"/>
                <w:highlight w:val="none"/>
              </w:rPr>
            </w:pPr>
          </w:p>
        </w:tc>
        <w:tc>
          <w:tcPr>
            <w:tcW w:w="1469" w:type="dxa"/>
            <w:noWrap w:val="0"/>
            <w:vAlign w:val="center"/>
          </w:tcPr>
          <w:p w14:paraId="27DA439B">
            <w:pPr>
              <w:pStyle w:val="103"/>
              <w:jc w:val="center"/>
              <w:rPr>
                <w:rFonts w:ascii="宋体" w:hAnsi="宋体" w:cs="宋体"/>
                <w:color w:val="auto"/>
                <w:sz w:val="24"/>
                <w:highlight w:val="none"/>
              </w:rPr>
            </w:pPr>
          </w:p>
        </w:tc>
        <w:tc>
          <w:tcPr>
            <w:tcW w:w="1260" w:type="dxa"/>
            <w:noWrap w:val="0"/>
            <w:vAlign w:val="center"/>
          </w:tcPr>
          <w:p w14:paraId="61DF81D5">
            <w:pPr>
              <w:pStyle w:val="103"/>
              <w:jc w:val="center"/>
              <w:rPr>
                <w:rFonts w:ascii="宋体" w:hAnsi="宋体" w:cs="宋体"/>
                <w:color w:val="auto"/>
                <w:sz w:val="24"/>
                <w:highlight w:val="none"/>
              </w:rPr>
            </w:pPr>
          </w:p>
        </w:tc>
        <w:tc>
          <w:tcPr>
            <w:tcW w:w="1980" w:type="dxa"/>
            <w:noWrap w:val="0"/>
            <w:vAlign w:val="center"/>
          </w:tcPr>
          <w:p w14:paraId="316C2831">
            <w:pPr>
              <w:pStyle w:val="103"/>
              <w:jc w:val="center"/>
              <w:rPr>
                <w:rFonts w:ascii="宋体" w:hAnsi="宋体" w:cs="宋体"/>
                <w:color w:val="auto"/>
                <w:sz w:val="24"/>
                <w:highlight w:val="none"/>
              </w:rPr>
            </w:pPr>
          </w:p>
        </w:tc>
      </w:tr>
      <w:tr w14:paraId="3ADECF21">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794" w:hRule="atLeast"/>
        </w:trPr>
        <w:tc>
          <w:tcPr>
            <w:tcW w:w="828" w:type="dxa"/>
            <w:noWrap w:val="0"/>
            <w:vAlign w:val="center"/>
          </w:tcPr>
          <w:p w14:paraId="2A434975">
            <w:pPr>
              <w:pStyle w:val="103"/>
              <w:jc w:val="center"/>
              <w:rPr>
                <w:rFonts w:ascii="宋体" w:hAnsi="宋体" w:cs="宋体"/>
                <w:color w:val="auto"/>
                <w:sz w:val="24"/>
                <w:highlight w:val="none"/>
              </w:rPr>
            </w:pPr>
          </w:p>
        </w:tc>
        <w:tc>
          <w:tcPr>
            <w:tcW w:w="900" w:type="dxa"/>
            <w:noWrap w:val="0"/>
            <w:vAlign w:val="center"/>
          </w:tcPr>
          <w:p w14:paraId="325EEBDA">
            <w:pPr>
              <w:pStyle w:val="103"/>
              <w:jc w:val="center"/>
              <w:rPr>
                <w:rFonts w:ascii="宋体" w:hAnsi="宋体" w:cs="宋体"/>
                <w:color w:val="auto"/>
                <w:sz w:val="24"/>
                <w:highlight w:val="none"/>
              </w:rPr>
            </w:pPr>
          </w:p>
        </w:tc>
        <w:tc>
          <w:tcPr>
            <w:tcW w:w="2491" w:type="dxa"/>
            <w:noWrap w:val="0"/>
            <w:vAlign w:val="center"/>
          </w:tcPr>
          <w:p w14:paraId="54A5637E">
            <w:pPr>
              <w:pStyle w:val="103"/>
              <w:jc w:val="center"/>
              <w:rPr>
                <w:rFonts w:ascii="宋体" w:hAnsi="宋体" w:cs="宋体"/>
                <w:color w:val="auto"/>
                <w:sz w:val="24"/>
                <w:highlight w:val="none"/>
              </w:rPr>
            </w:pPr>
          </w:p>
        </w:tc>
        <w:tc>
          <w:tcPr>
            <w:tcW w:w="1469" w:type="dxa"/>
            <w:noWrap w:val="0"/>
            <w:vAlign w:val="center"/>
          </w:tcPr>
          <w:p w14:paraId="089B57D6">
            <w:pPr>
              <w:pStyle w:val="103"/>
              <w:jc w:val="center"/>
              <w:rPr>
                <w:rFonts w:ascii="宋体" w:hAnsi="宋体" w:cs="宋体"/>
                <w:color w:val="auto"/>
                <w:sz w:val="24"/>
                <w:highlight w:val="none"/>
              </w:rPr>
            </w:pPr>
          </w:p>
        </w:tc>
        <w:tc>
          <w:tcPr>
            <w:tcW w:w="1260" w:type="dxa"/>
            <w:noWrap w:val="0"/>
            <w:vAlign w:val="center"/>
          </w:tcPr>
          <w:p w14:paraId="4A9B6110">
            <w:pPr>
              <w:pStyle w:val="103"/>
              <w:jc w:val="center"/>
              <w:rPr>
                <w:rFonts w:ascii="宋体" w:hAnsi="宋体" w:cs="宋体"/>
                <w:color w:val="auto"/>
                <w:sz w:val="24"/>
                <w:highlight w:val="none"/>
              </w:rPr>
            </w:pPr>
          </w:p>
        </w:tc>
        <w:tc>
          <w:tcPr>
            <w:tcW w:w="1980" w:type="dxa"/>
            <w:noWrap w:val="0"/>
            <w:vAlign w:val="center"/>
          </w:tcPr>
          <w:p w14:paraId="44DE6994">
            <w:pPr>
              <w:pStyle w:val="103"/>
              <w:jc w:val="center"/>
              <w:rPr>
                <w:rFonts w:ascii="宋体" w:hAnsi="宋体" w:cs="宋体"/>
                <w:color w:val="auto"/>
                <w:sz w:val="24"/>
                <w:highlight w:val="none"/>
              </w:rPr>
            </w:pPr>
          </w:p>
        </w:tc>
      </w:tr>
      <w:tr w14:paraId="5815C21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794" w:hRule="atLeast"/>
        </w:trPr>
        <w:tc>
          <w:tcPr>
            <w:tcW w:w="828" w:type="dxa"/>
            <w:noWrap w:val="0"/>
            <w:vAlign w:val="center"/>
          </w:tcPr>
          <w:p w14:paraId="2503DD47">
            <w:pPr>
              <w:pStyle w:val="103"/>
              <w:jc w:val="center"/>
              <w:rPr>
                <w:rFonts w:ascii="宋体" w:hAnsi="宋体" w:cs="宋体"/>
                <w:color w:val="auto"/>
                <w:sz w:val="24"/>
                <w:highlight w:val="none"/>
              </w:rPr>
            </w:pPr>
          </w:p>
        </w:tc>
        <w:tc>
          <w:tcPr>
            <w:tcW w:w="900" w:type="dxa"/>
            <w:noWrap w:val="0"/>
            <w:vAlign w:val="center"/>
          </w:tcPr>
          <w:p w14:paraId="2009B675">
            <w:pPr>
              <w:pStyle w:val="103"/>
              <w:jc w:val="center"/>
              <w:rPr>
                <w:rFonts w:ascii="宋体" w:hAnsi="宋体" w:cs="宋体"/>
                <w:color w:val="auto"/>
                <w:sz w:val="24"/>
                <w:highlight w:val="none"/>
              </w:rPr>
            </w:pPr>
          </w:p>
        </w:tc>
        <w:tc>
          <w:tcPr>
            <w:tcW w:w="2491" w:type="dxa"/>
            <w:noWrap w:val="0"/>
            <w:vAlign w:val="center"/>
          </w:tcPr>
          <w:p w14:paraId="7CA9D975">
            <w:pPr>
              <w:pStyle w:val="103"/>
              <w:jc w:val="center"/>
              <w:rPr>
                <w:rFonts w:ascii="宋体" w:hAnsi="宋体" w:cs="宋体"/>
                <w:color w:val="auto"/>
                <w:sz w:val="24"/>
                <w:highlight w:val="none"/>
              </w:rPr>
            </w:pPr>
          </w:p>
        </w:tc>
        <w:tc>
          <w:tcPr>
            <w:tcW w:w="1469" w:type="dxa"/>
            <w:noWrap w:val="0"/>
            <w:vAlign w:val="center"/>
          </w:tcPr>
          <w:p w14:paraId="52D70962">
            <w:pPr>
              <w:pStyle w:val="103"/>
              <w:jc w:val="center"/>
              <w:rPr>
                <w:rFonts w:ascii="宋体" w:hAnsi="宋体" w:cs="宋体"/>
                <w:color w:val="auto"/>
                <w:sz w:val="24"/>
                <w:highlight w:val="none"/>
              </w:rPr>
            </w:pPr>
          </w:p>
        </w:tc>
        <w:tc>
          <w:tcPr>
            <w:tcW w:w="1260" w:type="dxa"/>
            <w:noWrap w:val="0"/>
            <w:vAlign w:val="center"/>
          </w:tcPr>
          <w:p w14:paraId="02DCCE00">
            <w:pPr>
              <w:pStyle w:val="103"/>
              <w:jc w:val="center"/>
              <w:rPr>
                <w:rFonts w:ascii="宋体" w:hAnsi="宋体" w:cs="宋体"/>
                <w:color w:val="auto"/>
                <w:sz w:val="24"/>
                <w:highlight w:val="none"/>
              </w:rPr>
            </w:pPr>
          </w:p>
        </w:tc>
        <w:tc>
          <w:tcPr>
            <w:tcW w:w="1980" w:type="dxa"/>
            <w:noWrap w:val="0"/>
            <w:vAlign w:val="center"/>
          </w:tcPr>
          <w:p w14:paraId="7BFAA9E8">
            <w:pPr>
              <w:pStyle w:val="103"/>
              <w:jc w:val="center"/>
              <w:rPr>
                <w:rFonts w:ascii="宋体" w:hAnsi="宋体" w:cs="宋体"/>
                <w:color w:val="auto"/>
                <w:sz w:val="24"/>
                <w:highlight w:val="none"/>
              </w:rPr>
            </w:pPr>
          </w:p>
        </w:tc>
      </w:tr>
      <w:tr w14:paraId="71544C24">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794" w:hRule="atLeast"/>
        </w:trPr>
        <w:tc>
          <w:tcPr>
            <w:tcW w:w="828" w:type="dxa"/>
            <w:noWrap w:val="0"/>
            <w:vAlign w:val="center"/>
          </w:tcPr>
          <w:p w14:paraId="144958A7">
            <w:pPr>
              <w:pStyle w:val="103"/>
              <w:jc w:val="center"/>
              <w:rPr>
                <w:rFonts w:ascii="宋体" w:hAnsi="宋体" w:cs="宋体"/>
                <w:color w:val="auto"/>
                <w:sz w:val="24"/>
                <w:highlight w:val="none"/>
              </w:rPr>
            </w:pPr>
          </w:p>
        </w:tc>
        <w:tc>
          <w:tcPr>
            <w:tcW w:w="900" w:type="dxa"/>
            <w:noWrap w:val="0"/>
            <w:vAlign w:val="center"/>
          </w:tcPr>
          <w:p w14:paraId="7BBF649C">
            <w:pPr>
              <w:pStyle w:val="103"/>
              <w:jc w:val="center"/>
              <w:rPr>
                <w:rFonts w:ascii="宋体" w:hAnsi="宋体" w:cs="宋体"/>
                <w:color w:val="auto"/>
                <w:sz w:val="24"/>
                <w:highlight w:val="none"/>
              </w:rPr>
            </w:pPr>
          </w:p>
        </w:tc>
        <w:tc>
          <w:tcPr>
            <w:tcW w:w="2491" w:type="dxa"/>
            <w:noWrap w:val="0"/>
            <w:vAlign w:val="center"/>
          </w:tcPr>
          <w:p w14:paraId="21E175FF">
            <w:pPr>
              <w:pStyle w:val="103"/>
              <w:jc w:val="center"/>
              <w:rPr>
                <w:rFonts w:ascii="宋体" w:hAnsi="宋体" w:cs="宋体"/>
                <w:color w:val="auto"/>
                <w:sz w:val="24"/>
                <w:highlight w:val="none"/>
              </w:rPr>
            </w:pPr>
          </w:p>
        </w:tc>
        <w:tc>
          <w:tcPr>
            <w:tcW w:w="1469" w:type="dxa"/>
            <w:noWrap w:val="0"/>
            <w:vAlign w:val="center"/>
          </w:tcPr>
          <w:p w14:paraId="5F46C2F8">
            <w:pPr>
              <w:pStyle w:val="103"/>
              <w:jc w:val="center"/>
              <w:rPr>
                <w:rFonts w:ascii="宋体" w:hAnsi="宋体" w:cs="宋体"/>
                <w:color w:val="auto"/>
                <w:sz w:val="24"/>
                <w:highlight w:val="none"/>
              </w:rPr>
            </w:pPr>
          </w:p>
        </w:tc>
        <w:tc>
          <w:tcPr>
            <w:tcW w:w="1260" w:type="dxa"/>
            <w:noWrap w:val="0"/>
            <w:vAlign w:val="center"/>
          </w:tcPr>
          <w:p w14:paraId="0B5B19FD">
            <w:pPr>
              <w:pStyle w:val="103"/>
              <w:jc w:val="center"/>
              <w:rPr>
                <w:rFonts w:ascii="宋体" w:hAnsi="宋体" w:cs="宋体"/>
                <w:color w:val="auto"/>
                <w:sz w:val="24"/>
                <w:highlight w:val="none"/>
              </w:rPr>
            </w:pPr>
          </w:p>
        </w:tc>
        <w:tc>
          <w:tcPr>
            <w:tcW w:w="1980" w:type="dxa"/>
            <w:noWrap w:val="0"/>
            <w:vAlign w:val="center"/>
          </w:tcPr>
          <w:p w14:paraId="2FFC5F36">
            <w:pPr>
              <w:pStyle w:val="103"/>
              <w:jc w:val="center"/>
              <w:rPr>
                <w:rFonts w:ascii="宋体" w:hAnsi="宋体" w:cs="宋体"/>
                <w:color w:val="auto"/>
                <w:sz w:val="24"/>
                <w:highlight w:val="none"/>
              </w:rPr>
            </w:pPr>
          </w:p>
        </w:tc>
      </w:tr>
      <w:tr w14:paraId="4D67233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794" w:hRule="atLeast"/>
        </w:trPr>
        <w:tc>
          <w:tcPr>
            <w:tcW w:w="828" w:type="dxa"/>
            <w:noWrap w:val="0"/>
            <w:vAlign w:val="center"/>
          </w:tcPr>
          <w:p w14:paraId="76F9C5C5">
            <w:pPr>
              <w:pStyle w:val="103"/>
              <w:jc w:val="center"/>
              <w:rPr>
                <w:rFonts w:ascii="宋体" w:hAnsi="宋体" w:cs="宋体"/>
                <w:color w:val="auto"/>
                <w:sz w:val="24"/>
                <w:highlight w:val="none"/>
              </w:rPr>
            </w:pPr>
          </w:p>
        </w:tc>
        <w:tc>
          <w:tcPr>
            <w:tcW w:w="900" w:type="dxa"/>
            <w:noWrap w:val="0"/>
            <w:vAlign w:val="center"/>
          </w:tcPr>
          <w:p w14:paraId="4243D757">
            <w:pPr>
              <w:pStyle w:val="103"/>
              <w:jc w:val="center"/>
              <w:rPr>
                <w:rFonts w:ascii="宋体" w:hAnsi="宋体" w:cs="宋体"/>
                <w:color w:val="auto"/>
                <w:sz w:val="24"/>
                <w:highlight w:val="none"/>
              </w:rPr>
            </w:pPr>
          </w:p>
        </w:tc>
        <w:tc>
          <w:tcPr>
            <w:tcW w:w="2491" w:type="dxa"/>
            <w:noWrap w:val="0"/>
            <w:vAlign w:val="center"/>
          </w:tcPr>
          <w:p w14:paraId="6DB238E1">
            <w:pPr>
              <w:pStyle w:val="103"/>
              <w:jc w:val="center"/>
              <w:rPr>
                <w:rFonts w:ascii="宋体" w:hAnsi="宋体" w:cs="宋体"/>
                <w:color w:val="auto"/>
                <w:sz w:val="24"/>
                <w:highlight w:val="none"/>
              </w:rPr>
            </w:pPr>
          </w:p>
        </w:tc>
        <w:tc>
          <w:tcPr>
            <w:tcW w:w="1469" w:type="dxa"/>
            <w:noWrap w:val="0"/>
            <w:vAlign w:val="center"/>
          </w:tcPr>
          <w:p w14:paraId="0849B3CF">
            <w:pPr>
              <w:pStyle w:val="103"/>
              <w:jc w:val="center"/>
              <w:rPr>
                <w:rFonts w:ascii="宋体" w:hAnsi="宋体" w:cs="宋体"/>
                <w:color w:val="auto"/>
                <w:sz w:val="24"/>
                <w:highlight w:val="none"/>
              </w:rPr>
            </w:pPr>
          </w:p>
        </w:tc>
        <w:tc>
          <w:tcPr>
            <w:tcW w:w="1260" w:type="dxa"/>
            <w:noWrap w:val="0"/>
            <w:vAlign w:val="center"/>
          </w:tcPr>
          <w:p w14:paraId="48DA898F">
            <w:pPr>
              <w:pStyle w:val="103"/>
              <w:jc w:val="center"/>
              <w:rPr>
                <w:rFonts w:ascii="宋体" w:hAnsi="宋体" w:cs="宋体"/>
                <w:color w:val="auto"/>
                <w:sz w:val="24"/>
                <w:highlight w:val="none"/>
              </w:rPr>
            </w:pPr>
          </w:p>
        </w:tc>
        <w:tc>
          <w:tcPr>
            <w:tcW w:w="1980" w:type="dxa"/>
            <w:noWrap w:val="0"/>
            <w:vAlign w:val="center"/>
          </w:tcPr>
          <w:p w14:paraId="2290439C">
            <w:pPr>
              <w:pStyle w:val="103"/>
              <w:jc w:val="center"/>
              <w:rPr>
                <w:rFonts w:ascii="宋体" w:hAnsi="宋体" w:cs="宋体"/>
                <w:color w:val="auto"/>
                <w:sz w:val="24"/>
                <w:highlight w:val="none"/>
              </w:rPr>
            </w:pPr>
          </w:p>
        </w:tc>
      </w:tr>
      <w:tr w14:paraId="532177DE">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794" w:hRule="atLeast"/>
        </w:trPr>
        <w:tc>
          <w:tcPr>
            <w:tcW w:w="828" w:type="dxa"/>
            <w:noWrap w:val="0"/>
            <w:vAlign w:val="center"/>
          </w:tcPr>
          <w:p w14:paraId="55A4DF64">
            <w:pPr>
              <w:pStyle w:val="103"/>
              <w:jc w:val="center"/>
              <w:rPr>
                <w:rFonts w:ascii="宋体" w:hAnsi="宋体" w:cs="宋体"/>
                <w:color w:val="auto"/>
                <w:sz w:val="24"/>
                <w:highlight w:val="none"/>
              </w:rPr>
            </w:pPr>
          </w:p>
        </w:tc>
        <w:tc>
          <w:tcPr>
            <w:tcW w:w="900" w:type="dxa"/>
            <w:noWrap w:val="0"/>
            <w:vAlign w:val="center"/>
          </w:tcPr>
          <w:p w14:paraId="122085EC">
            <w:pPr>
              <w:pStyle w:val="103"/>
              <w:jc w:val="center"/>
              <w:rPr>
                <w:rFonts w:ascii="宋体" w:hAnsi="宋体" w:cs="宋体"/>
                <w:color w:val="auto"/>
                <w:sz w:val="24"/>
                <w:highlight w:val="none"/>
              </w:rPr>
            </w:pPr>
          </w:p>
        </w:tc>
        <w:tc>
          <w:tcPr>
            <w:tcW w:w="2491" w:type="dxa"/>
            <w:noWrap w:val="0"/>
            <w:vAlign w:val="center"/>
          </w:tcPr>
          <w:p w14:paraId="7CA59985">
            <w:pPr>
              <w:pStyle w:val="103"/>
              <w:jc w:val="center"/>
              <w:rPr>
                <w:rFonts w:ascii="宋体" w:hAnsi="宋体" w:cs="宋体"/>
                <w:color w:val="auto"/>
                <w:sz w:val="24"/>
                <w:highlight w:val="none"/>
              </w:rPr>
            </w:pPr>
          </w:p>
        </w:tc>
        <w:tc>
          <w:tcPr>
            <w:tcW w:w="1469" w:type="dxa"/>
            <w:noWrap w:val="0"/>
            <w:vAlign w:val="center"/>
          </w:tcPr>
          <w:p w14:paraId="7AC54E55">
            <w:pPr>
              <w:pStyle w:val="103"/>
              <w:jc w:val="center"/>
              <w:rPr>
                <w:rFonts w:ascii="宋体" w:hAnsi="宋体" w:cs="宋体"/>
                <w:color w:val="auto"/>
                <w:sz w:val="24"/>
                <w:highlight w:val="none"/>
              </w:rPr>
            </w:pPr>
          </w:p>
        </w:tc>
        <w:tc>
          <w:tcPr>
            <w:tcW w:w="1260" w:type="dxa"/>
            <w:noWrap w:val="0"/>
            <w:vAlign w:val="center"/>
          </w:tcPr>
          <w:p w14:paraId="45C0BB6E">
            <w:pPr>
              <w:pStyle w:val="103"/>
              <w:jc w:val="center"/>
              <w:rPr>
                <w:rFonts w:ascii="宋体" w:hAnsi="宋体" w:cs="宋体"/>
                <w:color w:val="auto"/>
                <w:sz w:val="24"/>
                <w:highlight w:val="none"/>
              </w:rPr>
            </w:pPr>
          </w:p>
        </w:tc>
        <w:tc>
          <w:tcPr>
            <w:tcW w:w="1980" w:type="dxa"/>
            <w:noWrap w:val="0"/>
            <w:vAlign w:val="center"/>
          </w:tcPr>
          <w:p w14:paraId="60907223">
            <w:pPr>
              <w:pStyle w:val="103"/>
              <w:jc w:val="center"/>
              <w:rPr>
                <w:rFonts w:ascii="宋体" w:hAnsi="宋体" w:cs="宋体"/>
                <w:color w:val="auto"/>
                <w:sz w:val="24"/>
                <w:highlight w:val="none"/>
              </w:rPr>
            </w:pPr>
          </w:p>
        </w:tc>
      </w:tr>
      <w:tr w14:paraId="43123272">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794" w:hRule="atLeast"/>
        </w:trPr>
        <w:tc>
          <w:tcPr>
            <w:tcW w:w="828" w:type="dxa"/>
            <w:noWrap w:val="0"/>
            <w:vAlign w:val="center"/>
          </w:tcPr>
          <w:p w14:paraId="0FAC1798">
            <w:pPr>
              <w:pStyle w:val="103"/>
              <w:jc w:val="center"/>
              <w:rPr>
                <w:rFonts w:ascii="宋体" w:hAnsi="宋体" w:cs="宋体"/>
                <w:color w:val="auto"/>
                <w:sz w:val="24"/>
                <w:highlight w:val="none"/>
              </w:rPr>
            </w:pPr>
          </w:p>
        </w:tc>
        <w:tc>
          <w:tcPr>
            <w:tcW w:w="900" w:type="dxa"/>
            <w:noWrap w:val="0"/>
            <w:vAlign w:val="center"/>
          </w:tcPr>
          <w:p w14:paraId="182A1E2D">
            <w:pPr>
              <w:pStyle w:val="103"/>
              <w:jc w:val="center"/>
              <w:rPr>
                <w:rFonts w:ascii="宋体" w:hAnsi="宋体" w:cs="宋体"/>
                <w:color w:val="auto"/>
                <w:sz w:val="24"/>
                <w:highlight w:val="none"/>
              </w:rPr>
            </w:pPr>
          </w:p>
        </w:tc>
        <w:tc>
          <w:tcPr>
            <w:tcW w:w="2491" w:type="dxa"/>
            <w:noWrap w:val="0"/>
            <w:vAlign w:val="center"/>
          </w:tcPr>
          <w:p w14:paraId="114ABD7F">
            <w:pPr>
              <w:pStyle w:val="103"/>
              <w:jc w:val="center"/>
              <w:rPr>
                <w:rFonts w:ascii="宋体" w:hAnsi="宋体" w:cs="宋体"/>
                <w:color w:val="auto"/>
                <w:sz w:val="24"/>
                <w:highlight w:val="none"/>
              </w:rPr>
            </w:pPr>
          </w:p>
        </w:tc>
        <w:tc>
          <w:tcPr>
            <w:tcW w:w="1469" w:type="dxa"/>
            <w:noWrap w:val="0"/>
            <w:vAlign w:val="center"/>
          </w:tcPr>
          <w:p w14:paraId="08BAEE25">
            <w:pPr>
              <w:pStyle w:val="103"/>
              <w:jc w:val="center"/>
              <w:rPr>
                <w:rFonts w:ascii="宋体" w:hAnsi="宋体" w:cs="宋体"/>
                <w:color w:val="auto"/>
                <w:sz w:val="24"/>
                <w:highlight w:val="none"/>
              </w:rPr>
            </w:pPr>
          </w:p>
        </w:tc>
        <w:tc>
          <w:tcPr>
            <w:tcW w:w="1260" w:type="dxa"/>
            <w:noWrap w:val="0"/>
            <w:vAlign w:val="center"/>
          </w:tcPr>
          <w:p w14:paraId="0CBBA470">
            <w:pPr>
              <w:pStyle w:val="103"/>
              <w:jc w:val="center"/>
              <w:rPr>
                <w:rFonts w:ascii="宋体" w:hAnsi="宋体" w:cs="宋体"/>
                <w:color w:val="auto"/>
                <w:sz w:val="24"/>
                <w:highlight w:val="none"/>
              </w:rPr>
            </w:pPr>
          </w:p>
        </w:tc>
        <w:tc>
          <w:tcPr>
            <w:tcW w:w="1980" w:type="dxa"/>
            <w:noWrap w:val="0"/>
            <w:vAlign w:val="center"/>
          </w:tcPr>
          <w:p w14:paraId="7C8F84F9">
            <w:pPr>
              <w:pStyle w:val="103"/>
              <w:jc w:val="center"/>
              <w:rPr>
                <w:rFonts w:ascii="宋体" w:hAnsi="宋体" w:cs="宋体"/>
                <w:color w:val="auto"/>
                <w:sz w:val="24"/>
                <w:highlight w:val="none"/>
              </w:rPr>
            </w:pPr>
          </w:p>
        </w:tc>
      </w:tr>
    </w:tbl>
    <w:p w14:paraId="6C97F91F">
      <w:pPr>
        <w:pStyle w:val="103"/>
        <w:rPr>
          <w:rFonts w:ascii="宋体" w:hAnsi="宋体" w:cs="宋体"/>
          <w:color w:val="auto"/>
          <w:sz w:val="24"/>
          <w:highlight w:val="none"/>
          <w:u w:val="single"/>
        </w:rPr>
      </w:pPr>
    </w:p>
    <w:p w14:paraId="2166BD40">
      <w:pPr>
        <w:pStyle w:val="103"/>
        <w:spacing w:line="360" w:lineRule="auto"/>
        <w:rPr>
          <w:rFonts w:ascii="宋体" w:hAnsi="宋体" w:cs="宋体"/>
          <w:color w:val="auto"/>
          <w:sz w:val="24"/>
          <w:highlight w:val="none"/>
        </w:rPr>
      </w:pPr>
      <w:r>
        <w:rPr>
          <w:rFonts w:hint="eastAsia" w:ascii="宋体" w:hAnsi="宋体" w:cs="宋体"/>
          <w:color w:val="auto"/>
          <w:sz w:val="24"/>
          <w:highlight w:val="none"/>
          <w:u w:val="single"/>
        </w:rPr>
        <w:t>注：供应商的首次响应文件中的内容与竞争性磋商文件（含竞争性磋商文件的澄清或者修改，下同）的要求不同时，逐条列在偏离表中，否则将认为供应商接受竞争性磋商文件的要求。</w:t>
      </w:r>
    </w:p>
    <w:p w14:paraId="46AC679F">
      <w:pPr>
        <w:pStyle w:val="103"/>
        <w:spacing w:line="360" w:lineRule="auto"/>
        <w:rPr>
          <w:rFonts w:ascii="宋体" w:hAnsi="宋体" w:cs="宋体"/>
          <w:color w:val="auto"/>
          <w:sz w:val="24"/>
          <w:highlight w:val="none"/>
        </w:rPr>
      </w:pPr>
    </w:p>
    <w:p w14:paraId="00232DA5">
      <w:pPr>
        <w:spacing w:line="276" w:lineRule="auto"/>
        <w:ind w:firstLine="2280"/>
        <w:rPr>
          <w:rFonts w:ascii="宋体" w:hAnsi="宋体" w:eastAsia="宋体" w:cs="宋体"/>
          <w:color w:val="auto"/>
          <w:sz w:val="24"/>
          <w:highlight w:val="none"/>
        </w:rPr>
      </w:pPr>
      <w:r>
        <w:rPr>
          <w:rFonts w:hint="eastAsia" w:ascii="宋体" w:hAnsi="宋体" w:cs="宋体"/>
          <w:color w:val="auto"/>
          <w:sz w:val="24"/>
          <w:highlight w:val="none"/>
        </w:rPr>
        <w:t xml:space="preserve">                       </w:t>
      </w:r>
      <w:r>
        <w:rPr>
          <w:rFonts w:hint="eastAsia" w:ascii="宋体" w:hAnsi="宋体" w:eastAsia="宋体" w:cs="宋体"/>
          <w:color w:val="auto"/>
          <w:sz w:val="24"/>
          <w:highlight w:val="none"/>
        </w:rPr>
        <w:t>供应商（电子签章）：</w:t>
      </w:r>
    </w:p>
    <w:p w14:paraId="28FFB42B">
      <w:pPr>
        <w:spacing w:line="276" w:lineRule="auto"/>
        <w:rPr>
          <w:rFonts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6EFD7491">
      <w:pPr>
        <w:spacing w:line="276" w:lineRule="auto"/>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日期：</w:t>
      </w:r>
      <w:r>
        <w:rPr>
          <w:rFonts w:hint="eastAsia" w:ascii="宋体" w:hAnsi="宋体" w:eastAsia="宋体" w:cs="宋体"/>
          <w:color w:val="auto"/>
          <w:sz w:val="24"/>
          <w:highlight w:val="none"/>
          <w:lang w:val="en-US" w:eastAsia="zh-CN"/>
        </w:rPr>
        <w:t xml:space="preserve">  年  月  日 </w:t>
      </w:r>
    </w:p>
    <w:p w14:paraId="2F4F8DEB">
      <w:pPr>
        <w:spacing w:line="360" w:lineRule="auto"/>
        <w:ind w:right="29" w:firstLine="2880"/>
        <w:rPr>
          <w:rFonts w:ascii="宋体" w:hAnsi="宋体" w:cs="宋体"/>
          <w:color w:val="auto"/>
          <w:sz w:val="24"/>
          <w:highlight w:val="none"/>
        </w:rPr>
      </w:pPr>
    </w:p>
    <w:p w14:paraId="69EB9734">
      <w:pPr>
        <w:pStyle w:val="103"/>
        <w:spacing w:line="360" w:lineRule="auto"/>
        <w:ind w:right="29"/>
        <w:rPr>
          <w:rFonts w:ascii="宋体" w:hAnsi="宋体" w:cs="宋体"/>
          <w:color w:val="auto"/>
          <w:sz w:val="24"/>
          <w:highlight w:val="none"/>
        </w:rPr>
      </w:pPr>
    </w:p>
    <w:p w14:paraId="2C9A67A0">
      <w:pPr>
        <w:pStyle w:val="103"/>
        <w:spacing w:line="360" w:lineRule="auto"/>
        <w:rPr>
          <w:rFonts w:ascii="宋体" w:hAnsi="宋体" w:cs="宋体"/>
          <w:color w:val="auto"/>
          <w:sz w:val="24"/>
          <w:highlight w:val="none"/>
        </w:rPr>
        <w:sectPr>
          <w:pgSz w:w="11905" w:h="16838"/>
          <w:pgMar w:top="1440" w:right="1440" w:bottom="1440" w:left="1440" w:header="0" w:footer="992" w:gutter="0"/>
          <w:pgNumType w:fmt="decimal"/>
          <w:cols w:space="0" w:num="1"/>
          <w:rtlGutter w:val="0"/>
          <w:docGrid w:linePitch="360" w:charSpace="0"/>
        </w:sectPr>
      </w:pPr>
    </w:p>
    <w:p w14:paraId="7205C900">
      <w:pPr>
        <w:pStyle w:val="103"/>
        <w:numPr>
          <w:ilvl w:val="0"/>
          <w:numId w:val="0"/>
        </w:num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lang w:val="en-US" w:eastAsia="zh-CN"/>
        </w:rPr>
        <w:t>6.</w:t>
      </w:r>
      <w:r>
        <w:rPr>
          <w:rFonts w:hint="eastAsia" w:ascii="宋体" w:hAnsi="宋体" w:cs="宋体"/>
          <w:b/>
          <w:color w:val="auto"/>
          <w:sz w:val="32"/>
          <w:szCs w:val="32"/>
          <w:highlight w:val="none"/>
        </w:rPr>
        <w:t>拟签订的合同文本</w:t>
      </w:r>
    </w:p>
    <w:p w14:paraId="4E05ED4F">
      <w:pPr>
        <w:pStyle w:val="103"/>
        <w:spacing w:line="360" w:lineRule="auto"/>
        <w:jc w:val="center"/>
        <w:rPr>
          <w:rFonts w:ascii="宋体" w:hAnsi="宋体" w:cs="宋体"/>
          <w:b/>
          <w:color w:val="auto"/>
          <w:sz w:val="44"/>
          <w:szCs w:val="44"/>
          <w:highlight w:val="none"/>
        </w:rPr>
      </w:pPr>
    </w:p>
    <w:p w14:paraId="42D63C8A">
      <w:pPr>
        <w:pStyle w:val="103"/>
        <w:spacing w:line="360" w:lineRule="auto"/>
        <w:jc w:val="center"/>
        <w:rPr>
          <w:rFonts w:ascii="宋体" w:hAnsi="宋体" w:cs="宋体"/>
          <w:b/>
          <w:color w:val="auto"/>
          <w:sz w:val="44"/>
          <w:szCs w:val="44"/>
          <w:highlight w:val="none"/>
        </w:rPr>
      </w:pPr>
      <w:r>
        <w:rPr>
          <w:rFonts w:hint="eastAsia" w:ascii="宋体" w:hAnsi="宋体" w:cs="宋体"/>
          <w:b/>
          <w:color w:val="auto"/>
          <w:sz w:val="44"/>
          <w:szCs w:val="44"/>
          <w:highlight w:val="none"/>
          <w:lang w:val="en-US" w:eastAsia="zh-CN"/>
        </w:rPr>
        <w:t>政 府 采 购 合 同</w:t>
      </w:r>
    </w:p>
    <w:p w14:paraId="6E85A4E3">
      <w:pPr>
        <w:pStyle w:val="354"/>
        <w:ind w:firstLine="321"/>
        <w:rPr>
          <w:rFonts w:ascii="宋体" w:hAnsi="宋体" w:cs="宋体"/>
          <w:b/>
          <w:color w:val="auto"/>
          <w:sz w:val="32"/>
          <w:szCs w:val="32"/>
          <w:highlight w:val="none"/>
        </w:rPr>
      </w:pPr>
    </w:p>
    <w:p w14:paraId="61DE1112">
      <w:pPr>
        <w:pStyle w:val="354"/>
        <w:ind w:firstLine="321"/>
        <w:rPr>
          <w:rFonts w:ascii="宋体" w:hAnsi="宋体" w:cs="宋体"/>
          <w:b/>
          <w:color w:val="auto"/>
          <w:sz w:val="32"/>
          <w:szCs w:val="32"/>
          <w:highlight w:val="none"/>
        </w:rPr>
      </w:pPr>
    </w:p>
    <w:p w14:paraId="2C0A58A8">
      <w:pPr>
        <w:pStyle w:val="354"/>
        <w:keepNext w:val="0"/>
        <w:keepLines w:val="0"/>
        <w:pageBreakBefore w:val="0"/>
        <w:widowControl w:val="0"/>
        <w:kinsoku/>
        <w:wordWrap/>
        <w:overflowPunct w:val="0"/>
        <w:topLinePunct w:val="0"/>
        <w:autoSpaceDE/>
        <w:autoSpaceDN/>
        <w:bidi w:val="0"/>
        <w:adjustRightInd/>
        <w:snapToGrid/>
        <w:spacing w:line="480" w:lineRule="auto"/>
        <w:ind w:firstLine="601"/>
        <w:textAlignment w:val="auto"/>
        <w:rPr>
          <w:rFonts w:hint="eastAsia" w:ascii="宋体" w:hAnsi="宋体" w:eastAsia="宋体" w:cs="宋体"/>
          <w:b w:val="0"/>
          <w:bCs/>
          <w:color w:val="auto"/>
          <w:sz w:val="28"/>
          <w:szCs w:val="28"/>
          <w:highlight w:val="none"/>
          <w:lang w:eastAsia="zh-CN"/>
        </w:rPr>
      </w:pPr>
      <w:r>
        <w:rPr>
          <w:rFonts w:hint="eastAsia" w:ascii="宋体" w:hAnsi="宋体" w:eastAsia="宋体" w:cs="宋体"/>
          <w:b w:val="0"/>
          <w:bCs/>
          <w:color w:val="auto"/>
          <w:sz w:val="28"/>
          <w:szCs w:val="28"/>
          <w:highlight w:val="none"/>
        </w:rPr>
        <w:t>项目名称：</w:t>
      </w:r>
      <w:r>
        <w:rPr>
          <w:rFonts w:hint="eastAsia" w:ascii="宋体" w:hAnsi="宋体" w:cs="宋体"/>
          <w:b w:val="0"/>
          <w:bCs/>
          <w:color w:val="auto"/>
          <w:sz w:val="28"/>
          <w:szCs w:val="28"/>
          <w:highlight w:val="none"/>
          <w:lang w:eastAsia="zh-CN"/>
        </w:rPr>
        <w:t>新沂市经济发展局生活类应急救灾物资采购项目</w:t>
      </w:r>
    </w:p>
    <w:p w14:paraId="57102313">
      <w:pPr>
        <w:pStyle w:val="354"/>
        <w:keepNext w:val="0"/>
        <w:keepLines w:val="0"/>
        <w:pageBreakBefore w:val="0"/>
        <w:widowControl w:val="0"/>
        <w:kinsoku/>
        <w:wordWrap/>
        <w:overflowPunct w:val="0"/>
        <w:topLinePunct w:val="0"/>
        <w:autoSpaceDE/>
        <w:autoSpaceDN/>
        <w:bidi w:val="0"/>
        <w:adjustRightInd/>
        <w:snapToGrid/>
        <w:spacing w:line="480" w:lineRule="auto"/>
        <w:ind w:firstLine="601"/>
        <w:textAlignment w:val="auto"/>
        <w:rPr>
          <w:rFonts w:hint="eastAsia" w:ascii="宋体" w:hAnsi="宋体" w:eastAsia="宋体" w:cs="宋体"/>
          <w:b w:val="0"/>
          <w:bCs/>
          <w:color w:val="auto"/>
          <w:sz w:val="28"/>
          <w:szCs w:val="28"/>
          <w:highlight w:val="none"/>
          <w:lang w:eastAsia="zh-CN"/>
        </w:rPr>
      </w:pPr>
      <w:r>
        <w:rPr>
          <w:rFonts w:hint="eastAsia" w:ascii="宋体" w:hAnsi="宋体" w:eastAsia="宋体" w:cs="宋体"/>
          <w:b w:val="0"/>
          <w:bCs/>
          <w:color w:val="auto"/>
          <w:sz w:val="28"/>
          <w:szCs w:val="28"/>
          <w:highlight w:val="none"/>
        </w:rPr>
        <w:t>项目编号：</w:t>
      </w:r>
      <w:r>
        <w:rPr>
          <w:rFonts w:hint="eastAsia" w:ascii="宋体" w:hAnsi="宋体" w:cs="宋体"/>
          <w:b w:val="0"/>
          <w:bCs/>
          <w:color w:val="auto"/>
          <w:sz w:val="28"/>
          <w:szCs w:val="28"/>
          <w:highlight w:val="none"/>
          <w:lang w:eastAsia="zh-CN"/>
        </w:rPr>
        <w:t>JSZC-320381-JQXM-C2026-0009</w:t>
      </w:r>
    </w:p>
    <w:p w14:paraId="34491741">
      <w:pPr>
        <w:pStyle w:val="354"/>
        <w:keepNext w:val="0"/>
        <w:keepLines w:val="0"/>
        <w:pageBreakBefore w:val="0"/>
        <w:widowControl w:val="0"/>
        <w:kinsoku/>
        <w:wordWrap/>
        <w:overflowPunct w:val="0"/>
        <w:topLinePunct w:val="0"/>
        <w:autoSpaceDE/>
        <w:autoSpaceDN/>
        <w:bidi w:val="0"/>
        <w:adjustRightInd/>
        <w:snapToGrid/>
        <w:spacing w:line="480" w:lineRule="auto"/>
        <w:ind w:firstLine="601"/>
        <w:textAlignment w:val="auto"/>
        <w:rPr>
          <w:rFonts w:hint="eastAsia" w:ascii="宋体" w:hAnsi="宋体" w:eastAsia="宋体" w:cs="宋体"/>
          <w:b w:val="0"/>
          <w:bCs/>
          <w:color w:val="auto"/>
          <w:sz w:val="28"/>
          <w:szCs w:val="28"/>
          <w:highlight w:val="none"/>
          <w:lang w:eastAsia="zh-CN"/>
        </w:rPr>
      </w:pPr>
      <w:r>
        <w:rPr>
          <w:rFonts w:hint="eastAsia" w:ascii="宋体" w:hAnsi="宋体" w:eastAsia="宋体" w:cs="宋体"/>
          <w:b w:val="0"/>
          <w:bCs/>
          <w:color w:val="auto"/>
          <w:sz w:val="28"/>
          <w:szCs w:val="28"/>
          <w:highlight w:val="none"/>
        </w:rPr>
        <w:t>甲    方：</w:t>
      </w:r>
      <w:r>
        <w:rPr>
          <w:rFonts w:hint="eastAsia" w:ascii="宋体" w:hAnsi="宋体" w:cs="宋体"/>
          <w:b w:val="0"/>
          <w:bCs/>
          <w:color w:val="auto"/>
          <w:sz w:val="28"/>
          <w:szCs w:val="28"/>
          <w:highlight w:val="none"/>
          <w:lang w:eastAsia="zh-CN"/>
        </w:rPr>
        <w:t>新沂市经济发展局</w:t>
      </w:r>
    </w:p>
    <w:p w14:paraId="03FED63F">
      <w:pPr>
        <w:pStyle w:val="354"/>
        <w:keepNext w:val="0"/>
        <w:keepLines w:val="0"/>
        <w:pageBreakBefore w:val="0"/>
        <w:widowControl w:val="0"/>
        <w:kinsoku/>
        <w:wordWrap/>
        <w:overflowPunct w:val="0"/>
        <w:topLinePunct w:val="0"/>
        <w:autoSpaceDE/>
        <w:autoSpaceDN/>
        <w:bidi w:val="0"/>
        <w:adjustRightInd/>
        <w:snapToGrid/>
        <w:spacing w:line="480" w:lineRule="auto"/>
        <w:ind w:firstLine="601"/>
        <w:textAlignment w:val="auto"/>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乙   方：</w:t>
      </w:r>
    </w:p>
    <w:p w14:paraId="3291D905">
      <w:pPr>
        <w:pStyle w:val="354"/>
        <w:keepNext w:val="0"/>
        <w:keepLines w:val="0"/>
        <w:pageBreakBefore w:val="0"/>
        <w:widowControl w:val="0"/>
        <w:kinsoku/>
        <w:wordWrap/>
        <w:overflowPunct w:val="0"/>
        <w:topLinePunct w:val="0"/>
        <w:autoSpaceDE/>
        <w:autoSpaceDN/>
        <w:bidi w:val="0"/>
        <w:adjustRightInd/>
        <w:snapToGrid/>
        <w:spacing w:line="480" w:lineRule="auto"/>
        <w:ind w:firstLine="601"/>
        <w:textAlignment w:val="auto"/>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 xml:space="preserve">签订时间： 年  月  日 </w:t>
      </w:r>
    </w:p>
    <w:p w14:paraId="50882295">
      <w:pPr>
        <w:pStyle w:val="354"/>
        <w:ind w:firstLine="643"/>
        <w:rPr>
          <w:rFonts w:ascii="宋体" w:hAnsi="宋体" w:cs="宋体"/>
          <w:b/>
          <w:color w:val="auto"/>
          <w:sz w:val="32"/>
          <w:szCs w:val="32"/>
          <w:highlight w:val="yellow"/>
        </w:rPr>
      </w:pPr>
    </w:p>
    <w:p w14:paraId="396F4DA4">
      <w:pPr>
        <w:pStyle w:val="354"/>
        <w:rPr>
          <w:rFonts w:ascii="宋体" w:hAnsi="宋体" w:cs="宋体"/>
          <w:b/>
          <w:color w:val="auto"/>
          <w:sz w:val="52"/>
          <w:szCs w:val="52"/>
          <w:highlight w:val="none"/>
        </w:rPr>
      </w:pPr>
    </w:p>
    <w:p w14:paraId="5ED9913F">
      <w:pPr>
        <w:pStyle w:val="354"/>
        <w:spacing w:line="360" w:lineRule="auto"/>
        <w:rPr>
          <w:rFonts w:ascii="宋体" w:hAnsi="宋体" w:cs="宋体"/>
          <w:b/>
          <w:color w:val="auto"/>
          <w:sz w:val="24"/>
          <w:szCs w:val="24"/>
          <w:highlight w:val="none"/>
        </w:rPr>
      </w:pPr>
    </w:p>
    <w:p w14:paraId="38B2C040">
      <w:pPr>
        <w:pStyle w:val="354"/>
        <w:keepNext w:val="0"/>
        <w:keepLines w:val="0"/>
        <w:pageBreakBefore w:val="0"/>
        <w:widowControl w:val="0"/>
        <w:kinsoku/>
        <w:wordWrap/>
        <w:overflowPunct/>
        <w:topLinePunct w:val="0"/>
        <w:autoSpaceDE/>
        <w:autoSpaceDN/>
        <w:bidi w:val="0"/>
        <w:adjustRightInd/>
        <w:snapToGrid/>
        <w:spacing w:line="480" w:lineRule="auto"/>
        <w:ind w:firstLine="561"/>
        <w:textAlignment w:val="auto"/>
        <w:rPr>
          <w:rFonts w:ascii="宋体" w:hAnsi="宋体" w:cs="宋体"/>
          <w:b w:val="0"/>
          <w:bCs/>
          <w:color w:val="auto"/>
          <w:sz w:val="24"/>
          <w:szCs w:val="24"/>
          <w:highlight w:val="none"/>
        </w:rPr>
      </w:pPr>
      <w:r>
        <w:rPr>
          <w:rFonts w:hint="eastAsia" w:ascii="宋体" w:hAnsi="宋体" w:cs="宋体"/>
          <w:b w:val="0"/>
          <w:bCs/>
          <w:color w:val="auto"/>
          <w:sz w:val="24"/>
          <w:szCs w:val="24"/>
          <w:highlight w:val="none"/>
        </w:rPr>
        <w:t>友情提醒：采购人与中标、成交供应商应当在中标、成交通知书发出之日起三十日内，按照采购文件确定的事项签订政府采购合同。</w:t>
      </w:r>
    </w:p>
    <w:p w14:paraId="45238C7A">
      <w:pPr>
        <w:pStyle w:val="354"/>
        <w:keepNext w:val="0"/>
        <w:keepLines w:val="0"/>
        <w:pageBreakBefore w:val="0"/>
        <w:widowControl w:val="0"/>
        <w:kinsoku/>
        <w:wordWrap/>
        <w:overflowPunct/>
        <w:topLinePunct w:val="0"/>
        <w:autoSpaceDE/>
        <w:autoSpaceDN/>
        <w:bidi w:val="0"/>
        <w:adjustRightInd/>
        <w:snapToGrid/>
        <w:spacing w:line="480" w:lineRule="auto"/>
        <w:ind w:firstLine="561"/>
        <w:textAlignment w:val="auto"/>
        <w:rPr>
          <w:rFonts w:hint="eastAsia" w:ascii="宋体" w:hAnsi="宋体" w:cs="宋体"/>
          <w:b w:val="0"/>
          <w:bCs/>
          <w:color w:val="auto"/>
          <w:sz w:val="24"/>
          <w:szCs w:val="24"/>
          <w:highlight w:val="none"/>
        </w:rPr>
        <w:sectPr>
          <w:pgSz w:w="11905" w:h="16838"/>
          <w:pgMar w:top="1440" w:right="1440" w:bottom="1440" w:left="1440" w:header="0" w:footer="992" w:gutter="0"/>
          <w:pgNumType w:fmt="decimal"/>
          <w:cols w:space="0" w:num="1"/>
          <w:rtlGutter w:val="0"/>
          <w:docGrid w:linePitch="360" w:charSpace="0"/>
        </w:sectPr>
      </w:pPr>
      <w:r>
        <w:rPr>
          <w:rFonts w:hint="eastAsia" w:ascii="宋体" w:hAnsi="宋体" w:cs="宋体"/>
          <w:b w:val="0"/>
          <w:bCs/>
          <w:color w:val="auto"/>
          <w:sz w:val="24"/>
          <w:szCs w:val="24"/>
          <w:highlight w:val="none"/>
        </w:rPr>
        <w:t>采购人应当自政府采购合同签订之日起2个工作日内，将政府采购合同在省级以上人民政府财政部门指定的媒体上公告，但政府采购合同中涉及国家秘密、商业秘密的内容除外。</w:t>
      </w:r>
    </w:p>
    <w:p w14:paraId="2C39A263">
      <w:pPr>
        <w:spacing w:line="360" w:lineRule="auto"/>
        <w:jc w:val="center"/>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合同通用条款</w:t>
      </w:r>
    </w:p>
    <w:p w14:paraId="6F135F68">
      <w:pPr>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目  录</w:t>
      </w:r>
    </w:p>
    <w:p w14:paraId="1342C2CD">
      <w:pPr>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第一条    定义</w:t>
      </w:r>
    </w:p>
    <w:p w14:paraId="2195BD15">
      <w:pPr>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第二条    合同范围</w:t>
      </w:r>
    </w:p>
    <w:p w14:paraId="4C889ABB">
      <w:pPr>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第三条    价格</w:t>
      </w:r>
    </w:p>
    <w:p w14:paraId="28072DB8">
      <w:pPr>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第四条    支付</w:t>
      </w:r>
    </w:p>
    <w:p w14:paraId="1B7D21E6">
      <w:pPr>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第五条    交货</w:t>
      </w:r>
    </w:p>
    <w:p w14:paraId="54AAE7B0">
      <w:pPr>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第六条    包装和标记</w:t>
      </w:r>
    </w:p>
    <w:p w14:paraId="37EDDEDD">
      <w:pPr>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第七条    技术资料</w:t>
      </w:r>
    </w:p>
    <w:p w14:paraId="5984633B">
      <w:pPr>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第八条    安装</w:t>
      </w:r>
    </w:p>
    <w:p w14:paraId="0BF6F8E2">
      <w:pPr>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第九条    验收</w:t>
      </w:r>
    </w:p>
    <w:p w14:paraId="4842FD43">
      <w:pPr>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第十条    售后服务和技术培训</w:t>
      </w:r>
    </w:p>
    <w:p w14:paraId="3D82C478">
      <w:pPr>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第十一条  索赔</w:t>
      </w:r>
    </w:p>
    <w:p w14:paraId="6FAA9374">
      <w:pPr>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第十二条  不可抗力</w:t>
      </w:r>
    </w:p>
    <w:p w14:paraId="3A99F2F2">
      <w:pPr>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第十三条  合同的终止</w:t>
      </w:r>
    </w:p>
    <w:p w14:paraId="6F706075">
      <w:pPr>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第十四条  争议的解决</w:t>
      </w:r>
    </w:p>
    <w:p w14:paraId="05B36D3C">
      <w:pPr>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第十五条  适用法律</w:t>
      </w:r>
    </w:p>
    <w:p w14:paraId="40FFFF74">
      <w:pPr>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第十六条  权利保证</w:t>
      </w:r>
    </w:p>
    <w:p w14:paraId="433B3690">
      <w:pPr>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第十七条  保密</w:t>
      </w:r>
    </w:p>
    <w:p w14:paraId="7AC027E8">
      <w:pPr>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第十八条  合同生效及其他</w:t>
      </w:r>
    </w:p>
    <w:p w14:paraId="6B02BF90">
      <w:pPr>
        <w:jc w:val="center"/>
        <w:rPr>
          <w:rFonts w:hint="eastAsia" w:ascii="宋体" w:hAnsi="宋体" w:eastAsia="宋体" w:cs="宋体"/>
          <w:b/>
          <w:bCs/>
          <w:color w:val="auto"/>
          <w:sz w:val="24"/>
          <w:szCs w:val="24"/>
          <w:highlight w:val="none"/>
          <w:lang w:eastAsia="zh-CN"/>
        </w:rPr>
        <w:sectPr>
          <w:pgSz w:w="11905" w:h="16838"/>
          <w:pgMar w:top="1440" w:right="1440" w:bottom="1440" w:left="1440" w:header="0" w:footer="992" w:gutter="0"/>
          <w:pgBorders>
            <w:top w:val="none" w:sz="0" w:space="0"/>
            <w:left w:val="none" w:sz="0" w:space="0"/>
            <w:bottom w:val="none" w:sz="0" w:space="0"/>
            <w:right w:val="none" w:sz="0" w:space="0"/>
          </w:pgBorders>
          <w:pgNumType w:fmt="decimal"/>
          <w:cols w:space="0" w:num="1"/>
          <w:rtlGutter w:val="0"/>
          <w:docGrid w:linePitch="360" w:charSpace="0"/>
        </w:sectPr>
      </w:pPr>
    </w:p>
    <w:p w14:paraId="449C9FE5">
      <w:pPr>
        <w:jc w:val="center"/>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合同通用条款</w:t>
      </w:r>
    </w:p>
    <w:p w14:paraId="1EA1893C">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第一条  定义</w:t>
      </w:r>
    </w:p>
    <w:p w14:paraId="4B709AFC">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除本合同上下文中另有规定外，下列各词语定义如下： </w:t>
      </w:r>
    </w:p>
    <w:p w14:paraId="134CB33D">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1.1“买方”见《合同专用条款》。</w:t>
      </w:r>
    </w:p>
    <w:p w14:paraId="18DD0086">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1.2“卖方”见《合同专用条款》。</w:t>
      </w:r>
    </w:p>
    <w:p w14:paraId="3AD933CB">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1.3“工作现场”见《合同专用条款》。</w:t>
      </w:r>
    </w:p>
    <w:p w14:paraId="15986542">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1.4“合同标的”见合同附件4。</w:t>
      </w:r>
    </w:p>
    <w:p w14:paraId="27C16C41">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1.5“技术资料”是指与合同标的的安装、试运行、验收、操作以及维修有关的技术指标、规格、图纸和文件。</w:t>
      </w:r>
    </w:p>
    <w:p w14:paraId="700A128F">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1.6“技术培训”是指在合同标的的安装、试运行、验收、操作、维修以及其他方面卖方给予买方的培训。</w:t>
      </w:r>
    </w:p>
    <w:p w14:paraId="3210184A">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1.7“安装”是指有关合同标的、备件和材料的安装工作。</w:t>
      </w:r>
    </w:p>
    <w:p w14:paraId="70883123">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1.8“试运行”是指为验明合同标的的技术性能，在安装完毕后对合同标的进行的测试。</w:t>
      </w:r>
    </w:p>
    <w:p w14:paraId="54193B37">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1.9“验收”是指根据合同附件2的规定进行的，用以确定合同标的是否达到合同附件2所规定的技术性能的检验，以及合同标的在达到合同附件2 规定的技术性能之后，买方对合同标的的接受。</w:t>
      </w:r>
    </w:p>
    <w:p w14:paraId="0D2DC0AB">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1.10“合同货币”见《合同专用条款》。</w:t>
      </w:r>
    </w:p>
    <w:p w14:paraId="63A4EA3F">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1.11“合同价格”见合同附件4。</w:t>
      </w:r>
    </w:p>
    <w:p w14:paraId="592BDED1">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1.12“合同生效日”见《合同协议书》（合同附件1）第5条。</w:t>
      </w:r>
    </w:p>
    <w:p w14:paraId="06799C4F">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1.13“日”是指日历天数。</w:t>
      </w:r>
    </w:p>
    <w:p w14:paraId="6822B571">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1.14“月”是指日历月数。</w:t>
      </w:r>
    </w:p>
    <w:p w14:paraId="49C4BCC5">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第二条 合同范围</w:t>
      </w:r>
    </w:p>
    <w:p w14:paraId="08E40B38">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2.1买方同意从卖方购买、卖方同意向买方出售和提供的合同标的以及相关售后服务、技术培训和技术资料。</w:t>
      </w:r>
    </w:p>
    <w:p w14:paraId="24253E1F">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第三条 价格</w:t>
      </w:r>
    </w:p>
    <w:p w14:paraId="60F16FCA">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3.1 合同总价见《合同专用条款》。</w:t>
      </w:r>
    </w:p>
    <w:p w14:paraId="12C18709">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3.2 合同总价是固定价格。</w:t>
      </w:r>
    </w:p>
    <w:p w14:paraId="5E6B4A88">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第四条 支付</w:t>
      </w:r>
    </w:p>
    <w:p w14:paraId="237F6E3E">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4.1买方应按照《合同专用条款》的规定进行支付。如果卖方未能按照《合同专用条款》的要求提交支付文件，由此产生的所有责任和发生的所有费用，均由卖方承担。</w:t>
      </w:r>
    </w:p>
    <w:p w14:paraId="247401E9">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4.2卖方有义务根据合同的规定向买方支付违约金和/或赔偿金时，买方有权从任何一笔应付款或卖方的履约保证金中予以扣除。</w:t>
      </w:r>
    </w:p>
    <w:p w14:paraId="75C40DB5">
      <w:pPr>
        <w:widowControl w:val="0"/>
        <w:spacing w:line="400" w:lineRule="exact"/>
        <w:ind w:firstLine="48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4.3买方逾期支付货款的，应当向乙方支付逾期付款利息，逾期利率按本合同订立时全国银行间同业拆借中心公布的一年期贷款市场报价利率(LPR)固定计算，逾期期间利率不作动态调整。</w:t>
      </w:r>
    </w:p>
    <w:p w14:paraId="0EDB7F1F">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第五条 交货</w:t>
      </w:r>
    </w:p>
    <w:p w14:paraId="56FB7B1B">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5.1交货期限、批次和交货条件见《合同专用条款》。</w:t>
      </w:r>
    </w:p>
    <w:p w14:paraId="71E9CDF5">
      <w:pPr>
        <w:widowControl w:val="0"/>
        <w:spacing w:line="400" w:lineRule="exact"/>
        <w:ind w:firstLine="480"/>
        <w:rPr>
          <w:rFonts w:hint="eastAsia" w:ascii="宋体" w:hAnsi="宋体" w:eastAsia="宋体" w:cs="宋体"/>
          <w:strike/>
          <w:color w:val="auto"/>
          <w:sz w:val="24"/>
          <w:szCs w:val="24"/>
          <w:highlight w:val="none"/>
          <w:lang w:eastAsia="zh-CN"/>
        </w:rPr>
      </w:pPr>
      <w:r>
        <w:rPr>
          <w:rFonts w:hint="eastAsia" w:ascii="宋体" w:hAnsi="宋体" w:eastAsia="宋体" w:cs="宋体"/>
          <w:color w:val="auto"/>
          <w:sz w:val="24"/>
          <w:szCs w:val="24"/>
          <w:highlight w:val="none"/>
          <w:lang w:eastAsia="zh-CN"/>
        </w:rPr>
        <w:t>5.2交货地点见《合同专用条款》。</w:t>
      </w:r>
    </w:p>
    <w:p w14:paraId="69EF0636">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5.3在《合同专用条款》规定的期限内，卖方应将合同号、合同标的的名称、数量、金额、包装件数以及交货的时间以书面方式通知买方。</w:t>
      </w:r>
    </w:p>
    <w:p w14:paraId="1F7269FA">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5.4卖方应按下列规定交付合同标的：</w:t>
      </w:r>
    </w:p>
    <w:p w14:paraId="2403AC47">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5.4.1卖方负责将合同标的送至《合同专用条款》规定的交货地点。</w:t>
      </w:r>
    </w:p>
    <w:p w14:paraId="22C70117">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5.4.2买方出具的收据日期是合同标的的实际交货日期。</w:t>
      </w:r>
    </w:p>
    <w:p w14:paraId="72BD0C6C">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5.5如果卖方未能按照合同规定的交货期限交货，卖方应按《合同专用条款》的规定支付违约金或提供其他救济。</w:t>
      </w:r>
    </w:p>
    <w:p w14:paraId="59BA2483">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第六条 包装与标记</w:t>
      </w:r>
    </w:p>
    <w:p w14:paraId="6EE852B1">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6.1除非合同中另有规定，合同标的应保持产品制造企业原包装完好。</w:t>
      </w:r>
    </w:p>
    <w:p w14:paraId="605B8BFA">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6.2在合同标的的每件包装中都应附有下列单据： </w:t>
      </w:r>
    </w:p>
    <w:p w14:paraId="4757055F">
      <w:pPr>
        <w:widowControl w:val="0"/>
        <w:spacing w:line="400" w:lineRule="exact"/>
        <w:ind w:firstLine="480"/>
        <w:rPr>
          <w:rFonts w:hint="eastAsia" w:ascii="宋体" w:hAnsi="宋体" w:eastAsia="宋体" w:cs="宋体"/>
          <w:strike/>
          <w:color w:val="auto"/>
          <w:sz w:val="24"/>
          <w:szCs w:val="24"/>
          <w:highlight w:val="none"/>
          <w:lang w:eastAsia="zh-CN"/>
        </w:rPr>
      </w:pPr>
      <w:r>
        <w:rPr>
          <w:rFonts w:hint="eastAsia" w:ascii="宋体" w:hAnsi="宋体" w:eastAsia="宋体" w:cs="宋体"/>
          <w:color w:val="auto"/>
          <w:sz w:val="24"/>
          <w:szCs w:val="24"/>
          <w:highlight w:val="none"/>
          <w:lang w:eastAsia="zh-CN"/>
        </w:rPr>
        <w:t xml:space="preserve">A. 装箱明细单； </w:t>
      </w:r>
    </w:p>
    <w:p w14:paraId="344FEC9D">
      <w:pPr>
        <w:widowControl w:val="0"/>
        <w:spacing w:line="400" w:lineRule="exact"/>
        <w:ind w:firstLine="480"/>
        <w:rPr>
          <w:rFonts w:hint="eastAsia" w:ascii="宋体" w:hAnsi="宋体" w:eastAsia="宋体" w:cs="宋体"/>
          <w:strike/>
          <w:color w:val="auto"/>
          <w:sz w:val="24"/>
          <w:szCs w:val="24"/>
          <w:highlight w:val="none"/>
          <w:lang w:eastAsia="zh-CN"/>
        </w:rPr>
      </w:pPr>
      <w:r>
        <w:rPr>
          <w:rFonts w:hint="eastAsia" w:ascii="宋体" w:hAnsi="宋体" w:eastAsia="宋体" w:cs="宋体"/>
          <w:color w:val="auto"/>
          <w:sz w:val="24"/>
          <w:szCs w:val="24"/>
          <w:highlight w:val="none"/>
          <w:lang w:eastAsia="zh-CN"/>
        </w:rPr>
        <w:t xml:space="preserve">B. 质量合格证； </w:t>
      </w:r>
    </w:p>
    <w:p w14:paraId="1CBBB9C5">
      <w:pPr>
        <w:widowControl w:val="0"/>
        <w:spacing w:line="400" w:lineRule="exact"/>
        <w:ind w:firstLine="480"/>
        <w:rPr>
          <w:rFonts w:hint="eastAsia" w:ascii="宋体" w:hAnsi="宋体" w:eastAsia="宋体" w:cs="宋体"/>
          <w:strike/>
          <w:color w:val="auto"/>
          <w:sz w:val="24"/>
          <w:szCs w:val="24"/>
          <w:highlight w:val="none"/>
          <w:lang w:eastAsia="zh-CN"/>
        </w:rPr>
      </w:pPr>
      <w:r>
        <w:rPr>
          <w:rFonts w:hint="eastAsia" w:ascii="宋体" w:hAnsi="宋体" w:eastAsia="宋体" w:cs="宋体"/>
          <w:color w:val="auto"/>
          <w:sz w:val="24"/>
          <w:szCs w:val="24"/>
          <w:highlight w:val="none"/>
          <w:lang w:eastAsia="zh-CN"/>
        </w:rPr>
        <w:t>C. 技术资料。</w:t>
      </w:r>
    </w:p>
    <w:p w14:paraId="0B2E39D9">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6.3凡由于对合同标的包装不当或采取防护措施不充分致使合同标的损坏或丢失时，卖方均应负责修理、更换或赔偿。如果因卖方在包装和标记方面发生的错误或混淆不清造成合同标的的误运，卖方应承担由此发生的额外费用。</w:t>
      </w:r>
    </w:p>
    <w:p w14:paraId="4AD794AA">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第七条 技术资料</w:t>
      </w:r>
    </w:p>
    <w:p w14:paraId="07837098">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7.1 技术资料交付的期限和方式见《合同专用条款》。</w:t>
      </w:r>
    </w:p>
    <w:p w14:paraId="7328141C">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第八条 安装</w:t>
      </w:r>
    </w:p>
    <w:p w14:paraId="0A03E555">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8.1 合同标的的安装期限见《合同专用条款》。</w:t>
      </w:r>
    </w:p>
    <w:p w14:paraId="39B5AA0E">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第九条 验收</w:t>
      </w:r>
    </w:p>
    <w:p w14:paraId="16C9595A">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9.1合同标的的试运行、验收见《合同专用条款》。</w:t>
      </w:r>
    </w:p>
    <w:p w14:paraId="379E38BB">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9.2如果合同附件2所规定的所有技术性能在验收中都已经达到，双方应在验收合格后5日内签署验收书。</w:t>
      </w:r>
    </w:p>
    <w:p w14:paraId="2F5EF783">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9.3买方派出1-3名技术人员参加项目实施，卖方应积极配合买方派出的1-3名技术人员监督管理。</w:t>
      </w:r>
    </w:p>
    <w:p w14:paraId="63514F42">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第十条 售后服务和技术培训</w:t>
      </w:r>
    </w:p>
    <w:p w14:paraId="4F12A0D9">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10.1售后服务和技术培训见合同附件3。</w:t>
      </w:r>
    </w:p>
    <w:p w14:paraId="32F4EE04">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第十一条 索赔</w:t>
      </w:r>
    </w:p>
    <w:p w14:paraId="704284B8">
      <w:pPr>
        <w:widowControl w:val="0"/>
        <w:numPr>
          <w:ilvl w:val="0"/>
          <w:numId w:val="0"/>
        </w:numPr>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11.1如果合同标的在安装、试运行、验收或质保期内，经买方认定存在质量缺陷、规格不符、材质不达标、性能不满足采购需求等违约情形，且卖方未在限期内整改的，卖方自愿按下列三级方式处理:</w:t>
      </w:r>
    </w:p>
    <w:p w14:paraId="7D4B03A2">
      <w:pPr>
        <w:widowControl w:val="0"/>
        <w:numPr>
          <w:ilvl w:val="0"/>
          <w:numId w:val="0"/>
        </w:numPr>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一般性质量瑕疵:降价幅度为该批次货物单价的5%一10%;</w:t>
      </w:r>
    </w:p>
    <w:p w14:paraId="2C8D0DEC">
      <w:pPr>
        <w:widowControl w:val="0"/>
        <w:numPr>
          <w:ilvl w:val="0"/>
          <w:numId w:val="0"/>
        </w:numPr>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(2)非一般性质量瑕疵，但买方同意使用的:降价幅度为该批次货物单价的10%-20%;</w:t>
      </w:r>
    </w:p>
    <w:p w14:paraId="66813466">
      <w:pPr>
        <w:widowControl w:val="0"/>
        <w:numPr>
          <w:ilvl w:val="0"/>
          <w:numId w:val="0"/>
        </w:numPr>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(3)无法使用、存在安全隐患、与样品严重不符:买方有权拒付货款，并同时要求卖方承担退货、返工、补货、赔偿损失等全部责任。</w:t>
      </w:r>
    </w:p>
    <w:p w14:paraId="6C192ED0">
      <w:pPr>
        <w:widowControl w:val="0"/>
        <w:numPr>
          <w:ilvl w:val="0"/>
          <w:numId w:val="0"/>
        </w:numPr>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11.2降价金额买方有权直接从应付款中一次性扣除。</w:t>
      </w:r>
    </w:p>
    <w:p w14:paraId="340176D1">
      <w:pPr>
        <w:widowControl w:val="0"/>
        <w:numPr>
          <w:ilvl w:val="0"/>
          <w:numId w:val="0"/>
        </w:numPr>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11.3降价处理不免除卖方的更换、补货、返工、维修、赔偿损失及支付违约金的义务。</w:t>
      </w:r>
    </w:p>
    <w:p w14:paraId="12B235A2">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第十二条 不可抗力</w:t>
      </w:r>
    </w:p>
    <w:p w14:paraId="483D8890">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12.1如果合同任何一方受诸如战争、严重的火灾、台风、地震、洪水以及任何其他不能预见、不能避免且不能克服的不可抗力事件的影响而无法履行合同项下的任何义务，受影响的一方应将此类事件的发生以书面方式通知另一方并应在不可抗力事件发生后14 日内将有关部门或机构出具的证明文件提交给另一方。</w:t>
      </w:r>
    </w:p>
    <w:p w14:paraId="2A2C21AE">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12.2受不可抗力事件影响的合同一方对于不可抗力事件导致的任何合同义务的迟延履行或不能履行不承担责任。但该方应尽快以书面方式将不可抗力事件结束或其影响消除的情况通知另一方。</w:t>
      </w:r>
    </w:p>
    <w:p w14:paraId="48163F7E">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12.3合同双方应在不可抗力事件结束或其影响消除后立即继续履行其合同义务，如果不可抗力事件的影响持续超过《合同专用条款》规定的期限，合同任何一方均有权发出书面通知终止合同。</w:t>
      </w:r>
    </w:p>
    <w:p w14:paraId="361B9F8A">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第十三条 合同的终止</w:t>
      </w:r>
    </w:p>
    <w:p w14:paraId="5300B9AB">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13.1如果卖方有下述违约行为之一或《合同专用条款》中规定的其他违约行为，在不妨碍买方采取其它救济手段的情况下，买方可以向卖方发出书面违约通知，全部或部分地终止合同。</w:t>
      </w:r>
    </w:p>
    <w:p w14:paraId="2F1B1744">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A. 卖方在合同规定的交货期限后未能按《合同专用条款》中规定的最终期限交付合同标的和/或技术资料； </w:t>
      </w:r>
    </w:p>
    <w:p w14:paraId="7A09EEC3">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B. 合同标的未能达到合同附件2 规定的技术性能； </w:t>
      </w:r>
    </w:p>
    <w:p w14:paraId="0AB23F93">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C. 卖方未能履行合同项下任何其它义务，并且在收到买方违约通知后未能按《合同专用条款》中规定的期限对其违约行为作出补救。</w:t>
      </w:r>
    </w:p>
    <w:p w14:paraId="578C52E9">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13.2如果一方破产或发生资不抵债的情况,合同另一方有权在任何时候发出书面通知终止合同。此种情况下合同的终止不妨碍或影响行使任何可能的其它救济手段。</w:t>
      </w:r>
    </w:p>
    <w:p w14:paraId="67BECF32">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13.3如果买方认定卖方在投标或执行合同中有腐败或欺诈行为,买方有权在任何时候发出书面通知终止合同。</w:t>
      </w:r>
    </w:p>
    <w:p w14:paraId="2DDA9D94">
      <w:pPr>
        <w:widowControl w:val="0"/>
        <w:spacing w:line="400" w:lineRule="exact"/>
        <w:ind w:left="1" w:firstLine="537"/>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A.“腐败行为”系指在招标、采购和合同执行等过程中，为谋求利益、影响相关人员而提供、给予、接受或索取任何有价物的行为。</w:t>
      </w:r>
    </w:p>
    <w:p w14:paraId="726ED13C">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B.“欺诈行为”系指为了影响招标、采购和合同执行等过程而隐瞒事实，从而给买方造成损害的行为，其中包括投标人之间的串通行为。</w:t>
      </w:r>
    </w:p>
    <w:p w14:paraId="49D222DD">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13.4 在买方全部或部分终止合同的情况下，卖方应按《合同专用条款》的规定对买方给予补偿。</w:t>
      </w:r>
    </w:p>
    <w:p w14:paraId="292B4921">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第十四条 争议的解决</w:t>
      </w:r>
    </w:p>
    <w:p w14:paraId="7F0F15D7">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14.1 因执行本合同所发生的或者与本合同有关的一切争议由合同双方通过友好协商解决，如果不能协商一致，按《合同专用条款》规定的方式解决。</w:t>
      </w:r>
    </w:p>
    <w:p w14:paraId="654698A2">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第十五条 适用法律</w:t>
      </w:r>
    </w:p>
    <w:p w14:paraId="28921CCF">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15.1 本合同的执行和争议的解决适用中华人民共和国的法律并按中华人民共和国的法律进行解释。</w:t>
      </w:r>
    </w:p>
    <w:p w14:paraId="32D2D681">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第十六条  权利保证</w:t>
      </w:r>
    </w:p>
    <w:p w14:paraId="29F9D8AC">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16.1卖方应保证买方在使用合同标的时不受第三方提出侵犯其专利权、版权、商标权或其他权利的起诉。一旦出现侵权，卖方承担全部责任。</w:t>
      </w:r>
    </w:p>
    <w:p w14:paraId="38C4F107">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第十七条  保密 </w:t>
      </w:r>
    </w:p>
    <w:p w14:paraId="701139EA">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17.1卖方在本合同履行的过程中，或为履行本合同的需要，从买方所获得的、有关买方和/或属于买方的任何信息包括买方工作方式方法与资料、技术资料、用户名单、发展战略及其他被认为是买方的信息，都是买方的秘密，卖方不得泄露给任何第三方。</w:t>
      </w:r>
    </w:p>
    <w:p w14:paraId="135A0E01">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17.2上述秘密，卖方只能用于本合同，而且只能由卖方相应的人员使用；没有必要接触的卖方人员，不得接触。</w:t>
      </w:r>
    </w:p>
    <w:p w14:paraId="09F87527">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17.3卖方应当采取适当有效的方式保护所获取的上述秘密。</w:t>
      </w:r>
    </w:p>
    <w:p w14:paraId="5506065A">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17.4卖方违反本合同所规定的在保密方面的义务，应按合同总价的20%承担违约金，若违约金不足以弥补买方损失的，卖方应另行据实承担赔偿金。。</w:t>
      </w:r>
    </w:p>
    <w:p w14:paraId="61AEBA7F">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第十八条 合同生效及其他</w:t>
      </w:r>
    </w:p>
    <w:p w14:paraId="373B5E3D">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18.1 本合同在合同协议书（合同附件1）规定的条件全部满足后生效。</w:t>
      </w:r>
    </w:p>
    <w:p w14:paraId="62A8D6D7">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18.2合同项下全部权利义务履行完毕后，本合同自动失效。合同履行期满后，合同项下任何尚未了结的债权和债务不受合同履行期的影响，债务人仍应向债权人履行其义务。</w:t>
      </w:r>
    </w:p>
    <w:p w14:paraId="624EB7A5">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18.3 合同双方各自承担与本合同有关的应负税费。</w:t>
      </w:r>
    </w:p>
    <w:p w14:paraId="39BF89BD">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18.4合同双方除非《合同专用条款》另有规定，所有合同文件及相关的修订和合同双方之间的书面联络，应使用中文书就并按中文解释。</w:t>
      </w:r>
    </w:p>
    <w:p w14:paraId="22E7830D">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18.5对本合同的任何补充、增添或修改以书面方式进行。</w:t>
      </w:r>
    </w:p>
    <w:p w14:paraId="7E51253E">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18.6没有另一方的事先书面同意，合同任何一方不得将合同项下的任何权利和义务转让给第三方。</w:t>
      </w:r>
    </w:p>
    <w:p w14:paraId="157F5096">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18.7任何一方在执行任何合同条款和条件时准予对方的放松、宽容、延迟、放纵或时间，不得损害、影响或限制该方在合同之下的权利；任何一方对合同的任何违背、任何免责也不应导致对任何后面或延续的合同的免责或弃权。</w:t>
      </w:r>
    </w:p>
    <w:p w14:paraId="27716829">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18.8合同条款中的标题和边注仅供参考使用，不应视为合同的一部分，也不影响本文的解释。</w:t>
      </w:r>
    </w:p>
    <w:p w14:paraId="26E2868F">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18.9合同构成买方和卖方之间就合同主要内容方面的完整协议，并且取代合同签订前所有关于这方面的通讯、协商、协议(不论是书面的，还是口头的)。</w:t>
      </w:r>
    </w:p>
    <w:p w14:paraId="434215FA">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18.10买方应当自政府采购合同签订之日起2个工作日内，将政府采购合同在省级以上人民政府财政部门指定的媒体上公告，但政府采购合同中涉及国家秘密、商业秘密的内容除外。</w:t>
      </w:r>
    </w:p>
    <w:p w14:paraId="1C39FD0B">
      <w:pPr>
        <w:widowControl w:val="0"/>
        <w:spacing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18.11合同双方之间的一切联络往来应以书面形式按《合同专用条款》中规定的通讯地址发往合同另一方。有关重要事项的传真应及时用挂号信或快件确认。</w:t>
      </w:r>
    </w:p>
    <w:p w14:paraId="550B7926">
      <w:pPr>
        <w:rPr>
          <w:rFonts w:hint="eastAsia" w:ascii="宋体" w:hAnsi="宋体" w:eastAsia="宋体" w:cs="宋体"/>
          <w:color w:val="auto"/>
          <w:sz w:val="24"/>
          <w:szCs w:val="24"/>
          <w:highlight w:val="none"/>
          <w:lang w:eastAsia="zh-CN"/>
        </w:rPr>
      </w:pPr>
    </w:p>
    <w:p w14:paraId="346F290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br w:type="page" w:clear="all"/>
      </w:r>
      <w:r>
        <w:rPr>
          <w:rFonts w:hint="eastAsia" w:ascii="宋体" w:hAnsi="宋体" w:eastAsia="宋体" w:cs="宋体"/>
          <w:b/>
          <w:bCs/>
          <w:color w:val="auto"/>
          <w:sz w:val="24"/>
          <w:szCs w:val="24"/>
          <w:highlight w:val="none"/>
          <w:lang w:eastAsia="zh-CN"/>
        </w:rPr>
        <w:t>合同专用条款</w:t>
      </w:r>
    </w:p>
    <w:p w14:paraId="3D61AB96">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440" w:lineRule="exact"/>
        <w:ind w:firstLine="48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《合同专用条款》中的条款项号是与《合同通用条款》中的条款项号对应的，其增加的内容和条款，是对《合同通用条款》的补充、修改和完善，如果有矛盾的话，以《合同专用条款》为准。</w:t>
      </w:r>
    </w:p>
    <w:p w14:paraId="26499459">
      <w:pPr>
        <w:keepNext w:val="0"/>
        <w:keepLines w:val="0"/>
        <w:pageBreakBefore w:val="0"/>
        <w:widowControl w:val="0"/>
        <w:kinsoku/>
        <w:wordWrap/>
        <w:overflowPunct/>
        <w:topLinePunct w:val="0"/>
        <w:autoSpaceDE/>
        <w:autoSpaceDN/>
        <w:bidi w:val="0"/>
        <w:adjustRightInd/>
        <w:snapToGrid/>
        <w:spacing w:line="440" w:lineRule="exact"/>
        <w:ind w:firstLine="54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第一条 定义</w:t>
      </w:r>
    </w:p>
    <w:p w14:paraId="30BC2EF9">
      <w:pPr>
        <w:keepNext w:val="0"/>
        <w:keepLines w:val="0"/>
        <w:pageBreakBefore w:val="0"/>
        <w:widowControl w:val="0"/>
        <w:kinsoku/>
        <w:wordWrap/>
        <w:overflowPunct/>
        <w:topLinePunct w:val="0"/>
        <w:autoSpaceDE/>
        <w:autoSpaceDN/>
        <w:bidi w:val="0"/>
        <w:adjustRightInd/>
        <w:snapToGrid/>
        <w:spacing w:line="440" w:lineRule="exact"/>
        <w:ind w:firstLine="54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1.1 “买方”为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eastAsia="zh-CN"/>
        </w:rPr>
        <w:t xml:space="preserve">新沂市经济发展局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eastAsia="zh-CN"/>
        </w:rPr>
        <w:t>。</w:t>
      </w:r>
    </w:p>
    <w:p w14:paraId="2573FB49">
      <w:pPr>
        <w:keepNext w:val="0"/>
        <w:keepLines w:val="0"/>
        <w:pageBreakBefore w:val="0"/>
        <w:widowControl w:val="0"/>
        <w:kinsoku/>
        <w:wordWrap/>
        <w:overflowPunct/>
        <w:topLinePunct w:val="0"/>
        <w:autoSpaceDE/>
        <w:autoSpaceDN/>
        <w:bidi w:val="0"/>
        <w:adjustRightInd/>
        <w:snapToGrid/>
        <w:spacing w:line="440" w:lineRule="exact"/>
        <w:ind w:firstLine="54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1.2 “卖方”为</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w:t>
      </w:r>
    </w:p>
    <w:p w14:paraId="56883ACC">
      <w:pPr>
        <w:keepNext w:val="0"/>
        <w:keepLines w:val="0"/>
        <w:pageBreakBefore w:val="0"/>
        <w:widowControl w:val="0"/>
        <w:kinsoku/>
        <w:wordWrap/>
        <w:overflowPunct/>
        <w:topLinePunct w:val="0"/>
        <w:autoSpaceDE/>
        <w:autoSpaceDN/>
        <w:bidi w:val="0"/>
        <w:adjustRightInd/>
        <w:snapToGrid/>
        <w:spacing w:line="440" w:lineRule="exact"/>
        <w:ind w:firstLine="54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1.3 “工作现场”为</w:t>
      </w:r>
      <w:r>
        <w:rPr>
          <w:rFonts w:hint="eastAsia" w:ascii="宋体" w:hAnsi="宋体" w:eastAsia="宋体" w:cs="宋体"/>
          <w:color w:val="auto"/>
          <w:sz w:val="24"/>
          <w:szCs w:val="24"/>
          <w:highlight w:val="none"/>
          <w:u w:val="single"/>
          <w:lang w:eastAsia="zh-CN"/>
        </w:rPr>
        <w:t>买方指定地点</w:t>
      </w:r>
      <w:r>
        <w:rPr>
          <w:rFonts w:hint="eastAsia" w:ascii="宋体" w:hAnsi="宋体" w:eastAsia="宋体" w:cs="宋体"/>
          <w:color w:val="auto"/>
          <w:sz w:val="24"/>
          <w:szCs w:val="24"/>
          <w:highlight w:val="none"/>
          <w:lang w:eastAsia="zh-CN"/>
        </w:rPr>
        <w:t>。</w:t>
      </w:r>
    </w:p>
    <w:p w14:paraId="63864157">
      <w:pPr>
        <w:keepNext w:val="0"/>
        <w:keepLines w:val="0"/>
        <w:pageBreakBefore w:val="0"/>
        <w:widowControl w:val="0"/>
        <w:kinsoku/>
        <w:wordWrap/>
        <w:overflowPunct/>
        <w:topLinePunct w:val="0"/>
        <w:autoSpaceDE/>
        <w:autoSpaceDN/>
        <w:bidi w:val="0"/>
        <w:adjustRightInd/>
        <w:snapToGrid/>
        <w:spacing w:line="440" w:lineRule="exact"/>
        <w:ind w:firstLine="54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1.10 “合同货币”即</w:t>
      </w:r>
      <w:r>
        <w:rPr>
          <w:rFonts w:hint="eastAsia" w:ascii="宋体" w:hAnsi="宋体" w:eastAsia="宋体" w:cs="宋体"/>
          <w:color w:val="auto"/>
          <w:sz w:val="24"/>
          <w:szCs w:val="24"/>
          <w:highlight w:val="none"/>
          <w:u w:val="single"/>
          <w:lang w:eastAsia="zh-CN"/>
        </w:rPr>
        <w:t>人民币</w:t>
      </w:r>
      <w:r>
        <w:rPr>
          <w:rFonts w:hint="eastAsia" w:ascii="宋体" w:hAnsi="宋体" w:eastAsia="宋体" w:cs="宋体"/>
          <w:color w:val="auto"/>
          <w:sz w:val="24"/>
          <w:szCs w:val="24"/>
          <w:highlight w:val="none"/>
          <w:lang w:eastAsia="zh-CN"/>
        </w:rPr>
        <w:t>。</w:t>
      </w:r>
    </w:p>
    <w:p w14:paraId="5B4A78B0">
      <w:pPr>
        <w:keepNext w:val="0"/>
        <w:keepLines w:val="0"/>
        <w:pageBreakBefore w:val="0"/>
        <w:widowControl w:val="0"/>
        <w:kinsoku/>
        <w:wordWrap/>
        <w:overflowPunct/>
        <w:topLinePunct w:val="0"/>
        <w:autoSpaceDE/>
        <w:autoSpaceDN/>
        <w:bidi w:val="0"/>
        <w:adjustRightInd/>
        <w:snapToGrid/>
        <w:spacing w:line="440" w:lineRule="exact"/>
        <w:ind w:firstLine="54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第二条 合同范围</w:t>
      </w:r>
    </w:p>
    <w:p w14:paraId="2A99DC1D">
      <w:pPr>
        <w:keepNext w:val="0"/>
        <w:keepLines w:val="0"/>
        <w:pageBreakBefore w:val="0"/>
        <w:widowControl w:val="0"/>
        <w:kinsoku/>
        <w:wordWrap/>
        <w:overflowPunct/>
        <w:topLinePunct w:val="0"/>
        <w:autoSpaceDE/>
        <w:autoSpaceDN/>
        <w:bidi w:val="0"/>
        <w:adjustRightInd/>
        <w:snapToGrid/>
        <w:spacing w:line="440" w:lineRule="exact"/>
        <w:ind w:firstLine="54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2.1买方同意从卖方购买、卖方同意向买方出售的合同标的</w:t>
      </w:r>
      <w:r>
        <w:rPr>
          <w:rFonts w:hint="eastAsia" w:ascii="宋体" w:hAnsi="宋体" w:eastAsia="宋体" w:cs="宋体"/>
          <w:color w:val="auto"/>
          <w:sz w:val="24"/>
          <w:szCs w:val="24"/>
          <w:highlight w:val="none"/>
          <w:lang w:val="en-US" w:eastAsia="zh-CN"/>
        </w:rPr>
        <w:t>是</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详见合同附件。</w:t>
      </w:r>
    </w:p>
    <w:p w14:paraId="44DC8ACB">
      <w:pPr>
        <w:keepNext w:val="0"/>
        <w:keepLines w:val="0"/>
        <w:pageBreakBefore w:val="0"/>
        <w:widowControl w:val="0"/>
        <w:kinsoku/>
        <w:wordWrap/>
        <w:overflowPunct/>
        <w:topLinePunct w:val="0"/>
        <w:autoSpaceDE/>
        <w:autoSpaceDN/>
        <w:bidi w:val="0"/>
        <w:adjustRightInd/>
        <w:snapToGrid/>
        <w:spacing w:line="440" w:lineRule="exact"/>
        <w:ind w:firstLine="54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第三条 价格</w:t>
      </w:r>
    </w:p>
    <w:p w14:paraId="50E2F6CF">
      <w:pPr>
        <w:keepNext w:val="0"/>
        <w:keepLines w:val="0"/>
        <w:pageBreakBefore w:val="0"/>
        <w:widowControl w:val="0"/>
        <w:kinsoku/>
        <w:wordWrap/>
        <w:overflowPunct/>
        <w:topLinePunct w:val="0"/>
        <w:autoSpaceDE/>
        <w:autoSpaceDN/>
        <w:bidi w:val="0"/>
        <w:adjustRightInd/>
        <w:snapToGrid/>
        <w:spacing w:line="440" w:lineRule="exact"/>
        <w:ind w:firstLine="54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3.1合同总价为￥</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大写：人民币</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w:t>
      </w:r>
    </w:p>
    <w:p w14:paraId="25D86961">
      <w:pPr>
        <w:keepNext w:val="0"/>
        <w:keepLines w:val="0"/>
        <w:pageBreakBefore w:val="0"/>
        <w:widowControl w:val="0"/>
        <w:kinsoku/>
        <w:wordWrap/>
        <w:overflowPunct/>
        <w:topLinePunct w:val="0"/>
        <w:autoSpaceDE/>
        <w:autoSpaceDN/>
        <w:bidi w:val="0"/>
        <w:adjustRightInd/>
        <w:snapToGrid/>
        <w:spacing w:line="440" w:lineRule="exact"/>
        <w:ind w:firstLine="54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第四条 支付</w:t>
      </w:r>
    </w:p>
    <w:p w14:paraId="306CE586">
      <w:pPr>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4.1付款方式</w:t>
      </w:r>
    </w:p>
    <w:p w14:paraId="6C4D7D49">
      <w:pPr>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本合同总金额为人民币大写金额</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u w:val="none"/>
          <w:lang w:eastAsia="zh-CN"/>
        </w:rPr>
        <w:t>元（小写金额：</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u w:val="none"/>
          <w:lang w:eastAsia="zh-CN"/>
        </w:rPr>
        <w:t>元）</w:t>
      </w:r>
      <w:r>
        <w:rPr>
          <w:rFonts w:hint="eastAsia" w:ascii="宋体" w:hAnsi="宋体" w:eastAsia="宋体" w:cs="宋体"/>
          <w:color w:val="auto"/>
          <w:sz w:val="24"/>
          <w:szCs w:val="24"/>
          <w:highlight w:val="none"/>
          <w:lang w:eastAsia="zh-CN"/>
        </w:rPr>
        <w:t>，经双方协商一致，选择以下第</w:t>
      </w:r>
      <w:r>
        <w:rPr>
          <w:rFonts w:hint="eastAsia" w:ascii="宋体" w:hAnsi="宋体" w:eastAsia="宋体" w:cs="宋体"/>
          <w:color w:val="auto"/>
          <w:sz w:val="24"/>
          <w:szCs w:val="24"/>
          <w:highlight w:val="none"/>
          <w:u w:val="single"/>
          <w:lang w:eastAsia="zh-CN"/>
        </w:rPr>
        <w:t xml:space="preserve"> </w:t>
      </w:r>
      <w:r>
        <w:rPr>
          <w:rFonts w:hint="eastAsia" w:ascii="宋体" w:hAnsi="宋体" w:cs="宋体"/>
          <w:color w:val="auto"/>
          <w:sz w:val="24"/>
          <w:szCs w:val="24"/>
          <w:highlight w:val="none"/>
          <w:u w:val="single"/>
          <w:lang w:val="en-US" w:eastAsia="zh-CN"/>
        </w:rPr>
        <w:t>二</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种付款方式：</w:t>
      </w:r>
    </w:p>
    <w:p w14:paraId="19B2874D">
      <w:pPr>
        <w:pStyle w:val="21"/>
        <w:keepNext w:val="0"/>
        <w:keepLines w:val="0"/>
        <w:pageBreakBefore w:val="0"/>
        <w:widowControl w:val="0"/>
        <w:kinsoku/>
        <w:wordWrap/>
        <w:overflowPunct/>
        <w:topLinePunct w:val="0"/>
        <w:autoSpaceDE/>
        <w:autoSpaceDN/>
        <w:bidi w:val="0"/>
        <w:adjustRightInd/>
        <w:snapToGrid/>
        <w:spacing w:line="440" w:lineRule="exact"/>
        <w:ind w:firstLine="487"/>
        <w:jc w:val="both"/>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（一）付款方式一：提交预付款保函的</w:t>
      </w:r>
    </w:p>
    <w:p w14:paraId="0BA138FA">
      <w:pPr>
        <w:pStyle w:val="21"/>
        <w:keepNext w:val="0"/>
        <w:keepLines w:val="0"/>
        <w:pageBreakBefore w:val="0"/>
        <w:widowControl w:val="0"/>
        <w:kinsoku/>
        <w:wordWrap/>
        <w:overflowPunct/>
        <w:topLinePunct w:val="0"/>
        <w:autoSpaceDE/>
        <w:autoSpaceDN/>
        <w:bidi w:val="0"/>
        <w:adjustRightInd/>
        <w:snapToGrid/>
        <w:spacing w:line="440" w:lineRule="exact"/>
        <w:ind w:firstLine="484"/>
        <w:jc w:val="both"/>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合同价款的</w:t>
      </w:r>
      <w:r>
        <w:rPr>
          <w:rFonts w:hint="eastAsia" w:ascii="宋体" w:hAnsi="宋体" w:eastAsia="宋体" w:cs="宋体"/>
          <w:bCs/>
          <w:color w:val="auto"/>
          <w:sz w:val="24"/>
          <w:szCs w:val="24"/>
          <w:highlight w:val="none"/>
          <w:u w:val="none"/>
          <w:lang w:eastAsia="zh-CN"/>
        </w:rPr>
        <w:t>百分之</w:t>
      </w:r>
      <w:r>
        <w:rPr>
          <w:rFonts w:hint="eastAsia" w:ascii="宋体" w:hAnsi="宋体" w:eastAsia="宋体" w:cs="宋体"/>
          <w:bCs/>
          <w:color w:val="auto"/>
          <w:sz w:val="24"/>
          <w:szCs w:val="24"/>
          <w:highlight w:val="none"/>
          <w:u w:val="none"/>
          <w:lang w:val="en-US" w:eastAsia="zh-CN"/>
        </w:rPr>
        <w:t>四</w:t>
      </w:r>
      <w:r>
        <w:rPr>
          <w:rFonts w:hint="eastAsia" w:ascii="宋体" w:hAnsi="宋体" w:eastAsia="宋体" w:cs="宋体"/>
          <w:bCs/>
          <w:color w:val="auto"/>
          <w:sz w:val="24"/>
          <w:szCs w:val="24"/>
          <w:highlight w:val="none"/>
          <w:u w:val="none"/>
          <w:lang w:eastAsia="zh-CN"/>
        </w:rPr>
        <w:t>十(</w:t>
      </w:r>
      <w:r>
        <w:rPr>
          <w:rFonts w:hint="eastAsia" w:ascii="宋体" w:hAnsi="宋体" w:eastAsia="宋体" w:cs="宋体"/>
          <w:bCs/>
          <w:color w:val="auto"/>
          <w:sz w:val="24"/>
          <w:szCs w:val="24"/>
          <w:highlight w:val="none"/>
          <w:u w:val="none"/>
          <w:lang w:val="en-US" w:eastAsia="zh-CN"/>
        </w:rPr>
        <w:t>4</w:t>
      </w:r>
      <w:r>
        <w:rPr>
          <w:rFonts w:hint="eastAsia" w:ascii="宋体" w:hAnsi="宋体" w:eastAsia="宋体" w:cs="宋体"/>
          <w:bCs/>
          <w:color w:val="auto"/>
          <w:sz w:val="24"/>
          <w:szCs w:val="24"/>
          <w:highlight w:val="none"/>
          <w:u w:val="none"/>
          <w:lang w:eastAsia="zh-CN"/>
        </w:rPr>
        <w:t>0%</w:t>
      </w:r>
      <w:r>
        <w:rPr>
          <w:rFonts w:hint="eastAsia" w:ascii="宋体" w:hAnsi="宋体" w:eastAsia="宋体" w:cs="宋体"/>
          <w:bCs/>
          <w:color w:val="auto"/>
          <w:sz w:val="24"/>
          <w:szCs w:val="24"/>
          <w:highlight w:val="none"/>
          <w:lang w:eastAsia="zh-CN"/>
        </w:rPr>
        <w:t>)即￥</w:t>
      </w:r>
      <w:r>
        <w:rPr>
          <w:rFonts w:hint="eastAsia" w:ascii="宋体" w:hAnsi="宋体" w:eastAsia="宋体" w:cs="宋体"/>
          <w:bCs/>
          <w:color w:val="auto"/>
          <w:sz w:val="24"/>
          <w:szCs w:val="24"/>
          <w:highlight w:val="none"/>
          <w:u w:val="single"/>
          <w:lang w:eastAsia="zh-CN"/>
        </w:rPr>
        <w:t xml:space="preserve">        </w:t>
      </w:r>
      <w:r>
        <w:rPr>
          <w:rFonts w:hint="eastAsia" w:ascii="宋体" w:hAnsi="宋体" w:eastAsia="宋体" w:cs="宋体"/>
          <w:bCs/>
          <w:color w:val="auto"/>
          <w:sz w:val="24"/>
          <w:szCs w:val="24"/>
          <w:highlight w:val="none"/>
          <w:lang w:eastAsia="zh-CN"/>
        </w:rPr>
        <w:t>，大写：人民币</w:t>
      </w:r>
      <w:r>
        <w:rPr>
          <w:rFonts w:hint="eastAsia" w:ascii="宋体" w:hAnsi="宋体" w:eastAsia="宋体" w:cs="宋体"/>
          <w:bCs/>
          <w:color w:val="auto"/>
          <w:sz w:val="24"/>
          <w:szCs w:val="24"/>
          <w:highlight w:val="none"/>
          <w:u w:val="single"/>
          <w:lang w:eastAsia="zh-CN"/>
        </w:rPr>
        <w:t xml:space="preserve">       </w:t>
      </w:r>
      <w:r>
        <w:rPr>
          <w:rFonts w:hint="eastAsia" w:ascii="宋体" w:hAnsi="宋体" w:eastAsia="宋体" w:cs="宋体"/>
          <w:bCs/>
          <w:color w:val="auto"/>
          <w:sz w:val="24"/>
          <w:szCs w:val="24"/>
          <w:highlight w:val="none"/>
          <w:lang w:eastAsia="zh-CN"/>
        </w:rPr>
        <w:t>元整，在双方签订合同后10个工作日内</w:t>
      </w:r>
      <w:r>
        <w:rPr>
          <w:rFonts w:hint="eastAsia" w:ascii="宋体" w:hAnsi="宋体" w:eastAsia="宋体" w:cs="宋体"/>
          <w:color w:val="auto"/>
          <w:sz w:val="24"/>
          <w:szCs w:val="24"/>
          <w:highlight w:val="none"/>
          <w:lang w:eastAsia="zh-CN"/>
        </w:rPr>
        <w:t>，卖方向买方出具等额预付款保函后，由买方办理政府采购资金结算手续</w:t>
      </w:r>
      <w:r>
        <w:rPr>
          <w:rFonts w:hint="eastAsia" w:ascii="宋体" w:hAnsi="宋体" w:eastAsia="宋体" w:cs="宋体"/>
          <w:bCs/>
          <w:color w:val="auto"/>
          <w:sz w:val="24"/>
          <w:szCs w:val="24"/>
          <w:highlight w:val="none"/>
          <w:lang w:eastAsia="zh-CN"/>
        </w:rPr>
        <w:t>支付给卖方。</w:t>
      </w:r>
    </w:p>
    <w:p w14:paraId="7DB77609">
      <w:pPr>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合同价款的</w:t>
      </w:r>
      <w:r>
        <w:rPr>
          <w:rFonts w:hint="eastAsia" w:ascii="宋体" w:hAnsi="宋体" w:eastAsia="宋体" w:cs="宋体"/>
          <w:strike w:val="0"/>
          <w:dstrike w:val="0"/>
          <w:color w:val="auto"/>
          <w:sz w:val="24"/>
          <w:szCs w:val="24"/>
          <w:highlight w:val="none"/>
          <w:u w:val="none"/>
          <w:lang w:eastAsia="zh-CN"/>
        </w:rPr>
        <w:t>百分之</w:t>
      </w:r>
      <w:r>
        <w:rPr>
          <w:rFonts w:hint="eastAsia" w:ascii="宋体" w:hAnsi="宋体" w:eastAsia="宋体" w:cs="宋体"/>
          <w:strike w:val="0"/>
          <w:dstrike w:val="0"/>
          <w:color w:val="auto"/>
          <w:sz w:val="24"/>
          <w:szCs w:val="24"/>
          <w:highlight w:val="none"/>
          <w:u w:val="none"/>
          <w:lang w:val="en-US" w:eastAsia="zh-CN"/>
        </w:rPr>
        <w:t>六</w:t>
      </w:r>
      <w:r>
        <w:rPr>
          <w:rFonts w:hint="eastAsia" w:ascii="宋体" w:hAnsi="宋体" w:eastAsia="宋体" w:cs="宋体"/>
          <w:strike w:val="0"/>
          <w:dstrike w:val="0"/>
          <w:color w:val="auto"/>
          <w:sz w:val="24"/>
          <w:szCs w:val="24"/>
          <w:highlight w:val="none"/>
          <w:u w:val="none"/>
          <w:lang w:eastAsia="zh-CN"/>
        </w:rPr>
        <w:t>十 (</w:t>
      </w:r>
      <w:r>
        <w:rPr>
          <w:rFonts w:hint="eastAsia" w:ascii="宋体" w:hAnsi="宋体" w:eastAsia="宋体" w:cs="宋体"/>
          <w:strike w:val="0"/>
          <w:dstrike w:val="0"/>
          <w:color w:val="auto"/>
          <w:sz w:val="24"/>
          <w:szCs w:val="24"/>
          <w:highlight w:val="none"/>
          <w:u w:val="none"/>
          <w:lang w:val="en-US" w:eastAsia="zh-CN"/>
        </w:rPr>
        <w:t>6</w:t>
      </w:r>
      <w:r>
        <w:rPr>
          <w:rFonts w:hint="eastAsia" w:ascii="宋体" w:hAnsi="宋体" w:eastAsia="宋体" w:cs="宋体"/>
          <w:strike w:val="0"/>
          <w:dstrike w:val="0"/>
          <w:color w:val="auto"/>
          <w:sz w:val="24"/>
          <w:szCs w:val="24"/>
          <w:highlight w:val="none"/>
          <w:u w:val="none"/>
          <w:lang w:eastAsia="zh-CN"/>
        </w:rPr>
        <w:t>0%</w:t>
      </w:r>
      <w:r>
        <w:rPr>
          <w:rFonts w:hint="eastAsia" w:ascii="宋体" w:hAnsi="宋体" w:eastAsia="宋体" w:cs="宋体"/>
          <w:color w:val="auto"/>
          <w:sz w:val="24"/>
          <w:szCs w:val="24"/>
          <w:highlight w:val="none"/>
          <w:lang w:eastAsia="zh-CN"/>
        </w:rPr>
        <w:t>)即￥</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bCs/>
          <w:color w:val="auto"/>
          <w:sz w:val="24"/>
          <w:szCs w:val="24"/>
          <w:highlight w:val="none"/>
          <w:lang w:eastAsia="zh-CN"/>
        </w:rPr>
        <w:t>，</w:t>
      </w:r>
      <w:r>
        <w:rPr>
          <w:rFonts w:hint="eastAsia" w:ascii="宋体" w:hAnsi="宋体" w:eastAsia="宋体" w:cs="宋体"/>
          <w:color w:val="auto"/>
          <w:sz w:val="24"/>
          <w:szCs w:val="24"/>
          <w:highlight w:val="none"/>
          <w:lang w:eastAsia="zh-CN"/>
        </w:rPr>
        <w:t>大写：人民币</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元整，合同标的全部交付并验收</w:t>
      </w:r>
      <w:r>
        <w:rPr>
          <w:rFonts w:hint="eastAsia" w:ascii="宋体" w:hAnsi="宋体" w:cs="宋体"/>
          <w:color w:val="auto"/>
          <w:sz w:val="24"/>
          <w:szCs w:val="24"/>
          <w:highlight w:val="none"/>
          <w:lang w:val="en-US" w:eastAsia="zh-CN"/>
        </w:rPr>
        <w:t>合格</w:t>
      </w:r>
      <w:r>
        <w:rPr>
          <w:rFonts w:hint="eastAsia" w:ascii="宋体" w:hAnsi="宋体" w:eastAsia="宋体" w:cs="宋体"/>
          <w:color w:val="auto"/>
          <w:sz w:val="24"/>
          <w:szCs w:val="24"/>
          <w:highlight w:val="none"/>
          <w:lang w:eastAsia="zh-CN"/>
        </w:rPr>
        <w:t>后</w:t>
      </w:r>
      <w:r>
        <w:rPr>
          <w:rFonts w:hint="eastAsia" w:ascii="宋体" w:hAnsi="宋体" w:eastAsia="宋体" w:cs="宋体"/>
          <w:bCs/>
          <w:color w:val="auto"/>
          <w:sz w:val="24"/>
          <w:szCs w:val="24"/>
          <w:highlight w:val="none"/>
          <w:lang w:eastAsia="zh-CN"/>
        </w:rPr>
        <w:t>10个工作日内</w:t>
      </w:r>
      <w:r>
        <w:rPr>
          <w:rFonts w:hint="eastAsia" w:ascii="宋体" w:hAnsi="宋体" w:eastAsia="宋体" w:cs="宋体"/>
          <w:color w:val="auto"/>
          <w:sz w:val="24"/>
          <w:szCs w:val="24"/>
          <w:highlight w:val="none"/>
          <w:lang w:eastAsia="zh-CN"/>
        </w:rPr>
        <w:t>，由买方办理政府采购资金结算手续，经审核后支付给卖方。</w:t>
      </w:r>
    </w:p>
    <w:p w14:paraId="080AF7A7">
      <w:pPr>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卖方需提交的支付文件包括：</w:t>
      </w:r>
    </w:p>
    <w:p w14:paraId="1EC4925A">
      <w:pPr>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color w:val="auto"/>
          <w:sz w:val="24"/>
          <w:szCs w:val="24"/>
          <w:highlight w:val="none"/>
          <w:lang w:eastAsia="zh-CN"/>
        </w:rPr>
        <w:t>卖方出具的全额正式发票；</w:t>
      </w:r>
    </w:p>
    <w:p w14:paraId="6F3929F0">
      <w:pPr>
        <w:keepNext w:val="0"/>
        <w:keepLines w:val="0"/>
        <w:pageBreakBefore w:val="0"/>
        <w:widowControl w:val="0"/>
        <w:kinsoku/>
        <w:wordWrap/>
        <w:overflowPunct/>
        <w:topLinePunct w:val="0"/>
        <w:autoSpaceDE/>
        <w:autoSpaceDN/>
        <w:bidi w:val="0"/>
        <w:adjustRightInd/>
        <w:snapToGrid/>
        <w:spacing w:line="440" w:lineRule="exact"/>
        <w:ind w:firstLine="484"/>
        <w:jc w:val="both"/>
        <w:textAlignment w:val="auto"/>
        <w:rPr>
          <w:rFonts w:hint="eastAsia" w:ascii="宋体" w:hAnsi="宋体" w:eastAsia="宋体" w:cs="宋体"/>
          <w:b/>
          <w:color w:val="auto"/>
          <w:sz w:val="24"/>
          <w:szCs w:val="24"/>
          <w:highlight w:val="none"/>
          <w:lang w:eastAsia="zh-CN"/>
        </w:rPr>
      </w:pPr>
      <w:r>
        <w:rPr>
          <w:rFonts w:hint="eastAsia" w:ascii="宋体" w:hAnsi="宋体" w:eastAsia="宋体" w:cs="宋体"/>
          <w:b/>
          <w:bCs/>
          <w:color w:val="auto"/>
          <w:sz w:val="24"/>
          <w:szCs w:val="24"/>
          <w:highlight w:val="none"/>
          <w:lang w:eastAsia="zh-CN"/>
        </w:rPr>
        <w:t>（二）</w:t>
      </w:r>
      <w:r>
        <w:rPr>
          <w:rFonts w:hint="eastAsia" w:ascii="宋体" w:hAnsi="宋体" w:eastAsia="宋体" w:cs="宋体"/>
          <w:b/>
          <w:color w:val="auto"/>
          <w:sz w:val="24"/>
          <w:szCs w:val="24"/>
          <w:highlight w:val="none"/>
          <w:lang w:eastAsia="zh-CN"/>
        </w:rPr>
        <w:t>付款方式二：不提交预付款保函的</w:t>
      </w:r>
    </w:p>
    <w:p w14:paraId="525DEB9B">
      <w:pPr>
        <w:pStyle w:val="21"/>
        <w:keepNext w:val="0"/>
        <w:keepLines w:val="0"/>
        <w:pageBreakBefore w:val="0"/>
        <w:widowControl w:val="0"/>
        <w:kinsoku/>
        <w:wordWrap/>
        <w:overflowPunct/>
        <w:topLinePunct w:val="0"/>
        <w:autoSpaceDE/>
        <w:autoSpaceDN/>
        <w:bidi w:val="0"/>
        <w:adjustRightInd/>
        <w:snapToGrid/>
        <w:spacing w:line="440" w:lineRule="exact"/>
        <w:ind w:firstLine="484"/>
        <w:jc w:val="both"/>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合同价款的</w:t>
      </w:r>
      <w:r>
        <w:rPr>
          <w:rFonts w:hint="eastAsia" w:ascii="宋体" w:hAnsi="宋体" w:eastAsia="宋体" w:cs="宋体"/>
          <w:bCs/>
          <w:color w:val="auto"/>
          <w:sz w:val="24"/>
          <w:szCs w:val="24"/>
          <w:highlight w:val="none"/>
          <w:u w:val="none"/>
          <w:lang w:eastAsia="zh-CN"/>
        </w:rPr>
        <w:t>百分之三十(30%)</w:t>
      </w:r>
      <w:r>
        <w:rPr>
          <w:rFonts w:hint="eastAsia" w:ascii="宋体" w:hAnsi="宋体" w:eastAsia="宋体" w:cs="宋体"/>
          <w:bCs/>
          <w:color w:val="auto"/>
          <w:sz w:val="24"/>
          <w:szCs w:val="24"/>
          <w:highlight w:val="none"/>
          <w:lang w:eastAsia="zh-CN"/>
        </w:rPr>
        <w:t>即￥</w:t>
      </w:r>
      <w:r>
        <w:rPr>
          <w:rFonts w:hint="eastAsia" w:ascii="宋体" w:hAnsi="宋体" w:eastAsia="宋体" w:cs="宋体"/>
          <w:bCs/>
          <w:color w:val="auto"/>
          <w:sz w:val="24"/>
          <w:szCs w:val="24"/>
          <w:highlight w:val="none"/>
          <w:u w:val="single"/>
          <w:lang w:eastAsia="zh-CN"/>
        </w:rPr>
        <w:t xml:space="preserve">         </w:t>
      </w:r>
      <w:r>
        <w:rPr>
          <w:rFonts w:hint="eastAsia" w:ascii="宋体" w:hAnsi="宋体" w:eastAsia="宋体" w:cs="宋体"/>
          <w:bCs/>
          <w:color w:val="auto"/>
          <w:sz w:val="24"/>
          <w:szCs w:val="24"/>
          <w:highlight w:val="none"/>
          <w:lang w:eastAsia="zh-CN"/>
        </w:rPr>
        <w:t>，大写：人民币</w:t>
      </w:r>
      <w:r>
        <w:rPr>
          <w:rFonts w:hint="eastAsia" w:ascii="宋体" w:hAnsi="宋体" w:eastAsia="宋体" w:cs="宋体"/>
          <w:bCs/>
          <w:color w:val="auto"/>
          <w:sz w:val="24"/>
          <w:szCs w:val="24"/>
          <w:highlight w:val="none"/>
          <w:u w:val="single"/>
          <w:lang w:eastAsia="zh-CN"/>
        </w:rPr>
        <w:t xml:space="preserve">       </w:t>
      </w:r>
      <w:r>
        <w:rPr>
          <w:rFonts w:hint="eastAsia" w:ascii="宋体" w:hAnsi="宋体" w:eastAsia="宋体" w:cs="宋体"/>
          <w:bCs/>
          <w:color w:val="auto"/>
          <w:sz w:val="24"/>
          <w:szCs w:val="24"/>
          <w:highlight w:val="none"/>
          <w:lang w:eastAsia="zh-CN"/>
        </w:rPr>
        <w:t>元整，在双方签订合同后10个工作日内</w:t>
      </w:r>
      <w:r>
        <w:rPr>
          <w:rFonts w:hint="eastAsia" w:ascii="宋体" w:hAnsi="宋体" w:eastAsia="宋体" w:cs="宋体"/>
          <w:color w:val="auto"/>
          <w:sz w:val="24"/>
          <w:szCs w:val="24"/>
          <w:highlight w:val="none"/>
          <w:lang w:eastAsia="zh-CN"/>
        </w:rPr>
        <w:t>，办理政府采购资金结算手续支付给卖方。</w:t>
      </w:r>
    </w:p>
    <w:p w14:paraId="19001F3A">
      <w:pPr>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合同价款的百分之七十(70%)即￥</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eastAsia="zh-CN"/>
        </w:rPr>
        <w:t>，大写：</w:t>
      </w:r>
      <w:r>
        <w:rPr>
          <w:rFonts w:hint="eastAsia" w:ascii="宋体" w:hAnsi="宋体" w:eastAsia="宋体" w:cs="宋体"/>
          <w:color w:val="auto"/>
          <w:sz w:val="24"/>
          <w:szCs w:val="24"/>
          <w:highlight w:val="none"/>
          <w:u w:val="none"/>
          <w:lang w:eastAsia="zh-CN"/>
        </w:rPr>
        <w:t>人民币</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eastAsia="zh-CN"/>
        </w:rPr>
        <w:t>元</w:t>
      </w:r>
      <w:r>
        <w:rPr>
          <w:rFonts w:hint="eastAsia" w:ascii="宋体" w:hAnsi="宋体" w:eastAsia="宋体" w:cs="宋体"/>
          <w:bCs/>
          <w:color w:val="auto"/>
          <w:sz w:val="24"/>
          <w:szCs w:val="24"/>
          <w:highlight w:val="none"/>
          <w:lang w:eastAsia="zh-CN"/>
        </w:rPr>
        <w:t>整</w:t>
      </w:r>
      <w:r>
        <w:rPr>
          <w:rFonts w:hint="eastAsia" w:ascii="宋体" w:hAnsi="宋体" w:eastAsia="宋体" w:cs="宋体"/>
          <w:color w:val="auto"/>
          <w:sz w:val="24"/>
          <w:szCs w:val="24"/>
          <w:highlight w:val="none"/>
          <w:lang w:eastAsia="zh-CN"/>
        </w:rPr>
        <w:t>，合同标的全部交付并验收</w:t>
      </w:r>
      <w:r>
        <w:rPr>
          <w:rFonts w:hint="eastAsia" w:ascii="宋体" w:hAnsi="宋体" w:eastAsia="宋体" w:cs="宋体"/>
          <w:color w:val="auto"/>
          <w:sz w:val="24"/>
          <w:szCs w:val="24"/>
          <w:highlight w:val="none"/>
          <w:lang w:val="en-US" w:eastAsia="zh-CN"/>
        </w:rPr>
        <w:t>合格</w:t>
      </w:r>
      <w:r>
        <w:rPr>
          <w:rFonts w:hint="eastAsia" w:ascii="宋体" w:hAnsi="宋体" w:eastAsia="宋体" w:cs="宋体"/>
          <w:color w:val="auto"/>
          <w:sz w:val="24"/>
          <w:szCs w:val="24"/>
          <w:highlight w:val="none"/>
          <w:lang w:eastAsia="zh-CN"/>
        </w:rPr>
        <w:t>后10个工作日</w:t>
      </w:r>
      <w:r>
        <w:rPr>
          <w:rFonts w:hint="eastAsia" w:ascii="宋体" w:hAnsi="宋体" w:eastAsia="宋体" w:cs="宋体"/>
          <w:bCs/>
          <w:color w:val="auto"/>
          <w:sz w:val="24"/>
          <w:szCs w:val="24"/>
          <w:highlight w:val="none"/>
          <w:lang w:eastAsia="zh-CN"/>
        </w:rPr>
        <w:t>内</w:t>
      </w:r>
      <w:r>
        <w:rPr>
          <w:rFonts w:hint="eastAsia" w:ascii="宋体" w:hAnsi="宋体" w:eastAsia="宋体" w:cs="宋体"/>
          <w:color w:val="auto"/>
          <w:sz w:val="24"/>
          <w:szCs w:val="24"/>
          <w:highlight w:val="none"/>
          <w:lang w:eastAsia="zh-CN"/>
        </w:rPr>
        <w:t>，由买方办理政府采购资金结算手续，经审核后支付给卖方。</w:t>
      </w:r>
    </w:p>
    <w:p w14:paraId="65D6FF97">
      <w:pPr>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卖方需提交的支付文件包括：</w:t>
      </w:r>
    </w:p>
    <w:p w14:paraId="393D26B2">
      <w:pPr>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卖方出具的全额正式发票。</w:t>
      </w:r>
    </w:p>
    <w:p w14:paraId="45B25128">
      <w:pPr>
        <w:keepNext w:val="0"/>
        <w:keepLines w:val="0"/>
        <w:pageBreakBefore w:val="0"/>
        <w:widowControl w:val="0"/>
        <w:kinsoku/>
        <w:wordWrap/>
        <w:overflowPunct/>
        <w:topLinePunct w:val="0"/>
        <w:autoSpaceDE/>
        <w:autoSpaceDN/>
        <w:bidi w:val="0"/>
        <w:adjustRightInd/>
        <w:snapToGrid/>
        <w:spacing w:line="440" w:lineRule="exact"/>
        <w:ind w:right="0" w:firstLine="482" w:firstLineChars="200"/>
        <w:jc w:val="both"/>
        <w:textAlignment w:val="auto"/>
        <w:outlineLvl w:val="1"/>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注：具体拨付时间以财政资金进度为准，</w:t>
      </w:r>
      <w:r>
        <w:rPr>
          <w:rFonts w:hint="eastAsia" w:ascii="宋体" w:hAnsi="宋体" w:cs="宋体"/>
          <w:b/>
          <w:bCs/>
          <w:color w:val="auto"/>
          <w:kern w:val="0"/>
          <w:sz w:val="24"/>
          <w:szCs w:val="24"/>
          <w:highlight w:val="none"/>
          <w:lang w:val="en-US" w:eastAsia="zh-CN"/>
        </w:rPr>
        <w:t>买方</w:t>
      </w:r>
      <w:r>
        <w:rPr>
          <w:rFonts w:hint="eastAsia" w:ascii="宋体" w:hAnsi="宋体" w:eastAsia="宋体" w:cs="宋体"/>
          <w:b/>
          <w:bCs/>
          <w:color w:val="auto"/>
          <w:kern w:val="0"/>
          <w:sz w:val="24"/>
          <w:szCs w:val="24"/>
          <w:highlight w:val="none"/>
          <w:lang w:val="en-US" w:eastAsia="zh-CN"/>
        </w:rPr>
        <w:t>不承担因财政资金无法及时到位给</w:t>
      </w:r>
      <w:r>
        <w:rPr>
          <w:rFonts w:hint="eastAsia" w:ascii="宋体" w:hAnsi="宋体" w:cs="宋体"/>
          <w:b/>
          <w:bCs/>
          <w:color w:val="auto"/>
          <w:kern w:val="0"/>
          <w:sz w:val="24"/>
          <w:szCs w:val="24"/>
          <w:highlight w:val="none"/>
          <w:lang w:val="en-US" w:eastAsia="zh-CN"/>
        </w:rPr>
        <w:t>卖方</w:t>
      </w:r>
      <w:r>
        <w:rPr>
          <w:rFonts w:hint="eastAsia" w:ascii="宋体" w:hAnsi="宋体" w:eastAsia="宋体" w:cs="宋体"/>
          <w:b/>
          <w:bCs/>
          <w:color w:val="auto"/>
          <w:kern w:val="0"/>
          <w:sz w:val="24"/>
          <w:szCs w:val="24"/>
          <w:highlight w:val="none"/>
          <w:lang w:val="en-US" w:eastAsia="zh-CN"/>
        </w:rPr>
        <w:t>造成的任何损失。</w:t>
      </w:r>
    </w:p>
    <w:p w14:paraId="54F0BFDE">
      <w:pPr>
        <w:keepNext w:val="0"/>
        <w:keepLines w:val="0"/>
        <w:pageBreakBefore w:val="0"/>
        <w:widowControl w:val="0"/>
        <w:kinsoku/>
        <w:wordWrap/>
        <w:overflowPunct/>
        <w:topLinePunct w:val="0"/>
        <w:autoSpaceDE/>
        <w:autoSpaceDN/>
        <w:bidi w:val="0"/>
        <w:adjustRightInd/>
        <w:snapToGrid/>
        <w:spacing w:line="440" w:lineRule="exact"/>
        <w:ind w:firstLine="54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第五条 交货</w:t>
      </w:r>
    </w:p>
    <w:p w14:paraId="375DBF44">
      <w:pPr>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5.1卖方应于</w:t>
      </w:r>
      <w:r>
        <w:rPr>
          <w:rFonts w:hint="eastAsia" w:ascii="宋体" w:hAnsi="宋体" w:eastAsia="宋体" w:cs="宋体"/>
          <w:bCs/>
          <w:color w:val="auto"/>
          <w:sz w:val="24"/>
          <w:szCs w:val="24"/>
          <w:highlight w:val="none"/>
        </w:rPr>
        <w:t>合同签订之日起</w:t>
      </w:r>
      <w:r>
        <w:rPr>
          <w:rFonts w:hint="eastAsia" w:ascii="宋体" w:hAnsi="宋体" w:cs="宋体"/>
          <w:b/>
          <w:bCs w:val="0"/>
          <w:color w:val="auto"/>
          <w:sz w:val="24"/>
          <w:szCs w:val="24"/>
          <w:highlight w:val="none"/>
          <w:u w:val="single"/>
          <w:lang w:val="en-US" w:eastAsia="zh-CN"/>
        </w:rPr>
        <w:t>2</w:t>
      </w:r>
      <w:r>
        <w:rPr>
          <w:rFonts w:hint="eastAsia" w:ascii="宋体" w:hAnsi="宋体" w:eastAsia="宋体" w:cs="宋体"/>
          <w:b/>
          <w:bCs w:val="0"/>
          <w:color w:val="auto"/>
          <w:sz w:val="24"/>
          <w:szCs w:val="24"/>
          <w:highlight w:val="none"/>
          <w:u w:val="single"/>
          <w:lang w:val="en-US" w:eastAsia="zh-CN"/>
        </w:rPr>
        <w:t>0</w:t>
      </w:r>
      <w:r>
        <w:rPr>
          <w:rFonts w:hint="eastAsia" w:ascii="宋体" w:hAnsi="宋体" w:eastAsia="宋体" w:cs="宋体"/>
          <w:bCs/>
          <w:color w:val="auto"/>
          <w:sz w:val="24"/>
          <w:szCs w:val="24"/>
          <w:highlight w:val="none"/>
          <w:lang w:val="en-US" w:eastAsia="zh-CN"/>
        </w:rPr>
        <w:t>日历天</w:t>
      </w:r>
      <w:r>
        <w:rPr>
          <w:rFonts w:hint="eastAsia" w:ascii="宋体" w:hAnsi="宋体" w:eastAsia="宋体" w:cs="宋体"/>
          <w:bCs/>
          <w:color w:val="auto"/>
          <w:sz w:val="24"/>
          <w:szCs w:val="24"/>
          <w:highlight w:val="none"/>
        </w:rPr>
        <w:t>内将</w:t>
      </w:r>
      <w:r>
        <w:rPr>
          <w:rFonts w:hint="eastAsia" w:ascii="宋体" w:hAnsi="宋体" w:eastAsia="宋体" w:cs="宋体"/>
          <w:bCs/>
          <w:color w:val="auto"/>
          <w:sz w:val="24"/>
          <w:szCs w:val="24"/>
          <w:highlight w:val="none"/>
          <w:lang w:eastAsia="zh-CN"/>
        </w:rPr>
        <w:t>全部货物</w:t>
      </w:r>
      <w:r>
        <w:rPr>
          <w:rFonts w:hint="eastAsia" w:ascii="宋体" w:hAnsi="宋体" w:eastAsia="宋体" w:cs="宋体"/>
          <w:bCs/>
          <w:color w:val="auto"/>
          <w:sz w:val="24"/>
          <w:szCs w:val="24"/>
          <w:highlight w:val="none"/>
        </w:rPr>
        <w:t>送达供货地点</w:t>
      </w:r>
      <w:r>
        <w:rPr>
          <w:rFonts w:hint="eastAsia" w:ascii="宋体" w:hAnsi="宋体" w:eastAsia="宋体" w:cs="宋体"/>
          <w:color w:val="auto"/>
          <w:sz w:val="24"/>
          <w:szCs w:val="24"/>
          <w:highlight w:val="none"/>
          <w:lang w:eastAsia="zh-CN"/>
        </w:rPr>
        <w:t xml:space="preserve">。 </w:t>
      </w:r>
    </w:p>
    <w:p w14:paraId="5D184690">
      <w:pPr>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5.2交货地点为</w:t>
      </w:r>
      <w:r>
        <w:rPr>
          <w:rFonts w:hint="eastAsia" w:ascii="宋体" w:hAnsi="宋体" w:eastAsia="宋体" w:cs="宋体"/>
          <w:color w:val="auto"/>
          <w:sz w:val="24"/>
          <w:szCs w:val="24"/>
          <w:highlight w:val="none"/>
          <w:u w:val="single"/>
          <w:lang w:eastAsia="zh-CN"/>
        </w:rPr>
        <w:t>买方指定地点</w:t>
      </w:r>
      <w:r>
        <w:rPr>
          <w:rFonts w:hint="eastAsia" w:ascii="宋体" w:hAnsi="宋体" w:eastAsia="宋体" w:cs="宋体"/>
          <w:color w:val="auto"/>
          <w:sz w:val="24"/>
          <w:szCs w:val="24"/>
          <w:highlight w:val="none"/>
          <w:lang w:eastAsia="zh-CN"/>
        </w:rPr>
        <w:t>。</w:t>
      </w:r>
    </w:p>
    <w:p w14:paraId="66D1B8BB">
      <w:pPr>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5.3卖方应在不迟于合同标的备妥待运前</w:t>
      </w:r>
      <w:r>
        <w:rPr>
          <w:rFonts w:hint="eastAsia" w:ascii="宋体" w:hAnsi="宋体" w:eastAsia="宋体" w:cs="宋体"/>
          <w:color w:val="auto"/>
          <w:sz w:val="24"/>
          <w:szCs w:val="24"/>
          <w:highlight w:val="none"/>
          <w:u w:val="single"/>
          <w:lang w:eastAsia="zh-CN"/>
        </w:rPr>
        <w:t xml:space="preserve"> 5 </w:t>
      </w:r>
      <w:r>
        <w:rPr>
          <w:rFonts w:hint="eastAsia" w:ascii="宋体" w:hAnsi="宋体" w:eastAsia="宋体" w:cs="宋体"/>
          <w:color w:val="auto"/>
          <w:sz w:val="24"/>
          <w:szCs w:val="24"/>
          <w:highlight w:val="none"/>
          <w:lang w:eastAsia="zh-CN"/>
        </w:rPr>
        <w:t>日通知买方。</w:t>
      </w:r>
    </w:p>
    <w:p w14:paraId="1996D4EE">
      <w:pPr>
        <w:keepNext w:val="0"/>
        <w:keepLines w:val="0"/>
        <w:pageBreakBefore w:val="0"/>
        <w:kinsoku/>
        <w:wordWrap/>
        <w:overflowPunct/>
        <w:topLinePunct w:val="0"/>
        <w:autoSpaceDE/>
        <w:autoSpaceDN/>
        <w:bidi w:val="0"/>
        <w:adjustRightInd/>
        <w:snapToGrid/>
        <w:spacing w:line="440" w:lineRule="exact"/>
        <w:ind w:firstLine="54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5.5如果卖方未能按照合同规定的交货期限交货，卖方应按每天迟交合同标的金额的百分之</w:t>
      </w:r>
      <w:r>
        <w:rPr>
          <w:rFonts w:hint="eastAsia" w:ascii="宋体" w:hAnsi="宋体" w:eastAsia="宋体" w:cs="宋体"/>
          <w:color w:val="auto"/>
          <w:sz w:val="24"/>
          <w:szCs w:val="24"/>
          <w:highlight w:val="none"/>
          <w:u w:val="single"/>
          <w:lang w:eastAsia="zh-CN"/>
        </w:rPr>
        <w:t>五</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lang w:eastAsia="zh-CN"/>
        </w:rPr>
        <w:t>5</w:t>
      </w:r>
      <w:r>
        <w:rPr>
          <w:rFonts w:hint="eastAsia" w:ascii="宋体" w:hAnsi="宋体" w:eastAsia="宋体" w:cs="宋体"/>
          <w:color w:val="auto"/>
          <w:sz w:val="24"/>
          <w:szCs w:val="24"/>
          <w:highlight w:val="none"/>
          <w:lang w:eastAsia="zh-CN"/>
        </w:rPr>
        <w:t>%)的比率支付违约金。违约金的总金额不超过合同总价的百分之</w:t>
      </w:r>
      <w:r>
        <w:rPr>
          <w:rFonts w:hint="eastAsia" w:ascii="宋体" w:hAnsi="宋体" w:eastAsia="宋体" w:cs="宋体"/>
          <w:color w:val="auto"/>
          <w:sz w:val="24"/>
          <w:szCs w:val="24"/>
          <w:highlight w:val="none"/>
          <w:u w:val="single"/>
          <w:lang w:eastAsia="zh-CN"/>
        </w:rPr>
        <w:t>二十</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lang w:eastAsia="zh-CN"/>
        </w:rPr>
        <w:t>20</w:t>
      </w:r>
      <w:r>
        <w:rPr>
          <w:rFonts w:hint="eastAsia" w:ascii="宋体" w:hAnsi="宋体" w:eastAsia="宋体" w:cs="宋体"/>
          <w:color w:val="auto"/>
          <w:sz w:val="24"/>
          <w:szCs w:val="24"/>
          <w:highlight w:val="none"/>
          <w:lang w:eastAsia="zh-CN"/>
        </w:rPr>
        <w:t>%) ，违约金的支付不能免除卖方继续交付相关合同标的的义务。</w:t>
      </w:r>
    </w:p>
    <w:p w14:paraId="60EFEE49">
      <w:pPr>
        <w:pStyle w:val="109"/>
        <w:keepNext w:val="0"/>
        <w:keepLines w:val="0"/>
        <w:pageBreakBefore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如果卖方未能按照</w:t>
      </w:r>
      <w:r>
        <w:rPr>
          <w:rFonts w:hint="eastAsia" w:ascii="宋体" w:hAnsi="宋体" w:eastAsia="宋体" w:cs="宋体"/>
          <w:color w:val="auto"/>
          <w:sz w:val="24"/>
          <w:szCs w:val="24"/>
          <w:highlight w:val="none"/>
          <w:lang w:val="en-US" w:eastAsia="zh-CN"/>
        </w:rPr>
        <w:t>项目要求</w:t>
      </w:r>
      <w:r>
        <w:rPr>
          <w:rFonts w:hint="eastAsia" w:ascii="宋体" w:hAnsi="宋体" w:eastAsia="宋体" w:cs="宋体"/>
          <w:color w:val="auto"/>
          <w:sz w:val="24"/>
          <w:szCs w:val="24"/>
          <w:highlight w:val="none"/>
        </w:rPr>
        <w:t>供货，视为产品全部不合格，卖方承担违约责任</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 xml:space="preserve">不合格的产品全部作退货处理，卖方重新供货，所有的费用由卖方承担，卖方向买方偿付合同价款总额10%的违约金；如果重新供货产品仍不合格，买方有权单方面解除合同，卖方向买方偿付合同价款总额20%的违约金。 </w:t>
      </w:r>
    </w:p>
    <w:p w14:paraId="4EA7B0ED">
      <w:pPr>
        <w:pStyle w:val="15"/>
        <w:keepNext w:val="0"/>
        <w:keepLines w:val="0"/>
        <w:pageBreakBefore w:val="0"/>
        <w:widowControl w:val="0"/>
        <w:kinsoku/>
        <w:wordWrap/>
        <w:overflowPunct/>
        <w:topLinePunct w:val="0"/>
        <w:autoSpaceDE/>
        <w:autoSpaceDN/>
        <w:bidi w:val="0"/>
        <w:adjustRightInd/>
        <w:snapToGrid/>
        <w:spacing w:after="0" w:line="440" w:lineRule="exact"/>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第七条 技术资料随合同标的同时交付给买方。</w:t>
      </w:r>
    </w:p>
    <w:p w14:paraId="1E78DEB4">
      <w:pPr>
        <w:keepNext w:val="0"/>
        <w:keepLines w:val="0"/>
        <w:pageBreakBefore w:val="0"/>
        <w:widowControl w:val="0"/>
        <w:kinsoku/>
        <w:wordWrap/>
        <w:overflowPunct/>
        <w:topLinePunct w:val="0"/>
        <w:autoSpaceDE/>
        <w:autoSpaceDN/>
        <w:bidi w:val="0"/>
        <w:adjustRightInd/>
        <w:snapToGrid/>
        <w:spacing w:line="440" w:lineRule="exact"/>
        <w:ind w:firstLine="54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第八条 安装</w:t>
      </w:r>
    </w:p>
    <w:p w14:paraId="508CA581">
      <w:pPr>
        <w:keepNext w:val="0"/>
        <w:keepLines w:val="0"/>
        <w:pageBreakBefore w:val="0"/>
        <w:widowControl w:val="0"/>
        <w:kinsoku/>
        <w:wordWrap/>
        <w:overflowPunct/>
        <w:topLinePunct w:val="0"/>
        <w:autoSpaceDE/>
        <w:autoSpaceDN/>
        <w:bidi w:val="0"/>
        <w:adjustRightInd/>
        <w:snapToGrid/>
        <w:spacing w:line="440" w:lineRule="exact"/>
        <w:ind w:left="502" w:firstLine="6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卖方应于</w:t>
      </w:r>
      <w:r>
        <w:rPr>
          <w:rFonts w:hint="eastAsia" w:ascii="宋体" w:hAnsi="宋体" w:eastAsia="宋体" w:cs="宋体"/>
          <w:bCs/>
          <w:color w:val="auto"/>
          <w:sz w:val="24"/>
          <w:szCs w:val="24"/>
          <w:highlight w:val="none"/>
        </w:rPr>
        <w:t>合同签订之日起</w:t>
      </w:r>
      <w:r>
        <w:rPr>
          <w:rFonts w:hint="eastAsia" w:ascii="宋体" w:hAnsi="宋体" w:cs="宋体"/>
          <w:b/>
          <w:bCs w:val="0"/>
          <w:color w:val="auto"/>
          <w:sz w:val="24"/>
          <w:szCs w:val="24"/>
          <w:highlight w:val="none"/>
          <w:u w:val="single"/>
          <w:lang w:val="en-US" w:eastAsia="zh-CN"/>
        </w:rPr>
        <w:t>2</w:t>
      </w:r>
      <w:r>
        <w:rPr>
          <w:rFonts w:hint="eastAsia" w:ascii="宋体" w:hAnsi="宋体" w:eastAsia="宋体" w:cs="宋体"/>
          <w:b/>
          <w:bCs w:val="0"/>
          <w:color w:val="auto"/>
          <w:sz w:val="24"/>
          <w:szCs w:val="24"/>
          <w:highlight w:val="none"/>
          <w:u w:val="single"/>
          <w:lang w:val="en-US" w:eastAsia="zh-CN"/>
        </w:rPr>
        <w:t>0</w:t>
      </w:r>
      <w:r>
        <w:rPr>
          <w:rFonts w:hint="eastAsia" w:ascii="宋体" w:hAnsi="宋体" w:eastAsia="宋体" w:cs="宋体"/>
          <w:bCs/>
          <w:color w:val="auto"/>
          <w:sz w:val="24"/>
          <w:szCs w:val="24"/>
          <w:highlight w:val="none"/>
          <w:lang w:val="en-US" w:eastAsia="zh-CN"/>
        </w:rPr>
        <w:t>日历天</w:t>
      </w:r>
      <w:r>
        <w:rPr>
          <w:rFonts w:hint="eastAsia" w:ascii="宋体" w:hAnsi="宋体" w:eastAsia="宋体" w:cs="宋体"/>
          <w:bCs/>
          <w:color w:val="auto"/>
          <w:sz w:val="24"/>
          <w:szCs w:val="24"/>
          <w:highlight w:val="none"/>
        </w:rPr>
        <w:t>内将</w:t>
      </w:r>
      <w:r>
        <w:rPr>
          <w:rFonts w:hint="eastAsia" w:ascii="宋体" w:hAnsi="宋体" w:eastAsia="宋体" w:cs="宋体"/>
          <w:bCs/>
          <w:color w:val="auto"/>
          <w:sz w:val="24"/>
          <w:szCs w:val="24"/>
          <w:highlight w:val="none"/>
          <w:lang w:eastAsia="zh-CN"/>
        </w:rPr>
        <w:t>全部货物</w:t>
      </w:r>
      <w:r>
        <w:rPr>
          <w:rFonts w:hint="eastAsia" w:ascii="宋体" w:hAnsi="宋体" w:eastAsia="宋体" w:cs="宋体"/>
          <w:bCs/>
          <w:color w:val="auto"/>
          <w:sz w:val="24"/>
          <w:szCs w:val="24"/>
          <w:highlight w:val="none"/>
        </w:rPr>
        <w:t>送达供货地点</w:t>
      </w:r>
      <w:r>
        <w:rPr>
          <w:rFonts w:hint="eastAsia" w:ascii="宋体" w:hAnsi="宋体" w:eastAsia="宋体" w:cs="宋体"/>
          <w:color w:val="auto"/>
          <w:sz w:val="24"/>
          <w:szCs w:val="24"/>
          <w:highlight w:val="none"/>
          <w:lang w:eastAsia="zh-CN"/>
        </w:rPr>
        <w:t>。</w:t>
      </w:r>
    </w:p>
    <w:p w14:paraId="51710C05">
      <w:pPr>
        <w:keepNext w:val="0"/>
        <w:keepLines w:val="0"/>
        <w:pageBreakBefore w:val="0"/>
        <w:widowControl w:val="0"/>
        <w:kinsoku/>
        <w:wordWrap/>
        <w:overflowPunct/>
        <w:topLinePunct w:val="0"/>
        <w:autoSpaceDE/>
        <w:autoSpaceDN/>
        <w:bidi w:val="0"/>
        <w:adjustRightInd/>
        <w:snapToGrid/>
        <w:spacing w:line="440" w:lineRule="exact"/>
        <w:ind w:left="502" w:firstLine="6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第九条 验收</w:t>
      </w:r>
    </w:p>
    <w:p w14:paraId="186E4378">
      <w:pPr>
        <w:keepNext w:val="0"/>
        <w:keepLines w:val="0"/>
        <w:pageBreakBefore w:val="0"/>
        <w:kinsoku/>
        <w:wordWrap/>
        <w:overflowPunct/>
        <w:topLinePunct w:val="0"/>
        <w:autoSpaceDE/>
        <w:autoSpaceDN/>
        <w:bidi w:val="0"/>
        <w:adjustRightInd/>
        <w:snapToGrid/>
        <w:spacing w:line="440" w:lineRule="exact"/>
        <w:ind w:left="0" w:right="0" w:firstLine="480" w:firstLineChars="200"/>
        <w:jc w:val="both"/>
        <w:textAlignment w:val="auto"/>
        <w:outlineLvl w:val="1"/>
        <w:rPr>
          <w:rFonts w:hint="default"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9.1</w:t>
      </w:r>
      <w:r>
        <w:rPr>
          <w:rFonts w:hint="eastAsia" w:ascii="宋体" w:hAnsi="宋体" w:eastAsia="宋体" w:cs="宋体"/>
          <w:bCs/>
          <w:color w:val="auto"/>
          <w:sz w:val="24"/>
          <w:szCs w:val="24"/>
          <w:highlight w:val="none"/>
        </w:rPr>
        <w:t>到货初验</w:t>
      </w:r>
      <w:r>
        <w:rPr>
          <w:rFonts w:hint="default" w:ascii="宋体" w:hAnsi="宋体" w:eastAsia="宋体" w:cs="宋体"/>
          <w:bCs/>
          <w:color w:val="auto"/>
          <w:sz w:val="24"/>
          <w:szCs w:val="24"/>
          <w:highlight w:val="none"/>
        </w:rPr>
        <w:t>：</w:t>
      </w:r>
      <w:r>
        <w:rPr>
          <w:rFonts w:hint="eastAsia" w:ascii="宋体" w:hAnsi="宋体" w:eastAsia="宋体" w:cs="宋体"/>
          <w:color w:val="auto"/>
          <w:sz w:val="24"/>
          <w:szCs w:val="24"/>
          <w:highlight w:val="none"/>
          <w:lang w:eastAsia="zh-CN"/>
        </w:rPr>
        <w:t>卖方</w:t>
      </w:r>
      <w:r>
        <w:rPr>
          <w:rFonts w:hint="default" w:ascii="宋体" w:hAnsi="宋体" w:eastAsia="宋体" w:cs="宋体"/>
          <w:bCs/>
          <w:color w:val="auto"/>
          <w:sz w:val="24"/>
          <w:szCs w:val="24"/>
          <w:highlight w:val="none"/>
        </w:rPr>
        <w:t>将货物运至指定地点后，应与</w:t>
      </w:r>
      <w:r>
        <w:rPr>
          <w:rFonts w:hint="eastAsia" w:ascii="宋体" w:hAnsi="宋体" w:eastAsia="宋体" w:cs="宋体"/>
          <w:bCs/>
          <w:color w:val="auto"/>
          <w:sz w:val="24"/>
          <w:szCs w:val="24"/>
          <w:highlight w:val="none"/>
          <w:lang w:val="en-US" w:eastAsia="zh-CN"/>
        </w:rPr>
        <w:t>买方</w:t>
      </w:r>
      <w:r>
        <w:rPr>
          <w:rFonts w:hint="default" w:ascii="宋体" w:hAnsi="宋体" w:eastAsia="宋体" w:cs="宋体"/>
          <w:bCs/>
          <w:color w:val="auto"/>
          <w:sz w:val="24"/>
          <w:szCs w:val="24"/>
          <w:highlight w:val="none"/>
        </w:rPr>
        <w:t>共同对货物的数量、包装完好性及外观完整性进行验收，并完成篷体外观检查。初验中发现数量短缺、包装破损或外观损坏的，</w:t>
      </w:r>
      <w:r>
        <w:rPr>
          <w:rFonts w:hint="eastAsia" w:ascii="宋体" w:hAnsi="宋体" w:eastAsia="宋体" w:cs="宋体"/>
          <w:bCs/>
          <w:color w:val="auto"/>
          <w:sz w:val="24"/>
          <w:szCs w:val="24"/>
          <w:highlight w:val="none"/>
          <w:lang w:val="en-US" w:eastAsia="zh-CN"/>
        </w:rPr>
        <w:t>买方</w:t>
      </w:r>
      <w:r>
        <w:rPr>
          <w:rFonts w:hint="default" w:ascii="宋体" w:hAnsi="宋体" w:eastAsia="宋体" w:cs="宋体"/>
          <w:bCs/>
          <w:color w:val="auto"/>
          <w:sz w:val="24"/>
          <w:szCs w:val="24"/>
          <w:highlight w:val="none"/>
        </w:rPr>
        <w:t>有权拒收并要求</w:t>
      </w:r>
      <w:r>
        <w:rPr>
          <w:rFonts w:hint="eastAsia" w:ascii="宋体" w:hAnsi="宋体" w:eastAsia="宋体" w:cs="宋体"/>
          <w:color w:val="auto"/>
          <w:sz w:val="24"/>
          <w:szCs w:val="24"/>
          <w:highlight w:val="none"/>
          <w:lang w:eastAsia="zh-CN"/>
        </w:rPr>
        <w:t>卖方</w:t>
      </w:r>
      <w:r>
        <w:rPr>
          <w:rFonts w:hint="default" w:ascii="宋体" w:hAnsi="宋体" w:eastAsia="宋体" w:cs="宋体"/>
          <w:bCs/>
          <w:color w:val="auto"/>
          <w:sz w:val="24"/>
          <w:szCs w:val="24"/>
          <w:highlight w:val="none"/>
        </w:rPr>
        <w:t>在</w:t>
      </w:r>
      <w:r>
        <w:rPr>
          <w:rFonts w:hint="eastAsia" w:ascii="宋体" w:hAnsi="宋体" w:eastAsia="宋体" w:cs="宋体"/>
          <w:bCs/>
          <w:color w:val="auto"/>
          <w:sz w:val="24"/>
          <w:szCs w:val="24"/>
          <w:highlight w:val="none"/>
          <w:lang w:val="en-US" w:eastAsia="zh-CN"/>
        </w:rPr>
        <w:t>2</w:t>
      </w:r>
      <w:r>
        <w:rPr>
          <w:rFonts w:hint="default" w:ascii="宋体" w:hAnsi="宋体" w:eastAsia="宋体" w:cs="宋体"/>
          <w:bCs/>
          <w:color w:val="auto"/>
          <w:sz w:val="24"/>
          <w:szCs w:val="24"/>
          <w:highlight w:val="none"/>
        </w:rPr>
        <w:t>日内补足或更换</w:t>
      </w:r>
      <w:r>
        <w:rPr>
          <w:rFonts w:hint="eastAsia" w:ascii="宋体" w:hAnsi="宋体" w:eastAsia="宋体" w:cs="宋体"/>
          <w:bCs/>
          <w:color w:val="auto"/>
          <w:sz w:val="24"/>
          <w:szCs w:val="24"/>
          <w:highlight w:val="none"/>
          <w:lang w:eastAsia="zh-CN"/>
        </w:rPr>
        <w:t>，</w:t>
      </w:r>
      <w:r>
        <w:rPr>
          <w:rFonts w:hint="default" w:ascii="宋体" w:hAnsi="宋体" w:eastAsia="宋体" w:cs="宋体"/>
          <w:bCs/>
          <w:color w:val="auto"/>
          <w:sz w:val="24"/>
          <w:szCs w:val="24"/>
          <w:highlight w:val="none"/>
        </w:rPr>
        <w:t>因此产生的全部费用（包括但不限于运输费、装卸费、人工费等）及给</w:t>
      </w:r>
      <w:r>
        <w:rPr>
          <w:rFonts w:hint="eastAsia" w:ascii="宋体" w:hAnsi="宋体" w:eastAsia="宋体" w:cs="宋体"/>
          <w:bCs/>
          <w:color w:val="auto"/>
          <w:sz w:val="24"/>
          <w:szCs w:val="24"/>
          <w:highlight w:val="none"/>
          <w:lang w:val="en-US" w:eastAsia="zh-CN"/>
        </w:rPr>
        <w:t>买方</w:t>
      </w:r>
      <w:r>
        <w:rPr>
          <w:rFonts w:hint="default" w:ascii="宋体" w:hAnsi="宋体" w:eastAsia="宋体" w:cs="宋体"/>
          <w:bCs/>
          <w:color w:val="auto"/>
          <w:sz w:val="24"/>
          <w:szCs w:val="24"/>
          <w:highlight w:val="none"/>
        </w:rPr>
        <w:t>造成的损失，均由</w:t>
      </w:r>
      <w:r>
        <w:rPr>
          <w:rFonts w:hint="eastAsia" w:ascii="宋体" w:hAnsi="宋体" w:eastAsia="宋体" w:cs="宋体"/>
          <w:color w:val="auto"/>
          <w:sz w:val="24"/>
          <w:szCs w:val="24"/>
          <w:highlight w:val="none"/>
          <w:lang w:eastAsia="zh-CN"/>
        </w:rPr>
        <w:t>卖方</w:t>
      </w:r>
      <w:r>
        <w:rPr>
          <w:rFonts w:hint="default" w:ascii="宋体" w:hAnsi="宋体" w:eastAsia="宋体" w:cs="宋体"/>
          <w:bCs/>
          <w:color w:val="auto"/>
          <w:sz w:val="24"/>
          <w:szCs w:val="24"/>
          <w:highlight w:val="none"/>
        </w:rPr>
        <w:t>承担。</w:t>
      </w:r>
    </w:p>
    <w:p w14:paraId="65B78477">
      <w:pPr>
        <w:keepNext w:val="0"/>
        <w:keepLines w:val="0"/>
        <w:pageBreakBefore w:val="0"/>
        <w:kinsoku/>
        <w:wordWrap/>
        <w:overflowPunct/>
        <w:topLinePunct w:val="0"/>
        <w:autoSpaceDE/>
        <w:autoSpaceDN/>
        <w:bidi w:val="0"/>
        <w:adjustRightInd/>
        <w:snapToGrid/>
        <w:spacing w:line="440" w:lineRule="exact"/>
        <w:ind w:left="0" w:right="0" w:firstLine="480" w:firstLineChars="200"/>
        <w:jc w:val="both"/>
        <w:textAlignment w:val="auto"/>
        <w:outlineLvl w:val="1"/>
        <w:rPr>
          <w:rFonts w:hint="default"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9.2</w:t>
      </w:r>
      <w:r>
        <w:rPr>
          <w:rFonts w:hint="default" w:ascii="宋体" w:hAnsi="宋体" w:eastAsia="宋体" w:cs="宋体"/>
          <w:bCs/>
          <w:color w:val="auto"/>
          <w:sz w:val="24"/>
          <w:szCs w:val="24"/>
          <w:highlight w:val="none"/>
        </w:rPr>
        <w:t>抽样终验：初验通过后</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买方</w:t>
      </w:r>
      <w:r>
        <w:rPr>
          <w:rFonts w:hint="default" w:ascii="宋体" w:hAnsi="宋体" w:eastAsia="宋体" w:cs="宋体"/>
          <w:bCs/>
          <w:color w:val="auto"/>
          <w:sz w:val="24"/>
          <w:szCs w:val="24"/>
          <w:highlight w:val="none"/>
        </w:rPr>
        <w:t>从交货批次中随机抽取1顶帐篷，委托具备资质的第三方检验机构进行成品及材料性能检验。检验报告结论为“合格”的，即视为本批次货物验收</w:t>
      </w:r>
      <w:r>
        <w:rPr>
          <w:rFonts w:hint="eastAsia" w:ascii="宋体" w:hAnsi="宋体" w:eastAsia="宋体" w:cs="宋体"/>
          <w:bCs/>
          <w:color w:val="auto"/>
          <w:sz w:val="24"/>
          <w:szCs w:val="24"/>
          <w:highlight w:val="none"/>
          <w:lang w:val="en-US" w:eastAsia="zh-CN"/>
        </w:rPr>
        <w:t>合格</w:t>
      </w:r>
      <w:r>
        <w:rPr>
          <w:rFonts w:hint="default"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买方</w:t>
      </w:r>
      <w:r>
        <w:rPr>
          <w:rFonts w:hint="default" w:ascii="宋体" w:hAnsi="宋体" w:eastAsia="宋体" w:cs="宋体"/>
          <w:bCs/>
          <w:color w:val="auto"/>
          <w:sz w:val="24"/>
          <w:szCs w:val="24"/>
          <w:highlight w:val="none"/>
        </w:rPr>
        <w:t>据此支付剩余合同价款。</w:t>
      </w:r>
    </w:p>
    <w:p w14:paraId="2F43549E">
      <w:pPr>
        <w:keepNext w:val="0"/>
        <w:keepLines w:val="0"/>
        <w:pageBreakBefore w:val="0"/>
        <w:kinsoku/>
        <w:wordWrap/>
        <w:overflowPunct/>
        <w:topLinePunct w:val="0"/>
        <w:autoSpaceDE/>
        <w:autoSpaceDN/>
        <w:bidi w:val="0"/>
        <w:adjustRightInd/>
        <w:snapToGrid/>
        <w:spacing w:line="440" w:lineRule="exact"/>
        <w:ind w:left="0" w:right="0" w:firstLine="480" w:firstLineChars="200"/>
        <w:jc w:val="both"/>
        <w:textAlignment w:val="auto"/>
        <w:outlineLvl w:val="1"/>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注：</w:t>
      </w:r>
      <w:r>
        <w:rPr>
          <w:rFonts w:hint="default" w:ascii="宋体" w:hAnsi="宋体" w:eastAsia="宋体" w:cs="宋体"/>
          <w:bCs/>
          <w:color w:val="auto"/>
          <w:sz w:val="24"/>
          <w:szCs w:val="24"/>
          <w:highlight w:val="none"/>
        </w:rPr>
        <w:t>为满足检验需求，</w:t>
      </w:r>
      <w:r>
        <w:rPr>
          <w:rFonts w:hint="eastAsia" w:ascii="宋体" w:hAnsi="宋体" w:eastAsia="宋体" w:cs="宋体"/>
          <w:color w:val="auto"/>
          <w:sz w:val="24"/>
          <w:szCs w:val="24"/>
          <w:highlight w:val="none"/>
          <w:lang w:eastAsia="zh-CN"/>
        </w:rPr>
        <w:t>卖方</w:t>
      </w:r>
      <w:r>
        <w:rPr>
          <w:rFonts w:hint="default" w:ascii="宋体" w:hAnsi="宋体" w:eastAsia="宋体" w:cs="宋体"/>
          <w:bCs/>
          <w:color w:val="auto"/>
          <w:sz w:val="24"/>
          <w:szCs w:val="24"/>
          <w:highlight w:val="none"/>
        </w:rPr>
        <w:t>应另行无偿提供1顶12㎡帐篷篷体（不含框架部件），随本合同项下全部货物一并交付，该篷体不计入合同约定的交货数量。</w:t>
      </w:r>
    </w:p>
    <w:p w14:paraId="45B78F6E">
      <w:pPr>
        <w:keepNext w:val="0"/>
        <w:keepLines w:val="0"/>
        <w:pageBreakBefore w:val="0"/>
        <w:kinsoku/>
        <w:wordWrap/>
        <w:overflowPunct/>
        <w:topLinePunct w:val="0"/>
        <w:autoSpaceDE/>
        <w:autoSpaceDN/>
        <w:bidi w:val="0"/>
        <w:adjustRightInd/>
        <w:snapToGrid/>
        <w:spacing w:line="440" w:lineRule="exact"/>
        <w:ind w:left="0" w:right="0" w:firstLine="480" w:firstLineChars="200"/>
        <w:jc w:val="both"/>
        <w:textAlignment w:val="auto"/>
        <w:outlineLvl w:val="1"/>
        <w:rPr>
          <w:rFonts w:hint="default"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9.3</w:t>
      </w:r>
      <w:r>
        <w:rPr>
          <w:rFonts w:hint="default" w:ascii="宋体" w:hAnsi="宋体" w:eastAsia="宋体" w:cs="宋体"/>
          <w:bCs/>
          <w:color w:val="auto"/>
          <w:sz w:val="24"/>
          <w:szCs w:val="24"/>
          <w:highlight w:val="none"/>
        </w:rPr>
        <w:t>不合格处理：若首次检验不合格，</w:t>
      </w:r>
      <w:r>
        <w:rPr>
          <w:rFonts w:hint="eastAsia" w:ascii="宋体" w:hAnsi="宋体" w:eastAsia="宋体" w:cs="宋体"/>
          <w:bCs/>
          <w:color w:val="auto"/>
          <w:sz w:val="24"/>
          <w:szCs w:val="24"/>
          <w:highlight w:val="none"/>
          <w:lang w:val="en-US" w:eastAsia="zh-CN"/>
        </w:rPr>
        <w:t>买方</w:t>
      </w:r>
      <w:r>
        <w:rPr>
          <w:rFonts w:hint="default" w:ascii="宋体" w:hAnsi="宋体" w:eastAsia="宋体" w:cs="宋体"/>
          <w:bCs/>
          <w:color w:val="auto"/>
          <w:sz w:val="24"/>
          <w:szCs w:val="24"/>
          <w:highlight w:val="none"/>
        </w:rPr>
        <w:t>有权扩大抽样比例并再次委托检验</w:t>
      </w:r>
      <w:r>
        <w:rPr>
          <w:rFonts w:hint="eastAsia" w:ascii="宋体" w:hAnsi="宋体" w:eastAsia="宋体" w:cs="宋体"/>
          <w:bCs/>
          <w:color w:val="auto"/>
          <w:sz w:val="24"/>
          <w:szCs w:val="24"/>
          <w:highlight w:val="none"/>
          <w:lang w:eastAsia="zh-CN"/>
        </w:rPr>
        <w:t>，</w:t>
      </w:r>
      <w:r>
        <w:rPr>
          <w:rFonts w:hint="eastAsia" w:ascii="宋体" w:hAnsi="宋体" w:eastAsia="宋体" w:cs="宋体"/>
          <w:color w:val="auto"/>
          <w:sz w:val="24"/>
          <w:szCs w:val="24"/>
          <w:highlight w:val="none"/>
          <w:lang w:eastAsia="zh-CN"/>
        </w:rPr>
        <w:t>卖方</w:t>
      </w:r>
      <w:r>
        <w:rPr>
          <w:rFonts w:hint="default" w:ascii="宋体" w:hAnsi="宋体" w:eastAsia="宋体" w:cs="宋体"/>
          <w:bCs/>
          <w:color w:val="auto"/>
          <w:sz w:val="24"/>
          <w:szCs w:val="24"/>
          <w:highlight w:val="none"/>
        </w:rPr>
        <w:t>不得拒绝。因此产生的全部检验费用（含首次及后续）均由</w:t>
      </w:r>
      <w:r>
        <w:rPr>
          <w:rFonts w:hint="eastAsia" w:ascii="宋体" w:hAnsi="宋体" w:eastAsia="宋体" w:cs="宋体"/>
          <w:color w:val="auto"/>
          <w:sz w:val="24"/>
          <w:szCs w:val="24"/>
          <w:highlight w:val="none"/>
          <w:lang w:eastAsia="zh-CN"/>
        </w:rPr>
        <w:t>卖方</w:t>
      </w:r>
      <w:r>
        <w:rPr>
          <w:rFonts w:hint="default" w:ascii="宋体" w:hAnsi="宋体" w:eastAsia="宋体" w:cs="宋体"/>
          <w:bCs/>
          <w:color w:val="auto"/>
          <w:sz w:val="24"/>
          <w:szCs w:val="24"/>
          <w:highlight w:val="none"/>
        </w:rPr>
        <w:t>承担。若复检仍不合格，</w:t>
      </w:r>
      <w:r>
        <w:rPr>
          <w:rFonts w:hint="eastAsia" w:ascii="宋体" w:hAnsi="宋体" w:eastAsia="宋体" w:cs="宋体"/>
          <w:bCs/>
          <w:color w:val="auto"/>
          <w:sz w:val="24"/>
          <w:szCs w:val="24"/>
          <w:highlight w:val="none"/>
          <w:lang w:val="en-US" w:eastAsia="zh-CN"/>
        </w:rPr>
        <w:t>买方</w:t>
      </w:r>
      <w:r>
        <w:rPr>
          <w:rFonts w:hint="default" w:ascii="宋体" w:hAnsi="宋体" w:eastAsia="宋体" w:cs="宋体"/>
          <w:bCs/>
          <w:color w:val="auto"/>
          <w:sz w:val="24"/>
          <w:szCs w:val="24"/>
          <w:highlight w:val="none"/>
        </w:rPr>
        <w:t>有权单方解除合同，</w:t>
      </w:r>
      <w:r>
        <w:rPr>
          <w:rFonts w:hint="eastAsia" w:ascii="宋体" w:hAnsi="宋体" w:eastAsia="宋体" w:cs="宋体"/>
          <w:color w:val="auto"/>
          <w:sz w:val="24"/>
          <w:szCs w:val="24"/>
          <w:highlight w:val="none"/>
          <w:lang w:eastAsia="zh-CN"/>
        </w:rPr>
        <w:t>卖方</w:t>
      </w:r>
      <w:r>
        <w:rPr>
          <w:rFonts w:hint="default" w:ascii="宋体" w:hAnsi="宋体" w:eastAsia="宋体" w:cs="宋体"/>
          <w:bCs/>
          <w:color w:val="auto"/>
          <w:sz w:val="24"/>
          <w:szCs w:val="24"/>
          <w:highlight w:val="none"/>
        </w:rPr>
        <w:t>除承担检验费用外，还应赔偿因此给采购人造成的一切损失（包括但不限于重新采购差价、工期延误损失等）。</w:t>
      </w:r>
    </w:p>
    <w:p w14:paraId="0AEBD89B">
      <w:pPr>
        <w:keepNext w:val="0"/>
        <w:keepLines w:val="0"/>
        <w:pageBreakBefore w:val="0"/>
        <w:widowControl w:val="0"/>
        <w:kinsoku/>
        <w:wordWrap/>
        <w:overflowPunct/>
        <w:topLinePunct w:val="0"/>
        <w:autoSpaceDE/>
        <w:autoSpaceDN/>
        <w:bidi w:val="0"/>
        <w:adjustRightInd/>
        <w:snapToGrid/>
        <w:spacing w:line="440" w:lineRule="exact"/>
        <w:ind w:firstLine="54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第十一条 索赔</w:t>
      </w:r>
    </w:p>
    <w:p w14:paraId="22ACF779">
      <w:pPr>
        <w:keepNext w:val="0"/>
        <w:keepLines w:val="0"/>
        <w:pageBreakBefore w:val="0"/>
        <w:widowControl w:val="0"/>
        <w:kinsoku/>
        <w:wordWrap/>
        <w:overflowPunct/>
        <w:topLinePunct w:val="0"/>
        <w:autoSpaceDE/>
        <w:autoSpaceDN/>
        <w:bidi w:val="0"/>
        <w:adjustRightInd/>
        <w:snapToGrid/>
        <w:spacing w:line="440" w:lineRule="exact"/>
        <w:ind w:firstLine="54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11.1买方有权选择本条款规定的任意或全部救济方式。</w:t>
      </w:r>
    </w:p>
    <w:p w14:paraId="655AED35">
      <w:pPr>
        <w:keepNext w:val="0"/>
        <w:keepLines w:val="0"/>
        <w:pageBreakBefore w:val="0"/>
        <w:widowControl w:val="0"/>
        <w:kinsoku/>
        <w:wordWrap/>
        <w:overflowPunct/>
        <w:topLinePunct w:val="0"/>
        <w:autoSpaceDE/>
        <w:autoSpaceDN/>
        <w:bidi w:val="0"/>
        <w:adjustRightInd/>
        <w:snapToGrid/>
        <w:spacing w:line="440" w:lineRule="exact"/>
        <w:ind w:firstLine="54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11.2卖方应在收到买方索赔要求后14日内作出书面回复，否则该索赔要求将被视为已被卖方接受。卖方应在买方发出索赔要求后14日内，按照买方选择的救济方法解决索赔事宜。卖方应赔偿因违约给买方造成的损失,包括但不限于因维权产生的律师费、诉讼费、保全费、鉴定费、交通费、诉讼保全担保费等。</w:t>
      </w:r>
    </w:p>
    <w:p w14:paraId="0A6ADE61">
      <w:pPr>
        <w:keepNext w:val="0"/>
        <w:keepLines w:val="0"/>
        <w:pageBreakBefore w:val="0"/>
        <w:widowControl w:val="0"/>
        <w:kinsoku/>
        <w:wordWrap/>
        <w:overflowPunct/>
        <w:topLinePunct w:val="0"/>
        <w:autoSpaceDE/>
        <w:autoSpaceDN/>
        <w:bidi w:val="0"/>
        <w:adjustRightInd/>
        <w:snapToGrid/>
        <w:spacing w:line="440" w:lineRule="exact"/>
        <w:ind w:firstLine="54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第十二条 不可抗力</w:t>
      </w:r>
    </w:p>
    <w:p w14:paraId="1A7F7BD5">
      <w:pPr>
        <w:keepNext w:val="0"/>
        <w:keepLines w:val="0"/>
        <w:pageBreakBefore w:val="0"/>
        <w:widowControl w:val="0"/>
        <w:kinsoku/>
        <w:wordWrap/>
        <w:overflowPunct/>
        <w:topLinePunct w:val="0"/>
        <w:autoSpaceDE/>
        <w:autoSpaceDN/>
        <w:bidi w:val="0"/>
        <w:adjustRightInd/>
        <w:snapToGrid/>
        <w:spacing w:line="440" w:lineRule="exact"/>
        <w:ind w:firstLine="54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12.3 如果不可抗力事件的影响持续超过20日，合同任何一方均有权发出书面通知终止合同。</w:t>
      </w:r>
    </w:p>
    <w:p w14:paraId="353A7141">
      <w:pPr>
        <w:keepNext w:val="0"/>
        <w:keepLines w:val="0"/>
        <w:pageBreakBefore w:val="0"/>
        <w:widowControl w:val="0"/>
        <w:kinsoku/>
        <w:wordWrap/>
        <w:overflowPunct/>
        <w:topLinePunct w:val="0"/>
        <w:autoSpaceDE/>
        <w:autoSpaceDN/>
        <w:bidi w:val="0"/>
        <w:adjustRightInd/>
        <w:snapToGrid/>
        <w:spacing w:line="440" w:lineRule="exact"/>
        <w:ind w:firstLine="54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第十三条 合同的终止</w:t>
      </w:r>
    </w:p>
    <w:p w14:paraId="4147D52E">
      <w:pPr>
        <w:keepNext w:val="0"/>
        <w:keepLines w:val="0"/>
        <w:pageBreakBefore w:val="0"/>
        <w:widowControl w:val="0"/>
        <w:kinsoku/>
        <w:wordWrap/>
        <w:overflowPunct/>
        <w:topLinePunct w:val="0"/>
        <w:autoSpaceDE/>
        <w:autoSpaceDN/>
        <w:bidi w:val="0"/>
        <w:adjustRightInd/>
        <w:snapToGrid/>
        <w:spacing w:line="440" w:lineRule="exact"/>
        <w:ind w:firstLine="54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13.1如果卖方有下述违约行为，买方可以全部或部分地终止合同：</w:t>
      </w:r>
    </w:p>
    <w:p w14:paraId="2352B2FE">
      <w:pPr>
        <w:keepNext w:val="0"/>
        <w:keepLines w:val="0"/>
        <w:pageBreakBefore w:val="0"/>
        <w:widowControl w:val="0"/>
        <w:kinsoku/>
        <w:wordWrap/>
        <w:overflowPunct/>
        <w:topLinePunct w:val="0"/>
        <w:autoSpaceDE/>
        <w:autoSpaceDN/>
        <w:bidi w:val="0"/>
        <w:adjustRightInd/>
        <w:snapToGrid/>
        <w:spacing w:line="440" w:lineRule="exact"/>
        <w:ind w:firstLine="54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卖方在合同规定的交货期限后</w:t>
      </w:r>
      <w:r>
        <w:rPr>
          <w:rFonts w:hint="eastAsia" w:ascii="宋体" w:hAnsi="宋体" w:eastAsia="宋体" w:cs="宋体"/>
          <w:color w:val="auto"/>
          <w:sz w:val="24"/>
          <w:szCs w:val="24"/>
          <w:highlight w:val="none"/>
          <w:u w:val="single"/>
          <w:lang w:eastAsia="zh-CN"/>
        </w:rPr>
        <w:t>10</w:t>
      </w:r>
      <w:r>
        <w:rPr>
          <w:rFonts w:hint="eastAsia" w:ascii="宋体" w:hAnsi="宋体" w:eastAsia="宋体" w:cs="宋体"/>
          <w:color w:val="auto"/>
          <w:sz w:val="24"/>
          <w:szCs w:val="24"/>
          <w:highlight w:val="none"/>
          <w:lang w:eastAsia="zh-CN"/>
        </w:rPr>
        <w:t>日内仍未能交付合同标的和/ 或技术资料；或者卖方未能履行合同项下任何其它义务，并且在收到买方违约通知后</w:t>
      </w:r>
      <w:r>
        <w:rPr>
          <w:rFonts w:hint="eastAsia" w:ascii="宋体" w:hAnsi="宋体" w:eastAsia="宋体" w:cs="宋体"/>
          <w:color w:val="auto"/>
          <w:sz w:val="24"/>
          <w:szCs w:val="24"/>
          <w:highlight w:val="none"/>
          <w:u w:val="single"/>
          <w:lang w:eastAsia="zh-CN"/>
        </w:rPr>
        <w:t>5</w:t>
      </w:r>
      <w:r>
        <w:rPr>
          <w:rFonts w:hint="eastAsia" w:ascii="宋体" w:hAnsi="宋体" w:eastAsia="宋体" w:cs="宋体"/>
          <w:color w:val="auto"/>
          <w:sz w:val="24"/>
          <w:szCs w:val="24"/>
          <w:highlight w:val="none"/>
          <w:lang w:eastAsia="zh-CN"/>
        </w:rPr>
        <w:t>日内仍未能对其违约行为作出补救。</w:t>
      </w:r>
    </w:p>
    <w:p w14:paraId="28654575">
      <w:pPr>
        <w:keepNext w:val="0"/>
        <w:keepLines w:val="0"/>
        <w:pageBreakBefore w:val="0"/>
        <w:shd w:val="solid" w:color="FFFFFF" w:fill="auto"/>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13.4 在买方全部或部分终止合同的情况下，买方可以以适当的条件取得与未按合同规定交付的标的和/或文件和/或未提供的服务类似的标的和/或文件和/或服务，卖方应承担买方由此发生的额外费用。但是，卖方仍应继续履行合同义务中没有终止的部分</w:t>
      </w:r>
      <w:bookmarkStart w:id="0" w:name="_Hlk209627217"/>
      <w:r>
        <w:rPr>
          <w:rFonts w:hint="eastAsia" w:ascii="宋体" w:hAnsi="宋体" w:eastAsia="宋体" w:cs="宋体"/>
          <w:color w:val="auto"/>
          <w:sz w:val="24"/>
          <w:szCs w:val="24"/>
          <w:highlight w:val="none"/>
          <w:lang w:eastAsia="zh-CN"/>
        </w:rPr>
        <w:t>，卖方均自愿</w:t>
      </w:r>
      <w:bookmarkEnd w:id="0"/>
      <w:r>
        <w:rPr>
          <w:rFonts w:hint="eastAsia" w:ascii="宋体" w:hAnsi="宋体" w:eastAsia="宋体" w:cs="宋体"/>
          <w:color w:val="auto"/>
          <w:sz w:val="24"/>
          <w:szCs w:val="24"/>
          <w:highlight w:val="none"/>
          <w:lang w:eastAsia="zh-CN"/>
        </w:rPr>
        <w:t>按有关违约责任条款的约定向买方支付违约金，若给买方造成相应损失的，卖方自愿另行据实赔偿。</w:t>
      </w:r>
    </w:p>
    <w:p w14:paraId="62525625">
      <w:pPr>
        <w:keepNext w:val="0"/>
        <w:keepLines w:val="0"/>
        <w:pageBreakBefore w:val="0"/>
        <w:widowControl w:val="0"/>
        <w:kinsoku/>
        <w:wordWrap/>
        <w:overflowPunct/>
        <w:topLinePunct w:val="0"/>
        <w:autoSpaceDE/>
        <w:autoSpaceDN/>
        <w:bidi w:val="0"/>
        <w:adjustRightInd/>
        <w:snapToGrid/>
        <w:spacing w:line="440" w:lineRule="exact"/>
        <w:ind w:firstLine="54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第十四条 争议的解决</w:t>
      </w:r>
    </w:p>
    <w:p w14:paraId="0A48B9AB">
      <w:pPr>
        <w:keepNext w:val="0"/>
        <w:keepLines w:val="0"/>
        <w:pageBreakBefore w:val="0"/>
        <w:kinsoku/>
        <w:wordWrap/>
        <w:overflowPunct/>
        <w:topLinePunct w:val="0"/>
        <w:autoSpaceDE/>
        <w:autoSpaceDN/>
        <w:bidi w:val="0"/>
        <w:adjustRightInd/>
        <w:snapToGrid/>
        <w:spacing w:line="440" w:lineRule="exact"/>
        <w:ind w:firstLine="54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如不能协商一致，合同任何一方有权向买方所在地人民法院提起诉讼。因维权所支出的律师费、鉴定费、公证费、交通费等由违约方承担。 </w:t>
      </w:r>
    </w:p>
    <w:p w14:paraId="36879294">
      <w:pPr>
        <w:keepNext w:val="0"/>
        <w:keepLines w:val="0"/>
        <w:pageBreakBefore w:val="0"/>
        <w:widowControl w:val="0"/>
        <w:kinsoku/>
        <w:wordWrap/>
        <w:overflowPunct/>
        <w:topLinePunct w:val="0"/>
        <w:autoSpaceDE/>
        <w:autoSpaceDN/>
        <w:bidi w:val="0"/>
        <w:adjustRightInd/>
        <w:snapToGrid/>
        <w:spacing w:line="440" w:lineRule="exact"/>
        <w:ind w:firstLine="54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第十八条 合同生效及其他</w:t>
      </w:r>
    </w:p>
    <w:p w14:paraId="6326DA0F">
      <w:pPr>
        <w:keepNext w:val="0"/>
        <w:keepLines w:val="0"/>
        <w:pageBreakBefore w:val="0"/>
        <w:widowControl w:val="0"/>
        <w:kinsoku/>
        <w:wordWrap/>
        <w:overflowPunct/>
        <w:topLinePunct w:val="0"/>
        <w:autoSpaceDE/>
        <w:autoSpaceDN/>
        <w:bidi w:val="0"/>
        <w:adjustRightInd/>
        <w:snapToGrid/>
        <w:spacing w:line="440" w:lineRule="exact"/>
        <w:ind w:firstLine="54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18.10 按照《财政部关于做好政府采购信息公开工作的通知》（财库〔2015〕135号），买方依据《保守国家秘密法》等法律制度规定确定本合同</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部分涉及国家秘密，该涉及国家秘密部分不公告；买方依据《反不正当竞争法》等法律制度的规定与卖方约定本合同</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部分涉及商业秘密，该涉及商业秘密部分不公告。</w:t>
      </w:r>
    </w:p>
    <w:p w14:paraId="01891C87">
      <w:pPr>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18.11 双方送达地址及联系方式</w:t>
      </w:r>
    </w:p>
    <w:p w14:paraId="21CD273B">
      <w:pPr>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一方的送达方式和送达地址在发生变更后应当及时书面通知另一方，否则依法邮寄到约定地址均视为已经送达；任何一方拒收均视为已经送达。</w:t>
      </w:r>
    </w:p>
    <w:p w14:paraId="61A1F503">
      <w:pPr>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合同双方的法定送达地址： </w:t>
      </w:r>
    </w:p>
    <w:p w14:paraId="7EF75194">
      <w:pPr>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买方：</w:t>
      </w:r>
    </w:p>
    <w:p w14:paraId="0DD9BC35">
      <w:pPr>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卖方：</w:t>
      </w:r>
    </w:p>
    <w:p w14:paraId="3EAEF084">
      <w:pPr>
        <w:keepNext w:val="0"/>
        <w:keepLines w:val="0"/>
        <w:pageBreakBefore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color w:val="auto"/>
          <w:sz w:val="24"/>
          <w:szCs w:val="24"/>
          <w:highlight w:val="none"/>
          <w:lang w:eastAsia="zh-CN"/>
        </w:rPr>
      </w:pPr>
    </w:p>
    <w:p w14:paraId="19842EED">
      <w:pPr>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买方（签章）： </w:t>
      </w:r>
    </w:p>
    <w:p w14:paraId="19456D2B">
      <w:pPr>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法定代表人或授权代表(签名)：</w:t>
      </w:r>
    </w:p>
    <w:p w14:paraId="073BC5DA">
      <w:pPr>
        <w:pStyle w:val="18"/>
        <w:keepNext w:val="0"/>
        <w:keepLines w:val="0"/>
        <w:pageBreakBefore w:val="0"/>
        <w:widowControl w:val="0"/>
        <w:kinsoku/>
        <w:wordWrap/>
        <w:overflowPunct/>
        <w:topLinePunct w:val="0"/>
        <w:autoSpaceDE/>
        <w:autoSpaceDN/>
        <w:bidi w:val="0"/>
        <w:adjustRightInd/>
        <w:snapToGrid/>
        <w:spacing w:line="440" w:lineRule="exact"/>
        <w:ind w:left="0" w:firstLine="48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联系人：</w:t>
      </w:r>
    </w:p>
    <w:p w14:paraId="3C369CDD">
      <w:pPr>
        <w:pStyle w:val="18"/>
        <w:keepNext w:val="0"/>
        <w:keepLines w:val="0"/>
        <w:pageBreakBefore w:val="0"/>
        <w:widowControl w:val="0"/>
        <w:kinsoku/>
        <w:wordWrap/>
        <w:overflowPunct/>
        <w:topLinePunct w:val="0"/>
        <w:autoSpaceDE/>
        <w:autoSpaceDN/>
        <w:bidi w:val="0"/>
        <w:adjustRightInd/>
        <w:snapToGrid/>
        <w:spacing w:line="440" w:lineRule="exact"/>
        <w:ind w:left="0" w:firstLine="48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联系方式：</w:t>
      </w:r>
    </w:p>
    <w:p w14:paraId="1759A0C1">
      <w:pPr>
        <w:keepNext w:val="0"/>
        <w:keepLines w:val="0"/>
        <w:pageBreakBefore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rPr>
        <w:t>签订日期：</w:t>
      </w:r>
    </w:p>
    <w:p w14:paraId="45970065">
      <w:pPr>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color w:val="auto"/>
          <w:sz w:val="24"/>
          <w:szCs w:val="24"/>
          <w:highlight w:val="none"/>
          <w:lang w:eastAsia="zh-CN"/>
        </w:rPr>
      </w:pPr>
    </w:p>
    <w:p w14:paraId="57BBE3F1">
      <w:pPr>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卖方（签章）：</w:t>
      </w:r>
    </w:p>
    <w:p w14:paraId="1E8D8368">
      <w:pPr>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法定代表人或授权代表(签名)：</w:t>
      </w:r>
    </w:p>
    <w:p w14:paraId="510C07D1">
      <w:pPr>
        <w:pStyle w:val="18"/>
        <w:keepNext w:val="0"/>
        <w:keepLines w:val="0"/>
        <w:pageBreakBefore w:val="0"/>
        <w:widowControl w:val="0"/>
        <w:kinsoku/>
        <w:wordWrap/>
        <w:overflowPunct/>
        <w:topLinePunct w:val="0"/>
        <w:autoSpaceDE/>
        <w:autoSpaceDN/>
        <w:bidi w:val="0"/>
        <w:adjustRightInd/>
        <w:snapToGrid/>
        <w:spacing w:line="440" w:lineRule="exact"/>
        <w:ind w:left="0" w:firstLine="48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联系人：</w:t>
      </w:r>
    </w:p>
    <w:p w14:paraId="1474B14D">
      <w:pPr>
        <w:pStyle w:val="18"/>
        <w:keepNext w:val="0"/>
        <w:keepLines w:val="0"/>
        <w:pageBreakBefore w:val="0"/>
        <w:widowControl w:val="0"/>
        <w:kinsoku/>
        <w:wordWrap/>
        <w:overflowPunct/>
        <w:topLinePunct w:val="0"/>
        <w:autoSpaceDE/>
        <w:autoSpaceDN/>
        <w:bidi w:val="0"/>
        <w:adjustRightInd/>
        <w:snapToGrid/>
        <w:spacing w:line="440" w:lineRule="exact"/>
        <w:ind w:left="0" w:firstLine="48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联系方式：</w:t>
      </w:r>
    </w:p>
    <w:p w14:paraId="67BE162F">
      <w:pPr>
        <w:keepNext w:val="0"/>
        <w:keepLines w:val="0"/>
        <w:pageBreakBefore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color w:val="auto"/>
          <w:sz w:val="24"/>
          <w:szCs w:val="24"/>
          <w:highlight w:val="none"/>
          <w:lang w:eastAsia="zh-CN"/>
        </w:rPr>
        <w:t>签订日期：</w:t>
      </w:r>
    </w:p>
    <w:p w14:paraId="25F22588">
      <w:pPr>
        <w:jc w:val="center"/>
        <w:rPr>
          <w:rFonts w:hint="eastAsia" w:ascii="宋体" w:hAnsi="宋体" w:eastAsia="宋体" w:cs="宋体"/>
          <w:b/>
          <w:bCs/>
          <w:color w:val="auto"/>
          <w:sz w:val="24"/>
          <w:szCs w:val="24"/>
          <w:highlight w:val="none"/>
          <w:lang w:eastAsia="zh-CN"/>
        </w:rPr>
        <w:sectPr>
          <w:pgSz w:w="11905" w:h="16838"/>
          <w:pgMar w:top="1440" w:right="1440" w:bottom="1440" w:left="1440" w:header="0" w:footer="992" w:gutter="0"/>
          <w:pgBorders>
            <w:top w:val="none" w:sz="0" w:space="0"/>
            <w:left w:val="none" w:sz="0" w:space="0"/>
            <w:bottom w:val="none" w:sz="0" w:space="0"/>
            <w:right w:val="none" w:sz="0" w:space="0"/>
          </w:pgBorders>
          <w:pgNumType w:fmt="decimal"/>
          <w:cols w:space="0" w:num="1"/>
          <w:rtlGutter w:val="0"/>
          <w:docGrid w:linePitch="360" w:charSpace="0"/>
        </w:sectPr>
      </w:pPr>
    </w:p>
    <w:p w14:paraId="18D282AE">
      <w:pPr>
        <w:jc w:val="center"/>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合同附件</w:t>
      </w:r>
    </w:p>
    <w:p w14:paraId="2C446E84">
      <w:pPr>
        <w:jc w:val="center"/>
        <w:rPr>
          <w:rFonts w:hint="eastAsia" w:ascii="宋体" w:hAnsi="宋体" w:eastAsia="宋体" w:cs="宋体"/>
          <w:color w:val="auto"/>
          <w:sz w:val="24"/>
          <w:szCs w:val="24"/>
          <w:highlight w:val="none"/>
          <w:lang w:eastAsia="zh-CN"/>
        </w:rPr>
      </w:pPr>
    </w:p>
    <w:p w14:paraId="577C131B">
      <w:pPr>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目  录</w:t>
      </w:r>
    </w:p>
    <w:p w14:paraId="194F6589">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合同附件1：合同协议书</w:t>
      </w:r>
    </w:p>
    <w:p w14:paraId="553CAB95">
      <w:pPr>
        <w:rPr>
          <w:rFonts w:hint="eastAsia" w:ascii="宋体" w:hAnsi="宋体" w:eastAsia="宋体" w:cs="宋体"/>
          <w:color w:val="auto"/>
          <w:sz w:val="24"/>
          <w:szCs w:val="24"/>
          <w:highlight w:val="none"/>
          <w:lang w:eastAsia="zh-CN"/>
        </w:rPr>
      </w:pPr>
    </w:p>
    <w:p w14:paraId="79BA3D95">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合同附件2：技术规格和技术性能</w:t>
      </w:r>
    </w:p>
    <w:p w14:paraId="4ED70D38">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要求见</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lang w:eastAsia="zh-CN"/>
        </w:rPr>
        <w:t>文件</w:t>
      </w:r>
      <w:r>
        <w:rPr>
          <w:rFonts w:hint="eastAsia" w:ascii="宋体" w:hAnsi="宋体" w:eastAsia="宋体" w:cs="宋体"/>
          <w:color w:val="auto"/>
          <w:sz w:val="24"/>
          <w:szCs w:val="24"/>
          <w:highlight w:val="none"/>
          <w:lang w:val="en-US" w:eastAsia="zh-CN"/>
        </w:rPr>
        <w:t>项目要求（采购需求）</w:t>
      </w:r>
      <w:r>
        <w:rPr>
          <w:rFonts w:hint="eastAsia" w:ascii="宋体" w:hAnsi="宋体" w:eastAsia="宋体" w:cs="宋体"/>
          <w:color w:val="auto"/>
          <w:sz w:val="24"/>
          <w:szCs w:val="24"/>
          <w:highlight w:val="none"/>
          <w:lang w:eastAsia="zh-CN"/>
        </w:rPr>
        <w:t>；合同见卖方</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lang w:eastAsia="zh-CN"/>
        </w:rPr>
        <w:t>文件。</w:t>
      </w:r>
    </w:p>
    <w:p w14:paraId="16B70206">
      <w:pPr>
        <w:rPr>
          <w:rFonts w:hint="eastAsia" w:ascii="宋体" w:hAnsi="宋体" w:eastAsia="宋体" w:cs="宋体"/>
          <w:color w:val="auto"/>
          <w:sz w:val="24"/>
          <w:szCs w:val="24"/>
          <w:highlight w:val="none"/>
          <w:lang w:eastAsia="zh-CN"/>
        </w:rPr>
      </w:pPr>
    </w:p>
    <w:p w14:paraId="7784D8FC">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合同附件3：售后服务和技术培训</w:t>
      </w:r>
    </w:p>
    <w:p w14:paraId="172BAE9A">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要求见</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lang w:eastAsia="zh-CN"/>
        </w:rPr>
        <w:t>文件</w:t>
      </w:r>
      <w:r>
        <w:rPr>
          <w:rFonts w:hint="eastAsia" w:ascii="宋体" w:hAnsi="宋体" w:eastAsia="宋体" w:cs="宋体"/>
          <w:color w:val="auto"/>
          <w:sz w:val="24"/>
          <w:szCs w:val="24"/>
          <w:highlight w:val="none"/>
          <w:lang w:val="en-US" w:eastAsia="zh-CN"/>
        </w:rPr>
        <w:t>项目要求（采购需求）</w:t>
      </w:r>
      <w:r>
        <w:rPr>
          <w:rFonts w:hint="eastAsia" w:ascii="宋体" w:hAnsi="宋体" w:eastAsia="宋体" w:cs="宋体"/>
          <w:color w:val="auto"/>
          <w:sz w:val="24"/>
          <w:szCs w:val="24"/>
          <w:highlight w:val="none"/>
          <w:lang w:eastAsia="zh-CN"/>
        </w:rPr>
        <w:t>；合同见卖方</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lang w:eastAsia="zh-CN"/>
        </w:rPr>
        <w:t>文件。</w:t>
      </w:r>
    </w:p>
    <w:p w14:paraId="72CE2058">
      <w:pPr>
        <w:rPr>
          <w:rFonts w:hint="eastAsia" w:ascii="宋体" w:hAnsi="宋体" w:eastAsia="宋体" w:cs="宋体"/>
          <w:color w:val="auto"/>
          <w:sz w:val="24"/>
          <w:szCs w:val="24"/>
          <w:highlight w:val="none"/>
          <w:lang w:eastAsia="zh-CN"/>
        </w:rPr>
      </w:pPr>
    </w:p>
    <w:p w14:paraId="5B8F4251">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合同附件4：供货范围和价格清单</w:t>
      </w:r>
    </w:p>
    <w:p w14:paraId="56581AEF">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要求见</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lang w:eastAsia="zh-CN"/>
        </w:rPr>
        <w:t>文件《</w:t>
      </w:r>
      <w:r>
        <w:rPr>
          <w:rFonts w:hint="eastAsia" w:ascii="宋体" w:hAnsi="宋体" w:eastAsia="宋体" w:cs="宋体"/>
          <w:color w:val="auto"/>
          <w:sz w:val="24"/>
          <w:szCs w:val="24"/>
          <w:highlight w:val="none"/>
          <w:lang w:val="en-US" w:eastAsia="zh-CN"/>
        </w:rPr>
        <w:t>磋商报价表</w:t>
      </w:r>
      <w:r>
        <w:rPr>
          <w:rFonts w:hint="eastAsia" w:ascii="宋体" w:hAnsi="宋体" w:eastAsia="宋体" w:cs="宋体"/>
          <w:color w:val="auto"/>
          <w:sz w:val="24"/>
          <w:szCs w:val="24"/>
          <w:highlight w:val="none"/>
          <w:lang w:eastAsia="zh-CN"/>
        </w:rPr>
        <w:t>》和《分项价格表》；合同见卖方</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lang w:eastAsia="zh-CN"/>
        </w:rPr>
        <w:t>文件。</w:t>
      </w:r>
    </w:p>
    <w:p w14:paraId="3F4FCAAE">
      <w:pPr>
        <w:rPr>
          <w:rFonts w:hint="eastAsia" w:ascii="宋体" w:hAnsi="宋体" w:eastAsia="宋体" w:cs="宋体"/>
          <w:color w:val="auto"/>
          <w:sz w:val="24"/>
          <w:szCs w:val="24"/>
          <w:highlight w:val="none"/>
          <w:lang w:eastAsia="zh-CN"/>
        </w:rPr>
      </w:pPr>
    </w:p>
    <w:p w14:paraId="40CF7C6E">
      <w:pPr>
        <w:rPr>
          <w:rFonts w:hint="eastAsia" w:ascii="宋体" w:hAnsi="宋体" w:eastAsia="宋体" w:cs="宋体"/>
          <w:color w:val="auto"/>
          <w:sz w:val="24"/>
          <w:szCs w:val="24"/>
          <w:highlight w:val="none"/>
          <w:lang w:eastAsia="zh-CN"/>
        </w:rPr>
        <w:sectPr>
          <w:pgSz w:w="11905" w:h="16838"/>
          <w:pgMar w:top="1440" w:right="1440" w:bottom="1440" w:left="1440" w:header="0" w:footer="992" w:gutter="0"/>
          <w:pgBorders>
            <w:top w:val="none" w:sz="0" w:space="0"/>
            <w:left w:val="none" w:sz="0" w:space="0"/>
            <w:bottom w:val="none" w:sz="0" w:space="0"/>
            <w:right w:val="none" w:sz="0" w:space="0"/>
          </w:pgBorders>
          <w:pgNumType w:fmt="decimal"/>
          <w:cols w:space="0" w:num="1"/>
          <w:rtlGutter w:val="0"/>
          <w:docGrid w:linePitch="360" w:charSpace="0"/>
        </w:sectPr>
      </w:pPr>
    </w:p>
    <w:p w14:paraId="045A046E">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合同附件1：</w:t>
      </w:r>
    </w:p>
    <w:p w14:paraId="4B3000D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合同协议书</w:t>
      </w:r>
    </w:p>
    <w:p w14:paraId="3CD37582">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合同编号:____________ </w:t>
      </w:r>
    </w:p>
    <w:p w14:paraId="20DDBC65">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签字日期:____________ </w:t>
      </w:r>
    </w:p>
    <w:p w14:paraId="72C40ED5">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签字地点:____________ </w:t>
      </w:r>
    </w:p>
    <w:p w14:paraId="0BED48C8">
      <w:pPr>
        <w:keepNext w:val="0"/>
        <w:keepLines w:val="0"/>
        <w:pageBreakBefore w:val="0"/>
        <w:widowControl w:val="0"/>
        <w:kinsoku/>
        <w:wordWrap/>
        <w:overflowPunct/>
        <w:topLinePunct w:val="0"/>
        <w:autoSpaceDE/>
        <w:autoSpaceDN/>
        <w:bidi w:val="0"/>
        <w:adjustRightInd/>
        <w:snapToGrid/>
        <w:spacing w:line="320" w:lineRule="exact"/>
        <w:ind w:firstLine="410"/>
        <w:jc w:val="both"/>
        <w:textAlignment w:val="auto"/>
        <w:rPr>
          <w:rFonts w:hint="eastAsia" w:ascii="宋体" w:hAnsi="宋体" w:eastAsia="宋体" w:cs="宋体"/>
          <w:color w:val="auto"/>
          <w:sz w:val="24"/>
          <w:szCs w:val="24"/>
          <w:highlight w:val="none"/>
          <w:lang w:eastAsia="zh-CN"/>
        </w:rPr>
      </w:pPr>
    </w:p>
    <w:p w14:paraId="1A203865">
      <w:pPr>
        <w:keepNext w:val="0"/>
        <w:keepLines w:val="0"/>
        <w:pageBreakBefore w:val="0"/>
        <w:widowControl w:val="0"/>
        <w:kinsoku/>
        <w:wordWrap/>
        <w:overflowPunct/>
        <w:topLinePunct w:val="0"/>
        <w:autoSpaceDE/>
        <w:autoSpaceDN/>
        <w:bidi w:val="0"/>
        <w:adjustRightInd/>
        <w:snapToGrid/>
        <w:spacing w:line="320" w:lineRule="exact"/>
        <w:ind w:firstLine="48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u w:val="single"/>
          <w:lang w:eastAsia="zh-CN"/>
        </w:rPr>
        <w:t>新沂市经济发展局</w:t>
      </w:r>
      <w:r>
        <w:rPr>
          <w:rFonts w:hint="eastAsia" w:ascii="宋体" w:hAnsi="宋体" w:eastAsia="宋体" w:cs="宋体"/>
          <w:color w:val="auto"/>
          <w:sz w:val="24"/>
          <w:szCs w:val="24"/>
          <w:highlight w:val="none"/>
          <w:lang w:eastAsia="zh-CN"/>
        </w:rPr>
        <w:t>（以下简称“买方”）已接受</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u w:val="none"/>
          <w:lang w:eastAsia="zh-CN"/>
        </w:rPr>
        <w:t>（卖方名称）</w:t>
      </w:r>
      <w:r>
        <w:rPr>
          <w:rFonts w:hint="eastAsia" w:ascii="宋体" w:hAnsi="宋体" w:eastAsia="宋体" w:cs="宋体"/>
          <w:color w:val="auto"/>
          <w:sz w:val="24"/>
          <w:szCs w:val="24"/>
          <w:highlight w:val="none"/>
          <w:lang w:eastAsia="zh-CN"/>
        </w:rPr>
        <w:t>（以下简称“卖方”）对</w:t>
      </w:r>
      <w:r>
        <w:rPr>
          <w:rFonts w:hint="eastAsia" w:ascii="宋体" w:hAnsi="宋体" w:eastAsia="宋体" w:cs="宋体"/>
          <w:color w:val="auto"/>
          <w:sz w:val="24"/>
          <w:szCs w:val="24"/>
          <w:highlight w:val="none"/>
          <w:u w:val="single"/>
          <w:lang w:eastAsia="zh-CN"/>
        </w:rPr>
        <w:t>新沂市经济发展局生活类应急救灾物资采购项目</w:t>
      </w:r>
      <w:r>
        <w:rPr>
          <w:rFonts w:hint="eastAsia" w:ascii="宋体" w:hAnsi="宋体" w:eastAsia="宋体" w:cs="宋体"/>
          <w:color w:val="auto"/>
          <w:sz w:val="24"/>
          <w:szCs w:val="24"/>
          <w:highlight w:val="none"/>
          <w:lang w:eastAsia="zh-CN"/>
        </w:rPr>
        <w:t>[项目编号：</w:t>
      </w:r>
      <w:r>
        <w:rPr>
          <w:rFonts w:hint="eastAsia" w:ascii="宋体" w:hAnsi="宋体" w:cs="宋体"/>
          <w:color w:val="auto"/>
          <w:sz w:val="24"/>
          <w:szCs w:val="24"/>
          <w:highlight w:val="none"/>
          <w:lang w:eastAsia="zh-CN"/>
        </w:rPr>
        <w:t>JSZC-320381-JQXM-C2026-0009</w:t>
      </w:r>
      <w:r>
        <w:rPr>
          <w:rFonts w:hint="eastAsia" w:ascii="宋体" w:hAnsi="宋体" w:eastAsia="宋体" w:cs="宋体"/>
          <w:color w:val="auto"/>
          <w:sz w:val="24"/>
          <w:szCs w:val="24"/>
          <w:highlight w:val="none"/>
          <w:lang w:eastAsia="zh-CN"/>
        </w:rPr>
        <w:t>]的投标。买方和卖方共同达成如下协议。</w:t>
      </w:r>
    </w:p>
    <w:p w14:paraId="5B43011B">
      <w:pPr>
        <w:keepNext w:val="0"/>
        <w:keepLines w:val="0"/>
        <w:pageBreakBefore w:val="0"/>
        <w:widowControl w:val="0"/>
        <w:kinsoku/>
        <w:wordWrap/>
        <w:overflowPunct/>
        <w:topLinePunct w:val="0"/>
        <w:autoSpaceDE/>
        <w:autoSpaceDN/>
        <w:bidi w:val="0"/>
        <w:adjustRightInd/>
        <w:snapToGrid/>
        <w:spacing w:line="320" w:lineRule="exact"/>
        <w:ind w:left="36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1.本合同协议书中的词语和术语的含义与合同条款中定义的相同。</w:t>
      </w:r>
    </w:p>
    <w:p w14:paraId="2E5549E9">
      <w:pPr>
        <w:keepNext w:val="0"/>
        <w:keepLines w:val="0"/>
        <w:pageBreakBefore w:val="0"/>
        <w:widowControl w:val="0"/>
        <w:kinsoku/>
        <w:wordWrap/>
        <w:overflowPunct/>
        <w:topLinePunct w:val="0"/>
        <w:autoSpaceDE/>
        <w:autoSpaceDN/>
        <w:bidi w:val="0"/>
        <w:adjustRightInd/>
        <w:snapToGrid/>
        <w:spacing w:line="320" w:lineRule="exact"/>
        <w:ind w:firstLine="36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2.以下文件应构成买方和卖方之间达成的合同，若各文件之间存在含糊不清或互相冲突之处，优先顺序应按下列文件顺序解释。</w:t>
      </w:r>
    </w:p>
    <w:p w14:paraId="46C9161D">
      <w:pPr>
        <w:keepNext w:val="0"/>
        <w:keepLines w:val="0"/>
        <w:pageBreakBefore w:val="0"/>
        <w:widowControl w:val="0"/>
        <w:kinsoku/>
        <w:wordWrap/>
        <w:overflowPunct/>
        <w:topLinePunct w:val="0"/>
        <w:autoSpaceDE/>
        <w:autoSpaceDN/>
        <w:bidi w:val="0"/>
        <w:adjustRightInd/>
        <w:snapToGrid/>
        <w:spacing w:line="320" w:lineRule="exact"/>
        <w:ind w:left="44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 合同协议书</w:t>
      </w:r>
    </w:p>
    <w:p w14:paraId="2BB24FB9">
      <w:pPr>
        <w:keepNext w:val="0"/>
        <w:keepLines w:val="0"/>
        <w:pageBreakBefore w:val="0"/>
        <w:widowControl w:val="0"/>
        <w:kinsoku/>
        <w:wordWrap/>
        <w:overflowPunct/>
        <w:topLinePunct w:val="0"/>
        <w:autoSpaceDE/>
        <w:autoSpaceDN/>
        <w:bidi w:val="0"/>
        <w:adjustRightInd/>
        <w:snapToGrid/>
        <w:spacing w:line="320" w:lineRule="exact"/>
        <w:ind w:left="44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(2) </w:t>
      </w:r>
      <w:r>
        <w:rPr>
          <w:rFonts w:hint="eastAsia" w:ascii="宋体" w:hAnsi="宋体" w:eastAsia="宋体" w:cs="宋体"/>
          <w:color w:val="auto"/>
          <w:sz w:val="24"/>
          <w:szCs w:val="24"/>
          <w:highlight w:val="none"/>
          <w:lang w:val="en-US" w:eastAsia="zh-CN"/>
        </w:rPr>
        <w:t>成交</w:t>
      </w:r>
      <w:r>
        <w:rPr>
          <w:rFonts w:hint="eastAsia" w:ascii="宋体" w:hAnsi="宋体" w:eastAsia="宋体" w:cs="宋体"/>
          <w:color w:val="auto"/>
          <w:sz w:val="24"/>
          <w:szCs w:val="24"/>
          <w:highlight w:val="none"/>
          <w:lang w:eastAsia="zh-CN"/>
        </w:rPr>
        <w:t>通知书</w:t>
      </w:r>
    </w:p>
    <w:p w14:paraId="07FBF54D">
      <w:pPr>
        <w:keepNext w:val="0"/>
        <w:keepLines w:val="0"/>
        <w:pageBreakBefore w:val="0"/>
        <w:widowControl w:val="0"/>
        <w:kinsoku/>
        <w:wordWrap/>
        <w:overflowPunct/>
        <w:topLinePunct w:val="0"/>
        <w:autoSpaceDE/>
        <w:autoSpaceDN/>
        <w:bidi w:val="0"/>
        <w:adjustRightInd/>
        <w:snapToGrid/>
        <w:spacing w:line="320" w:lineRule="exact"/>
        <w:ind w:left="44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 合同专用条款</w:t>
      </w:r>
    </w:p>
    <w:p w14:paraId="34F88D31">
      <w:pPr>
        <w:keepNext w:val="0"/>
        <w:keepLines w:val="0"/>
        <w:pageBreakBefore w:val="0"/>
        <w:widowControl w:val="0"/>
        <w:kinsoku/>
        <w:wordWrap/>
        <w:overflowPunct/>
        <w:topLinePunct w:val="0"/>
        <w:autoSpaceDE/>
        <w:autoSpaceDN/>
        <w:bidi w:val="0"/>
        <w:adjustRightInd/>
        <w:snapToGrid/>
        <w:spacing w:line="320" w:lineRule="exact"/>
        <w:ind w:left="44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 合同通用条款</w:t>
      </w:r>
    </w:p>
    <w:p w14:paraId="7260E75F">
      <w:pPr>
        <w:keepNext w:val="0"/>
        <w:keepLines w:val="0"/>
        <w:pageBreakBefore w:val="0"/>
        <w:widowControl w:val="0"/>
        <w:kinsoku/>
        <w:wordWrap/>
        <w:overflowPunct/>
        <w:topLinePunct w:val="0"/>
        <w:autoSpaceDE/>
        <w:autoSpaceDN/>
        <w:bidi w:val="0"/>
        <w:adjustRightInd/>
        <w:snapToGrid/>
        <w:spacing w:line="320" w:lineRule="exact"/>
        <w:ind w:left="44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(5) 除合同附件1外的合同附件</w:t>
      </w:r>
    </w:p>
    <w:p w14:paraId="0E8BD30A">
      <w:pPr>
        <w:keepNext w:val="0"/>
        <w:keepLines w:val="0"/>
        <w:pageBreakBefore w:val="0"/>
        <w:widowControl w:val="0"/>
        <w:kinsoku/>
        <w:wordWrap/>
        <w:overflowPunct/>
        <w:topLinePunct w:val="0"/>
        <w:autoSpaceDE/>
        <w:autoSpaceDN/>
        <w:bidi w:val="0"/>
        <w:adjustRightInd/>
        <w:snapToGrid/>
        <w:spacing w:line="320" w:lineRule="exact"/>
        <w:ind w:left="44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(6) 其他文件</w:t>
      </w:r>
    </w:p>
    <w:p w14:paraId="7A189605">
      <w:pPr>
        <w:pStyle w:val="27"/>
        <w:keepNext w:val="0"/>
        <w:keepLines w:val="0"/>
        <w:pageBreakBefore w:val="0"/>
        <w:widowControl w:val="0"/>
        <w:kinsoku/>
        <w:wordWrap/>
        <w:overflowPunct/>
        <w:topLinePunct w:val="0"/>
        <w:autoSpaceDE/>
        <w:autoSpaceDN/>
        <w:bidi w:val="0"/>
        <w:adjustRightInd/>
        <w:snapToGrid/>
        <w:spacing w:after="0" w:line="320" w:lineRule="exact"/>
        <w:ind w:firstLine="48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上述文件与</w:t>
      </w:r>
      <w:r>
        <w:rPr>
          <w:rFonts w:hint="eastAsia" w:ascii="宋体" w:hAnsi="宋体" w:eastAsia="宋体" w:cs="宋体"/>
          <w:color w:val="auto"/>
          <w:sz w:val="24"/>
          <w:szCs w:val="24"/>
          <w:highlight w:val="none"/>
          <w:lang w:val="en-US" w:eastAsia="zh-CN"/>
        </w:rPr>
        <w:t>采购人</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lang w:eastAsia="zh-CN"/>
        </w:rPr>
        <w:t>文件和</w:t>
      </w:r>
      <w:r>
        <w:rPr>
          <w:rFonts w:hint="eastAsia" w:ascii="宋体" w:hAnsi="宋体" w:eastAsia="宋体" w:cs="宋体"/>
          <w:color w:val="auto"/>
          <w:sz w:val="24"/>
          <w:szCs w:val="24"/>
          <w:highlight w:val="none"/>
          <w:lang w:val="en-US" w:eastAsia="zh-CN"/>
        </w:rPr>
        <w:t>成交</w:t>
      </w:r>
      <w:r>
        <w:rPr>
          <w:rFonts w:hint="eastAsia" w:ascii="宋体" w:hAnsi="宋体" w:eastAsia="宋体" w:cs="宋体"/>
          <w:color w:val="auto"/>
          <w:sz w:val="24"/>
          <w:szCs w:val="24"/>
          <w:highlight w:val="none"/>
          <w:lang w:eastAsia="zh-CN"/>
        </w:rPr>
        <w:t>人的</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lang w:eastAsia="zh-CN"/>
        </w:rPr>
        <w:t>文件实质性内容相背离的，应执行</w:t>
      </w:r>
      <w:r>
        <w:rPr>
          <w:rFonts w:hint="eastAsia" w:ascii="宋体" w:hAnsi="宋体" w:eastAsia="宋体" w:cs="宋体"/>
          <w:color w:val="auto"/>
          <w:sz w:val="24"/>
          <w:szCs w:val="24"/>
          <w:highlight w:val="none"/>
          <w:lang w:val="en-US" w:eastAsia="zh-CN"/>
        </w:rPr>
        <w:t>采购人</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lang w:eastAsia="zh-CN"/>
        </w:rPr>
        <w:t>文件和</w:t>
      </w:r>
      <w:r>
        <w:rPr>
          <w:rFonts w:hint="eastAsia" w:ascii="宋体" w:hAnsi="宋体" w:eastAsia="宋体" w:cs="宋体"/>
          <w:color w:val="auto"/>
          <w:sz w:val="24"/>
          <w:szCs w:val="24"/>
          <w:highlight w:val="none"/>
          <w:lang w:val="en-US" w:eastAsia="zh-CN"/>
        </w:rPr>
        <w:t>成交</w:t>
      </w:r>
      <w:r>
        <w:rPr>
          <w:rFonts w:hint="eastAsia" w:ascii="宋体" w:hAnsi="宋体" w:eastAsia="宋体" w:cs="宋体"/>
          <w:color w:val="auto"/>
          <w:sz w:val="24"/>
          <w:szCs w:val="24"/>
          <w:highlight w:val="none"/>
          <w:lang w:eastAsia="zh-CN"/>
        </w:rPr>
        <w:t>人的</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lang w:eastAsia="zh-CN"/>
        </w:rPr>
        <w:t>文件规定。</w:t>
      </w:r>
    </w:p>
    <w:p w14:paraId="005964F5">
      <w:pPr>
        <w:keepNext w:val="0"/>
        <w:keepLines w:val="0"/>
        <w:pageBreakBefore w:val="0"/>
        <w:widowControl w:val="0"/>
        <w:kinsoku/>
        <w:wordWrap/>
        <w:overflowPunct/>
        <w:topLinePunct w:val="0"/>
        <w:autoSpaceDE/>
        <w:autoSpaceDN/>
        <w:bidi w:val="0"/>
        <w:adjustRightInd/>
        <w:snapToGrid/>
        <w:spacing w:line="320" w:lineRule="exact"/>
        <w:ind w:firstLine="54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3.考虑到买方将按照本合同向卖方支付合同价款，卖方在此保证全部按照合同的规定向买方提供合同标的、技术资料、售后服务及技术培训。</w:t>
      </w:r>
    </w:p>
    <w:p w14:paraId="18A2FBF5">
      <w:pPr>
        <w:keepNext w:val="0"/>
        <w:keepLines w:val="0"/>
        <w:pageBreakBefore w:val="0"/>
        <w:widowControl w:val="0"/>
        <w:kinsoku/>
        <w:wordWrap/>
        <w:overflowPunct/>
        <w:topLinePunct w:val="0"/>
        <w:autoSpaceDE/>
        <w:autoSpaceDN/>
        <w:bidi w:val="0"/>
        <w:adjustRightInd/>
        <w:snapToGrid/>
        <w:spacing w:line="320" w:lineRule="exact"/>
        <w:ind w:firstLine="54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4.考虑到卖方将按合同规定提供合同标的、技术资料、售后服务及技术培训，买方在此保证按照合同规定的时间和方式向卖方支付合同价款。</w:t>
      </w:r>
    </w:p>
    <w:p w14:paraId="4458F1F7">
      <w:pPr>
        <w:keepNext w:val="0"/>
        <w:keepLines w:val="0"/>
        <w:pageBreakBefore w:val="0"/>
        <w:widowControl w:val="0"/>
        <w:kinsoku/>
        <w:wordWrap/>
        <w:overflowPunct/>
        <w:topLinePunct w:val="0"/>
        <w:autoSpaceDE/>
        <w:autoSpaceDN/>
        <w:bidi w:val="0"/>
        <w:adjustRightInd/>
        <w:snapToGrid/>
        <w:spacing w:line="320" w:lineRule="exact"/>
        <w:ind w:firstLine="48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5.本合同在下列条件全部满足后生效，生效日期以下列条件全部满足的最晚日期为准： </w:t>
      </w:r>
    </w:p>
    <w:p w14:paraId="6956C0C9">
      <w:pPr>
        <w:keepNext w:val="0"/>
        <w:keepLines w:val="0"/>
        <w:pageBreakBefore w:val="0"/>
        <w:widowControl w:val="0"/>
        <w:kinsoku/>
        <w:wordWrap/>
        <w:overflowPunct/>
        <w:topLinePunct w:val="0"/>
        <w:autoSpaceDE/>
        <w:autoSpaceDN/>
        <w:bidi w:val="0"/>
        <w:adjustRightInd/>
        <w:snapToGrid/>
        <w:spacing w:line="320" w:lineRule="exact"/>
        <w:ind w:left="440" w:firstLine="12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双方加盖公章或合同专用章；</w:t>
      </w:r>
    </w:p>
    <w:p w14:paraId="76BC2CCC">
      <w:pPr>
        <w:keepNext w:val="0"/>
        <w:keepLines w:val="0"/>
        <w:pageBreakBefore w:val="0"/>
        <w:widowControl w:val="0"/>
        <w:kinsoku/>
        <w:wordWrap/>
        <w:overflowPunct/>
        <w:topLinePunct w:val="0"/>
        <w:autoSpaceDE/>
        <w:autoSpaceDN/>
        <w:bidi w:val="0"/>
        <w:adjustRightInd/>
        <w:snapToGrid/>
        <w:spacing w:line="320" w:lineRule="exact"/>
        <w:ind w:firstLine="48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6.合同一式</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份，具有同等法律效力，买方</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份，卖方</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份。</w:t>
      </w:r>
    </w:p>
    <w:p w14:paraId="209AE284">
      <w:pPr>
        <w:keepNext w:val="0"/>
        <w:keepLines w:val="0"/>
        <w:pageBreakBefore w:val="0"/>
        <w:widowControl w:val="0"/>
        <w:kinsoku/>
        <w:wordWrap/>
        <w:overflowPunct/>
        <w:topLinePunct w:val="0"/>
        <w:autoSpaceDE/>
        <w:autoSpaceDN/>
        <w:bidi w:val="0"/>
        <w:adjustRightInd/>
        <w:snapToGrid/>
        <w:spacing w:line="320" w:lineRule="exact"/>
        <w:ind w:firstLine="48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7.本合同其他未尽事宜及与采购文件有矛盾之处，以采购文件[项目编号：</w:t>
      </w:r>
      <w:r>
        <w:rPr>
          <w:rFonts w:hint="eastAsia" w:ascii="宋体" w:hAnsi="宋体" w:cs="宋体"/>
          <w:color w:val="auto"/>
          <w:sz w:val="24"/>
          <w:szCs w:val="24"/>
          <w:highlight w:val="none"/>
          <w:lang w:eastAsia="zh-CN"/>
        </w:rPr>
        <w:t>JSZC-320381-JQXM-C2026-0009</w:t>
      </w:r>
      <w:r>
        <w:rPr>
          <w:rFonts w:hint="eastAsia" w:ascii="宋体" w:hAnsi="宋体" w:eastAsia="宋体" w:cs="宋体"/>
          <w:color w:val="auto"/>
          <w:sz w:val="24"/>
          <w:szCs w:val="24"/>
          <w:highlight w:val="none"/>
          <w:lang w:eastAsia="zh-CN"/>
        </w:rPr>
        <w:t>]为准。</w:t>
      </w:r>
    </w:p>
    <w:p w14:paraId="0FDFA043">
      <w:pPr>
        <w:keepNext w:val="0"/>
        <w:keepLines w:val="0"/>
        <w:pageBreakBefore w:val="0"/>
        <w:widowControl w:val="0"/>
        <w:kinsoku/>
        <w:wordWrap/>
        <w:overflowPunct/>
        <w:topLinePunct w:val="0"/>
        <w:autoSpaceDE/>
        <w:autoSpaceDN/>
        <w:bidi w:val="0"/>
        <w:adjustRightInd/>
        <w:snapToGrid/>
        <w:spacing w:line="320" w:lineRule="exact"/>
        <w:ind w:firstLine="36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买方和卖方由其正式授权代表于上述所写日期和地点签订本合同。</w:t>
      </w:r>
    </w:p>
    <w:p w14:paraId="71133008">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宋体" w:cs="宋体"/>
          <w:color w:val="auto"/>
          <w:sz w:val="24"/>
          <w:szCs w:val="24"/>
          <w:highlight w:val="none"/>
          <w:lang w:eastAsia="zh-CN"/>
        </w:rPr>
      </w:pPr>
    </w:p>
    <w:p w14:paraId="3014F3A8">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买方（签章）：___________________________________  </w:t>
      </w:r>
    </w:p>
    <w:p w14:paraId="22FE18B0">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法定代表人或授权代表(签名)： ____________________ </w:t>
      </w:r>
    </w:p>
    <w:p w14:paraId="78CD526F">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开户银行：_______________________________________ </w:t>
      </w:r>
    </w:p>
    <w:p w14:paraId="21DB941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银行帐号： ______________________________________</w:t>
      </w:r>
    </w:p>
    <w:p w14:paraId="14068298">
      <w:pPr>
        <w:keepNext w:val="0"/>
        <w:keepLines w:val="0"/>
        <w:pageBreakBefore w:val="0"/>
        <w:widowControl w:val="0"/>
        <w:kinsoku/>
        <w:wordWrap/>
        <w:overflowPunct/>
        <w:topLinePunct w:val="0"/>
        <w:autoSpaceDE/>
        <w:autoSpaceDN/>
        <w:bidi w:val="0"/>
        <w:adjustRightInd/>
        <w:snapToGrid/>
        <w:spacing w:line="320" w:lineRule="exact"/>
        <w:ind w:firstLine="3360"/>
        <w:jc w:val="both"/>
        <w:textAlignment w:val="auto"/>
        <w:rPr>
          <w:rFonts w:hint="eastAsia" w:ascii="宋体" w:hAnsi="宋体" w:eastAsia="宋体" w:cs="宋体"/>
          <w:color w:val="auto"/>
          <w:sz w:val="24"/>
          <w:szCs w:val="24"/>
          <w:highlight w:val="none"/>
          <w:lang w:eastAsia="zh-CN"/>
        </w:rPr>
      </w:pPr>
    </w:p>
    <w:p w14:paraId="490523F6">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卖方（签章）： __________________________________ </w:t>
      </w:r>
    </w:p>
    <w:p w14:paraId="2E57894F">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法定代表人或授权代表(签名)： ____________________ </w:t>
      </w:r>
    </w:p>
    <w:p w14:paraId="3E07A596">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开户银行：_______________________________________ </w:t>
      </w:r>
    </w:p>
    <w:p w14:paraId="07157108">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银行帐号：_______________________________________</w:t>
      </w:r>
    </w:p>
    <w:p w14:paraId="6EDE7470">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宋体" w:cs="宋体"/>
          <w:color w:val="auto"/>
          <w:sz w:val="24"/>
          <w:szCs w:val="24"/>
          <w:highlight w:val="none"/>
          <w:lang w:eastAsia="zh-CN"/>
        </w:rPr>
        <w:sectPr>
          <w:pgSz w:w="11905" w:h="16838"/>
          <w:pgMar w:top="1440" w:right="1440" w:bottom="1440" w:left="1440" w:header="0" w:footer="992" w:gutter="0"/>
          <w:pgBorders>
            <w:top w:val="none" w:sz="0" w:space="0"/>
            <w:left w:val="none" w:sz="0" w:space="0"/>
            <w:bottom w:val="none" w:sz="0" w:space="0"/>
            <w:right w:val="none" w:sz="0" w:space="0"/>
          </w:pgBorders>
          <w:pgNumType w:fmt="decimal"/>
          <w:cols w:space="0" w:num="1"/>
          <w:rtlGutter w:val="0"/>
          <w:docGrid w:linePitch="360" w:charSpace="0"/>
        </w:sectPr>
      </w:pPr>
      <w:r>
        <w:rPr>
          <w:rFonts w:hint="eastAsia" w:ascii="宋体" w:hAnsi="宋体" w:eastAsia="宋体" w:cs="宋体"/>
          <w:b/>
          <w:bCs/>
          <w:color w:val="auto"/>
          <w:sz w:val="24"/>
          <w:szCs w:val="24"/>
          <w:highlight w:val="none"/>
          <w:lang w:eastAsia="zh-CN"/>
        </w:rPr>
        <w:t xml:space="preserve">  </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签订时间：      年   月   日</w:t>
      </w:r>
    </w:p>
    <w:p w14:paraId="3C423297">
      <w:pPr>
        <w:pStyle w:val="103"/>
        <w:keepNext w:val="0"/>
        <w:keepLines w:val="0"/>
        <w:pageBreakBefore w:val="0"/>
        <w:widowControl w:val="0"/>
        <w:kinsoku/>
        <w:wordWrap/>
        <w:overflowPunct/>
        <w:topLinePunct w:val="0"/>
        <w:autoSpaceDE/>
        <w:autoSpaceDN/>
        <w:bidi w:val="0"/>
        <w:adjustRightInd/>
        <w:snapToGrid/>
        <w:spacing w:line="420" w:lineRule="exact"/>
        <w:contextualSpacing/>
        <w:jc w:val="center"/>
        <w:textAlignment w:val="auto"/>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lang w:val="en-US" w:eastAsia="zh-CN"/>
        </w:rPr>
        <w:t>7</w:t>
      </w:r>
      <w:r>
        <w:rPr>
          <w:rFonts w:hint="eastAsia" w:ascii="宋体" w:hAnsi="宋体" w:eastAsia="宋体" w:cs="宋体"/>
          <w:b/>
          <w:color w:val="auto"/>
          <w:sz w:val="32"/>
          <w:szCs w:val="32"/>
          <w:highlight w:val="none"/>
        </w:rPr>
        <w:t>.承诺书</w:t>
      </w:r>
    </w:p>
    <w:p w14:paraId="05A1F7B2">
      <w:pPr>
        <w:pStyle w:val="103"/>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cs="宋体"/>
          <w:color w:val="auto"/>
          <w:sz w:val="24"/>
          <w:szCs w:val="24"/>
          <w:highlight w:val="none"/>
          <w:u w:val="single"/>
          <w:lang w:eastAsia="zh-CN" w:bidi="ar"/>
        </w:rPr>
        <w:t>泾清项目管理有限公司</w:t>
      </w:r>
      <w:r>
        <w:rPr>
          <w:rFonts w:hint="eastAsia" w:ascii="宋体" w:hAnsi="宋体" w:eastAsia="宋体" w:cs="宋体"/>
          <w:color w:val="auto"/>
          <w:sz w:val="24"/>
          <w:szCs w:val="24"/>
          <w:highlight w:val="none"/>
        </w:rPr>
        <w:t>：</w:t>
      </w:r>
    </w:p>
    <w:p w14:paraId="53D14767">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根据贵方《磋商文件》（项目编号：</w:t>
      </w:r>
      <w:r>
        <w:rPr>
          <w:rFonts w:hint="eastAsia" w:ascii="宋体" w:hAnsi="宋体" w:cs="宋体"/>
          <w:color w:val="auto"/>
          <w:sz w:val="24"/>
          <w:szCs w:val="24"/>
          <w:highlight w:val="none"/>
          <w:lang w:eastAsia="zh-CN" w:bidi="ar"/>
        </w:rPr>
        <w:t>JSZC-320381-JQXM-C2026-0009</w:t>
      </w:r>
      <w:r>
        <w:rPr>
          <w:rFonts w:hint="eastAsia" w:ascii="宋体" w:hAnsi="宋体" w:eastAsia="宋体" w:cs="宋体"/>
          <w:color w:val="auto"/>
          <w:sz w:val="24"/>
          <w:szCs w:val="24"/>
          <w:highlight w:val="none"/>
        </w:rPr>
        <w:t>）要求，本供应商正式提交以下首次响应文件。</w:t>
      </w:r>
    </w:p>
    <w:p w14:paraId="38779E8D">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（1）承诺书； </w:t>
      </w:r>
    </w:p>
    <w:p w14:paraId="605BAF95">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（2）磋商报价表； </w:t>
      </w:r>
    </w:p>
    <w:p w14:paraId="2416E9D7">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（3）偏离表；</w:t>
      </w:r>
    </w:p>
    <w:p w14:paraId="775749E1">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（4）磋商文件要求提供的其他响应文件。</w:t>
      </w:r>
    </w:p>
    <w:p w14:paraId="53AEDAAA">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我单位符合《中华人民共和国政府采购法》第二十二条的规定，符合本项目供应商资格要求。</w:t>
      </w:r>
    </w:p>
    <w:p w14:paraId="27B6F658">
      <w:pPr>
        <w:widowControl w:val="0"/>
        <w:spacing w:line="380" w:lineRule="exact"/>
        <w:ind w:firstLine="482"/>
        <w:rPr>
          <w:rFonts w:ascii="宋体" w:hAnsi="宋体" w:cs="宋体"/>
          <w:color w:val="auto"/>
          <w:sz w:val="24"/>
          <w:highlight w:val="none"/>
        </w:rPr>
      </w:pPr>
      <w:r>
        <w:rPr>
          <w:rFonts w:hint="eastAsia" w:ascii="宋体" w:hAnsi="宋体" w:cs="宋体"/>
          <w:color w:val="auto"/>
          <w:sz w:val="24"/>
          <w:highlight w:val="none"/>
        </w:rPr>
        <w:t>我单位按照磋商文件的要求编制响应文件，并对其提交的响应文件的真实性、合法性承担法律责任。</w:t>
      </w:r>
    </w:p>
    <w:p w14:paraId="6F1E5A0A">
      <w:pPr>
        <w:widowControl w:val="0"/>
        <w:spacing w:line="380" w:lineRule="exact"/>
        <w:ind w:firstLine="482"/>
        <w:rPr>
          <w:rFonts w:ascii="宋体" w:hAnsi="宋体" w:cs="宋体"/>
          <w:color w:val="auto"/>
          <w:sz w:val="24"/>
          <w:highlight w:val="none"/>
        </w:rPr>
      </w:pPr>
      <w:r>
        <w:rPr>
          <w:rFonts w:hint="eastAsia" w:ascii="宋体" w:hAnsi="宋体" w:cs="宋体"/>
          <w:color w:val="auto"/>
          <w:sz w:val="24"/>
          <w:highlight w:val="none"/>
        </w:rPr>
        <w:t xml:space="preserve">供应商兹宣布同意如下： </w:t>
      </w:r>
    </w:p>
    <w:p w14:paraId="1E96E9E0">
      <w:pPr>
        <w:widowControl w:val="0"/>
        <w:spacing w:line="380" w:lineRule="exact"/>
        <w:ind w:firstLine="482"/>
        <w:rPr>
          <w:rFonts w:ascii="宋体" w:hAnsi="宋体" w:cs="宋体"/>
          <w:color w:val="auto"/>
          <w:sz w:val="24"/>
          <w:highlight w:val="none"/>
        </w:rPr>
      </w:pPr>
      <w:r>
        <w:rPr>
          <w:rFonts w:hint="eastAsia" w:ascii="宋体" w:hAnsi="宋体" w:cs="宋体"/>
          <w:color w:val="auto"/>
          <w:sz w:val="24"/>
          <w:highlight w:val="none"/>
        </w:rPr>
        <w:t>一、完全承担根据《磋商文件》规定完成合同的责任和义务（如有偏离，将全部填写在偏离表中）。</w:t>
      </w:r>
    </w:p>
    <w:p w14:paraId="55C613D0">
      <w:pPr>
        <w:widowControl w:val="0"/>
        <w:spacing w:line="380" w:lineRule="exact"/>
        <w:ind w:firstLine="482"/>
        <w:rPr>
          <w:rFonts w:ascii="宋体" w:hAnsi="宋体" w:cs="宋体"/>
          <w:color w:val="auto"/>
          <w:sz w:val="24"/>
          <w:highlight w:val="none"/>
        </w:rPr>
      </w:pPr>
      <w:r>
        <w:rPr>
          <w:rFonts w:hint="eastAsia" w:ascii="宋体" w:hAnsi="宋体" w:cs="宋体"/>
          <w:color w:val="auto"/>
          <w:sz w:val="24"/>
          <w:highlight w:val="none"/>
        </w:rPr>
        <w:t>二、保证所提供的响应文件及所有材料的真实、合法、有效，并对其负责。</w:t>
      </w:r>
    </w:p>
    <w:p w14:paraId="60CD9C93">
      <w:pPr>
        <w:widowControl w:val="0"/>
        <w:spacing w:line="380" w:lineRule="exact"/>
        <w:ind w:firstLine="482"/>
        <w:rPr>
          <w:rFonts w:ascii="宋体" w:hAnsi="宋体" w:cs="宋体"/>
          <w:color w:val="auto"/>
          <w:sz w:val="24"/>
          <w:highlight w:val="none"/>
        </w:rPr>
      </w:pPr>
      <w:r>
        <w:rPr>
          <w:rFonts w:hint="eastAsia" w:ascii="宋体" w:hAnsi="宋体" w:cs="宋体"/>
          <w:color w:val="auto"/>
          <w:sz w:val="24"/>
          <w:highlight w:val="none"/>
        </w:rPr>
        <w:t>三、已详细审核竞争性磋商文件（含竞争性磋商文件的澄清或者修改），本供应商完全理解并同意放弃对这方面不明及误解的权利。</w:t>
      </w:r>
    </w:p>
    <w:p w14:paraId="60C4A0A4">
      <w:pPr>
        <w:widowControl w:val="0"/>
        <w:spacing w:line="380" w:lineRule="exact"/>
        <w:ind w:firstLine="482"/>
        <w:rPr>
          <w:rFonts w:ascii="宋体" w:hAnsi="宋体" w:cs="宋体"/>
          <w:color w:val="auto"/>
          <w:sz w:val="24"/>
          <w:highlight w:val="none"/>
        </w:rPr>
      </w:pPr>
      <w:r>
        <w:rPr>
          <w:rFonts w:hint="eastAsia" w:ascii="宋体" w:hAnsi="宋体" w:cs="宋体"/>
          <w:color w:val="auto"/>
          <w:sz w:val="24"/>
          <w:highlight w:val="none"/>
        </w:rPr>
        <w:t>四、所供货物保证符合国家有关产品质量、性能和安全标准，无权利瑕疵。</w:t>
      </w:r>
    </w:p>
    <w:p w14:paraId="5BF8A5E7">
      <w:pPr>
        <w:widowControl w:val="0"/>
        <w:spacing w:line="380" w:lineRule="exact"/>
        <w:ind w:firstLine="482"/>
        <w:rPr>
          <w:rFonts w:ascii="宋体" w:hAnsi="宋体" w:cs="宋体"/>
          <w:color w:val="auto"/>
          <w:sz w:val="24"/>
          <w:highlight w:val="none"/>
        </w:rPr>
      </w:pPr>
      <w:r>
        <w:rPr>
          <w:rFonts w:hint="eastAsia" w:ascii="宋体" w:hAnsi="宋体" w:cs="宋体"/>
          <w:color w:val="auto"/>
          <w:sz w:val="24"/>
          <w:highlight w:val="none"/>
        </w:rPr>
        <w:t>五、报价有效期为60个工作日。</w:t>
      </w:r>
    </w:p>
    <w:p w14:paraId="35822722">
      <w:pPr>
        <w:widowControl w:val="0"/>
        <w:spacing w:line="380" w:lineRule="exact"/>
        <w:ind w:firstLine="482"/>
        <w:rPr>
          <w:rFonts w:ascii="宋体" w:hAnsi="宋体" w:cs="宋体"/>
          <w:color w:val="auto"/>
          <w:sz w:val="24"/>
          <w:highlight w:val="none"/>
        </w:rPr>
      </w:pPr>
      <w:r>
        <w:rPr>
          <w:rFonts w:hint="eastAsia" w:ascii="宋体" w:hAnsi="宋体" w:cs="宋体"/>
          <w:color w:val="auto"/>
          <w:sz w:val="24"/>
          <w:highlight w:val="none"/>
        </w:rPr>
        <w:t>六、同意向贵方提供贵方可能要求的与本次磋商采购有关的任何证据或资料。</w:t>
      </w:r>
    </w:p>
    <w:p w14:paraId="44E061EC">
      <w:pPr>
        <w:widowControl w:val="0"/>
        <w:spacing w:line="380" w:lineRule="exact"/>
        <w:ind w:firstLine="482"/>
        <w:rPr>
          <w:rFonts w:ascii="宋体" w:hAnsi="宋体" w:cs="宋体"/>
          <w:color w:val="auto"/>
          <w:sz w:val="24"/>
          <w:highlight w:val="none"/>
        </w:rPr>
      </w:pPr>
      <w:r>
        <w:rPr>
          <w:rFonts w:hint="eastAsia" w:ascii="宋体" w:hAnsi="宋体" w:cs="宋体"/>
          <w:color w:val="auto"/>
          <w:sz w:val="24"/>
          <w:highlight w:val="none"/>
        </w:rPr>
        <w:t>七、完全理解贵方不一定要接受最低的报价或收到的任何报价。</w:t>
      </w:r>
    </w:p>
    <w:p w14:paraId="05995C4F">
      <w:pPr>
        <w:widowControl w:val="0"/>
        <w:spacing w:line="380" w:lineRule="exact"/>
        <w:ind w:firstLine="482"/>
        <w:rPr>
          <w:rFonts w:ascii="宋体" w:hAnsi="宋体" w:cs="宋体"/>
          <w:color w:val="auto"/>
          <w:sz w:val="24"/>
          <w:highlight w:val="none"/>
        </w:rPr>
      </w:pPr>
      <w:r>
        <w:rPr>
          <w:rFonts w:hint="eastAsia" w:ascii="宋体" w:hAnsi="宋体" w:cs="宋体"/>
          <w:color w:val="auto"/>
          <w:sz w:val="24"/>
          <w:highlight w:val="none"/>
        </w:rPr>
        <w:t>八、采购人或采购代理机构有权将我单位本项目的《磋商报价表》和《分项价格表》予以公示，公示的方式由</w:t>
      </w:r>
      <w:r>
        <w:rPr>
          <w:rFonts w:hint="eastAsia" w:ascii="宋体" w:hAnsi="宋体" w:cs="宋体"/>
          <w:color w:val="auto"/>
          <w:sz w:val="24"/>
          <w:highlight w:val="none"/>
          <w:lang w:eastAsia="zh-CN"/>
        </w:rPr>
        <w:t>泾清项目管理有限公司</w:t>
      </w:r>
      <w:r>
        <w:rPr>
          <w:rFonts w:hint="eastAsia" w:ascii="宋体" w:hAnsi="宋体" w:cs="宋体"/>
          <w:color w:val="auto"/>
          <w:sz w:val="24"/>
          <w:highlight w:val="none"/>
        </w:rPr>
        <w:t>确定。</w:t>
      </w:r>
    </w:p>
    <w:p w14:paraId="1DBC39E1">
      <w:pPr>
        <w:widowControl w:val="0"/>
        <w:spacing w:line="380" w:lineRule="exact"/>
        <w:ind w:firstLine="482"/>
        <w:rPr>
          <w:rFonts w:ascii="宋体" w:hAnsi="宋体" w:cs="宋体"/>
          <w:color w:val="auto"/>
          <w:sz w:val="24"/>
          <w:highlight w:val="none"/>
        </w:rPr>
      </w:pPr>
      <w:r>
        <w:rPr>
          <w:rFonts w:hint="eastAsia" w:ascii="宋体" w:hAnsi="宋体" w:cs="宋体"/>
          <w:color w:val="auto"/>
          <w:sz w:val="24"/>
          <w:highlight w:val="none"/>
        </w:rPr>
        <w:t>九、采购人或采购代理机构有权对供应商的响应文件的真实性进行核实，如供应商不能在采购人规定的时间内向采购人提供有效的证明文件，将被采购人认定为具有《中华人民共和国政府采购法》第七十七条所规定的“提供虚假材料谋取中标、成交的”情形，并承担相应的法律责任。</w:t>
      </w:r>
    </w:p>
    <w:p w14:paraId="1FF7C0FD">
      <w:pPr>
        <w:widowControl w:val="0"/>
        <w:spacing w:line="380" w:lineRule="exact"/>
        <w:ind w:firstLine="482"/>
        <w:rPr>
          <w:rFonts w:hint="eastAsia" w:ascii="宋体" w:hAnsi="宋体" w:cs="宋体"/>
          <w:color w:val="auto"/>
          <w:sz w:val="24"/>
          <w:highlight w:val="none"/>
        </w:rPr>
      </w:pPr>
    </w:p>
    <w:p w14:paraId="636980E3">
      <w:pPr>
        <w:widowControl w:val="0"/>
        <w:spacing w:line="380" w:lineRule="exact"/>
        <w:ind w:firstLine="482"/>
        <w:rPr>
          <w:rFonts w:ascii="宋体" w:hAnsi="宋体" w:cs="宋体"/>
          <w:color w:val="auto"/>
          <w:sz w:val="24"/>
          <w:highlight w:val="none"/>
        </w:rPr>
      </w:pPr>
      <w:r>
        <w:rPr>
          <w:rFonts w:hint="eastAsia" w:ascii="宋体" w:hAnsi="宋体" w:cs="宋体"/>
          <w:color w:val="auto"/>
          <w:sz w:val="24"/>
          <w:highlight w:val="none"/>
        </w:rPr>
        <w:t>供应商（电子签章）：</w:t>
      </w:r>
    </w:p>
    <w:p w14:paraId="515ACC30">
      <w:pPr>
        <w:widowControl w:val="0"/>
        <w:spacing w:line="380" w:lineRule="exact"/>
        <w:ind w:firstLine="482"/>
        <w:rPr>
          <w:rFonts w:ascii="宋体" w:hAnsi="宋体" w:cs="宋体"/>
          <w:color w:val="auto"/>
          <w:sz w:val="24"/>
          <w:highlight w:val="none"/>
        </w:rPr>
      </w:pPr>
      <w:r>
        <w:rPr>
          <w:rFonts w:hint="eastAsia" w:ascii="宋体" w:hAnsi="宋体" w:cs="宋体"/>
          <w:color w:val="auto"/>
          <w:sz w:val="24"/>
          <w:highlight w:val="none"/>
          <w:lang w:eastAsia="zh-CN"/>
        </w:rPr>
        <w:t>法定代表人或授权代表</w:t>
      </w:r>
      <w:r>
        <w:rPr>
          <w:rFonts w:hint="eastAsia" w:ascii="宋体" w:hAnsi="宋体" w:cs="宋体"/>
          <w:color w:val="auto"/>
          <w:sz w:val="24"/>
          <w:highlight w:val="none"/>
        </w:rPr>
        <w:t xml:space="preserve">（签字或盖章）：  </w:t>
      </w:r>
    </w:p>
    <w:p w14:paraId="5CE51285">
      <w:pPr>
        <w:widowControl w:val="0"/>
        <w:spacing w:line="380" w:lineRule="exact"/>
        <w:ind w:firstLine="482"/>
        <w:rPr>
          <w:rFonts w:ascii="宋体" w:hAnsi="宋体" w:cs="宋体"/>
          <w:color w:val="auto"/>
          <w:sz w:val="24"/>
          <w:highlight w:val="none"/>
        </w:rPr>
      </w:pPr>
      <w:r>
        <w:rPr>
          <w:rFonts w:hint="eastAsia" w:ascii="宋体" w:hAnsi="宋体" w:cs="宋体"/>
          <w:color w:val="auto"/>
          <w:sz w:val="24"/>
          <w:highlight w:val="none"/>
        </w:rPr>
        <w:t>联系电话：</w:t>
      </w:r>
    </w:p>
    <w:p w14:paraId="4EC348AF">
      <w:pPr>
        <w:widowControl w:val="0"/>
        <w:spacing w:line="380" w:lineRule="exact"/>
        <w:ind w:firstLine="482"/>
        <w:rPr>
          <w:rFonts w:ascii="宋体" w:hAnsi="宋体" w:cs="宋体"/>
          <w:color w:val="auto"/>
          <w:sz w:val="24"/>
          <w:highlight w:val="none"/>
        </w:rPr>
      </w:pPr>
      <w:r>
        <w:rPr>
          <w:rFonts w:hint="eastAsia" w:ascii="宋体" w:hAnsi="宋体" w:cs="宋体"/>
          <w:color w:val="auto"/>
          <w:sz w:val="24"/>
          <w:highlight w:val="none"/>
        </w:rPr>
        <w:t>日期：</w:t>
      </w:r>
    </w:p>
    <w:p w14:paraId="6AD84D43">
      <w:pPr>
        <w:pStyle w:val="103"/>
        <w:jc w:val="center"/>
        <w:rPr>
          <w:rFonts w:ascii="宋体" w:hAnsi="宋体" w:cs="宋体"/>
          <w:b/>
          <w:color w:val="auto"/>
          <w:sz w:val="36"/>
          <w:highlight w:val="none"/>
        </w:rPr>
        <w:sectPr>
          <w:headerReference r:id="rId8" w:type="default"/>
          <w:footerReference r:id="rId9" w:type="default"/>
          <w:pgSz w:w="11905" w:h="16838"/>
          <w:pgMar w:top="1440" w:right="1440" w:bottom="1440" w:left="1440" w:header="0" w:footer="992" w:gutter="0"/>
          <w:pgNumType w:fmt="decimal"/>
          <w:cols w:space="0" w:num="1"/>
          <w:rtlGutter w:val="0"/>
          <w:docGrid w:linePitch="360" w:charSpace="0"/>
        </w:sectPr>
      </w:pPr>
    </w:p>
    <w:p w14:paraId="2B87A646">
      <w:pPr>
        <w:pStyle w:val="103"/>
        <w:jc w:val="center"/>
        <w:rPr>
          <w:rFonts w:ascii="宋体" w:hAnsi="宋体" w:cs="宋体"/>
          <w:b/>
          <w:color w:val="auto"/>
          <w:sz w:val="32"/>
          <w:szCs w:val="32"/>
          <w:highlight w:val="none"/>
        </w:rPr>
      </w:pPr>
      <w:r>
        <w:rPr>
          <w:rFonts w:hint="eastAsia" w:ascii="宋体" w:hAnsi="宋体" w:cs="宋体"/>
          <w:b/>
          <w:color w:val="auto"/>
          <w:sz w:val="32"/>
          <w:szCs w:val="32"/>
          <w:highlight w:val="none"/>
          <w:lang w:val="en-US" w:eastAsia="zh-CN"/>
        </w:rPr>
        <w:t>8</w:t>
      </w:r>
      <w:r>
        <w:rPr>
          <w:rFonts w:hint="eastAsia" w:ascii="宋体" w:hAnsi="宋体" w:cs="宋体"/>
          <w:b/>
          <w:color w:val="auto"/>
          <w:sz w:val="32"/>
          <w:szCs w:val="32"/>
          <w:highlight w:val="none"/>
        </w:rPr>
        <w:t>.授权委托书</w:t>
      </w:r>
    </w:p>
    <w:p w14:paraId="3C4FC452">
      <w:pPr>
        <w:pStyle w:val="103"/>
        <w:spacing w:line="500" w:lineRule="exact"/>
        <w:rPr>
          <w:rFonts w:ascii="宋体" w:hAnsi="宋体" w:cs="宋体"/>
          <w:color w:val="auto"/>
          <w:sz w:val="32"/>
          <w:szCs w:val="32"/>
          <w:highlight w:val="none"/>
        </w:rPr>
      </w:pPr>
    </w:p>
    <w:p w14:paraId="29B41032">
      <w:pPr>
        <w:spacing w:line="500" w:lineRule="exact"/>
        <w:rPr>
          <w:rFonts w:ascii="宋体" w:hAnsi="宋体" w:cs="宋体"/>
          <w:color w:val="auto"/>
          <w:sz w:val="24"/>
          <w:highlight w:val="none"/>
        </w:rPr>
      </w:pPr>
      <w:r>
        <w:rPr>
          <w:rFonts w:hint="eastAsia" w:ascii="宋体" w:hAnsi="宋体" w:cs="宋体"/>
          <w:color w:val="auto"/>
          <w:sz w:val="24"/>
          <w:highlight w:val="none"/>
        </w:rPr>
        <w:t>委托人（全称）：</w:t>
      </w:r>
    </w:p>
    <w:p w14:paraId="24708603">
      <w:pPr>
        <w:spacing w:line="500" w:lineRule="exact"/>
        <w:rPr>
          <w:rFonts w:ascii="宋体" w:hAnsi="宋体" w:cs="宋体"/>
          <w:color w:val="auto"/>
          <w:sz w:val="24"/>
          <w:highlight w:val="none"/>
        </w:rPr>
      </w:pPr>
      <w:r>
        <w:rPr>
          <w:rFonts w:hint="eastAsia" w:ascii="宋体" w:hAnsi="宋体" w:cs="宋体"/>
          <w:color w:val="auto"/>
          <w:sz w:val="24"/>
          <w:highlight w:val="none"/>
        </w:rPr>
        <w:t>地  址：</w:t>
      </w:r>
    </w:p>
    <w:p w14:paraId="3D56929F">
      <w:pPr>
        <w:spacing w:line="500" w:lineRule="exact"/>
        <w:rPr>
          <w:rFonts w:ascii="宋体" w:hAnsi="宋体" w:cs="宋体"/>
          <w:color w:val="auto"/>
          <w:sz w:val="24"/>
          <w:highlight w:val="none"/>
        </w:rPr>
      </w:pPr>
      <w:r>
        <w:rPr>
          <w:rFonts w:hint="eastAsia" w:ascii="宋体" w:hAnsi="宋体" w:cs="宋体"/>
          <w:color w:val="auto"/>
          <w:sz w:val="24"/>
          <w:highlight w:val="none"/>
        </w:rPr>
        <w:t xml:space="preserve">法定代表人（负责人）：        </w:t>
      </w:r>
      <w:r>
        <w:rPr>
          <w:rFonts w:hint="eastAsia" w:ascii="宋体" w:hAnsi="宋体" w:cs="宋体"/>
          <w:bCs/>
          <w:color w:val="auto"/>
          <w:sz w:val="24"/>
          <w:highlight w:val="none"/>
        </w:rPr>
        <w:t>联系方式（手机号）：</w:t>
      </w:r>
      <w:r>
        <w:rPr>
          <w:rFonts w:hint="eastAsia" w:ascii="宋体" w:hAnsi="宋体" w:cs="宋体"/>
          <w:color w:val="auto"/>
          <w:sz w:val="24"/>
          <w:highlight w:val="none"/>
        </w:rPr>
        <w:t xml:space="preserve">          </w:t>
      </w:r>
    </w:p>
    <w:p w14:paraId="50EDA1FF">
      <w:pPr>
        <w:spacing w:line="500" w:lineRule="exact"/>
        <w:rPr>
          <w:rFonts w:ascii="宋体" w:hAnsi="宋体" w:cs="宋体"/>
          <w:color w:val="auto"/>
          <w:sz w:val="24"/>
          <w:highlight w:val="none"/>
        </w:rPr>
      </w:pPr>
      <w:r>
        <w:rPr>
          <w:rFonts w:hint="eastAsia" w:ascii="宋体" w:hAnsi="宋体" w:cs="宋体"/>
          <w:color w:val="auto"/>
          <w:sz w:val="24"/>
          <w:highlight w:val="none"/>
        </w:rPr>
        <w:t>统一社会信用代码：</w:t>
      </w:r>
    </w:p>
    <w:p w14:paraId="40483423">
      <w:pPr>
        <w:spacing w:line="500" w:lineRule="exact"/>
        <w:rPr>
          <w:rFonts w:ascii="宋体" w:hAnsi="宋体" w:cs="宋体"/>
          <w:color w:val="auto"/>
          <w:sz w:val="24"/>
          <w:highlight w:val="none"/>
        </w:rPr>
      </w:pPr>
    </w:p>
    <w:p w14:paraId="2B0FE0C6">
      <w:pPr>
        <w:spacing w:line="500" w:lineRule="exact"/>
        <w:rPr>
          <w:rFonts w:ascii="宋体" w:hAnsi="宋体" w:cs="宋体"/>
          <w:color w:val="auto"/>
          <w:sz w:val="24"/>
          <w:highlight w:val="none"/>
        </w:rPr>
      </w:pPr>
      <w:r>
        <w:rPr>
          <w:rFonts w:hint="eastAsia" w:ascii="宋体" w:hAnsi="宋体" w:cs="宋体"/>
          <w:color w:val="auto"/>
          <w:sz w:val="24"/>
          <w:highlight w:val="none"/>
        </w:rPr>
        <w:t>受托人：                    先生（女士）</w:t>
      </w:r>
    </w:p>
    <w:p w14:paraId="72C85D64">
      <w:pPr>
        <w:spacing w:line="500" w:lineRule="exact"/>
        <w:rPr>
          <w:rFonts w:ascii="宋体" w:hAnsi="宋体" w:cs="宋体"/>
          <w:color w:val="auto"/>
          <w:sz w:val="24"/>
          <w:highlight w:val="none"/>
        </w:rPr>
      </w:pPr>
      <w:r>
        <w:rPr>
          <w:rFonts w:hint="eastAsia" w:ascii="宋体" w:hAnsi="宋体" w:cs="宋体"/>
          <w:color w:val="auto"/>
          <w:sz w:val="24"/>
          <w:highlight w:val="none"/>
        </w:rPr>
        <w:t xml:space="preserve">身份证号：                 </w:t>
      </w:r>
      <w:r>
        <w:rPr>
          <w:rFonts w:hint="eastAsia" w:ascii="宋体" w:hAnsi="宋体" w:cs="宋体"/>
          <w:color w:val="auto"/>
          <w:sz w:val="24"/>
          <w:highlight w:val="none"/>
          <w:lang w:val="en-US" w:eastAsia="zh-CN"/>
        </w:rPr>
        <w:t xml:space="preserve"> </w:t>
      </w:r>
      <w:r>
        <w:rPr>
          <w:rFonts w:hint="eastAsia" w:ascii="宋体" w:hAnsi="宋体" w:cs="宋体"/>
          <w:bCs/>
          <w:color w:val="auto"/>
          <w:sz w:val="24"/>
          <w:highlight w:val="none"/>
        </w:rPr>
        <w:t>联系方式（手机号）：</w:t>
      </w:r>
    </w:p>
    <w:p w14:paraId="00CF1447">
      <w:pPr>
        <w:spacing w:line="0" w:lineRule="atLeast"/>
        <w:jc w:val="center"/>
        <w:rPr>
          <w:rFonts w:ascii="宋体" w:hAnsi="宋体" w:cs="宋体"/>
          <w:color w:val="auto"/>
          <w:sz w:val="24"/>
          <w:highlight w:val="none"/>
        </w:rPr>
      </w:pPr>
    </w:p>
    <w:p w14:paraId="1FE25061">
      <w:pPr>
        <w:spacing w:line="500" w:lineRule="exact"/>
        <w:rPr>
          <w:rFonts w:ascii="宋体" w:hAnsi="宋体" w:cs="宋体"/>
          <w:color w:val="auto"/>
          <w:sz w:val="24"/>
          <w:highlight w:val="none"/>
        </w:rPr>
      </w:pPr>
    </w:p>
    <w:p w14:paraId="3E6267D6">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兹委托（     ）全权代表我企业（公司）参与</w:t>
      </w:r>
      <w:r>
        <w:rPr>
          <w:rFonts w:hint="eastAsia" w:ascii="宋体" w:hAnsi="宋体" w:cs="宋体"/>
          <w:color w:val="auto"/>
          <w:sz w:val="24"/>
          <w:highlight w:val="none"/>
          <w:u w:val="single"/>
          <w:lang w:eastAsia="zh-CN" w:bidi="ar"/>
        </w:rPr>
        <w:t>新沂市经济发展局生活类应急救灾物资采购项目</w:t>
      </w:r>
      <w:r>
        <w:rPr>
          <w:rFonts w:hint="eastAsia" w:ascii="宋体" w:hAnsi="宋体" w:cs="宋体"/>
          <w:color w:val="auto"/>
          <w:sz w:val="24"/>
          <w:highlight w:val="none"/>
        </w:rPr>
        <w:t>[项目编号：</w:t>
      </w:r>
      <w:r>
        <w:rPr>
          <w:rFonts w:hint="eastAsia" w:ascii="宋体" w:hAnsi="宋体" w:cs="宋体"/>
          <w:color w:val="auto"/>
          <w:sz w:val="24"/>
          <w:szCs w:val="18"/>
          <w:highlight w:val="none"/>
          <w:lang w:eastAsia="zh-CN" w:bidi="ar"/>
        </w:rPr>
        <w:t>JSZC-320381-JQXM-C2026-0009</w:t>
      </w:r>
      <w:r>
        <w:rPr>
          <w:rFonts w:hint="eastAsia" w:ascii="宋体" w:hAnsi="宋体" w:cs="宋体"/>
          <w:color w:val="auto"/>
          <w:sz w:val="24"/>
          <w:highlight w:val="none"/>
        </w:rPr>
        <w:t>]的磋商活动及签订合同。（     ）以我企业（公司）名义所为的行为及签署的文件，我企业（公司）均予以认可。有关法律责任均由我企业（公司）承担。（    ）无转委托权。委托期限自    年  月  日起至    年  月  日止。</w:t>
      </w:r>
    </w:p>
    <w:p w14:paraId="4425BCAF">
      <w:pPr>
        <w:spacing w:line="500" w:lineRule="exact"/>
        <w:rPr>
          <w:rFonts w:ascii="宋体" w:hAnsi="宋体" w:cs="宋体"/>
          <w:color w:val="auto"/>
          <w:sz w:val="24"/>
          <w:highlight w:val="none"/>
        </w:rPr>
      </w:pPr>
    </w:p>
    <w:p w14:paraId="23A78BAB">
      <w:pPr>
        <w:spacing w:line="500" w:lineRule="exact"/>
        <w:rPr>
          <w:rFonts w:ascii="宋体" w:hAnsi="宋体" w:cs="宋体"/>
          <w:color w:val="auto"/>
          <w:sz w:val="24"/>
          <w:highlight w:val="none"/>
        </w:rPr>
      </w:pPr>
      <w:r>
        <w:rPr>
          <w:rFonts w:hint="eastAsia" w:ascii="宋体" w:hAnsi="宋体" w:cs="宋体"/>
          <w:color w:val="auto"/>
          <w:sz w:val="24"/>
          <w:highlight w:val="none"/>
        </w:rPr>
        <w:t>委托人（电子签章）：</w:t>
      </w:r>
    </w:p>
    <w:p w14:paraId="42CD22A0">
      <w:pPr>
        <w:spacing w:line="500" w:lineRule="exact"/>
        <w:rPr>
          <w:rFonts w:ascii="宋体" w:hAnsi="宋体" w:cs="宋体"/>
          <w:color w:val="auto"/>
          <w:sz w:val="24"/>
          <w:highlight w:val="none"/>
        </w:rPr>
      </w:pPr>
    </w:p>
    <w:p w14:paraId="67E435D1">
      <w:pPr>
        <w:spacing w:line="500" w:lineRule="exact"/>
        <w:rPr>
          <w:rFonts w:ascii="宋体" w:hAnsi="宋体" w:cs="宋体"/>
          <w:color w:val="auto"/>
          <w:sz w:val="24"/>
          <w:highlight w:val="none"/>
        </w:rPr>
      </w:pPr>
      <w:r>
        <w:rPr>
          <w:rFonts w:hint="eastAsia" w:ascii="宋体" w:hAnsi="宋体" w:cs="宋体"/>
          <w:color w:val="auto"/>
          <w:sz w:val="24"/>
          <w:highlight w:val="none"/>
        </w:rPr>
        <w:t>法定代表人（签字或盖章）：</w:t>
      </w:r>
    </w:p>
    <w:p w14:paraId="149D4093">
      <w:pPr>
        <w:spacing w:line="500" w:lineRule="exact"/>
        <w:rPr>
          <w:rFonts w:ascii="宋体" w:hAnsi="宋体" w:cs="宋体"/>
          <w:color w:val="auto"/>
          <w:sz w:val="24"/>
          <w:highlight w:val="none"/>
        </w:rPr>
      </w:pPr>
      <w:r>
        <w:rPr>
          <w:rFonts w:hint="eastAsia" w:ascii="宋体" w:hAnsi="宋体" w:cs="宋体"/>
          <w:color w:val="auto"/>
          <w:sz w:val="24"/>
          <w:highlight w:val="none"/>
        </w:rPr>
        <w:t>受托人（签字或盖章）：</w:t>
      </w:r>
    </w:p>
    <w:p w14:paraId="2AA7E4C9">
      <w:pPr>
        <w:spacing w:line="500" w:lineRule="exact"/>
        <w:ind w:firstLine="3561"/>
        <w:rPr>
          <w:rFonts w:ascii="宋体" w:hAnsi="宋体" w:cs="宋体"/>
          <w:color w:val="auto"/>
          <w:sz w:val="24"/>
          <w:highlight w:val="none"/>
        </w:rPr>
      </w:pPr>
      <w:r>
        <w:rPr>
          <w:rFonts w:hint="eastAsia" w:ascii="宋体" w:hAnsi="宋体" w:cs="宋体"/>
          <w:color w:val="auto"/>
          <w:sz w:val="24"/>
          <w:highlight w:val="none"/>
        </w:rPr>
        <w:t xml:space="preserve">                   年   月   日</w:t>
      </w:r>
    </w:p>
    <w:p w14:paraId="31C81267">
      <w:pPr>
        <w:jc w:val="center"/>
        <w:rPr>
          <w:rFonts w:ascii="宋体" w:hAnsi="宋体" w:cs="宋体"/>
          <w:color w:val="auto"/>
          <w:sz w:val="24"/>
          <w:highlight w:val="none"/>
        </w:rPr>
      </w:pPr>
    </w:p>
    <w:p w14:paraId="2E42CC9F">
      <w:pPr>
        <w:jc w:val="center"/>
        <w:rPr>
          <w:rFonts w:ascii="宋体" w:hAnsi="宋体" w:cs="宋体"/>
          <w:color w:val="auto"/>
          <w:sz w:val="24"/>
          <w:highlight w:val="none"/>
        </w:rPr>
      </w:pPr>
    </w:p>
    <w:p w14:paraId="52D9D201">
      <w:pPr>
        <w:jc w:val="both"/>
        <w:rPr>
          <w:rFonts w:ascii="宋体" w:hAnsi="宋体" w:cs="宋体"/>
          <w:color w:val="auto"/>
          <w:sz w:val="24"/>
          <w:highlight w:val="none"/>
        </w:rPr>
      </w:pPr>
    </w:p>
    <w:p w14:paraId="7734A049">
      <w:pPr>
        <w:jc w:val="center"/>
        <w:rPr>
          <w:rFonts w:ascii="宋体" w:hAnsi="宋体" w:cs="宋体"/>
          <w:color w:val="auto"/>
          <w:sz w:val="24"/>
          <w:highlight w:val="none"/>
        </w:rPr>
      </w:pPr>
    </w:p>
    <w:p w14:paraId="038AE4CF">
      <w:pPr>
        <w:jc w:val="both"/>
        <w:rPr>
          <w:rFonts w:ascii="宋体" w:hAnsi="宋体" w:cs="宋体"/>
          <w:b/>
          <w:bCs/>
          <w:color w:val="auto"/>
          <w:sz w:val="24"/>
          <w:highlight w:val="none"/>
        </w:rPr>
      </w:pPr>
      <w:r>
        <w:rPr>
          <w:rFonts w:hint="eastAsia" w:ascii="宋体" w:hAnsi="宋体" w:cs="宋体"/>
          <w:b/>
          <w:bCs/>
          <w:color w:val="auto"/>
          <w:sz w:val="24"/>
          <w:highlight w:val="none"/>
        </w:rPr>
        <w:t>（</w:t>
      </w:r>
      <w:r>
        <w:rPr>
          <w:rFonts w:hint="eastAsia" w:ascii="宋体" w:hAnsi="宋体" w:cs="宋体"/>
          <w:b/>
          <w:bCs/>
          <w:color w:val="auto"/>
          <w:sz w:val="24"/>
          <w:highlight w:val="none"/>
          <w:lang w:val="en-US" w:eastAsia="zh-CN"/>
        </w:rPr>
        <w:t>法定代表人及</w:t>
      </w:r>
      <w:r>
        <w:rPr>
          <w:rFonts w:hint="eastAsia" w:ascii="宋体" w:hAnsi="宋体" w:cs="宋体"/>
          <w:b/>
          <w:bCs/>
          <w:color w:val="auto"/>
          <w:sz w:val="24"/>
          <w:highlight w:val="none"/>
        </w:rPr>
        <w:t>受托人身份证的扫描件附后)</w:t>
      </w:r>
    </w:p>
    <w:p w14:paraId="15219F28">
      <w:pPr>
        <w:pStyle w:val="110"/>
        <w:ind w:firstLine="0"/>
        <w:rPr>
          <w:rFonts w:ascii="宋体" w:hAnsi="宋体" w:cs="宋体"/>
          <w:color w:val="auto"/>
          <w:sz w:val="32"/>
          <w:szCs w:val="32"/>
          <w:highlight w:val="none"/>
        </w:rPr>
      </w:pPr>
    </w:p>
    <w:p w14:paraId="56CC35E1">
      <w:pPr>
        <w:pStyle w:val="107"/>
        <w:ind w:left="0" w:leftChars="0" w:firstLine="0" w:firstLineChars="0"/>
        <w:rPr>
          <w:rFonts w:hint="default" w:eastAsia="宋体"/>
          <w:color w:val="auto"/>
          <w:highlight w:val="none"/>
          <w:lang w:val="en-US" w:eastAsia="zh-CN"/>
        </w:rPr>
        <w:sectPr>
          <w:pgSz w:w="11905" w:h="16838"/>
          <w:pgMar w:top="1440" w:right="1440" w:bottom="1440" w:left="1440" w:header="0" w:footer="992" w:gutter="0"/>
          <w:pgNumType w:fmt="decimal"/>
          <w:cols w:space="0" w:num="1"/>
          <w:rtlGutter w:val="0"/>
          <w:docGrid w:linePitch="360" w:charSpace="0"/>
        </w:sectPr>
      </w:pPr>
    </w:p>
    <w:p w14:paraId="7CE0425B">
      <w:pPr>
        <w:widowControl w:val="0"/>
        <w:adjustRightInd w:val="0"/>
        <w:snapToGrid w:val="0"/>
        <w:spacing w:line="360" w:lineRule="auto"/>
        <w:jc w:val="left"/>
        <w:rPr>
          <w:rFonts w:hint="eastAsia" w:ascii="宋体" w:hAnsi="宋体" w:eastAsia="宋体" w:cs="宋体"/>
          <w:b/>
          <w:bCs/>
          <w:kern w:val="2"/>
          <w:sz w:val="24"/>
          <w:szCs w:val="24"/>
        </w:rPr>
      </w:pPr>
      <w:r>
        <w:rPr>
          <w:rFonts w:hint="eastAsia" w:ascii="宋体" w:hAnsi="宋体" w:eastAsia="宋体" w:cs="宋体"/>
          <w:b/>
          <w:bCs/>
          <w:kern w:val="2"/>
          <w:sz w:val="24"/>
          <w:szCs w:val="24"/>
        </w:rPr>
        <w:t>若法定代表人亲自</w:t>
      </w:r>
      <w:r>
        <w:rPr>
          <w:rFonts w:hint="eastAsia" w:ascii="宋体" w:hAnsi="宋体" w:eastAsia="宋体" w:cs="宋体"/>
          <w:b/>
          <w:bCs/>
          <w:kern w:val="2"/>
          <w:sz w:val="24"/>
          <w:szCs w:val="24"/>
          <w:lang w:val="en-US" w:eastAsia="zh-CN"/>
        </w:rPr>
        <w:t>参与</w:t>
      </w:r>
      <w:r>
        <w:rPr>
          <w:rFonts w:hint="eastAsia" w:ascii="宋体" w:hAnsi="宋体" w:eastAsia="宋体" w:cs="宋体"/>
          <w:b/>
          <w:bCs/>
          <w:kern w:val="2"/>
          <w:sz w:val="24"/>
          <w:szCs w:val="24"/>
        </w:rPr>
        <w:t>则按下列格式：</w:t>
      </w:r>
    </w:p>
    <w:p w14:paraId="36264B5A">
      <w:pPr>
        <w:widowControl w:val="0"/>
        <w:adjustRightInd w:val="0"/>
        <w:snapToGrid w:val="0"/>
        <w:spacing w:line="360" w:lineRule="auto"/>
        <w:ind w:firstLine="480" w:firstLineChars="200"/>
        <w:jc w:val="left"/>
        <w:rPr>
          <w:rFonts w:hint="eastAsia" w:ascii="宋体" w:hAnsi="宋体" w:eastAsia="宋体" w:cs="宋体"/>
          <w:kern w:val="2"/>
          <w:sz w:val="24"/>
          <w:szCs w:val="24"/>
        </w:rPr>
      </w:pPr>
    </w:p>
    <w:p w14:paraId="0A3BB5B7">
      <w:pPr>
        <w:widowControl w:val="0"/>
        <w:adjustRightInd w:val="0"/>
        <w:snapToGrid w:val="0"/>
        <w:spacing w:line="360" w:lineRule="auto"/>
        <w:ind w:firstLine="643" w:firstLineChars="200"/>
        <w:jc w:val="center"/>
        <w:rPr>
          <w:rFonts w:hint="eastAsia" w:ascii="宋体" w:hAnsi="宋体" w:eastAsia="宋体" w:cs="宋体"/>
          <w:b/>
          <w:bCs/>
          <w:kern w:val="2"/>
          <w:sz w:val="32"/>
          <w:szCs w:val="32"/>
        </w:rPr>
      </w:pPr>
      <w:r>
        <w:rPr>
          <w:rFonts w:hint="eastAsia" w:ascii="宋体" w:hAnsi="宋体" w:eastAsia="宋体" w:cs="宋体"/>
          <w:b/>
          <w:bCs/>
          <w:kern w:val="2"/>
          <w:sz w:val="32"/>
          <w:szCs w:val="32"/>
        </w:rPr>
        <w:t>法定代表人身份证明书</w:t>
      </w:r>
    </w:p>
    <w:p w14:paraId="34768B3C">
      <w:pPr>
        <w:widowControl w:val="0"/>
        <w:tabs>
          <w:tab w:val="left" w:pos="720"/>
          <w:tab w:val="left" w:pos="900"/>
        </w:tabs>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供应商名称：</w:t>
      </w:r>
    </w:p>
    <w:p w14:paraId="0B604715">
      <w:pPr>
        <w:widowControl w:val="0"/>
        <w:tabs>
          <w:tab w:val="left" w:pos="720"/>
          <w:tab w:val="left" w:pos="900"/>
        </w:tabs>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地址：</w:t>
      </w:r>
    </w:p>
    <w:p w14:paraId="1F3EC5FD">
      <w:pPr>
        <w:widowControl w:val="0"/>
        <w:tabs>
          <w:tab w:val="left" w:pos="720"/>
          <w:tab w:val="left" w:pos="900"/>
        </w:tabs>
        <w:spacing w:line="360" w:lineRule="auto"/>
        <w:ind w:firstLine="482" w:firstLineChars="200"/>
        <w:jc w:val="both"/>
        <w:rPr>
          <w:rFonts w:hint="eastAsia" w:ascii="宋体" w:hAnsi="宋体" w:eastAsia="宋体" w:cs="宋体"/>
          <w:b/>
          <w:bCs/>
          <w:kern w:val="0"/>
          <w:sz w:val="24"/>
          <w:szCs w:val="24"/>
        </w:rPr>
      </w:pPr>
    </w:p>
    <w:p w14:paraId="4274F082">
      <w:pPr>
        <w:widowControl w:val="0"/>
        <w:tabs>
          <w:tab w:val="left" w:pos="720"/>
          <w:tab w:val="left" w:pos="900"/>
        </w:tabs>
        <w:spacing w:line="360" w:lineRule="auto"/>
        <w:jc w:val="both"/>
        <w:rPr>
          <w:rFonts w:hint="eastAsia" w:ascii="宋体" w:hAnsi="宋体" w:eastAsia="宋体" w:cs="宋体"/>
          <w:kern w:val="0"/>
          <w:sz w:val="24"/>
          <w:szCs w:val="24"/>
        </w:rPr>
      </w:pPr>
      <w:r>
        <w:rPr>
          <w:rFonts w:hint="eastAsia" w:ascii="宋体" w:hAnsi="宋体" w:eastAsia="宋体" w:cs="宋体"/>
          <w:b/>
          <w:bCs/>
          <w:kern w:val="0"/>
          <w:sz w:val="24"/>
          <w:szCs w:val="24"/>
        </w:rPr>
        <w:t>姓名：</w:t>
      </w:r>
      <w:r>
        <w:rPr>
          <w:rFonts w:hint="eastAsia" w:ascii="宋体" w:hAnsi="宋体" w:eastAsia="宋体" w:cs="宋体"/>
          <w:b/>
          <w:bCs/>
          <w:kern w:val="0"/>
          <w:sz w:val="24"/>
          <w:szCs w:val="24"/>
          <w:u w:val="single"/>
        </w:rPr>
        <w:t xml:space="preserve">             </w:t>
      </w:r>
      <w:r>
        <w:rPr>
          <w:rFonts w:hint="eastAsia" w:ascii="宋体" w:hAnsi="宋体" w:eastAsia="宋体" w:cs="宋体"/>
          <w:b/>
          <w:bCs/>
          <w:kern w:val="0"/>
          <w:sz w:val="24"/>
          <w:szCs w:val="24"/>
        </w:rPr>
        <w:t xml:space="preserve"> （法定代表人签字）</w:t>
      </w:r>
      <w:r>
        <w:rPr>
          <w:rFonts w:hint="eastAsia" w:ascii="宋体" w:hAnsi="宋体" w:eastAsia="宋体" w:cs="宋体"/>
          <w:kern w:val="0"/>
          <w:sz w:val="24"/>
          <w:szCs w:val="24"/>
        </w:rPr>
        <w:t xml:space="preserve">             </w:t>
      </w:r>
    </w:p>
    <w:p w14:paraId="79D92A8B">
      <w:pPr>
        <w:widowControl w:val="0"/>
        <w:tabs>
          <w:tab w:val="left" w:pos="720"/>
          <w:tab w:val="left" w:pos="900"/>
        </w:tabs>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 xml:space="preserve">性别：    </w:t>
      </w:r>
    </w:p>
    <w:p w14:paraId="6B3C682C">
      <w:pPr>
        <w:widowControl w:val="0"/>
        <w:tabs>
          <w:tab w:val="left" w:pos="720"/>
          <w:tab w:val="left" w:pos="900"/>
        </w:tabs>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身份证号：</w:t>
      </w:r>
    </w:p>
    <w:p w14:paraId="0032FA4C">
      <w:pPr>
        <w:widowControl w:val="0"/>
        <w:tabs>
          <w:tab w:val="left" w:pos="720"/>
          <w:tab w:val="left" w:pos="900"/>
        </w:tabs>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职务：</w:t>
      </w:r>
    </w:p>
    <w:p w14:paraId="14AC2044">
      <w:pPr>
        <w:widowControl w:val="0"/>
        <w:tabs>
          <w:tab w:val="left" w:pos="720"/>
          <w:tab w:val="left" w:pos="900"/>
        </w:tabs>
        <w:spacing w:line="360" w:lineRule="auto"/>
        <w:ind w:firstLine="480" w:firstLineChars="200"/>
        <w:jc w:val="both"/>
        <w:rPr>
          <w:rFonts w:hint="eastAsia" w:ascii="宋体" w:hAnsi="宋体" w:eastAsia="宋体" w:cs="宋体"/>
          <w:kern w:val="0"/>
          <w:sz w:val="24"/>
          <w:szCs w:val="24"/>
        </w:rPr>
      </w:pPr>
    </w:p>
    <w:p w14:paraId="0F79EB50">
      <w:pPr>
        <w:widowControl w:val="0"/>
        <w:tabs>
          <w:tab w:val="left" w:pos="720"/>
          <w:tab w:val="left" w:pos="900"/>
        </w:tabs>
        <w:spacing w:line="360" w:lineRule="auto"/>
        <w:ind w:firstLine="480" w:firstLineChars="200"/>
        <w:jc w:val="both"/>
        <w:rPr>
          <w:rFonts w:hint="eastAsia" w:ascii="宋体" w:hAnsi="宋体" w:eastAsia="宋体" w:cs="宋体"/>
          <w:kern w:val="0"/>
          <w:sz w:val="24"/>
          <w:szCs w:val="24"/>
        </w:rPr>
      </w:pPr>
      <w:r>
        <w:rPr>
          <w:rFonts w:hint="eastAsia" w:ascii="宋体" w:hAnsi="宋体" w:eastAsia="宋体" w:cs="宋体"/>
          <w:kern w:val="0"/>
          <w:sz w:val="24"/>
          <w:szCs w:val="24"/>
        </w:rPr>
        <w:t>（         ）系我司的法定代表人，参与</w:t>
      </w:r>
      <w:r>
        <w:rPr>
          <w:rFonts w:hint="eastAsia" w:ascii="宋体" w:hAnsi="宋体" w:cs="宋体"/>
          <w:kern w:val="0"/>
          <w:sz w:val="24"/>
          <w:szCs w:val="24"/>
          <w:u w:val="single"/>
          <w:lang w:eastAsia="zh-CN"/>
        </w:rPr>
        <w:t>新沂市经济发展局生活类应急救灾物资采购项目</w:t>
      </w:r>
      <w:r>
        <w:rPr>
          <w:rFonts w:hint="eastAsia" w:ascii="宋体" w:hAnsi="宋体" w:eastAsia="宋体" w:cs="宋体"/>
          <w:kern w:val="0"/>
          <w:sz w:val="24"/>
          <w:szCs w:val="24"/>
        </w:rPr>
        <w:t>（项目编号：</w:t>
      </w:r>
      <w:r>
        <w:rPr>
          <w:rFonts w:hint="eastAsia" w:ascii="宋体" w:hAnsi="宋体" w:cs="宋体"/>
          <w:kern w:val="0"/>
          <w:sz w:val="24"/>
          <w:szCs w:val="24"/>
          <w:u w:val="single"/>
          <w:lang w:eastAsia="zh-CN"/>
        </w:rPr>
        <w:t>JSZC-320381-JQXM-C2026-0009</w:t>
      </w:r>
      <w:r>
        <w:rPr>
          <w:rFonts w:hint="eastAsia" w:ascii="宋体" w:hAnsi="宋体" w:eastAsia="宋体" w:cs="宋体"/>
          <w:kern w:val="0"/>
          <w:sz w:val="24"/>
          <w:szCs w:val="24"/>
        </w:rPr>
        <w:t>）的磋商活动并有权处理与之有关的一切事务。</w:t>
      </w:r>
    </w:p>
    <w:p w14:paraId="6B46FCA8">
      <w:pPr>
        <w:widowControl w:val="0"/>
        <w:tabs>
          <w:tab w:val="left" w:pos="720"/>
          <w:tab w:val="left" w:pos="900"/>
        </w:tabs>
        <w:spacing w:line="500" w:lineRule="exact"/>
        <w:ind w:firstLine="480" w:firstLineChars="200"/>
        <w:jc w:val="both"/>
        <w:rPr>
          <w:rFonts w:hint="eastAsia" w:ascii="宋体" w:hAnsi="宋体" w:eastAsia="宋体" w:cs="宋体"/>
          <w:kern w:val="0"/>
          <w:sz w:val="24"/>
          <w:szCs w:val="24"/>
        </w:rPr>
      </w:pPr>
    </w:p>
    <w:p w14:paraId="60FAEDAC">
      <w:pPr>
        <w:widowControl w:val="0"/>
        <w:tabs>
          <w:tab w:val="left" w:pos="720"/>
          <w:tab w:val="left" w:pos="900"/>
        </w:tabs>
        <w:spacing w:line="500" w:lineRule="exact"/>
        <w:ind w:firstLine="480" w:firstLineChars="200"/>
        <w:jc w:val="both"/>
        <w:rPr>
          <w:rFonts w:hint="eastAsia" w:ascii="宋体" w:hAnsi="宋体" w:eastAsia="宋体" w:cs="宋体"/>
          <w:kern w:val="0"/>
          <w:sz w:val="24"/>
          <w:szCs w:val="24"/>
        </w:rPr>
      </w:pPr>
      <w:r>
        <w:rPr>
          <w:rFonts w:hint="eastAsia" w:ascii="宋体" w:hAnsi="宋体" w:eastAsia="宋体" w:cs="宋体"/>
          <w:kern w:val="0"/>
          <w:sz w:val="24"/>
          <w:szCs w:val="24"/>
        </w:rPr>
        <w:t>特此证明。</w:t>
      </w:r>
    </w:p>
    <w:p w14:paraId="7713B3ED">
      <w:pPr>
        <w:widowControl w:val="0"/>
        <w:tabs>
          <w:tab w:val="left" w:pos="720"/>
          <w:tab w:val="left" w:pos="900"/>
        </w:tabs>
        <w:spacing w:line="500" w:lineRule="exact"/>
        <w:ind w:firstLine="480" w:firstLineChars="200"/>
        <w:jc w:val="both"/>
        <w:rPr>
          <w:rFonts w:hint="eastAsia" w:ascii="宋体" w:hAnsi="宋体" w:eastAsia="宋体" w:cs="宋体"/>
          <w:kern w:val="0"/>
          <w:sz w:val="24"/>
          <w:szCs w:val="24"/>
        </w:rPr>
      </w:pPr>
    </w:p>
    <w:p w14:paraId="6D9E99D8">
      <w:pPr>
        <w:widowControl w:val="0"/>
        <w:adjustRightInd w:val="0"/>
        <w:snapToGrid w:val="0"/>
        <w:spacing w:line="360" w:lineRule="auto"/>
        <w:ind w:firstLine="3840" w:firstLineChars="1600"/>
        <w:jc w:val="left"/>
        <w:rPr>
          <w:rFonts w:hint="eastAsia" w:ascii="宋体" w:hAnsi="宋体" w:eastAsia="宋体" w:cs="宋体"/>
          <w:kern w:val="2"/>
          <w:sz w:val="24"/>
          <w:szCs w:val="24"/>
        </w:rPr>
      </w:pPr>
    </w:p>
    <w:p w14:paraId="79E3CFD0">
      <w:pPr>
        <w:widowControl w:val="0"/>
        <w:spacing w:line="360" w:lineRule="auto"/>
        <w:ind w:firstLine="3840" w:firstLineChars="1600"/>
        <w:jc w:val="left"/>
        <w:outlineLvl w:val="0"/>
        <w:rPr>
          <w:rFonts w:hint="eastAsia" w:ascii="宋体" w:hAnsi="宋体" w:eastAsia="宋体" w:cs="宋体"/>
          <w:kern w:val="2"/>
          <w:sz w:val="24"/>
          <w:szCs w:val="24"/>
        </w:rPr>
      </w:pPr>
      <w:bookmarkStart w:id="1" w:name="_Toc23213"/>
      <w:bookmarkStart w:id="2" w:name="_Toc21147"/>
      <w:bookmarkStart w:id="3" w:name="_Toc1405"/>
      <w:bookmarkStart w:id="4" w:name="_Toc27746"/>
      <w:r>
        <w:rPr>
          <w:rFonts w:hint="eastAsia" w:ascii="宋体" w:hAnsi="宋体" w:eastAsia="宋体" w:cs="宋体"/>
          <w:kern w:val="2"/>
          <w:sz w:val="24"/>
          <w:szCs w:val="24"/>
        </w:rPr>
        <w:t>供应商（</w:t>
      </w:r>
      <w:r>
        <w:rPr>
          <w:rFonts w:hint="eastAsia" w:ascii="宋体" w:hAnsi="宋体" w:eastAsia="宋体" w:cs="宋体"/>
          <w:kern w:val="2"/>
          <w:sz w:val="24"/>
          <w:szCs w:val="24"/>
          <w:lang w:val="en-US" w:eastAsia="zh-CN"/>
        </w:rPr>
        <w:t>电子签章</w:t>
      </w:r>
      <w:r>
        <w:rPr>
          <w:rFonts w:hint="eastAsia" w:ascii="宋体" w:hAnsi="宋体" w:eastAsia="宋体" w:cs="宋体"/>
          <w:kern w:val="2"/>
          <w:sz w:val="24"/>
          <w:szCs w:val="24"/>
        </w:rPr>
        <w:t>）：</w:t>
      </w:r>
      <w:bookmarkEnd w:id="1"/>
      <w:bookmarkEnd w:id="2"/>
      <w:bookmarkEnd w:id="3"/>
      <w:bookmarkEnd w:id="4"/>
      <w:r>
        <w:rPr>
          <w:rFonts w:hint="eastAsia" w:ascii="宋体" w:hAnsi="宋体" w:eastAsia="宋体" w:cs="宋体"/>
          <w:kern w:val="2"/>
          <w:sz w:val="24"/>
          <w:szCs w:val="24"/>
        </w:rPr>
        <w:t xml:space="preserve">           </w:t>
      </w:r>
    </w:p>
    <w:p w14:paraId="7DE10EAB">
      <w:pPr>
        <w:widowControl w:val="0"/>
        <w:spacing w:line="360" w:lineRule="auto"/>
        <w:ind w:firstLine="3840" w:firstLineChars="1600"/>
        <w:jc w:val="left"/>
        <w:outlineLvl w:val="0"/>
        <w:rPr>
          <w:rFonts w:hint="eastAsia" w:ascii="宋体" w:hAnsi="宋体" w:eastAsia="宋体" w:cs="宋体"/>
          <w:kern w:val="2"/>
          <w:sz w:val="24"/>
          <w:szCs w:val="24"/>
        </w:rPr>
      </w:pPr>
    </w:p>
    <w:p w14:paraId="6EB60E32">
      <w:pPr>
        <w:widowControl w:val="0"/>
        <w:spacing w:line="360" w:lineRule="auto"/>
        <w:ind w:firstLine="3840" w:firstLineChars="1600"/>
        <w:jc w:val="left"/>
        <w:outlineLvl w:val="0"/>
        <w:rPr>
          <w:rFonts w:hint="eastAsia" w:ascii="宋体" w:hAnsi="宋体" w:eastAsia="宋体" w:cs="宋体"/>
          <w:kern w:val="2"/>
          <w:sz w:val="24"/>
          <w:szCs w:val="24"/>
        </w:rPr>
      </w:pPr>
      <w:r>
        <w:rPr>
          <w:rFonts w:hint="eastAsia" w:ascii="宋体" w:hAnsi="宋体" w:eastAsia="宋体" w:cs="宋体"/>
          <w:kern w:val="2"/>
          <w:sz w:val="24"/>
          <w:szCs w:val="24"/>
        </w:rPr>
        <w:t xml:space="preserve">    </w:t>
      </w:r>
      <w:bookmarkStart w:id="5" w:name="_Toc7336"/>
      <w:bookmarkStart w:id="6" w:name="_Toc16926"/>
      <w:bookmarkStart w:id="7" w:name="_Toc7380"/>
      <w:bookmarkStart w:id="8" w:name="_Toc21069"/>
      <w:r>
        <w:rPr>
          <w:rFonts w:hint="eastAsia" w:ascii="宋体" w:hAnsi="宋体" w:eastAsia="宋体" w:cs="宋体"/>
          <w:kern w:val="2"/>
          <w:sz w:val="24"/>
          <w:szCs w:val="24"/>
        </w:rPr>
        <w:t>年  月  日</w:t>
      </w:r>
      <w:bookmarkEnd w:id="5"/>
      <w:bookmarkEnd w:id="6"/>
      <w:bookmarkEnd w:id="7"/>
      <w:bookmarkEnd w:id="8"/>
    </w:p>
    <w:p w14:paraId="3D14AB45">
      <w:pPr>
        <w:widowControl w:val="0"/>
        <w:spacing w:line="360" w:lineRule="auto"/>
        <w:ind w:firstLine="3840" w:firstLineChars="1600"/>
        <w:jc w:val="left"/>
        <w:outlineLvl w:val="0"/>
        <w:rPr>
          <w:rFonts w:hint="eastAsia" w:ascii="宋体" w:hAnsi="宋体" w:eastAsia="宋体" w:cs="宋体"/>
          <w:kern w:val="2"/>
          <w:sz w:val="24"/>
          <w:szCs w:val="24"/>
        </w:rPr>
      </w:pPr>
      <w:r>
        <w:rPr>
          <w:rFonts w:hint="eastAsia" w:ascii="宋体" w:hAnsi="宋体" w:eastAsia="宋体" w:cs="宋体"/>
          <w:kern w:val="2"/>
          <w:sz w:val="24"/>
          <w:szCs w:val="24"/>
        </w:rPr>
        <w:t xml:space="preserve"> </w:t>
      </w:r>
    </w:p>
    <w:p w14:paraId="641B0ED4">
      <w:pPr>
        <w:widowControl w:val="0"/>
        <w:spacing w:line="360" w:lineRule="auto"/>
        <w:ind w:firstLine="480" w:firstLineChars="200"/>
        <w:jc w:val="center"/>
        <w:outlineLvl w:val="0"/>
        <w:rPr>
          <w:rFonts w:hint="eastAsia" w:ascii="宋体" w:hAnsi="宋体" w:eastAsia="宋体" w:cs="宋体"/>
          <w:kern w:val="2"/>
          <w:sz w:val="24"/>
          <w:szCs w:val="24"/>
        </w:rPr>
      </w:pPr>
    </w:p>
    <w:p w14:paraId="09B5ACA1">
      <w:pPr>
        <w:widowControl w:val="0"/>
        <w:spacing w:line="360" w:lineRule="auto"/>
        <w:ind w:firstLine="482" w:firstLineChars="200"/>
        <w:jc w:val="center"/>
        <w:outlineLvl w:val="0"/>
        <w:rPr>
          <w:rFonts w:hint="eastAsia" w:ascii="宋体" w:hAnsi="宋体" w:eastAsia="宋体" w:cs="宋体"/>
          <w:b/>
          <w:bCs/>
          <w:kern w:val="2"/>
          <w:sz w:val="24"/>
          <w:szCs w:val="24"/>
        </w:rPr>
      </w:pPr>
    </w:p>
    <w:p w14:paraId="272C4823">
      <w:pPr>
        <w:widowControl w:val="0"/>
        <w:adjustRightInd w:val="0"/>
        <w:snapToGrid w:val="0"/>
        <w:spacing w:line="360" w:lineRule="auto"/>
        <w:ind w:firstLine="482" w:firstLineChars="200"/>
        <w:jc w:val="left"/>
        <w:rPr>
          <w:rFonts w:ascii="宋体" w:hAnsi="宋体" w:cs="宋体"/>
          <w:color w:val="auto"/>
          <w:sz w:val="32"/>
          <w:szCs w:val="32"/>
          <w:highlight w:val="none"/>
        </w:rPr>
      </w:pPr>
      <w:r>
        <w:rPr>
          <w:rFonts w:hint="eastAsia" w:ascii="宋体" w:hAnsi="宋体" w:eastAsia="宋体" w:cs="宋体"/>
          <w:b/>
          <w:bCs/>
          <w:kern w:val="2"/>
          <w:sz w:val="24"/>
          <w:szCs w:val="24"/>
        </w:rPr>
        <w:t>(法定代表人身份证扫描件附后)</w:t>
      </w:r>
    </w:p>
    <w:p w14:paraId="124AF7B2">
      <w:pPr>
        <w:pStyle w:val="106"/>
        <w:rPr>
          <w:rFonts w:ascii="宋体" w:hAnsi="宋体" w:cs="宋体"/>
          <w:color w:val="auto"/>
          <w:sz w:val="32"/>
          <w:szCs w:val="32"/>
          <w:highlight w:val="none"/>
        </w:rPr>
      </w:pPr>
    </w:p>
    <w:p w14:paraId="63E49677">
      <w:pPr>
        <w:pStyle w:val="107"/>
        <w:rPr>
          <w:color w:val="auto"/>
          <w:highlight w:val="none"/>
        </w:rPr>
      </w:pPr>
    </w:p>
    <w:p w14:paraId="46E61196">
      <w:pPr>
        <w:pStyle w:val="107"/>
        <w:rPr>
          <w:rFonts w:ascii="宋体" w:hAnsi="宋体" w:cs="宋体"/>
          <w:color w:val="auto"/>
          <w:highlight w:val="none"/>
        </w:rPr>
      </w:pPr>
    </w:p>
    <w:p w14:paraId="3E206BF6">
      <w:pPr>
        <w:pStyle w:val="103"/>
        <w:widowControl/>
        <w:spacing w:line="380" w:lineRule="exact"/>
        <w:jc w:val="center"/>
        <w:rPr>
          <w:rFonts w:hint="eastAsia" w:ascii="宋体" w:hAnsi="宋体" w:cs="宋体"/>
          <w:b/>
          <w:color w:val="auto"/>
          <w:sz w:val="32"/>
          <w:szCs w:val="32"/>
          <w:highlight w:val="none"/>
        </w:rPr>
        <w:sectPr>
          <w:footerReference r:id="rId10" w:type="default"/>
          <w:pgSz w:w="11905" w:h="16838"/>
          <w:pgMar w:top="1440" w:right="1440" w:bottom="1440" w:left="1440" w:header="0" w:footer="992" w:gutter="0"/>
          <w:pgNumType w:fmt="decimal"/>
          <w:cols w:space="0" w:num="1"/>
          <w:rtlGutter w:val="0"/>
          <w:docGrid w:linePitch="360" w:charSpace="0"/>
        </w:sectPr>
      </w:pPr>
    </w:p>
    <w:p w14:paraId="097D890C">
      <w:pPr>
        <w:pStyle w:val="103"/>
        <w:widowControl/>
        <w:spacing w:line="38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lang w:val="en-US" w:eastAsia="zh-CN"/>
        </w:rPr>
        <w:t>9</w:t>
      </w:r>
      <w:r>
        <w:rPr>
          <w:rFonts w:hint="eastAsia" w:ascii="宋体" w:hAnsi="宋体" w:cs="宋体"/>
          <w:b/>
          <w:color w:val="auto"/>
          <w:sz w:val="32"/>
          <w:szCs w:val="32"/>
          <w:highlight w:val="none"/>
        </w:rPr>
        <w:t>.中小企业声明函</w:t>
      </w:r>
    </w:p>
    <w:p w14:paraId="0AA89689">
      <w:pPr>
        <w:pStyle w:val="103"/>
        <w:rPr>
          <w:rFonts w:ascii="宋体" w:hAnsi="宋体" w:cs="宋体"/>
          <w:color w:val="auto"/>
          <w:sz w:val="24"/>
          <w:highlight w:val="none"/>
        </w:rPr>
      </w:pPr>
    </w:p>
    <w:p w14:paraId="33693D29">
      <w:pPr>
        <w:spacing w:line="360" w:lineRule="auto"/>
        <w:rPr>
          <w:rFonts w:hint="eastAsia" w:ascii="宋体" w:hAnsi="宋体" w:eastAsia="宋体" w:cs="宋体"/>
          <w:sz w:val="24"/>
          <w:highlight w:val="none"/>
          <w:lang w:eastAsia="zh-CN"/>
        </w:rPr>
      </w:pPr>
      <w:r>
        <w:rPr>
          <w:rFonts w:hint="eastAsia" w:ascii="宋体" w:hAnsi="宋体" w:cs="宋体"/>
          <w:sz w:val="24"/>
          <w:highlight w:val="none"/>
        </w:rPr>
        <w:t>项目名称：</w:t>
      </w:r>
      <w:r>
        <w:rPr>
          <w:rFonts w:hint="eastAsia" w:ascii="宋体" w:hAnsi="宋体" w:cs="宋体"/>
          <w:sz w:val="24"/>
          <w:highlight w:val="none"/>
          <w:lang w:eastAsia="zh-CN"/>
        </w:rPr>
        <w:t>新沂市经济发展局生活类应急救灾物资采购项目</w:t>
      </w:r>
    </w:p>
    <w:p w14:paraId="5E5711E2">
      <w:pPr>
        <w:spacing w:line="360" w:lineRule="auto"/>
        <w:rPr>
          <w:rFonts w:hint="eastAsia" w:ascii="宋体" w:hAnsi="宋体" w:eastAsia="宋体" w:cs="宋体"/>
          <w:sz w:val="24"/>
          <w:highlight w:val="none"/>
          <w:lang w:eastAsia="zh-CN"/>
        </w:rPr>
      </w:pPr>
      <w:r>
        <w:rPr>
          <w:rFonts w:hint="eastAsia" w:ascii="宋体" w:hAnsi="宋体" w:cs="宋体"/>
          <w:sz w:val="24"/>
          <w:highlight w:val="none"/>
        </w:rPr>
        <w:t>项目编号：</w:t>
      </w:r>
      <w:r>
        <w:rPr>
          <w:rFonts w:hint="eastAsia" w:ascii="宋体" w:hAnsi="宋体" w:cs="宋体"/>
          <w:sz w:val="24"/>
          <w:highlight w:val="none"/>
          <w:lang w:eastAsia="zh-CN"/>
        </w:rPr>
        <w:t>JSZC-320381-JQXM-C2026-0009</w:t>
      </w:r>
    </w:p>
    <w:p w14:paraId="32DE7376">
      <w:pPr>
        <w:spacing w:line="360" w:lineRule="auto"/>
        <w:rPr>
          <w:rFonts w:ascii="宋体" w:hAnsi="宋体" w:cs="宋体"/>
          <w:sz w:val="24"/>
          <w:highlight w:val="none"/>
        </w:rPr>
      </w:pPr>
    </w:p>
    <w:p w14:paraId="6CCE7E49">
      <w:pPr>
        <w:pStyle w:val="10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sz w:val="24"/>
          <w:szCs w:val="24"/>
          <w:highlight w:val="none"/>
        </w:rPr>
        <w:t>本公司郑重声明，根据《政府采购促进中小企业发展管理办法》（财库〔2020〕46号）的规定，本公司参加</w:t>
      </w:r>
      <w:r>
        <w:rPr>
          <w:rFonts w:hint="eastAsia" w:ascii="宋体" w:hAnsi="宋体" w:eastAsia="宋体" w:cs="宋体"/>
          <w:sz w:val="24"/>
          <w:szCs w:val="24"/>
          <w:highlight w:val="none"/>
          <w:u w:val="none"/>
        </w:rPr>
        <w:t>（</w:t>
      </w:r>
      <w:r>
        <w:rPr>
          <w:rFonts w:hint="eastAsia" w:ascii="宋体" w:hAnsi="宋体" w:cs="宋体"/>
          <w:sz w:val="24"/>
          <w:szCs w:val="24"/>
          <w:highlight w:val="none"/>
          <w:u w:val="none"/>
          <w:lang w:eastAsia="zh-CN"/>
        </w:rPr>
        <w:t>新沂市经济发展局</w:t>
      </w:r>
      <w:r>
        <w:rPr>
          <w:rFonts w:hint="eastAsia" w:ascii="宋体" w:hAnsi="宋体" w:eastAsia="宋体" w:cs="宋体"/>
          <w:sz w:val="24"/>
          <w:szCs w:val="24"/>
          <w:highlight w:val="none"/>
          <w:u w:val="none"/>
        </w:rPr>
        <w:t>）的（</w:t>
      </w:r>
      <w:r>
        <w:rPr>
          <w:rFonts w:hint="eastAsia" w:ascii="宋体" w:hAnsi="宋体" w:cs="宋体"/>
          <w:sz w:val="24"/>
          <w:szCs w:val="24"/>
          <w:highlight w:val="none"/>
          <w:u w:val="none"/>
          <w:lang w:eastAsia="zh-CN"/>
        </w:rPr>
        <w:t>新沂市经济发展局生活类应急救灾物资采购项目</w:t>
      </w:r>
      <w:r>
        <w:rPr>
          <w:rFonts w:hint="eastAsia" w:ascii="宋体" w:hAnsi="宋体" w:eastAsia="宋体" w:cs="宋体"/>
          <w:sz w:val="24"/>
          <w:szCs w:val="24"/>
          <w:highlight w:val="none"/>
          <w:u w:val="none"/>
        </w:rPr>
        <w:t>）采购活动</w:t>
      </w:r>
      <w:r>
        <w:rPr>
          <w:rFonts w:hint="eastAsia" w:ascii="宋体" w:hAnsi="宋体" w:eastAsia="宋体" w:cs="宋体"/>
          <w:sz w:val="24"/>
          <w:szCs w:val="24"/>
          <w:highlight w:val="none"/>
        </w:rPr>
        <w:t>，提供的货物全部由符合政策要求的中小企业制造。相</w:t>
      </w:r>
      <w:r>
        <w:rPr>
          <w:rFonts w:hint="eastAsia" w:ascii="宋体" w:hAnsi="宋体" w:eastAsia="宋体" w:cs="宋体"/>
          <w:color w:val="auto"/>
          <w:sz w:val="24"/>
          <w:szCs w:val="24"/>
          <w:highlight w:val="none"/>
        </w:rPr>
        <w:t>关企业的具体情况如下：</w:t>
      </w:r>
    </w:p>
    <w:p w14:paraId="742F22CF">
      <w:pPr>
        <w:pStyle w:val="103"/>
        <w:numPr>
          <w:ilvl w:val="0"/>
          <w:numId w:val="0"/>
        </w:numPr>
        <w:spacing w:line="360" w:lineRule="auto"/>
        <w:jc w:val="left"/>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12m</w:t>
      </w:r>
      <w:r>
        <w:rPr>
          <w:rFonts w:hint="eastAsia" w:ascii="宋体" w:hAnsi="宋体" w:cs="宋体"/>
          <w:color w:val="auto"/>
          <w:sz w:val="24"/>
          <w:szCs w:val="24"/>
          <w:highlight w:val="none"/>
          <w:vertAlign w:val="superscript"/>
          <w:lang w:val="en-US" w:eastAsia="zh-CN"/>
        </w:rPr>
        <w:t>2</w:t>
      </w:r>
      <w:r>
        <w:rPr>
          <w:rFonts w:hint="eastAsia" w:ascii="宋体" w:hAnsi="宋体" w:cs="宋体"/>
          <w:color w:val="auto"/>
          <w:sz w:val="24"/>
          <w:szCs w:val="24"/>
          <w:highlight w:val="none"/>
          <w:lang w:val="en-US" w:eastAsia="zh-CN"/>
        </w:rPr>
        <w:t>棉帐篷</w:t>
      </w:r>
      <w:r>
        <w:rPr>
          <w:rFonts w:hint="eastAsia" w:ascii="宋体" w:hAnsi="宋体" w:eastAsia="宋体" w:cs="宋体"/>
          <w:color w:val="auto"/>
          <w:sz w:val="24"/>
          <w:szCs w:val="24"/>
          <w:highlight w:val="none"/>
        </w:rPr>
        <w:t>），属于（工业）行业；制造商为</w:t>
      </w:r>
      <w:r>
        <w:rPr>
          <w:rFonts w:hint="eastAsia" w:ascii="宋体" w:hAnsi="宋体" w:eastAsia="宋体" w:cs="宋体"/>
          <w:color w:val="auto"/>
          <w:sz w:val="24"/>
          <w:szCs w:val="24"/>
          <w:highlight w:val="none"/>
          <w:u w:val="single"/>
        </w:rPr>
        <w:t>（企业名称）</w:t>
      </w:r>
      <w:r>
        <w:rPr>
          <w:rFonts w:hint="eastAsia" w:ascii="宋体" w:hAnsi="宋体" w:eastAsia="宋体" w:cs="宋体"/>
          <w:color w:val="auto"/>
          <w:sz w:val="24"/>
          <w:szCs w:val="24"/>
          <w:highlight w:val="none"/>
        </w:rPr>
        <w:t>，从业人员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万元，属于（</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中型企业、□小型企业、□微型企业，</w:t>
      </w:r>
      <w:r>
        <w:rPr>
          <w:rFonts w:hint="eastAsia" w:ascii="宋体" w:hAnsi="宋体" w:eastAsia="宋体" w:cs="宋体"/>
          <w:b/>
          <w:bCs/>
          <w:color w:val="auto"/>
          <w:sz w:val="24"/>
          <w:szCs w:val="24"/>
          <w:highlight w:val="none"/>
        </w:rPr>
        <w:t>请勾选！</w:t>
      </w:r>
      <w:r>
        <w:rPr>
          <w:rFonts w:hint="eastAsia" w:ascii="宋体" w:hAnsi="宋体" w:eastAsia="宋体" w:cs="宋体"/>
          <w:color w:val="auto"/>
          <w:sz w:val="24"/>
          <w:szCs w:val="24"/>
          <w:highlight w:val="none"/>
        </w:rPr>
        <w:t>)；</w:t>
      </w:r>
    </w:p>
    <w:p w14:paraId="6CB72793">
      <w:pPr>
        <w:pStyle w:val="103"/>
        <w:numPr>
          <w:ilvl w:val="0"/>
          <w:numId w:val="0"/>
        </w:numPr>
        <w:spacing w:line="360" w:lineRule="auto"/>
        <w:jc w:val="left"/>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36m</w:t>
      </w:r>
      <w:r>
        <w:rPr>
          <w:rFonts w:hint="eastAsia" w:ascii="宋体" w:hAnsi="宋体" w:cs="宋体"/>
          <w:color w:val="auto"/>
          <w:sz w:val="24"/>
          <w:szCs w:val="24"/>
          <w:highlight w:val="none"/>
          <w:vertAlign w:val="superscript"/>
          <w:lang w:val="en-US" w:eastAsia="zh-CN"/>
        </w:rPr>
        <w:t>2</w:t>
      </w:r>
      <w:r>
        <w:rPr>
          <w:rFonts w:hint="eastAsia" w:ascii="宋体" w:hAnsi="宋体" w:cs="宋体"/>
          <w:color w:val="auto"/>
          <w:sz w:val="24"/>
          <w:szCs w:val="24"/>
          <w:highlight w:val="none"/>
          <w:lang w:val="en-US" w:eastAsia="zh-CN"/>
        </w:rPr>
        <w:t>棉帐篷</w:t>
      </w:r>
      <w:r>
        <w:rPr>
          <w:rFonts w:hint="eastAsia" w:ascii="宋体" w:hAnsi="宋体" w:eastAsia="宋体" w:cs="宋体"/>
          <w:color w:val="auto"/>
          <w:sz w:val="24"/>
          <w:szCs w:val="24"/>
          <w:highlight w:val="none"/>
        </w:rPr>
        <w:t>），属于（工业）行业；制造商为</w:t>
      </w:r>
      <w:r>
        <w:rPr>
          <w:rFonts w:hint="eastAsia" w:ascii="宋体" w:hAnsi="宋体" w:eastAsia="宋体" w:cs="宋体"/>
          <w:color w:val="auto"/>
          <w:sz w:val="24"/>
          <w:szCs w:val="24"/>
          <w:highlight w:val="none"/>
          <w:u w:val="single"/>
        </w:rPr>
        <w:t>（企业名称）</w:t>
      </w:r>
      <w:r>
        <w:rPr>
          <w:rFonts w:hint="eastAsia" w:ascii="宋体" w:hAnsi="宋体" w:eastAsia="宋体" w:cs="宋体"/>
          <w:color w:val="auto"/>
          <w:sz w:val="24"/>
          <w:szCs w:val="24"/>
          <w:highlight w:val="none"/>
        </w:rPr>
        <w:t>，从业人员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万元，属于（</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中型企业、□小型企业、□微型企业，</w:t>
      </w:r>
      <w:r>
        <w:rPr>
          <w:rFonts w:hint="eastAsia" w:ascii="宋体" w:hAnsi="宋体" w:eastAsia="宋体" w:cs="宋体"/>
          <w:b/>
          <w:bCs/>
          <w:color w:val="auto"/>
          <w:sz w:val="24"/>
          <w:szCs w:val="24"/>
          <w:highlight w:val="none"/>
        </w:rPr>
        <w:t>请勾选！</w:t>
      </w:r>
      <w:r>
        <w:rPr>
          <w:rFonts w:hint="eastAsia" w:ascii="宋体" w:hAnsi="宋体" w:eastAsia="宋体" w:cs="宋体"/>
          <w:color w:val="auto"/>
          <w:sz w:val="24"/>
          <w:szCs w:val="24"/>
          <w:highlight w:val="none"/>
        </w:rPr>
        <w:t>)；</w:t>
      </w:r>
    </w:p>
    <w:p w14:paraId="734965E0">
      <w:pPr>
        <w:pStyle w:val="103"/>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w:t>
      </w:r>
    </w:p>
    <w:p w14:paraId="250EB5D0">
      <w:pPr>
        <w:pStyle w:val="103"/>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以上企业，不属于大企业的分支机构，不存在控股股东为大企业的情形，也不存在与大企业的负责人为同一人的情形。</w:t>
      </w:r>
    </w:p>
    <w:p w14:paraId="5BCC339A">
      <w:pPr>
        <w:pStyle w:val="103"/>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本企业对上述声明内容的真实性负责。如有虚假，将依法承担相应责任。</w:t>
      </w:r>
    </w:p>
    <w:p w14:paraId="6B69806A">
      <w:pPr>
        <w:pStyle w:val="103"/>
        <w:widowControl/>
        <w:spacing w:line="360" w:lineRule="auto"/>
        <w:ind w:firstLine="480"/>
        <w:jc w:val="center"/>
        <w:rPr>
          <w:rFonts w:hint="eastAsia" w:ascii="宋体" w:hAnsi="宋体" w:eastAsia="宋体" w:cs="宋体"/>
          <w:sz w:val="24"/>
          <w:szCs w:val="24"/>
          <w:highlight w:val="none"/>
        </w:rPr>
      </w:pPr>
    </w:p>
    <w:p w14:paraId="058D02B5">
      <w:pPr>
        <w:widowControl w:val="0"/>
        <w:spacing w:line="380" w:lineRule="exact"/>
        <w:ind w:right="29" w:firstLine="5760" w:firstLineChars="2400"/>
        <w:jc w:val="both"/>
        <w:rPr>
          <w:rFonts w:hint="eastAsia" w:ascii="宋体" w:hAnsi="宋体" w:eastAsia="宋体" w:cs="Times New Roman"/>
          <w:color w:val="auto"/>
          <w:sz w:val="24"/>
          <w:szCs w:val="24"/>
          <w:highlight w:val="none"/>
          <w:lang w:val="en-US" w:eastAsia="zh-CN" w:bidi="ar-SA"/>
        </w:rPr>
      </w:pPr>
    </w:p>
    <w:p w14:paraId="4C2732E5">
      <w:pPr>
        <w:keepNext w:val="0"/>
        <w:keepLines w:val="0"/>
        <w:pageBreakBefore w:val="0"/>
        <w:widowControl w:val="0"/>
        <w:kinsoku/>
        <w:wordWrap/>
        <w:overflowPunct/>
        <w:topLinePunct w:val="0"/>
        <w:autoSpaceDE/>
        <w:autoSpaceDN/>
        <w:bidi w:val="0"/>
        <w:adjustRightInd/>
        <w:snapToGrid/>
        <w:spacing w:line="380" w:lineRule="exact"/>
        <w:ind w:right="0" w:firstLine="4320" w:firstLineChars="1800"/>
        <w:jc w:val="both"/>
        <w:textAlignment w:val="auto"/>
        <w:rPr>
          <w:rFonts w:hint="default" w:ascii="宋体" w:hAnsi="Times New Roman" w:eastAsia="宋体" w:cs="Times New Roman"/>
          <w:color w:val="auto"/>
          <w:sz w:val="24"/>
          <w:szCs w:val="24"/>
          <w:highlight w:val="none"/>
          <w:lang w:val="en-US" w:eastAsia="zh-CN" w:bidi="ar-SA"/>
        </w:rPr>
      </w:pPr>
      <w:r>
        <w:rPr>
          <w:rFonts w:hint="eastAsia" w:ascii="宋体" w:hAnsi="宋体" w:eastAsia="宋体" w:cs="Times New Roman"/>
          <w:color w:val="auto"/>
          <w:sz w:val="24"/>
          <w:szCs w:val="24"/>
          <w:highlight w:val="none"/>
          <w:lang w:val="en-US" w:eastAsia="zh-CN" w:bidi="ar-SA"/>
        </w:rPr>
        <w:t>企业名称</w:t>
      </w:r>
      <w:r>
        <w:rPr>
          <w:rFonts w:hint="default" w:ascii="宋体" w:hAnsi="宋体" w:eastAsia="宋体" w:cs="Times New Roman"/>
          <w:color w:val="auto"/>
          <w:sz w:val="24"/>
          <w:szCs w:val="24"/>
          <w:highlight w:val="none"/>
          <w:lang w:val="en-US" w:eastAsia="zh-CN" w:bidi="ar-SA"/>
        </w:rPr>
        <w:t>（</w:t>
      </w:r>
      <w:r>
        <w:rPr>
          <w:rFonts w:hint="eastAsia" w:ascii="宋体" w:hAnsi="宋体" w:eastAsia="宋体" w:cs="Times New Roman"/>
          <w:color w:val="auto"/>
          <w:sz w:val="24"/>
          <w:szCs w:val="24"/>
          <w:highlight w:val="none"/>
          <w:lang w:val="en-US" w:eastAsia="zh-CN" w:bidi="ar-SA"/>
        </w:rPr>
        <w:t>电子签</w:t>
      </w:r>
      <w:r>
        <w:rPr>
          <w:rFonts w:hint="default" w:ascii="宋体" w:hAnsi="宋体" w:eastAsia="宋体" w:cs="Times New Roman"/>
          <w:color w:val="auto"/>
          <w:sz w:val="24"/>
          <w:szCs w:val="24"/>
          <w:highlight w:val="none"/>
          <w:lang w:val="en-US" w:eastAsia="zh-CN" w:bidi="ar-SA"/>
        </w:rPr>
        <w:t>章）：</w:t>
      </w:r>
    </w:p>
    <w:p w14:paraId="2F0457BB">
      <w:pPr>
        <w:keepNext w:val="0"/>
        <w:keepLines w:val="0"/>
        <w:pageBreakBefore w:val="0"/>
        <w:widowControl w:val="0"/>
        <w:kinsoku/>
        <w:wordWrap/>
        <w:overflowPunct/>
        <w:topLinePunct w:val="0"/>
        <w:autoSpaceDE/>
        <w:autoSpaceDN/>
        <w:bidi w:val="0"/>
        <w:adjustRightInd/>
        <w:snapToGrid/>
        <w:spacing w:line="380" w:lineRule="exact"/>
        <w:ind w:right="0" w:firstLine="4320" w:firstLineChars="1800"/>
        <w:jc w:val="both"/>
        <w:textAlignment w:val="auto"/>
        <w:rPr>
          <w:rFonts w:hint="default" w:ascii="宋体" w:hAnsi="Times New Roman" w:eastAsia="宋体" w:cs="Times New Roman"/>
          <w:color w:val="auto"/>
          <w:sz w:val="24"/>
          <w:szCs w:val="24"/>
          <w:highlight w:val="none"/>
          <w:lang w:val="en-US" w:eastAsia="zh-CN" w:bidi="ar-SA"/>
        </w:rPr>
      </w:pPr>
      <w:r>
        <w:rPr>
          <w:rFonts w:hint="eastAsia" w:ascii="宋体" w:hAnsi="Times New Roman" w:eastAsia="宋体" w:cs="Times New Roman"/>
          <w:color w:val="auto"/>
          <w:sz w:val="24"/>
          <w:szCs w:val="24"/>
          <w:highlight w:val="none"/>
          <w:lang w:val="en-US" w:eastAsia="zh-CN" w:bidi="ar-SA"/>
        </w:rPr>
        <w:t xml:space="preserve"> </w:t>
      </w:r>
    </w:p>
    <w:p w14:paraId="0A5752C8">
      <w:pPr>
        <w:keepNext w:val="0"/>
        <w:keepLines w:val="0"/>
        <w:pageBreakBefore w:val="0"/>
        <w:kinsoku/>
        <w:wordWrap/>
        <w:overflowPunct/>
        <w:topLinePunct w:val="0"/>
        <w:autoSpaceDE/>
        <w:autoSpaceDN/>
        <w:bidi w:val="0"/>
        <w:adjustRightInd/>
        <w:snapToGrid/>
        <w:spacing w:line="360" w:lineRule="auto"/>
        <w:ind w:left="0" w:leftChars="0" w:right="0" w:firstLine="4320" w:firstLineChars="1800"/>
        <w:jc w:val="both"/>
        <w:textAlignment w:val="auto"/>
        <w:rPr>
          <w:rFonts w:ascii="宋体" w:hAnsi="宋体" w:eastAsia="宋体" w:cs="Times New Roman"/>
          <w:color w:val="auto"/>
          <w:sz w:val="24"/>
          <w:szCs w:val="20"/>
          <w:highlight w:val="none"/>
        </w:rPr>
      </w:pPr>
      <w:r>
        <w:rPr>
          <w:rFonts w:ascii="宋体" w:hAnsi="宋体" w:eastAsia="宋体" w:cs="Times New Roman"/>
          <w:color w:val="auto"/>
          <w:sz w:val="24"/>
          <w:szCs w:val="20"/>
          <w:highlight w:val="none"/>
        </w:rPr>
        <w:t>日期：</w:t>
      </w:r>
      <w:r>
        <w:rPr>
          <w:rFonts w:hint="eastAsia" w:ascii="宋体" w:hAnsi="宋体" w:eastAsia="宋体" w:cs="Times New Roman"/>
          <w:color w:val="auto"/>
          <w:sz w:val="24"/>
          <w:szCs w:val="20"/>
          <w:highlight w:val="none"/>
        </w:rPr>
        <w:t xml:space="preserve"> </w:t>
      </w:r>
      <w:r>
        <w:rPr>
          <w:rFonts w:hint="eastAsia" w:ascii="宋体" w:hAnsi="宋体" w:eastAsia="宋体" w:cs="Times New Roman"/>
          <w:color w:val="auto"/>
          <w:sz w:val="24"/>
          <w:szCs w:val="20"/>
          <w:highlight w:val="none"/>
          <w:lang w:val="en-US" w:eastAsia="zh-CN"/>
        </w:rPr>
        <w:t xml:space="preserve">  </w:t>
      </w:r>
      <w:r>
        <w:rPr>
          <w:rFonts w:ascii="宋体" w:hAnsi="宋体" w:eastAsia="宋体" w:cs="Times New Roman"/>
          <w:color w:val="auto"/>
          <w:sz w:val="24"/>
          <w:szCs w:val="20"/>
          <w:highlight w:val="none"/>
        </w:rPr>
        <w:t>年</w:t>
      </w:r>
      <w:r>
        <w:rPr>
          <w:rFonts w:hint="eastAsia" w:ascii="宋体" w:hAnsi="宋体" w:eastAsia="宋体" w:cs="Times New Roman"/>
          <w:color w:val="auto"/>
          <w:sz w:val="24"/>
          <w:szCs w:val="20"/>
          <w:highlight w:val="none"/>
          <w:lang w:val="en-US" w:eastAsia="zh-CN"/>
        </w:rPr>
        <w:t xml:space="preserve">    </w:t>
      </w:r>
      <w:r>
        <w:rPr>
          <w:rFonts w:ascii="宋体" w:hAnsi="宋体" w:eastAsia="宋体" w:cs="Times New Roman"/>
          <w:color w:val="auto"/>
          <w:sz w:val="24"/>
          <w:szCs w:val="20"/>
          <w:highlight w:val="none"/>
        </w:rPr>
        <w:t>月</w:t>
      </w:r>
      <w:r>
        <w:rPr>
          <w:rFonts w:hint="eastAsia" w:ascii="宋体" w:hAnsi="宋体" w:eastAsia="宋体" w:cs="Times New Roman"/>
          <w:color w:val="auto"/>
          <w:sz w:val="24"/>
          <w:szCs w:val="20"/>
          <w:highlight w:val="none"/>
        </w:rPr>
        <w:t xml:space="preserve">  </w:t>
      </w:r>
      <w:r>
        <w:rPr>
          <w:rFonts w:hint="eastAsia" w:ascii="宋体" w:hAnsi="宋体" w:eastAsia="宋体" w:cs="Times New Roman"/>
          <w:color w:val="auto"/>
          <w:sz w:val="24"/>
          <w:szCs w:val="20"/>
          <w:highlight w:val="none"/>
          <w:lang w:val="en-US" w:eastAsia="zh-CN"/>
        </w:rPr>
        <w:t xml:space="preserve"> </w:t>
      </w:r>
      <w:r>
        <w:rPr>
          <w:rFonts w:ascii="宋体" w:hAnsi="宋体" w:eastAsia="宋体" w:cs="Times New Roman"/>
          <w:color w:val="auto"/>
          <w:sz w:val="24"/>
          <w:szCs w:val="20"/>
          <w:highlight w:val="none"/>
        </w:rPr>
        <w:t>日</w:t>
      </w:r>
    </w:p>
    <w:p w14:paraId="4FD59F13">
      <w:pPr>
        <w:widowControl/>
        <w:spacing w:line="360" w:lineRule="auto"/>
        <w:ind w:firstLine="482" w:firstLineChars="200"/>
        <w:rPr>
          <w:rFonts w:hint="eastAsia" w:ascii="宋体" w:hAnsi="宋体" w:eastAsia="宋体" w:cs="宋体"/>
          <w:b/>
          <w:color w:val="auto"/>
          <w:sz w:val="24"/>
          <w:szCs w:val="20"/>
          <w:highlight w:val="none"/>
        </w:rPr>
      </w:pPr>
      <w:r>
        <w:rPr>
          <w:rFonts w:hint="eastAsia" w:ascii="宋体" w:hAnsi="宋体" w:eastAsia="宋体" w:cs="宋体"/>
          <w:b/>
          <w:color w:val="auto"/>
          <w:sz w:val="24"/>
          <w:szCs w:val="20"/>
          <w:highlight w:val="none"/>
        </w:rPr>
        <w:t>备注：</w:t>
      </w:r>
    </w:p>
    <w:p w14:paraId="78C5ED0D">
      <w:pPr>
        <w:widowControl/>
        <w:spacing w:line="360" w:lineRule="auto"/>
        <w:ind w:firstLine="482" w:firstLineChars="200"/>
        <w:rPr>
          <w:rFonts w:hint="eastAsia" w:ascii="宋体" w:hAnsi="宋体" w:eastAsia="宋体" w:cs="宋体"/>
          <w:b/>
          <w:color w:val="auto"/>
          <w:sz w:val="24"/>
          <w:szCs w:val="20"/>
          <w:highlight w:val="none"/>
        </w:rPr>
      </w:pPr>
      <w:r>
        <w:rPr>
          <w:rFonts w:hint="eastAsia" w:ascii="宋体" w:hAnsi="宋体" w:eastAsia="宋体" w:cs="宋体"/>
          <w:b/>
          <w:color w:val="auto"/>
          <w:sz w:val="24"/>
          <w:szCs w:val="20"/>
          <w:highlight w:val="none"/>
        </w:rPr>
        <w:t>1</w:t>
      </w:r>
      <w:r>
        <w:rPr>
          <w:rFonts w:hint="eastAsia" w:ascii="宋体" w:hAnsi="宋体" w:eastAsia="宋体" w:cs="宋体"/>
          <w:b/>
          <w:color w:val="auto"/>
          <w:sz w:val="24"/>
          <w:szCs w:val="20"/>
          <w:highlight w:val="none"/>
          <w:lang w:val="en-US" w:eastAsia="zh-CN"/>
        </w:rPr>
        <w:t>.</w:t>
      </w:r>
      <w:r>
        <w:rPr>
          <w:rFonts w:hint="eastAsia" w:ascii="宋体" w:hAnsi="宋体" w:eastAsia="宋体" w:cs="宋体"/>
          <w:b/>
          <w:color w:val="auto"/>
          <w:sz w:val="24"/>
          <w:szCs w:val="20"/>
          <w:highlight w:val="none"/>
        </w:rPr>
        <w:t>本项目采购的服务属于</w:t>
      </w:r>
      <w:r>
        <w:rPr>
          <w:rFonts w:hint="eastAsia" w:ascii="宋体" w:hAnsi="宋体" w:eastAsia="宋体" w:cs="宋体"/>
          <w:b/>
          <w:color w:val="auto"/>
          <w:sz w:val="24"/>
          <w:szCs w:val="20"/>
          <w:highlight w:val="none"/>
          <w:u w:val="single"/>
          <w:lang w:val="en-US" w:eastAsia="zh-CN"/>
        </w:rPr>
        <w:t>工业</w:t>
      </w:r>
      <w:r>
        <w:rPr>
          <w:rFonts w:hint="eastAsia" w:ascii="宋体" w:hAnsi="宋体" w:eastAsia="宋体" w:cs="宋体"/>
          <w:b/>
          <w:color w:val="auto"/>
          <w:sz w:val="24"/>
          <w:szCs w:val="20"/>
          <w:highlight w:val="none"/>
        </w:rPr>
        <w:t>。</w:t>
      </w:r>
    </w:p>
    <w:p w14:paraId="36A7FA9B">
      <w:pPr>
        <w:widowControl/>
        <w:spacing w:line="360" w:lineRule="auto"/>
        <w:ind w:firstLine="482" w:firstLineChars="200"/>
        <w:rPr>
          <w:rFonts w:hint="eastAsia" w:ascii="宋体" w:hAnsi="宋体" w:eastAsia="宋体" w:cs="宋体"/>
          <w:color w:val="auto"/>
          <w:sz w:val="24"/>
          <w:szCs w:val="20"/>
          <w:highlight w:val="none"/>
        </w:rPr>
      </w:pPr>
      <w:r>
        <w:rPr>
          <w:rFonts w:hint="eastAsia" w:ascii="宋体" w:hAnsi="宋体" w:eastAsia="宋体" w:cs="宋体"/>
          <w:b/>
          <w:color w:val="auto"/>
          <w:sz w:val="24"/>
          <w:szCs w:val="20"/>
          <w:highlight w:val="none"/>
        </w:rPr>
        <w:t>2</w:t>
      </w:r>
      <w:r>
        <w:rPr>
          <w:rFonts w:hint="eastAsia" w:ascii="宋体" w:hAnsi="宋体" w:eastAsia="宋体" w:cs="宋体"/>
          <w:b/>
          <w:color w:val="auto"/>
          <w:sz w:val="24"/>
          <w:szCs w:val="20"/>
          <w:highlight w:val="none"/>
          <w:lang w:val="en-US" w:eastAsia="zh-CN"/>
        </w:rPr>
        <w:t>.</w:t>
      </w:r>
      <w:r>
        <w:rPr>
          <w:rFonts w:hint="eastAsia" w:ascii="宋体" w:hAnsi="宋体" w:eastAsia="宋体" w:cs="宋体"/>
          <w:b/>
          <w:color w:val="auto"/>
          <w:sz w:val="24"/>
          <w:szCs w:val="20"/>
          <w:highlight w:val="none"/>
        </w:rPr>
        <w:t>从业人员、营业收入、资产总额填报上一年度数据，无上一年度数据的新成立企业可不填报。</w:t>
      </w:r>
    </w:p>
    <w:p w14:paraId="63B6338E">
      <w:pPr>
        <w:widowControl/>
        <w:spacing w:line="360" w:lineRule="auto"/>
        <w:ind w:firstLine="482" w:firstLineChars="200"/>
        <w:rPr>
          <w:rFonts w:hint="eastAsia" w:ascii="宋体" w:hAnsi="宋体" w:eastAsia="宋体" w:cs="宋体"/>
          <w:b/>
          <w:color w:val="auto"/>
          <w:sz w:val="24"/>
          <w:szCs w:val="20"/>
          <w:highlight w:val="none"/>
        </w:rPr>
        <w:sectPr>
          <w:pgSz w:w="11905" w:h="16838"/>
          <w:pgMar w:top="1440" w:right="1440" w:bottom="1440" w:left="1440" w:header="0" w:footer="992" w:gutter="0"/>
          <w:pgNumType w:fmt="decimal"/>
          <w:cols w:space="0" w:num="1"/>
          <w:rtlGutter w:val="0"/>
          <w:docGrid w:linePitch="360" w:charSpace="0"/>
        </w:sectPr>
      </w:pPr>
      <w:r>
        <w:rPr>
          <w:rFonts w:hint="eastAsia" w:ascii="宋体" w:hAnsi="宋体" w:eastAsia="宋体" w:cs="宋体"/>
          <w:b/>
          <w:color w:val="auto"/>
          <w:sz w:val="24"/>
          <w:szCs w:val="20"/>
          <w:highlight w:val="none"/>
        </w:rPr>
        <w:t>3</w:t>
      </w:r>
      <w:r>
        <w:rPr>
          <w:rFonts w:hint="eastAsia" w:ascii="宋体" w:hAnsi="宋体" w:eastAsia="宋体" w:cs="宋体"/>
          <w:b/>
          <w:color w:val="auto"/>
          <w:sz w:val="24"/>
          <w:szCs w:val="20"/>
          <w:highlight w:val="none"/>
          <w:lang w:val="en-US" w:eastAsia="zh-CN"/>
        </w:rPr>
        <w:t>.</w:t>
      </w:r>
      <w:r>
        <w:rPr>
          <w:rFonts w:hint="eastAsia" w:ascii="宋体" w:hAnsi="宋体" w:eastAsia="宋体" w:cs="宋体"/>
          <w:b/>
          <w:color w:val="auto"/>
          <w:sz w:val="24"/>
          <w:szCs w:val="20"/>
          <w:highlight w:val="none"/>
        </w:rPr>
        <w:t>“中小企业声明函” 查询渠道用微信搜索“中小企业规模类型自测小程序”。</w:t>
      </w:r>
    </w:p>
    <w:p w14:paraId="5CC2CE4E">
      <w:pPr>
        <w:pStyle w:val="2"/>
        <w:keepNext w:val="0"/>
        <w:keepLines w:val="0"/>
        <w:shd w:val="clear" w:color="auto" w:fill="FFFFFF"/>
        <w:spacing w:before="0" w:after="210" w:line="21" w:lineRule="atLeast"/>
        <w:jc w:val="center"/>
        <w:rPr>
          <w:rFonts w:ascii="宋体" w:hAnsi="宋体" w:eastAsia="宋体" w:cs="宋体"/>
          <w:b/>
          <w:bCs/>
          <w:color w:val="auto"/>
          <w:spacing w:val="8"/>
          <w:sz w:val="33"/>
          <w:szCs w:val="33"/>
          <w:highlight w:val="none"/>
          <w:shd w:val="clear" w:color="auto" w:fill="FFFFFF"/>
        </w:rPr>
      </w:pPr>
      <w:r>
        <w:rPr>
          <w:rFonts w:hint="eastAsia" w:ascii="宋体" w:hAnsi="宋体" w:eastAsia="宋体" w:cs="宋体"/>
          <w:b/>
          <w:bCs/>
          <w:color w:val="auto"/>
          <w:spacing w:val="8"/>
          <w:sz w:val="33"/>
          <w:szCs w:val="33"/>
          <w:highlight w:val="none"/>
          <w:shd w:val="clear" w:color="auto" w:fill="FFFFFF"/>
        </w:rPr>
        <w:t>中小企业规模类型自测小程序</w:t>
      </w:r>
    </w:p>
    <w:p w14:paraId="6DD6A6C8">
      <w:pPr>
        <w:widowControl w:val="0"/>
        <w:jc w:val="center"/>
        <w:rPr>
          <w:rFonts w:ascii="宋体" w:hAnsi="宋体" w:cs="宋体"/>
          <w:color w:val="auto"/>
          <w:highlight w:val="none"/>
        </w:rPr>
      </w:pPr>
    </w:p>
    <w:p w14:paraId="06986ACA">
      <w:pPr>
        <w:pStyle w:val="37"/>
        <w:widowControl w:val="0"/>
        <w:spacing w:beforeAutospacing="0" w:after="120" w:afterAutospacing="0" w:line="360" w:lineRule="auto"/>
        <w:ind w:firstLine="480"/>
        <w:jc w:val="center"/>
        <w:rPr>
          <w:rFonts w:hint="eastAsia" w:eastAsia="宋体" w:cs="宋体"/>
          <w:color w:val="auto"/>
          <w:highlight w:val="none"/>
          <w:lang w:eastAsia="zh-CN"/>
        </w:rPr>
      </w:pPr>
      <w:r>
        <w:drawing>
          <wp:inline distT="0" distB="0" distL="0" distR="0">
            <wp:extent cx="3724275" cy="7572375"/>
            <wp:effectExtent l="0" t="0" r="9525" b="9525"/>
            <wp:docPr id="10" name="图片 10"/>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16"/>
                    <a:stretch>
                      <a:fillRect/>
                    </a:stretch>
                  </pic:blipFill>
                  <pic:spPr>
                    <a:xfrm>
                      <a:off x="0" y="0"/>
                      <a:ext cx="3724275" cy="7572375"/>
                    </a:xfrm>
                    <a:prstGeom prst="rect">
                      <a:avLst/>
                    </a:prstGeom>
                    <a:noFill/>
                    <a:ln>
                      <a:noFill/>
                      <a:miter/>
                    </a:ln>
                  </pic:spPr>
                </pic:pic>
              </a:graphicData>
            </a:graphic>
          </wp:inline>
        </w:drawing>
      </w:r>
    </w:p>
    <w:p w14:paraId="2DE4814C">
      <w:pPr>
        <w:pStyle w:val="117"/>
        <w:ind w:firstLine="480"/>
        <w:rPr>
          <w:rFonts w:ascii="宋体" w:hAnsi="宋体" w:cs="宋体"/>
          <w:color w:val="auto"/>
          <w:sz w:val="24"/>
          <w:highlight w:val="none"/>
        </w:rPr>
      </w:pPr>
    </w:p>
    <w:p w14:paraId="79941E05">
      <w:pPr>
        <w:pStyle w:val="117"/>
        <w:ind w:firstLine="480"/>
        <w:rPr>
          <w:rFonts w:ascii="宋体" w:hAnsi="宋体" w:cs="宋体"/>
          <w:color w:val="auto"/>
          <w:sz w:val="24"/>
          <w:highlight w:val="none"/>
        </w:rPr>
      </w:pPr>
    </w:p>
    <w:p w14:paraId="7442D075">
      <w:pPr>
        <w:pStyle w:val="103"/>
        <w:widowControl/>
        <w:spacing w:line="380" w:lineRule="exact"/>
        <w:rPr>
          <w:rFonts w:ascii="宋体" w:hAnsi="宋体" w:cs="宋体"/>
          <w:b/>
          <w:color w:val="auto"/>
          <w:sz w:val="32"/>
          <w:szCs w:val="32"/>
          <w:highlight w:val="none"/>
        </w:rPr>
      </w:pPr>
    </w:p>
    <w:p w14:paraId="14AEC8D2">
      <w:pPr>
        <w:pStyle w:val="103"/>
        <w:widowControl/>
        <w:spacing w:line="380" w:lineRule="exact"/>
        <w:rPr>
          <w:rFonts w:ascii="宋体" w:hAnsi="宋体" w:cs="宋体"/>
          <w:b/>
          <w:color w:val="auto"/>
          <w:sz w:val="32"/>
          <w:szCs w:val="32"/>
          <w:highlight w:val="none"/>
        </w:rPr>
      </w:pPr>
      <w:r>
        <w:rPr>
          <w:rFonts w:hint="eastAsia" w:ascii="宋体" w:hAnsi="宋体" w:cs="宋体"/>
          <w:b/>
          <w:color w:val="auto"/>
          <w:sz w:val="32"/>
          <w:szCs w:val="32"/>
          <w:highlight w:val="none"/>
          <w:lang w:val="en-US" w:eastAsia="zh-CN"/>
        </w:rPr>
        <w:t>10</w:t>
      </w:r>
      <w:r>
        <w:rPr>
          <w:rFonts w:hint="eastAsia" w:ascii="宋体" w:hAnsi="宋体" w:cs="宋体"/>
          <w:b/>
          <w:color w:val="auto"/>
          <w:sz w:val="32"/>
          <w:szCs w:val="32"/>
          <w:highlight w:val="none"/>
        </w:rPr>
        <w:t>.具备履行合同所必需的设备和专业技术能力的书面声明</w:t>
      </w:r>
    </w:p>
    <w:p w14:paraId="73E613BE">
      <w:pPr>
        <w:pStyle w:val="110"/>
        <w:ind w:firstLine="0"/>
        <w:rPr>
          <w:rFonts w:ascii="宋体" w:hAnsi="宋体" w:cs="宋体"/>
          <w:color w:val="auto"/>
          <w:highlight w:val="none"/>
        </w:rPr>
      </w:pPr>
    </w:p>
    <w:p w14:paraId="730CA033">
      <w:pPr>
        <w:pStyle w:val="104"/>
        <w:spacing w:line="380" w:lineRule="exact"/>
        <w:ind w:firstLine="480"/>
        <w:rPr>
          <w:rFonts w:ascii="宋体" w:hAnsi="宋体" w:cs="宋体"/>
          <w:color w:val="auto"/>
          <w:sz w:val="24"/>
          <w:highlight w:val="none"/>
        </w:rPr>
      </w:pPr>
    </w:p>
    <w:p w14:paraId="562E9DD6">
      <w:pPr>
        <w:widowControl w:val="0"/>
        <w:spacing w:line="360" w:lineRule="auto"/>
        <w:jc w:val="both"/>
        <w:rPr>
          <w:rFonts w:ascii="宋体" w:hAnsi="宋体" w:cs="宋体"/>
          <w:color w:val="auto"/>
          <w:sz w:val="24"/>
          <w:highlight w:val="none"/>
          <w:u w:val="single"/>
        </w:rPr>
      </w:pPr>
      <w:r>
        <w:rPr>
          <w:rFonts w:hint="eastAsia" w:ascii="宋体" w:hAnsi="宋体" w:cs="宋体"/>
          <w:color w:val="auto"/>
          <w:sz w:val="24"/>
          <w:highlight w:val="none"/>
        </w:rPr>
        <w:t>项目名称：</w:t>
      </w:r>
      <w:r>
        <w:rPr>
          <w:rFonts w:hint="eastAsia" w:ascii="宋体" w:hAnsi="宋体" w:cs="宋体"/>
          <w:color w:val="auto"/>
          <w:sz w:val="24"/>
          <w:szCs w:val="24"/>
          <w:highlight w:val="none"/>
          <w:lang w:eastAsia="zh-CN"/>
        </w:rPr>
        <w:t>新沂市经济发展局生活类应急救灾物资采购项目</w:t>
      </w:r>
    </w:p>
    <w:p w14:paraId="22B08CAD">
      <w:pPr>
        <w:pStyle w:val="103"/>
        <w:spacing w:line="360" w:lineRule="auto"/>
        <w:rPr>
          <w:rFonts w:hint="eastAsia" w:ascii="宋体" w:hAnsi="宋体" w:eastAsia="宋体" w:cs="宋体"/>
          <w:color w:val="auto"/>
          <w:sz w:val="24"/>
          <w:szCs w:val="18"/>
          <w:highlight w:val="none"/>
          <w:lang w:eastAsia="zh-CN" w:bidi="ar"/>
        </w:rPr>
      </w:pPr>
      <w:r>
        <w:rPr>
          <w:rFonts w:hint="eastAsia" w:ascii="宋体" w:hAnsi="宋体" w:cs="宋体"/>
          <w:color w:val="auto"/>
          <w:sz w:val="24"/>
          <w:highlight w:val="none"/>
        </w:rPr>
        <w:t>项目编号：</w:t>
      </w:r>
      <w:r>
        <w:rPr>
          <w:rFonts w:hint="eastAsia" w:ascii="宋体" w:hAnsi="宋体" w:cs="宋体"/>
          <w:color w:val="auto"/>
          <w:sz w:val="24"/>
          <w:szCs w:val="18"/>
          <w:highlight w:val="none"/>
          <w:lang w:eastAsia="zh-CN" w:bidi="ar"/>
        </w:rPr>
        <w:t>JSZC-320381-JQXM-C2026-0009</w:t>
      </w:r>
    </w:p>
    <w:p w14:paraId="4279742A">
      <w:pPr>
        <w:pStyle w:val="110"/>
        <w:spacing w:after="0" w:line="360" w:lineRule="auto"/>
        <w:rPr>
          <w:rFonts w:ascii="宋体" w:hAnsi="宋体" w:cs="宋体"/>
          <w:color w:val="auto"/>
          <w:highlight w:val="none"/>
        </w:rPr>
      </w:pPr>
    </w:p>
    <w:p w14:paraId="4F4CB4A1">
      <w:pPr>
        <w:pStyle w:val="104"/>
        <w:spacing w:line="360" w:lineRule="auto"/>
        <w:ind w:firstLine="480"/>
        <w:rPr>
          <w:rFonts w:hint="eastAsia" w:ascii="宋体" w:hAnsi="宋体" w:cs="宋体"/>
          <w:color w:val="auto"/>
          <w:sz w:val="24"/>
          <w:szCs w:val="24"/>
          <w:highlight w:val="none"/>
          <w:lang w:bidi="ar"/>
        </w:rPr>
      </w:pPr>
      <w:r>
        <w:rPr>
          <w:rFonts w:hint="eastAsia" w:ascii="宋体" w:hAnsi="宋体" w:cs="宋体"/>
          <w:color w:val="auto"/>
          <w:sz w:val="24"/>
          <w:szCs w:val="24"/>
          <w:highlight w:val="none"/>
          <w:lang w:bidi="ar"/>
        </w:rPr>
        <w:t>我单位在参加</w:t>
      </w:r>
      <w:r>
        <w:rPr>
          <w:rFonts w:hint="eastAsia" w:ascii="宋体" w:hAnsi="宋体" w:cs="宋体"/>
          <w:color w:val="auto"/>
          <w:sz w:val="24"/>
          <w:szCs w:val="24"/>
          <w:highlight w:val="none"/>
          <w:u w:val="single"/>
          <w:lang w:eastAsia="zh-CN" w:bidi="ar"/>
        </w:rPr>
        <w:t>新沂市经济发展局生活类应急救灾物资采购项目</w:t>
      </w:r>
      <w:r>
        <w:rPr>
          <w:rFonts w:hint="eastAsia" w:ascii="宋体" w:hAnsi="宋体" w:cs="宋体"/>
          <w:color w:val="auto"/>
          <w:sz w:val="24"/>
          <w:szCs w:val="24"/>
          <w:highlight w:val="none"/>
          <w:lang w:bidi="ar"/>
        </w:rPr>
        <w:t>（项目编号：</w:t>
      </w:r>
      <w:r>
        <w:rPr>
          <w:rFonts w:hint="eastAsia" w:ascii="宋体" w:hAnsi="宋体" w:cs="宋体"/>
          <w:color w:val="auto"/>
          <w:sz w:val="24"/>
          <w:szCs w:val="18"/>
          <w:highlight w:val="none"/>
          <w:u w:val="single"/>
          <w:lang w:eastAsia="zh-CN" w:bidi="ar"/>
        </w:rPr>
        <w:t>JSZC-320381-JQXM-C2026-0009</w:t>
      </w:r>
      <w:r>
        <w:rPr>
          <w:rFonts w:hint="eastAsia" w:ascii="宋体" w:hAnsi="宋体" w:cs="宋体"/>
          <w:color w:val="auto"/>
          <w:sz w:val="24"/>
          <w:szCs w:val="24"/>
          <w:highlight w:val="none"/>
          <w:lang w:bidi="ar"/>
        </w:rPr>
        <w:t>）具备履行合同所必需的设备和专业技术能力。</w:t>
      </w:r>
    </w:p>
    <w:p w14:paraId="46F04760">
      <w:pPr>
        <w:pStyle w:val="111"/>
        <w:spacing w:before="0" w:after="0" w:line="360" w:lineRule="auto"/>
        <w:rPr>
          <w:rFonts w:ascii="宋体" w:hAnsi="宋体" w:cs="宋体"/>
          <w:color w:val="auto"/>
          <w:highlight w:val="none"/>
        </w:rPr>
      </w:pPr>
    </w:p>
    <w:p w14:paraId="33C85CC2">
      <w:pPr>
        <w:pStyle w:val="104"/>
        <w:spacing w:line="360" w:lineRule="auto"/>
        <w:ind w:firstLine="480"/>
        <w:rPr>
          <w:rFonts w:ascii="宋体" w:hAnsi="宋体" w:cs="宋体"/>
          <w:color w:val="auto"/>
          <w:sz w:val="24"/>
          <w:highlight w:val="none"/>
        </w:rPr>
      </w:pPr>
      <w:r>
        <w:rPr>
          <w:rFonts w:hint="eastAsia" w:ascii="宋体" w:hAnsi="宋体" w:cs="宋体"/>
          <w:color w:val="auto"/>
          <w:sz w:val="24"/>
          <w:highlight w:val="none"/>
        </w:rPr>
        <w:t>特此声明。</w:t>
      </w:r>
    </w:p>
    <w:p w14:paraId="7F3EDBFF">
      <w:pPr>
        <w:pStyle w:val="104"/>
        <w:spacing w:line="360" w:lineRule="auto"/>
        <w:ind w:firstLine="480"/>
        <w:rPr>
          <w:rFonts w:ascii="宋体" w:hAnsi="宋体" w:cs="宋体"/>
          <w:color w:val="auto"/>
          <w:sz w:val="24"/>
          <w:highlight w:val="none"/>
        </w:rPr>
      </w:pPr>
      <w:r>
        <w:rPr>
          <w:rFonts w:hint="eastAsia" w:ascii="宋体" w:hAnsi="宋体" w:cs="宋体"/>
          <w:color w:val="auto"/>
          <w:sz w:val="24"/>
          <w:szCs w:val="24"/>
          <w:highlight w:val="none"/>
          <w:lang w:bidi="ar"/>
        </w:rPr>
        <w:t>我单位对</w:t>
      </w:r>
      <w:r>
        <w:rPr>
          <w:rFonts w:hint="eastAsia" w:ascii="宋体" w:hAnsi="宋体" w:cs="宋体"/>
          <w:color w:val="auto"/>
          <w:sz w:val="24"/>
          <w:highlight w:val="none"/>
        </w:rPr>
        <w:t>上述声明的真实性负责。如有虚假，将依法承担相应责任。</w:t>
      </w:r>
    </w:p>
    <w:p w14:paraId="19946FB9">
      <w:pPr>
        <w:pStyle w:val="104"/>
        <w:spacing w:line="360" w:lineRule="auto"/>
        <w:rPr>
          <w:rFonts w:ascii="宋体" w:hAnsi="宋体" w:cs="宋体"/>
          <w:color w:val="auto"/>
          <w:sz w:val="24"/>
          <w:highlight w:val="none"/>
        </w:rPr>
      </w:pPr>
    </w:p>
    <w:p w14:paraId="59765127">
      <w:pPr>
        <w:pStyle w:val="104"/>
        <w:spacing w:line="360" w:lineRule="auto"/>
        <w:rPr>
          <w:rFonts w:ascii="宋体" w:hAnsi="宋体" w:cs="宋体"/>
          <w:color w:val="auto"/>
          <w:sz w:val="24"/>
          <w:highlight w:val="none"/>
        </w:rPr>
      </w:pPr>
    </w:p>
    <w:p w14:paraId="47A9ACF5">
      <w:pPr>
        <w:spacing w:line="276" w:lineRule="auto"/>
        <w:ind w:firstLine="2280"/>
        <w:rPr>
          <w:rFonts w:ascii="宋体" w:hAnsi="宋体" w:eastAsia="宋体" w:cs="宋体"/>
          <w:color w:val="auto"/>
          <w:sz w:val="24"/>
          <w:highlight w:val="none"/>
        </w:rPr>
      </w:pPr>
      <w:r>
        <w:rPr>
          <w:rFonts w:hint="eastAsia" w:ascii="宋体" w:hAnsi="宋体" w:cs="宋体"/>
          <w:color w:val="auto"/>
          <w:sz w:val="24"/>
          <w:highlight w:val="none"/>
        </w:rPr>
        <w:t xml:space="preserve">                </w:t>
      </w:r>
      <w:r>
        <w:rPr>
          <w:rFonts w:hint="eastAsia" w:ascii="宋体" w:hAnsi="宋体" w:eastAsia="宋体" w:cs="宋体"/>
          <w:color w:val="auto"/>
          <w:sz w:val="24"/>
          <w:highlight w:val="none"/>
        </w:rPr>
        <w:t>供应商（电子签章）：</w:t>
      </w:r>
    </w:p>
    <w:p w14:paraId="0BDCFB50">
      <w:pPr>
        <w:spacing w:line="276" w:lineRule="auto"/>
        <w:rPr>
          <w:rFonts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36D9711A">
      <w:pPr>
        <w:spacing w:line="276" w:lineRule="auto"/>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日期：</w:t>
      </w:r>
      <w:r>
        <w:rPr>
          <w:rFonts w:hint="eastAsia" w:ascii="宋体" w:hAnsi="宋体" w:eastAsia="宋体" w:cs="宋体"/>
          <w:color w:val="auto"/>
          <w:sz w:val="24"/>
          <w:highlight w:val="none"/>
          <w:lang w:val="en-US" w:eastAsia="zh-CN"/>
        </w:rPr>
        <w:t xml:space="preserve">  年  月  日 </w:t>
      </w:r>
    </w:p>
    <w:p w14:paraId="0CA3C749">
      <w:pPr>
        <w:pStyle w:val="103"/>
        <w:spacing w:line="440" w:lineRule="exact"/>
        <w:ind w:firstLine="3360"/>
        <w:rPr>
          <w:rFonts w:ascii="宋体" w:hAnsi="宋体" w:cs="宋体"/>
          <w:color w:val="auto"/>
          <w:sz w:val="24"/>
          <w:highlight w:val="none"/>
        </w:rPr>
      </w:pPr>
    </w:p>
    <w:p w14:paraId="323C2D9E">
      <w:pPr>
        <w:pStyle w:val="117"/>
        <w:rPr>
          <w:rFonts w:hint="eastAsia"/>
        </w:rPr>
      </w:pPr>
    </w:p>
    <w:p w14:paraId="46130FA9">
      <w:pPr>
        <w:pStyle w:val="117"/>
      </w:pPr>
    </w:p>
    <w:p w14:paraId="373E02C5">
      <w:pPr>
        <w:pStyle w:val="117"/>
        <w:ind w:firstLine="480"/>
        <w:rPr>
          <w:rFonts w:ascii="宋体" w:hAnsi="宋体" w:cs="宋体"/>
          <w:color w:val="auto"/>
          <w:sz w:val="24"/>
          <w:highlight w:val="none"/>
        </w:rPr>
      </w:pPr>
    </w:p>
    <w:p w14:paraId="02994A0F">
      <w:pPr>
        <w:pStyle w:val="103"/>
        <w:jc w:val="center"/>
        <w:rPr>
          <w:rFonts w:ascii="宋体" w:hAnsi="宋体" w:cs="宋体"/>
          <w:color w:val="auto"/>
          <w:sz w:val="36"/>
          <w:szCs w:val="36"/>
          <w:highlight w:val="none"/>
        </w:rPr>
        <w:sectPr>
          <w:pgSz w:w="11905" w:h="16838"/>
          <w:pgMar w:top="1440" w:right="1440" w:bottom="1440" w:left="1440" w:header="0" w:footer="992" w:gutter="0"/>
          <w:pgNumType w:fmt="decimal"/>
          <w:cols w:space="0" w:num="1"/>
          <w:rtlGutter w:val="0"/>
          <w:docGrid w:linePitch="360" w:charSpace="0"/>
        </w:sectPr>
      </w:pPr>
    </w:p>
    <w:p w14:paraId="32EAE929">
      <w:pPr>
        <w:pStyle w:val="103"/>
        <w:jc w:val="center"/>
        <w:rPr>
          <w:rFonts w:ascii="宋体" w:hAnsi="宋体" w:cs="宋体"/>
          <w:b/>
          <w:color w:val="auto"/>
          <w:sz w:val="32"/>
          <w:szCs w:val="32"/>
          <w:highlight w:val="none"/>
        </w:rPr>
      </w:pPr>
      <w:r>
        <w:rPr>
          <w:rFonts w:hint="eastAsia" w:ascii="宋体" w:hAnsi="宋体" w:cs="宋体"/>
          <w:b/>
          <w:color w:val="auto"/>
          <w:sz w:val="32"/>
          <w:szCs w:val="32"/>
          <w:highlight w:val="none"/>
        </w:rPr>
        <w:t>1</w:t>
      </w:r>
      <w:r>
        <w:rPr>
          <w:rFonts w:hint="eastAsia" w:ascii="宋体" w:hAnsi="宋体" w:cs="宋体"/>
          <w:b/>
          <w:color w:val="auto"/>
          <w:sz w:val="32"/>
          <w:szCs w:val="32"/>
          <w:highlight w:val="none"/>
          <w:lang w:val="en-US" w:eastAsia="zh-CN"/>
        </w:rPr>
        <w:t>1</w:t>
      </w:r>
      <w:r>
        <w:rPr>
          <w:rFonts w:hint="eastAsia" w:ascii="宋体" w:hAnsi="宋体" w:cs="宋体"/>
          <w:b/>
          <w:color w:val="auto"/>
          <w:sz w:val="32"/>
          <w:szCs w:val="32"/>
          <w:highlight w:val="none"/>
        </w:rPr>
        <w:t>.供应商参加政府采购活动前3年内在经营活动中没有重大违法记录的书面声明</w:t>
      </w:r>
    </w:p>
    <w:p w14:paraId="2A837F9E">
      <w:pPr>
        <w:pStyle w:val="103"/>
        <w:rPr>
          <w:rFonts w:ascii="宋体" w:hAnsi="宋体" w:cs="宋体"/>
          <w:color w:val="auto"/>
          <w:sz w:val="24"/>
          <w:highlight w:val="none"/>
        </w:rPr>
      </w:pPr>
    </w:p>
    <w:p w14:paraId="30130D9E">
      <w:pPr>
        <w:spacing w:beforeAutospacing="1" w:afterAutospacing="1" w:line="360" w:lineRule="auto"/>
        <w:ind w:firstLine="480"/>
        <w:rPr>
          <w:rFonts w:ascii="宋体" w:hAnsi="宋体" w:cs="宋体"/>
          <w:color w:val="auto"/>
          <w:sz w:val="24"/>
          <w:szCs w:val="24"/>
          <w:highlight w:val="none"/>
        </w:rPr>
      </w:pPr>
      <w:r>
        <w:rPr>
          <w:rFonts w:hint="eastAsia" w:ascii="宋体" w:hAnsi="宋体" w:cs="宋体"/>
          <w:color w:val="auto"/>
          <w:sz w:val="24"/>
          <w:szCs w:val="24"/>
          <w:highlight w:val="none"/>
          <w:lang w:bidi="ar"/>
        </w:rPr>
        <w:t>我单位在参加</w:t>
      </w:r>
      <w:r>
        <w:rPr>
          <w:rFonts w:hint="eastAsia" w:ascii="宋体" w:hAnsi="宋体" w:cs="宋体"/>
          <w:color w:val="auto"/>
          <w:sz w:val="24"/>
          <w:szCs w:val="24"/>
          <w:highlight w:val="none"/>
          <w:u w:val="single"/>
          <w:lang w:eastAsia="zh-CN" w:bidi="ar"/>
        </w:rPr>
        <w:t>新沂市经济发展局生活类应急救灾物资采购项目</w:t>
      </w:r>
      <w:r>
        <w:rPr>
          <w:rFonts w:hint="eastAsia" w:ascii="宋体" w:hAnsi="宋体" w:cs="宋体"/>
          <w:color w:val="auto"/>
          <w:sz w:val="24"/>
          <w:szCs w:val="24"/>
          <w:highlight w:val="none"/>
          <w:lang w:bidi="ar"/>
        </w:rPr>
        <w:t>（项目编号：</w:t>
      </w:r>
      <w:r>
        <w:rPr>
          <w:rFonts w:hint="eastAsia" w:ascii="宋体" w:hAnsi="宋体" w:cs="宋体"/>
          <w:color w:val="auto"/>
          <w:sz w:val="24"/>
          <w:szCs w:val="18"/>
          <w:highlight w:val="none"/>
          <w:u w:val="single"/>
          <w:lang w:eastAsia="zh-CN" w:bidi="ar"/>
        </w:rPr>
        <w:t>JSZC-320381-JQXM-C2026-0009</w:t>
      </w:r>
      <w:r>
        <w:rPr>
          <w:rFonts w:hint="eastAsia" w:ascii="宋体" w:hAnsi="宋体" w:cs="宋体"/>
          <w:color w:val="auto"/>
          <w:sz w:val="24"/>
          <w:szCs w:val="24"/>
          <w:highlight w:val="none"/>
          <w:lang w:bidi="ar"/>
        </w:rPr>
        <w:t>）政府采购活动前3年内在经营活动中没有重大违法记录。重大违法记录是指因违法经营受到刑事处罚或者责令停产停业、吊销许可证或者执照、较大数额罚款等行政处罚。</w:t>
      </w:r>
    </w:p>
    <w:p w14:paraId="0FCF8043">
      <w:pPr>
        <w:spacing w:beforeAutospacing="1" w:afterAutospacing="1" w:line="360" w:lineRule="auto"/>
        <w:ind w:firstLine="480"/>
        <w:rPr>
          <w:rFonts w:ascii="宋体" w:hAnsi="宋体" w:cs="宋体"/>
          <w:color w:val="auto"/>
          <w:sz w:val="24"/>
          <w:szCs w:val="24"/>
          <w:highlight w:val="none"/>
        </w:rPr>
      </w:pPr>
      <w:r>
        <w:rPr>
          <w:rFonts w:hint="eastAsia" w:ascii="宋体" w:hAnsi="宋体" w:cs="宋体"/>
          <w:color w:val="auto"/>
          <w:sz w:val="24"/>
          <w:szCs w:val="24"/>
          <w:highlight w:val="none"/>
          <w:lang w:bidi="ar"/>
        </w:rPr>
        <w:t>我单位对上述声明的真实性负责。如有虚假，将依法承担相应责任。</w:t>
      </w:r>
    </w:p>
    <w:p w14:paraId="370EBD4C">
      <w:pPr>
        <w:pStyle w:val="103"/>
        <w:spacing w:line="360" w:lineRule="auto"/>
        <w:ind w:right="29"/>
        <w:rPr>
          <w:rFonts w:ascii="宋体" w:hAnsi="宋体" w:cs="宋体"/>
          <w:color w:val="auto"/>
          <w:sz w:val="24"/>
          <w:highlight w:val="none"/>
        </w:rPr>
      </w:pPr>
      <w:r>
        <w:rPr>
          <w:rFonts w:hint="eastAsia" w:ascii="宋体" w:hAnsi="宋体" w:cs="宋体"/>
          <w:color w:val="auto"/>
          <w:sz w:val="24"/>
          <w:highlight w:val="none"/>
        </w:rPr>
        <w:t xml:space="preserve">                          </w:t>
      </w:r>
    </w:p>
    <w:p w14:paraId="75F80D00">
      <w:pPr>
        <w:pStyle w:val="103"/>
        <w:spacing w:line="360" w:lineRule="auto"/>
        <w:ind w:right="29"/>
        <w:rPr>
          <w:rFonts w:ascii="宋体" w:hAnsi="宋体" w:cs="宋体"/>
          <w:color w:val="auto"/>
          <w:sz w:val="24"/>
          <w:highlight w:val="none"/>
        </w:rPr>
      </w:pPr>
    </w:p>
    <w:p w14:paraId="4EEF4E9D">
      <w:pPr>
        <w:spacing w:line="276" w:lineRule="auto"/>
        <w:ind w:firstLine="2280"/>
        <w:rPr>
          <w:rFonts w:ascii="宋体" w:hAnsi="宋体" w:eastAsia="宋体" w:cs="宋体"/>
          <w:color w:val="auto"/>
          <w:sz w:val="24"/>
          <w:highlight w:val="none"/>
        </w:rPr>
      </w:pPr>
      <w:r>
        <w:rPr>
          <w:rFonts w:hint="eastAsia" w:ascii="宋体" w:hAnsi="宋体" w:cs="宋体"/>
          <w:color w:val="auto"/>
          <w:sz w:val="24"/>
          <w:highlight w:val="none"/>
        </w:rPr>
        <w:t xml:space="preserve">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供应商（电子签章）：</w:t>
      </w:r>
    </w:p>
    <w:p w14:paraId="7356E487">
      <w:pPr>
        <w:spacing w:line="276" w:lineRule="auto"/>
        <w:rPr>
          <w:rFonts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32080DDB">
      <w:pPr>
        <w:spacing w:line="276" w:lineRule="auto"/>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日期：</w:t>
      </w:r>
      <w:r>
        <w:rPr>
          <w:rFonts w:hint="eastAsia" w:ascii="宋体" w:hAnsi="宋体" w:eastAsia="宋体" w:cs="宋体"/>
          <w:color w:val="auto"/>
          <w:sz w:val="24"/>
          <w:highlight w:val="none"/>
          <w:lang w:val="en-US" w:eastAsia="zh-CN"/>
        </w:rPr>
        <w:t xml:space="preserve">  年  月  日 </w:t>
      </w:r>
    </w:p>
    <w:p w14:paraId="01BEAF0E">
      <w:pPr>
        <w:pStyle w:val="103"/>
        <w:spacing w:line="440" w:lineRule="exact"/>
        <w:ind w:firstLine="3360"/>
        <w:rPr>
          <w:rFonts w:ascii="宋体" w:hAnsi="宋体" w:cs="宋体"/>
          <w:color w:val="auto"/>
          <w:sz w:val="24"/>
          <w:highlight w:val="none"/>
        </w:rPr>
      </w:pPr>
    </w:p>
    <w:p w14:paraId="4D531CE2">
      <w:pPr>
        <w:pStyle w:val="103"/>
        <w:spacing w:line="360" w:lineRule="auto"/>
        <w:ind w:right="29"/>
        <w:rPr>
          <w:rFonts w:ascii="宋体" w:hAnsi="宋体" w:cs="宋体"/>
          <w:color w:val="auto"/>
          <w:sz w:val="24"/>
          <w:highlight w:val="none"/>
        </w:rPr>
      </w:pPr>
    </w:p>
    <w:p w14:paraId="1810A162">
      <w:pPr>
        <w:pStyle w:val="103"/>
        <w:spacing w:line="360" w:lineRule="auto"/>
        <w:jc w:val="center"/>
        <w:rPr>
          <w:rFonts w:ascii="宋体" w:hAnsi="宋体" w:cs="宋体"/>
          <w:b/>
          <w:color w:val="auto"/>
          <w:sz w:val="36"/>
          <w:szCs w:val="36"/>
          <w:highlight w:val="none"/>
        </w:rPr>
        <w:sectPr>
          <w:pgSz w:w="11905" w:h="16838"/>
          <w:pgMar w:top="1440" w:right="1440" w:bottom="1440" w:left="1440" w:header="0" w:footer="992" w:gutter="0"/>
          <w:pgNumType w:fmt="decimal"/>
          <w:cols w:space="0" w:num="1"/>
          <w:rtlGutter w:val="0"/>
          <w:docGrid w:linePitch="360" w:charSpace="0"/>
        </w:sectPr>
      </w:pPr>
    </w:p>
    <w:p w14:paraId="247CD764">
      <w:pPr>
        <w:pStyle w:val="103"/>
        <w:numPr>
          <w:ilvl w:val="0"/>
          <w:numId w:val="0"/>
        </w:numPr>
        <w:spacing w:after="240" w:line="588" w:lineRule="exact"/>
        <w:jc w:val="center"/>
        <w:rPr>
          <w:rFonts w:hint="eastAsia" w:ascii="宋体" w:hAnsi="宋体" w:cs="宋体"/>
          <w:b/>
          <w:color w:val="auto"/>
          <w:spacing w:val="6"/>
          <w:sz w:val="32"/>
          <w:szCs w:val="32"/>
          <w:highlight w:val="none"/>
        </w:rPr>
      </w:pPr>
      <w:bookmarkStart w:id="9" w:name="OLE_LINK14"/>
      <w:bookmarkStart w:id="10" w:name="OLE_LINK13"/>
      <w:r>
        <w:rPr>
          <w:rFonts w:hint="eastAsia" w:ascii="宋体" w:hAnsi="宋体" w:cs="宋体"/>
          <w:b/>
          <w:color w:val="auto"/>
          <w:spacing w:val="6"/>
          <w:sz w:val="32"/>
          <w:szCs w:val="32"/>
          <w:highlight w:val="none"/>
          <w:lang w:val="en-US" w:eastAsia="zh-CN"/>
        </w:rPr>
        <w:t>12.</w:t>
      </w:r>
      <w:r>
        <w:rPr>
          <w:rFonts w:hint="eastAsia" w:ascii="宋体" w:hAnsi="宋体" w:cs="宋体"/>
          <w:b/>
          <w:color w:val="auto"/>
          <w:spacing w:val="6"/>
          <w:sz w:val="32"/>
          <w:szCs w:val="32"/>
          <w:highlight w:val="none"/>
        </w:rPr>
        <w:t>残疾人福利性单位声明函</w:t>
      </w:r>
      <w:bookmarkEnd w:id="9"/>
      <w:bookmarkEnd w:id="10"/>
    </w:p>
    <w:p w14:paraId="7F1BB35C">
      <w:pPr>
        <w:pStyle w:val="110"/>
        <w:numPr>
          <w:ilvl w:val="0"/>
          <w:numId w:val="0"/>
        </w:numPr>
        <w:jc w:val="center"/>
        <w:rPr>
          <w:rFonts w:hint="eastAsia"/>
          <w:b/>
          <w:bCs/>
          <w:lang w:eastAsia="zh-CN"/>
        </w:rPr>
      </w:pPr>
      <w:r>
        <w:rPr>
          <w:rFonts w:hint="eastAsia"/>
          <w:b/>
          <w:bCs/>
          <w:lang w:eastAsia="zh-CN"/>
        </w:rPr>
        <w:t>（</w:t>
      </w:r>
      <w:r>
        <w:rPr>
          <w:rFonts w:hint="eastAsia" w:ascii="宋体" w:hAnsi="宋体" w:cs="宋体"/>
          <w:b/>
          <w:bCs/>
          <w:color w:val="auto"/>
          <w:sz w:val="24"/>
          <w:highlight w:val="none"/>
        </w:rPr>
        <w:t>如供应商不属于残疾人福利性单位，则不需要提供此声明函</w:t>
      </w:r>
      <w:r>
        <w:rPr>
          <w:rFonts w:hint="eastAsia"/>
          <w:b/>
          <w:bCs/>
          <w:lang w:eastAsia="zh-CN"/>
        </w:rPr>
        <w:t>）</w:t>
      </w:r>
    </w:p>
    <w:p w14:paraId="300B4AC4">
      <w:pPr>
        <w:pStyle w:val="120"/>
        <w:rPr>
          <w:rFonts w:hint="eastAsia"/>
          <w:lang w:eastAsia="zh-CN"/>
        </w:rPr>
      </w:pPr>
    </w:p>
    <w:p w14:paraId="5BCAE68F">
      <w:pPr>
        <w:widowControl w:val="0"/>
        <w:spacing w:line="360" w:lineRule="auto"/>
        <w:jc w:val="both"/>
        <w:rPr>
          <w:rFonts w:ascii="宋体" w:hAnsi="宋体" w:cs="宋体"/>
          <w:color w:val="auto"/>
          <w:sz w:val="24"/>
          <w:highlight w:val="none"/>
          <w:u w:val="single"/>
        </w:rPr>
      </w:pPr>
      <w:r>
        <w:rPr>
          <w:rFonts w:hint="eastAsia" w:ascii="宋体" w:hAnsi="宋体" w:cs="宋体"/>
          <w:color w:val="auto"/>
          <w:sz w:val="24"/>
          <w:highlight w:val="none"/>
        </w:rPr>
        <w:t>项目名称：</w:t>
      </w:r>
      <w:r>
        <w:rPr>
          <w:rFonts w:hint="eastAsia" w:ascii="宋体" w:hAnsi="宋体" w:cs="宋体"/>
          <w:color w:val="auto"/>
          <w:sz w:val="24"/>
          <w:szCs w:val="24"/>
          <w:highlight w:val="none"/>
          <w:lang w:eastAsia="zh-CN"/>
        </w:rPr>
        <w:t>新沂市经济发展局生活类应急救灾物资采购项目</w:t>
      </w:r>
    </w:p>
    <w:p w14:paraId="0387C40C">
      <w:pPr>
        <w:pStyle w:val="103"/>
        <w:spacing w:line="360" w:lineRule="auto"/>
        <w:rPr>
          <w:rFonts w:hint="eastAsia" w:ascii="宋体" w:hAnsi="宋体" w:eastAsia="宋体" w:cs="宋体"/>
          <w:color w:val="auto"/>
          <w:sz w:val="24"/>
          <w:szCs w:val="18"/>
          <w:highlight w:val="none"/>
          <w:lang w:eastAsia="zh-CN" w:bidi="ar"/>
        </w:rPr>
      </w:pPr>
      <w:r>
        <w:rPr>
          <w:rFonts w:hint="eastAsia" w:ascii="宋体" w:hAnsi="宋体" w:cs="宋体"/>
          <w:color w:val="auto"/>
          <w:sz w:val="24"/>
          <w:highlight w:val="none"/>
        </w:rPr>
        <w:t>项目编号：</w:t>
      </w:r>
      <w:r>
        <w:rPr>
          <w:rFonts w:hint="eastAsia" w:ascii="宋体" w:hAnsi="宋体" w:cs="宋体"/>
          <w:color w:val="auto"/>
          <w:sz w:val="24"/>
          <w:szCs w:val="18"/>
          <w:highlight w:val="none"/>
          <w:lang w:eastAsia="zh-CN" w:bidi="ar"/>
        </w:rPr>
        <w:t>JSZC-320381-JQXM-C2026-0009</w:t>
      </w:r>
    </w:p>
    <w:p w14:paraId="7E1487E6">
      <w:pPr>
        <w:pStyle w:val="120"/>
        <w:ind w:left="0" w:firstLine="0"/>
        <w:rPr>
          <w:rFonts w:hint="eastAsia"/>
          <w:lang w:eastAsia="zh-CN"/>
        </w:rPr>
      </w:pPr>
    </w:p>
    <w:p w14:paraId="0B85A65D">
      <w:pPr>
        <w:widowControl w:val="0"/>
        <w:spacing w:line="360" w:lineRule="auto"/>
        <w:ind w:firstLine="504"/>
        <w:jc w:val="both"/>
        <w:rPr>
          <w:rFonts w:ascii="宋体" w:hAnsi="宋体" w:cs="宋体"/>
          <w:color w:val="auto"/>
          <w:spacing w:val="6"/>
          <w:sz w:val="24"/>
          <w:szCs w:val="24"/>
          <w:highlight w:val="none"/>
        </w:rPr>
      </w:pPr>
      <w:r>
        <w:rPr>
          <w:rFonts w:hint="eastAsia" w:ascii="宋体" w:hAnsi="宋体" w:cs="宋体"/>
          <w:color w:val="auto"/>
          <w:spacing w:val="6"/>
          <w:sz w:val="24"/>
          <w:szCs w:val="24"/>
          <w:highlight w:val="none"/>
          <w:lang w:bidi="ar"/>
        </w:rPr>
        <w:t>本单位郑重声明，根据《财政部 民政部 中国残疾人联合会关于促进残疾人就业政府采购政策的通知》（财库</w:t>
      </w:r>
      <w:r>
        <w:rPr>
          <w:rFonts w:hint="eastAsia" w:ascii="宋体" w:hAnsi="宋体" w:cs="宋体"/>
          <w:color w:val="auto"/>
          <w:sz w:val="24"/>
          <w:szCs w:val="24"/>
          <w:highlight w:val="none"/>
          <w:lang w:bidi="ar"/>
        </w:rPr>
        <w:t>〔2017〕 141</w:t>
      </w:r>
      <w:r>
        <w:rPr>
          <w:rFonts w:hint="eastAsia" w:ascii="宋体" w:hAnsi="宋体" w:cs="宋体"/>
          <w:color w:val="auto"/>
          <w:spacing w:val="6"/>
          <w:sz w:val="24"/>
          <w:szCs w:val="24"/>
          <w:highlight w:val="none"/>
          <w:lang w:bidi="ar"/>
        </w:rPr>
        <w:t>号）的规定，本单位为符合条件的残疾人福利性单位，且本单位参加</w:t>
      </w:r>
      <w:r>
        <w:rPr>
          <w:rFonts w:hint="eastAsia" w:ascii="宋体" w:hAnsi="宋体" w:cs="宋体"/>
          <w:sz w:val="24"/>
          <w:u w:val="single"/>
          <w:lang w:eastAsia="zh-CN"/>
        </w:rPr>
        <w:t>新沂市经济发展局</w:t>
      </w:r>
      <w:r>
        <w:rPr>
          <w:rFonts w:hint="eastAsia" w:ascii="宋体" w:hAnsi="宋体" w:cs="宋体"/>
          <w:color w:val="auto"/>
          <w:spacing w:val="6"/>
          <w:sz w:val="24"/>
          <w:szCs w:val="24"/>
          <w:highlight w:val="none"/>
          <w:lang w:bidi="ar"/>
        </w:rPr>
        <w:t>的</w:t>
      </w:r>
      <w:r>
        <w:rPr>
          <w:rFonts w:hint="eastAsia" w:ascii="宋体" w:hAnsi="宋体" w:cs="宋体"/>
          <w:sz w:val="24"/>
          <w:u w:val="single"/>
          <w:lang w:eastAsia="zh-CN"/>
        </w:rPr>
        <w:t>新沂市经济发展局生活类应急救灾物资采购项目</w:t>
      </w:r>
      <w:r>
        <w:rPr>
          <w:rFonts w:hint="eastAsia" w:ascii="宋体" w:hAnsi="宋体" w:cs="宋体"/>
          <w:color w:val="auto"/>
          <w:spacing w:val="6"/>
          <w:sz w:val="24"/>
          <w:szCs w:val="24"/>
          <w:highlight w:val="none"/>
          <w:lang w:bidi="ar"/>
        </w:rPr>
        <w:t>采购活动提供本单位制造的货物（由本单位承担工程/提供服务），或者提供其他残疾人福利性单位制造的货物（不包括使用非残疾人福利性单位注册商标的货物）。</w:t>
      </w:r>
    </w:p>
    <w:p w14:paraId="33AC606E">
      <w:pPr>
        <w:widowControl w:val="0"/>
        <w:spacing w:line="360" w:lineRule="auto"/>
        <w:ind w:firstLine="504"/>
        <w:jc w:val="both"/>
        <w:rPr>
          <w:rFonts w:ascii="宋体" w:hAnsi="宋体" w:cs="宋体"/>
          <w:color w:val="auto"/>
          <w:spacing w:val="6"/>
          <w:sz w:val="24"/>
          <w:szCs w:val="24"/>
          <w:highlight w:val="none"/>
        </w:rPr>
      </w:pPr>
      <w:r>
        <w:rPr>
          <w:rFonts w:hint="eastAsia" w:ascii="宋体" w:hAnsi="宋体" w:cs="宋体"/>
          <w:color w:val="auto"/>
          <w:spacing w:val="6"/>
          <w:sz w:val="24"/>
          <w:szCs w:val="24"/>
          <w:highlight w:val="none"/>
          <w:lang w:bidi="ar"/>
        </w:rPr>
        <w:t>本单位对上述声明的真实性负责。如有虚假，将依法承担相应责任。</w:t>
      </w:r>
    </w:p>
    <w:p w14:paraId="02D7FFCC">
      <w:pPr>
        <w:pStyle w:val="103"/>
        <w:spacing w:line="360" w:lineRule="auto"/>
        <w:ind w:firstLine="504"/>
        <w:rPr>
          <w:rFonts w:ascii="宋体" w:hAnsi="宋体" w:cs="宋体"/>
          <w:color w:val="auto"/>
          <w:spacing w:val="6"/>
          <w:sz w:val="24"/>
          <w:highlight w:val="none"/>
        </w:rPr>
      </w:pPr>
    </w:p>
    <w:p w14:paraId="2514EDDE">
      <w:pPr>
        <w:pStyle w:val="103"/>
        <w:spacing w:line="360" w:lineRule="auto"/>
        <w:ind w:firstLine="504"/>
        <w:rPr>
          <w:rFonts w:ascii="宋体" w:hAnsi="宋体" w:cs="宋体"/>
          <w:color w:val="auto"/>
          <w:spacing w:val="6"/>
          <w:sz w:val="24"/>
          <w:highlight w:val="none"/>
        </w:rPr>
      </w:pPr>
    </w:p>
    <w:p w14:paraId="68CB9983">
      <w:pPr>
        <w:pStyle w:val="103"/>
        <w:tabs>
          <w:tab w:val="left" w:pos="4860"/>
        </w:tabs>
        <w:spacing w:line="360" w:lineRule="auto"/>
        <w:ind w:right="1560" w:firstLine="504"/>
        <w:jc w:val="center"/>
        <w:rPr>
          <w:rFonts w:ascii="宋体" w:hAnsi="宋体" w:cs="宋体"/>
          <w:color w:val="auto"/>
          <w:spacing w:val="6"/>
          <w:sz w:val="24"/>
          <w:highlight w:val="none"/>
        </w:rPr>
      </w:pPr>
      <w:r>
        <w:rPr>
          <w:rFonts w:hint="eastAsia" w:ascii="宋体" w:hAnsi="宋体" w:cs="宋体"/>
          <w:color w:val="auto"/>
          <w:spacing w:val="6"/>
          <w:sz w:val="24"/>
          <w:highlight w:val="none"/>
        </w:rPr>
        <w:t xml:space="preserve">             </w:t>
      </w:r>
      <w:r>
        <w:rPr>
          <w:rFonts w:hint="eastAsia" w:ascii="宋体" w:hAnsi="宋体" w:cs="宋体"/>
          <w:color w:val="auto"/>
          <w:spacing w:val="6"/>
          <w:sz w:val="24"/>
          <w:highlight w:val="none"/>
          <w:lang w:val="en-US" w:eastAsia="zh-CN"/>
        </w:rPr>
        <w:t xml:space="preserve">      </w:t>
      </w:r>
      <w:r>
        <w:rPr>
          <w:rFonts w:hint="eastAsia" w:ascii="宋体" w:hAnsi="宋体" w:cs="宋体"/>
          <w:color w:val="auto"/>
          <w:spacing w:val="6"/>
          <w:sz w:val="24"/>
          <w:highlight w:val="none"/>
        </w:rPr>
        <w:t>单位名称（电子签章）：</w:t>
      </w:r>
    </w:p>
    <w:p w14:paraId="3942D274">
      <w:pPr>
        <w:pStyle w:val="103"/>
        <w:spacing w:line="440" w:lineRule="exact"/>
        <w:ind w:firstLine="3804" w:firstLineChars="1585"/>
        <w:rPr>
          <w:rFonts w:ascii="宋体" w:hAnsi="宋体" w:cs="宋体"/>
          <w:color w:val="auto"/>
          <w:sz w:val="24"/>
          <w:highlight w:val="none"/>
        </w:rPr>
      </w:pPr>
      <w:r>
        <w:rPr>
          <w:rFonts w:hint="eastAsia" w:ascii="宋体" w:hAnsi="宋体" w:cs="宋体"/>
          <w:color w:val="auto"/>
          <w:sz w:val="24"/>
          <w:highlight w:val="none"/>
        </w:rPr>
        <w:t>日期：   年  月  日</w:t>
      </w:r>
    </w:p>
    <w:p w14:paraId="38944F85">
      <w:pPr>
        <w:pStyle w:val="103"/>
        <w:tabs>
          <w:tab w:val="left" w:pos="4860"/>
        </w:tabs>
        <w:spacing w:line="360" w:lineRule="auto"/>
        <w:ind w:right="1560" w:firstLine="504"/>
        <w:jc w:val="center"/>
        <w:rPr>
          <w:rFonts w:ascii="宋体" w:hAnsi="宋体" w:cs="宋体"/>
          <w:color w:val="auto"/>
          <w:spacing w:val="6"/>
          <w:sz w:val="24"/>
          <w:highlight w:val="none"/>
        </w:rPr>
      </w:pPr>
    </w:p>
    <w:p w14:paraId="3A68DCF4">
      <w:pPr>
        <w:pStyle w:val="103"/>
        <w:spacing w:line="360" w:lineRule="auto"/>
        <w:rPr>
          <w:rFonts w:ascii="宋体" w:hAnsi="宋体" w:cs="宋体"/>
          <w:color w:val="auto"/>
          <w:sz w:val="24"/>
          <w:highlight w:val="none"/>
        </w:rPr>
      </w:pPr>
    </w:p>
    <w:p w14:paraId="2562CFF3">
      <w:pPr>
        <w:pStyle w:val="103"/>
        <w:widowControl/>
        <w:spacing w:line="360" w:lineRule="auto"/>
        <w:jc w:val="left"/>
        <w:rPr>
          <w:rFonts w:ascii="宋体" w:hAnsi="宋体" w:cs="宋体"/>
          <w:color w:val="auto"/>
          <w:sz w:val="24"/>
          <w:highlight w:val="none"/>
        </w:rPr>
      </w:pPr>
      <w:r>
        <w:rPr>
          <w:rFonts w:hint="eastAsia" w:ascii="宋体" w:hAnsi="宋体" w:cs="宋体"/>
          <w:color w:val="auto"/>
          <w:sz w:val="24"/>
          <w:highlight w:val="none"/>
        </w:rPr>
        <w:t>说明：</w:t>
      </w:r>
    </w:p>
    <w:p w14:paraId="3B1ED7D8">
      <w:pPr>
        <w:pStyle w:val="103"/>
        <w:widowControl/>
        <w:spacing w:line="360" w:lineRule="auto"/>
        <w:ind w:firstLine="480"/>
        <w:jc w:val="left"/>
        <w:rPr>
          <w:rFonts w:ascii="宋体" w:hAnsi="宋体" w:cs="宋体"/>
          <w:color w:val="auto"/>
          <w:sz w:val="24"/>
          <w:highlight w:val="none"/>
        </w:rPr>
      </w:pPr>
      <w:r>
        <w:rPr>
          <w:rFonts w:hint="eastAsia" w:ascii="宋体" w:hAnsi="宋体" w:cs="宋体"/>
          <w:color w:val="auto"/>
          <w:sz w:val="24"/>
          <w:highlight w:val="none"/>
        </w:rPr>
        <w:t>中标、成交供应商为残疾人福利性单位的，采购人或者其委托的采购代理机构应当随中标、成交结果同时公告其《残疾人福利性单位声明函》，接受社会监督。</w:t>
      </w:r>
    </w:p>
    <w:p w14:paraId="62AE54FA">
      <w:pPr>
        <w:pStyle w:val="103"/>
        <w:widowControl/>
        <w:spacing w:line="360" w:lineRule="auto"/>
        <w:ind w:firstLine="480"/>
        <w:jc w:val="left"/>
        <w:rPr>
          <w:rFonts w:ascii="宋体" w:hAnsi="宋体" w:cs="宋体"/>
          <w:color w:val="auto"/>
          <w:sz w:val="24"/>
          <w:highlight w:val="none"/>
        </w:rPr>
      </w:pPr>
      <w:r>
        <w:rPr>
          <w:rFonts w:hint="eastAsia" w:ascii="宋体" w:hAnsi="宋体" w:cs="宋体"/>
          <w:color w:val="auto"/>
          <w:sz w:val="24"/>
          <w:highlight w:val="none"/>
        </w:rPr>
        <w:t>供应商提供的《残疾人福利性单位声明函》与事实不符的，依照《政府采购法》第七十七条第一款的规定追究法律责任。</w:t>
      </w:r>
    </w:p>
    <w:p w14:paraId="6A476803">
      <w:pPr>
        <w:pStyle w:val="110"/>
        <w:ind w:firstLine="0"/>
        <w:rPr>
          <w:rFonts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b/>
          <w:bCs/>
          <w:color w:val="auto"/>
          <w:sz w:val="24"/>
          <w:highlight w:val="none"/>
        </w:rPr>
        <w:t xml:space="preserve"> </w:t>
      </w:r>
    </w:p>
    <w:p w14:paraId="5E9766C0">
      <w:pPr>
        <w:spacing w:line="400" w:lineRule="exact"/>
        <w:ind w:left="1080"/>
        <w:jc w:val="center"/>
        <w:rPr>
          <w:rFonts w:ascii="宋体" w:hAnsi="宋体" w:cs="宋体"/>
          <w:b/>
          <w:color w:val="auto"/>
          <w:sz w:val="36"/>
          <w:szCs w:val="36"/>
          <w:highlight w:val="none"/>
        </w:rPr>
        <w:sectPr>
          <w:pgSz w:w="11905" w:h="16838"/>
          <w:pgMar w:top="1440" w:right="1440" w:bottom="1440" w:left="1440" w:header="0" w:footer="992" w:gutter="0"/>
          <w:pgNumType w:fmt="decimal"/>
          <w:cols w:space="0" w:num="1"/>
          <w:rtlGutter w:val="0"/>
          <w:docGrid w:linePitch="360" w:charSpace="0"/>
        </w:sectPr>
      </w:pPr>
    </w:p>
    <w:p w14:paraId="7DE9E564">
      <w:pPr>
        <w:spacing w:line="360" w:lineRule="auto"/>
        <w:jc w:val="center"/>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13.关于符合本国产品标准的声明函 </w:t>
      </w:r>
    </w:p>
    <w:p w14:paraId="14D65ACF">
      <w:pPr>
        <w:shd w:val="clear" w:color="auto" w:fill="FFFFFF"/>
        <w:spacing w:after="0" w:line="360" w:lineRule="auto"/>
        <w:ind w:firstLine="420"/>
        <w:rPr>
          <w:rFonts w:hint="eastAsia" w:ascii="宋体" w:hAnsi="宋体" w:eastAsia="宋体" w:cs="宋体"/>
          <w:color w:val="auto"/>
          <w:sz w:val="24"/>
          <w:szCs w:val="24"/>
          <w:highlight w:val="none"/>
          <w:shd w:val="clear" w:color="auto" w:fill="FFFFFF"/>
          <w:lang w:eastAsia="zh-CN"/>
        </w:rPr>
      </w:pPr>
    </w:p>
    <w:p w14:paraId="05778B62">
      <w:pPr>
        <w:shd w:val="clear" w:color="auto" w:fill="FFFFFF"/>
        <w:spacing w:after="0" w:line="360" w:lineRule="auto"/>
        <w:ind w:firstLine="42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shd w:val="clear" w:color="auto" w:fill="FFFFFF"/>
          <w:lang w:eastAsia="zh-CN"/>
        </w:rPr>
        <w:t>本公司（单位）郑重声明，根据《国务院办公厅关于在政府采购中实施本国产品标准及相关政策的通知》（国办发〔2025〕34号）的规定，本公司（单位）提供的以下产品属于本国产品。具体情况如下：</w:t>
      </w:r>
    </w:p>
    <w:p w14:paraId="63B86C84">
      <w:pPr>
        <w:shd w:val="clear" w:color="auto" w:fill="FFFFFF"/>
        <w:spacing w:after="0" w:line="360" w:lineRule="auto"/>
        <w:ind w:firstLine="42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w:t>
      </w:r>
      <w:r>
        <w:rPr>
          <w:rFonts w:ascii="宋体" w:hAnsi="宋体" w:eastAsia="宋体" w:cs="宋体"/>
          <w:b/>
          <w:bCs/>
          <w:color w:val="auto"/>
          <w:sz w:val="24"/>
          <w:szCs w:val="24"/>
          <w:highlight w:val="none"/>
          <w:u w:val="single"/>
          <w:lang w:eastAsia="zh-CN"/>
        </w:rPr>
        <w:t>（</w:t>
      </w:r>
      <w:r>
        <w:rPr>
          <w:rFonts w:hint="eastAsia" w:ascii="宋体" w:hAnsi="宋体" w:eastAsia="宋体" w:cs="宋体"/>
          <w:b/>
          <w:bCs/>
          <w:color w:val="auto"/>
          <w:sz w:val="24"/>
          <w:szCs w:val="24"/>
          <w:highlight w:val="none"/>
          <w:u w:val="single"/>
          <w:lang w:eastAsia="zh-CN"/>
        </w:rPr>
        <w:t>产品名称1</w:t>
      </w:r>
      <w:r>
        <w:rPr>
          <w:rFonts w:ascii="宋体" w:hAnsi="宋体" w:eastAsia="宋体" w:cs="宋体"/>
          <w:b/>
          <w:bCs/>
          <w:color w:val="auto"/>
          <w:sz w:val="24"/>
          <w:szCs w:val="24"/>
          <w:highlight w:val="none"/>
          <w:u w:val="single"/>
          <w:lang w:eastAsia="zh-CN"/>
        </w:rPr>
        <w:t>）</w:t>
      </w:r>
      <w:r>
        <w:rPr>
          <w:rFonts w:ascii="宋体" w:hAnsi="宋体" w:eastAsia="宋体" w:cs="宋体"/>
          <w:b/>
          <w:bCs/>
          <w:color w:val="auto"/>
          <w:sz w:val="24"/>
          <w:szCs w:val="24"/>
          <w:highlight w:val="none"/>
          <w:vertAlign w:val="superscript"/>
          <w:lang w:eastAsia="zh-CN"/>
        </w:rPr>
        <w:t>1</w:t>
      </w:r>
      <w:r>
        <w:rPr>
          <w:rFonts w:ascii="宋体" w:hAnsi="宋体" w:eastAsia="宋体" w:cs="宋体"/>
          <w:color w:val="auto"/>
          <w:sz w:val="24"/>
          <w:szCs w:val="24"/>
          <w:highlight w:val="none"/>
          <w:lang w:eastAsia="zh-CN"/>
        </w:rPr>
        <w:t>，生产厂为</w:t>
      </w:r>
      <w:r>
        <w:rPr>
          <w:rFonts w:ascii="宋体" w:hAnsi="宋体" w:eastAsia="宋体" w:cs="宋体"/>
          <w:color w:val="auto"/>
          <w:sz w:val="24"/>
          <w:szCs w:val="24"/>
          <w:highlight w:val="none"/>
          <w:u w:val="single"/>
          <w:lang w:eastAsia="zh-CN"/>
        </w:rPr>
        <w:t>（</w:t>
      </w:r>
      <w:r>
        <w:rPr>
          <w:rFonts w:ascii="宋体" w:hAnsi="宋体" w:eastAsia="宋体" w:cs="宋体"/>
          <w:b/>
          <w:bCs/>
          <w:color w:val="auto"/>
          <w:sz w:val="24"/>
          <w:szCs w:val="24"/>
          <w:highlight w:val="none"/>
          <w:u w:val="single"/>
          <w:lang w:eastAsia="zh-CN"/>
        </w:rPr>
        <w:t>厂名</w:t>
      </w:r>
      <w:r>
        <w:rPr>
          <w:rFonts w:ascii="宋体" w:hAnsi="宋体" w:eastAsia="宋体" w:cs="宋体"/>
          <w:color w:val="auto"/>
          <w:sz w:val="24"/>
          <w:szCs w:val="24"/>
          <w:highlight w:val="none"/>
          <w:u w:val="single"/>
          <w:lang w:eastAsia="zh-CN"/>
        </w:rPr>
        <w:t>）</w:t>
      </w:r>
      <w:r>
        <w:rPr>
          <w:rFonts w:ascii="宋体" w:hAnsi="宋体" w:eastAsia="宋体" w:cs="宋体"/>
          <w:b/>
          <w:bCs/>
          <w:color w:val="auto"/>
          <w:sz w:val="24"/>
          <w:szCs w:val="24"/>
          <w:highlight w:val="none"/>
          <w:vertAlign w:val="superscript"/>
          <w:lang w:eastAsia="zh-CN"/>
        </w:rPr>
        <w:t>2</w:t>
      </w:r>
      <w:r>
        <w:rPr>
          <w:rFonts w:ascii="宋体" w:hAnsi="宋体" w:eastAsia="宋体" w:cs="宋体"/>
          <w:color w:val="auto"/>
          <w:sz w:val="24"/>
          <w:szCs w:val="24"/>
          <w:highlight w:val="none"/>
          <w:lang w:eastAsia="zh-CN"/>
        </w:rPr>
        <w:t>，厂址为</w:t>
      </w:r>
      <w:r>
        <w:rPr>
          <w:rFonts w:ascii="宋体" w:hAnsi="宋体" w:eastAsia="宋体" w:cs="宋体"/>
          <w:color w:val="auto"/>
          <w:sz w:val="24"/>
          <w:szCs w:val="24"/>
          <w:highlight w:val="none"/>
          <w:u w:val="single"/>
          <w:lang w:eastAsia="zh-CN"/>
        </w:rPr>
        <w:t>（</w:t>
      </w:r>
      <w:r>
        <w:rPr>
          <w:rFonts w:ascii="宋体" w:hAnsi="宋体" w:eastAsia="宋体" w:cs="宋体"/>
          <w:b/>
          <w:bCs/>
          <w:color w:val="auto"/>
          <w:sz w:val="24"/>
          <w:szCs w:val="24"/>
          <w:highlight w:val="none"/>
          <w:u w:val="single"/>
          <w:lang w:eastAsia="zh-CN"/>
        </w:rPr>
        <w:t>生产厂址</w:t>
      </w:r>
      <w:r>
        <w:rPr>
          <w:rFonts w:ascii="宋体" w:hAnsi="宋体" w:eastAsia="宋体" w:cs="宋体"/>
          <w:color w:val="auto"/>
          <w:sz w:val="24"/>
          <w:szCs w:val="24"/>
          <w:highlight w:val="none"/>
          <w:u w:val="single"/>
          <w:lang w:eastAsia="zh-CN"/>
        </w:rPr>
        <w:t>）</w:t>
      </w:r>
      <w:r>
        <w:rPr>
          <w:rFonts w:ascii="宋体" w:hAnsi="宋体" w:eastAsia="宋体" w:cs="宋体"/>
          <w:color w:val="auto"/>
          <w:sz w:val="24"/>
          <w:szCs w:val="24"/>
          <w:highlight w:val="none"/>
          <w:lang w:eastAsia="zh-CN"/>
        </w:rPr>
        <w:t>。</w:t>
      </w:r>
      <w:r>
        <w:rPr>
          <w:rFonts w:ascii="宋体" w:hAnsi="宋体" w:eastAsia="宋体" w:cs="宋体"/>
          <w:color w:val="auto"/>
          <w:sz w:val="24"/>
          <w:szCs w:val="24"/>
          <w:highlight w:val="none"/>
          <w:u w:val="single"/>
          <w:lang w:eastAsia="zh-CN"/>
        </w:rPr>
        <w:t> </w:t>
      </w:r>
      <w:r>
        <w:rPr>
          <w:rFonts w:hint="eastAsia" w:ascii="宋体" w:hAnsi="宋体" w:eastAsia="宋体" w:cs="宋体"/>
          <w:b/>
          <w:bCs/>
          <w:color w:val="auto"/>
          <w:sz w:val="24"/>
          <w:szCs w:val="24"/>
          <w:highlight w:val="none"/>
          <w:u w:val="single"/>
          <w:lang w:eastAsia="zh-CN"/>
        </w:rPr>
        <w:t>/</w:t>
      </w:r>
      <w:r>
        <w:rPr>
          <w:rFonts w:ascii="宋体" w:hAnsi="宋体" w:eastAsia="宋体" w:cs="宋体"/>
          <w:color w:val="auto"/>
          <w:sz w:val="24"/>
          <w:szCs w:val="24"/>
          <w:highlight w:val="none"/>
          <w:u w:val="single"/>
          <w:lang w:eastAsia="zh-CN"/>
        </w:rPr>
        <w:t xml:space="preserve"> </w:t>
      </w:r>
      <w:r>
        <w:rPr>
          <w:rFonts w:ascii="宋体" w:hAnsi="宋体" w:eastAsia="宋体" w:cs="宋体"/>
          <w:color w:val="auto"/>
          <w:sz w:val="24"/>
          <w:szCs w:val="24"/>
          <w:highlight w:val="none"/>
          <w:lang w:eastAsia="zh-CN"/>
        </w:rPr>
        <w:t>的中国境内生产的组件成本占比≥</w:t>
      </w:r>
      <w:r>
        <w:rPr>
          <w:rFonts w:ascii="宋体" w:hAnsi="宋体" w:eastAsia="宋体" w:cs="宋体"/>
          <w:color w:val="auto"/>
          <w:sz w:val="24"/>
          <w:szCs w:val="24"/>
          <w:highlight w:val="none"/>
          <w:u w:val="single"/>
          <w:lang w:eastAsia="zh-CN"/>
        </w:rPr>
        <w:t> </w:t>
      </w:r>
      <w:r>
        <w:rPr>
          <w:rFonts w:hint="eastAsia" w:ascii="宋体" w:hAnsi="宋体" w:eastAsia="宋体" w:cs="宋体"/>
          <w:color w:val="auto"/>
          <w:sz w:val="24"/>
          <w:szCs w:val="24"/>
          <w:highlight w:val="none"/>
          <w:u w:val="single"/>
          <w:lang w:eastAsia="zh-CN"/>
        </w:rPr>
        <w:t>/</w:t>
      </w:r>
      <w:r>
        <w:rPr>
          <w:rFonts w:ascii="宋体" w:hAnsi="宋体" w:eastAsia="宋体" w:cs="宋体"/>
          <w:b/>
          <w:bCs/>
          <w:color w:val="auto"/>
          <w:sz w:val="24"/>
          <w:szCs w:val="24"/>
          <w:highlight w:val="none"/>
          <w:vertAlign w:val="superscript"/>
          <w:lang w:eastAsia="zh-CN"/>
        </w:rPr>
        <w:t>3</w:t>
      </w:r>
      <w:r>
        <w:rPr>
          <w:rFonts w:ascii="宋体" w:hAnsi="宋体" w:eastAsia="宋体" w:cs="宋体"/>
          <w:color w:val="auto"/>
          <w:sz w:val="24"/>
          <w:szCs w:val="24"/>
          <w:highlight w:val="none"/>
          <w:lang w:eastAsia="zh-CN"/>
        </w:rPr>
        <w:t>。</w:t>
      </w:r>
      <w:r>
        <w:rPr>
          <w:rFonts w:ascii="宋体" w:hAnsi="宋体" w:eastAsia="宋体" w:cs="宋体"/>
          <w:color w:val="auto"/>
          <w:sz w:val="24"/>
          <w:szCs w:val="24"/>
          <w:highlight w:val="none"/>
          <w:u w:val="single"/>
          <w:lang w:eastAsia="zh-CN"/>
        </w:rPr>
        <w:t> </w:t>
      </w:r>
      <w:r>
        <w:rPr>
          <w:rFonts w:hint="eastAsia" w:ascii="宋体" w:hAnsi="宋体" w:eastAsia="宋体" w:cs="宋体"/>
          <w:b/>
          <w:bCs/>
          <w:color w:val="auto"/>
          <w:sz w:val="24"/>
          <w:szCs w:val="24"/>
          <w:highlight w:val="none"/>
          <w:u w:val="single"/>
          <w:lang w:eastAsia="zh-CN"/>
        </w:rPr>
        <w:t>/</w:t>
      </w:r>
      <w:r>
        <w:rPr>
          <w:rFonts w:ascii="宋体" w:hAnsi="宋体" w:eastAsia="宋体" w:cs="宋体"/>
          <w:color w:val="auto"/>
          <w:sz w:val="24"/>
          <w:szCs w:val="24"/>
          <w:highlight w:val="none"/>
          <w:u w:val="single"/>
          <w:lang w:eastAsia="zh-CN"/>
        </w:rPr>
        <w:t xml:space="preserve"> </w:t>
      </w:r>
      <w:r>
        <w:rPr>
          <w:rFonts w:ascii="宋体" w:hAnsi="宋体" w:eastAsia="宋体" w:cs="宋体"/>
          <w:color w:val="auto"/>
          <w:sz w:val="24"/>
          <w:szCs w:val="24"/>
          <w:highlight w:val="none"/>
          <w:lang w:eastAsia="zh-CN"/>
        </w:rPr>
        <w:t>的</w:t>
      </w:r>
      <w:r>
        <w:rPr>
          <w:rFonts w:ascii="宋体" w:hAnsi="宋体" w:eastAsia="宋体" w:cs="宋体"/>
          <w:color w:val="auto"/>
          <w:sz w:val="24"/>
          <w:szCs w:val="24"/>
          <w:highlight w:val="none"/>
          <w:u w:val="single"/>
          <w:lang w:eastAsia="zh-CN"/>
        </w:rPr>
        <w:t> </w:t>
      </w:r>
      <w:r>
        <w:rPr>
          <w:rFonts w:hint="eastAsia" w:ascii="宋体" w:hAnsi="宋体" w:eastAsia="宋体" w:cs="宋体"/>
          <w:color w:val="auto"/>
          <w:sz w:val="24"/>
          <w:szCs w:val="24"/>
          <w:highlight w:val="none"/>
          <w:u w:val="single"/>
          <w:lang w:eastAsia="zh-CN"/>
        </w:rPr>
        <w:t>/</w:t>
      </w:r>
      <w:r>
        <w:rPr>
          <w:rFonts w:ascii="宋体" w:hAnsi="宋体" w:eastAsia="宋体" w:cs="宋体"/>
          <w:b/>
          <w:bCs/>
          <w:color w:val="auto"/>
          <w:sz w:val="24"/>
          <w:szCs w:val="24"/>
          <w:highlight w:val="none"/>
          <w:vertAlign w:val="superscript"/>
          <w:lang w:eastAsia="zh-CN"/>
        </w:rPr>
        <w:t>4</w:t>
      </w:r>
      <w:r>
        <w:rPr>
          <w:rFonts w:ascii="宋体" w:hAnsi="宋体" w:eastAsia="宋体" w:cs="宋体"/>
          <w:color w:val="auto"/>
          <w:sz w:val="24"/>
          <w:szCs w:val="24"/>
          <w:highlight w:val="none"/>
          <w:lang w:eastAsia="zh-CN"/>
        </w:rPr>
        <w:t>在中国境内生产。</w:t>
      </w:r>
      <w:r>
        <w:rPr>
          <w:rFonts w:ascii="宋体" w:hAnsi="宋体" w:eastAsia="宋体" w:cs="宋体"/>
          <w:color w:val="auto"/>
          <w:sz w:val="24"/>
          <w:szCs w:val="24"/>
          <w:highlight w:val="none"/>
          <w:u w:val="single"/>
          <w:lang w:eastAsia="zh-CN"/>
        </w:rPr>
        <w:t> </w:t>
      </w:r>
      <w:r>
        <w:rPr>
          <w:rFonts w:hint="eastAsia" w:ascii="宋体" w:hAnsi="宋体" w:eastAsia="宋体" w:cs="宋体"/>
          <w:b/>
          <w:bCs/>
          <w:color w:val="auto"/>
          <w:sz w:val="24"/>
          <w:szCs w:val="24"/>
          <w:highlight w:val="none"/>
          <w:u w:val="single"/>
          <w:lang w:eastAsia="zh-CN"/>
        </w:rPr>
        <w:t>/</w:t>
      </w:r>
      <w:r>
        <w:rPr>
          <w:rFonts w:ascii="宋体" w:hAnsi="宋体" w:eastAsia="宋体" w:cs="宋体"/>
          <w:color w:val="auto"/>
          <w:sz w:val="24"/>
          <w:szCs w:val="24"/>
          <w:highlight w:val="none"/>
          <w:u w:val="single"/>
          <w:lang w:eastAsia="zh-CN"/>
        </w:rPr>
        <w:t xml:space="preserve"> </w:t>
      </w:r>
      <w:r>
        <w:rPr>
          <w:rFonts w:ascii="宋体" w:hAnsi="宋体" w:eastAsia="宋体" w:cs="宋体"/>
          <w:color w:val="auto"/>
          <w:sz w:val="24"/>
          <w:szCs w:val="24"/>
          <w:highlight w:val="none"/>
          <w:lang w:eastAsia="zh-CN"/>
        </w:rPr>
        <w:t>的</w:t>
      </w:r>
      <w:r>
        <w:rPr>
          <w:rFonts w:ascii="宋体" w:hAnsi="宋体" w:eastAsia="宋体" w:cs="宋体"/>
          <w:color w:val="auto"/>
          <w:sz w:val="24"/>
          <w:szCs w:val="24"/>
          <w:highlight w:val="none"/>
          <w:u w:val="single"/>
          <w:lang w:eastAsia="zh-CN"/>
        </w:rPr>
        <w:t> </w:t>
      </w:r>
      <w:r>
        <w:rPr>
          <w:rFonts w:hint="eastAsia" w:ascii="宋体" w:hAnsi="宋体" w:eastAsia="宋体" w:cs="宋体"/>
          <w:color w:val="auto"/>
          <w:sz w:val="24"/>
          <w:szCs w:val="24"/>
          <w:highlight w:val="none"/>
          <w:u w:val="single"/>
          <w:lang w:eastAsia="zh-CN"/>
        </w:rPr>
        <w:t>/</w:t>
      </w:r>
      <w:r>
        <w:rPr>
          <w:rFonts w:ascii="宋体" w:hAnsi="宋体" w:eastAsia="宋体" w:cs="宋体"/>
          <w:color w:val="auto"/>
          <w:sz w:val="24"/>
          <w:szCs w:val="24"/>
          <w:highlight w:val="none"/>
          <w:u w:val="single"/>
          <w:lang w:eastAsia="zh-CN"/>
        </w:rPr>
        <w:t xml:space="preserve"> </w:t>
      </w:r>
      <w:r>
        <w:rPr>
          <w:rFonts w:ascii="宋体" w:hAnsi="宋体" w:eastAsia="宋体" w:cs="宋体"/>
          <w:b/>
          <w:bCs/>
          <w:color w:val="auto"/>
          <w:sz w:val="24"/>
          <w:szCs w:val="24"/>
          <w:highlight w:val="none"/>
          <w:vertAlign w:val="superscript"/>
          <w:lang w:eastAsia="zh-CN"/>
        </w:rPr>
        <w:t>5</w:t>
      </w:r>
      <w:r>
        <w:rPr>
          <w:rFonts w:ascii="宋体" w:hAnsi="宋体" w:eastAsia="宋体" w:cs="宋体"/>
          <w:color w:val="auto"/>
          <w:sz w:val="24"/>
          <w:szCs w:val="24"/>
          <w:highlight w:val="none"/>
          <w:lang w:eastAsia="zh-CN"/>
        </w:rPr>
        <w:t>在中国境内完成</w:t>
      </w:r>
      <w:r>
        <w:rPr>
          <w:rFonts w:hint="eastAsia" w:ascii="宋体" w:hAnsi="宋体" w:eastAsia="宋体" w:cs="宋体"/>
          <w:color w:val="auto"/>
          <w:sz w:val="24"/>
          <w:szCs w:val="24"/>
          <w:highlight w:val="none"/>
          <w:lang w:eastAsia="zh-CN"/>
        </w:rPr>
        <w:t>。</w:t>
      </w:r>
    </w:p>
    <w:p w14:paraId="21277FE4">
      <w:pPr>
        <w:shd w:val="clear" w:color="auto" w:fill="FFFFFF"/>
        <w:spacing w:after="0" w:line="360" w:lineRule="auto"/>
        <w:ind w:firstLine="42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w:t>
      </w:r>
      <w:r>
        <w:rPr>
          <w:rFonts w:hint="eastAsia" w:ascii="宋体" w:hAnsi="宋体" w:eastAsia="宋体" w:cs="宋体"/>
          <w:b/>
          <w:color w:val="auto"/>
          <w:sz w:val="24"/>
          <w:szCs w:val="24"/>
          <w:highlight w:val="none"/>
          <w:u w:val="single"/>
          <w:shd w:val="clear" w:color="auto" w:fill="FFFFFF"/>
          <w:lang w:eastAsia="zh-CN"/>
        </w:rPr>
        <w:t>（</w:t>
      </w:r>
      <w:r>
        <w:rPr>
          <w:rFonts w:hint="eastAsia" w:ascii="宋体" w:hAnsi="宋体" w:eastAsia="宋体" w:cs="宋体"/>
          <w:b/>
          <w:bCs/>
          <w:color w:val="auto"/>
          <w:sz w:val="24"/>
          <w:szCs w:val="24"/>
          <w:highlight w:val="none"/>
          <w:u w:val="single"/>
          <w:lang w:eastAsia="zh-CN"/>
        </w:rPr>
        <w:t>产品名称2</w:t>
      </w:r>
      <w:r>
        <w:rPr>
          <w:rFonts w:hint="eastAsia" w:ascii="宋体" w:hAnsi="宋体" w:eastAsia="宋体" w:cs="宋体"/>
          <w:b/>
          <w:color w:val="auto"/>
          <w:sz w:val="24"/>
          <w:szCs w:val="24"/>
          <w:highlight w:val="none"/>
          <w:u w:val="single"/>
          <w:shd w:val="clear" w:color="auto" w:fill="FFFFFF"/>
          <w:lang w:eastAsia="zh-CN"/>
        </w:rPr>
        <w:t>）</w:t>
      </w:r>
      <w:r>
        <w:rPr>
          <w:rFonts w:hint="eastAsia" w:ascii="宋体" w:hAnsi="宋体" w:eastAsia="宋体" w:cs="宋体"/>
          <w:color w:val="auto"/>
          <w:sz w:val="24"/>
          <w:szCs w:val="24"/>
          <w:highlight w:val="none"/>
          <w:shd w:val="clear" w:color="auto" w:fill="FFFFFF"/>
          <w:lang w:eastAsia="zh-CN"/>
        </w:rPr>
        <w:t>，</w:t>
      </w:r>
      <w:r>
        <w:rPr>
          <w:rFonts w:ascii="宋体" w:hAnsi="宋体" w:eastAsia="宋体" w:cs="宋体"/>
          <w:color w:val="auto"/>
          <w:sz w:val="24"/>
          <w:szCs w:val="24"/>
          <w:highlight w:val="none"/>
          <w:lang w:eastAsia="zh-CN"/>
        </w:rPr>
        <w:t>生产厂为</w:t>
      </w:r>
      <w:r>
        <w:rPr>
          <w:rFonts w:ascii="宋体" w:hAnsi="宋体" w:eastAsia="宋体" w:cs="宋体"/>
          <w:color w:val="auto"/>
          <w:sz w:val="24"/>
          <w:szCs w:val="24"/>
          <w:highlight w:val="none"/>
          <w:u w:val="single"/>
          <w:lang w:eastAsia="zh-CN"/>
        </w:rPr>
        <w:t>（</w:t>
      </w:r>
      <w:r>
        <w:rPr>
          <w:rFonts w:ascii="宋体" w:hAnsi="宋体" w:eastAsia="宋体" w:cs="宋体"/>
          <w:b/>
          <w:bCs/>
          <w:color w:val="auto"/>
          <w:sz w:val="24"/>
          <w:szCs w:val="24"/>
          <w:highlight w:val="none"/>
          <w:u w:val="single"/>
          <w:lang w:eastAsia="zh-CN"/>
        </w:rPr>
        <w:t>厂名</w:t>
      </w:r>
      <w:r>
        <w:rPr>
          <w:rFonts w:ascii="宋体" w:hAnsi="宋体" w:eastAsia="宋体" w:cs="宋体"/>
          <w:color w:val="auto"/>
          <w:sz w:val="24"/>
          <w:szCs w:val="24"/>
          <w:highlight w:val="none"/>
          <w:u w:val="single"/>
          <w:lang w:eastAsia="zh-CN"/>
        </w:rPr>
        <w:t>）</w:t>
      </w:r>
      <w:r>
        <w:rPr>
          <w:rFonts w:ascii="宋体" w:hAnsi="宋体" w:eastAsia="宋体" w:cs="宋体"/>
          <w:color w:val="auto"/>
          <w:sz w:val="24"/>
          <w:szCs w:val="24"/>
          <w:highlight w:val="none"/>
          <w:lang w:eastAsia="zh-CN"/>
        </w:rPr>
        <w:t>，厂址为</w:t>
      </w:r>
      <w:r>
        <w:rPr>
          <w:rFonts w:ascii="宋体" w:hAnsi="宋体" w:eastAsia="宋体" w:cs="宋体"/>
          <w:color w:val="auto"/>
          <w:sz w:val="24"/>
          <w:szCs w:val="24"/>
          <w:highlight w:val="none"/>
          <w:u w:val="single"/>
          <w:lang w:eastAsia="zh-CN"/>
        </w:rPr>
        <w:t>（</w:t>
      </w:r>
      <w:r>
        <w:rPr>
          <w:rFonts w:ascii="宋体" w:hAnsi="宋体" w:eastAsia="宋体" w:cs="宋体"/>
          <w:b/>
          <w:bCs/>
          <w:color w:val="auto"/>
          <w:sz w:val="24"/>
          <w:szCs w:val="24"/>
          <w:highlight w:val="none"/>
          <w:u w:val="single"/>
          <w:lang w:eastAsia="zh-CN"/>
        </w:rPr>
        <w:t>生产厂址</w:t>
      </w:r>
      <w:r>
        <w:rPr>
          <w:rFonts w:ascii="宋体" w:hAnsi="宋体" w:eastAsia="宋体" w:cs="宋体"/>
          <w:color w:val="auto"/>
          <w:sz w:val="24"/>
          <w:szCs w:val="24"/>
          <w:highlight w:val="none"/>
          <w:u w:val="single"/>
          <w:lang w:eastAsia="zh-CN"/>
        </w:rPr>
        <w:t>）</w:t>
      </w:r>
      <w:r>
        <w:rPr>
          <w:rFonts w:ascii="宋体" w:hAnsi="宋体" w:eastAsia="宋体" w:cs="宋体"/>
          <w:color w:val="auto"/>
          <w:sz w:val="24"/>
          <w:szCs w:val="24"/>
          <w:highlight w:val="none"/>
          <w:lang w:eastAsia="zh-CN"/>
        </w:rPr>
        <w:t>。</w:t>
      </w:r>
      <w:r>
        <w:rPr>
          <w:rFonts w:ascii="宋体" w:hAnsi="宋体" w:eastAsia="宋体" w:cs="宋体"/>
          <w:color w:val="auto"/>
          <w:sz w:val="24"/>
          <w:szCs w:val="24"/>
          <w:highlight w:val="none"/>
          <w:u w:val="single"/>
          <w:lang w:eastAsia="zh-CN"/>
        </w:rPr>
        <w:t> </w:t>
      </w:r>
      <w:r>
        <w:rPr>
          <w:rFonts w:hint="eastAsia" w:ascii="宋体" w:hAnsi="宋体" w:eastAsia="宋体" w:cs="宋体"/>
          <w:b/>
          <w:color w:val="auto"/>
          <w:sz w:val="24"/>
          <w:szCs w:val="24"/>
          <w:highlight w:val="none"/>
          <w:u w:val="single"/>
          <w:shd w:val="clear" w:color="auto" w:fill="FFFFFF"/>
          <w:lang w:eastAsia="zh-CN"/>
        </w:rPr>
        <w:t>/</w:t>
      </w:r>
      <w:r>
        <w:rPr>
          <w:rFonts w:ascii="宋体" w:hAnsi="宋体" w:eastAsia="宋体" w:cs="宋体"/>
          <w:color w:val="auto"/>
          <w:sz w:val="24"/>
          <w:szCs w:val="24"/>
          <w:highlight w:val="none"/>
          <w:u w:val="single"/>
          <w:lang w:eastAsia="zh-CN"/>
        </w:rPr>
        <w:t xml:space="preserve"> </w:t>
      </w:r>
      <w:r>
        <w:rPr>
          <w:rFonts w:ascii="宋体" w:hAnsi="宋体" w:eastAsia="宋体" w:cs="宋体"/>
          <w:color w:val="auto"/>
          <w:sz w:val="24"/>
          <w:szCs w:val="24"/>
          <w:highlight w:val="none"/>
          <w:lang w:eastAsia="zh-CN"/>
        </w:rPr>
        <w:t>的中国境内生产的组件成本占比≥</w:t>
      </w:r>
      <w:r>
        <w:rPr>
          <w:rFonts w:ascii="宋体" w:hAnsi="宋体" w:eastAsia="宋体" w:cs="宋体"/>
          <w:color w:val="auto"/>
          <w:sz w:val="24"/>
          <w:szCs w:val="24"/>
          <w:highlight w:val="none"/>
          <w:u w:val="single"/>
          <w:lang w:eastAsia="zh-CN"/>
        </w:rPr>
        <w:t> </w:t>
      </w:r>
      <w:r>
        <w:rPr>
          <w:rFonts w:hint="eastAsia" w:ascii="宋体" w:hAnsi="宋体" w:eastAsia="宋体" w:cs="宋体"/>
          <w:color w:val="auto"/>
          <w:sz w:val="24"/>
          <w:szCs w:val="24"/>
          <w:highlight w:val="none"/>
          <w:u w:val="single"/>
          <w:lang w:eastAsia="zh-CN"/>
        </w:rPr>
        <w:t>/</w:t>
      </w:r>
      <w:r>
        <w:rPr>
          <w:rFonts w:ascii="宋体" w:hAnsi="宋体" w:eastAsia="宋体" w:cs="宋体"/>
          <w:color w:val="auto"/>
          <w:sz w:val="24"/>
          <w:szCs w:val="24"/>
          <w:highlight w:val="none"/>
          <w:u w:val="single"/>
          <w:lang w:eastAsia="zh-CN"/>
        </w:rPr>
        <w:t xml:space="preserve">  </w:t>
      </w:r>
      <w:r>
        <w:rPr>
          <w:rFonts w:ascii="宋体" w:hAnsi="宋体" w:eastAsia="宋体" w:cs="宋体"/>
          <w:color w:val="auto"/>
          <w:sz w:val="24"/>
          <w:szCs w:val="24"/>
          <w:highlight w:val="none"/>
          <w:lang w:eastAsia="zh-CN"/>
        </w:rPr>
        <w:t>。</w:t>
      </w:r>
      <w:r>
        <w:rPr>
          <w:rFonts w:ascii="宋体" w:hAnsi="宋体" w:eastAsia="宋体" w:cs="宋体"/>
          <w:color w:val="auto"/>
          <w:sz w:val="24"/>
          <w:szCs w:val="24"/>
          <w:highlight w:val="none"/>
          <w:u w:val="single"/>
          <w:lang w:eastAsia="zh-CN"/>
        </w:rPr>
        <w:t> </w:t>
      </w:r>
      <w:r>
        <w:rPr>
          <w:rFonts w:hint="eastAsia" w:ascii="宋体" w:hAnsi="宋体" w:eastAsia="宋体" w:cs="宋体"/>
          <w:b/>
          <w:color w:val="auto"/>
          <w:sz w:val="24"/>
          <w:szCs w:val="24"/>
          <w:highlight w:val="none"/>
          <w:u w:val="single"/>
          <w:shd w:val="clear" w:color="auto" w:fill="FFFFFF"/>
          <w:lang w:eastAsia="zh-CN"/>
        </w:rPr>
        <w:t>/</w:t>
      </w:r>
      <w:r>
        <w:rPr>
          <w:rFonts w:ascii="宋体" w:hAnsi="宋体" w:eastAsia="宋体" w:cs="宋体"/>
          <w:color w:val="auto"/>
          <w:sz w:val="24"/>
          <w:szCs w:val="24"/>
          <w:highlight w:val="none"/>
          <w:u w:val="single"/>
          <w:lang w:eastAsia="zh-CN"/>
        </w:rPr>
        <w:t xml:space="preserve"> </w:t>
      </w:r>
      <w:r>
        <w:rPr>
          <w:rFonts w:ascii="宋体" w:hAnsi="宋体" w:eastAsia="宋体" w:cs="宋体"/>
          <w:color w:val="auto"/>
          <w:sz w:val="24"/>
          <w:szCs w:val="24"/>
          <w:highlight w:val="none"/>
          <w:lang w:eastAsia="zh-CN"/>
        </w:rPr>
        <w:t>的</w:t>
      </w:r>
      <w:r>
        <w:rPr>
          <w:rFonts w:ascii="宋体" w:hAnsi="宋体" w:eastAsia="宋体" w:cs="宋体"/>
          <w:color w:val="auto"/>
          <w:sz w:val="24"/>
          <w:szCs w:val="24"/>
          <w:highlight w:val="none"/>
          <w:u w:val="single"/>
          <w:lang w:eastAsia="zh-CN"/>
        </w:rPr>
        <w:t xml:space="preserve">  /  </w:t>
      </w:r>
      <w:r>
        <w:rPr>
          <w:rFonts w:ascii="宋体" w:hAnsi="宋体" w:eastAsia="宋体" w:cs="宋体"/>
          <w:color w:val="auto"/>
          <w:sz w:val="24"/>
          <w:szCs w:val="24"/>
          <w:highlight w:val="none"/>
          <w:lang w:eastAsia="zh-CN"/>
        </w:rPr>
        <w:t>在中国境内生产。</w:t>
      </w:r>
      <w:r>
        <w:rPr>
          <w:rFonts w:ascii="宋体" w:hAnsi="宋体" w:eastAsia="宋体" w:cs="宋体"/>
          <w:color w:val="auto"/>
          <w:sz w:val="24"/>
          <w:szCs w:val="24"/>
          <w:highlight w:val="none"/>
          <w:u w:val="single"/>
          <w:lang w:eastAsia="zh-CN"/>
        </w:rPr>
        <w:t xml:space="preserve">  /  </w:t>
      </w:r>
      <w:r>
        <w:rPr>
          <w:rFonts w:ascii="宋体" w:hAnsi="宋体" w:eastAsia="宋体" w:cs="宋体"/>
          <w:color w:val="auto"/>
          <w:sz w:val="24"/>
          <w:szCs w:val="24"/>
          <w:highlight w:val="none"/>
          <w:lang w:eastAsia="zh-CN"/>
        </w:rPr>
        <w:t>的</w:t>
      </w:r>
      <w:r>
        <w:rPr>
          <w:rFonts w:ascii="宋体" w:hAnsi="宋体" w:eastAsia="宋体" w:cs="宋体"/>
          <w:color w:val="auto"/>
          <w:sz w:val="24"/>
          <w:szCs w:val="24"/>
          <w:highlight w:val="none"/>
          <w:u w:val="single"/>
          <w:lang w:eastAsia="zh-CN"/>
        </w:rPr>
        <w:t xml:space="preserve">  /  </w:t>
      </w:r>
      <w:r>
        <w:rPr>
          <w:rFonts w:ascii="宋体" w:hAnsi="宋体" w:eastAsia="宋体" w:cs="宋体"/>
          <w:color w:val="auto"/>
          <w:sz w:val="24"/>
          <w:szCs w:val="24"/>
          <w:highlight w:val="none"/>
          <w:lang w:eastAsia="zh-CN"/>
        </w:rPr>
        <w:t>在中国境内完成</w:t>
      </w:r>
      <w:r>
        <w:rPr>
          <w:rFonts w:hint="eastAsia" w:ascii="宋体" w:hAnsi="宋体" w:eastAsia="宋体" w:cs="宋体"/>
          <w:color w:val="auto"/>
          <w:sz w:val="24"/>
          <w:szCs w:val="24"/>
          <w:highlight w:val="none"/>
          <w:lang w:eastAsia="zh-CN"/>
        </w:rPr>
        <w:t>。</w:t>
      </w:r>
    </w:p>
    <w:p w14:paraId="4D1FCBB0">
      <w:pPr>
        <w:shd w:val="clear" w:color="auto" w:fill="FFFFFF"/>
        <w:spacing w:after="0" w:line="360" w:lineRule="auto"/>
        <w:ind w:firstLine="42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shd w:val="clear" w:color="auto" w:fill="FFFFFF"/>
          <w:lang w:eastAsia="zh-CN"/>
        </w:rPr>
        <w:t>……</w:t>
      </w:r>
    </w:p>
    <w:p w14:paraId="2BEE198E">
      <w:pPr>
        <w:shd w:val="clear" w:color="auto" w:fill="FFFFFF"/>
        <w:spacing w:after="0" w:line="360" w:lineRule="auto"/>
        <w:ind w:firstLine="42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shd w:val="clear" w:color="auto" w:fill="FFFFFF"/>
          <w:lang w:eastAsia="zh-CN"/>
        </w:rPr>
        <w:t>本公司（单位）对上述声明内容的真实性负责。如有虚假，愿承担相应法律责任。</w:t>
      </w:r>
    </w:p>
    <w:p w14:paraId="121439E6">
      <w:pPr>
        <w:shd w:val="clear" w:color="auto" w:fill="FFFFFF"/>
        <w:spacing w:after="0"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shd w:val="clear" w:color="auto" w:fill="FFFFFF"/>
          <w:lang w:eastAsia="zh-CN"/>
        </w:rPr>
        <w:t> </w:t>
      </w:r>
    </w:p>
    <w:p w14:paraId="498A793A">
      <w:pPr>
        <w:shd w:val="clear" w:color="auto" w:fill="FFFFFF"/>
        <w:spacing w:after="0" w:line="360" w:lineRule="auto"/>
        <w:jc w:val="righ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shd w:val="clear" w:color="auto" w:fill="FFFFFF"/>
          <w:lang w:val="en-US" w:eastAsia="zh-CN"/>
        </w:rPr>
        <w:t xml:space="preserve">  </w:t>
      </w:r>
      <w:r>
        <w:rPr>
          <w:rFonts w:hint="eastAsia" w:ascii="宋体" w:hAnsi="宋体" w:eastAsia="宋体" w:cs="宋体"/>
          <w:color w:val="auto"/>
          <w:sz w:val="24"/>
          <w:szCs w:val="24"/>
          <w:highlight w:val="none"/>
          <w:shd w:val="clear" w:color="auto" w:fill="FFFFFF"/>
          <w:lang w:eastAsia="zh-CN"/>
        </w:rPr>
        <w:t>公司（单位）名称（电子签章）：　        </w:t>
      </w:r>
    </w:p>
    <w:p w14:paraId="5A30A527">
      <w:pPr>
        <w:shd w:val="clear" w:color="auto" w:fill="FFFFFF"/>
        <w:spacing w:after="0" w:line="360" w:lineRule="auto"/>
        <w:jc w:val="righ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shd w:val="clear" w:color="auto" w:fill="FFFFFF"/>
          <w:lang w:eastAsia="zh-CN"/>
        </w:rPr>
        <w:t>日期：　     年　  月　  日         </w:t>
      </w:r>
    </w:p>
    <w:p w14:paraId="05A5B228">
      <w:pPr>
        <w:shd w:val="clear" w:color="auto" w:fill="FFFFFF"/>
        <w:spacing w:after="0"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shd w:val="clear" w:color="auto" w:fill="FFFFFF"/>
          <w:lang w:eastAsia="zh-CN"/>
        </w:rPr>
        <w:t>__________________</w:t>
      </w:r>
    </w:p>
    <w:p w14:paraId="28753A30">
      <w:pPr>
        <w:shd w:val="clear" w:color="auto" w:fill="FFFFFF"/>
        <w:spacing w:after="0" w:line="360" w:lineRule="auto"/>
        <w:ind w:firstLine="42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shd w:val="clear" w:color="auto" w:fill="FFFFFF"/>
          <w:lang w:eastAsia="zh-CN"/>
        </w:rPr>
        <w:t>1.产品如有型号，请在“产品名称”栏一并填写。</w:t>
      </w:r>
    </w:p>
    <w:p w14:paraId="24D08EE0">
      <w:pPr>
        <w:shd w:val="clear" w:color="auto" w:fill="FFFFFF"/>
        <w:spacing w:after="0" w:line="360" w:lineRule="auto"/>
        <w:ind w:firstLine="42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shd w:val="clear" w:color="auto" w:fill="FFFFFF"/>
          <w:lang w:eastAsia="zh-CN"/>
        </w:rPr>
        <w:t>2.生产厂名与厂址应与生产厂营业执照载明的相关信息保持一致。</w:t>
      </w:r>
    </w:p>
    <w:p w14:paraId="21FAB97D">
      <w:pPr>
        <w:shd w:val="clear" w:color="auto" w:fill="FFFFFF"/>
        <w:spacing w:after="0" w:line="360" w:lineRule="auto"/>
        <w:ind w:firstLine="42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shd w:val="clear" w:color="auto" w:fill="FFFFFF"/>
          <w:lang w:eastAsia="zh-CN"/>
        </w:rPr>
        <w:t>3.该产品的中国境内生产的组件成本占比相关要求实施前，“规定比例”栏可不填，下同。</w:t>
      </w:r>
    </w:p>
    <w:p w14:paraId="7095DA1E">
      <w:pPr>
        <w:shd w:val="clear" w:color="auto" w:fill="FFFFFF"/>
        <w:spacing w:after="0" w:line="360" w:lineRule="auto"/>
        <w:ind w:firstLine="42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shd w:val="clear" w:color="auto" w:fill="FFFFFF"/>
          <w:lang w:eastAsia="zh-CN"/>
        </w:rPr>
        <w:t>4.该产品的关键组件要求实施前，“关键组件”栏可不填，下同。</w:t>
      </w:r>
    </w:p>
    <w:p w14:paraId="146A469C">
      <w:pPr>
        <w:shd w:val="clear" w:color="auto" w:fill="FFFFFF"/>
        <w:spacing w:after="0" w:line="360" w:lineRule="auto"/>
        <w:ind w:firstLine="420"/>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lang w:eastAsia="zh-CN"/>
        </w:rPr>
        <w:t>5.该产品的关键工序要求实施前，“关键工序”栏可不填，下同。</w:t>
      </w:r>
    </w:p>
    <w:p w14:paraId="4A9EE12F">
      <w:pPr>
        <w:shd w:val="clear" w:color="auto" w:fill="FFFFFF"/>
        <w:spacing w:after="0" w:line="360" w:lineRule="auto"/>
        <w:ind w:firstLine="420"/>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lang w:eastAsia="zh-CN"/>
        </w:rPr>
        <w:t>6</w:t>
      </w:r>
      <w:r>
        <w:rPr>
          <w:rFonts w:ascii="宋体" w:hAnsi="宋体" w:eastAsia="宋体" w:cs="宋体"/>
          <w:color w:val="auto"/>
          <w:sz w:val="24"/>
          <w:szCs w:val="24"/>
          <w:highlight w:val="none"/>
          <w:lang w:eastAsia="zh-CN"/>
        </w:rPr>
        <w:t>.《声明函》中标注“</w:t>
      </w:r>
      <w:r>
        <w:rPr>
          <w:rFonts w:ascii="宋体" w:hAnsi="宋体" w:eastAsia="宋体" w:cs="宋体"/>
          <w:color w:val="auto"/>
          <w:sz w:val="24"/>
          <w:szCs w:val="24"/>
          <w:highlight w:val="none"/>
          <w:u w:val="single"/>
          <w:lang w:eastAsia="zh-CN"/>
        </w:rPr>
        <w:t>  / </w:t>
      </w:r>
      <w:r>
        <w:rPr>
          <w:rFonts w:ascii="宋体" w:hAnsi="宋体" w:eastAsia="宋体" w:cs="宋体"/>
          <w:color w:val="auto"/>
          <w:sz w:val="24"/>
          <w:szCs w:val="24"/>
          <w:highlight w:val="none"/>
          <w:lang w:eastAsia="zh-CN"/>
        </w:rPr>
        <w:t>”的地方无需填写。</w:t>
      </w:r>
    </w:p>
    <w:p w14:paraId="6E819A53">
      <w:pPr>
        <w:spacing w:line="480" w:lineRule="exact"/>
        <w:ind w:firstLine="600"/>
        <w:rPr>
          <w:rFonts w:hint="eastAsia" w:ascii="宋体" w:hAnsi="宋体" w:cs="宋体"/>
          <w:b/>
          <w:bCs/>
          <w:sz w:val="28"/>
          <w:szCs w:val="28"/>
        </w:rPr>
        <w:sectPr>
          <w:headerReference r:id="rId11" w:type="default"/>
          <w:footerReference r:id="rId12" w:type="default"/>
          <w:footerReference r:id="rId13" w:type="even"/>
          <w:pgSz w:w="11906" w:h="16838"/>
          <w:pgMar w:top="1440" w:right="1440" w:bottom="1440" w:left="1440" w:header="851" w:footer="992" w:gutter="0"/>
          <w:pgBorders>
            <w:top w:val="none" w:sz="0" w:space="0"/>
            <w:left w:val="none" w:sz="0" w:space="0"/>
            <w:bottom w:val="none" w:sz="0" w:space="0"/>
            <w:right w:val="none" w:sz="0" w:space="0"/>
          </w:pgBorders>
          <w:pgNumType w:fmt="decimal"/>
          <w:cols w:space="0" w:num="1"/>
          <w:rtlGutter w:val="0"/>
          <w:docGrid w:linePitch="360" w:charSpace="0"/>
        </w:sectPr>
      </w:pPr>
    </w:p>
    <w:p w14:paraId="0040E278">
      <w:pPr>
        <w:spacing w:line="360" w:lineRule="auto"/>
        <w:jc w:val="center"/>
        <w:rPr>
          <w:rFonts w:ascii="宋体" w:hAnsi="宋体" w:cs="宋体"/>
          <w:b/>
          <w:color w:val="auto"/>
          <w:sz w:val="32"/>
          <w:szCs w:val="32"/>
          <w:highlight w:val="none"/>
        </w:rPr>
      </w:pPr>
      <w:r>
        <w:rPr>
          <w:rFonts w:hint="eastAsia" w:ascii="宋体" w:hAnsi="宋体" w:cs="宋体"/>
          <w:b/>
          <w:bCs/>
          <w:color w:val="auto"/>
          <w:sz w:val="32"/>
          <w:szCs w:val="32"/>
          <w:highlight w:val="none"/>
        </w:rPr>
        <w:t>1</w:t>
      </w:r>
      <w:r>
        <w:rPr>
          <w:rFonts w:hint="eastAsia" w:ascii="宋体" w:hAnsi="宋体" w:cs="宋体"/>
          <w:b/>
          <w:bCs/>
          <w:color w:val="auto"/>
          <w:sz w:val="32"/>
          <w:szCs w:val="32"/>
          <w:highlight w:val="none"/>
          <w:lang w:val="en-US" w:eastAsia="zh-CN"/>
        </w:rPr>
        <w:t>4</w:t>
      </w:r>
      <w:r>
        <w:rPr>
          <w:rFonts w:hint="eastAsia" w:ascii="宋体" w:hAnsi="宋体" w:cs="宋体"/>
          <w:b/>
          <w:bCs/>
          <w:color w:val="auto"/>
          <w:sz w:val="32"/>
          <w:szCs w:val="32"/>
          <w:highlight w:val="none"/>
        </w:rPr>
        <w:t>.招标代理服务收费标准</w:t>
      </w:r>
    </w:p>
    <w:p w14:paraId="45DA5681">
      <w:pPr>
        <w:widowControl w:val="0"/>
        <w:pBdr>
          <w:top w:val="none" w:color="000000" w:sz="0" w:space="0"/>
          <w:left w:val="none" w:color="000000" w:sz="0" w:space="0"/>
          <w:bottom w:val="none" w:color="000000" w:sz="0" w:space="0"/>
          <w:right w:val="none" w:color="000000" w:sz="0" w:space="0"/>
        </w:pBdr>
        <w:spacing w:before="220" w:line="360" w:lineRule="auto"/>
        <w:ind w:firstLine="630"/>
        <w:jc w:val="center"/>
        <w:rPr>
          <w:rFonts w:hint="eastAsia" w:ascii="宋体" w:hAnsi="宋体" w:eastAsia="宋体" w:cs="宋体"/>
          <w:color w:val="000000"/>
          <w:sz w:val="24"/>
          <w:szCs w:val="24"/>
        </w:rPr>
      </w:pPr>
      <w:r>
        <w:rPr>
          <w:rFonts w:hint="eastAsia" w:ascii="宋体" w:hAnsi="宋体" w:eastAsia="宋体" w:cs="宋体"/>
          <w:color w:val="000000"/>
          <w:sz w:val="28"/>
          <w:szCs w:val="28"/>
        </w:rPr>
        <w:t>徐州市政府采购代理服务费行业指导价格</w:t>
      </w:r>
    </w:p>
    <w:tbl>
      <w:tblPr>
        <w:tblStyle w:val="363"/>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873"/>
        <w:gridCol w:w="3368"/>
      </w:tblGrid>
      <w:tr w14:paraId="2BD797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5" w:hRule="atLeast"/>
          <w:jc w:val="center"/>
        </w:trPr>
        <w:tc>
          <w:tcPr>
            <w:tcW w:w="3177" w:type="pct"/>
            <w:vAlign w:val="center"/>
          </w:tcPr>
          <w:p w14:paraId="3A275C6A">
            <w:pPr>
              <w:widowControl w:val="0"/>
              <w:pBdr>
                <w:top w:val="none" w:color="000000" w:sz="0" w:space="0"/>
                <w:left w:val="none" w:color="000000" w:sz="0" w:space="0"/>
                <w:bottom w:val="none" w:color="000000" w:sz="0" w:space="0"/>
                <w:right w:val="none" w:color="000000" w:sz="0" w:space="0"/>
              </w:pBdr>
              <w:spacing w:line="360" w:lineRule="auto"/>
              <w:jc w:val="center"/>
              <w:rPr>
                <w:rFonts w:hint="eastAsia" w:ascii="宋体" w:hAnsi="宋体" w:eastAsia="宋体" w:cs="宋体"/>
                <w:sz w:val="24"/>
                <w:szCs w:val="21"/>
              </w:rPr>
            </w:pPr>
            <w:r>
              <w:rPr>
                <w:rFonts w:hint="eastAsia" w:ascii="宋体" w:hAnsi="宋体" w:eastAsia="宋体" w:cs="宋体"/>
                <w:sz w:val="24"/>
                <w:szCs w:val="21"/>
              </w:rPr>
              <w:t>中标或者成交金额</w:t>
            </w:r>
          </w:p>
        </w:tc>
        <w:tc>
          <w:tcPr>
            <w:tcW w:w="1822" w:type="pct"/>
            <w:vAlign w:val="center"/>
          </w:tcPr>
          <w:p w14:paraId="406FE313">
            <w:pPr>
              <w:widowControl w:val="0"/>
              <w:pBdr>
                <w:top w:val="none" w:color="000000" w:sz="0" w:space="0"/>
                <w:left w:val="none" w:color="000000" w:sz="0" w:space="0"/>
                <w:bottom w:val="none" w:color="000000" w:sz="0" w:space="0"/>
                <w:right w:val="none" w:color="000000" w:sz="0" w:space="0"/>
              </w:pBdr>
              <w:spacing w:line="360" w:lineRule="auto"/>
              <w:jc w:val="center"/>
              <w:rPr>
                <w:rFonts w:hint="eastAsia" w:ascii="宋体" w:hAnsi="宋体" w:eastAsia="宋体" w:cs="宋体"/>
                <w:sz w:val="24"/>
                <w:szCs w:val="21"/>
              </w:rPr>
            </w:pPr>
            <w:r>
              <w:rPr>
                <w:rFonts w:hint="eastAsia" w:ascii="宋体" w:hAnsi="宋体" w:eastAsia="宋体" w:cs="宋体"/>
                <w:sz w:val="24"/>
                <w:szCs w:val="21"/>
              </w:rPr>
              <w:t>费率</w:t>
            </w:r>
          </w:p>
        </w:tc>
      </w:tr>
      <w:tr w14:paraId="3FF0D0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5" w:hRule="atLeast"/>
          <w:jc w:val="center"/>
        </w:trPr>
        <w:tc>
          <w:tcPr>
            <w:tcW w:w="3177" w:type="pct"/>
            <w:vAlign w:val="center"/>
          </w:tcPr>
          <w:p w14:paraId="28D16987">
            <w:pPr>
              <w:widowControl w:val="0"/>
              <w:pBdr>
                <w:top w:val="none" w:color="000000" w:sz="0" w:space="0"/>
                <w:left w:val="none" w:color="000000" w:sz="0" w:space="0"/>
                <w:bottom w:val="none" w:color="000000" w:sz="0" w:space="0"/>
                <w:right w:val="none" w:color="000000" w:sz="0" w:space="0"/>
              </w:pBdr>
              <w:spacing w:line="360" w:lineRule="auto"/>
              <w:jc w:val="center"/>
              <w:rPr>
                <w:rFonts w:hint="eastAsia" w:ascii="宋体" w:hAnsi="宋体" w:eastAsia="宋体" w:cs="宋体"/>
                <w:sz w:val="24"/>
                <w:szCs w:val="21"/>
              </w:rPr>
            </w:pPr>
            <w:r>
              <w:rPr>
                <w:rFonts w:hint="eastAsia" w:ascii="宋体" w:hAnsi="宋体" w:eastAsia="宋体" w:cs="宋体"/>
                <w:sz w:val="24"/>
                <w:szCs w:val="21"/>
              </w:rPr>
              <w:t>最低收费金额（每个委托项目）</w:t>
            </w:r>
          </w:p>
        </w:tc>
        <w:tc>
          <w:tcPr>
            <w:tcW w:w="1822" w:type="pct"/>
            <w:vAlign w:val="center"/>
          </w:tcPr>
          <w:p w14:paraId="75A4B188">
            <w:pPr>
              <w:widowControl w:val="0"/>
              <w:pBdr>
                <w:top w:val="none" w:color="000000" w:sz="0" w:space="0"/>
                <w:left w:val="none" w:color="000000" w:sz="0" w:space="0"/>
                <w:bottom w:val="none" w:color="000000" w:sz="0" w:space="0"/>
                <w:right w:val="none" w:color="000000" w:sz="0" w:space="0"/>
              </w:pBdr>
              <w:spacing w:line="360" w:lineRule="auto"/>
              <w:jc w:val="center"/>
              <w:rPr>
                <w:rFonts w:hint="eastAsia" w:ascii="宋体" w:hAnsi="宋体" w:eastAsia="宋体" w:cs="宋体"/>
                <w:sz w:val="24"/>
                <w:szCs w:val="21"/>
              </w:rPr>
            </w:pPr>
            <w:r>
              <w:rPr>
                <w:rFonts w:hint="eastAsia" w:ascii="宋体" w:hAnsi="宋体" w:eastAsia="宋体" w:cs="宋体"/>
                <w:sz w:val="24"/>
                <w:szCs w:val="21"/>
              </w:rPr>
              <w:t>5000元</w:t>
            </w:r>
          </w:p>
        </w:tc>
      </w:tr>
      <w:tr w14:paraId="137E0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5" w:hRule="atLeast"/>
          <w:jc w:val="center"/>
        </w:trPr>
        <w:tc>
          <w:tcPr>
            <w:tcW w:w="3177" w:type="pct"/>
            <w:vAlign w:val="center"/>
          </w:tcPr>
          <w:p w14:paraId="4436C66F">
            <w:pPr>
              <w:widowControl w:val="0"/>
              <w:pBdr>
                <w:top w:val="none" w:color="000000" w:sz="0" w:space="0"/>
                <w:left w:val="none" w:color="000000" w:sz="0" w:space="0"/>
                <w:bottom w:val="none" w:color="000000" w:sz="0" w:space="0"/>
                <w:right w:val="none" w:color="000000" w:sz="0" w:space="0"/>
              </w:pBdr>
              <w:spacing w:line="360" w:lineRule="auto"/>
              <w:jc w:val="center"/>
              <w:rPr>
                <w:rFonts w:hint="eastAsia" w:ascii="宋体" w:hAnsi="宋体" w:eastAsia="宋体" w:cs="宋体"/>
                <w:sz w:val="24"/>
                <w:szCs w:val="21"/>
              </w:rPr>
            </w:pPr>
            <w:r>
              <w:rPr>
                <w:rFonts w:hint="eastAsia" w:ascii="宋体" w:hAnsi="宋体" w:eastAsia="宋体" w:cs="宋体"/>
                <w:sz w:val="24"/>
                <w:szCs w:val="21"/>
              </w:rPr>
              <w:t>50万元以下（含50万元）</w:t>
            </w:r>
          </w:p>
        </w:tc>
        <w:tc>
          <w:tcPr>
            <w:tcW w:w="1822" w:type="pct"/>
            <w:vAlign w:val="center"/>
          </w:tcPr>
          <w:p w14:paraId="5C4D78CD">
            <w:pPr>
              <w:widowControl w:val="0"/>
              <w:pBdr>
                <w:top w:val="none" w:color="000000" w:sz="0" w:space="0"/>
                <w:left w:val="none" w:color="000000" w:sz="0" w:space="0"/>
                <w:bottom w:val="none" w:color="000000" w:sz="0" w:space="0"/>
                <w:right w:val="none" w:color="000000" w:sz="0" w:space="0"/>
              </w:pBdr>
              <w:spacing w:line="360" w:lineRule="auto"/>
              <w:jc w:val="center"/>
              <w:rPr>
                <w:rFonts w:hint="eastAsia" w:ascii="宋体" w:hAnsi="宋体" w:eastAsia="宋体" w:cs="宋体"/>
                <w:sz w:val="24"/>
                <w:szCs w:val="21"/>
              </w:rPr>
            </w:pPr>
            <w:r>
              <w:rPr>
                <w:rFonts w:hint="eastAsia" w:ascii="宋体" w:hAnsi="宋体" w:eastAsia="宋体" w:cs="宋体"/>
                <w:sz w:val="24"/>
                <w:szCs w:val="21"/>
              </w:rPr>
              <w:t>1.6%</w:t>
            </w:r>
          </w:p>
        </w:tc>
      </w:tr>
      <w:tr w14:paraId="4EA5A7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5" w:hRule="atLeast"/>
          <w:jc w:val="center"/>
        </w:trPr>
        <w:tc>
          <w:tcPr>
            <w:tcW w:w="3177" w:type="pct"/>
            <w:vAlign w:val="center"/>
          </w:tcPr>
          <w:p w14:paraId="38811B43">
            <w:pPr>
              <w:widowControl w:val="0"/>
              <w:pBdr>
                <w:top w:val="none" w:color="000000" w:sz="0" w:space="0"/>
                <w:left w:val="none" w:color="000000" w:sz="0" w:space="0"/>
                <w:bottom w:val="none" w:color="000000" w:sz="0" w:space="0"/>
                <w:right w:val="none" w:color="000000" w:sz="0" w:space="0"/>
              </w:pBdr>
              <w:spacing w:line="360" w:lineRule="auto"/>
              <w:jc w:val="center"/>
              <w:rPr>
                <w:rFonts w:hint="eastAsia" w:ascii="宋体" w:hAnsi="宋体" w:eastAsia="宋体" w:cs="宋体"/>
                <w:sz w:val="24"/>
                <w:szCs w:val="21"/>
              </w:rPr>
            </w:pPr>
            <w:r>
              <w:rPr>
                <w:rFonts w:hint="eastAsia" w:ascii="宋体" w:hAnsi="宋体" w:eastAsia="宋体" w:cs="宋体"/>
                <w:sz w:val="24"/>
                <w:szCs w:val="21"/>
              </w:rPr>
              <w:t>50-400万元（含400万元）</w:t>
            </w:r>
          </w:p>
        </w:tc>
        <w:tc>
          <w:tcPr>
            <w:tcW w:w="1822" w:type="pct"/>
            <w:vAlign w:val="center"/>
          </w:tcPr>
          <w:p w14:paraId="6186AC9E">
            <w:pPr>
              <w:widowControl w:val="0"/>
              <w:pBdr>
                <w:top w:val="none" w:color="000000" w:sz="0" w:space="0"/>
                <w:left w:val="none" w:color="000000" w:sz="0" w:space="0"/>
                <w:bottom w:val="none" w:color="000000" w:sz="0" w:space="0"/>
                <w:right w:val="none" w:color="000000" w:sz="0" w:space="0"/>
              </w:pBdr>
              <w:spacing w:line="360" w:lineRule="auto"/>
              <w:jc w:val="center"/>
              <w:rPr>
                <w:rFonts w:hint="eastAsia" w:ascii="宋体" w:hAnsi="宋体" w:eastAsia="宋体" w:cs="宋体"/>
                <w:sz w:val="24"/>
                <w:szCs w:val="21"/>
              </w:rPr>
            </w:pPr>
            <w:r>
              <w:rPr>
                <w:rFonts w:hint="eastAsia" w:ascii="宋体" w:hAnsi="宋体" w:eastAsia="宋体" w:cs="宋体"/>
                <w:sz w:val="24"/>
                <w:szCs w:val="21"/>
              </w:rPr>
              <w:t>1.5%</w:t>
            </w:r>
          </w:p>
        </w:tc>
      </w:tr>
      <w:tr w14:paraId="0DEF12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5" w:hRule="atLeast"/>
          <w:jc w:val="center"/>
        </w:trPr>
        <w:tc>
          <w:tcPr>
            <w:tcW w:w="3177" w:type="pct"/>
            <w:vAlign w:val="center"/>
          </w:tcPr>
          <w:p w14:paraId="04F0BA0C">
            <w:pPr>
              <w:widowControl w:val="0"/>
              <w:pBdr>
                <w:top w:val="none" w:color="000000" w:sz="0" w:space="0"/>
                <w:left w:val="none" w:color="000000" w:sz="0" w:space="0"/>
                <w:bottom w:val="none" w:color="000000" w:sz="0" w:space="0"/>
                <w:right w:val="none" w:color="000000" w:sz="0" w:space="0"/>
              </w:pBdr>
              <w:spacing w:line="360" w:lineRule="auto"/>
              <w:jc w:val="center"/>
              <w:rPr>
                <w:rFonts w:hint="eastAsia" w:ascii="宋体" w:hAnsi="宋体" w:eastAsia="宋体" w:cs="宋体"/>
                <w:sz w:val="24"/>
                <w:szCs w:val="21"/>
              </w:rPr>
            </w:pPr>
            <w:r>
              <w:rPr>
                <w:rFonts w:hint="eastAsia" w:ascii="宋体" w:hAnsi="宋体" w:eastAsia="宋体" w:cs="宋体"/>
                <w:sz w:val="24"/>
                <w:szCs w:val="21"/>
              </w:rPr>
              <w:t>400-1000万元（含1000万元）</w:t>
            </w:r>
          </w:p>
        </w:tc>
        <w:tc>
          <w:tcPr>
            <w:tcW w:w="1822" w:type="pct"/>
            <w:vAlign w:val="center"/>
          </w:tcPr>
          <w:p w14:paraId="726D5D04">
            <w:pPr>
              <w:widowControl w:val="0"/>
              <w:pBdr>
                <w:top w:val="none" w:color="000000" w:sz="0" w:space="0"/>
                <w:left w:val="none" w:color="000000" w:sz="0" w:space="0"/>
                <w:bottom w:val="none" w:color="000000" w:sz="0" w:space="0"/>
                <w:right w:val="none" w:color="000000" w:sz="0" w:space="0"/>
              </w:pBdr>
              <w:spacing w:line="360" w:lineRule="auto"/>
              <w:jc w:val="center"/>
              <w:rPr>
                <w:rFonts w:hint="eastAsia" w:ascii="宋体" w:hAnsi="宋体" w:eastAsia="宋体" w:cs="宋体"/>
                <w:sz w:val="24"/>
                <w:szCs w:val="21"/>
              </w:rPr>
            </w:pPr>
            <w:r>
              <w:rPr>
                <w:rFonts w:hint="eastAsia" w:ascii="宋体" w:hAnsi="宋体" w:eastAsia="宋体" w:cs="宋体"/>
                <w:sz w:val="24"/>
                <w:szCs w:val="21"/>
              </w:rPr>
              <w:t>1.1%</w:t>
            </w:r>
          </w:p>
        </w:tc>
      </w:tr>
      <w:tr w14:paraId="355FDB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5" w:hRule="atLeast"/>
          <w:jc w:val="center"/>
        </w:trPr>
        <w:tc>
          <w:tcPr>
            <w:tcW w:w="3177" w:type="pct"/>
            <w:vAlign w:val="center"/>
          </w:tcPr>
          <w:p w14:paraId="4364E79B">
            <w:pPr>
              <w:widowControl w:val="0"/>
              <w:pBdr>
                <w:top w:val="none" w:color="000000" w:sz="0" w:space="0"/>
                <w:left w:val="none" w:color="000000" w:sz="0" w:space="0"/>
                <w:bottom w:val="none" w:color="000000" w:sz="0" w:space="0"/>
                <w:right w:val="none" w:color="000000" w:sz="0" w:space="0"/>
              </w:pBdr>
              <w:spacing w:line="360" w:lineRule="auto"/>
              <w:jc w:val="center"/>
              <w:rPr>
                <w:rFonts w:hint="eastAsia" w:ascii="宋体" w:hAnsi="宋体" w:eastAsia="宋体" w:cs="宋体"/>
                <w:sz w:val="24"/>
                <w:szCs w:val="21"/>
              </w:rPr>
            </w:pPr>
            <w:r>
              <w:rPr>
                <w:rFonts w:hint="eastAsia" w:ascii="宋体" w:hAnsi="宋体" w:eastAsia="宋体" w:cs="宋体"/>
                <w:sz w:val="24"/>
                <w:szCs w:val="21"/>
              </w:rPr>
              <w:t>1000-5000万元（含5000万元）</w:t>
            </w:r>
          </w:p>
        </w:tc>
        <w:tc>
          <w:tcPr>
            <w:tcW w:w="1822" w:type="pct"/>
            <w:vAlign w:val="center"/>
          </w:tcPr>
          <w:p w14:paraId="322753D0">
            <w:pPr>
              <w:widowControl w:val="0"/>
              <w:pBdr>
                <w:top w:val="none" w:color="000000" w:sz="0" w:space="0"/>
                <w:left w:val="none" w:color="000000" w:sz="0" w:space="0"/>
                <w:bottom w:val="none" w:color="000000" w:sz="0" w:space="0"/>
                <w:right w:val="none" w:color="000000" w:sz="0" w:space="0"/>
              </w:pBdr>
              <w:spacing w:line="360" w:lineRule="auto"/>
              <w:jc w:val="center"/>
              <w:rPr>
                <w:rFonts w:hint="eastAsia" w:ascii="宋体" w:hAnsi="宋体" w:eastAsia="宋体" w:cs="宋体"/>
                <w:sz w:val="24"/>
                <w:szCs w:val="21"/>
              </w:rPr>
            </w:pPr>
            <w:r>
              <w:rPr>
                <w:rFonts w:hint="eastAsia" w:ascii="宋体" w:hAnsi="宋体" w:eastAsia="宋体" w:cs="宋体"/>
                <w:sz w:val="24"/>
                <w:szCs w:val="21"/>
              </w:rPr>
              <w:t>0.8%</w:t>
            </w:r>
          </w:p>
        </w:tc>
      </w:tr>
      <w:tr w14:paraId="19B4AC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5" w:hRule="atLeast"/>
          <w:jc w:val="center"/>
        </w:trPr>
        <w:tc>
          <w:tcPr>
            <w:tcW w:w="3177" w:type="pct"/>
            <w:vAlign w:val="center"/>
          </w:tcPr>
          <w:p w14:paraId="25A86ED6">
            <w:pPr>
              <w:widowControl w:val="0"/>
              <w:pBdr>
                <w:top w:val="none" w:color="000000" w:sz="0" w:space="0"/>
                <w:left w:val="none" w:color="000000" w:sz="0" w:space="0"/>
                <w:bottom w:val="none" w:color="000000" w:sz="0" w:space="0"/>
                <w:right w:val="none" w:color="000000" w:sz="0" w:space="0"/>
              </w:pBdr>
              <w:spacing w:line="360" w:lineRule="auto"/>
              <w:jc w:val="center"/>
              <w:rPr>
                <w:rFonts w:hint="eastAsia" w:ascii="宋体" w:hAnsi="宋体" w:eastAsia="宋体" w:cs="宋体"/>
                <w:sz w:val="24"/>
                <w:szCs w:val="21"/>
              </w:rPr>
            </w:pPr>
            <w:r>
              <w:rPr>
                <w:rFonts w:hint="eastAsia" w:ascii="宋体" w:hAnsi="宋体" w:eastAsia="宋体" w:cs="宋体"/>
                <w:sz w:val="24"/>
                <w:szCs w:val="21"/>
              </w:rPr>
              <w:t>5000-1亿元（含1亿元）</w:t>
            </w:r>
          </w:p>
        </w:tc>
        <w:tc>
          <w:tcPr>
            <w:tcW w:w="1822" w:type="pct"/>
            <w:vAlign w:val="center"/>
          </w:tcPr>
          <w:p w14:paraId="7EEB319A">
            <w:pPr>
              <w:widowControl w:val="0"/>
              <w:pBdr>
                <w:top w:val="none" w:color="000000" w:sz="0" w:space="0"/>
                <w:left w:val="none" w:color="000000" w:sz="0" w:space="0"/>
                <w:bottom w:val="none" w:color="000000" w:sz="0" w:space="0"/>
                <w:right w:val="none" w:color="000000" w:sz="0" w:space="0"/>
              </w:pBdr>
              <w:spacing w:line="360" w:lineRule="auto"/>
              <w:jc w:val="center"/>
              <w:rPr>
                <w:rFonts w:hint="eastAsia" w:ascii="宋体" w:hAnsi="宋体" w:eastAsia="宋体" w:cs="宋体"/>
                <w:sz w:val="24"/>
                <w:szCs w:val="21"/>
              </w:rPr>
            </w:pPr>
            <w:r>
              <w:rPr>
                <w:rFonts w:hint="eastAsia" w:ascii="宋体" w:hAnsi="宋体" w:eastAsia="宋体" w:cs="宋体"/>
                <w:sz w:val="24"/>
                <w:szCs w:val="21"/>
              </w:rPr>
              <w:t>0.25%</w:t>
            </w:r>
          </w:p>
        </w:tc>
      </w:tr>
      <w:tr w14:paraId="59B397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5" w:hRule="atLeast"/>
          <w:jc w:val="center"/>
        </w:trPr>
        <w:tc>
          <w:tcPr>
            <w:tcW w:w="3177" w:type="pct"/>
            <w:vAlign w:val="center"/>
          </w:tcPr>
          <w:p w14:paraId="334C3CD6">
            <w:pPr>
              <w:widowControl w:val="0"/>
              <w:pBdr>
                <w:top w:val="none" w:color="000000" w:sz="0" w:space="0"/>
                <w:left w:val="none" w:color="000000" w:sz="0" w:space="0"/>
                <w:bottom w:val="none" w:color="000000" w:sz="0" w:space="0"/>
                <w:right w:val="none" w:color="000000" w:sz="0" w:space="0"/>
              </w:pBdr>
              <w:spacing w:line="360" w:lineRule="auto"/>
              <w:jc w:val="center"/>
              <w:rPr>
                <w:rFonts w:hint="eastAsia" w:ascii="宋体" w:hAnsi="宋体" w:eastAsia="宋体" w:cs="宋体"/>
                <w:sz w:val="24"/>
                <w:szCs w:val="21"/>
              </w:rPr>
            </w:pPr>
            <w:r>
              <w:rPr>
                <w:rFonts w:hint="eastAsia" w:ascii="宋体" w:hAnsi="宋体" w:eastAsia="宋体" w:cs="宋体"/>
                <w:sz w:val="24"/>
                <w:szCs w:val="21"/>
              </w:rPr>
              <w:t>1-10亿元（含10亿元）</w:t>
            </w:r>
          </w:p>
        </w:tc>
        <w:tc>
          <w:tcPr>
            <w:tcW w:w="1822" w:type="pct"/>
            <w:vAlign w:val="center"/>
          </w:tcPr>
          <w:p w14:paraId="1ECDEA16">
            <w:pPr>
              <w:widowControl w:val="0"/>
              <w:pBdr>
                <w:top w:val="none" w:color="000000" w:sz="0" w:space="0"/>
                <w:left w:val="none" w:color="000000" w:sz="0" w:space="0"/>
                <w:bottom w:val="none" w:color="000000" w:sz="0" w:space="0"/>
                <w:right w:val="none" w:color="000000" w:sz="0" w:space="0"/>
              </w:pBdr>
              <w:spacing w:line="360" w:lineRule="auto"/>
              <w:jc w:val="center"/>
              <w:rPr>
                <w:rFonts w:hint="eastAsia" w:ascii="宋体" w:hAnsi="宋体" w:eastAsia="宋体" w:cs="宋体"/>
                <w:sz w:val="24"/>
                <w:szCs w:val="21"/>
              </w:rPr>
            </w:pPr>
            <w:r>
              <w:rPr>
                <w:rFonts w:hint="eastAsia" w:ascii="宋体" w:hAnsi="宋体" w:eastAsia="宋体" w:cs="宋体"/>
                <w:sz w:val="24"/>
                <w:szCs w:val="21"/>
              </w:rPr>
              <w:t>0.05%</w:t>
            </w:r>
          </w:p>
        </w:tc>
      </w:tr>
      <w:tr w14:paraId="543923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5" w:hRule="atLeast"/>
          <w:jc w:val="center"/>
        </w:trPr>
        <w:tc>
          <w:tcPr>
            <w:tcW w:w="3177" w:type="pct"/>
            <w:vAlign w:val="center"/>
          </w:tcPr>
          <w:p w14:paraId="2B6B3002">
            <w:pPr>
              <w:widowControl w:val="0"/>
              <w:pBdr>
                <w:top w:val="none" w:color="000000" w:sz="0" w:space="0"/>
                <w:left w:val="none" w:color="000000" w:sz="0" w:space="0"/>
                <w:bottom w:val="none" w:color="000000" w:sz="0" w:space="0"/>
                <w:right w:val="none" w:color="000000" w:sz="0" w:space="0"/>
              </w:pBdr>
              <w:spacing w:line="360" w:lineRule="auto"/>
              <w:jc w:val="center"/>
              <w:rPr>
                <w:rFonts w:hint="eastAsia" w:ascii="宋体" w:hAnsi="宋体" w:eastAsia="宋体" w:cs="宋体"/>
                <w:sz w:val="24"/>
                <w:szCs w:val="21"/>
              </w:rPr>
            </w:pPr>
            <w:r>
              <w:rPr>
                <w:rFonts w:hint="eastAsia" w:ascii="宋体" w:hAnsi="宋体" w:eastAsia="宋体" w:cs="宋体"/>
                <w:sz w:val="24"/>
                <w:szCs w:val="21"/>
              </w:rPr>
              <w:t>10-50亿元（含50亿元）</w:t>
            </w:r>
          </w:p>
        </w:tc>
        <w:tc>
          <w:tcPr>
            <w:tcW w:w="1822" w:type="pct"/>
            <w:vAlign w:val="center"/>
          </w:tcPr>
          <w:p w14:paraId="097D9072">
            <w:pPr>
              <w:widowControl w:val="0"/>
              <w:pBdr>
                <w:top w:val="none" w:color="000000" w:sz="0" w:space="0"/>
                <w:left w:val="none" w:color="000000" w:sz="0" w:space="0"/>
                <w:bottom w:val="none" w:color="000000" w:sz="0" w:space="0"/>
                <w:right w:val="none" w:color="000000" w:sz="0" w:space="0"/>
              </w:pBdr>
              <w:spacing w:line="360" w:lineRule="auto"/>
              <w:jc w:val="center"/>
              <w:rPr>
                <w:rFonts w:hint="eastAsia" w:ascii="宋体" w:hAnsi="宋体" w:eastAsia="宋体" w:cs="宋体"/>
                <w:sz w:val="24"/>
                <w:szCs w:val="21"/>
              </w:rPr>
            </w:pPr>
            <w:r>
              <w:rPr>
                <w:rFonts w:hint="eastAsia" w:ascii="宋体" w:hAnsi="宋体" w:eastAsia="宋体" w:cs="宋体"/>
                <w:sz w:val="24"/>
                <w:szCs w:val="21"/>
              </w:rPr>
              <w:t>0.01%</w:t>
            </w:r>
          </w:p>
        </w:tc>
      </w:tr>
      <w:tr w14:paraId="6B33DC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jc w:val="center"/>
        </w:trPr>
        <w:tc>
          <w:tcPr>
            <w:tcW w:w="3177" w:type="pct"/>
            <w:vAlign w:val="center"/>
          </w:tcPr>
          <w:p w14:paraId="78BEE342">
            <w:pPr>
              <w:widowControl w:val="0"/>
              <w:pBdr>
                <w:top w:val="none" w:color="000000" w:sz="0" w:space="0"/>
                <w:left w:val="none" w:color="000000" w:sz="0" w:space="0"/>
                <w:bottom w:val="none" w:color="000000" w:sz="0" w:space="0"/>
                <w:right w:val="none" w:color="000000" w:sz="0" w:space="0"/>
              </w:pBdr>
              <w:spacing w:line="360" w:lineRule="auto"/>
              <w:jc w:val="center"/>
              <w:rPr>
                <w:rFonts w:hint="eastAsia" w:ascii="宋体" w:hAnsi="宋体" w:eastAsia="宋体" w:cs="宋体"/>
                <w:sz w:val="24"/>
                <w:szCs w:val="21"/>
              </w:rPr>
            </w:pPr>
            <w:r>
              <w:rPr>
                <w:rFonts w:hint="eastAsia" w:ascii="宋体" w:hAnsi="宋体" w:eastAsia="宋体" w:cs="宋体"/>
                <w:sz w:val="24"/>
                <w:szCs w:val="21"/>
              </w:rPr>
              <w:t>50亿元以上</w:t>
            </w:r>
          </w:p>
        </w:tc>
        <w:tc>
          <w:tcPr>
            <w:tcW w:w="1822" w:type="pct"/>
            <w:vAlign w:val="center"/>
          </w:tcPr>
          <w:p w14:paraId="52ED4A72">
            <w:pPr>
              <w:widowControl w:val="0"/>
              <w:pBdr>
                <w:top w:val="none" w:color="000000" w:sz="0" w:space="0"/>
                <w:left w:val="none" w:color="000000" w:sz="0" w:space="0"/>
                <w:bottom w:val="none" w:color="000000" w:sz="0" w:space="0"/>
                <w:right w:val="none" w:color="000000" w:sz="0" w:space="0"/>
              </w:pBdr>
              <w:spacing w:line="360" w:lineRule="auto"/>
              <w:jc w:val="center"/>
              <w:rPr>
                <w:rFonts w:hint="eastAsia" w:ascii="宋体" w:hAnsi="宋体" w:eastAsia="宋体" w:cs="宋体"/>
                <w:sz w:val="24"/>
                <w:szCs w:val="21"/>
              </w:rPr>
            </w:pPr>
            <w:r>
              <w:rPr>
                <w:rFonts w:hint="eastAsia" w:ascii="宋体" w:hAnsi="宋体" w:eastAsia="宋体" w:cs="宋体"/>
                <w:sz w:val="24"/>
                <w:szCs w:val="21"/>
              </w:rPr>
              <w:t>0.005%</w:t>
            </w:r>
          </w:p>
        </w:tc>
      </w:tr>
    </w:tbl>
    <w:p w14:paraId="2B47328C">
      <w:pPr>
        <w:widowControl w:val="0"/>
        <w:pBdr>
          <w:top w:val="none" w:color="000000" w:sz="0" w:space="0"/>
          <w:left w:val="none" w:color="000000" w:sz="0" w:space="0"/>
          <w:bottom w:val="none" w:color="000000" w:sz="0" w:space="0"/>
          <w:right w:val="none" w:color="000000" w:sz="0" w:space="0"/>
        </w:pBdr>
        <w:spacing w:before="220"/>
        <w:ind w:firstLine="630"/>
        <w:jc w:val="both"/>
        <w:rPr>
          <w:rFonts w:hint="eastAsia" w:ascii="宋体" w:hAnsi="宋体" w:eastAsia="宋体" w:cs="宋体"/>
          <w:color w:val="000000"/>
          <w:sz w:val="24"/>
          <w:szCs w:val="24"/>
        </w:rPr>
      </w:pPr>
    </w:p>
    <w:p w14:paraId="084F66C8">
      <w:pPr>
        <w:widowControl w:val="0"/>
        <w:pBdr>
          <w:top w:val="none" w:color="000000" w:sz="0" w:space="0"/>
          <w:left w:val="none" w:color="000000" w:sz="0" w:space="0"/>
          <w:bottom w:val="none" w:color="000000" w:sz="0" w:space="0"/>
          <w:right w:val="none" w:color="000000" w:sz="0" w:space="0"/>
        </w:pBdr>
        <w:spacing w:line="440" w:lineRule="exact"/>
        <w:jc w:val="left"/>
        <w:rPr>
          <w:rFonts w:hint="eastAsia" w:ascii="宋体" w:hAnsi="宋体" w:eastAsia="宋体" w:cs="宋体"/>
          <w:sz w:val="24"/>
          <w:szCs w:val="21"/>
        </w:rPr>
      </w:pPr>
      <w:r>
        <w:rPr>
          <w:rFonts w:hint="eastAsia" w:ascii="宋体" w:hAnsi="宋体" w:eastAsia="宋体" w:cs="宋体"/>
          <w:sz w:val="24"/>
          <w:szCs w:val="21"/>
        </w:rPr>
        <w:t>说明：</w:t>
      </w:r>
    </w:p>
    <w:p w14:paraId="4968E6FC">
      <w:pPr>
        <w:widowControl w:val="0"/>
        <w:pBdr>
          <w:top w:val="none" w:color="000000" w:sz="0" w:space="0"/>
          <w:left w:val="none" w:color="000000" w:sz="0" w:space="0"/>
          <w:bottom w:val="none" w:color="000000" w:sz="0" w:space="0"/>
          <w:right w:val="none" w:color="000000" w:sz="0" w:space="0"/>
        </w:pBdr>
        <w:spacing w:line="440" w:lineRule="exact"/>
        <w:jc w:val="left"/>
        <w:rPr>
          <w:rFonts w:hint="eastAsia" w:ascii="宋体" w:hAnsi="宋体" w:eastAsia="宋体" w:cs="宋体"/>
          <w:sz w:val="24"/>
          <w:szCs w:val="21"/>
        </w:rPr>
      </w:pPr>
      <w:r>
        <w:rPr>
          <w:rFonts w:hint="eastAsia" w:ascii="宋体" w:hAnsi="宋体" w:eastAsia="宋体" w:cs="宋体"/>
          <w:sz w:val="24"/>
          <w:szCs w:val="21"/>
        </w:rPr>
        <w:t>1.按上表计算的收费为代理服务全过程的收费金额。各社会代理机构不再收取采购文件制作售卖费用。</w:t>
      </w:r>
    </w:p>
    <w:p w14:paraId="421DA2A9">
      <w:pPr>
        <w:widowControl w:val="0"/>
        <w:pBdr>
          <w:top w:val="none" w:color="000000" w:sz="0" w:space="0"/>
          <w:left w:val="none" w:color="000000" w:sz="0" w:space="0"/>
          <w:bottom w:val="none" w:color="000000" w:sz="0" w:space="0"/>
          <w:right w:val="none" w:color="000000" w:sz="0" w:space="0"/>
        </w:pBdr>
        <w:spacing w:line="440" w:lineRule="exact"/>
        <w:jc w:val="left"/>
        <w:rPr>
          <w:rFonts w:hint="eastAsia" w:ascii="宋体" w:hAnsi="宋体" w:eastAsia="宋体" w:cs="宋体"/>
          <w:sz w:val="24"/>
          <w:szCs w:val="21"/>
        </w:rPr>
      </w:pPr>
      <w:r>
        <w:rPr>
          <w:rFonts w:hint="eastAsia" w:ascii="宋体" w:hAnsi="宋体" w:eastAsia="宋体" w:cs="宋体"/>
          <w:sz w:val="24"/>
          <w:szCs w:val="21"/>
        </w:rPr>
        <w:t>2.代理服务费按差额定率累进法计算。</w:t>
      </w:r>
    </w:p>
    <w:p w14:paraId="16F4643C">
      <w:pPr>
        <w:widowControl w:val="0"/>
        <w:pBdr>
          <w:top w:val="none" w:color="000000" w:sz="0" w:space="0"/>
          <w:left w:val="none" w:color="000000" w:sz="0" w:space="0"/>
          <w:bottom w:val="none" w:color="000000" w:sz="0" w:space="0"/>
          <w:right w:val="none" w:color="000000" w:sz="0" w:space="0"/>
        </w:pBdr>
        <w:spacing w:line="440" w:lineRule="exact"/>
        <w:jc w:val="left"/>
        <w:rPr>
          <w:rFonts w:hint="eastAsia" w:ascii="宋体" w:hAnsi="宋体" w:eastAsia="宋体" w:cs="宋体"/>
          <w:sz w:val="24"/>
          <w:szCs w:val="21"/>
        </w:rPr>
      </w:pPr>
      <w:r>
        <w:rPr>
          <w:rFonts w:hint="eastAsia" w:ascii="宋体" w:hAnsi="宋体" w:eastAsia="宋体" w:cs="宋体"/>
          <w:sz w:val="24"/>
          <w:szCs w:val="21"/>
        </w:rPr>
        <w:t>3.代理服务费基准金额（按差额定率累进法计算的）=中标金额（按差额定率累进法计算的）*费率（%）</w:t>
      </w:r>
    </w:p>
    <w:p w14:paraId="368DF343">
      <w:pPr>
        <w:widowControl w:val="0"/>
        <w:pBdr>
          <w:top w:val="none" w:color="000000" w:sz="0" w:space="0"/>
          <w:left w:val="none" w:color="000000" w:sz="0" w:space="0"/>
          <w:bottom w:val="none" w:color="000000" w:sz="0" w:space="0"/>
          <w:right w:val="none" w:color="000000" w:sz="0" w:space="0"/>
        </w:pBdr>
        <w:spacing w:line="440" w:lineRule="exact"/>
        <w:jc w:val="left"/>
        <w:rPr>
          <w:rFonts w:hint="eastAsia" w:ascii="宋体" w:hAnsi="宋体" w:eastAsia="宋体" w:cs="宋体"/>
          <w:sz w:val="24"/>
          <w:szCs w:val="21"/>
        </w:rPr>
      </w:pPr>
      <w:r>
        <w:rPr>
          <w:rFonts w:hint="eastAsia" w:ascii="宋体" w:hAnsi="宋体" w:eastAsia="宋体" w:cs="宋体"/>
          <w:sz w:val="24"/>
          <w:szCs w:val="21"/>
        </w:rPr>
        <w:t>4.代理服务费应收取金额=代理服务费基准金额（按差额定率累进法计算的）的合计数。</w:t>
      </w:r>
    </w:p>
    <w:p w14:paraId="2B7436B0">
      <w:pPr>
        <w:widowControl w:val="0"/>
        <w:pBdr>
          <w:top w:val="none" w:color="000000" w:sz="0" w:space="0"/>
          <w:left w:val="none" w:color="000000" w:sz="0" w:space="0"/>
          <w:bottom w:val="none" w:color="000000" w:sz="0" w:space="0"/>
          <w:right w:val="none" w:color="000000" w:sz="0" w:space="0"/>
        </w:pBdr>
        <w:spacing w:line="440" w:lineRule="exact"/>
        <w:jc w:val="left"/>
        <w:rPr>
          <w:rFonts w:hint="eastAsia" w:ascii="宋体" w:hAnsi="宋体" w:eastAsia="宋体" w:cs="宋体"/>
          <w:sz w:val="24"/>
          <w:szCs w:val="21"/>
        </w:rPr>
      </w:pPr>
      <w:r>
        <w:rPr>
          <w:rFonts w:hint="eastAsia" w:ascii="宋体" w:hAnsi="宋体" w:eastAsia="宋体" w:cs="宋体"/>
          <w:sz w:val="24"/>
          <w:szCs w:val="21"/>
        </w:rPr>
        <w:t>5.定点类等无金额或事先不能计算出价格总额的项目，按中标（成交）金额100万元计算。</w:t>
      </w:r>
    </w:p>
    <w:p w14:paraId="5CA1C7E5">
      <w:pPr>
        <w:widowControl w:val="0"/>
        <w:pBdr>
          <w:top w:val="none" w:color="000000" w:sz="0" w:space="0"/>
          <w:left w:val="none" w:color="000000" w:sz="0" w:space="0"/>
          <w:bottom w:val="none" w:color="000000" w:sz="0" w:space="0"/>
          <w:right w:val="none" w:color="000000" w:sz="0" w:space="0"/>
        </w:pBdr>
        <w:spacing w:line="440" w:lineRule="exact"/>
        <w:jc w:val="left"/>
        <w:rPr>
          <w:rFonts w:hint="eastAsia" w:ascii="宋体" w:hAnsi="宋体" w:eastAsia="宋体" w:cs="宋体"/>
          <w:sz w:val="24"/>
          <w:szCs w:val="21"/>
        </w:rPr>
      </w:pPr>
      <w:r>
        <w:rPr>
          <w:rFonts w:hint="eastAsia" w:ascii="宋体" w:hAnsi="宋体" w:eastAsia="宋体" w:cs="宋体"/>
          <w:sz w:val="24"/>
          <w:szCs w:val="21"/>
        </w:rPr>
        <w:t>6.有分包（分标段）的按一个项目计算。</w:t>
      </w:r>
    </w:p>
    <w:p w14:paraId="6DF9949A">
      <w:pPr>
        <w:widowControl w:val="0"/>
        <w:pBdr>
          <w:top w:val="none" w:color="000000" w:sz="0" w:space="0"/>
          <w:left w:val="none" w:color="000000" w:sz="0" w:space="0"/>
          <w:bottom w:val="none" w:color="000000" w:sz="0" w:space="0"/>
          <w:right w:val="none" w:color="000000" w:sz="0" w:space="0"/>
        </w:pBdr>
        <w:spacing w:line="440" w:lineRule="exact"/>
        <w:jc w:val="left"/>
        <w:rPr>
          <w:rFonts w:hint="eastAsia" w:ascii="宋体" w:hAnsi="宋体" w:eastAsia="宋体" w:cs="宋体"/>
          <w:sz w:val="24"/>
          <w:szCs w:val="21"/>
        </w:rPr>
      </w:pPr>
    </w:p>
    <w:p w14:paraId="36B24FC1">
      <w:pPr>
        <w:jc w:val="center"/>
        <w:rPr>
          <w:rFonts w:hint="eastAsia" w:ascii="宋体" w:hAnsi="宋体" w:cs="宋体"/>
          <w:b/>
          <w:color w:val="auto"/>
          <w:sz w:val="32"/>
          <w:szCs w:val="32"/>
          <w:highlight w:val="none"/>
        </w:rPr>
        <w:sectPr>
          <w:pgSz w:w="11905" w:h="16838"/>
          <w:pgMar w:top="1440" w:right="1440" w:bottom="1440" w:left="1440" w:header="0" w:footer="992" w:gutter="0"/>
          <w:pgNumType w:fmt="decimal"/>
          <w:cols w:space="0" w:num="1"/>
          <w:rtlGutter w:val="0"/>
          <w:docGrid w:linePitch="360" w:charSpace="0"/>
        </w:sectPr>
      </w:pPr>
    </w:p>
    <w:p w14:paraId="0BE1B85D">
      <w:pPr>
        <w:jc w:val="center"/>
        <w:rPr>
          <w:rFonts w:ascii="宋体" w:hAnsi="宋体" w:cs="宋体"/>
          <w:b/>
          <w:color w:val="auto"/>
          <w:sz w:val="32"/>
          <w:szCs w:val="32"/>
          <w:highlight w:val="none"/>
        </w:rPr>
      </w:pPr>
      <w:r>
        <w:rPr>
          <w:rFonts w:hint="eastAsia" w:ascii="宋体" w:hAnsi="宋体" w:cs="宋体"/>
          <w:b/>
          <w:color w:val="auto"/>
          <w:sz w:val="32"/>
          <w:szCs w:val="32"/>
          <w:highlight w:val="none"/>
        </w:rPr>
        <w:t>1</w:t>
      </w:r>
      <w:r>
        <w:rPr>
          <w:rFonts w:hint="eastAsia" w:ascii="宋体" w:hAnsi="宋体" w:cs="宋体"/>
          <w:b/>
          <w:color w:val="auto"/>
          <w:sz w:val="32"/>
          <w:szCs w:val="32"/>
          <w:highlight w:val="none"/>
          <w:lang w:val="en-US" w:eastAsia="zh-CN"/>
        </w:rPr>
        <w:t>5.</w:t>
      </w:r>
      <w:r>
        <w:rPr>
          <w:rFonts w:hint="eastAsia" w:ascii="宋体" w:hAnsi="宋体" w:cs="宋体"/>
          <w:b/>
          <w:color w:val="auto"/>
          <w:sz w:val="32"/>
          <w:szCs w:val="32"/>
          <w:highlight w:val="none"/>
        </w:rPr>
        <w:t>预付款保函支付条款</w:t>
      </w:r>
    </w:p>
    <w:p w14:paraId="67E64D6A">
      <w:pPr>
        <w:widowControl w:val="0"/>
        <w:spacing w:line="360" w:lineRule="auto"/>
        <w:ind w:firstLine="482"/>
        <w:jc w:val="both"/>
        <w:rPr>
          <w:rFonts w:ascii="宋体" w:hAnsi="宋体" w:cs="宋体"/>
          <w:b/>
          <w:bCs/>
          <w:color w:val="auto"/>
          <w:sz w:val="24"/>
          <w:szCs w:val="24"/>
          <w:highlight w:val="none"/>
        </w:rPr>
      </w:pPr>
    </w:p>
    <w:p w14:paraId="01CE6EEF">
      <w:pPr>
        <w:widowControl w:val="0"/>
        <w:spacing w:line="360" w:lineRule="auto"/>
        <w:ind w:firstLine="482"/>
        <w:jc w:val="both"/>
        <w:rPr>
          <w:rFonts w:ascii="宋体" w:hAnsi="宋体" w:cs="宋体"/>
          <w:b/>
          <w:bCs/>
          <w:color w:val="auto"/>
          <w:sz w:val="24"/>
          <w:szCs w:val="24"/>
          <w:highlight w:val="none"/>
        </w:rPr>
      </w:pPr>
      <w:r>
        <w:rPr>
          <w:rFonts w:hint="eastAsia" w:ascii="宋体" w:hAnsi="宋体" w:cs="宋体"/>
          <w:b/>
          <w:bCs/>
          <w:color w:val="auto"/>
          <w:sz w:val="24"/>
          <w:szCs w:val="24"/>
          <w:highlight w:val="none"/>
          <w:lang w:bidi="ar"/>
        </w:rPr>
        <w:t>付款条件一：提交预付款保函的</w:t>
      </w:r>
    </w:p>
    <w:p w14:paraId="5389BE25">
      <w:pPr>
        <w:widowControl w:val="0"/>
        <w:spacing w:line="360" w:lineRule="auto"/>
        <w:ind w:firstLine="480"/>
        <w:jc w:val="both"/>
        <w:rPr>
          <w:rFonts w:ascii="宋体" w:hAnsi="宋体" w:cs="宋体"/>
          <w:color w:val="auto"/>
          <w:sz w:val="24"/>
          <w:szCs w:val="24"/>
          <w:highlight w:val="none"/>
        </w:rPr>
      </w:pPr>
      <w:r>
        <w:rPr>
          <w:rFonts w:hint="eastAsia" w:ascii="宋体" w:hAnsi="宋体" w:cs="宋体"/>
          <w:color w:val="auto"/>
          <w:sz w:val="24"/>
          <w:szCs w:val="24"/>
          <w:highlight w:val="none"/>
          <w:lang w:bidi="ar"/>
        </w:rPr>
        <w:t>(1)合同签订且乙方向甲方出具预付款保函后个</w:t>
      </w:r>
      <w:r>
        <w:rPr>
          <w:rFonts w:hint="eastAsia" w:ascii="宋体" w:hAnsi="宋体" w:cs="宋体"/>
          <w:color w:val="auto"/>
          <w:sz w:val="24"/>
          <w:szCs w:val="24"/>
          <w:highlight w:val="none"/>
          <w:u w:val="single"/>
          <w:lang w:bidi="ar"/>
        </w:rPr>
        <w:t xml:space="preserve">    </w:t>
      </w:r>
      <w:r>
        <w:rPr>
          <w:rFonts w:hint="eastAsia" w:ascii="宋体" w:hAnsi="宋体" w:cs="宋体"/>
          <w:color w:val="auto"/>
          <w:sz w:val="24"/>
          <w:szCs w:val="24"/>
          <w:highlight w:val="none"/>
          <w:lang w:bidi="ar"/>
        </w:rPr>
        <w:t>工作日内，甲方应支付合同价款的百分之</w:t>
      </w:r>
      <w:r>
        <w:rPr>
          <w:rFonts w:hint="eastAsia" w:ascii="宋体" w:hAnsi="宋体" w:cs="宋体"/>
          <w:color w:val="auto"/>
          <w:sz w:val="24"/>
          <w:szCs w:val="24"/>
          <w:highlight w:val="none"/>
          <w:u w:val="single"/>
          <w:lang w:bidi="ar"/>
        </w:rPr>
        <w:t xml:space="preserve">  XX  </w:t>
      </w:r>
      <w:r>
        <w:rPr>
          <w:rFonts w:hint="eastAsia" w:ascii="宋体" w:hAnsi="宋体" w:cs="宋体"/>
          <w:color w:val="auto"/>
          <w:sz w:val="24"/>
          <w:szCs w:val="24"/>
          <w:highlight w:val="none"/>
          <w:lang w:bidi="ar"/>
        </w:rPr>
        <w:t>(</w:t>
      </w:r>
      <w:r>
        <w:rPr>
          <w:rFonts w:hint="eastAsia" w:ascii="宋体" w:hAnsi="宋体" w:cs="宋体"/>
          <w:color w:val="auto"/>
          <w:sz w:val="24"/>
          <w:szCs w:val="24"/>
          <w:highlight w:val="none"/>
          <w:u w:val="single"/>
          <w:lang w:bidi="ar"/>
        </w:rPr>
        <w:t xml:space="preserve"> XX </w:t>
      </w:r>
      <w:r>
        <w:rPr>
          <w:rFonts w:hint="eastAsia" w:ascii="宋体" w:hAnsi="宋体" w:cs="宋体"/>
          <w:color w:val="auto"/>
          <w:sz w:val="24"/>
          <w:szCs w:val="24"/>
          <w:highlight w:val="none"/>
          <w:lang w:bidi="ar"/>
        </w:rPr>
        <w:t>%)小写￥</w:t>
      </w:r>
      <w:r>
        <w:rPr>
          <w:rFonts w:hint="eastAsia" w:ascii="宋体" w:hAnsi="宋体" w:cs="宋体"/>
          <w:color w:val="auto"/>
          <w:sz w:val="24"/>
          <w:szCs w:val="24"/>
          <w:highlight w:val="none"/>
          <w:u w:val="single"/>
          <w:lang w:bidi="ar"/>
        </w:rPr>
        <w:t xml:space="preserve">       </w:t>
      </w:r>
      <w:r>
        <w:rPr>
          <w:rFonts w:hint="eastAsia" w:ascii="宋体" w:hAnsi="宋体" w:cs="宋体"/>
          <w:color w:val="auto"/>
          <w:sz w:val="24"/>
          <w:szCs w:val="24"/>
          <w:highlight w:val="none"/>
          <w:lang w:bidi="ar"/>
        </w:rPr>
        <w:t>大写：人民币</w:t>
      </w:r>
      <w:r>
        <w:rPr>
          <w:rFonts w:hint="eastAsia" w:ascii="宋体" w:hAnsi="宋体" w:cs="宋体"/>
          <w:color w:val="auto"/>
          <w:sz w:val="24"/>
          <w:szCs w:val="24"/>
          <w:highlight w:val="none"/>
          <w:u w:val="single"/>
          <w:lang w:bidi="ar"/>
        </w:rPr>
        <w:t xml:space="preserve">        </w:t>
      </w:r>
      <w:r>
        <w:rPr>
          <w:rFonts w:hint="eastAsia" w:ascii="宋体" w:hAnsi="宋体" w:cs="宋体"/>
          <w:color w:val="auto"/>
          <w:sz w:val="24"/>
          <w:szCs w:val="24"/>
          <w:highlight w:val="none"/>
          <w:lang w:bidi="ar"/>
        </w:rPr>
        <w:t>。</w:t>
      </w:r>
    </w:p>
    <w:p w14:paraId="3DB31832">
      <w:pPr>
        <w:widowControl w:val="0"/>
        <w:spacing w:line="360" w:lineRule="auto"/>
        <w:ind w:firstLine="480"/>
        <w:jc w:val="both"/>
        <w:rPr>
          <w:rFonts w:ascii="宋体" w:hAnsi="宋体" w:cs="宋体"/>
          <w:color w:val="auto"/>
          <w:sz w:val="24"/>
          <w:szCs w:val="24"/>
          <w:highlight w:val="none"/>
        </w:rPr>
      </w:pPr>
      <w:r>
        <w:rPr>
          <w:rFonts w:hint="eastAsia" w:ascii="宋体" w:hAnsi="宋体" w:cs="宋体"/>
          <w:color w:val="auto"/>
          <w:sz w:val="24"/>
          <w:szCs w:val="24"/>
          <w:highlight w:val="none"/>
          <w:lang w:bidi="ar"/>
        </w:rPr>
        <w:t>(2)验收合格后</w:t>
      </w:r>
      <w:r>
        <w:rPr>
          <w:rFonts w:hint="eastAsia" w:ascii="宋体" w:hAnsi="宋体" w:cs="宋体"/>
          <w:color w:val="auto"/>
          <w:sz w:val="24"/>
          <w:szCs w:val="24"/>
          <w:highlight w:val="none"/>
          <w:u w:val="single"/>
          <w:lang w:bidi="ar"/>
        </w:rPr>
        <w:t xml:space="preserve">    </w:t>
      </w:r>
      <w:r>
        <w:rPr>
          <w:rFonts w:hint="eastAsia" w:ascii="宋体" w:hAnsi="宋体" w:cs="宋体"/>
          <w:color w:val="auto"/>
          <w:sz w:val="24"/>
          <w:szCs w:val="24"/>
          <w:highlight w:val="none"/>
          <w:lang w:bidi="ar"/>
        </w:rPr>
        <w:t>个工作日内，甲方应支付合同价款的百分之</w:t>
      </w:r>
      <w:r>
        <w:rPr>
          <w:rFonts w:hint="eastAsia" w:ascii="宋体" w:hAnsi="宋体" w:cs="宋体"/>
          <w:color w:val="auto"/>
          <w:sz w:val="24"/>
          <w:szCs w:val="24"/>
          <w:highlight w:val="none"/>
          <w:u w:val="single"/>
          <w:lang w:bidi="ar"/>
        </w:rPr>
        <w:t xml:space="preserve"> XX </w:t>
      </w:r>
      <w:r>
        <w:rPr>
          <w:rFonts w:hint="eastAsia" w:ascii="宋体" w:hAnsi="宋体" w:cs="宋体"/>
          <w:color w:val="auto"/>
          <w:sz w:val="24"/>
          <w:szCs w:val="24"/>
          <w:highlight w:val="none"/>
          <w:lang w:bidi="ar"/>
        </w:rPr>
        <w:t>(</w:t>
      </w:r>
      <w:r>
        <w:rPr>
          <w:rFonts w:hint="eastAsia" w:ascii="宋体" w:hAnsi="宋体" w:cs="宋体"/>
          <w:color w:val="auto"/>
          <w:sz w:val="24"/>
          <w:szCs w:val="24"/>
          <w:highlight w:val="none"/>
          <w:u w:val="single"/>
          <w:lang w:bidi="ar"/>
        </w:rPr>
        <w:t>XX</w:t>
      </w:r>
      <w:r>
        <w:rPr>
          <w:rFonts w:hint="eastAsia" w:ascii="宋体" w:hAnsi="宋体" w:cs="宋体"/>
          <w:color w:val="auto"/>
          <w:sz w:val="24"/>
          <w:szCs w:val="24"/>
          <w:highlight w:val="none"/>
          <w:lang w:bidi="ar"/>
        </w:rPr>
        <w:t>%)小写￥</w:t>
      </w:r>
      <w:r>
        <w:rPr>
          <w:rFonts w:hint="eastAsia" w:ascii="宋体" w:hAnsi="宋体" w:cs="宋体"/>
          <w:color w:val="auto"/>
          <w:sz w:val="24"/>
          <w:szCs w:val="24"/>
          <w:highlight w:val="none"/>
          <w:u w:val="single"/>
          <w:lang w:bidi="ar"/>
        </w:rPr>
        <w:t xml:space="preserve">         </w:t>
      </w:r>
      <w:r>
        <w:rPr>
          <w:rFonts w:hint="eastAsia" w:ascii="宋体" w:hAnsi="宋体" w:cs="宋体"/>
          <w:color w:val="auto"/>
          <w:sz w:val="24"/>
          <w:szCs w:val="24"/>
          <w:highlight w:val="none"/>
          <w:lang w:bidi="ar"/>
        </w:rPr>
        <w:t xml:space="preserve">大写：人民币 </w:t>
      </w:r>
      <w:r>
        <w:rPr>
          <w:rFonts w:hint="eastAsia" w:ascii="宋体" w:hAnsi="宋体" w:cs="宋体"/>
          <w:color w:val="auto"/>
          <w:sz w:val="24"/>
          <w:szCs w:val="24"/>
          <w:highlight w:val="none"/>
          <w:u w:val="single"/>
          <w:lang w:bidi="ar"/>
        </w:rPr>
        <w:t xml:space="preserve">         </w:t>
      </w:r>
      <w:r>
        <w:rPr>
          <w:rFonts w:hint="eastAsia" w:ascii="宋体" w:hAnsi="宋体" w:cs="宋体"/>
          <w:color w:val="auto"/>
          <w:sz w:val="24"/>
          <w:szCs w:val="24"/>
          <w:highlight w:val="none"/>
          <w:lang w:bidi="ar"/>
        </w:rPr>
        <w:t>。</w:t>
      </w:r>
    </w:p>
    <w:p w14:paraId="10238E44">
      <w:pPr>
        <w:widowControl w:val="0"/>
        <w:spacing w:line="360" w:lineRule="auto"/>
        <w:ind w:firstLine="480"/>
        <w:jc w:val="both"/>
        <w:rPr>
          <w:rFonts w:ascii="宋体" w:hAnsi="宋体" w:cs="宋体"/>
          <w:color w:val="auto"/>
          <w:sz w:val="24"/>
          <w:szCs w:val="24"/>
          <w:highlight w:val="none"/>
        </w:rPr>
      </w:pPr>
      <w:r>
        <w:rPr>
          <w:rFonts w:hint="eastAsia" w:ascii="宋体" w:hAnsi="宋体" w:cs="宋体"/>
          <w:color w:val="auto"/>
          <w:sz w:val="24"/>
          <w:szCs w:val="24"/>
          <w:highlight w:val="none"/>
          <w:lang w:bidi="ar"/>
        </w:rPr>
        <w:t>......</w:t>
      </w:r>
    </w:p>
    <w:p w14:paraId="65D7FEC7">
      <w:pPr>
        <w:widowControl w:val="0"/>
        <w:spacing w:line="360" w:lineRule="auto"/>
        <w:ind w:firstLine="482"/>
        <w:jc w:val="both"/>
        <w:rPr>
          <w:rFonts w:ascii="宋体" w:hAnsi="宋体" w:cs="宋体"/>
          <w:b/>
          <w:bCs/>
          <w:color w:val="auto"/>
          <w:sz w:val="24"/>
          <w:szCs w:val="24"/>
          <w:highlight w:val="none"/>
        </w:rPr>
      </w:pPr>
    </w:p>
    <w:p w14:paraId="1266C35B">
      <w:pPr>
        <w:widowControl w:val="0"/>
        <w:spacing w:line="360" w:lineRule="auto"/>
        <w:ind w:firstLine="482"/>
        <w:jc w:val="both"/>
        <w:rPr>
          <w:rFonts w:ascii="宋体" w:hAnsi="宋体" w:cs="宋体"/>
          <w:b/>
          <w:bCs/>
          <w:color w:val="auto"/>
          <w:sz w:val="24"/>
          <w:szCs w:val="24"/>
          <w:highlight w:val="none"/>
        </w:rPr>
      </w:pPr>
      <w:r>
        <w:rPr>
          <w:rFonts w:hint="eastAsia" w:ascii="宋体" w:hAnsi="宋体" w:cs="宋体"/>
          <w:b/>
          <w:bCs/>
          <w:color w:val="auto"/>
          <w:sz w:val="24"/>
          <w:szCs w:val="24"/>
          <w:highlight w:val="none"/>
          <w:lang w:bidi="ar"/>
        </w:rPr>
        <w:t>付款条件二：不提交预付款保函的</w:t>
      </w:r>
    </w:p>
    <w:p w14:paraId="4FA50857">
      <w:pPr>
        <w:widowControl w:val="0"/>
        <w:spacing w:line="360" w:lineRule="auto"/>
        <w:ind w:firstLine="480"/>
        <w:jc w:val="both"/>
        <w:rPr>
          <w:rFonts w:ascii="宋体" w:hAnsi="宋体" w:cs="宋体"/>
          <w:color w:val="auto"/>
          <w:sz w:val="24"/>
          <w:szCs w:val="24"/>
          <w:highlight w:val="none"/>
        </w:rPr>
      </w:pPr>
      <w:r>
        <w:rPr>
          <w:rFonts w:hint="eastAsia" w:ascii="宋体" w:hAnsi="宋体" w:cs="宋体"/>
          <w:color w:val="auto"/>
          <w:sz w:val="24"/>
          <w:szCs w:val="24"/>
          <w:highlight w:val="none"/>
          <w:lang w:bidi="ar"/>
        </w:rPr>
        <w:t>(1)合同签订后</w:t>
      </w:r>
      <w:r>
        <w:rPr>
          <w:rFonts w:hint="eastAsia" w:ascii="宋体" w:hAnsi="宋体" w:cs="宋体"/>
          <w:color w:val="auto"/>
          <w:sz w:val="24"/>
          <w:szCs w:val="24"/>
          <w:highlight w:val="none"/>
          <w:u w:val="single"/>
          <w:lang w:bidi="ar"/>
        </w:rPr>
        <w:t xml:space="preserve">    </w:t>
      </w:r>
      <w:r>
        <w:rPr>
          <w:rFonts w:hint="eastAsia" w:ascii="宋体" w:hAnsi="宋体" w:cs="宋体"/>
          <w:color w:val="auto"/>
          <w:sz w:val="24"/>
          <w:szCs w:val="24"/>
          <w:highlight w:val="none"/>
          <w:lang w:bidi="ar"/>
        </w:rPr>
        <w:t>个工作日内，甲方应支付合同价款的百分之</w:t>
      </w:r>
      <w:r>
        <w:rPr>
          <w:rFonts w:hint="eastAsia" w:ascii="宋体" w:hAnsi="宋体" w:cs="宋体"/>
          <w:color w:val="auto"/>
          <w:sz w:val="24"/>
          <w:szCs w:val="24"/>
          <w:highlight w:val="none"/>
          <w:u w:val="single"/>
          <w:lang w:bidi="ar"/>
        </w:rPr>
        <w:t xml:space="preserve"> XX </w:t>
      </w:r>
      <w:r>
        <w:rPr>
          <w:rFonts w:hint="eastAsia" w:ascii="宋体" w:hAnsi="宋体" w:cs="宋体"/>
          <w:color w:val="auto"/>
          <w:sz w:val="24"/>
          <w:szCs w:val="24"/>
          <w:highlight w:val="none"/>
          <w:lang w:bidi="ar"/>
        </w:rPr>
        <w:t>(</w:t>
      </w:r>
      <w:r>
        <w:rPr>
          <w:rFonts w:hint="eastAsia" w:ascii="宋体" w:hAnsi="宋体" w:cs="宋体"/>
          <w:color w:val="auto"/>
          <w:sz w:val="24"/>
          <w:szCs w:val="24"/>
          <w:highlight w:val="none"/>
          <w:u w:val="single"/>
          <w:lang w:bidi="ar"/>
        </w:rPr>
        <w:t xml:space="preserve"> XX </w:t>
      </w:r>
      <w:r>
        <w:rPr>
          <w:rFonts w:hint="eastAsia" w:ascii="宋体" w:hAnsi="宋体" w:cs="宋体"/>
          <w:color w:val="auto"/>
          <w:sz w:val="24"/>
          <w:szCs w:val="24"/>
          <w:highlight w:val="none"/>
          <w:lang w:bidi="ar"/>
        </w:rPr>
        <w:t>%)小写￥</w:t>
      </w:r>
      <w:r>
        <w:rPr>
          <w:rFonts w:hint="eastAsia" w:ascii="宋体" w:hAnsi="宋体" w:cs="宋体"/>
          <w:color w:val="auto"/>
          <w:sz w:val="24"/>
          <w:szCs w:val="24"/>
          <w:highlight w:val="none"/>
          <w:u w:val="single"/>
          <w:lang w:bidi="ar"/>
        </w:rPr>
        <w:t xml:space="preserve">       </w:t>
      </w:r>
      <w:r>
        <w:rPr>
          <w:rFonts w:hint="eastAsia" w:ascii="宋体" w:hAnsi="宋体" w:cs="宋体"/>
          <w:color w:val="auto"/>
          <w:sz w:val="24"/>
          <w:szCs w:val="24"/>
          <w:highlight w:val="none"/>
          <w:lang w:bidi="ar"/>
        </w:rPr>
        <w:t>大写：人民币</w:t>
      </w:r>
      <w:r>
        <w:rPr>
          <w:rFonts w:hint="eastAsia" w:ascii="宋体" w:hAnsi="宋体" w:cs="宋体"/>
          <w:color w:val="auto"/>
          <w:sz w:val="24"/>
          <w:szCs w:val="24"/>
          <w:highlight w:val="none"/>
          <w:u w:val="single"/>
          <w:lang w:bidi="ar"/>
        </w:rPr>
        <w:t xml:space="preserve">        </w:t>
      </w:r>
      <w:r>
        <w:rPr>
          <w:rFonts w:hint="eastAsia" w:ascii="宋体" w:hAnsi="宋体" w:cs="宋体"/>
          <w:color w:val="auto"/>
          <w:sz w:val="24"/>
          <w:szCs w:val="24"/>
          <w:highlight w:val="none"/>
          <w:lang w:bidi="ar"/>
        </w:rPr>
        <w:t>。</w:t>
      </w:r>
    </w:p>
    <w:p w14:paraId="550B6F1D">
      <w:pPr>
        <w:widowControl w:val="0"/>
        <w:spacing w:line="360" w:lineRule="auto"/>
        <w:ind w:firstLine="480"/>
        <w:jc w:val="both"/>
        <w:rPr>
          <w:rFonts w:ascii="宋体" w:hAnsi="宋体" w:cs="宋体"/>
          <w:color w:val="auto"/>
          <w:sz w:val="24"/>
          <w:szCs w:val="24"/>
          <w:highlight w:val="none"/>
        </w:rPr>
      </w:pPr>
      <w:r>
        <w:rPr>
          <w:rFonts w:hint="eastAsia" w:ascii="宋体" w:hAnsi="宋体" w:cs="宋体"/>
          <w:color w:val="auto"/>
          <w:sz w:val="24"/>
          <w:szCs w:val="24"/>
          <w:highlight w:val="none"/>
          <w:lang w:bidi="ar"/>
        </w:rPr>
        <w:t>(2)验收合格后</w:t>
      </w:r>
      <w:r>
        <w:rPr>
          <w:rFonts w:hint="eastAsia" w:ascii="宋体" w:hAnsi="宋体" w:cs="宋体"/>
          <w:color w:val="auto"/>
          <w:sz w:val="24"/>
          <w:szCs w:val="24"/>
          <w:highlight w:val="none"/>
          <w:u w:val="single"/>
          <w:lang w:bidi="ar"/>
        </w:rPr>
        <w:t xml:space="preserve">    </w:t>
      </w:r>
      <w:r>
        <w:rPr>
          <w:rFonts w:hint="eastAsia" w:ascii="宋体" w:hAnsi="宋体" w:cs="宋体"/>
          <w:color w:val="auto"/>
          <w:sz w:val="24"/>
          <w:szCs w:val="24"/>
          <w:highlight w:val="none"/>
          <w:lang w:bidi="ar"/>
        </w:rPr>
        <w:t>个工作日内，甲方应支付合同价款的百分之</w:t>
      </w:r>
      <w:r>
        <w:rPr>
          <w:rFonts w:hint="eastAsia" w:ascii="宋体" w:hAnsi="宋体" w:cs="宋体"/>
          <w:color w:val="auto"/>
          <w:sz w:val="24"/>
          <w:szCs w:val="24"/>
          <w:highlight w:val="none"/>
          <w:u w:val="single"/>
          <w:lang w:bidi="ar"/>
        </w:rPr>
        <w:t xml:space="preserve"> XX </w:t>
      </w:r>
      <w:r>
        <w:rPr>
          <w:rFonts w:hint="eastAsia" w:ascii="宋体" w:hAnsi="宋体" w:cs="宋体"/>
          <w:color w:val="auto"/>
          <w:sz w:val="24"/>
          <w:szCs w:val="24"/>
          <w:highlight w:val="none"/>
          <w:lang w:bidi="ar"/>
        </w:rPr>
        <w:t>(</w:t>
      </w:r>
      <w:r>
        <w:rPr>
          <w:rFonts w:hint="eastAsia" w:ascii="宋体" w:hAnsi="宋体" w:cs="宋体"/>
          <w:color w:val="auto"/>
          <w:sz w:val="24"/>
          <w:szCs w:val="24"/>
          <w:highlight w:val="none"/>
          <w:u w:val="single"/>
          <w:lang w:bidi="ar"/>
        </w:rPr>
        <w:t>XX</w:t>
      </w:r>
      <w:r>
        <w:rPr>
          <w:rFonts w:hint="eastAsia" w:ascii="宋体" w:hAnsi="宋体" w:cs="宋体"/>
          <w:color w:val="auto"/>
          <w:sz w:val="24"/>
          <w:szCs w:val="24"/>
          <w:highlight w:val="none"/>
          <w:lang w:bidi="ar"/>
        </w:rPr>
        <w:t>%)小写￥</w:t>
      </w:r>
      <w:r>
        <w:rPr>
          <w:rFonts w:hint="eastAsia" w:ascii="宋体" w:hAnsi="宋体" w:cs="宋体"/>
          <w:color w:val="auto"/>
          <w:sz w:val="24"/>
          <w:szCs w:val="24"/>
          <w:highlight w:val="none"/>
          <w:u w:val="single"/>
          <w:lang w:bidi="ar"/>
        </w:rPr>
        <w:t xml:space="preserve">         </w:t>
      </w:r>
      <w:r>
        <w:rPr>
          <w:rFonts w:hint="eastAsia" w:ascii="宋体" w:hAnsi="宋体" w:cs="宋体"/>
          <w:color w:val="auto"/>
          <w:sz w:val="24"/>
          <w:szCs w:val="24"/>
          <w:highlight w:val="none"/>
          <w:lang w:bidi="ar"/>
        </w:rPr>
        <w:t xml:space="preserve">大写：人民币 </w:t>
      </w:r>
      <w:r>
        <w:rPr>
          <w:rFonts w:hint="eastAsia" w:ascii="宋体" w:hAnsi="宋体" w:cs="宋体"/>
          <w:color w:val="auto"/>
          <w:sz w:val="24"/>
          <w:szCs w:val="24"/>
          <w:highlight w:val="none"/>
          <w:u w:val="single"/>
          <w:lang w:bidi="ar"/>
        </w:rPr>
        <w:t xml:space="preserve">         </w:t>
      </w:r>
      <w:r>
        <w:rPr>
          <w:rFonts w:hint="eastAsia" w:ascii="宋体" w:hAnsi="宋体" w:cs="宋体"/>
          <w:color w:val="auto"/>
          <w:sz w:val="24"/>
          <w:szCs w:val="24"/>
          <w:highlight w:val="none"/>
          <w:lang w:bidi="ar"/>
        </w:rPr>
        <w:t>。</w:t>
      </w:r>
    </w:p>
    <w:p w14:paraId="33BE4ED5">
      <w:pPr>
        <w:widowControl w:val="0"/>
        <w:spacing w:line="360" w:lineRule="auto"/>
        <w:ind w:firstLine="480"/>
        <w:jc w:val="both"/>
        <w:rPr>
          <w:rFonts w:ascii="宋体" w:hAnsi="宋体" w:cs="宋体"/>
          <w:color w:val="auto"/>
          <w:sz w:val="24"/>
          <w:szCs w:val="24"/>
          <w:highlight w:val="none"/>
        </w:rPr>
      </w:pPr>
      <w:r>
        <w:rPr>
          <w:rFonts w:hint="eastAsia" w:ascii="宋体" w:hAnsi="宋体" w:cs="宋体"/>
          <w:color w:val="auto"/>
          <w:sz w:val="24"/>
          <w:szCs w:val="24"/>
          <w:highlight w:val="none"/>
          <w:lang w:bidi="ar"/>
        </w:rPr>
        <w:t>......</w:t>
      </w:r>
    </w:p>
    <w:p w14:paraId="021F9D78">
      <w:pPr>
        <w:widowControl w:val="0"/>
        <w:spacing w:line="360" w:lineRule="auto"/>
        <w:ind w:firstLine="480"/>
        <w:jc w:val="both"/>
        <w:rPr>
          <w:rFonts w:ascii="宋体" w:hAnsi="宋体" w:cs="宋体"/>
          <w:color w:val="auto"/>
          <w:sz w:val="24"/>
          <w:szCs w:val="24"/>
          <w:highlight w:val="none"/>
        </w:rPr>
      </w:pPr>
      <w:r>
        <w:rPr>
          <w:rFonts w:hint="eastAsia" w:ascii="宋体" w:hAnsi="宋体" w:cs="宋体"/>
          <w:color w:val="auto"/>
          <w:sz w:val="24"/>
          <w:szCs w:val="24"/>
          <w:highlight w:val="none"/>
          <w:lang w:bidi="ar"/>
        </w:rPr>
        <w:t xml:space="preserve"> </w:t>
      </w:r>
    </w:p>
    <w:p w14:paraId="4CB91DAC">
      <w:pPr>
        <w:widowControl w:val="0"/>
        <w:spacing w:line="360" w:lineRule="auto"/>
        <w:ind w:firstLine="480"/>
        <w:jc w:val="both"/>
        <w:rPr>
          <w:rFonts w:ascii="宋体" w:hAnsi="宋体" w:cs="宋体"/>
          <w:color w:val="auto"/>
          <w:sz w:val="24"/>
          <w:szCs w:val="24"/>
          <w:highlight w:val="none"/>
        </w:rPr>
      </w:pPr>
    </w:p>
    <w:p w14:paraId="4A304D5D">
      <w:pPr>
        <w:widowControl w:val="0"/>
        <w:spacing w:line="360" w:lineRule="auto"/>
        <w:ind w:firstLine="480"/>
        <w:jc w:val="both"/>
        <w:rPr>
          <w:rFonts w:ascii="宋体" w:hAnsi="宋体" w:cs="宋体"/>
          <w:color w:val="auto"/>
          <w:sz w:val="24"/>
          <w:szCs w:val="24"/>
          <w:highlight w:val="none"/>
        </w:rPr>
      </w:pPr>
    </w:p>
    <w:p w14:paraId="72E2F2F5">
      <w:pPr>
        <w:widowControl w:val="0"/>
        <w:spacing w:line="360" w:lineRule="auto"/>
        <w:ind w:firstLine="480"/>
        <w:jc w:val="both"/>
        <w:rPr>
          <w:rFonts w:ascii="宋体" w:hAnsi="宋体" w:cs="宋体"/>
          <w:color w:val="auto"/>
          <w:sz w:val="24"/>
          <w:szCs w:val="24"/>
          <w:highlight w:val="none"/>
        </w:rPr>
      </w:pPr>
    </w:p>
    <w:p w14:paraId="1F90B78A">
      <w:pPr>
        <w:widowControl w:val="0"/>
        <w:spacing w:line="360" w:lineRule="auto"/>
        <w:ind w:firstLine="480"/>
        <w:jc w:val="both"/>
        <w:rPr>
          <w:rFonts w:ascii="宋体" w:hAnsi="宋体" w:cs="宋体"/>
          <w:color w:val="auto"/>
          <w:sz w:val="24"/>
          <w:szCs w:val="24"/>
          <w:highlight w:val="none"/>
        </w:rPr>
      </w:pPr>
      <w:r>
        <w:rPr>
          <w:rFonts w:hint="eastAsia" w:ascii="宋体" w:hAnsi="宋体" w:cs="宋体"/>
          <w:color w:val="auto"/>
          <w:sz w:val="24"/>
          <w:szCs w:val="24"/>
          <w:highlight w:val="none"/>
          <w:lang w:bidi="ar"/>
        </w:rPr>
        <w:t xml:space="preserve">注: </w:t>
      </w:r>
    </w:p>
    <w:p w14:paraId="0089B660">
      <w:pPr>
        <w:widowControl w:val="0"/>
        <w:spacing w:line="360" w:lineRule="auto"/>
        <w:ind w:firstLine="480"/>
        <w:jc w:val="both"/>
        <w:rPr>
          <w:rFonts w:ascii="宋体" w:hAnsi="宋体" w:cs="宋体"/>
          <w:color w:val="auto"/>
          <w:sz w:val="24"/>
          <w:szCs w:val="24"/>
          <w:highlight w:val="none"/>
        </w:rPr>
      </w:pPr>
      <w:r>
        <w:rPr>
          <w:rFonts w:hint="eastAsia" w:ascii="宋体" w:hAnsi="宋体" w:cs="宋体"/>
          <w:color w:val="auto"/>
          <w:sz w:val="24"/>
          <w:szCs w:val="24"/>
          <w:highlight w:val="none"/>
          <w:lang w:bidi="ar"/>
        </w:rPr>
        <w:t>1.付款条件一中，出具预付款保函后支付的合同款应当与保函金额一致。</w:t>
      </w:r>
    </w:p>
    <w:p w14:paraId="7B7136EA">
      <w:pPr>
        <w:widowControl w:val="0"/>
        <w:spacing w:line="360" w:lineRule="auto"/>
        <w:ind w:firstLine="480"/>
        <w:jc w:val="both"/>
        <w:rPr>
          <w:rFonts w:ascii="宋体" w:hAnsi="宋体" w:cs="宋体"/>
          <w:color w:val="auto"/>
          <w:sz w:val="24"/>
          <w:szCs w:val="24"/>
          <w:highlight w:val="none"/>
        </w:rPr>
      </w:pPr>
      <w:r>
        <w:rPr>
          <w:rFonts w:hint="eastAsia" w:ascii="宋体" w:hAnsi="宋体" w:cs="宋体"/>
          <w:color w:val="auto"/>
          <w:sz w:val="24"/>
          <w:szCs w:val="24"/>
          <w:highlight w:val="none"/>
          <w:lang w:bidi="ar"/>
        </w:rPr>
        <w:t>2.付款条件二中，预付款比例设定应符合《关于做好政府采购支持企业发展有关事项的通知》(苏财购(202052号)要求。</w:t>
      </w:r>
    </w:p>
    <w:p w14:paraId="58C5B7A4">
      <w:pPr>
        <w:pStyle w:val="3"/>
        <w:rPr>
          <w:rFonts w:ascii="宋体" w:hAnsi="宋体" w:eastAsia="宋体" w:cs="宋体"/>
          <w:color w:val="auto"/>
          <w:highlight w:val="none"/>
        </w:rPr>
      </w:pPr>
    </w:p>
    <w:p w14:paraId="7A3BE7D5">
      <w:pPr>
        <w:ind w:firstLine="540"/>
        <w:rPr>
          <w:rFonts w:ascii="宋体" w:hAnsi="宋体" w:cs="宋体"/>
          <w:color w:val="auto"/>
          <w:sz w:val="24"/>
          <w:szCs w:val="24"/>
          <w:highlight w:val="none"/>
        </w:rPr>
      </w:pPr>
    </w:p>
    <w:p w14:paraId="0350BB5E">
      <w:pPr>
        <w:pStyle w:val="103"/>
        <w:ind w:right="29"/>
        <w:jc w:val="center"/>
        <w:rPr>
          <w:rFonts w:ascii="宋体" w:hAnsi="宋体" w:cs="宋体"/>
          <w:color w:val="auto"/>
          <w:sz w:val="24"/>
          <w:highlight w:val="none"/>
        </w:rPr>
      </w:pPr>
    </w:p>
    <w:sectPr>
      <w:pgSz w:w="11905" w:h="16838"/>
      <w:pgMar w:top="1440" w:right="1440" w:bottom="1440" w:left="1440" w:header="0" w:footer="992" w:gutter="0"/>
      <w:pgNumType w:fmt="decimal"/>
      <w:cols w:space="0" w:num="1"/>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60101010101"/>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monospace">
    <w:altName w:val="DejaVu Math TeX Gyre"/>
    <w:panose1 w:val="020B0503020202020204"/>
    <w:charset w:val="00"/>
    <w:family w:val="auto"/>
    <w:pitch w:val="default"/>
    <w:sig w:usb0="00000000" w:usb1="00000000" w:usb2="00000000" w:usb3="00000000" w:csb0="00000000" w:csb1="00000000"/>
  </w:font>
  <w:font w:name="Agency FB">
    <w:altName w:val="DejaVu Math TeX Gyre"/>
    <w:panose1 w:val="020B0503020202020204"/>
    <w:charset w:val="00"/>
    <w:family w:val="auto"/>
    <w:pitch w:val="default"/>
    <w:sig w:usb0="00000000" w:usb1="00000000" w:usb2="00000000" w:usb3="00000000" w:csb0="20000001" w:csb1="00000000"/>
  </w:font>
  <w:font w:name="新宋体">
    <w:panose1 w:val="02010609030101010101"/>
    <w:charset w:val="86"/>
    <w:family w:val="auto"/>
    <w:pitch w:val="default"/>
    <w:sig w:usb0="00000203" w:usb1="288F0000" w:usb2="00000006" w:usb3="00000000" w:csb0="00040001" w:csb1="00000000"/>
  </w:font>
  <w:font w:name="Cambria">
    <w:panose1 w:val="02040503050406030204"/>
    <w:charset w:val="00"/>
    <w:family w:val="auto"/>
    <w:pitch w:val="default"/>
    <w:sig w:usb0="E00006FF" w:usb1="420024FF" w:usb2="02000000" w:usb3="00000000" w:csb0="2000019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B48B7E">
    <w:pPr>
      <w:pStyle w:val="25"/>
      <w:tabs>
        <w:tab w:val="center" w:pos="4153"/>
        <w:tab w:val="right" w:pos="8306"/>
        <w:tab w:val="clear" w:pos="7143"/>
        <w:tab w:val="clear" w:pos="14287"/>
      </w:tabs>
      <w:jc w:val="center"/>
    </w:pPr>
  </w:p>
  <w:p w14:paraId="7B7407CA">
    <w:pPr>
      <w:pStyle w:val="25"/>
      <w:tabs>
        <w:tab w:val="center" w:pos="4153"/>
        <w:tab w:val="right" w:pos="8306"/>
        <w:tab w:val="clear" w:pos="7143"/>
        <w:tab w:val="clear" w:pos="14287"/>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C60FDB">
    <w:pPr>
      <w:pStyle w:val="29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20BFA4">
                          <w:pPr>
                            <w:pStyle w:val="2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5120BFA4">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693C0">
    <w:pPr>
      <w:pStyle w:val="25"/>
      <w:tabs>
        <w:tab w:val="center" w:pos="4153"/>
        <w:tab w:val="right" w:pos="8306"/>
        <w:tab w:val="clear" w:pos="7143"/>
        <w:tab w:val="clear" w:pos="14287"/>
      </w:tabs>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miter/>
                      </a:ln>
                    </wps:spPr>
                    <wps:txbx>
                      <w:txbxContent>
                        <w:p w14:paraId="4BE85631">
                          <w:pPr>
                            <w:pStyle w:val="25"/>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pebnPAAAABQEAAA8AAAAAAAAAAQAgAAAAIgAAAGRy&#10;cy9kb3ducmV2LnhtbFBLAQIUABQAAAAIAIdO4kDqQ4Wm1QEAALEDAAAOAAAAAAAAAAEAIAAAAB4B&#10;AABkcnMvZTJvRG9jLnhtbFBLBQYAAAAABgAGAFkBAABlBQAAAAA=&#10;">
              <v:fill on="f" focussize="0,0"/>
              <v:stroke on="f" joinstyle="miter"/>
              <v:imagedata o:title=""/>
              <o:lock v:ext="edit" aspectratio="f"/>
              <v:textbox inset="0mm,0mm,0mm,0mm" style="mso-fit-shape-to-text:t;">
                <w:txbxContent>
                  <w:p w14:paraId="4BE85631">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53C9D">
    <w:pPr>
      <w:widowControl w:val="0"/>
      <w:tabs>
        <w:tab w:val="center" w:pos="4153"/>
        <w:tab w:val="right" w:pos="8306"/>
      </w:tabs>
      <w:jc w:val="left"/>
      <w:rPr>
        <w:rFonts w:hint="default" w:ascii="Times New Roman" w:hAnsi="Times New Roman" w:eastAsia="宋体" w:cs="Times New Roman"/>
        <w:sz w:val="18"/>
        <w:szCs w:val="18"/>
        <w:lang w:val="en-US" w:eastAsia="zh-CN" w:bidi="ar-S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C0D5DF">
                          <w:pPr>
                            <w:pStyle w:val="25"/>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13C0D5DF">
                    <w:pPr>
                      <w:pStyle w:val="25"/>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0A961B">
    <w:pPr>
      <w:widowControl w:val="0"/>
      <w:snapToGrid w:val="0"/>
      <w:spacing w:line="440" w:lineRule="exact"/>
      <w:ind w:firstLine="360" w:firstLineChars="200"/>
      <w:jc w:val="left"/>
      <w:rPr>
        <w:rFonts w:hint="default" w:ascii="Times New Roman" w:hAnsi="Times New Roman" w:eastAsia="宋体" w:cs="Times New Roman"/>
        <w:kern w:val="2"/>
        <w:sz w:val="18"/>
        <w:szCs w:val="18"/>
      </w:rPr>
    </w:pPr>
    <w:r>
      <w:rPr>
        <w:rFonts w:hint="default" w:ascii="Times New Roman" w:hAnsi="Times New Roman" w:eastAsia="宋体" w:cs="Times New Roman"/>
        <w:kern w:val="2"/>
        <w:sz w:val="18"/>
        <w:szCs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1C102A0">
                          <w:pPr>
                            <w:widowControl w:val="0"/>
                            <w:snapToGrid w:val="0"/>
                            <w:spacing w:line="440" w:lineRule="exact"/>
                            <w:ind w:firstLine="360" w:firstLineChars="200"/>
                            <w:jc w:val="left"/>
                            <w:rPr>
                              <w:rFonts w:hint="default" w:ascii="Times New Roman" w:hAnsi="Times New Roman" w:eastAsia="宋体" w:cs="Times New Roman"/>
                              <w:kern w:val="2"/>
                              <w:sz w:val="18"/>
                              <w:szCs w:val="18"/>
                            </w:rPr>
                          </w:pPr>
                          <w:r>
                            <w:rPr>
                              <w:rFonts w:hint="default" w:ascii="Times New Roman" w:hAnsi="Times New Roman" w:eastAsia="宋体" w:cs="Times New Roman"/>
                              <w:kern w:val="2"/>
                              <w:sz w:val="18"/>
                              <w:szCs w:val="18"/>
                            </w:rPr>
                            <w:fldChar w:fldCharType="begin"/>
                          </w:r>
                          <w:r>
                            <w:rPr>
                              <w:rFonts w:hint="default" w:ascii="Times New Roman" w:hAnsi="Times New Roman" w:eastAsia="宋体" w:cs="Times New Roman"/>
                              <w:kern w:val="2"/>
                              <w:sz w:val="18"/>
                              <w:szCs w:val="18"/>
                            </w:rPr>
                            <w:instrText xml:space="preserve"> PAGE  \* MERGEFORMAT </w:instrText>
                          </w:r>
                          <w:r>
                            <w:rPr>
                              <w:rFonts w:hint="default" w:ascii="Times New Roman" w:hAnsi="Times New Roman" w:eastAsia="宋体" w:cs="Times New Roman"/>
                              <w:kern w:val="2"/>
                              <w:sz w:val="18"/>
                              <w:szCs w:val="18"/>
                            </w:rPr>
                            <w:fldChar w:fldCharType="separate"/>
                          </w:r>
                          <w:r>
                            <w:rPr>
                              <w:rFonts w:hint="default" w:ascii="Times New Roman" w:hAnsi="Times New Roman" w:eastAsia="宋体" w:cs="Times New Roman"/>
                              <w:kern w:val="2"/>
                              <w:sz w:val="18"/>
                              <w:szCs w:val="18"/>
                            </w:rPr>
                            <w:t>21</w:t>
                          </w:r>
                          <w:r>
                            <w:rPr>
                              <w:rFonts w:hint="default" w:ascii="Times New Roman" w:hAnsi="Times New Roman" w:eastAsia="宋体" w:cs="Times New Roman"/>
                              <w:kern w:val="2"/>
                              <w:sz w:val="18"/>
                              <w:szCs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S3tjc0BAACnAwAADgAAAGRycy9lMm9Eb2MueG1srVNLbtswEN0X6B0I&#10;7mspR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BS3tjc0BAACnAwAADgAAAAAAAAABACAAAAAeAQAAZHJzL2Uy&#10;b0RvYy54bWxQSwUGAAAAAAYABgBZAQAAXQUAAAAA&#10;">
              <v:fill on="f" focussize="0,0"/>
              <v:stroke on="f"/>
              <v:imagedata o:title=""/>
              <o:lock v:ext="edit" aspectratio="f"/>
              <v:textbox inset="0mm,0mm,0mm,0mm" style="mso-fit-shape-to-text:t;">
                <w:txbxContent>
                  <w:p w14:paraId="61C102A0">
                    <w:pPr>
                      <w:widowControl w:val="0"/>
                      <w:snapToGrid w:val="0"/>
                      <w:spacing w:line="440" w:lineRule="exact"/>
                      <w:ind w:firstLine="360" w:firstLineChars="200"/>
                      <w:jc w:val="left"/>
                      <w:rPr>
                        <w:rFonts w:hint="default" w:ascii="Times New Roman" w:hAnsi="Times New Roman" w:eastAsia="宋体" w:cs="Times New Roman"/>
                        <w:kern w:val="2"/>
                        <w:sz w:val="18"/>
                        <w:szCs w:val="18"/>
                      </w:rPr>
                    </w:pPr>
                    <w:r>
                      <w:rPr>
                        <w:rFonts w:hint="default" w:ascii="Times New Roman" w:hAnsi="Times New Roman" w:eastAsia="宋体" w:cs="Times New Roman"/>
                        <w:kern w:val="2"/>
                        <w:sz w:val="18"/>
                        <w:szCs w:val="18"/>
                      </w:rPr>
                      <w:fldChar w:fldCharType="begin"/>
                    </w:r>
                    <w:r>
                      <w:rPr>
                        <w:rFonts w:hint="default" w:ascii="Times New Roman" w:hAnsi="Times New Roman" w:eastAsia="宋体" w:cs="Times New Roman"/>
                        <w:kern w:val="2"/>
                        <w:sz w:val="18"/>
                        <w:szCs w:val="18"/>
                      </w:rPr>
                      <w:instrText xml:space="preserve"> PAGE  \* MERGEFORMAT </w:instrText>
                    </w:r>
                    <w:r>
                      <w:rPr>
                        <w:rFonts w:hint="default" w:ascii="Times New Roman" w:hAnsi="Times New Roman" w:eastAsia="宋体" w:cs="Times New Roman"/>
                        <w:kern w:val="2"/>
                        <w:sz w:val="18"/>
                        <w:szCs w:val="18"/>
                      </w:rPr>
                      <w:fldChar w:fldCharType="separate"/>
                    </w:r>
                    <w:r>
                      <w:rPr>
                        <w:rFonts w:hint="default" w:ascii="Times New Roman" w:hAnsi="Times New Roman" w:eastAsia="宋体" w:cs="Times New Roman"/>
                        <w:kern w:val="2"/>
                        <w:sz w:val="18"/>
                        <w:szCs w:val="18"/>
                      </w:rPr>
                      <w:t>21</w:t>
                    </w:r>
                    <w:r>
                      <w:rPr>
                        <w:rFonts w:hint="default" w:ascii="Times New Roman" w:hAnsi="Times New Roman" w:eastAsia="宋体" w:cs="Times New Roman"/>
                        <w:kern w:val="2"/>
                        <w:sz w:val="18"/>
                        <w:szCs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18836C">
    <w:pPr>
      <w:pStyle w:val="298"/>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A3A26C">
                          <w:pPr>
                            <w:pStyle w:val="25"/>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9A3A26C">
                    <w:pPr>
                      <w:pStyle w:val="25"/>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BEE733">
    <w:pPr>
      <w:pStyle w:val="298"/>
      <w:framePr w:wrap="around" w:vAnchor="text" w:hAnchor="margin" w:xAlign="center" w:y="1"/>
      <w:rPr>
        <w:rStyle w:val="306"/>
      </w:rPr>
    </w:pPr>
    <w:r>
      <w:fldChar w:fldCharType="begin"/>
    </w:r>
    <w:r>
      <w:rPr>
        <w:rStyle w:val="306"/>
      </w:rPr>
      <w:instrText xml:space="preserve">PAGE  </w:instrText>
    </w:r>
    <w:r>
      <w:fldChar w:fldCharType="end"/>
    </w:r>
  </w:p>
  <w:p w14:paraId="657B3B87">
    <w:pPr>
      <w:pStyle w:val="29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F49046">
    <w:pPr>
      <w:pStyle w:val="26"/>
      <w:tabs>
        <w:tab w:val="center" w:pos="4153"/>
        <w:tab w:val="right" w:pos="8306"/>
        <w:tab w:val="clear" w:pos="7143"/>
        <w:tab w:val="clear" w:pos="14287"/>
      </w:tabs>
    </w:pPr>
    <w:r>
      <w:t xml:space="preserve">         </w:t>
    </w:r>
    <w:r>
      <w:rPr>
        <w:rFonts w:hint="eastAsia"/>
      </w:rPr>
      <w:t xml:space="preserve">                                    </w:t>
    </w:r>
  </w:p>
  <w:p w14:paraId="009B4D2F">
    <w:pPr>
      <w:pStyle w:val="26"/>
      <w:tabs>
        <w:tab w:val="center" w:pos="4153"/>
        <w:tab w:val="right" w:pos="8306"/>
        <w:tab w:val="clear" w:pos="7143"/>
        <w:tab w:val="clear" w:pos="14287"/>
      </w:tabs>
      <w:jc w:val="right"/>
      <w:rPr>
        <w:rFonts w:ascii="宋体" w:hAnsi="宋体" w:cs="宋体"/>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F3327">
    <w:pPr>
      <w:pStyle w:val="26"/>
      <w:tabs>
        <w:tab w:val="center" w:pos="4153"/>
        <w:tab w:val="right" w:pos="8306"/>
        <w:tab w:val="clear" w:pos="7143"/>
        <w:tab w:val="clear" w:pos="14287"/>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D9D062">
    <w:pPr>
      <w:widowControl w:val="0"/>
      <w:spacing w:line="14" w:lineRule="auto"/>
      <w:jc w:val="both"/>
      <w:rPr>
        <w:sz w:val="2"/>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2486D0">
    <w:pPr>
      <w:pStyle w:val="299"/>
      <w:pBdr>
        <w:bottom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bullet"/>
      <w:pStyle w:val="321"/>
      <w:lvlText w:val=""/>
      <w:lvlJc w:val="left"/>
      <w:pPr>
        <w:tabs>
          <w:tab w:val="left" w:pos="284"/>
        </w:tabs>
        <w:ind w:left="284" w:hanging="284"/>
      </w:pPr>
      <w:rPr>
        <w:rFonts w:ascii="Wingdings" w:hAnsi="Wingdings" w:eastAsia="宋体"/>
        <w:b w:val="0"/>
        <w:i w:val="0"/>
        <w:color w:val="000000"/>
        <w:position w:val="3"/>
        <w:sz w:val="13"/>
        <w:szCs w:val="13"/>
      </w:rPr>
    </w:lvl>
    <w:lvl w:ilvl="1" w:tentative="0">
      <w:start w:val="1"/>
      <w:numFmt w:val="bullet"/>
      <w:lvlText w:val=""/>
      <w:lvlJc w:val="left"/>
      <w:pPr>
        <w:tabs>
          <w:tab w:val="left" w:pos="840"/>
        </w:tabs>
        <w:ind w:left="840" w:hanging="420"/>
      </w:pPr>
      <w:rPr>
        <w:rFonts w:ascii="Wingdings" w:hAnsi="Wingdings"/>
      </w:rPr>
    </w:lvl>
    <w:lvl w:ilvl="2" w:tentative="0">
      <w:start w:val="1"/>
      <w:numFmt w:val="bullet"/>
      <w:lvlText w:val=""/>
      <w:lvlJc w:val="left"/>
      <w:pPr>
        <w:tabs>
          <w:tab w:val="left" w:pos="1260"/>
        </w:tabs>
        <w:ind w:left="1260" w:hanging="420"/>
      </w:pPr>
      <w:rPr>
        <w:rFonts w:ascii="Wingdings" w:hAnsi="Wingdings"/>
      </w:rPr>
    </w:lvl>
    <w:lvl w:ilvl="3" w:tentative="0">
      <w:start w:val="1"/>
      <w:numFmt w:val="bullet"/>
      <w:lvlText w:val=""/>
      <w:lvlJc w:val="left"/>
      <w:pPr>
        <w:tabs>
          <w:tab w:val="left" w:pos="1680"/>
        </w:tabs>
        <w:ind w:left="1680" w:hanging="420"/>
      </w:pPr>
      <w:rPr>
        <w:rFonts w:ascii="Wingdings" w:hAnsi="Wingdings"/>
      </w:rPr>
    </w:lvl>
    <w:lvl w:ilvl="4" w:tentative="0">
      <w:start w:val="1"/>
      <w:numFmt w:val="bullet"/>
      <w:lvlText w:val=""/>
      <w:lvlJc w:val="left"/>
      <w:pPr>
        <w:tabs>
          <w:tab w:val="left" w:pos="2100"/>
        </w:tabs>
        <w:ind w:left="2100" w:hanging="420"/>
      </w:pPr>
      <w:rPr>
        <w:rFonts w:ascii="Wingdings" w:hAnsi="Wingdings"/>
      </w:rPr>
    </w:lvl>
    <w:lvl w:ilvl="5" w:tentative="0">
      <w:start w:val="1"/>
      <w:numFmt w:val="bullet"/>
      <w:lvlText w:val=""/>
      <w:lvlJc w:val="left"/>
      <w:pPr>
        <w:tabs>
          <w:tab w:val="left" w:pos="2520"/>
        </w:tabs>
        <w:ind w:left="2520" w:hanging="420"/>
      </w:pPr>
      <w:rPr>
        <w:rFonts w:ascii="Wingdings" w:hAnsi="Wingdings"/>
      </w:rPr>
    </w:lvl>
    <w:lvl w:ilvl="6" w:tentative="0">
      <w:start w:val="1"/>
      <w:numFmt w:val="bullet"/>
      <w:lvlText w:val=""/>
      <w:lvlJc w:val="left"/>
      <w:pPr>
        <w:tabs>
          <w:tab w:val="left" w:pos="2940"/>
        </w:tabs>
        <w:ind w:left="2940" w:hanging="420"/>
      </w:pPr>
      <w:rPr>
        <w:rFonts w:ascii="Wingdings" w:hAnsi="Wingdings"/>
      </w:rPr>
    </w:lvl>
    <w:lvl w:ilvl="7" w:tentative="0">
      <w:start w:val="1"/>
      <w:numFmt w:val="bullet"/>
      <w:lvlText w:val=""/>
      <w:lvlJc w:val="left"/>
      <w:pPr>
        <w:tabs>
          <w:tab w:val="left" w:pos="3360"/>
        </w:tabs>
        <w:ind w:left="3360" w:hanging="420"/>
      </w:pPr>
      <w:rPr>
        <w:rFonts w:ascii="Wingdings" w:hAnsi="Wingdings"/>
      </w:rPr>
    </w:lvl>
    <w:lvl w:ilvl="8" w:tentative="0">
      <w:start w:val="1"/>
      <w:numFmt w:val="bullet"/>
      <w:lvlText w:val=""/>
      <w:lvlJc w:val="left"/>
      <w:pPr>
        <w:tabs>
          <w:tab w:val="left" w:pos="3780"/>
        </w:tabs>
        <w:ind w:left="3780" w:hanging="420"/>
      </w:pPr>
      <w:rPr>
        <w:rFonts w:ascii="Wingdings" w:hAnsi="Wingdings"/>
      </w:rPr>
    </w:lvl>
  </w:abstractNum>
  <w:abstractNum w:abstractNumId="1">
    <w:nsid w:val="0053208E"/>
    <w:multiLevelType w:val="multilevel"/>
    <w:tmpl w:val="0053208E"/>
    <w:lvl w:ilvl="0" w:tentative="0">
      <w:start w:val="1"/>
      <w:numFmt w:val="decimal"/>
      <w:pStyle w:val="134"/>
      <w:lvlText w:val="%1、"/>
      <w:lvlJc w:val="left"/>
      <w:pPr>
        <w:tabs>
          <w:tab w:val="left" w:pos="720"/>
        </w:tabs>
        <w:ind w:left="720" w:hanging="7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59ADCABA"/>
    <w:multiLevelType w:val="multilevel"/>
    <w:tmpl w:val="59ADCABA"/>
    <w:lvl w:ilvl="0" w:tentative="0">
      <w:start w:val="3"/>
      <w:numFmt w:val="chineseCounting"/>
      <w:suff w:val="nothing"/>
      <w:lvlText w:val="（%1）"/>
      <w:lvlJc w:val="left"/>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62341"/>
    <w:rsid w:val="008B1170"/>
    <w:rsid w:val="018A355F"/>
    <w:rsid w:val="019C7489"/>
    <w:rsid w:val="022E33D7"/>
    <w:rsid w:val="030F6088"/>
    <w:rsid w:val="033C49A3"/>
    <w:rsid w:val="043343BF"/>
    <w:rsid w:val="043B60E7"/>
    <w:rsid w:val="04993118"/>
    <w:rsid w:val="04F574FF"/>
    <w:rsid w:val="050E236F"/>
    <w:rsid w:val="05941B17"/>
    <w:rsid w:val="0633208D"/>
    <w:rsid w:val="06581AF4"/>
    <w:rsid w:val="0688299D"/>
    <w:rsid w:val="06FA2BAB"/>
    <w:rsid w:val="076F3599"/>
    <w:rsid w:val="088C7A16"/>
    <w:rsid w:val="0ADD6A6C"/>
    <w:rsid w:val="0B1532B6"/>
    <w:rsid w:val="0B246449"/>
    <w:rsid w:val="0C221AC3"/>
    <w:rsid w:val="0C2661F0"/>
    <w:rsid w:val="0C963376"/>
    <w:rsid w:val="0E0B1B42"/>
    <w:rsid w:val="0E153174"/>
    <w:rsid w:val="0E617A15"/>
    <w:rsid w:val="0E697C98"/>
    <w:rsid w:val="0F0F5662"/>
    <w:rsid w:val="10F22B45"/>
    <w:rsid w:val="11F36B75"/>
    <w:rsid w:val="120251B5"/>
    <w:rsid w:val="12436181"/>
    <w:rsid w:val="131B45D5"/>
    <w:rsid w:val="131C20FB"/>
    <w:rsid w:val="1484395D"/>
    <w:rsid w:val="1547368F"/>
    <w:rsid w:val="155F75DF"/>
    <w:rsid w:val="156B7752"/>
    <w:rsid w:val="15981F0D"/>
    <w:rsid w:val="15B15B64"/>
    <w:rsid w:val="16504596"/>
    <w:rsid w:val="17957A73"/>
    <w:rsid w:val="17A0779F"/>
    <w:rsid w:val="181A12FF"/>
    <w:rsid w:val="18585984"/>
    <w:rsid w:val="191A7BA7"/>
    <w:rsid w:val="19A60971"/>
    <w:rsid w:val="19AB327E"/>
    <w:rsid w:val="1A3B730B"/>
    <w:rsid w:val="1AFD0A64"/>
    <w:rsid w:val="1B6D7998"/>
    <w:rsid w:val="1BAD5FE6"/>
    <w:rsid w:val="1D0460DA"/>
    <w:rsid w:val="1D2247B2"/>
    <w:rsid w:val="1E227E15"/>
    <w:rsid w:val="1E4744D0"/>
    <w:rsid w:val="1E9A0914"/>
    <w:rsid w:val="1F526BE4"/>
    <w:rsid w:val="1FE12702"/>
    <w:rsid w:val="1FE346CD"/>
    <w:rsid w:val="1FF02946"/>
    <w:rsid w:val="21666A7A"/>
    <w:rsid w:val="21845A3B"/>
    <w:rsid w:val="218D2B42"/>
    <w:rsid w:val="22561186"/>
    <w:rsid w:val="22B76AED"/>
    <w:rsid w:val="230A3078"/>
    <w:rsid w:val="23BB7507"/>
    <w:rsid w:val="23D31E9A"/>
    <w:rsid w:val="23FA416F"/>
    <w:rsid w:val="241B5395"/>
    <w:rsid w:val="24B572DD"/>
    <w:rsid w:val="24E23648"/>
    <w:rsid w:val="24FB4266"/>
    <w:rsid w:val="25A21520"/>
    <w:rsid w:val="25D42B08"/>
    <w:rsid w:val="265630FC"/>
    <w:rsid w:val="26763624"/>
    <w:rsid w:val="267F70EE"/>
    <w:rsid w:val="26D94133"/>
    <w:rsid w:val="270F4EE0"/>
    <w:rsid w:val="27897907"/>
    <w:rsid w:val="282A48B7"/>
    <w:rsid w:val="28715C1A"/>
    <w:rsid w:val="288152F3"/>
    <w:rsid w:val="28B22E8E"/>
    <w:rsid w:val="2976210D"/>
    <w:rsid w:val="2A0B6CFA"/>
    <w:rsid w:val="2A0F6EEA"/>
    <w:rsid w:val="2A614B6C"/>
    <w:rsid w:val="2A992557"/>
    <w:rsid w:val="2AAB5DE7"/>
    <w:rsid w:val="2ABE1FBE"/>
    <w:rsid w:val="2AE62C38"/>
    <w:rsid w:val="2B4410A2"/>
    <w:rsid w:val="2B6D12EE"/>
    <w:rsid w:val="2B960845"/>
    <w:rsid w:val="2BEA56C3"/>
    <w:rsid w:val="2BEC4909"/>
    <w:rsid w:val="2C973272"/>
    <w:rsid w:val="2D0363AE"/>
    <w:rsid w:val="2DDB4C35"/>
    <w:rsid w:val="2E9260A7"/>
    <w:rsid w:val="2F3A598B"/>
    <w:rsid w:val="30B81E83"/>
    <w:rsid w:val="314C065B"/>
    <w:rsid w:val="316867E0"/>
    <w:rsid w:val="31943A79"/>
    <w:rsid w:val="31EA18EB"/>
    <w:rsid w:val="31FC33CC"/>
    <w:rsid w:val="33472CAA"/>
    <w:rsid w:val="34384B8F"/>
    <w:rsid w:val="34E6283D"/>
    <w:rsid w:val="35242D63"/>
    <w:rsid w:val="35B77E36"/>
    <w:rsid w:val="368D6CE8"/>
    <w:rsid w:val="37712166"/>
    <w:rsid w:val="37EE37B7"/>
    <w:rsid w:val="383E029A"/>
    <w:rsid w:val="38B30C88"/>
    <w:rsid w:val="38F74108"/>
    <w:rsid w:val="38FF1929"/>
    <w:rsid w:val="397F66A5"/>
    <w:rsid w:val="39BF540B"/>
    <w:rsid w:val="3A5F274A"/>
    <w:rsid w:val="3A9E14C4"/>
    <w:rsid w:val="3ADE6DE4"/>
    <w:rsid w:val="3BBC3F41"/>
    <w:rsid w:val="3BE05686"/>
    <w:rsid w:val="3C794420"/>
    <w:rsid w:val="3C7B7D0F"/>
    <w:rsid w:val="3D567E34"/>
    <w:rsid w:val="3D687B67"/>
    <w:rsid w:val="3D826E7B"/>
    <w:rsid w:val="3D996260"/>
    <w:rsid w:val="3DDD77F7"/>
    <w:rsid w:val="3E5B59F5"/>
    <w:rsid w:val="3E6B1AAD"/>
    <w:rsid w:val="3E9E3B33"/>
    <w:rsid w:val="3EE020AB"/>
    <w:rsid w:val="3F0B1D9A"/>
    <w:rsid w:val="3F6D3B19"/>
    <w:rsid w:val="3FB6105E"/>
    <w:rsid w:val="3FF51B86"/>
    <w:rsid w:val="3FFC43E3"/>
    <w:rsid w:val="41227800"/>
    <w:rsid w:val="415428DD"/>
    <w:rsid w:val="41A73354"/>
    <w:rsid w:val="423D5A66"/>
    <w:rsid w:val="426E79CE"/>
    <w:rsid w:val="42F26851"/>
    <w:rsid w:val="433429C6"/>
    <w:rsid w:val="43C06035"/>
    <w:rsid w:val="44A75419"/>
    <w:rsid w:val="44B10046"/>
    <w:rsid w:val="46472A10"/>
    <w:rsid w:val="468A6DA0"/>
    <w:rsid w:val="46B81B60"/>
    <w:rsid w:val="46D85D5E"/>
    <w:rsid w:val="47406B62"/>
    <w:rsid w:val="474D43C2"/>
    <w:rsid w:val="475C073D"/>
    <w:rsid w:val="47781E40"/>
    <w:rsid w:val="477C23CC"/>
    <w:rsid w:val="47B75973"/>
    <w:rsid w:val="485338EE"/>
    <w:rsid w:val="494B3B14"/>
    <w:rsid w:val="4ADB53A7"/>
    <w:rsid w:val="4BBD5522"/>
    <w:rsid w:val="4BC94688"/>
    <w:rsid w:val="4BE807F1"/>
    <w:rsid w:val="4C1415E6"/>
    <w:rsid w:val="4C885B30"/>
    <w:rsid w:val="4D5F2CDC"/>
    <w:rsid w:val="4D7560B4"/>
    <w:rsid w:val="4DCC60CA"/>
    <w:rsid w:val="4DFD7BB3"/>
    <w:rsid w:val="4E45017D"/>
    <w:rsid w:val="4F8C1A0F"/>
    <w:rsid w:val="4FDF015D"/>
    <w:rsid w:val="50011E81"/>
    <w:rsid w:val="508B4E4A"/>
    <w:rsid w:val="50C64E79"/>
    <w:rsid w:val="51071719"/>
    <w:rsid w:val="51B27179"/>
    <w:rsid w:val="51B8790E"/>
    <w:rsid w:val="51DC2BA6"/>
    <w:rsid w:val="5208399B"/>
    <w:rsid w:val="5264494A"/>
    <w:rsid w:val="52AC605F"/>
    <w:rsid w:val="52B360A5"/>
    <w:rsid w:val="53E93358"/>
    <w:rsid w:val="53FD204E"/>
    <w:rsid w:val="542645AC"/>
    <w:rsid w:val="567B233C"/>
    <w:rsid w:val="56A93273"/>
    <w:rsid w:val="56E83D9B"/>
    <w:rsid w:val="56EF39F1"/>
    <w:rsid w:val="57D04F5B"/>
    <w:rsid w:val="586A27D0"/>
    <w:rsid w:val="58CD4FF7"/>
    <w:rsid w:val="58F27C0C"/>
    <w:rsid w:val="59000E39"/>
    <w:rsid w:val="59034EBC"/>
    <w:rsid w:val="5963595B"/>
    <w:rsid w:val="59C12681"/>
    <w:rsid w:val="5ACD0E0A"/>
    <w:rsid w:val="5C4D2A64"/>
    <w:rsid w:val="5C6C2D78"/>
    <w:rsid w:val="5CFB745B"/>
    <w:rsid w:val="5DD954C8"/>
    <w:rsid w:val="5DF748C4"/>
    <w:rsid w:val="5E113BD7"/>
    <w:rsid w:val="5E8F2D4E"/>
    <w:rsid w:val="5F0A5107"/>
    <w:rsid w:val="5F1576F7"/>
    <w:rsid w:val="5FAC34CC"/>
    <w:rsid w:val="6053518D"/>
    <w:rsid w:val="60A87DF2"/>
    <w:rsid w:val="60E0697D"/>
    <w:rsid w:val="625A1BF8"/>
    <w:rsid w:val="63116428"/>
    <w:rsid w:val="63295BA5"/>
    <w:rsid w:val="635307EE"/>
    <w:rsid w:val="636649C5"/>
    <w:rsid w:val="6390559E"/>
    <w:rsid w:val="63AA1005"/>
    <w:rsid w:val="63C9531B"/>
    <w:rsid w:val="63F7386F"/>
    <w:rsid w:val="641D655D"/>
    <w:rsid w:val="64754794"/>
    <w:rsid w:val="64805613"/>
    <w:rsid w:val="64A209F6"/>
    <w:rsid w:val="64C6296C"/>
    <w:rsid w:val="650224CC"/>
    <w:rsid w:val="67746F85"/>
    <w:rsid w:val="682D3D04"/>
    <w:rsid w:val="69A578CA"/>
    <w:rsid w:val="6A3D5D54"/>
    <w:rsid w:val="6A570BC4"/>
    <w:rsid w:val="6B321631"/>
    <w:rsid w:val="6B8A4FC9"/>
    <w:rsid w:val="6C2451C3"/>
    <w:rsid w:val="6CF546C4"/>
    <w:rsid w:val="6DDD4EF2"/>
    <w:rsid w:val="6EFE7CE0"/>
    <w:rsid w:val="70257E77"/>
    <w:rsid w:val="707F2E48"/>
    <w:rsid w:val="70FA04FB"/>
    <w:rsid w:val="710F0FD7"/>
    <w:rsid w:val="713A1375"/>
    <w:rsid w:val="71934D1E"/>
    <w:rsid w:val="722577FA"/>
    <w:rsid w:val="722F2426"/>
    <w:rsid w:val="723F6B0D"/>
    <w:rsid w:val="72541E8D"/>
    <w:rsid w:val="72F54EE3"/>
    <w:rsid w:val="73593BFF"/>
    <w:rsid w:val="73D71E08"/>
    <w:rsid w:val="74746816"/>
    <w:rsid w:val="74BD7888"/>
    <w:rsid w:val="75164EA1"/>
    <w:rsid w:val="766703E1"/>
    <w:rsid w:val="76764AC8"/>
    <w:rsid w:val="7718792D"/>
    <w:rsid w:val="771B11CB"/>
    <w:rsid w:val="77A411C1"/>
    <w:rsid w:val="78F543CA"/>
    <w:rsid w:val="79F71B87"/>
    <w:rsid w:val="7B503B39"/>
    <w:rsid w:val="7C907F65"/>
    <w:rsid w:val="7D3E5C13"/>
    <w:rsid w:val="7D6F401F"/>
    <w:rsid w:val="7E90249F"/>
    <w:rsid w:val="7FD1690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qFormat="1" w:uiPriority="99" w:semiHidden="0"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qFormat="1" w:unhideWhenUsed="0" w:uiPriority="0" w:semiHidden="0" w:name="envelope return"/>
    <w:lsdException w:qFormat="1" w:uiPriority="99" w:semiHidden="0" w:name="footnote reference"/>
    <w:lsdException w:qFormat="1" w:uiPriority="99"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qFormat="1" w:unhideWhenUsed="0"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qFormat="1" w:uiPriority="99" w:semiHidden="0"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qFormat="1" w:unhideWhenUsed="0" w:uiPriority="0" w:semiHidden="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qFormat="1" w:uiPriority="99" w:semiHidden="0" w:name="HTML Typewriter"/>
    <w:lsdException w:qFormat="1" w:uiPriority="99" w:semiHidden="0"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306"/>
    <w:qFormat/>
    <w:uiPriority w:val="0"/>
    <w:rPr>
      <w:rFonts w:hint="default" w:ascii="Times New Roman" w:hAnsi="Times New Roman" w:eastAsia="宋体" w:cs="Times New Roman"/>
      <w:sz w:val="21"/>
      <w:szCs w:val="21"/>
      <w:lang w:val="en-US" w:eastAsia="zh-CN" w:bidi="ar-SA"/>
    </w:rPr>
  </w:style>
  <w:style w:type="paragraph" w:styleId="2">
    <w:name w:val="heading 1"/>
    <w:basedOn w:val="1"/>
    <w:next w:val="1"/>
    <w:link w:val="59"/>
    <w:qFormat/>
    <w:uiPriority w:val="9"/>
    <w:pPr>
      <w:keepNext/>
      <w:keepLines/>
      <w:spacing w:before="480" w:after="200"/>
      <w:outlineLvl w:val="0"/>
    </w:pPr>
    <w:rPr>
      <w:rFonts w:ascii="Arial" w:hAnsi="Arial" w:eastAsia="Arial" w:cs="Arial"/>
      <w:sz w:val="40"/>
      <w:szCs w:val="40"/>
    </w:rPr>
  </w:style>
  <w:style w:type="paragraph" w:styleId="3">
    <w:name w:val="heading 2"/>
    <w:basedOn w:val="1"/>
    <w:next w:val="1"/>
    <w:link w:val="136"/>
    <w:unhideWhenUsed/>
    <w:qFormat/>
    <w:uiPriority w:val="9"/>
    <w:pPr>
      <w:keepNext/>
      <w:keepLines/>
      <w:spacing w:before="360" w:after="200"/>
      <w:outlineLvl w:val="1"/>
    </w:pPr>
    <w:rPr>
      <w:rFonts w:ascii="Arial" w:hAnsi="Arial" w:eastAsia="Arial" w:cs="Arial"/>
      <w:sz w:val="34"/>
    </w:rPr>
  </w:style>
  <w:style w:type="paragraph" w:styleId="4">
    <w:name w:val="heading 3"/>
    <w:basedOn w:val="1"/>
    <w:next w:val="1"/>
    <w:link w:val="137"/>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1"/>
    <w:link w:val="138"/>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link w:val="139"/>
    <w:unhideWhenUsed/>
    <w:qFormat/>
    <w:uiPriority w:val="9"/>
    <w:pPr>
      <w:keepNext/>
      <w:keepLines/>
      <w:spacing w:before="320" w:after="200"/>
      <w:outlineLvl w:val="4"/>
    </w:pPr>
    <w:rPr>
      <w:rFonts w:ascii="Arial" w:hAnsi="Arial" w:eastAsia="Arial" w:cs="Arial"/>
      <w:b/>
      <w:bCs/>
      <w:sz w:val="24"/>
      <w:szCs w:val="24"/>
    </w:rPr>
  </w:style>
  <w:style w:type="paragraph" w:styleId="7">
    <w:name w:val="heading 6"/>
    <w:next w:val="1"/>
    <w:link w:val="140"/>
    <w:unhideWhenUsed/>
    <w:qFormat/>
    <w:uiPriority w:val="9"/>
    <w:pPr>
      <w:keepNext/>
      <w:keepLines/>
      <w:spacing w:before="320" w:after="200"/>
      <w:outlineLvl w:val="5"/>
    </w:pPr>
    <w:rPr>
      <w:rFonts w:hint="default" w:ascii="Arial" w:hAnsi="Arial" w:eastAsia="Arial" w:cs="Arial"/>
      <w:b/>
      <w:bCs/>
      <w:sz w:val="22"/>
      <w:szCs w:val="22"/>
      <w:lang w:val="en-US" w:eastAsia="zh-CN" w:bidi="ar-SA"/>
    </w:rPr>
  </w:style>
  <w:style w:type="paragraph" w:styleId="8">
    <w:name w:val="heading 7"/>
    <w:next w:val="1"/>
    <w:link w:val="141"/>
    <w:unhideWhenUsed/>
    <w:qFormat/>
    <w:uiPriority w:val="9"/>
    <w:pPr>
      <w:keepNext/>
      <w:keepLines/>
      <w:spacing w:before="320" w:after="200"/>
      <w:outlineLvl w:val="6"/>
    </w:pPr>
    <w:rPr>
      <w:rFonts w:hint="default" w:ascii="Arial" w:hAnsi="Arial" w:eastAsia="Arial" w:cs="Arial"/>
      <w:b/>
      <w:bCs/>
      <w:i/>
      <w:iCs/>
      <w:sz w:val="22"/>
      <w:szCs w:val="22"/>
      <w:lang w:val="en-US" w:eastAsia="zh-CN" w:bidi="ar-SA"/>
    </w:rPr>
  </w:style>
  <w:style w:type="paragraph" w:styleId="9">
    <w:name w:val="heading 8"/>
    <w:next w:val="1"/>
    <w:link w:val="142"/>
    <w:unhideWhenUsed/>
    <w:qFormat/>
    <w:uiPriority w:val="9"/>
    <w:pPr>
      <w:keepNext/>
      <w:keepLines/>
      <w:spacing w:before="320" w:after="200"/>
      <w:outlineLvl w:val="7"/>
    </w:pPr>
    <w:rPr>
      <w:rFonts w:hint="default" w:ascii="Arial" w:hAnsi="Arial" w:eastAsia="Arial" w:cs="Arial"/>
      <w:i/>
      <w:iCs/>
      <w:sz w:val="22"/>
      <w:szCs w:val="22"/>
      <w:lang w:val="en-US" w:eastAsia="zh-CN" w:bidi="ar-SA"/>
    </w:rPr>
  </w:style>
  <w:style w:type="paragraph" w:styleId="10">
    <w:name w:val="heading 9"/>
    <w:next w:val="1"/>
    <w:link w:val="143"/>
    <w:unhideWhenUsed/>
    <w:qFormat/>
    <w:uiPriority w:val="9"/>
    <w:pPr>
      <w:keepNext/>
      <w:keepLines/>
      <w:spacing w:before="320" w:after="200"/>
      <w:outlineLvl w:val="8"/>
    </w:pPr>
    <w:rPr>
      <w:rFonts w:hint="default" w:ascii="Arial" w:hAnsi="Arial" w:eastAsia="Arial" w:cs="Arial"/>
      <w:i/>
      <w:iCs/>
      <w:sz w:val="21"/>
      <w:szCs w:val="21"/>
      <w:lang w:val="en-US" w:eastAsia="zh-CN" w:bidi="ar-SA"/>
    </w:rPr>
  </w:style>
  <w:style w:type="character" w:default="1" w:styleId="43">
    <w:name w:val="Default Paragraph Font"/>
    <w:unhideWhenUsed/>
    <w:qFormat/>
    <w:uiPriority w:val="1"/>
  </w:style>
  <w:style w:type="table" w:default="1" w:styleId="41">
    <w:name w:val="Normal Table"/>
    <w:unhideWhenUsed/>
    <w:qFormat/>
    <w:uiPriority w:val="99"/>
    <w:tblPr>
      <w:tblCellMar>
        <w:top w:w="0" w:type="dxa"/>
        <w:left w:w="108" w:type="dxa"/>
        <w:bottom w:w="0" w:type="dxa"/>
        <w:right w:w="108" w:type="dxa"/>
      </w:tblCellMar>
    </w:tblPr>
  </w:style>
  <w:style w:type="paragraph" w:styleId="11">
    <w:name w:val="toc 7"/>
    <w:next w:val="1"/>
    <w:unhideWhenUsed/>
    <w:qFormat/>
    <w:uiPriority w:val="39"/>
    <w:pPr>
      <w:spacing w:after="57"/>
      <w:ind w:left="1701"/>
    </w:pPr>
    <w:rPr>
      <w:rFonts w:hint="default" w:ascii="Times New Roman" w:hAnsi="Times New Roman" w:eastAsia="宋体" w:cs="Times New Roman"/>
      <w:lang w:val="en-US" w:eastAsia="zh-CN" w:bidi="ar-SA"/>
    </w:rPr>
  </w:style>
  <w:style w:type="paragraph" w:styleId="12">
    <w:name w:val="index 8"/>
    <w:basedOn w:val="1"/>
    <w:next w:val="1"/>
    <w:unhideWhenUsed/>
    <w:qFormat/>
    <w:uiPriority w:val="99"/>
    <w:pPr>
      <w:ind w:left="1400"/>
    </w:pPr>
  </w:style>
  <w:style w:type="paragraph" w:styleId="13">
    <w:name w:val="caption"/>
    <w:next w:val="1"/>
    <w:unhideWhenUsed/>
    <w:qFormat/>
    <w:uiPriority w:val="35"/>
    <w:pPr>
      <w:spacing w:line="276" w:lineRule="auto"/>
    </w:pPr>
    <w:rPr>
      <w:rFonts w:hint="default" w:ascii="Times New Roman" w:hAnsi="Times New Roman" w:eastAsia="宋体" w:cs="Times New Roman"/>
      <w:b/>
      <w:bCs/>
      <w:color w:val="4F81BD"/>
      <w:sz w:val="18"/>
      <w:szCs w:val="18"/>
      <w:lang w:val="en-US" w:eastAsia="zh-CN" w:bidi="ar-SA"/>
    </w:rPr>
  </w:style>
  <w:style w:type="paragraph" w:styleId="14">
    <w:name w:val="index 5"/>
    <w:basedOn w:val="1"/>
    <w:next w:val="1"/>
    <w:qFormat/>
    <w:uiPriority w:val="0"/>
    <w:pPr>
      <w:ind w:left="798"/>
      <w:jc w:val="left"/>
    </w:pPr>
    <w:rPr>
      <w:rFonts w:ascii="Calibri" w:hAnsi="Calibri"/>
    </w:rPr>
  </w:style>
  <w:style w:type="paragraph" w:styleId="15">
    <w:name w:val="Body Text"/>
    <w:basedOn w:val="1"/>
    <w:link w:val="338"/>
    <w:qFormat/>
    <w:uiPriority w:val="0"/>
    <w:pPr>
      <w:spacing w:after="120"/>
    </w:pPr>
  </w:style>
  <w:style w:type="paragraph" w:styleId="16">
    <w:name w:val="Body Text Indent"/>
    <w:basedOn w:val="1"/>
    <w:next w:val="17"/>
    <w:link w:val="334"/>
    <w:unhideWhenUsed/>
    <w:qFormat/>
    <w:uiPriority w:val="99"/>
    <w:pPr>
      <w:widowControl w:val="0"/>
      <w:spacing w:after="120"/>
      <w:ind w:left="420"/>
      <w:jc w:val="both"/>
    </w:pPr>
    <w:rPr>
      <w:szCs w:val="24"/>
    </w:rPr>
  </w:style>
  <w:style w:type="paragraph" w:styleId="17">
    <w:name w:val="envelope return"/>
    <w:basedOn w:val="1"/>
    <w:qFormat/>
    <w:uiPriority w:val="0"/>
    <w:rPr>
      <w:rFonts w:ascii="Arial" w:hAnsi="Arial"/>
    </w:rPr>
  </w:style>
  <w:style w:type="paragraph" w:styleId="18">
    <w:name w:val="Block Text"/>
    <w:basedOn w:val="1"/>
    <w:qFormat/>
    <w:uiPriority w:val="0"/>
    <w:pPr>
      <w:ind w:left="420" w:right="33"/>
    </w:pPr>
    <w:rPr>
      <w:sz w:val="24"/>
    </w:rPr>
  </w:style>
  <w:style w:type="paragraph" w:styleId="19">
    <w:name w:val="toc 5"/>
    <w:next w:val="1"/>
    <w:unhideWhenUsed/>
    <w:qFormat/>
    <w:uiPriority w:val="39"/>
    <w:pPr>
      <w:spacing w:after="57"/>
      <w:ind w:left="1134"/>
    </w:pPr>
    <w:rPr>
      <w:rFonts w:hint="default" w:ascii="Times New Roman" w:hAnsi="Times New Roman" w:eastAsia="宋体" w:cs="Times New Roman"/>
      <w:lang w:val="en-US" w:eastAsia="zh-CN" w:bidi="ar-SA"/>
    </w:rPr>
  </w:style>
  <w:style w:type="paragraph" w:styleId="20">
    <w:name w:val="toc 3"/>
    <w:next w:val="1"/>
    <w:unhideWhenUsed/>
    <w:qFormat/>
    <w:uiPriority w:val="39"/>
    <w:pPr>
      <w:spacing w:after="57"/>
      <w:ind w:left="567"/>
    </w:pPr>
    <w:rPr>
      <w:rFonts w:hint="default" w:ascii="Times New Roman" w:hAnsi="Times New Roman" w:eastAsia="宋体" w:cs="Times New Roman"/>
      <w:lang w:val="en-US" w:eastAsia="zh-CN" w:bidi="ar-SA"/>
    </w:rPr>
  </w:style>
  <w:style w:type="paragraph" w:styleId="21">
    <w:name w:val="Plain Text"/>
    <w:basedOn w:val="1"/>
    <w:qFormat/>
    <w:uiPriority w:val="0"/>
    <w:pPr>
      <w:widowControl w:val="0"/>
      <w:jc w:val="both"/>
    </w:pPr>
    <w:rPr>
      <w:rFonts w:hint="default" w:ascii="宋体" w:hAnsi="Courier New" w:eastAsia="宋体" w:cs="Times New Roman"/>
      <w:sz w:val="21"/>
      <w:szCs w:val="24"/>
      <w:lang w:val="en-US" w:eastAsia="zh-CN" w:bidi="ar-SA"/>
    </w:rPr>
  </w:style>
  <w:style w:type="paragraph" w:styleId="22">
    <w:name w:val="toc 8"/>
    <w:next w:val="1"/>
    <w:unhideWhenUsed/>
    <w:qFormat/>
    <w:uiPriority w:val="39"/>
    <w:pPr>
      <w:spacing w:after="57"/>
      <w:ind w:left="1984"/>
    </w:pPr>
    <w:rPr>
      <w:rFonts w:hint="default" w:ascii="Times New Roman" w:hAnsi="Times New Roman" w:eastAsia="宋体" w:cs="Times New Roman"/>
      <w:lang w:val="en-US" w:eastAsia="zh-CN" w:bidi="ar-SA"/>
    </w:rPr>
  </w:style>
  <w:style w:type="paragraph" w:styleId="23">
    <w:name w:val="Date"/>
    <w:basedOn w:val="1"/>
    <w:next w:val="1"/>
    <w:unhideWhenUsed/>
    <w:qFormat/>
    <w:uiPriority w:val="0"/>
    <w:rPr>
      <w:rFonts w:ascii="宋体"/>
    </w:rPr>
  </w:style>
  <w:style w:type="paragraph" w:styleId="24">
    <w:name w:val="endnote text"/>
    <w:link w:val="281"/>
    <w:unhideWhenUsed/>
    <w:qFormat/>
    <w:uiPriority w:val="99"/>
    <w:rPr>
      <w:rFonts w:hint="default" w:ascii="Times New Roman" w:hAnsi="Times New Roman" w:eastAsia="宋体" w:cs="Times New Roman"/>
      <w:lang w:val="en-US" w:eastAsia="zh-CN" w:bidi="ar-SA"/>
    </w:rPr>
  </w:style>
  <w:style w:type="paragraph" w:styleId="25">
    <w:name w:val="footer"/>
    <w:basedOn w:val="1"/>
    <w:link w:val="342"/>
    <w:unhideWhenUsed/>
    <w:qFormat/>
    <w:uiPriority w:val="99"/>
    <w:pPr>
      <w:tabs>
        <w:tab w:val="center" w:pos="7143"/>
        <w:tab w:val="right" w:pos="14287"/>
      </w:tabs>
    </w:pPr>
  </w:style>
  <w:style w:type="paragraph" w:styleId="26">
    <w:name w:val="header"/>
    <w:basedOn w:val="1"/>
    <w:link w:val="340"/>
    <w:unhideWhenUsed/>
    <w:qFormat/>
    <w:uiPriority w:val="99"/>
    <w:pPr>
      <w:tabs>
        <w:tab w:val="center" w:pos="7143"/>
        <w:tab w:val="right" w:pos="14287"/>
      </w:tabs>
    </w:pPr>
  </w:style>
  <w:style w:type="paragraph" w:styleId="27">
    <w:name w:val="toc 1"/>
    <w:basedOn w:val="1"/>
    <w:next w:val="1"/>
    <w:unhideWhenUsed/>
    <w:qFormat/>
    <w:uiPriority w:val="39"/>
    <w:pPr>
      <w:spacing w:after="57"/>
    </w:pPr>
  </w:style>
  <w:style w:type="paragraph" w:styleId="28">
    <w:name w:val="toc 4"/>
    <w:next w:val="1"/>
    <w:unhideWhenUsed/>
    <w:qFormat/>
    <w:uiPriority w:val="39"/>
    <w:pPr>
      <w:spacing w:after="57"/>
      <w:ind w:left="850"/>
    </w:pPr>
    <w:rPr>
      <w:rFonts w:hint="default" w:ascii="Times New Roman" w:hAnsi="Times New Roman" w:eastAsia="宋体" w:cs="Times New Roman"/>
      <w:lang w:val="en-US" w:eastAsia="zh-CN" w:bidi="ar-SA"/>
    </w:rPr>
  </w:style>
  <w:style w:type="paragraph" w:styleId="29">
    <w:name w:val="Subtitle"/>
    <w:link w:val="147"/>
    <w:qFormat/>
    <w:uiPriority w:val="11"/>
    <w:pPr>
      <w:spacing w:before="200" w:after="200"/>
    </w:pPr>
    <w:rPr>
      <w:rFonts w:hint="default" w:ascii="Times New Roman" w:hAnsi="Times New Roman" w:eastAsia="宋体" w:cs="Times New Roman"/>
      <w:sz w:val="24"/>
      <w:szCs w:val="24"/>
      <w:lang w:val="en-US" w:eastAsia="zh-CN" w:bidi="ar-SA"/>
    </w:rPr>
  </w:style>
  <w:style w:type="paragraph" w:styleId="30">
    <w:name w:val="List"/>
    <w:basedOn w:val="1"/>
    <w:qFormat/>
    <w:uiPriority w:val="99"/>
    <w:pPr>
      <w:spacing w:line="360" w:lineRule="auto"/>
      <w:ind w:left="200" w:hanging="200"/>
      <w:contextualSpacing/>
    </w:pPr>
    <w:rPr>
      <w:rFonts w:ascii="Calibri" w:hAnsi="Calibri"/>
      <w:szCs w:val="20"/>
    </w:rPr>
  </w:style>
  <w:style w:type="paragraph" w:styleId="31">
    <w:name w:val="footnote text"/>
    <w:basedOn w:val="1"/>
    <w:next w:val="14"/>
    <w:link w:val="280"/>
    <w:unhideWhenUsed/>
    <w:qFormat/>
    <w:uiPriority w:val="99"/>
    <w:pPr>
      <w:spacing w:after="40"/>
    </w:pPr>
    <w:rPr>
      <w:rFonts w:hint="default" w:ascii="Times New Roman" w:hAnsi="Times New Roman" w:eastAsia="宋体" w:cs="Times New Roman"/>
      <w:sz w:val="18"/>
      <w:lang w:val="en-US" w:eastAsia="zh-CN" w:bidi="ar-SA"/>
    </w:rPr>
  </w:style>
  <w:style w:type="paragraph" w:styleId="32">
    <w:name w:val="toc 6"/>
    <w:next w:val="1"/>
    <w:unhideWhenUsed/>
    <w:qFormat/>
    <w:uiPriority w:val="39"/>
    <w:pPr>
      <w:spacing w:after="57"/>
      <w:ind w:left="1417"/>
    </w:pPr>
    <w:rPr>
      <w:rFonts w:hint="default" w:ascii="Times New Roman" w:hAnsi="Times New Roman" w:eastAsia="宋体" w:cs="Times New Roman"/>
      <w:lang w:val="en-US" w:eastAsia="zh-CN" w:bidi="ar-SA"/>
    </w:rPr>
  </w:style>
  <w:style w:type="paragraph" w:styleId="33">
    <w:name w:val="table of figures"/>
    <w:next w:val="1"/>
    <w:unhideWhenUsed/>
    <w:qFormat/>
    <w:uiPriority w:val="99"/>
    <w:rPr>
      <w:rFonts w:hint="default" w:ascii="Times New Roman" w:hAnsi="Times New Roman" w:eastAsia="宋体" w:cs="Times New Roman"/>
      <w:lang w:val="en-US" w:eastAsia="zh-CN" w:bidi="ar-SA"/>
    </w:rPr>
  </w:style>
  <w:style w:type="paragraph" w:styleId="34">
    <w:name w:val="toc 2"/>
    <w:next w:val="1"/>
    <w:unhideWhenUsed/>
    <w:qFormat/>
    <w:uiPriority w:val="39"/>
    <w:pPr>
      <w:spacing w:after="57"/>
      <w:ind w:left="283"/>
    </w:pPr>
    <w:rPr>
      <w:rFonts w:hint="default" w:ascii="Times New Roman" w:hAnsi="Times New Roman" w:eastAsia="宋体" w:cs="Times New Roman"/>
      <w:lang w:val="en-US" w:eastAsia="zh-CN" w:bidi="ar-SA"/>
    </w:rPr>
  </w:style>
  <w:style w:type="paragraph" w:styleId="35">
    <w:name w:val="toc 9"/>
    <w:next w:val="1"/>
    <w:unhideWhenUsed/>
    <w:qFormat/>
    <w:uiPriority w:val="39"/>
    <w:pPr>
      <w:spacing w:after="57"/>
      <w:ind w:left="2268"/>
    </w:pPr>
    <w:rPr>
      <w:rFonts w:hint="default" w:ascii="Times New Roman" w:hAnsi="Times New Roman" w:eastAsia="宋体" w:cs="Times New Roman"/>
      <w:lang w:val="en-US" w:eastAsia="zh-CN" w:bidi="ar-SA"/>
    </w:rPr>
  </w:style>
  <w:style w:type="paragraph" w:styleId="36">
    <w:name w:val="Body Text 2"/>
    <w:basedOn w:val="1"/>
    <w:qFormat/>
    <w:uiPriority w:val="0"/>
    <w:pPr>
      <w:spacing w:line="0" w:lineRule="atLeast"/>
      <w:jc w:val="center"/>
    </w:pPr>
    <w:rPr>
      <w:rFonts w:ascii="黑体" w:eastAsia="黑体"/>
    </w:rPr>
  </w:style>
  <w:style w:type="paragraph" w:styleId="37">
    <w:name w:val="Normal (Web)"/>
    <w:basedOn w:val="1"/>
    <w:link w:val="339"/>
    <w:unhideWhenUsed/>
    <w:qFormat/>
    <w:uiPriority w:val="99"/>
    <w:pPr>
      <w:spacing w:beforeAutospacing="1" w:afterAutospacing="1"/>
    </w:pPr>
    <w:rPr>
      <w:rFonts w:hint="eastAsia" w:ascii="宋体" w:hAnsi="宋体"/>
      <w:sz w:val="24"/>
      <w:szCs w:val="24"/>
    </w:rPr>
  </w:style>
  <w:style w:type="paragraph" w:styleId="38">
    <w:name w:val="Title"/>
    <w:link w:val="146"/>
    <w:qFormat/>
    <w:uiPriority w:val="10"/>
    <w:pPr>
      <w:spacing w:before="300" w:after="200"/>
      <w:contextualSpacing/>
    </w:pPr>
    <w:rPr>
      <w:rFonts w:hint="default" w:ascii="Times New Roman" w:hAnsi="Times New Roman" w:eastAsia="宋体" w:cs="Times New Roman"/>
      <w:sz w:val="48"/>
      <w:szCs w:val="48"/>
      <w:lang w:val="en-US" w:eastAsia="zh-CN" w:bidi="ar-SA"/>
    </w:rPr>
  </w:style>
  <w:style w:type="paragraph" w:styleId="39">
    <w:name w:val="Body Text First Indent"/>
    <w:basedOn w:val="15"/>
    <w:next w:val="40"/>
    <w:link w:val="337"/>
    <w:unhideWhenUsed/>
    <w:qFormat/>
    <w:uiPriority w:val="99"/>
    <w:pPr>
      <w:widowControl w:val="0"/>
      <w:spacing w:line="360" w:lineRule="auto"/>
      <w:ind w:firstLine="200"/>
      <w:jc w:val="both"/>
    </w:pPr>
    <w:rPr>
      <w:rFonts w:ascii="仿宋_GB2312" w:eastAsia="仿宋_GB2312"/>
      <w:sz w:val="30"/>
      <w:szCs w:val="30"/>
    </w:rPr>
  </w:style>
  <w:style w:type="paragraph" w:styleId="40">
    <w:name w:val="Body Text First Indent 2"/>
    <w:basedOn w:val="16"/>
    <w:next w:val="30"/>
    <w:link w:val="341"/>
    <w:unhideWhenUsed/>
    <w:qFormat/>
    <w:uiPriority w:val="99"/>
    <w:pPr>
      <w:ind w:firstLine="420"/>
    </w:pPr>
  </w:style>
  <w:style w:type="table" w:styleId="42">
    <w:name w:val="Table Grid"/>
    <w:basedOn w:val="41"/>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4">
    <w:name w:val="Strong"/>
    <w:qFormat/>
    <w:uiPriority w:val="22"/>
    <w:rPr>
      <w:b/>
    </w:rPr>
  </w:style>
  <w:style w:type="character" w:styleId="45">
    <w:name w:val="endnote reference"/>
    <w:unhideWhenUsed/>
    <w:qFormat/>
    <w:uiPriority w:val="99"/>
    <w:rPr>
      <w:vertAlign w:val="superscript"/>
    </w:rPr>
  </w:style>
  <w:style w:type="character" w:styleId="46">
    <w:name w:val="page number"/>
    <w:basedOn w:val="43"/>
    <w:qFormat/>
    <w:uiPriority w:val="0"/>
  </w:style>
  <w:style w:type="character" w:styleId="47">
    <w:name w:val="FollowedHyperlink"/>
    <w:unhideWhenUsed/>
    <w:qFormat/>
    <w:uiPriority w:val="99"/>
    <w:rPr>
      <w:color w:val="333333"/>
      <w:u w:val="none"/>
    </w:rPr>
  </w:style>
  <w:style w:type="character" w:styleId="48">
    <w:name w:val="HTML Definition"/>
    <w:basedOn w:val="43"/>
    <w:unhideWhenUsed/>
    <w:qFormat/>
    <w:uiPriority w:val="99"/>
  </w:style>
  <w:style w:type="character" w:styleId="49">
    <w:name w:val="HTML Typewriter"/>
    <w:unhideWhenUsed/>
    <w:qFormat/>
    <w:uiPriority w:val="99"/>
    <w:rPr>
      <w:rFonts w:hint="default" w:ascii="monospace" w:hAnsi="monospace" w:eastAsia="monospace" w:cs="monospace"/>
      <w:sz w:val="20"/>
    </w:rPr>
  </w:style>
  <w:style w:type="character" w:styleId="50">
    <w:name w:val="HTML Acronym"/>
    <w:basedOn w:val="43"/>
    <w:unhideWhenUsed/>
    <w:qFormat/>
    <w:uiPriority w:val="99"/>
  </w:style>
  <w:style w:type="character" w:styleId="51">
    <w:name w:val="HTML Variable"/>
    <w:basedOn w:val="43"/>
    <w:unhideWhenUsed/>
    <w:qFormat/>
    <w:uiPriority w:val="99"/>
  </w:style>
  <w:style w:type="character" w:styleId="52">
    <w:name w:val="Hyperlink"/>
    <w:unhideWhenUsed/>
    <w:qFormat/>
    <w:uiPriority w:val="99"/>
    <w:rPr>
      <w:color w:val="0000FF"/>
      <w:u w:val="none"/>
    </w:rPr>
  </w:style>
  <w:style w:type="character" w:styleId="53">
    <w:name w:val="HTML Code"/>
    <w:unhideWhenUsed/>
    <w:qFormat/>
    <w:uiPriority w:val="99"/>
    <w:rPr>
      <w:rFonts w:hint="default" w:ascii="monospace" w:hAnsi="monospace" w:eastAsia="monospace" w:cs="monospace"/>
      <w:sz w:val="20"/>
    </w:rPr>
  </w:style>
  <w:style w:type="character" w:styleId="54">
    <w:name w:val="annotation reference"/>
    <w:unhideWhenUsed/>
    <w:qFormat/>
    <w:uiPriority w:val="99"/>
    <w:rPr>
      <w:sz w:val="21"/>
      <w:szCs w:val="21"/>
    </w:rPr>
  </w:style>
  <w:style w:type="character" w:styleId="55">
    <w:name w:val="HTML Cite"/>
    <w:basedOn w:val="43"/>
    <w:unhideWhenUsed/>
    <w:qFormat/>
    <w:uiPriority w:val="99"/>
  </w:style>
  <w:style w:type="character" w:styleId="56">
    <w:name w:val="footnote reference"/>
    <w:unhideWhenUsed/>
    <w:qFormat/>
    <w:uiPriority w:val="99"/>
    <w:rPr>
      <w:vertAlign w:val="superscript"/>
    </w:rPr>
  </w:style>
  <w:style w:type="character" w:styleId="57">
    <w:name w:val="HTML Keyboard"/>
    <w:unhideWhenUsed/>
    <w:qFormat/>
    <w:uiPriority w:val="99"/>
    <w:rPr>
      <w:rFonts w:hint="default" w:ascii="monospace" w:hAnsi="monospace" w:eastAsia="monospace" w:cs="monospace"/>
      <w:sz w:val="20"/>
    </w:rPr>
  </w:style>
  <w:style w:type="character" w:styleId="58">
    <w:name w:val="HTML Sample"/>
    <w:unhideWhenUsed/>
    <w:qFormat/>
    <w:uiPriority w:val="99"/>
    <w:rPr>
      <w:rFonts w:ascii="monospace" w:hAnsi="monospace" w:eastAsia="monospace" w:cs="monospace"/>
    </w:rPr>
  </w:style>
  <w:style w:type="character" w:customStyle="1" w:styleId="59">
    <w:name w:val="标题 1 字符"/>
    <w:link w:val="2"/>
    <w:qFormat/>
    <w:uiPriority w:val="9"/>
    <w:rPr>
      <w:rFonts w:ascii="Arial" w:hAnsi="Arial" w:eastAsia="Arial" w:cs="Arial"/>
      <w:sz w:val="40"/>
      <w:szCs w:val="40"/>
    </w:rPr>
  </w:style>
  <w:style w:type="paragraph" w:customStyle="1" w:styleId="60">
    <w:name w:val="正文文本11"/>
    <w:basedOn w:val="61"/>
    <w:next w:val="1"/>
    <w:qFormat/>
    <w:uiPriority w:val="0"/>
    <w:pPr>
      <w:spacing w:after="120"/>
    </w:pPr>
  </w:style>
  <w:style w:type="paragraph" w:customStyle="1" w:styleId="61">
    <w:name w:val="正文112"/>
    <w:next w:val="60"/>
    <w:qFormat/>
    <w:uiPriority w:val="0"/>
    <w:pPr>
      <w:widowControl w:val="0"/>
      <w:jc w:val="both"/>
    </w:pPr>
    <w:rPr>
      <w:rFonts w:hint="default" w:ascii="Times New Roman" w:hAnsi="Times New Roman" w:eastAsia="宋体" w:cs="Times New Roman"/>
      <w:sz w:val="21"/>
      <w:szCs w:val="24"/>
      <w:lang w:val="en-US" w:eastAsia="zh-CN" w:bidi="ar-SA"/>
    </w:rPr>
  </w:style>
  <w:style w:type="character" w:customStyle="1" w:styleId="62">
    <w:name w:val="Heading 1 Char"/>
    <w:basedOn w:val="43"/>
    <w:qFormat/>
    <w:uiPriority w:val="9"/>
    <w:rPr>
      <w:rFonts w:ascii="Arial" w:hAnsi="Arial" w:eastAsia="Arial" w:cs="Arial"/>
      <w:sz w:val="40"/>
      <w:szCs w:val="40"/>
    </w:rPr>
  </w:style>
  <w:style w:type="character" w:customStyle="1" w:styleId="63">
    <w:name w:val="Heading 2 Char"/>
    <w:basedOn w:val="43"/>
    <w:qFormat/>
    <w:uiPriority w:val="9"/>
    <w:rPr>
      <w:rFonts w:ascii="Arial" w:hAnsi="Arial" w:eastAsia="Arial" w:cs="Arial"/>
      <w:sz w:val="34"/>
    </w:rPr>
  </w:style>
  <w:style w:type="character" w:customStyle="1" w:styleId="64">
    <w:name w:val="Heading 3 Char"/>
    <w:basedOn w:val="43"/>
    <w:qFormat/>
    <w:uiPriority w:val="9"/>
    <w:rPr>
      <w:rFonts w:ascii="Arial" w:hAnsi="Arial" w:eastAsia="Arial" w:cs="Arial"/>
      <w:sz w:val="30"/>
      <w:szCs w:val="30"/>
    </w:rPr>
  </w:style>
  <w:style w:type="character" w:customStyle="1" w:styleId="65">
    <w:name w:val="Heading 4 Char"/>
    <w:basedOn w:val="43"/>
    <w:qFormat/>
    <w:uiPriority w:val="9"/>
    <w:rPr>
      <w:rFonts w:ascii="Arial" w:hAnsi="Arial" w:eastAsia="Arial" w:cs="Arial"/>
      <w:b/>
      <w:bCs/>
      <w:sz w:val="26"/>
      <w:szCs w:val="26"/>
    </w:rPr>
  </w:style>
  <w:style w:type="character" w:customStyle="1" w:styleId="66">
    <w:name w:val="Heading 5 Char"/>
    <w:basedOn w:val="43"/>
    <w:qFormat/>
    <w:uiPriority w:val="9"/>
    <w:rPr>
      <w:rFonts w:ascii="Arial" w:hAnsi="Arial" w:eastAsia="Arial" w:cs="Arial"/>
      <w:b/>
      <w:bCs/>
      <w:sz w:val="24"/>
      <w:szCs w:val="24"/>
    </w:rPr>
  </w:style>
  <w:style w:type="character" w:customStyle="1" w:styleId="67">
    <w:name w:val="Heading 6 Char"/>
    <w:basedOn w:val="43"/>
    <w:qFormat/>
    <w:uiPriority w:val="9"/>
    <w:rPr>
      <w:rFonts w:ascii="Arial" w:hAnsi="Arial" w:eastAsia="Arial" w:cs="Arial"/>
      <w:b/>
      <w:bCs/>
      <w:sz w:val="22"/>
      <w:szCs w:val="22"/>
    </w:rPr>
  </w:style>
  <w:style w:type="character" w:customStyle="1" w:styleId="68">
    <w:name w:val="Heading 7 Char"/>
    <w:basedOn w:val="43"/>
    <w:qFormat/>
    <w:uiPriority w:val="9"/>
    <w:rPr>
      <w:rFonts w:ascii="Arial" w:hAnsi="Arial" w:eastAsia="Arial" w:cs="Arial"/>
      <w:b/>
      <w:bCs/>
      <w:i/>
      <w:iCs/>
      <w:sz w:val="22"/>
      <w:szCs w:val="22"/>
    </w:rPr>
  </w:style>
  <w:style w:type="character" w:customStyle="1" w:styleId="69">
    <w:name w:val="Heading 8 Char"/>
    <w:basedOn w:val="43"/>
    <w:qFormat/>
    <w:uiPriority w:val="9"/>
    <w:rPr>
      <w:rFonts w:ascii="Arial" w:hAnsi="Arial" w:eastAsia="Arial" w:cs="Arial"/>
      <w:i/>
      <w:iCs/>
      <w:sz w:val="22"/>
      <w:szCs w:val="22"/>
    </w:rPr>
  </w:style>
  <w:style w:type="character" w:customStyle="1" w:styleId="70">
    <w:name w:val="Heading 9 Char"/>
    <w:basedOn w:val="43"/>
    <w:qFormat/>
    <w:uiPriority w:val="9"/>
    <w:rPr>
      <w:rFonts w:ascii="Arial" w:hAnsi="Arial" w:eastAsia="Arial" w:cs="Arial"/>
      <w:i/>
      <w:iCs/>
      <w:sz w:val="21"/>
      <w:szCs w:val="21"/>
    </w:rPr>
  </w:style>
  <w:style w:type="paragraph" w:styleId="71">
    <w:name w:val="List Paragraph"/>
    <w:basedOn w:val="1"/>
    <w:qFormat/>
    <w:uiPriority w:val="34"/>
    <w:pPr>
      <w:ind w:left="720"/>
      <w:contextualSpacing/>
    </w:pPr>
  </w:style>
  <w:style w:type="paragraph" w:styleId="72">
    <w:name w:val="No Spacing"/>
    <w:qFormat/>
    <w:uiPriority w:val="1"/>
    <w:pPr>
      <w:spacing w:before="0" w:after="0" w:line="240" w:lineRule="auto"/>
    </w:pPr>
    <w:rPr>
      <w:rFonts w:hint="default" w:ascii="Times New Roman" w:hAnsi="Times New Roman" w:eastAsia="宋体" w:cs="Times New Roman"/>
    </w:rPr>
  </w:style>
  <w:style w:type="character" w:customStyle="1" w:styleId="73">
    <w:name w:val="Title Char"/>
    <w:basedOn w:val="43"/>
    <w:qFormat/>
    <w:uiPriority w:val="10"/>
    <w:rPr>
      <w:sz w:val="48"/>
      <w:szCs w:val="48"/>
    </w:rPr>
  </w:style>
  <w:style w:type="character" w:customStyle="1" w:styleId="74">
    <w:name w:val="Subtitle Char"/>
    <w:basedOn w:val="43"/>
    <w:qFormat/>
    <w:uiPriority w:val="11"/>
    <w:rPr>
      <w:sz w:val="24"/>
      <w:szCs w:val="24"/>
    </w:rPr>
  </w:style>
  <w:style w:type="paragraph" w:styleId="75">
    <w:name w:val="Quote"/>
    <w:basedOn w:val="1"/>
    <w:next w:val="1"/>
    <w:link w:val="76"/>
    <w:qFormat/>
    <w:uiPriority w:val="29"/>
    <w:pPr>
      <w:ind w:left="720" w:right="720"/>
    </w:pPr>
    <w:rPr>
      <w:i/>
    </w:rPr>
  </w:style>
  <w:style w:type="character" w:customStyle="1" w:styleId="76">
    <w:name w:val="Quote Char"/>
    <w:link w:val="75"/>
    <w:qFormat/>
    <w:uiPriority w:val="29"/>
    <w:rPr>
      <w:i/>
    </w:rPr>
  </w:style>
  <w:style w:type="paragraph" w:styleId="77">
    <w:name w:val="Intense Quote"/>
    <w:basedOn w:val="1"/>
    <w:next w:val="1"/>
    <w:link w:val="78"/>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78">
    <w:name w:val="Intense Quote Char"/>
    <w:link w:val="77"/>
    <w:qFormat/>
    <w:uiPriority w:val="30"/>
    <w:rPr>
      <w:i/>
    </w:rPr>
  </w:style>
  <w:style w:type="table" w:customStyle="1" w:styleId="79">
    <w:name w:val="Plain Table 1"/>
    <w:basedOn w:val="41"/>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80">
    <w:name w:val="Plain Table 2"/>
    <w:basedOn w:val="41"/>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81">
    <w:name w:val="Plain Table 3"/>
    <w:basedOn w:val="41"/>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82">
    <w:name w:val="Plain Table 4"/>
    <w:basedOn w:val="41"/>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83">
    <w:name w:val="Plain Table 5"/>
    <w:basedOn w:val="41"/>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84">
    <w:name w:val="Grid Table 1 Light"/>
    <w:basedOn w:val="41"/>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85">
    <w:name w:val="Grid Table 2"/>
    <w:basedOn w:val="41"/>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6">
    <w:name w:val="Grid Table 3"/>
    <w:basedOn w:val="41"/>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7">
    <w:name w:val="Grid Table 4"/>
    <w:basedOn w:val="41"/>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8">
    <w:name w:val="Grid Table 5 Dark"/>
    <w:basedOn w:val="4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89">
    <w:name w:val="Grid Table 6 Colorful"/>
    <w:basedOn w:val="41"/>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90">
    <w:name w:val="Grid Table 7 Colorful"/>
    <w:basedOn w:val="41"/>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91">
    <w:name w:val="List Table 1 Light"/>
    <w:basedOn w:val="41"/>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92">
    <w:name w:val="List Table 2"/>
    <w:basedOn w:val="41"/>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93">
    <w:name w:val="List Table 3"/>
    <w:basedOn w:val="41"/>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94">
    <w:name w:val="List Table 4"/>
    <w:basedOn w:val="41"/>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95">
    <w:name w:val="List Table 5 Dark"/>
    <w:basedOn w:val="41"/>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96">
    <w:name w:val="List Table 6 Colorful"/>
    <w:basedOn w:val="41"/>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97">
    <w:name w:val="List Table 7 Colorful"/>
    <w:basedOn w:val="41"/>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character" w:customStyle="1" w:styleId="98">
    <w:name w:val="Footnote Text Char"/>
    <w:qFormat/>
    <w:uiPriority w:val="99"/>
    <w:rPr>
      <w:sz w:val="18"/>
    </w:rPr>
  </w:style>
  <w:style w:type="character" w:customStyle="1" w:styleId="99">
    <w:name w:val="Endnote Text Char"/>
    <w:qFormat/>
    <w:uiPriority w:val="99"/>
    <w:rPr>
      <w:sz w:val="20"/>
    </w:rPr>
  </w:style>
  <w:style w:type="paragraph" w:customStyle="1" w:styleId="100">
    <w:name w:val="TOC Heading"/>
    <w:unhideWhenUsed/>
    <w:qFormat/>
    <w:uiPriority w:val="39"/>
    <w:rPr>
      <w:rFonts w:hint="default" w:ascii="Times New Roman" w:hAnsi="Times New Roman" w:eastAsia="宋体" w:cs="Times New Roman"/>
    </w:rPr>
  </w:style>
  <w:style w:type="character" w:customStyle="1" w:styleId="101">
    <w:name w:val="标题 1 Char"/>
    <w:link w:val="102"/>
    <w:qFormat/>
    <w:uiPriority w:val="0"/>
    <w:rPr>
      <w:rFonts w:eastAsia="新宋体"/>
      <w:b/>
      <w:bCs/>
      <w:sz w:val="30"/>
      <w:szCs w:val="44"/>
    </w:rPr>
  </w:style>
  <w:style w:type="paragraph" w:customStyle="1" w:styleId="102">
    <w:name w:val="标题 11"/>
    <w:basedOn w:val="103"/>
    <w:next w:val="108"/>
    <w:link w:val="101"/>
    <w:qFormat/>
    <w:uiPriority w:val="0"/>
    <w:pPr>
      <w:keepNext/>
      <w:keepLines/>
      <w:spacing w:line="578" w:lineRule="auto"/>
      <w:jc w:val="center"/>
      <w:outlineLvl w:val="0"/>
    </w:pPr>
    <w:rPr>
      <w:rFonts w:eastAsia="新宋体"/>
      <w:b/>
      <w:bCs/>
      <w:sz w:val="30"/>
      <w:szCs w:val="44"/>
    </w:rPr>
  </w:style>
  <w:style w:type="paragraph" w:customStyle="1" w:styleId="103">
    <w:name w:val="正文1"/>
    <w:basedOn w:val="104"/>
    <w:next w:val="106"/>
    <w:link w:val="327"/>
    <w:qFormat/>
    <w:uiPriority w:val="0"/>
  </w:style>
  <w:style w:type="paragraph" w:customStyle="1" w:styleId="104">
    <w:name w:val="正文111"/>
    <w:next w:val="105"/>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105">
    <w:name w:val="文本块1"/>
    <w:basedOn w:val="103"/>
    <w:qFormat/>
    <w:uiPriority w:val="0"/>
    <w:pPr>
      <w:spacing w:after="120"/>
      <w:ind w:left="1440" w:right="1440"/>
    </w:pPr>
  </w:style>
  <w:style w:type="paragraph" w:customStyle="1" w:styleId="106">
    <w:name w:val="脚注文本1"/>
    <w:basedOn w:val="103"/>
    <w:next w:val="107"/>
    <w:link w:val="300"/>
    <w:qFormat/>
    <w:uiPriority w:val="0"/>
    <w:rPr>
      <w:sz w:val="18"/>
      <w:szCs w:val="18"/>
    </w:rPr>
  </w:style>
  <w:style w:type="paragraph" w:customStyle="1" w:styleId="107">
    <w:name w:val="索引 51"/>
    <w:basedOn w:val="103"/>
    <w:next w:val="103"/>
    <w:qFormat/>
    <w:uiPriority w:val="0"/>
    <w:pPr>
      <w:ind w:left="798"/>
      <w:jc w:val="left"/>
    </w:pPr>
    <w:rPr>
      <w:rFonts w:ascii="Calibri" w:hAnsi="Calibri"/>
    </w:rPr>
  </w:style>
  <w:style w:type="paragraph" w:customStyle="1" w:styleId="108">
    <w:name w:val="普通(网站)1"/>
    <w:basedOn w:val="103"/>
    <w:qFormat/>
    <w:uiPriority w:val="0"/>
    <w:pPr>
      <w:widowControl/>
      <w:spacing w:before="100" w:beforeAutospacing="1" w:after="100" w:afterAutospacing="1"/>
      <w:jc w:val="left"/>
    </w:pPr>
    <w:rPr>
      <w:rFonts w:ascii="宋体" w:hAnsi="宋体"/>
      <w:sz w:val="24"/>
    </w:rPr>
  </w:style>
  <w:style w:type="paragraph" w:customStyle="1" w:styleId="109">
    <w:name w:val="正文11"/>
    <w:next w:val="110"/>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110">
    <w:name w:val="目录 11"/>
    <w:basedOn w:val="109"/>
    <w:next w:val="1"/>
    <w:qFormat/>
    <w:uiPriority w:val="0"/>
    <w:pPr>
      <w:widowControl/>
      <w:spacing w:after="100" w:line="259" w:lineRule="auto"/>
      <w:jc w:val="left"/>
    </w:pPr>
    <w:rPr>
      <w:rFonts w:ascii="Calibri" w:hAnsi="Calibri"/>
      <w:sz w:val="22"/>
      <w:szCs w:val="22"/>
    </w:rPr>
  </w:style>
  <w:style w:type="paragraph" w:customStyle="1" w:styleId="111">
    <w:name w:val="标题 41"/>
    <w:basedOn w:val="103"/>
    <w:next w:val="109"/>
    <w:link w:val="285"/>
    <w:qFormat/>
    <w:uiPriority w:val="0"/>
    <w:pPr>
      <w:keepNext/>
      <w:keepLines/>
      <w:spacing w:before="280" w:after="290" w:line="376" w:lineRule="auto"/>
      <w:outlineLvl w:val="3"/>
    </w:pPr>
    <w:rPr>
      <w:rFonts w:ascii="Cambria" w:hAnsi="Cambria"/>
      <w:b/>
      <w:bCs/>
      <w:sz w:val="28"/>
      <w:szCs w:val="28"/>
    </w:rPr>
  </w:style>
  <w:style w:type="paragraph" w:customStyle="1" w:styleId="112">
    <w:name w:val="正文文本1"/>
    <w:basedOn w:val="103"/>
    <w:next w:val="113"/>
    <w:qFormat/>
    <w:uiPriority w:val="0"/>
    <w:pPr>
      <w:spacing w:after="120"/>
    </w:pPr>
  </w:style>
  <w:style w:type="paragraph" w:customStyle="1" w:styleId="113">
    <w:name w:val="正文首行缩进1"/>
    <w:basedOn w:val="60"/>
    <w:next w:val="1"/>
    <w:qFormat/>
    <w:uiPriority w:val="0"/>
    <w:pPr>
      <w:spacing w:line="360" w:lineRule="auto"/>
      <w:ind w:firstLine="200"/>
    </w:pPr>
    <w:rPr>
      <w:rFonts w:ascii="仿宋_GB2312" w:eastAsia="仿宋_GB2312"/>
      <w:sz w:val="30"/>
      <w:szCs w:val="30"/>
    </w:rPr>
  </w:style>
  <w:style w:type="paragraph" w:customStyle="1" w:styleId="114">
    <w:name w:val="一级条标题"/>
    <w:basedOn w:val="115"/>
    <w:next w:val="116"/>
    <w:qFormat/>
    <w:uiPriority w:val="0"/>
    <w:pPr>
      <w:tabs>
        <w:tab w:val="left" w:pos="810"/>
        <w:tab w:val="left" w:pos="907"/>
        <w:tab w:val="left" w:pos="1265"/>
      </w:tabs>
      <w:spacing w:before="0" w:after="0"/>
      <w:ind w:left="907" w:hanging="907"/>
      <w:outlineLvl w:val="2"/>
    </w:pPr>
    <w:rPr>
      <w:rFonts w:hAnsi="宋体"/>
      <w:sz w:val="20"/>
      <w:szCs w:val="20"/>
    </w:rPr>
  </w:style>
  <w:style w:type="paragraph" w:customStyle="1" w:styleId="115">
    <w:name w:val="章标题"/>
    <w:next w:val="1"/>
    <w:qFormat/>
    <w:uiPriority w:val="0"/>
    <w:pPr>
      <w:tabs>
        <w:tab w:val="left" w:pos="810"/>
        <w:tab w:val="left" w:pos="1265"/>
      </w:tabs>
      <w:spacing w:before="50" w:after="50"/>
      <w:ind w:left="810" w:hanging="810"/>
      <w:jc w:val="both"/>
      <w:outlineLvl w:val="1"/>
    </w:pPr>
    <w:rPr>
      <w:rFonts w:hint="default" w:ascii="黑体" w:hAnsi="Calibri" w:eastAsia="黑体" w:cs="Times New Roman"/>
      <w:sz w:val="21"/>
      <w:szCs w:val="22"/>
      <w:lang w:val="en-US" w:eastAsia="zh-CN" w:bidi="ar-SA"/>
    </w:rPr>
  </w:style>
  <w:style w:type="paragraph" w:customStyle="1" w:styleId="116">
    <w:name w:val="段"/>
    <w:basedOn w:val="103"/>
    <w:next w:val="1"/>
    <w:qFormat/>
    <w:uiPriority w:val="0"/>
    <w:pPr>
      <w:widowControl/>
      <w:ind w:firstLine="200"/>
    </w:pPr>
    <w:rPr>
      <w:rFonts w:ascii="宋体"/>
      <w:sz w:val="20"/>
      <w:szCs w:val="20"/>
    </w:rPr>
  </w:style>
  <w:style w:type="paragraph" w:customStyle="1" w:styleId="117">
    <w:name w:val="正文文本缩进1"/>
    <w:basedOn w:val="109"/>
    <w:next w:val="118"/>
    <w:qFormat/>
    <w:uiPriority w:val="0"/>
    <w:pPr>
      <w:spacing w:after="120"/>
      <w:ind w:left="420"/>
    </w:pPr>
  </w:style>
  <w:style w:type="paragraph" w:customStyle="1" w:styleId="118">
    <w:name w:val="寄信人地址1"/>
    <w:basedOn w:val="109"/>
    <w:qFormat/>
    <w:uiPriority w:val="0"/>
    <w:rPr>
      <w:rFonts w:ascii="Arial" w:hAnsi="Arial"/>
    </w:rPr>
  </w:style>
  <w:style w:type="paragraph" w:customStyle="1" w:styleId="119">
    <w:name w:val="正文文本 21"/>
    <w:basedOn w:val="109"/>
    <w:qFormat/>
    <w:uiPriority w:val="0"/>
    <w:pPr>
      <w:spacing w:after="120" w:line="480" w:lineRule="auto"/>
    </w:pPr>
  </w:style>
  <w:style w:type="paragraph" w:customStyle="1" w:styleId="120">
    <w:name w:val="正文12"/>
    <w:next w:val="106"/>
    <w:qFormat/>
    <w:uiPriority w:val="0"/>
    <w:pPr>
      <w:widowControl w:val="0"/>
      <w:spacing w:line="360" w:lineRule="auto"/>
      <w:ind w:firstLine="723"/>
      <w:jc w:val="both"/>
    </w:pPr>
    <w:rPr>
      <w:rFonts w:hint="default" w:ascii="Times New Roman" w:hAnsi="Times New Roman" w:eastAsia="宋体" w:cs="Times New Roman"/>
      <w:sz w:val="24"/>
      <w:szCs w:val="24"/>
      <w:lang w:val="en-US" w:eastAsia="zh-CN" w:bidi="ar-SA"/>
    </w:rPr>
  </w:style>
  <w:style w:type="paragraph" w:customStyle="1" w:styleId="121">
    <w:name w:val="正文1111"/>
    <w:next w:val="122"/>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122">
    <w:name w:val="文本块11"/>
    <w:basedOn w:val="120"/>
    <w:unhideWhenUsed/>
    <w:qFormat/>
    <w:uiPriority w:val="0"/>
    <w:pPr>
      <w:spacing w:after="120"/>
      <w:ind w:left="1440" w:right="1440"/>
    </w:pPr>
  </w:style>
  <w:style w:type="character" w:customStyle="1" w:styleId="123">
    <w:name w:val="标题 2 Char"/>
    <w:link w:val="124"/>
    <w:qFormat/>
    <w:uiPriority w:val="0"/>
    <w:rPr>
      <w:rFonts w:eastAsia="仿宋"/>
      <w:b/>
      <w:bCs/>
      <w:sz w:val="24"/>
      <w:szCs w:val="32"/>
    </w:rPr>
  </w:style>
  <w:style w:type="paragraph" w:customStyle="1" w:styleId="124">
    <w:name w:val="标题 21"/>
    <w:basedOn w:val="104"/>
    <w:next w:val="109"/>
    <w:link w:val="123"/>
    <w:qFormat/>
    <w:uiPriority w:val="0"/>
    <w:pPr>
      <w:keepNext/>
      <w:keepLines/>
      <w:spacing w:line="360" w:lineRule="auto"/>
      <w:jc w:val="left"/>
      <w:outlineLvl w:val="1"/>
    </w:pPr>
    <w:rPr>
      <w:rFonts w:eastAsia="仿宋"/>
      <w:b/>
      <w:bCs/>
      <w:sz w:val="24"/>
      <w:szCs w:val="32"/>
    </w:rPr>
  </w:style>
  <w:style w:type="character" w:customStyle="1" w:styleId="125">
    <w:name w:val="标题 3 Char"/>
    <w:link w:val="126"/>
    <w:qFormat/>
    <w:uiPriority w:val="0"/>
    <w:rPr>
      <w:b/>
      <w:sz w:val="32"/>
      <w:szCs w:val="24"/>
    </w:rPr>
  </w:style>
  <w:style w:type="paragraph" w:customStyle="1" w:styleId="126">
    <w:name w:val="标题 31"/>
    <w:basedOn w:val="103"/>
    <w:next w:val="103"/>
    <w:link w:val="125"/>
    <w:qFormat/>
    <w:uiPriority w:val="0"/>
    <w:pPr>
      <w:keepNext/>
      <w:keepLines/>
      <w:spacing w:before="260" w:after="260" w:line="413" w:lineRule="auto"/>
      <w:outlineLvl w:val="2"/>
    </w:pPr>
    <w:rPr>
      <w:b/>
      <w:sz w:val="32"/>
    </w:rPr>
  </w:style>
  <w:style w:type="paragraph" w:customStyle="1" w:styleId="127">
    <w:name w:val="正文首行缩进 21"/>
    <w:basedOn w:val="117"/>
    <w:next w:val="104"/>
    <w:qFormat/>
    <w:uiPriority w:val="0"/>
    <w:pPr>
      <w:widowControl/>
      <w:ind w:firstLine="420"/>
    </w:pPr>
    <w:rPr>
      <w:rFonts w:ascii="仿宋_GB2312" w:eastAsia="仿宋_GB2312"/>
      <w:color w:val="FF6600"/>
    </w:rPr>
  </w:style>
  <w:style w:type="paragraph" w:customStyle="1" w:styleId="128">
    <w:name w:val="正文首行缩进11"/>
    <w:basedOn w:val="60"/>
    <w:next w:val="129"/>
    <w:qFormat/>
    <w:uiPriority w:val="0"/>
    <w:pPr>
      <w:ind w:firstLine="420"/>
    </w:pPr>
    <w:rPr>
      <w:rFonts w:ascii="仿宋_GB2312" w:eastAsia="仿宋_GB2312"/>
      <w:sz w:val="30"/>
      <w:szCs w:val="30"/>
    </w:rPr>
  </w:style>
  <w:style w:type="paragraph" w:customStyle="1" w:styleId="129">
    <w:name w:val="正文首行缩进 211"/>
    <w:basedOn w:val="130"/>
    <w:qFormat/>
    <w:uiPriority w:val="99"/>
    <w:pPr>
      <w:spacing w:after="0" w:line="360" w:lineRule="auto"/>
      <w:ind w:left="0" w:firstLine="420"/>
    </w:pPr>
    <w:rPr>
      <w:rFonts w:ascii="宋体" w:hAnsi="宋体"/>
    </w:rPr>
  </w:style>
  <w:style w:type="paragraph" w:customStyle="1" w:styleId="130">
    <w:name w:val="正文文本缩进11"/>
    <w:basedOn w:val="1"/>
    <w:next w:val="131"/>
    <w:qFormat/>
    <w:uiPriority w:val="99"/>
    <w:pPr>
      <w:spacing w:after="120"/>
      <w:ind w:left="420"/>
    </w:pPr>
  </w:style>
  <w:style w:type="paragraph" w:customStyle="1" w:styleId="131">
    <w:name w:val="寄信人地址11"/>
    <w:basedOn w:val="1"/>
    <w:qFormat/>
    <w:uiPriority w:val="0"/>
    <w:rPr>
      <w:rFonts w:ascii="Arial" w:hAnsi="Arial"/>
    </w:rPr>
  </w:style>
  <w:style w:type="paragraph" w:customStyle="1" w:styleId="132">
    <w:name w:val="正文文本111"/>
    <w:basedOn w:val="133"/>
    <w:next w:val="120"/>
    <w:qFormat/>
    <w:uiPriority w:val="0"/>
  </w:style>
  <w:style w:type="paragraph" w:customStyle="1" w:styleId="133">
    <w:name w:val="正文1121"/>
    <w:next w:val="132"/>
    <w:qFormat/>
    <w:uiPriority w:val="0"/>
    <w:pPr>
      <w:widowControl w:val="0"/>
      <w:jc w:val="both"/>
    </w:pPr>
    <w:rPr>
      <w:rFonts w:hint="default" w:ascii="Calibri" w:hAnsi="Calibri" w:eastAsia="宋体" w:cs="Times New Roman"/>
      <w:sz w:val="21"/>
      <w:szCs w:val="24"/>
      <w:lang w:val="en-US" w:eastAsia="zh-CN" w:bidi="ar-SA"/>
    </w:rPr>
  </w:style>
  <w:style w:type="paragraph" w:customStyle="1" w:styleId="134">
    <w:name w:val="标题 211"/>
    <w:basedOn w:val="109"/>
    <w:next w:val="121"/>
    <w:qFormat/>
    <w:uiPriority w:val="0"/>
    <w:pPr>
      <w:keepNext/>
      <w:keepLines/>
      <w:numPr>
        <w:ilvl w:val="0"/>
        <w:numId w:val="1"/>
      </w:numPr>
      <w:spacing w:before="260" w:after="260" w:line="416" w:lineRule="auto"/>
      <w:outlineLvl w:val="1"/>
    </w:pPr>
    <w:rPr>
      <w:rFonts w:ascii="Cambria" w:hAnsi="Cambria"/>
      <w:b/>
      <w:bCs/>
      <w:sz w:val="28"/>
      <w:szCs w:val="32"/>
    </w:rPr>
  </w:style>
  <w:style w:type="paragraph" w:customStyle="1" w:styleId="135">
    <w:name w:val="文本块2"/>
    <w:basedOn w:val="104"/>
    <w:qFormat/>
    <w:uiPriority w:val="0"/>
    <w:pPr>
      <w:ind w:left="420" w:right="33"/>
      <w:jc w:val="left"/>
    </w:pPr>
    <w:rPr>
      <w:sz w:val="24"/>
      <w:szCs w:val="20"/>
    </w:rPr>
  </w:style>
  <w:style w:type="character" w:customStyle="1" w:styleId="136">
    <w:name w:val="标题 2 字符"/>
    <w:link w:val="3"/>
    <w:qFormat/>
    <w:uiPriority w:val="9"/>
    <w:rPr>
      <w:rFonts w:ascii="Arial" w:hAnsi="Arial" w:eastAsia="Arial" w:cs="Arial"/>
      <w:sz w:val="34"/>
    </w:rPr>
  </w:style>
  <w:style w:type="character" w:customStyle="1" w:styleId="137">
    <w:name w:val="标题 3 字符"/>
    <w:link w:val="4"/>
    <w:qFormat/>
    <w:uiPriority w:val="9"/>
    <w:rPr>
      <w:rFonts w:ascii="Arial" w:hAnsi="Arial" w:eastAsia="Arial" w:cs="Arial"/>
      <w:sz w:val="30"/>
      <w:szCs w:val="30"/>
    </w:rPr>
  </w:style>
  <w:style w:type="character" w:customStyle="1" w:styleId="138">
    <w:name w:val="标题 4 字符"/>
    <w:link w:val="5"/>
    <w:qFormat/>
    <w:uiPriority w:val="9"/>
    <w:rPr>
      <w:rFonts w:ascii="Arial" w:hAnsi="Arial" w:eastAsia="Arial" w:cs="Arial"/>
      <w:b/>
      <w:bCs/>
      <w:sz w:val="26"/>
      <w:szCs w:val="26"/>
    </w:rPr>
  </w:style>
  <w:style w:type="character" w:customStyle="1" w:styleId="139">
    <w:name w:val="标题 5 字符"/>
    <w:link w:val="6"/>
    <w:qFormat/>
    <w:uiPriority w:val="9"/>
    <w:rPr>
      <w:rFonts w:ascii="Arial" w:hAnsi="Arial" w:eastAsia="Arial" w:cs="Arial"/>
      <w:b/>
      <w:bCs/>
      <w:sz w:val="24"/>
      <w:szCs w:val="24"/>
    </w:rPr>
  </w:style>
  <w:style w:type="character" w:customStyle="1" w:styleId="140">
    <w:name w:val="标题 6 字符"/>
    <w:link w:val="7"/>
    <w:qFormat/>
    <w:uiPriority w:val="9"/>
    <w:rPr>
      <w:rFonts w:ascii="Arial" w:hAnsi="Arial" w:eastAsia="Arial" w:cs="Arial"/>
      <w:b/>
      <w:bCs/>
      <w:sz w:val="22"/>
      <w:szCs w:val="22"/>
    </w:rPr>
  </w:style>
  <w:style w:type="character" w:customStyle="1" w:styleId="141">
    <w:name w:val="标题 7 字符"/>
    <w:link w:val="8"/>
    <w:qFormat/>
    <w:uiPriority w:val="9"/>
    <w:rPr>
      <w:rFonts w:ascii="Arial" w:hAnsi="Arial" w:eastAsia="Arial" w:cs="Arial"/>
      <w:b/>
      <w:bCs/>
      <w:i/>
      <w:iCs/>
      <w:sz w:val="22"/>
      <w:szCs w:val="22"/>
    </w:rPr>
  </w:style>
  <w:style w:type="character" w:customStyle="1" w:styleId="142">
    <w:name w:val="标题 8 字符"/>
    <w:link w:val="9"/>
    <w:qFormat/>
    <w:uiPriority w:val="9"/>
    <w:rPr>
      <w:rFonts w:ascii="Arial" w:hAnsi="Arial" w:eastAsia="Arial" w:cs="Arial"/>
      <w:i/>
      <w:iCs/>
      <w:sz w:val="22"/>
      <w:szCs w:val="22"/>
    </w:rPr>
  </w:style>
  <w:style w:type="character" w:customStyle="1" w:styleId="143">
    <w:name w:val="标题 9 字符"/>
    <w:link w:val="10"/>
    <w:qFormat/>
    <w:uiPriority w:val="9"/>
    <w:rPr>
      <w:rFonts w:ascii="Arial" w:hAnsi="Arial" w:eastAsia="Arial" w:cs="Arial"/>
      <w:i/>
      <w:iCs/>
      <w:sz w:val="21"/>
      <w:szCs w:val="21"/>
    </w:rPr>
  </w:style>
  <w:style w:type="paragraph" w:customStyle="1" w:styleId="144">
    <w:name w:val="列表段落1"/>
    <w:qFormat/>
    <w:uiPriority w:val="34"/>
    <w:pPr>
      <w:ind w:left="720"/>
      <w:contextualSpacing/>
    </w:pPr>
    <w:rPr>
      <w:rFonts w:hint="default" w:ascii="Times New Roman" w:hAnsi="Times New Roman" w:eastAsia="宋体" w:cs="Times New Roman"/>
      <w:lang w:val="en-US" w:eastAsia="zh-CN" w:bidi="ar-SA"/>
    </w:rPr>
  </w:style>
  <w:style w:type="paragraph" w:customStyle="1" w:styleId="145">
    <w:name w:val="无间隔1"/>
    <w:qFormat/>
    <w:uiPriority w:val="1"/>
    <w:rPr>
      <w:rFonts w:hint="default" w:ascii="Times New Roman" w:hAnsi="Times New Roman" w:eastAsia="宋体" w:cs="Times New Roman"/>
      <w:lang w:val="en-US" w:eastAsia="zh-CN" w:bidi="ar-SA"/>
    </w:rPr>
  </w:style>
  <w:style w:type="character" w:customStyle="1" w:styleId="146">
    <w:name w:val="标题 字符"/>
    <w:link w:val="38"/>
    <w:qFormat/>
    <w:uiPriority w:val="10"/>
    <w:rPr>
      <w:sz w:val="48"/>
      <w:szCs w:val="48"/>
    </w:rPr>
  </w:style>
  <w:style w:type="character" w:customStyle="1" w:styleId="147">
    <w:name w:val="副标题 字符"/>
    <w:link w:val="29"/>
    <w:qFormat/>
    <w:uiPriority w:val="11"/>
    <w:rPr>
      <w:sz w:val="24"/>
      <w:szCs w:val="24"/>
    </w:rPr>
  </w:style>
  <w:style w:type="paragraph" w:customStyle="1" w:styleId="148">
    <w:name w:val="引用1"/>
    <w:link w:val="149"/>
    <w:qFormat/>
    <w:uiPriority w:val="29"/>
    <w:pPr>
      <w:ind w:left="720" w:right="720"/>
    </w:pPr>
    <w:rPr>
      <w:rFonts w:hint="default" w:ascii="Times New Roman" w:hAnsi="Times New Roman" w:eastAsia="宋体" w:cs="Times New Roman"/>
      <w:i/>
      <w:lang w:val="en-US" w:eastAsia="zh-CN" w:bidi="ar-SA"/>
    </w:rPr>
  </w:style>
  <w:style w:type="character" w:customStyle="1" w:styleId="149">
    <w:name w:val="引用 Char"/>
    <w:link w:val="148"/>
    <w:qFormat/>
    <w:uiPriority w:val="29"/>
    <w:rPr>
      <w:i/>
    </w:rPr>
  </w:style>
  <w:style w:type="paragraph" w:customStyle="1" w:styleId="150">
    <w:name w:val="明显引用1"/>
    <w:link w:val="151"/>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rFonts w:hint="default" w:ascii="Times New Roman" w:hAnsi="Times New Roman" w:eastAsia="宋体" w:cs="Times New Roman"/>
      <w:i/>
      <w:lang w:val="en-US" w:eastAsia="zh-CN" w:bidi="ar-SA"/>
    </w:rPr>
  </w:style>
  <w:style w:type="character" w:customStyle="1" w:styleId="151">
    <w:name w:val="明显引用 Char"/>
    <w:link w:val="150"/>
    <w:qFormat/>
    <w:uiPriority w:val="30"/>
    <w:rPr>
      <w:i/>
    </w:rPr>
  </w:style>
  <w:style w:type="character" w:customStyle="1" w:styleId="152">
    <w:name w:val="Header Char"/>
    <w:qFormat/>
    <w:uiPriority w:val="99"/>
  </w:style>
  <w:style w:type="character" w:customStyle="1" w:styleId="153">
    <w:name w:val="Footer Char"/>
    <w:qFormat/>
    <w:uiPriority w:val="99"/>
  </w:style>
  <w:style w:type="character" w:customStyle="1" w:styleId="154">
    <w:name w:val="Caption Char"/>
    <w:qFormat/>
    <w:uiPriority w:val="99"/>
  </w:style>
  <w:style w:type="table" w:customStyle="1" w:styleId="155">
    <w:name w:val="Table Grid Light"/>
    <w:qFormat/>
    <w:uiPriority w:val="59"/>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top w:w="0" w:type="dxa"/>
        <w:left w:w="108" w:type="dxa"/>
        <w:bottom w:w="0" w:type="dxa"/>
        <w:right w:w="108" w:type="dxa"/>
      </w:tblCellMar>
    </w:tblPr>
  </w:style>
  <w:style w:type="table" w:customStyle="1" w:styleId="156">
    <w:name w:val="无格式表格 11"/>
    <w:qFormat/>
    <w:uiPriority w:val="59"/>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top w:w="0" w:type="dxa"/>
        <w:left w:w="108" w:type="dxa"/>
        <w:bottom w:w="0" w:type="dxa"/>
        <w:right w:w="108" w:type="dxa"/>
      </w:tblCellMar>
    </w:tblPr>
  </w:style>
  <w:style w:type="table" w:customStyle="1" w:styleId="157">
    <w:name w:val="无格式表格 21"/>
    <w:qFormat/>
    <w:uiPriority w:val="59"/>
    <w:tblPr>
      <w:tblBorders>
        <w:top w:val="single" w:color="000000" w:sz="4" w:space="0"/>
        <w:left w:val="none" w:color="000000" w:sz="4" w:space="0"/>
        <w:bottom w:val="single" w:color="000000" w:sz="4" w:space="0"/>
        <w:right w:val="none" w:color="000000" w:sz="4" w:space="0"/>
      </w:tblBorders>
      <w:tblCellMar>
        <w:top w:w="0" w:type="dxa"/>
        <w:left w:w="108" w:type="dxa"/>
        <w:bottom w:w="0" w:type="dxa"/>
        <w:right w:w="108" w:type="dxa"/>
      </w:tblCellMar>
    </w:tblPr>
  </w:style>
  <w:style w:type="table" w:customStyle="1" w:styleId="158">
    <w:name w:val="无格式表格 31"/>
    <w:qFormat/>
    <w:uiPriority w:val="99"/>
    <w:tblPr>
      <w:tblCellMar>
        <w:top w:w="0" w:type="dxa"/>
        <w:left w:w="0" w:type="dxa"/>
        <w:bottom w:w="0" w:type="dxa"/>
        <w:right w:w="0" w:type="dxa"/>
      </w:tblCellMar>
    </w:tblPr>
  </w:style>
  <w:style w:type="table" w:customStyle="1" w:styleId="159">
    <w:name w:val="无格式表格 41"/>
    <w:qFormat/>
    <w:uiPriority w:val="99"/>
    <w:tblPr>
      <w:tblCellMar>
        <w:top w:w="0" w:type="dxa"/>
        <w:left w:w="0" w:type="dxa"/>
        <w:bottom w:w="0" w:type="dxa"/>
        <w:right w:w="0" w:type="dxa"/>
      </w:tblCellMar>
    </w:tblPr>
  </w:style>
  <w:style w:type="table" w:customStyle="1" w:styleId="160">
    <w:name w:val="无格式表格 51"/>
    <w:qFormat/>
    <w:uiPriority w:val="99"/>
    <w:tblPr>
      <w:tblCellMar>
        <w:top w:w="0" w:type="dxa"/>
        <w:left w:w="0" w:type="dxa"/>
        <w:bottom w:w="0" w:type="dxa"/>
        <w:right w:w="0" w:type="dxa"/>
      </w:tblCellMar>
    </w:tblPr>
  </w:style>
  <w:style w:type="table" w:customStyle="1" w:styleId="161">
    <w:name w:val="网格表 1 浅色1"/>
    <w:qFormat/>
    <w:uiPriority w:val="99"/>
    <w:tblPr>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CellMar>
        <w:top w:w="0" w:type="dxa"/>
        <w:left w:w="0" w:type="dxa"/>
        <w:bottom w:w="0" w:type="dxa"/>
        <w:right w:w="0" w:type="dxa"/>
      </w:tblCellMar>
    </w:tblPr>
  </w:style>
  <w:style w:type="table" w:customStyle="1" w:styleId="162">
    <w:name w:val="Grid Table 1 Light - Accent 1"/>
    <w:qFormat/>
    <w:uiPriority w:val="99"/>
    <w:tblPr>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top w:w="0" w:type="dxa"/>
        <w:left w:w="0" w:type="dxa"/>
        <w:bottom w:w="0" w:type="dxa"/>
        <w:right w:w="0" w:type="dxa"/>
      </w:tblCellMar>
    </w:tblPr>
  </w:style>
  <w:style w:type="table" w:customStyle="1" w:styleId="163">
    <w:name w:val="Grid Table 1 Light - Accent 2"/>
    <w:qFormat/>
    <w:uiPriority w:val="99"/>
    <w:tblPr>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top w:w="0" w:type="dxa"/>
        <w:left w:w="0" w:type="dxa"/>
        <w:bottom w:w="0" w:type="dxa"/>
        <w:right w:w="0" w:type="dxa"/>
      </w:tblCellMar>
    </w:tblPr>
  </w:style>
  <w:style w:type="table" w:customStyle="1" w:styleId="164">
    <w:name w:val="Grid Table 1 Light - Accent 3"/>
    <w:qFormat/>
    <w:uiPriority w:val="99"/>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top w:w="0" w:type="dxa"/>
        <w:left w:w="0" w:type="dxa"/>
        <w:bottom w:w="0" w:type="dxa"/>
        <w:right w:w="0" w:type="dxa"/>
      </w:tblCellMar>
    </w:tblPr>
  </w:style>
  <w:style w:type="table" w:customStyle="1" w:styleId="165">
    <w:name w:val="Grid Table 1 Light - Accent 4"/>
    <w:qFormat/>
    <w:uiPriority w:val="99"/>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top w:w="0" w:type="dxa"/>
        <w:left w:w="0" w:type="dxa"/>
        <w:bottom w:w="0" w:type="dxa"/>
        <w:right w:w="0" w:type="dxa"/>
      </w:tblCellMar>
    </w:tblPr>
  </w:style>
  <w:style w:type="table" w:customStyle="1" w:styleId="166">
    <w:name w:val="Grid Table 1 Light - Accent 5"/>
    <w:qFormat/>
    <w:uiPriority w:val="99"/>
    <w:tblPr>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top w:w="0" w:type="dxa"/>
        <w:left w:w="0" w:type="dxa"/>
        <w:bottom w:w="0" w:type="dxa"/>
        <w:right w:w="0" w:type="dxa"/>
      </w:tblCellMar>
    </w:tblPr>
  </w:style>
  <w:style w:type="table" w:customStyle="1" w:styleId="167">
    <w:name w:val="Grid Table 1 Light - Accent 6"/>
    <w:qFormat/>
    <w:uiPriority w:val="99"/>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top w:w="0" w:type="dxa"/>
        <w:left w:w="0" w:type="dxa"/>
        <w:bottom w:w="0" w:type="dxa"/>
        <w:right w:w="0" w:type="dxa"/>
      </w:tblCellMar>
    </w:tblPr>
  </w:style>
  <w:style w:type="table" w:customStyle="1" w:styleId="168">
    <w:name w:val="网格表 21"/>
    <w:qFormat/>
    <w:uiPriority w:val="99"/>
    <w:tblPr>
      <w:tblBorders>
        <w:bottom w:val="single" w:color="6A6A6A" w:sz="4" w:space="0"/>
        <w:insideH w:val="single" w:color="6A6A6A" w:sz="4" w:space="0"/>
        <w:insideV w:val="single" w:color="6A6A6A" w:sz="4" w:space="0"/>
      </w:tblBorders>
      <w:tblCellMar>
        <w:top w:w="0" w:type="dxa"/>
        <w:left w:w="0" w:type="dxa"/>
        <w:bottom w:w="0" w:type="dxa"/>
        <w:right w:w="0" w:type="dxa"/>
      </w:tblCellMar>
    </w:tblPr>
  </w:style>
  <w:style w:type="table" w:customStyle="1" w:styleId="169">
    <w:name w:val="Grid Table 2 - Accent 1"/>
    <w:qFormat/>
    <w:uiPriority w:val="99"/>
    <w:tblPr>
      <w:tblBorders>
        <w:bottom w:val="single" w:color="5D8AC2" w:sz="4" w:space="0"/>
        <w:insideH w:val="single" w:color="5D8AC2" w:sz="4" w:space="0"/>
        <w:insideV w:val="single" w:color="5D8AC2" w:sz="4" w:space="0"/>
      </w:tblBorders>
      <w:tblCellMar>
        <w:top w:w="0" w:type="dxa"/>
        <w:left w:w="0" w:type="dxa"/>
        <w:bottom w:w="0" w:type="dxa"/>
        <w:right w:w="0" w:type="dxa"/>
      </w:tblCellMar>
    </w:tblPr>
  </w:style>
  <w:style w:type="table" w:customStyle="1" w:styleId="170">
    <w:name w:val="Grid Table 2 - Accent 2"/>
    <w:qFormat/>
    <w:uiPriority w:val="99"/>
    <w:tblPr>
      <w:tblBorders>
        <w:bottom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171">
    <w:name w:val="Grid Table 2 - Accent 3"/>
    <w:qFormat/>
    <w:uiPriority w:val="99"/>
    <w:tblPr>
      <w:tblBorders>
        <w:bottom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172">
    <w:name w:val="Grid Table 2 - Accent 4"/>
    <w:qFormat/>
    <w:uiPriority w:val="99"/>
    <w:tblPr>
      <w:tblBorders>
        <w:bottom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173">
    <w:name w:val="Grid Table 2 - Accent 5"/>
    <w:qFormat/>
    <w:uiPriority w:val="99"/>
    <w:tblPr>
      <w:tblBorders>
        <w:bottom w:val="single" w:color="4BACC6" w:sz="4" w:space="0"/>
        <w:insideH w:val="single" w:color="4BACC6" w:sz="4" w:space="0"/>
        <w:insideV w:val="single" w:color="4BACC6" w:sz="4" w:space="0"/>
      </w:tblBorders>
      <w:tblCellMar>
        <w:top w:w="0" w:type="dxa"/>
        <w:left w:w="0" w:type="dxa"/>
        <w:bottom w:w="0" w:type="dxa"/>
        <w:right w:w="0" w:type="dxa"/>
      </w:tblCellMar>
    </w:tblPr>
  </w:style>
  <w:style w:type="table" w:customStyle="1" w:styleId="174">
    <w:name w:val="Grid Table 2 - Accent 6"/>
    <w:qFormat/>
    <w:uiPriority w:val="99"/>
    <w:tblPr>
      <w:tblBorders>
        <w:bottom w:val="single" w:color="F79646" w:sz="4" w:space="0"/>
        <w:insideH w:val="single" w:color="F79646" w:sz="4" w:space="0"/>
        <w:insideV w:val="single" w:color="F79646" w:sz="4" w:space="0"/>
      </w:tblBorders>
      <w:tblCellMar>
        <w:top w:w="0" w:type="dxa"/>
        <w:left w:w="0" w:type="dxa"/>
        <w:bottom w:w="0" w:type="dxa"/>
        <w:right w:w="0" w:type="dxa"/>
      </w:tblCellMar>
    </w:tblPr>
  </w:style>
  <w:style w:type="table" w:customStyle="1" w:styleId="175">
    <w:name w:val="网格表 31"/>
    <w:qFormat/>
    <w:uiPriority w:val="99"/>
    <w:tblPr>
      <w:tblBorders>
        <w:bottom w:val="single" w:color="6A6A6A" w:sz="4" w:space="0"/>
        <w:insideH w:val="single" w:color="6A6A6A" w:sz="4" w:space="0"/>
        <w:insideV w:val="single" w:color="6A6A6A" w:sz="4" w:space="0"/>
      </w:tblBorders>
      <w:tblCellMar>
        <w:top w:w="0" w:type="dxa"/>
        <w:left w:w="0" w:type="dxa"/>
        <w:bottom w:w="0" w:type="dxa"/>
        <w:right w:w="0" w:type="dxa"/>
      </w:tblCellMar>
    </w:tblPr>
  </w:style>
  <w:style w:type="table" w:customStyle="1" w:styleId="176">
    <w:name w:val="Grid Table 3 - Accent 1"/>
    <w:qFormat/>
    <w:uiPriority w:val="99"/>
    <w:tblPr>
      <w:tblBorders>
        <w:bottom w:val="single" w:color="5D8AC2" w:sz="4" w:space="0"/>
        <w:insideH w:val="single" w:color="5D8AC2" w:sz="4" w:space="0"/>
        <w:insideV w:val="single" w:color="5D8AC2" w:sz="4" w:space="0"/>
      </w:tblBorders>
      <w:tblCellMar>
        <w:top w:w="0" w:type="dxa"/>
        <w:left w:w="0" w:type="dxa"/>
        <w:bottom w:w="0" w:type="dxa"/>
        <w:right w:w="0" w:type="dxa"/>
      </w:tblCellMar>
    </w:tblPr>
  </w:style>
  <w:style w:type="table" w:customStyle="1" w:styleId="177">
    <w:name w:val="Grid Table 3 - Accent 2"/>
    <w:qFormat/>
    <w:uiPriority w:val="99"/>
    <w:tblPr>
      <w:tblBorders>
        <w:bottom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178">
    <w:name w:val="Grid Table 3 - Accent 3"/>
    <w:qFormat/>
    <w:uiPriority w:val="99"/>
    <w:tblPr>
      <w:tblBorders>
        <w:bottom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179">
    <w:name w:val="Grid Table 3 - Accent 4"/>
    <w:qFormat/>
    <w:uiPriority w:val="99"/>
    <w:tblPr>
      <w:tblBorders>
        <w:bottom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180">
    <w:name w:val="Grid Table 3 - Accent 5"/>
    <w:qFormat/>
    <w:uiPriority w:val="99"/>
    <w:tblPr>
      <w:tblBorders>
        <w:bottom w:val="single" w:color="4BACC6" w:sz="4" w:space="0"/>
        <w:insideH w:val="single" w:color="4BACC6" w:sz="4" w:space="0"/>
        <w:insideV w:val="single" w:color="4BACC6" w:sz="4" w:space="0"/>
      </w:tblBorders>
      <w:tblCellMar>
        <w:top w:w="0" w:type="dxa"/>
        <w:left w:w="0" w:type="dxa"/>
        <w:bottom w:w="0" w:type="dxa"/>
        <w:right w:w="0" w:type="dxa"/>
      </w:tblCellMar>
    </w:tblPr>
  </w:style>
  <w:style w:type="table" w:customStyle="1" w:styleId="181">
    <w:name w:val="Grid Table 3 - Accent 6"/>
    <w:qFormat/>
    <w:uiPriority w:val="99"/>
    <w:tblPr>
      <w:tblBorders>
        <w:bottom w:val="single" w:color="F79646" w:sz="4" w:space="0"/>
        <w:insideH w:val="single" w:color="F79646" w:sz="4" w:space="0"/>
        <w:insideV w:val="single" w:color="F79646" w:sz="4" w:space="0"/>
      </w:tblBorders>
      <w:tblCellMar>
        <w:top w:w="0" w:type="dxa"/>
        <w:left w:w="0" w:type="dxa"/>
        <w:bottom w:w="0" w:type="dxa"/>
        <w:right w:w="0" w:type="dxa"/>
      </w:tblCellMar>
    </w:tblPr>
  </w:style>
  <w:style w:type="table" w:customStyle="1" w:styleId="182">
    <w:name w:val="网格表 41"/>
    <w:qFormat/>
    <w:uiPriority w:val="59"/>
    <w:tblPr>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CellMar>
        <w:top w:w="0" w:type="dxa"/>
        <w:left w:w="0" w:type="dxa"/>
        <w:bottom w:w="0" w:type="dxa"/>
        <w:right w:w="0" w:type="dxa"/>
      </w:tblCellMar>
    </w:tblPr>
  </w:style>
  <w:style w:type="table" w:customStyle="1" w:styleId="183">
    <w:name w:val="Grid Table 4 - Accent 1"/>
    <w:qFormat/>
    <w:uiPriority w:val="59"/>
    <w:tblPr>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CellMar>
        <w:top w:w="0" w:type="dxa"/>
        <w:left w:w="0" w:type="dxa"/>
        <w:bottom w:w="0" w:type="dxa"/>
        <w:right w:w="0" w:type="dxa"/>
      </w:tblCellMar>
    </w:tblPr>
  </w:style>
  <w:style w:type="table" w:customStyle="1" w:styleId="184">
    <w:name w:val="Grid Table 4 - Accent 2"/>
    <w:qFormat/>
    <w:uiPriority w:val="59"/>
    <w:tblPr>
      <w:tblBorders>
        <w:top w:val="single" w:color="DB9B9A" w:sz="4" w:space="0"/>
        <w:left w:val="single" w:color="DB9B9A" w:sz="4" w:space="0"/>
        <w:bottom w:val="single" w:color="DB9B9A" w:sz="4" w:space="0"/>
        <w:right w:val="single" w:color="DB9B9A" w:sz="4" w:space="0"/>
        <w:insideH w:val="single" w:color="DB9B9A" w:sz="4" w:space="0"/>
        <w:insideV w:val="single" w:color="DB9B9A" w:sz="4" w:space="0"/>
      </w:tblBorders>
      <w:tblCellMar>
        <w:top w:w="0" w:type="dxa"/>
        <w:left w:w="0" w:type="dxa"/>
        <w:bottom w:w="0" w:type="dxa"/>
        <w:right w:w="0" w:type="dxa"/>
      </w:tblCellMar>
    </w:tblPr>
  </w:style>
  <w:style w:type="table" w:customStyle="1" w:styleId="185">
    <w:name w:val="Grid Table 4 - Accent 3"/>
    <w:qFormat/>
    <w:uiPriority w:val="59"/>
    <w:tblPr>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CellMar>
        <w:top w:w="0" w:type="dxa"/>
        <w:left w:w="0" w:type="dxa"/>
        <w:bottom w:w="0" w:type="dxa"/>
        <w:right w:w="0" w:type="dxa"/>
      </w:tblCellMar>
    </w:tblPr>
  </w:style>
  <w:style w:type="table" w:customStyle="1" w:styleId="186">
    <w:name w:val="Grid Table 4 - Accent 4"/>
    <w:qFormat/>
    <w:uiPriority w:val="59"/>
    <w:tblPr>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CellMar>
        <w:top w:w="0" w:type="dxa"/>
        <w:left w:w="0" w:type="dxa"/>
        <w:bottom w:w="0" w:type="dxa"/>
        <w:right w:w="0" w:type="dxa"/>
      </w:tblCellMar>
    </w:tblPr>
  </w:style>
  <w:style w:type="table" w:customStyle="1" w:styleId="187">
    <w:name w:val="Grid Table 4 - Accent 5"/>
    <w:qFormat/>
    <w:uiPriority w:val="59"/>
    <w:tblPr>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CellMar>
        <w:top w:w="0" w:type="dxa"/>
        <w:left w:w="0" w:type="dxa"/>
        <w:bottom w:w="0" w:type="dxa"/>
        <w:right w:w="0" w:type="dxa"/>
      </w:tblCellMar>
    </w:tblPr>
  </w:style>
  <w:style w:type="table" w:customStyle="1" w:styleId="188">
    <w:name w:val="Grid Table 4 - Accent 6"/>
    <w:qFormat/>
    <w:uiPriority w:val="59"/>
    <w:tblPr>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CellMar>
        <w:top w:w="0" w:type="dxa"/>
        <w:left w:w="0" w:type="dxa"/>
        <w:bottom w:w="0" w:type="dxa"/>
        <w:right w:w="0" w:type="dxa"/>
      </w:tblCellMar>
    </w:tblPr>
  </w:style>
  <w:style w:type="table" w:customStyle="1" w:styleId="189">
    <w:name w:val="网格表 5 深色1"/>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190">
    <w:name w:val="Grid Table 5 Dark- Accent 1"/>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191">
    <w:name w:val="Grid Table 5 Dark - Accent 2"/>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192">
    <w:name w:val="Grid Table 5 Dark - Accent 3"/>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193">
    <w:name w:val="Grid Table 5 Dark- Accent 4"/>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194">
    <w:name w:val="Grid Table 5 Dark - Accent 5"/>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195">
    <w:name w:val="Grid Table 5 Dark - Accent 6"/>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196">
    <w:name w:val="网格表 6 彩色1"/>
    <w:qFormat/>
    <w:uiPriority w:val="99"/>
    <w:tblPr>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CellMar>
        <w:top w:w="0" w:type="dxa"/>
        <w:left w:w="0" w:type="dxa"/>
        <w:bottom w:w="0" w:type="dxa"/>
        <w:right w:w="0" w:type="dxa"/>
      </w:tblCellMar>
    </w:tblPr>
  </w:style>
  <w:style w:type="table" w:customStyle="1" w:styleId="197">
    <w:name w:val="Grid Table 6 Colorful - Accent 1"/>
    <w:qFormat/>
    <w:uiPriority w:val="99"/>
    <w:tblPr>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CellMar>
        <w:top w:w="0" w:type="dxa"/>
        <w:left w:w="0" w:type="dxa"/>
        <w:bottom w:w="0" w:type="dxa"/>
        <w:right w:w="0" w:type="dxa"/>
      </w:tblCellMar>
    </w:tblPr>
  </w:style>
  <w:style w:type="table" w:customStyle="1" w:styleId="198">
    <w:name w:val="Grid Table 6 Colorful - Accent 2"/>
    <w:qFormat/>
    <w:uiPriority w:val="99"/>
    <w:tblPr>
      <w:tblBorders>
        <w:top w:val="single" w:color="D99695" w:sz="4" w:space="0"/>
        <w:left w:val="single" w:color="D99695" w:sz="4" w:space="0"/>
        <w:bottom w:val="single" w:color="D99695" w:sz="4" w:space="0"/>
        <w:right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199">
    <w:name w:val="Grid Table 6 Colorful - Accent 3"/>
    <w:qFormat/>
    <w:uiPriority w:val="99"/>
    <w:tblPr>
      <w:tblBorders>
        <w:top w:val="single" w:color="9ABB59" w:sz="4" w:space="0"/>
        <w:left w:val="single" w:color="9ABB59" w:sz="4" w:space="0"/>
        <w:bottom w:val="single" w:color="9ABB59" w:sz="4" w:space="0"/>
        <w:right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200">
    <w:name w:val="Grid Table 6 Colorful - Accent 4"/>
    <w:qFormat/>
    <w:uiPriority w:val="99"/>
    <w:tblPr>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201">
    <w:name w:val="Grid Table 6 Colorful - Accent 5"/>
    <w:qFormat/>
    <w:uiPriority w:val="99"/>
    <w:tblPr>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CellMar>
        <w:top w:w="0" w:type="dxa"/>
        <w:left w:w="0" w:type="dxa"/>
        <w:bottom w:w="0" w:type="dxa"/>
        <w:right w:w="0" w:type="dxa"/>
      </w:tblCellMar>
    </w:tblPr>
  </w:style>
  <w:style w:type="table" w:customStyle="1" w:styleId="202">
    <w:name w:val="Grid Table 6 Colorful - Accent 6"/>
    <w:qFormat/>
    <w:uiPriority w:val="99"/>
    <w:tblPr>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CellMar>
        <w:top w:w="0" w:type="dxa"/>
        <w:left w:w="0" w:type="dxa"/>
        <w:bottom w:w="0" w:type="dxa"/>
        <w:right w:w="0" w:type="dxa"/>
      </w:tblCellMar>
    </w:tblPr>
  </w:style>
  <w:style w:type="table" w:customStyle="1" w:styleId="203">
    <w:name w:val="网格表 7 彩色1"/>
    <w:qFormat/>
    <w:uiPriority w:val="99"/>
    <w:tblPr>
      <w:tblBorders>
        <w:bottom w:val="single" w:color="7F7F7F" w:sz="4" w:space="0"/>
        <w:right w:val="single" w:color="7F7F7F" w:sz="4" w:space="0"/>
        <w:insideH w:val="single" w:color="7F7F7F" w:sz="4" w:space="0"/>
        <w:insideV w:val="single" w:color="7F7F7F" w:sz="4" w:space="0"/>
      </w:tblBorders>
      <w:tblCellMar>
        <w:top w:w="0" w:type="dxa"/>
        <w:left w:w="0" w:type="dxa"/>
        <w:bottom w:w="0" w:type="dxa"/>
        <w:right w:w="0" w:type="dxa"/>
      </w:tblCellMar>
    </w:tblPr>
  </w:style>
  <w:style w:type="table" w:customStyle="1" w:styleId="204">
    <w:name w:val="Grid Table 7 Colorful - Accent 1"/>
    <w:qFormat/>
    <w:uiPriority w:val="99"/>
    <w:tblPr>
      <w:tblBorders>
        <w:bottom w:val="single" w:color="A6BFDD" w:sz="4" w:space="0"/>
        <w:right w:val="single" w:color="A6BFDD" w:sz="4" w:space="0"/>
        <w:insideH w:val="single" w:color="A6BFDD" w:sz="4" w:space="0"/>
        <w:insideV w:val="single" w:color="A6BFDD" w:sz="4" w:space="0"/>
      </w:tblBorders>
      <w:tblCellMar>
        <w:top w:w="0" w:type="dxa"/>
        <w:left w:w="0" w:type="dxa"/>
        <w:bottom w:w="0" w:type="dxa"/>
        <w:right w:w="0" w:type="dxa"/>
      </w:tblCellMar>
    </w:tblPr>
  </w:style>
  <w:style w:type="table" w:customStyle="1" w:styleId="205">
    <w:name w:val="Grid Table 7 Colorful - Accent 2"/>
    <w:qFormat/>
    <w:uiPriority w:val="99"/>
    <w:tblPr>
      <w:tblBorders>
        <w:bottom w:val="single" w:color="D99695" w:sz="4" w:space="0"/>
        <w:right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206">
    <w:name w:val="Grid Table 7 Colorful - Accent 3"/>
    <w:qFormat/>
    <w:uiPriority w:val="99"/>
    <w:tblPr>
      <w:tblBorders>
        <w:bottom w:val="single" w:color="9ABB59" w:sz="4" w:space="0"/>
        <w:right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207">
    <w:name w:val="Grid Table 7 Colorful - Accent 4"/>
    <w:qFormat/>
    <w:uiPriority w:val="99"/>
    <w:tblPr>
      <w:tblBorders>
        <w:bottom w:val="single" w:color="B2A1C6" w:sz="4" w:space="0"/>
        <w:right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208">
    <w:name w:val="Grid Table 7 Colorful - Accent 5"/>
    <w:qFormat/>
    <w:uiPriority w:val="99"/>
    <w:tblPr>
      <w:tblBorders>
        <w:bottom w:val="single" w:color="99D0DE" w:sz="4" w:space="0"/>
        <w:right w:val="single" w:color="99D0DE" w:sz="4" w:space="0"/>
        <w:insideH w:val="single" w:color="99D0DE" w:sz="4" w:space="0"/>
        <w:insideV w:val="single" w:color="99D0DE" w:sz="4" w:space="0"/>
      </w:tblBorders>
      <w:tblCellMar>
        <w:top w:w="0" w:type="dxa"/>
        <w:left w:w="0" w:type="dxa"/>
        <w:bottom w:w="0" w:type="dxa"/>
        <w:right w:w="0" w:type="dxa"/>
      </w:tblCellMar>
    </w:tblPr>
  </w:style>
  <w:style w:type="table" w:customStyle="1" w:styleId="209">
    <w:name w:val="Grid Table 7 Colorful - Accent 6"/>
    <w:qFormat/>
    <w:uiPriority w:val="99"/>
    <w:tblPr>
      <w:tblBorders>
        <w:bottom w:val="single" w:color="FAC396" w:sz="4" w:space="0"/>
        <w:right w:val="single" w:color="FAC396" w:sz="4" w:space="0"/>
        <w:insideH w:val="single" w:color="FAC396" w:sz="4" w:space="0"/>
        <w:insideV w:val="single" w:color="FAC396" w:sz="4" w:space="0"/>
      </w:tblBorders>
      <w:tblCellMar>
        <w:top w:w="0" w:type="dxa"/>
        <w:left w:w="0" w:type="dxa"/>
        <w:bottom w:w="0" w:type="dxa"/>
        <w:right w:w="0" w:type="dxa"/>
      </w:tblCellMar>
    </w:tblPr>
  </w:style>
  <w:style w:type="table" w:customStyle="1" w:styleId="210">
    <w:name w:val="清单表 1 浅色1"/>
    <w:qFormat/>
    <w:uiPriority w:val="99"/>
    <w:tblPr>
      <w:tblCellMar>
        <w:top w:w="0" w:type="dxa"/>
        <w:left w:w="0" w:type="dxa"/>
        <w:bottom w:w="0" w:type="dxa"/>
        <w:right w:w="0" w:type="dxa"/>
      </w:tblCellMar>
    </w:tblPr>
  </w:style>
  <w:style w:type="table" w:customStyle="1" w:styleId="211">
    <w:name w:val="List Table 1 Light - Accent 1"/>
    <w:qFormat/>
    <w:uiPriority w:val="99"/>
    <w:tblPr>
      <w:tblCellMar>
        <w:top w:w="0" w:type="dxa"/>
        <w:left w:w="0" w:type="dxa"/>
        <w:bottom w:w="0" w:type="dxa"/>
        <w:right w:w="0" w:type="dxa"/>
      </w:tblCellMar>
    </w:tblPr>
  </w:style>
  <w:style w:type="table" w:customStyle="1" w:styleId="212">
    <w:name w:val="List Table 1 Light - Accent 2"/>
    <w:qFormat/>
    <w:uiPriority w:val="99"/>
    <w:tblPr>
      <w:tblCellMar>
        <w:top w:w="0" w:type="dxa"/>
        <w:left w:w="0" w:type="dxa"/>
        <w:bottom w:w="0" w:type="dxa"/>
        <w:right w:w="0" w:type="dxa"/>
      </w:tblCellMar>
    </w:tblPr>
  </w:style>
  <w:style w:type="table" w:customStyle="1" w:styleId="213">
    <w:name w:val="List Table 1 Light - Accent 3"/>
    <w:qFormat/>
    <w:uiPriority w:val="99"/>
    <w:tblPr>
      <w:tblCellMar>
        <w:top w:w="0" w:type="dxa"/>
        <w:left w:w="0" w:type="dxa"/>
        <w:bottom w:w="0" w:type="dxa"/>
        <w:right w:w="0" w:type="dxa"/>
      </w:tblCellMar>
    </w:tblPr>
  </w:style>
  <w:style w:type="table" w:customStyle="1" w:styleId="214">
    <w:name w:val="List Table 1 Light - Accent 4"/>
    <w:qFormat/>
    <w:uiPriority w:val="99"/>
    <w:tblPr>
      <w:tblCellMar>
        <w:top w:w="0" w:type="dxa"/>
        <w:left w:w="0" w:type="dxa"/>
        <w:bottom w:w="0" w:type="dxa"/>
        <w:right w:w="0" w:type="dxa"/>
      </w:tblCellMar>
    </w:tblPr>
  </w:style>
  <w:style w:type="table" w:customStyle="1" w:styleId="215">
    <w:name w:val="List Table 1 Light - Accent 5"/>
    <w:qFormat/>
    <w:uiPriority w:val="99"/>
    <w:tblPr>
      <w:tblCellMar>
        <w:top w:w="0" w:type="dxa"/>
        <w:left w:w="0" w:type="dxa"/>
        <w:bottom w:w="0" w:type="dxa"/>
        <w:right w:w="0" w:type="dxa"/>
      </w:tblCellMar>
    </w:tblPr>
  </w:style>
  <w:style w:type="table" w:customStyle="1" w:styleId="216">
    <w:name w:val="List Table 1 Light - Accent 6"/>
    <w:qFormat/>
    <w:uiPriority w:val="99"/>
    <w:tblPr>
      <w:tblCellMar>
        <w:top w:w="0" w:type="dxa"/>
        <w:left w:w="0" w:type="dxa"/>
        <w:bottom w:w="0" w:type="dxa"/>
        <w:right w:w="0" w:type="dxa"/>
      </w:tblCellMar>
    </w:tblPr>
  </w:style>
  <w:style w:type="table" w:customStyle="1" w:styleId="217">
    <w:name w:val="清单表 21"/>
    <w:qFormat/>
    <w:uiPriority w:val="99"/>
    <w:tblPr>
      <w:tblBorders>
        <w:top w:val="single" w:color="6F6F6F" w:sz="4" w:space="0"/>
        <w:bottom w:val="single" w:color="6F6F6F" w:sz="4" w:space="0"/>
        <w:insideH w:val="single" w:color="6F6F6F" w:sz="4" w:space="0"/>
      </w:tblBorders>
      <w:tblCellMar>
        <w:top w:w="0" w:type="dxa"/>
        <w:left w:w="0" w:type="dxa"/>
        <w:bottom w:w="0" w:type="dxa"/>
        <w:right w:w="0" w:type="dxa"/>
      </w:tblCellMar>
    </w:tblPr>
  </w:style>
  <w:style w:type="table" w:customStyle="1" w:styleId="218">
    <w:name w:val="List Table 2 - Accent 1"/>
    <w:qFormat/>
    <w:uiPriority w:val="99"/>
    <w:tblPr>
      <w:tblBorders>
        <w:top w:val="single" w:color="9BB7D9" w:sz="4" w:space="0"/>
        <w:bottom w:val="single" w:color="9BB7D9" w:sz="4" w:space="0"/>
        <w:insideH w:val="single" w:color="9BB7D9" w:sz="4" w:space="0"/>
      </w:tblBorders>
      <w:tblCellMar>
        <w:top w:w="0" w:type="dxa"/>
        <w:left w:w="0" w:type="dxa"/>
        <w:bottom w:w="0" w:type="dxa"/>
        <w:right w:w="0" w:type="dxa"/>
      </w:tblCellMar>
    </w:tblPr>
  </w:style>
  <w:style w:type="table" w:customStyle="1" w:styleId="219">
    <w:name w:val="List Table 2 - Accent 2"/>
    <w:qFormat/>
    <w:uiPriority w:val="99"/>
    <w:tblPr>
      <w:tblBorders>
        <w:top w:val="single" w:color="DB9B9A" w:sz="4" w:space="0"/>
        <w:bottom w:val="single" w:color="DB9B9A" w:sz="4" w:space="0"/>
        <w:insideH w:val="single" w:color="DB9B9A" w:sz="4" w:space="0"/>
      </w:tblBorders>
      <w:tblCellMar>
        <w:top w:w="0" w:type="dxa"/>
        <w:left w:w="0" w:type="dxa"/>
        <w:bottom w:w="0" w:type="dxa"/>
        <w:right w:w="0" w:type="dxa"/>
      </w:tblCellMar>
    </w:tblPr>
  </w:style>
  <w:style w:type="table" w:customStyle="1" w:styleId="220">
    <w:name w:val="List Table 2 - Accent 3"/>
    <w:qFormat/>
    <w:uiPriority w:val="99"/>
    <w:tblPr>
      <w:tblBorders>
        <w:top w:val="single" w:color="C6D8A1" w:sz="4" w:space="0"/>
        <w:bottom w:val="single" w:color="C6D8A1" w:sz="4" w:space="0"/>
        <w:insideH w:val="single" w:color="C6D8A1" w:sz="4" w:space="0"/>
      </w:tblBorders>
      <w:tblCellMar>
        <w:top w:w="0" w:type="dxa"/>
        <w:left w:w="0" w:type="dxa"/>
        <w:bottom w:w="0" w:type="dxa"/>
        <w:right w:w="0" w:type="dxa"/>
      </w:tblCellMar>
    </w:tblPr>
  </w:style>
  <w:style w:type="table" w:customStyle="1" w:styleId="221">
    <w:name w:val="List Table 2 - Accent 4"/>
    <w:qFormat/>
    <w:uiPriority w:val="99"/>
    <w:tblPr>
      <w:tblBorders>
        <w:top w:val="single" w:color="B7A7CA" w:sz="4" w:space="0"/>
        <w:bottom w:val="single" w:color="B7A7CA" w:sz="4" w:space="0"/>
        <w:insideH w:val="single" w:color="B7A7CA" w:sz="4" w:space="0"/>
      </w:tblBorders>
      <w:tblCellMar>
        <w:top w:w="0" w:type="dxa"/>
        <w:left w:w="0" w:type="dxa"/>
        <w:bottom w:w="0" w:type="dxa"/>
        <w:right w:w="0" w:type="dxa"/>
      </w:tblCellMar>
    </w:tblPr>
  </w:style>
  <w:style w:type="table" w:customStyle="1" w:styleId="222">
    <w:name w:val="List Table 2 - Accent 5"/>
    <w:qFormat/>
    <w:uiPriority w:val="99"/>
    <w:tblPr>
      <w:tblBorders>
        <w:top w:val="single" w:color="99D0DE" w:sz="4" w:space="0"/>
        <w:bottom w:val="single" w:color="99D0DE" w:sz="4" w:space="0"/>
        <w:insideH w:val="single" w:color="99D0DE" w:sz="4" w:space="0"/>
      </w:tblBorders>
      <w:tblCellMar>
        <w:top w:w="0" w:type="dxa"/>
        <w:left w:w="0" w:type="dxa"/>
        <w:bottom w:w="0" w:type="dxa"/>
        <w:right w:w="0" w:type="dxa"/>
      </w:tblCellMar>
    </w:tblPr>
  </w:style>
  <w:style w:type="table" w:customStyle="1" w:styleId="223">
    <w:name w:val="List Table 2 - Accent 6"/>
    <w:qFormat/>
    <w:uiPriority w:val="99"/>
    <w:tblPr>
      <w:tblBorders>
        <w:top w:val="single" w:color="FAC396" w:sz="4" w:space="0"/>
        <w:bottom w:val="single" w:color="FAC396" w:sz="4" w:space="0"/>
        <w:insideH w:val="single" w:color="FAC396" w:sz="4" w:space="0"/>
      </w:tblBorders>
      <w:tblCellMar>
        <w:top w:w="0" w:type="dxa"/>
        <w:left w:w="0" w:type="dxa"/>
        <w:bottom w:w="0" w:type="dxa"/>
        <w:right w:w="0" w:type="dxa"/>
      </w:tblCellMar>
    </w:tblPr>
  </w:style>
  <w:style w:type="table" w:customStyle="1" w:styleId="224">
    <w:name w:val="清单表 31"/>
    <w:qFormat/>
    <w:uiPriority w:val="99"/>
    <w:tblPr>
      <w:tblBorders>
        <w:top w:val="single" w:color="000000" w:sz="4" w:space="0"/>
        <w:left w:val="single" w:color="000000" w:sz="4" w:space="0"/>
        <w:bottom w:val="single" w:color="000000" w:sz="4" w:space="0"/>
        <w:right w:val="single" w:color="000000" w:sz="4" w:space="0"/>
      </w:tblBorders>
      <w:tblCellMar>
        <w:top w:w="0" w:type="dxa"/>
        <w:left w:w="0" w:type="dxa"/>
        <w:bottom w:w="0" w:type="dxa"/>
        <w:right w:w="0" w:type="dxa"/>
      </w:tblCellMar>
    </w:tblPr>
  </w:style>
  <w:style w:type="table" w:customStyle="1" w:styleId="225">
    <w:name w:val="List Table 3 - Accent 1"/>
    <w:qFormat/>
    <w:uiPriority w:val="99"/>
    <w:tblPr>
      <w:tblBorders>
        <w:top w:val="single" w:color="4F81BD" w:sz="4" w:space="0"/>
        <w:left w:val="single" w:color="4F81BD" w:sz="4" w:space="0"/>
        <w:bottom w:val="single" w:color="4F81BD" w:sz="4" w:space="0"/>
        <w:right w:val="single" w:color="4F81BD" w:sz="4" w:space="0"/>
      </w:tblBorders>
      <w:tblCellMar>
        <w:top w:w="0" w:type="dxa"/>
        <w:left w:w="0" w:type="dxa"/>
        <w:bottom w:w="0" w:type="dxa"/>
        <w:right w:w="0" w:type="dxa"/>
      </w:tblCellMar>
    </w:tblPr>
  </w:style>
  <w:style w:type="table" w:customStyle="1" w:styleId="226">
    <w:name w:val="List Table 3 - Accent 2"/>
    <w:qFormat/>
    <w:uiPriority w:val="99"/>
    <w:tblPr>
      <w:tblBorders>
        <w:top w:val="single" w:color="D99695" w:sz="4" w:space="0"/>
        <w:left w:val="single" w:color="D99695" w:sz="4" w:space="0"/>
        <w:bottom w:val="single" w:color="D99695" w:sz="4" w:space="0"/>
        <w:right w:val="single" w:color="D99695" w:sz="4" w:space="0"/>
      </w:tblBorders>
      <w:tblCellMar>
        <w:top w:w="0" w:type="dxa"/>
        <w:left w:w="0" w:type="dxa"/>
        <w:bottom w:w="0" w:type="dxa"/>
        <w:right w:w="0" w:type="dxa"/>
      </w:tblCellMar>
    </w:tblPr>
  </w:style>
  <w:style w:type="table" w:customStyle="1" w:styleId="227">
    <w:name w:val="List Table 3 - Accent 3"/>
    <w:qFormat/>
    <w:uiPriority w:val="99"/>
    <w:tblPr>
      <w:tblBorders>
        <w:top w:val="single" w:color="C3D69B" w:sz="4" w:space="0"/>
        <w:left w:val="single" w:color="C3D69B" w:sz="4" w:space="0"/>
        <w:bottom w:val="single" w:color="C3D69B" w:sz="4" w:space="0"/>
        <w:right w:val="single" w:color="C3D69B" w:sz="4" w:space="0"/>
      </w:tblBorders>
      <w:tblCellMar>
        <w:top w:w="0" w:type="dxa"/>
        <w:left w:w="0" w:type="dxa"/>
        <w:bottom w:w="0" w:type="dxa"/>
        <w:right w:w="0" w:type="dxa"/>
      </w:tblCellMar>
    </w:tblPr>
  </w:style>
  <w:style w:type="table" w:customStyle="1" w:styleId="228">
    <w:name w:val="List Table 3 - Accent 4"/>
    <w:qFormat/>
    <w:uiPriority w:val="99"/>
    <w:tblPr>
      <w:tblBorders>
        <w:top w:val="single" w:color="B2A1C6" w:sz="4" w:space="0"/>
        <w:left w:val="single" w:color="B2A1C6" w:sz="4" w:space="0"/>
        <w:bottom w:val="single" w:color="B2A1C6" w:sz="4" w:space="0"/>
        <w:right w:val="single" w:color="B2A1C6" w:sz="4" w:space="0"/>
      </w:tblBorders>
      <w:tblCellMar>
        <w:top w:w="0" w:type="dxa"/>
        <w:left w:w="0" w:type="dxa"/>
        <w:bottom w:w="0" w:type="dxa"/>
        <w:right w:w="0" w:type="dxa"/>
      </w:tblCellMar>
    </w:tblPr>
  </w:style>
  <w:style w:type="table" w:customStyle="1" w:styleId="229">
    <w:name w:val="List Table 3 - Accent 5"/>
    <w:qFormat/>
    <w:uiPriority w:val="99"/>
    <w:tblPr>
      <w:tblBorders>
        <w:top w:val="single" w:color="92CCDC" w:sz="4" w:space="0"/>
        <w:left w:val="single" w:color="92CCDC" w:sz="4" w:space="0"/>
        <w:bottom w:val="single" w:color="92CCDC" w:sz="4" w:space="0"/>
        <w:right w:val="single" w:color="92CCDC" w:sz="4" w:space="0"/>
      </w:tblBorders>
      <w:tblCellMar>
        <w:top w:w="0" w:type="dxa"/>
        <w:left w:w="0" w:type="dxa"/>
        <w:bottom w:w="0" w:type="dxa"/>
        <w:right w:w="0" w:type="dxa"/>
      </w:tblCellMar>
    </w:tblPr>
  </w:style>
  <w:style w:type="table" w:customStyle="1" w:styleId="230">
    <w:name w:val="List Table 3 - Accent 6"/>
    <w:qFormat/>
    <w:uiPriority w:val="99"/>
    <w:tblPr>
      <w:tblBorders>
        <w:top w:val="single" w:color="FAC090" w:sz="4" w:space="0"/>
        <w:left w:val="single" w:color="FAC090" w:sz="4" w:space="0"/>
        <w:bottom w:val="single" w:color="FAC090" w:sz="4" w:space="0"/>
        <w:right w:val="single" w:color="FAC090" w:sz="4" w:space="0"/>
      </w:tblBorders>
      <w:tblCellMar>
        <w:top w:w="0" w:type="dxa"/>
        <w:left w:w="0" w:type="dxa"/>
        <w:bottom w:w="0" w:type="dxa"/>
        <w:right w:w="0" w:type="dxa"/>
      </w:tblCellMar>
    </w:tblPr>
  </w:style>
  <w:style w:type="table" w:customStyle="1" w:styleId="231">
    <w:name w:val="清单表 41"/>
    <w:qFormat/>
    <w:uiPriority w:val="99"/>
    <w:tblPr>
      <w:tblBorders>
        <w:top w:val="single" w:color="000000" w:sz="4" w:space="0"/>
        <w:left w:val="single" w:color="000000" w:sz="4" w:space="0"/>
        <w:bottom w:val="single" w:color="000000" w:sz="4" w:space="0"/>
        <w:right w:val="single" w:color="000000" w:sz="4" w:space="0"/>
        <w:insideH w:val="single" w:color="000000" w:sz="4" w:space="0"/>
      </w:tblBorders>
      <w:tblCellMar>
        <w:top w:w="0" w:type="dxa"/>
        <w:left w:w="0" w:type="dxa"/>
        <w:bottom w:w="0" w:type="dxa"/>
        <w:right w:w="0" w:type="dxa"/>
      </w:tblCellMar>
    </w:tblPr>
  </w:style>
  <w:style w:type="table" w:customStyle="1" w:styleId="232">
    <w:name w:val="List Table 4 - Accent 1"/>
    <w:qFormat/>
    <w:uiPriority w:val="99"/>
    <w:tblPr>
      <w:tblBorders>
        <w:top w:val="single" w:color="9BB7D9" w:sz="4" w:space="0"/>
        <w:left w:val="single" w:color="9BB7D9" w:sz="4" w:space="0"/>
        <w:bottom w:val="single" w:color="9BB7D9" w:sz="4" w:space="0"/>
        <w:right w:val="single" w:color="9BB7D9" w:sz="4" w:space="0"/>
        <w:insideH w:val="single" w:color="9BB7D9" w:sz="4" w:space="0"/>
      </w:tblBorders>
      <w:tblCellMar>
        <w:top w:w="0" w:type="dxa"/>
        <w:left w:w="0" w:type="dxa"/>
        <w:bottom w:w="0" w:type="dxa"/>
        <w:right w:w="0" w:type="dxa"/>
      </w:tblCellMar>
    </w:tblPr>
  </w:style>
  <w:style w:type="table" w:customStyle="1" w:styleId="233">
    <w:name w:val="List Table 4 - Accent 2"/>
    <w:qFormat/>
    <w:uiPriority w:val="99"/>
    <w:tblPr>
      <w:tblBorders>
        <w:top w:val="single" w:color="DB9B9A" w:sz="4" w:space="0"/>
        <w:left w:val="single" w:color="DB9B9A" w:sz="4" w:space="0"/>
        <w:bottom w:val="single" w:color="DB9B9A" w:sz="4" w:space="0"/>
        <w:right w:val="single" w:color="DB9B9A" w:sz="4" w:space="0"/>
        <w:insideH w:val="single" w:color="DB9B9A" w:sz="4" w:space="0"/>
      </w:tblBorders>
      <w:tblCellMar>
        <w:top w:w="0" w:type="dxa"/>
        <w:left w:w="0" w:type="dxa"/>
        <w:bottom w:w="0" w:type="dxa"/>
        <w:right w:w="0" w:type="dxa"/>
      </w:tblCellMar>
    </w:tblPr>
  </w:style>
  <w:style w:type="table" w:customStyle="1" w:styleId="234">
    <w:name w:val="List Table 4 - Accent 3"/>
    <w:qFormat/>
    <w:uiPriority w:val="99"/>
    <w:tblPr>
      <w:tblBorders>
        <w:top w:val="single" w:color="C6D8A1" w:sz="4" w:space="0"/>
        <w:left w:val="single" w:color="C6D8A1" w:sz="4" w:space="0"/>
        <w:bottom w:val="single" w:color="C6D8A1" w:sz="4" w:space="0"/>
        <w:right w:val="single" w:color="C6D8A1" w:sz="4" w:space="0"/>
        <w:insideH w:val="single" w:color="C6D8A1" w:sz="4" w:space="0"/>
      </w:tblBorders>
      <w:tblCellMar>
        <w:top w:w="0" w:type="dxa"/>
        <w:left w:w="0" w:type="dxa"/>
        <w:bottom w:w="0" w:type="dxa"/>
        <w:right w:w="0" w:type="dxa"/>
      </w:tblCellMar>
    </w:tblPr>
  </w:style>
  <w:style w:type="table" w:customStyle="1" w:styleId="235">
    <w:name w:val="List Table 4 - Accent 4"/>
    <w:qFormat/>
    <w:uiPriority w:val="99"/>
    <w:tblPr>
      <w:tblBorders>
        <w:top w:val="single" w:color="B7A7CA" w:sz="4" w:space="0"/>
        <w:left w:val="single" w:color="B7A7CA" w:sz="4" w:space="0"/>
        <w:bottom w:val="single" w:color="B7A7CA" w:sz="4" w:space="0"/>
        <w:right w:val="single" w:color="B7A7CA" w:sz="4" w:space="0"/>
        <w:insideH w:val="single" w:color="B7A7CA" w:sz="4" w:space="0"/>
      </w:tblBorders>
      <w:tblCellMar>
        <w:top w:w="0" w:type="dxa"/>
        <w:left w:w="0" w:type="dxa"/>
        <w:bottom w:w="0" w:type="dxa"/>
        <w:right w:w="0" w:type="dxa"/>
      </w:tblCellMar>
    </w:tblPr>
  </w:style>
  <w:style w:type="table" w:customStyle="1" w:styleId="236">
    <w:name w:val="List Table 4 - Accent 5"/>
    <w:qFormat/>
    <w:uiPriority w:val="99"/>
    <w:tblPr>
      <w:tblBorders>
        <w:top w:val="single" w:color="99D0DE" w:sz="4" w:space="0"/>
        <w:left w:val="single" w:color="99D0DE" w:sz="4" w:space="0"/>
        <w:bottom w:val="single" w:color="99D0DE" w:sz="4" w:space="0"/>
        <w:right w:val="single" w:color="99D0DE" w:sz="4" w:space="0"/>
        <w:insideH w:val="single" w:color="99D0DE" w:sz="4" w:space="0"/>
      </w:tblBorders>
      <w:tblCellMar>
        <w:top w:w="0" w:type="dxa"/>
        <w:left w:w="0" w:type="dxa"/>
        <w:bottom w:w="0" w:type="dxa"/>
        <w:right w:w="0" w:type="dxa"/>
      </w:tblCellMar>
    </w:tblPr>
  </w:style>
  <w:style w:type="table" w:customStyle="1" w:styleId="237">
    <w:name w:val="List Table 4 - Accent 6"/>
    <w:qFormat/>
    <w:uiPriority w:val="99"/>
    <w:tblPr>
      <w:tblBorders>
        <w:top w:val="single" w:color="FAC396" w:sz="4" w:space="0"/>
        <w:left w:val="single" w:color="FAC396" w:sz="4" w:space="0"/>
        <w:bottom w:val="single" w:color="FAC396" w:sz="4" w:space="0"/>
        <w:right w:val="single" w:color="FAC396" w:sz="4" w:space="0"/>
        <w:insideH w:val="single" w:color="FAC396" w:sz="4" w:space="0"/>
      </w:tblBorders>
      <w:tblCellMar>
        <w:top w:w="0" w:type="dxa"/>
        <w:left w:w="0" w:type="dxa"/>
        <w:bottom w:w="0" w:type="dxa"/>
        <w:right w:w="0" w:type="dxa"/>
      </w:tblCellMar>
    </w:tblPr>
  </w:style>
  <w:style w:type="table" w:customStyle="1" w:styleId="238">
    <w:name w:val="清单表 5 深色1"/>
    <w:qFormat/>
    <w:uiPriority w:val="99"/>
    <w:tblPr>
      <w:tblBorders>
        <w:top w:val="single" w:color="7F7F7F" w:sz="32" w:space="0"/>
        <w:left w:val="single" w:color="7F7F7F" w:sz="32" w:space="0"/>
        <w:bottom w:val="single" w:color="7F7F7F" w:sz="32" w:space="0"/>
        <w:right w:val="single" w:color="7F7F7F" w:sz="32" w:space="0"/>
      </w:tblBorders>
      <w:tblCellMar>
        <w:top w:w="0" w:type="dxa"/>
        <w:left w:w="0" w:type="dxa"/>
        <w:bottom w:w="0" w:type="dxa"/>
        <w:right w:w="0" w:type="dxa"/>
      </w:tblCellMar>
    </w:tblPr>
  </w:style>
  <w:style w:type="table" w:customStyle="1" w:styleId="239">
    <w:name w:val="List Table 5 Dark - Accent 1"/>
    <w:qFormat/>
    <w:uiPriority w:val="99"/>
    <w:tblPr>
      <w:tblBorders>
        <w:top w:val="single" w:color="4F81BD" w:sz="32" w:space="0"/>
        <w:left w:val="single" w:color="4F81BD" w:sz="32" w:space="0"/>
        <w:bottom w:val="single" w:color="4F81BD" w:sz="32" w:space="0"/>
        <w:right w:val="single" w:color="4F81BD" w:sz="32" w:space="0"/>
      </w:tblBorders>
      <w:tblCellMar>
        <w:top w:w="0" w:type="dxa"/>
        <w:left w:w="0" w:type="dxa"/>
        <w:bottom w:w="0" w:type="dxa"/>
        <w:right w:w="0" w:type="dxa"/>
      </w:tblCellMar>
    </w:tblPr>
  </w:style>
  <w:style w:type="table" w:customStyle="1" w:styleId="240">
    <w:name w:val="List Table 5 Dark - Accent 2"/>
    <w:qFormat/>
    <w:uiPriority w:val="99"/>
    <w:tblPr>
      <w:tblBorders>
        <w:top w:val="single" w:color="D99695" w:sz="32" w:space="0"/>
        <w:left w:val="single" w:color="D99695" w:sz="32" w:space="0"/>
        <w:bottom w:val="single" w:color="D99695" w:sz="32" w:space="0"/>
        <w:right w:val="single" w:color="D99695" w:sz="32" w:space="0"/>
      </w:tblBorders>
      <w:tblCellMar>
        <w:top w:w="0" w:type="dxa"/>
        <w:left w:w="0" w:type="dxa"/>
        <w:bottom w:w="0" w:type="dxa"/>
        <w:right w:w="0" w:type="dxa"/>
      </w:tblCellMar>
    </w:tblPr>
  </w:style>
  <w:style w:type="table" w:customStyle="1" w:styleId="241">
    <w:name w:val="List Table 5 Dark - Accent 3"/>
    <w:qFormat/>
    <w:uiPriority w:val="99"/>
    <w:tblPr>
      <w:tblBorders>
        <w:top w:val="single" w:color="C3D69B" w:sz="32" w:space="0"/>
        <w:left w:val="single" w:color="C3D69B" w:sz="32" w:space="0"/>
        <w:bottom w:val="single" w:color="C3D69B" w:sz="32" w:space="0"/>
        <w:right w:val="single" w:color="C3D69B" w:sz="32" w:space="0"/>
      </w:tblBorders>
      <w:tblCellMar>
        <w:top w:w="0" w:type="dxa"/>
        <w:left w:w="0" w:type="dxa"/>
        <w:bottom w:w="0" w:type="dxa"/>
        <w:right w:w="0" w:type="dxa"/>
      </w:tblCellMar>
    </w:tblPr>
  </w:style>
  <w:style w:type="table" w:customStyle="1" w:styleId="242">
    <w:name w:val="List Table 5 Dark - Accent 4"/>
    <w:qFormat/>
    <w:uiPriority w:val="99"/>
    <w:tblPr>
      <w:tblBorders>
        <w:top w:val="single" w:color="B2A1C6" w:sz="32" w:space="0"/>
        <w:left w:val="single" w:color="B2A1C6" w:sz="32" w:space="0"/>
        <w:bottom w:val="single" w:color="B2A1C6" w:sz="32" w:space="0"/>
        <w:right w:val="single" w:color="B2A1C6" w:sz="32" w:space="0"/>
      </w:tblBorders>
      <w:tblCellMar>
        <w:top w:w="0" w:type="dxa"/>
        <w:left w:w="0" w:type="dxa"/>
        <w:bottom w:w="0" w:type="dxa"/>
        <w:right w:w="0" w:type="dxa"/>
      </w:tblCellMar>
    </w:tblPr>
  </w:style>
  <w:style w:type="table" w:customStyle="1" w:styleId="243">
    <w:name w:val="List Table 5 Dark - Accent 5"/>
    <w:qFormat/>
    <w:uiPriority w:val="99"/>
    <w:tblPr>
      <w:tblBorders>
        <w:top w:val="single" w:color="92CCDC" w:sz="32" w:space="0"/>
        <w:left w:val="single" w:color="92CCDC" w:sz="32" w:space="0"/>
        <w:bottom w:val="single" w:color="92CCDC" w:sz="32" w:space="0"/>
        <w:right w:val="single" w:color="92CCDC" w:sz="32" w:space="0"/>
      </w:tblBorders>
      <w:tblCellMar>
        <w:top w:w="0" w:type="dxa"/>
        <w:left w:w="0" w:type="dxa"/>
        <w:bottom w:w="0" w:type="dxa"/>
        <w:right w:w="0" w:type="dxa"/>
      </w:tblCellMar>
    </w:tblPr>
  </w:style>
  <w:style w:type="table" w:customStyle="1" w:styleId="244">
    <w:name w:val="List Table 5 Dark - Accent 6"/>
    <w:qFormat/>
    <w:uiPriority w:val="99"/>
    <w:tblPr>
      <w:tblBorders>
        <w:top w:val="single" w:color="FAC090" w:sz="32" w:space="0"/>
        <w:left w:val="single" w:color="FAC090" w:sz="32" w:space="0"/>
        <w:bottom w:val="single" w:color="FAC090" w:sz="32" w:space="0"/>
        <w:right w:val="single" w:color="FAC090" w:sz="32" w:space="0"/>
      </w:tblBorders>
      <w:tblCellMar>
        <w:top w:w="0" w:type="dxa"/>
        <w:left w:w="0" w:type="dxa"/>
        <w:bottom w:w="0" w:type="dxa"/>
        <w:right w:w="0" w:type="dxa"/>
      </w:tblCellMar>
    </w:tblPr>
  </w:style>
  <w:style w:type="table" w:customStyle="1" w:styleId="245">
    <w:name w:val="清单表 6 彩色1"/>
    <w:qFormat/>
    <w:uiPriority w:val="99"/>
    <w:tblPr>
      <w:tblBorders>
        <w:top w:val="single" w:color="7F7F7F" w:sz="4" w:space="0"/>
        <w:bottom w:val="single" w:color="7F7F7F" w:sz="4" w:space="0"/>
      </w:tblBorders>
      <w:tblCellMar>
        <w:top w:w="0" w:type="dxa"/>
        <w:left w:w="0" w:type="dxa"/>
        <w:bottom w:w="0" w:type="dxa"/>
        <w:right w:w="0" w:type="dxa"/>
      </w:tblCellMar>
    </w:tblPr>
  </w:style>
  <w:style w:type="table" w:customStyle="1" w:styleId="246">
    <w:name w:val="List Table 6 Colorful - Accent 1"/>
    <w:qFormat/>
    <w:uiPriority w:val="99"/>
    <w:tblPr>
      <w:tblBorders>
        <w:top w:val="single" w:color="4F81BD" w:sz="4" w:space="0"/>
        <w:bottom w:val="single" w:color="4F81BD" w:sz="4" w:space="0"/>
      </w:tblBorders>
      <w:tblCellMar>
        <w:top w:w="0" w:type="dxa"/>
        <w:left w:w="0" w:type="dxa"/>
        <w:bottom w:w="0" w:type="dxa"/>
        <w:right w:w="0" w:type="dxa"/>
      </w:tblCellMar>
    </w:tblPr>
  </w:style>
  <w:style w:type="table" w:customStyle="1" w:styleId="247">
    <w:name w:val="List Table 6 Colorful - Accent 2"/>
    <w:qFormat/>
    <w:uiPriority w:val="99"/>
    <w:tblPr>
      <w:tblBorders>
        <w:top w:val="single" w:color="D99695" w:sz="4" w:space="0"/>
        <w:bottom w:val="single" w:color="D99695" w:sz="4" w:space="0"/>
      </w:tblBorders>
      <w:tblCellMar>
        <w:top w:w="0" w:type="dxa"/>
        <w:left w:w="0" w:type="dxa"/>
        <w:bottom w:w="0" w:type="dxa"/>
        <w:right w:w="0" w:type="dxa"/>
      </w:tblCellMar>
    </w:tblPr>
  </w:style>
  <w:style w:type="table" w:customStyle="1" w:styleId="248">
    <w:name w:val="List Table 6 Colorful - Accent 3"/>
    <w:qFormat/>
    <w:uiPriority w:val="99"/>
    <w:tblPr>
      <w:tblBorders>
        <w:top w:val="single" w:color="C3D69B" w:sz="4" w:space="0"/>
        <w:bottom w:val="single" w:color="C3D69B" w:sz="4" w:space="0"/>
      </w:tblBorders>
      <w:tblCellMar>
        <w:top w:w="0" w:type="dxa"/>
        <w:left w:w="0" w:type="dxa"/>
        <w:bottom w:w="0" w:type="dxa"/>
        <w:right w:w="0" w:type="dxa"/>
      </w:tblCellMar>
    </w:tblPr>
  </w:style>
  <w:style w:type="table" w:customStyle="1" w:styleId="249">
    <w:name w:val="List Table 6 Colorful - Accent 4"/>
    <w:qFormat/>
    <w:uiPriority w:val="99"/>
    <w:tblPr>
      <w:tblBorders>
        <w:top w:val="single" w:color="B2A1C6" w:sz="4" w:space="0"/>
        <w:bottom w:val="single" w:color="B2A1C6" w:sz="4" w:space="0"/>
      </w:tblBorders>
      <w:tblCellMar>
        <w:top w:w="0" w:type="dxa"/>
        <w:left w:w="0" w:type="dxa"/>
        <w:bottom w:w="0" w:type="dxa"/>
        <w:right w:w="0" w:type="dxa"/>
      </w:tblCellMar>
    </w:tblPr>
  </w:style>
  <w:style w:type="table" w:customStyle="1" w:styleId="250">
    <w:name w:val="List Table 6 Colorful - Accent 5"/>
    <w:qFormat/>
    <w:uiPriority w:val="99"/>
    <w:tblPr>
      <w:tblBorders>
        <w:top w:val="single" w:color="92CCDC" w:sz="4" w:space="0"/>
        <w:bottom w:val="single" w:color="92CCDC" w:sz="4" w:space="0"/>
      </w:tblBorders>
      <w:tblCellMar>
        <w:top w:w="0" w:type="dxa"/>
        <w:left w:w="0" w:type="dxa"/>
        <w:bottom w:w="0" w:type="dxa"/>
        <w:right w:w="0" w:type="dxa"/>
      </w:tblCellMar>
    </w:tblPr>
  </w:style>
  <w:style w:type="table" w:customStyle="1" w:styleId="251">
    <w:name w:val="List Table 6 Colorful - Accent 6"/>
    <w:qFormat/>
    <w:uiPriority w:val="99"/>
    <w:tblPr>
      <w:tblBorders>
        <w:top w:val="single" w:color="FAC090" w:sz="4" w:space="0"/>
        <w:bottom w:val="single" w:color="FAC090" w:sz="4" w:space="0"/>
      </w:tblBorders>
      <w:tblCellMar>
        <w:top w:w="0" w:type="dxa"/>
        <w:left w:w="0" w:type="dxa"/>
        <w:bottom w:w="0" w:type="dxa"/>
        <w:right w:w="0" w:type="dxa"/>
      </w:tblCellMar>
    </w:tblPr>
  </w:style>
  <w:style w:type="table" w:customStyle="1" w:styleId="252">
    <w:name w:val="清单表 7 彩色1"/>
    <w:qFormat/>
    <w:uiPriority w:val="99"/>
    <w:tblPr>
      <w:tblBorders>
        <w:right w:val="single" w:color="7F7F7F" w:sz="4" w:space="0"/>
      </w:tblBorders>
      <w:tblCellMar>
        <w:top w:w="0" w:type="dxa"/>
        <w:left w:w="0" w:type="dxa"/>
        <w:bottom w:w="0" w:type="dxa"/>
        <w:right w:w="0" w:type="dxa"/>
      </w:tblCellMar>
    </w:tblPr>
  </w:style>
  <w:style w:type="table" w:customStyle="1" w:styleId="253">
    <w:name w:val="List Table 7 Colorful - Accent 1"/>
    <w:qFormat/>
    <w:uiPriority w:val="99"/>
    <w:tblPr>
      <w:tblBorders>
        <w:right w:val="single" w:color="4F81BD" w:sz="4" w:space="0"/>
      </w:tblBorders>
      <w:tblCellMar>
        <w:top w:w="0" w:type="dxa"/>
        <w:left w:w="0" w:type="dxa"/>
        <w:bottom w:w="0" w:type="dxa"/>
        <w:right w:w="0" w:type="dxa"/>
      </w:tblCellMar>
    </w:tblPr>
  </w:style>
  <w:style w:type="table" w:customStyle="1" w:styleId="254">
    <w:name w:val="List Table 7 Colorful - Accent 2"/>
    <w:qFormat/>
    <w:uiPriority w:val="99"/>
    <w:tblPr>
      <w:tblBorders>
        <w:right w:val="single" w:color="D99695" w:sz="4" w:space="0"/>
      </w:tblBorders>
      <w:tblCellMar>
        <w:top w:w="0" w:type="dxa"/>
        <w:left w:w="0" w:type="dxa"/>
        <w:bottom w:w="0" w:type="dxa"/>
        <w:right w:w="0" w:type="dxa"/>
      </w:tblCellMar>
    </w:tblPr>
  </w:style>
  <w:style w:type="table" w:customStyle="1" w:styleId="255">
    <w:name w:val="List Table 7 Colorful - Accent 3"/>
    <w:qFormat/>
    <w:uiPriority w:val="99"/>
    <w:tblPr>
      <w:tblBorders>
        <w:right w:val="single" w:color="C3D69B" w:sz="4" w:space="0"/>
      </w:tblBorders>
      <w:tblCellMar>
        <w:top w:w="0" w:type="dxa"/>
        <w:left w:w="0" w:type="dxa"/>
        <w:bottom w:w="0" w:type="dxa"/>
        <w:right w:w="0" w:type="dxa"/>
      </w:tblCellMar>
    </w:tblPr>
  </w:style>
  <w:style w:type="table" w:customStyle="1" w:styleId="256">
    <w:name w:val="List Table 7 Colorful - Accent 4"/>
    <w:qFormat/>
    <w:uiPriority w:val="99"/>
    <w:tblPr>
      <w:tblBorders>
        <w:right w:val="single" w:color="B2A1C6" w:sz="4" w:space="0"/>
      </w:tblBorders>
      <w:tblCellMar>
        <w:top w:w="0" w:type="dxa"/>
        <w:left w:w="0" w:type="dxa"/>
        <w:bottom w:w="0" w:type="dxa"/>
        <w:right w:w="0" w:type="dxa"/>
      </w:tblCellMar>
    </w:tblPr>
  </w:style>
  <w:style w:type="table" w:customStyle="1" w:styleId="257">
    <w:name w:val="List Table 7 Colorful - Accent 5"/>
    <w:qFormat/>
    <w:uiPriority w:val="99"/>
    <w:tblPr>
      <w:tblBorders>
        <w:right w:val="single" w:color="92CCDC" w:sz="4" w:space="0"/>
      </w:tblBorders>
      <w:tblCellMar>
        <w:top w:w="0" w:type="dxa"/>
        <w:left w:w="0" w:type="dxa"/>
        <w:bottom w:w="0" w:type="dxa"/>
        <w:right w:w="0" w:type="dxa"/>
      </w:tblCellMar>
    </w:tblPr>
  </w:style>
  <w:style w:type="table" w:customStyle="1" w:styleId="258">
    <w:name w:val="List Table 7 Colorful - Accent 6"/>
    <w:qFormat/>
    <w:uiPriority w:val="99"/>
    <w:tblPr>
      <w:tblBorders>
        <w:right w:val="single" w:color="FAC090" w:sz="4" w:space="0"/>
      </w:tblBorders>
      <w:tblCellMar>
        <w:top w:w="0" w:type="dxa"/>
        <w:left w:w="0" w:type="dxa"/>
        <w:bottom w:w="0" w:type="dxa"/>
        <w:right w:w="0" w:type="dxa"/>
      </w:tblCellMar>
    </w:tblPr>
  </w:style>
  <w:style w:type="table" w:customStyle="1" w:styleId="259">
    <w:name w:val="Lined - Accent"/>
    <w:qFormat/>
    <w:uiPriority w:val="99"/>
    <w:rPr>
      <w:color w:val="404040"/>
    </w:rPr>
    <w:tblPr>
      <w:tblCellMar>
        <w:top w:w="0" w:type="dxa"/>
        <w:left w:w="0" w:type="dxa"/>
        <w:bottom w:w="0" w:type="dxa"/>
        <w:right w:w="0" w:type="dxa"/>
      </w:tblCellMar>
    </w:tblPr>
  </w:style>
  <w:style w:type="table" w:customStyle="1" w:styleId="260">
    <w:name w:val="Lined - Accent 1"/>
    <w:qFormat/>
    <w:uiPriority w:val="99"/>
    <w:rPr>
      <w:color w:val="404040"/>
    </w:rPr>
    <w:tblPr>
      <w:tblCellMar>
        <w:top w:w="0" w:type="dxa"/>
        <w:left w:w="0" w:type="dxa"/>
        <w:bottom w:w="0" w:type="dxa"/>
        <w:right w:w="0" w:type="dxa"/>
      </w:tblCellMar>
    </w:tblPr>
  </w:style>
  <w:style w:type="table" w:customStyle="1" w:styleId="261">
    <w:name w:val="Lined - Accent 2"/>
    <w:qFormat/>
    <w:uiPriority w:val="99"/>
    <w:rPr>
      <w:color w:val="404040"/>
    </w:rPr>
    <w:tblPr>
      <w:tblCellMar>
        <w:top w:w="0" w:type="dxa"/>
        <w:left w:w="0" w:type="dxa"/>
        <w:bottom w:w="0" w:type="dxa"/>
        <w:right w:w="0" w:type="dxa"/>
      </w:tblCellMar>
    </w:tblPr>
  </w:style>
  <w:style w:type="table" w:customStyle="1" w:styleId="262">
    <w:name w:val="Lined - Accent 3"/>
    <w:qFormat/>
    <w:uiPriority w:val="99"/>
    <w:rPr>
      <w:color w:val="404040"/>
    </w:rPr>
    <w:tblPr>
      <w:tblCellMar>
        <w:top w:w="0" w:type="dxa"/>
        <w:left w:w="0" w:type="dxa"/>
        <w:bottom w:w="0" w:type="dxa"/>
        <w:right w:w="0" w:type="dxa"/>
      </w:tblCellMar>
    </w:tblPr>
  </w:style>
  <w:style w:type="table" w:customStyle="1" w:styleId="263">
    <w:name w:val="Lined - Accent 4"/>
    <w:qFormat/>
    <w:uiPriority w:val="99"/>
    <w:rPr>
      <w:color w:val="404040"/>
    </w:rPr>
    <w:tblPr>
      <w:tblCellMar>
        <w:top w:w="0" w:type="dxa"/>
        <w:left w:w="0" w:type="dxa"/>
        <w:bottom w:w="0" w:type="dxa"/>
        <w:right w:w="0" w:type="dxa"/>
      </w:tblCellMar>
    </w:tblPr>
  </w:style>
  <w:style w:type="table" w:customStyle="1" w:styleId="264">
    <w:name w:val="Lined - Accent 5"/>
    <w:qFormat/>
    <w:uiPriority w:val="99"/>
    <w:rPr>
      <w:color w:val="404040"/>
    </w:rPr>
    <w:tblPr>
      <w:tblCellMar>
        <w:top w:w="0" w:type="dxa"/>
        <w:left w:w="0" w:type="dxa"/>
        <w:bottom w:w="0" w:type="dxa"/>
        <w:right w:w="0" w:type="dxa"/>
      </w:tblCellMar>
    </w:tblPr>
  </w:style>
  <w:style w:type="table" w:customStyle="1" w:styleId="265">
    <w:name w:val="Lined - Accent 6"/>
    <w:qFormat/>
    <w:uiPriority w:val="99"/>
    <w:rPr>
      <w:color w:val="404040"/>
    </w:rPr>
    <w:tblPr>
      <w:tblCellMar>
        <w:top w:w="0" w:type="dxa"/>
        <w:left w:w="0" w:type="dxa"/>
        <w:bottom w:w="0" w:type="dxa"/>
        <w:right w:w="0" w:type="dxa"/>
      </w:tblCellMar>
    </w:tblPr>
  </w:style>
  <w:style w:type="table" w:customStyle="1" w:styleId="266">
    <w:name w:val="Bordered &amp; Lined - Accent"/>
    <w:qFormat/>
    <w:uiPriority w:val="99"/>
    <w:rPr>
      <w:color w:val="404040"/>
    </w:rPr>
    <w:tblPr>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CellMar>
        <w:top w:w="0" w:type="dxa"/>
        <w:left w:w="0" w:type="dxa"/>
        <w:bottom w:w="0" w:type="dxa"/>
        <w:right w:w="0" w:type="dxa"/>
      </w:tblCellMar>
    </w:tblPr>
  </w:style>
  <w:style w:type="table" w:customStyle="1" w:styleId="267">
    <w:name w:val="Bordered &amp; Lined - Accent 1"/>
    <w:qFormat/>
    <w:uiPriority w:val="99"/>
    <w:rPr>
      <w:color w:val="404040"/>
    </w:rPr>
    <w:tblPr>
      <w:tblBorders>
        <w:top w:val="single" w:color="2A4A71" w:sz="4" w:space="0"/>
        <w:left w:val="single" w:color="2A4A71" w:sz="4" w:space="0"/>
        <w:bottom w:val="single" w:color="2A4A71" w:sz="4" w:space="0"/>
        <w:right w:val="single" w:color="2A4A71" w:sz="4" w:space="0"/>
        <w:insideH w:val="single" w:color="2A4A71" w:sz="4" w:space="0"/>
        <w:insideV w:val="single" w:color="2A4A71" w:sz="4" w:space="0"/>
      </w:tblBorders>
      <w:tblCellMar>
        <w:top w:w="0" w:type="dxa"/>
        <w:left w:w="0" w:type="dxa"/>
        <w:bottom w:w="0" w:type="dxa"/>
        <w:right w:w="0" w:type="dxa"/>
      </w:tblCellMar>
    </w:tblPr>
  </w:style>
  <w:style w:type="table" w:customStyle="1" w:styleId="268">
    <w:name w:val="Bordered &amp; Lined - Accent 2"/>
    <w:qFormat/>
    <w:uiPriority w:val="99"/>
    <w:rPr>
      <w:color w:val="404040"/>
    </w:rPr>
    <w:tblPr>
      <w:tblBorders>
        <w:top w:val="single" w:color="732A29" w:sz="4" w:space="0"/>
        <w:left w:val="single" w:color="732A29" w:sz="4" w:space="0"/>
        <w:bottom w:val="single" w:color="732A29" w:sz="4" w:space="0"/>
        <w:right w:val="single" w:color="732A29" w:sz="4" w:space="0"/>
        <w:insideH w:val="single" w:color="732A29" w:sz="4" w:space="0"/>
        <w:insideV w:val="single" w:color="732A29" w:sz="4" w:space="0"/>
      </w:tblBorders>
      <w:tblCellMar>
        <w:top w:w="0" w:type="dxa"/>
        <w:left w:w="0" w:type="dxa"/>
        <w:bottom w:w="0" w:type="dxa"/>
        <w:right w:w="0" w:type="dxa"/>
      </w:tblCellMar>
    </w:tblPr>
  </w:style>
  <w:style w:type="table" w:customStyle="1" w:styleId="269">
    <w:name w:val="Bordered &amp; Lined - Accent 3"/>
    <w:qFormat/>
    <w:uiPriority w:val="99"/>
    <w:rPr>
      <w:color w:val="404040"/>
    </w:rPr>
    <w:tblPr>
      <w:tblBorders>
        <w:top w:val="single" w:color="5B722E" w:sz="4" w:space="0"/>
        <w:left w:val="single" w:color="5B722E" w:sz="4" w:space="0"/>
        <w:bottom w:val="single" w:color="5B722E" w:sz="4" w:space="0"/>
        <w:right w:val="single" w:color="5B722E" w:sz="4" w:space="0"/>
        <w:insideH w:val="single" w:color="5B722E" w:sz="4" w:space="0"/>
        <w:insideV w:val="single" w:color="5B722E" w:sz="4" w:space="0"/>
      </w:tblBorders>
      <w:tblCellMar>
        <w:top w:w="0" w:type="dxa"/>
        <w:left w:w="0" w:type="dxa"/>
        <w:bottom w:w="0" w:type="dxa"/>
        <w:right w:w="0" w:type="dxa"/>
      </w:tblCellMar>
    </w:tblPr>
  </w:style>
  <w:style w:type="table" w:customStyle="1" w:styleId="270">
    <w:name w:val="Bordered &amp; Lined - Accent 4"/>
    <w:qFormat/>
    <w:uiPriority w:val="99"/>
    <w:rPr>
      <w:color w:val="404040"/>
    </w:rPr>
    <w:tblPr>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CellMar>
        <w:top w:w="0" w:type="dxa"/>
        <w:left w:w="0" w:type="dxa"/>
        <w:bottom w:w="0" w:type="dxa"/>
        <w:right w:w="0" w:type="dxa"/>
      </w:tblCellMar>
    </w:tblPr>
  </w:style>
  <w:style w:type="table" w:customStyle="1" w:styleId="271">
    <w:name w:val="Bordered &amp; Lined - Accent 5"/>
    <w:qFormat/>
    <w:uiPriority w:val="99"/>
    <w:rPr>
      <w:color w:val="404040"/>
    </w:rPr>
    <w:tblPr>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CellMar>
        <w:top w:w="0" w:type="dxa"/>
        <w:left w:w="0" w:type="dxa"/>
        <w:bottom w:w="0" w:type="dxa"/>
        <w:right w:w="0" w:type="dxa"/>
      </w:tblCellMar>
    </w:tblPr>
  </w:style>
  <w:style w:type="table" w:customStyle="1" w:styleId="272">
    <w:name w:val="Bordered &amp; Lined - Accent 6"/>
    <w:qFormat/>
    <w:uiPriority w:val="99"/>
    <w:rPr>
      <w:color w:val="404040"/>
    </w:rPr>
    <w:tblPr>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CellMar>
        <w:top w:w="0" w:type="dxa"/>
        <w:left w:w="0" w:type="dxa"/>
        <w:bottom w:w="0" w:type="dxa"/>
        <w:right w:w="0" w:type="dxa"/>
      </w:tblCellMar>
    </w:tblPr>
  </w:style>
  <w:style w:type="table" w:customStyle="1" w:styleId="273">
    <w:name w:val="Bordered"/>
    <w:qFormat/>
    <w:uiPriority w:val="99"/>
    <w:tblPr>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top w:w="0" w:type="dxa"/>
        <w:left w:w="0" w:type="dxa"/>
        <w:bottom w:w="0" w:type="dxa"/>
        <w:right w:w="0" w:type="dxa"/>
      </w:tblCellMar>
    </w:tblPr>
  </w:style>
  <w:style w:type="table" w:customStyle="1" w:styleId="274">
    <w:name w:val="Bordered - Accent 1"/>
    <w:qFormat/>
    <w:uiPriority w:val="99"/>
    <w:tblPr>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top w:w="0" w:type="dxa"/>
        <w:left w:w="0" w:type="dxa"/>
        <w:bottom w:w="0" w:type="dxa"/>
        <w:right w:w="0" w:type="dxa"/>
      </w:tblCellMar>
    </w:tblPr>
  </w:style>
  <w:style w:type="table" w:customStyle="1" w:styleId="275">
    <w:name w:val="Bordered - Accent 2"/>
    <w:qFormat/>
    <w:uiPriority w:val="99"/>
    <w:tblPr>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top w:w="0" w:type="dxa"/>
        <w:left w:w="0" w:type="dxa"/>
        <w:bottom w:w="0" w:type="dxa"/>
        <w:right w:w="0" w:type="dxa"/>
      </w:tblCellMar>
    </w:tblPr>
  </w:style>
  <w:style w:type="table" w:customStyle="1" w:styleId="276">
    <w:name w:val="Bordered - Accent 3"/>
    <w:qFormat/>
    <w:uiPriority w:val="99"/>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top w:w="0" w:type="dxa"/>
        <w:left w:w="0" w:type="dxa"/>
        <w:bottom w:w="0" w:type="dxa"/>
        <w:right w:w="0" w:type="dxa"/>
      </w:tblCellMar>
    </w:tblPr>
  </w:style>
  <w:style w:type="table" w:customStyle="1" w:styleId="277">
    <w:name w:val="Bordered - Accent 4"/>
    <w:qFormat/>
    <w:uiPriority w:val="99"/>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top w:w="0" w:type="dxa"/>
        <w:left w:w="0" w:type="dxa"/>
        <w:bottom w:w="0" w:type="dxa"/>
        <w:right w:w="0" w:type="dxa"/>
      </w:tblCellMar>
    </w:tblPr>
  </w:style>
  <w:style w:type="table" w:customStyle="1" w:styleId="278">
    <w:name w:val="Bordered - Accent 5"/>
    <w:qFormat/>
    <w:uiPriority w:val="99"/>
    <w:tblPr>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top w:w="0" w:type="dxa"/>
        <w:left w:w="0" w:type="dxa"/>
        <w:bottom w:w="0" w:type="dxa"/>
        <w:right w:w="0" w:type="dxa"/>
      </w:tblCellMar>
    </w:tblPr>
  </w:style>
  <w:style w:type="table" w:customStyle="1" w:styleId="279">
    <w:name w:val="Bordered - Accent 6"/>
    <w:qFormat/>
    <w:uiPriority w:val="99"/>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top w:w="0" w:type="dxa"/>
        <w:left w:w="0" w:type="dxa"/>
        <w:bottom w:w="0" w:type="dxa"/>
        <w:right w:w="0" w:type="dxa"/>
      </w:tblCellMar>
    </w:tblPr>
  </w:style>
  <w:style w:type="character" w:customStyle="1" w:styleId="280">
    <w:name w:val="脚注文本 字符"/>
    <w:link w:val="31"/>
    <w:qFormat/>
    <w:uiPriority w:val="99"/>
    <w:rPr>
      <w:sz w:val="18"/>
    </w:rPr>
  </w:style>
  <w:style w:type="character" w:customStyle="1" w:styleId="281">
    <w:name w:val="尾注文本 字符"/>
    <w:link w:val="24"/>
    <w:qFormat/>
    <w:uiPriority w:val="99"/>
    <w:rPr>
      <w:sz w:val="20"/>
    </w:rPr>
  </w:style>
  <w:style w:type="paragraph" w:customStyle="1" w:styleId="282">
    <w:name w:val="TOC 标题1"/>
    <w:unhideWhenUsed/>
    <w:qFormat/>
    <w:uiPriority w:val="39"/>
    <w:rPr>
      <w:rFonts w:hint="default" w:ascii="Times New Roman" w:hAnsi="Times New Roman" w:eastAsia="宋体" w:cs="Times New Roman"/>
      <w:lang w:val="en-US" w:eastAsia="zh-CN" w:bidi="ar-SA"/>
    </w:rPr>
  </w:style>
  <w:style w:type="character" w:customStyle="1" w:styleId="283">
    <w:name w:val="默认段落字体1"/>
    <w:link w:val="1"/>
    <w:semiHidden/>
    <w:qFormat/>
    <w:uiPriority w:val="0"/>
  </w:style>
  <w:style w:type="table" w:customStyle="1" w:styleId="284">
    <w:name w:val="普通表格1"/>
    <w:semiHidden/>
    <w:qFormat/>
    <w:uiPriority w:val="0"/>
    <w:tblPr>
      <w:tblCellMar>
        <w:top w:w="0" w:type="dxa"/>
        <w:left w:w="0" w:type="dxa"/>
        <w:bottom w:w="0" w:type="dxa"/>
        <w:right w:w="0" w:type="dxa"/>
      </w:tblCellMar>
    </w:tblPr>
  </w:style>
  <w:style w:type="character" w:customStyle="1" w:styleId="285">
    <w:name w:val="标题 4 Char"/>
    <w:link w:val="111"/>
    <w:qFormat/>
    <w:uiPriority w:val="0"/>
    <w:rPr>
      <w:rFonts w:ascii="Cambria" w:hAnsi="Cambria"/>
      <w:b/>
      <w:bCs/>
      <w:sz w:val="28"/>
      <w:szCs w:val="28"/>
    </w:rPr>
  </w:style>
  <w:style w:type="paragraph" w:customStyle="1" w:styleId="286">
    <w:name w:val="正文缩进1"/>
    <w:basedOn w:val="103"/>
    <w:link w:val="287"/>
    <w:qFormat/>
    <w:uiPriority w:val="0"/>
    <w:pPr>
      <w:ind w:firstLine="420"/>
    </w:pPr>
    <w:rPr>
      <w:lang w:eastAsia="en-US"/>
    </w:rPr>
  </w:style>
  <w:style w:type="character" w:customStyle="1" w:styleId="287">
    <w:name w:val="正文缩进 Char"/>
    <w:link w:val="286"/>
    <w:qFormat/>
    <w:uiPriority w:val="0"/>
    <w:rPr>
      <w:sz w:val="21"/>
      <w:szCs w:val="24"/>
    </w:rPr>
  </w:style>
  <w:style w:type="paragraph" w:customStyle="1" w:styleId="288">
    <w:name w:val="批注文字1"/>
    <w:basedOn w:val="103"/>
    <w:link w:val="289"/>
    <w:qFormat/>
    <w:uiPriority w:val="0"/>
    <w:pPr>
      <w:jc w:val="left"/>
    </w:pPr>
    <w:rPr>
      <w:lang w:eastAsia="en-US"/>
    </w:rPr>
  </w:style>
  <w:style w:type="character" w:customStyle="1" w:styleId="289">
    <w:name w:val="批注文字 Char"/>
    <w:link w:val="288"/>
    <w:qFormat/>
    <w:uiPriority w:val="0"/>
    <w:rPr>
      <w:sz w:val="21"/>
      <w:szCs w:val="24"/>
    </w:rPr>
  </w:style>
  <w:style w:type="paragraph" w:customStyle="1" w:styleId="290">
    <w:name w:val="纯文本1"/>
    <w:basedOn w:val="103"/>
    <w:link w:val="291"/>
    <w:qFormat/>
    <w:uiPriority w:val="0"/>
    <w:rPr>
      <w:rFonts w:ascii="宋体" w:hAnsi="Courier New"/>
      <w:szCs w:val="21"/>
      <w:lang w:eastAsia="en-US"/>
    </w:rPr>
  </w:style>
  <w:style w:type="character" w:customStyle="1" w:styleId="291">
    <w:name w:val="纯文本 Char"/>
    <w:link w:val="290"/>
    <w:qFormat/>
    <w:uiPriority w:val="0"/>
    <w:rPr>
      <w:rFonts w:ascii="宋体" w:hAnsi="Courier New" w:eastAsia="宋体"/>
      <w:sz w:val="21"/>
      <w:szCs w:val="21"/>
      <w:lang w:bidi="ar-SA"/>
    </w:rPr>
  </w:style>
  <w:style w:type="paragraph" w:customStyle="1" w:styleId="292">
    <w:name w:val="日期1"/>
    <w:basedOn w:val="103"/>
    <w:next w:val="103"/>
    <w:link w:val="293"/>
    <w:qFormat/>
    <w:uiPriority w:val="0"/>
    <w:rPr>
      <w:rFonts w:eastAsia="仿宋_GB2312"/>
      <w:sz w:val="28"/>
      <w:szCs w:val="20"/>
    </w:rPr>
  </w:style>
  <w:style w:type="character" w:customStyle="1" w:styleId="293">
    <w:name w:val="日期 Char"/>
    <w:link w:val="292"/>
    <w:qFormat/>
    <w:uiPriority w:val="0"/>
    <w:rPr>
      <w:rFonts w:eastAsia="仿宋_GB2312"/>
      <w:sz w:val="28"/>
    </w:rPr>
  </w:style>
  <w:style w:type="paragraph" w:customStyle="1" w:styleId="294">
    <w:name w:val="正文文本缩进 21"/>
    <w:basedOn w:val="103"/>
    <w:link w:val="295"/>
    <w:qFormat/>
    <w:uiPriority w:val="0"/>
    <w:pPr>
      <w:spacing w:after="120" w:line="480" w:lineRule="auto"/>
      <w:ind w:left="420"/>
    </w:pPr>
    <w:rPr>
      <w:lang w:eastAsia="en-US"/>
    </w:rPr>
  </w:style>
  <w:style w:type="character" w:customStyle="1" w:styleId="295">
    <w:name w:val="正文文本缩进 2 Char"/>
    <w:link w:val="294"/>
    <w:qFormat/>
    <w:uiPriority w:val="0"/>
    <w:rPr>
      <w:sz w:val="21"/>
      <w:szCs w:val="24"/>
    </w:rPr>
  </w:style>
  <w:style w:type="paragraph" w:customStyle="1" w:styleId="296">
    <w:name w:val="批注框文本1"/>
    <w:basedOn w:val="103"/>
    <w:link w:val="297"/>
    <w:qFormat/>
    <w:uiPriority w:val="0"/>
    <w:rPr>
      <w:sz w:val="18"/>
      <w:szCs w:val="18"/>
      <w:lang w:eastAsia="en-US"/>
    </w:rPr>
  </w:style>
  <w:style w:type="character" w:customStyle="1" w:styleId="297">
    <w:name w:val="批注框文本 Char"/>
    <w:link w:val="296"/>
    <w:qFormat/>
    <w:uiPriority w:val="0"/>
    <w:rPr>
      <w:sz w:val="18"/>
      <w:szCs w:val="18"/>
    </w:rPr>
  </w:style>
  <w:style w:type="paragraph" w:customStyle="1" w:styleId="298">
    <w:name w:val="页脚1"/>
    <w:basedOn w:val="103"/>
    <w:qFormat/>
    <w:uiPriority w:val="0"/>
    <w:pPr>
      <w:tabs>
        <w:tab w:val="center" w:pos="4153"/>
        <w:tab w:val="right" w:pos="8306"/>
      </w:tabs>
      <w:jc w:val="left"/>
    </w:pPr>
    <w:rPr>
      <w:sz w:val="18"/>
      <w:szCs w:val="18"/>
    </w:rPr>
  </w:style>
  <w:style w:type="paragraph" w:customStyle="1" w:styleId="299">
    <w:name w:val="页眉1"/>
    <w:basedOn w:val="103"/>
    <w:qFormat/>
    <w:uiPriority w:val="0"/>
    <w:pPr>
      <w:pBdr>
        <w:bottom w:val="single" w:color="000000" w:sz="6" w:space="1"/>
      </w:pBdr>
      <w:tabs>
        <w:tab w:val="center" w:pos="4153"/>
        <w:tab w:val="right" w:pos="8306"/>
      </w:tabs>
      <w:jc w:val="center"/>
    </w:pPr>
    <w:rPr>
      <w:sz w:val="18"/>
      <w:szCs w:val="18"/>
    </w:rPr>
  </w:style>
  <w:style w:type="character" w:customStyle="1" w:styleId="300">
    <w:name w:val="脚注文本 Char"/>
    <w:link w:val="106"/>
    <w:qFormat/>
    <w:uiPriority w:val="0"/>
    <w:rPr>
      <w:sz w:val="18"/>
      <w:szCs w:val="18"/>
    </w:rPr>
  </w:style>
  <w:style w:type="paragraph" w:customStyle="1" w:styleId="301">
    <w:name w:val="标题1"/>
    <w:basedOn w:val="103"/>
    <w:next w:val="103"/>
    <w:link w:val="302"/>
    <w:qFormat/>
    <w:uiPriority w:val="0"/>
    <w:pPr>
      <w:spacing w:before="240" w:after="60"/>
      <w:jc w:val="center"/>
      <w:outlineLvl w:val="0"/>
    </w:pPr>
    <w:rPr>
      <w:rFonts w:ascii="Cambria" w:hAnsi="Cambria"/>
      <w:b/>
      <w:bCs/>
      <w:sz w:val="32"/>
      <w:szCs w:val="32"/>
    </w:rPr>
  </w:style>
  <w:style w:type="character" w:customStyle="1" w:styleId="302">
    <w:name w:val="标题 Char"/>
    <w:link w:val="301"/>
    <w:qFormat/>
    <w:uiPriority w:val="0"/>
    <w:rPr>
      <w:rFonts w:ascii="Cambria" w:hAnsi="Cambria"/>
      <w:b/>
      <w:bCs/>
      <w:sz w:val="32"/>
      <w:szCs w:val="32"/>
    </w:rPr>
  </w:style>
  <w:style w:type="paragraph" w:customStyle="1" w:styleId="303">
    <w:name w:val="批注主题1"/>
    <w:basedOn w:val="288"/>
    <w:next w:val="288"/>
    <w:link w:val="304"/>
    <w:qFormat/>
    <w:uiPriority w:val="0"/>
    <w:rPr>
      <w:b/>
      <w:bCs/>
    </w:rPr>
  </w:style>
  <w:style w:type="character" w:customStyle="1" w:styleId="304">
    <w:name w:val="批注主题 Char"/>
    <w:link w:val="303"/>
    <w:qFormat/>
    <w:uiPriority w:val="0"/>
    <w:rPr>
      <w:b/>
      <w:bCs/>
      <w:sz w:val="21"/>
      <w:szCs w:val="24"/>
    </w:rPr>
  </w:style>
  <w:style w:type="character" w:customStyle="1" w:styleId="305">
    <w:name w:val="要点1"/>
    <w:qFormat/>
    <w:uiPriority w:val="0"/>
    <w:rPr>
      <w:b/>
      <w:bCs/>
    </w:rPr>
  </w:style>
  <w:style w:type="character" w:customStyle="1" w:styleId="306">
    <w:name w:val="页码1"/>
    <w:basedOn w:val="283"/>
    <w:link w:val="1"/>
    <w:qFormat/>
    <w:uiPriority w:val="0"/>
    <w:rPr>
      <w:rFonts w:hint="default" w:ascii="Times New Roman" w:hAnsi="Times New Roman" w:eastAsia="宋体" w:cs="Times New Roman"/>
      <w:sz w:val="21"/>
      <w:szCs w:val="21"/>
      <w:lang w:val="en-US" w:eastAsia="zh-CN" w:bidi="ar-SA"/>
    </w:rPr>
  </w:style>
  <w:style w:type="character" w:customStyle="1" w:styleId="307">
    <w:name w:val="已访问的超链接1"/>
    <w:qFormat/>
    <w:uiPriority w:val="0"/>
    <w:rPr>
      <w:color w:val="800080"/>
      <w:u w:val="single"/>
    </w:rPr>
  </w:style>
  <w:style w:type="character" w:customStyle="1" w:styleId="308">
    <w:name w:val="超链接1"/>
    <w:qFormat/>
    <w:uiPriority w:val="0"/>
    <w:rPr>
      <w:color w:val="0000FF"/>
      <w:u w:val="single"/>
    </w:rPr>
  </w:style>
  <w:style w:type="character" w:customStyle="1" w:styleId="309">
    <w:name w:val="批注引用1"/>
    <w:qFormat/>
    <w:uiPriority w:val="0"/>
    <w:rPr>
      <w:sz w:val="21"/>
      <w:szCs w:val="21"/>
    </w:rPr>
  </w:style>
  <w:style w:type="character" w:customStyle="1" w:styleId="310">
    <w:name w:val="大汉方案正文 Char1"/>
    <w:link w:val="311"/>
    <w:qFormat/>
    <w:uiPriority w:val="0"/>
    <w:rPr>
      <w:rFonts w:ascii="Arial" w:hAnsi="Arial"/>
      <w:sz w:val="24"/>
      <w:szCs w:val="24"/>
    </w:rPr>
  </w:style>
  <w:style w:type="paragraph" w:customStyle="1" w:styleId="311">
    <w:name w:val="大汉方案正文"/>
    <w:basedOn w:val="103"/>
    <w:link w:val="310"/>
    <w:qFormat/>
    <w:uiPriority w:val="0"/>
    <w:pPr>
      <w:spacing w:line="360" w:lineRule="auto"/>
      <w:ind w:firstLine="200"/>
    </w:pPr>
    <w:rPr>
      <w:rFonts w:ascii="Arial" w:hAnsi="Arial"/>
      <w:sz w:val="24"/>
      <w:lang w:eastAsia="en-US"/>
    </w:rPr>
  </w:style>
  <w:style w:type="paragraph" w:customStyle="1" w:styleId="312">
    <w:name w:val="Char"/>
    <w:basedOn w:val="103"/>
    <w:qFormat/>
    <w:uiPriority w:val="0"/>
    <w:pPr>
      <w:tabs>
        <w:tab w:val="left" w:pos="360"/>
      </w:tabs>
    </w:pPr>
    <w:rPr>
      <w:sz w:val="24"/>
    </w:rPr>
  </w:style>
  <w:style w:type="paragraph" w:customStyle="1" w:styleId="313">
    <w:name w:val="p0"/>
    <w:basedOn w:val="103"/>
    <w:qFormat/>
    <w:uiPriority w:val="0"/>
    <w:pPr>
      <w:widowControl/>
    </w:pPr>
    <w:rPr>
      <w:szCs w:val="21"/>
    </w:rPr>
  </w:style>
  <w:style w:type="paragraph" w:customStyle="1" w:styleId="314">
    <w:name w:val="表格3"/>
    <w:basedOn w:val="103"/>
    <w:qFormat/>
    <w:uiPriority w:val="0"/>
    <w:pPr>
      <w:jc w:val="center"/>
    </w:pPr>
  </w:style>
  <w:style w:type="paragraph" w:customStyle="1" w:styleId="315">
    <w:name w:val="默认段落字体 Para Char Char Char Char Char Char Char"/>
    <w:basedOn w:val="103"/>
    <w:qFormat/>
    <w:uiPriority w:val="0"/>
    <w:rPr>
      <w:rFonts w:ascii="Tahoma" w:hAnsi="Tahoma"/>
      <w:sz w:val="24"/>
      <w:szCs w:val="20"/>
    </w:rPr>
  </w:style>
  <w:style w:type="paragraph" w:customStyle="1" w:styleId="316">
    <w:name w:val="列出段落1"/>
    <w:basedOn w:val="103"/>
    <w:qFormat/>
    <w:uiPriority w:val="0"/>
    <w:pPr>
      <w:ind w:firstLine="420"/>
    </w:pPr>
  </w:style>
  <w:style w:type="character" w:customStyle="1" w:styleId="317">
    <w:name w:val="font61"/>
    <w:qFormat/>
    <w:uiPriority w:val="0"/>
    <w:rPr>
      <w:rFonts w:ascii="宋体" w:hAnsi="宋体" w:eastAsia="宋体"/>
      <w:color w:val="000000"/>
      <w:sz w:val="20"/>
      <w:szCs w:val="20"/>
      <w:u w:val="none"/>
      <w:vertAlign w:val="superscript"/>
    </w:rPr>
  </w:style>
  <w:style w:type="paragraph" w:customStyle="1" w:styleId="318">
    <w:name w:val="列出段落11"/>
    <w:basedOn w:val="103"/>
    <w:next w:val="319"/>
    <w:qFormat/>
    <w:uiPriority w:val="0"/>
    <w:pPr>
      <w:ind w:firstLine="420"/>
    </w:pPr>
    <w:rPr>
      <w:rFonts w:ascii="Calibri" w:hAnsi="Calibri"/>
    </w:rPr>
  </w:style>
  <w:style w:type="paragraph" w:customStyle="1" w:styleId="319">
    <w:name w:val="列表段落11"/>
    <w:basedOn w:val="103"/>
    <w:qFormat/>
    <w:uiPriority w:val="0"/>
    <w:pPr>
      <w:ind w:firstLine="420"/>
    </w:pPr>
  </w:style>
  <w:style w:type="paragraph" w:customStyle="1" w:styleId="320">
    <w:name w:val="正文格式"/>
    <w:basedOn w:val="103"/>
    <w:qFormat/>
    <w:uiPriority w:val="0"/>
    <w:pPr>
      <w:tabs>
        <w:tab w:val="center" w:pos="4201"/>
        <w:tab w:val="right" w:leader="dot" w:pos="9298"/>
      </w:tabs>
      <w:ind w:firstLine="200"/>
    </w:pPr>
    <w:rPr>
      <w:rFonts w:ascii="黑体" w:hAnsi="黑体"/>
      <w:sz w:val="20"/>
      <w:szCs w:val="20"/>
    </w:rPr>
  </w:style>
  <w:style w:type="paragraph" w:customStyle="1" w:styleId="321">
    <w:name w:val="Item List in Table"/>
    <w:basedOn w:val="103"/>
    <w:qFormat/>
    <w:uiPriority w:val="0"/>
    <w:pPr>
      <w:widowControl/>
      <w:numPr>
        <w:ilvl w:val="0"/>
        <w:numId w:val="2"/>
      </w:numPr>
      <w:spacing w:before="80" w:after="80" w:line="240" w:lineRule="atLeast"/>
      <w:jc w:val="left"/>
    </w:pPr>
    <w:rPr>
      <w:szCs w:val="21"/>
    </w:rPr>
  </w:style>
  <w:style w:type="character" w:customStyle="1" w:styleId="322">
    <w:name w:val="font31"/>
    <w:qFormat/>
    <w:uiPriority w:val="0"/>
    <w:rPr>
      <w:rFonts w:ascii="微软雅黑" w:hAnsi="微软雅黑" w:eastAsia="微软雅黑"/>
      <w:color w:val="000000"/>
      <w:sz w:val="20"/>
      <w:szCs w:val="20"/>
      <w:u w:val="none"/>
    </w:rPr>
  </w:style>
  <w:style w:type="paragraph" w:customStyle="1" w:styleId="323">
    <w:name w:val="列出段落51"/>
    <w:basedOn w:val="103"/>
    <w:qFormat/>
    <w:uiPriority w:val="0"/>
    <w:pPr>
      <w:ind w:firstLine="420"/>
    </w:pPr>
    <w:rPr>
      <w:rFonts w:ascii="Calibri" w:hAnsi="Calibri"/>
      <w:sz w:val="24"/>
    </w:rPr>
  </w:style>
  <w:style w:type="paragraph" w:customStyle="1" w:styleId="324">
    <w:name w:val="列出段落5"/>
    <w:basedOn w:val="103"/>
    <w:qFormat/>
    <w:uiPriority w:val="0"/>
    <w:pPr>
      <w:ind w:firstLine="420"/>
    </w:pPr>
    <w:rPr>
      <w:rFonts w:ascii="Calibri" w:hAnsi="Calibri"/>
      <w:sz w:val="24"/>
    </w:rPr>
  </w:style>
  <w:style w:type="character" w:customStyle="1" w:styleId="325">
    <w:name w:val="font81"/>
    <w:qFormat/>
    <w:uiPriority w:val="0"/>
    <w:rPr>
      <w:rFonts w:ascii="宋体" w:hAnsi="宋体" w:eastAsia="宋体"/>
      <w:color w:val="000000"/>
      <w:sz w:val="20"/>
      <w:szCs w:val="20"/>
      <w:u w:val="none"/>
    </w:rPr>
  </w:style>
  <w:style w:type="character" w:customStyle="1" w:styleId="326">
    <w:name w:val="font11"/>
    <w:qFormat/>
    <w:uiPriority w:val="0"/>
    <w:rPr>
      <w:rFonts w:ascii="宋体" w:hAnsi="宋体" w:eastAsia="宋体"/>
      <w:color w:val="000000"/>
      <w:sz w:val="20"/>
      <w:szCs w:val="20"/>
      <w:u w:val="none"/>
    </w:rPr>
  </w:style>
  <w:style w:type="character" w:customStyle="1" w:styleId="327">
    <w:name w:val="font91"/>
    <w:link w:val="103"/>
    <w:qFormat/>
    <w:uiPriority w:val="0"/>
    <w:rPr>
      <w:rFonts w:ascii="宋体" w:hAnsi="宋体" w:eastAsia="宋体"/>
      <w:color w:val="FF0000"/>
      <w:sz w:val="20"/>
      <w:szCs w:val="20"/>
      <w:u w:val="none"/>
    </w:rPr>
  </w:style>
  <w:style w:type="paragraph" w:customStyle="1" w:styleId="328">
    <w:name w:val="_HT_正文"/>
    <w:basedOn w:val="103"/>
    <w:qFormat/>
    <w:uiPriority w:val="0"/>
    <w:pPr>
      <w:spacing w:line="360" w:lineRule="auto"/>
      <w:ind w:firstLine="200"/>
    </w:pPr>
    <w:rPr>
      <w:sz w:val="24"/>
    </w:rPr>
  </w:style>
  <w:style w:type="paragraph" w:customStyle="1" w:styleId="329">
    <w:name w:val="样式 宋体 小四 行距: 1.5 倍行距1"/>
    <w:basedOn w:val="103"/>
    <w:qFormat/>
    <w:uiPriority w:val="0"/>
    <w:pPr>
      <w:spacing w:line="360" w:lineRule="auto"/>
      <w:ind w:firstLine="540"/>
    </w:pPr>
    <w:rPr>
      <w:rFonts w:ascii="宋体" w:hAnsi="宋体"/>
      <w:sz w:val="24"/>
      <w:szCs w:val="22"/>
    </w:rPr>
  </w:style>
  <w:style w:type="character" w:customStyle="1" w:styleId="330">
    <w:name w:val="bsharetext"/>
    <w:basedOn w:val="43"/>
    <w:qFormat/>
    <w:uiPriority w:val="0"/>
  </w:style>
  <w:style w:type="paragraph" w:customStyle="1" w:styleId="331">
    <w:name w:val="BodyText"/>
    <w:basedOn w:val="1"/>
    <w:qFormat/>
    <w:uiPriority w:val="0"/>
    <w:pPr>
      <w:spacing w:line="380" w:lineRule="exact"/>
    </w:pPr>
  </w:style>
  <w:style w:type="paragraph" w:customStyle="1" w:styleId="332">
    <w:name w:val="Blockquote"/>
    <w:basedOn w:val="1"/>
    <w:qFormat/>
    <w:uiPriority w:val="0"/>
    <w:pPr>
      <w:spacing w:before="100" w:after="100"/>
      <w:ind w:left="764" w:right="567"/>
    </w:pPr>
    <w:rPr>
      <w:sz w:val="24"/>
    </w:rPr>
  </w:style>
  <w:style w:type="paragraph" w:customStyle="1" w:styleId="333">
    <w:name w:val="_Style 6"/>
    <w:basedOn w:val="1"/>
    <w:qFormat/>
    <w:uiPriority w:val="1"/>
    <w:pPr>
      <w:ind w:firstLine="420"/>
    </w:pPr>
    <w:rPr>
      <w:sz w:val="22"/>
      <w:szCs w:val="22"/>
    </w:rPr>
  </w:style>
  <w:style w:type="character" w:customStyle="1" w:styleId="334">
    <w:name w:val="正文文本缩进 字符"/>
    <w:link w:val="16"/>
    <w:qFormat/>
    <w:uiPriority w:val="0"/>
    <w:rPr>
      <w:rFonts w:hint="default" w:ascii="Times New Roman" w:hAnsi="Times New Roman" w:cs="Times New Roman"/>
      <w:sz w:val="21"/>
      <w:szCs w:val="24"/>
    </w:rPr>
  </w:style>
  <w:style w:type="character" w:customStyle="1" w:styleId="335">
    <w:name w:val="10"/>
    <w:basedOn w:val="43"/>
    <w:qFormat/>
    <w:uiPriority w:val="0"/>
  </w:style>
  <w:style w:type="character" w:customStyle="1" w:styleId="336">
    <w:name w:val="font101"/>
    <w:qFormat/>
    <w:uiPriority w:val="0"/>
    <w:rPr>
      <w:rFonts w:hint="eastAsia" w:ascii="宋体" w:hAnsi="宋体" w:eastAsia="宋体" w:cs="宋体"/>
      <w:b/>
      <w:color w:val="000000"/>
      <w:sz w:val="20"/>
      <w:szCs w:val="20"/>
      <w:u w:val="none"/>
    </w:rPr>
  </w:style>
  <w:style w:type="character" w:customStyle="1" w:styleId="337">
    <w:name w:val="正文文本首行缩进 字符"/>
    <w:link w:val="39"/>
    <w:qFormat/>
    <w:uiPriority w:val="0"/>
    <w:rPr>
      <w:rFonts w:hint="default" w:ascii="仿宋_GB2312" w:hAnsi="Times New Roman" w:eastAsia="仿宋_GB2312" w:cs="仿宋_GB2312"/>
      <w:sz w:val="30"/>
      <w:szCs w:val="30"/>
    </w:rPr>
  </w:style>
  <w:style w:type="character" w:customStyle="1" w:styleId="338">
    <w:name w:val="正文文本 字符"/>
    <w:link w:val="15"/>
    <w:qFormat/>
    <w:uiPriority w:val="0"/>
    <w:rPr>
      <w:rFonts w:hint="default" w:ascii="Times New Roman" w:hAnsi="Times New Roman" w:cs="Times New Roman"/>
      <w:sz w:val="21"/>
      <w:szCs w:val="24"/>
    </w:rPr>
  </w:style>
  <w:style w:type="character" w:customStyle="1" w:styleId="339">
    <w:name w:val="普通(网站) 字符"/>
    <w:link w:val="37"/>
    <w:qFormat/>
    <w:uiPriority w:val="0"/>
    <w:rPr>
      <w:rFonts w:hint="eastAsia" w:ascii="宋体" w:hAnsi="宋体" w:eastAsia="宋体" w:cs="宋体"/>
      <w:sz w:val="24"/>
      <w:szCs w:val="24"/>
    </w:rPr>
  </w:style>
  <w:style w:type="character" w:customStyle="1" w:styleId="340">
    <w:name w:val="页眉 字符"/>
    <w:link w:val="26"/>
    <w:qFormat/>
    <w:uiPriority w:val="0"/>
    <w:rPr>
      <w:rFonts w:hint="default" w:ascii="Times New Roman" w:hAnsi="Times New Roman" w:cs="Times New Roman"/>
      <w:sz w:val="18"/>
      <w:szCs w:val="18"/>
    </w:rPr>
  </w:style>
  <w:style w:type="character" w:customStyle="1" w:styleId="341">
    <w:name w:val="正文文本首行缩进 2 字符"/>
    <w:link w:val="40"/>
    <w:qFormat/>
    <w:uiPriority w:val="0"/>
    <w:rPr>
      <w:rFonts w:hint="eastAsia" w:ascii="宋体" w:hAnsi="宋体" w:eastAsia="宋体" w:cs="宋体"/>
      <w:sz w:val="21"/>
      <w:szCs w:val="24"/>
    </w:rPr>
  </w:style>
  <w:style w:type="character" w:customStyle="1" w:styleId="342">
    <w:name w:val="页脚 字符"/>
    <w:link w:val="25"/>
    <w:qFormat/>
    <w:uiPriority w:val="0"/>
    <w:rPr>
      <w:rFonts w:hint="default" w:ascii="Times New Roman" w:hAnsi="Times New Roman" w:cs="Times New Roman"/>
      <w:sz w:val="18"/>
      <w:szCs w:val="18"/>
    </w:rPr>
  </w:style>
  <w:style w:type="character" w:customStyle="1" w:styleId="343">
    <w:name w:val="font112"/>
    <w:qFormat/>
    <w:uiPriority w:val="0"/>
    <w:rPr>
      <w:rFonts w:hint="eastAsia" w:ascii="宋体" w:hAnsi="宋体" w:eastAsia="宋体" w:cs="宋体"/>
      <w:b/>
      <w:color w:val="000000"/>
      <w:sz w:val="20"/>
      <w:szCs w:val="20"/>
      <w:u w:val="none"/>
    </w:rPr>
  </w:style>
  <w:style w:type="paragraph" w:customStyle="1" w:styleId="344">
    <w:name w:val="正文2"/>
    <w:qFormat/>
    <w:uiPriority w:val="0"/>
    <w:pPr>
      <w:jc w:val="both"/>
    </w:pPr>
    <w:rPr>
      <w:rFonts w:hint="default" w:ascii="Times New Roman" w:hAnsi="Times New Roman" w:eastAsia="宋体" w:cs="Times New Roman"/>
      <w:sz w:val="21"/>
      <w:szCs w:val="21"/>
      <w:lang w:val="en-US" w:eastAsia="zh-CN" w:bidi="ar-SA"/>
    </w:rPr>
  </w:style>
  <w:style w:type="paragraph" w:customStyle="1" w:styleId="345">
    <w:name w:val="UserStyle_95"/>
    <w:basedOn w:val="1"/>
    <w:qFormat/>
    <w:uiPriority w:val="0"/>
    <w:rPr>
      <w:rFonts w:ascii="Calibri" w:hAnsi="Calibri"/>
    </w:rPr>
  </w:style>
  <w:style w:type="character" w:customStyle="1" w:styleId="346">
    <w:name w:val="NormalCharacter"/>
    <w:link w:val="347"/>
    <w:qFormat/>
    <w:uiPriority w:val="0"/>
    <w:rPr>
      <w:sz w:val="20"/>
      <w:szCs w:val="20"/>
    </w:rPr>
  </w:style>
  <w:style w:type="paragraph" w:customStyle="1" w:styleId="347">
    <w:name w:val="UserStyle_4"/>
    <w:basedOn w:val="1"/>
    <w:link w:val="346"/>
    <w:qFormat/>
    <w:uiPriority w:val="99"/>
    <w:rPr>
      <w:sz w:val="20"/>
      <w:szCs w:val="20"/>
    </w:rPr>
  </w:style>
  <w:style w:type="character" w:customStyle="1" w:styleId="348">
    <w:name w:val="hover"/>
    <w:qFormat/>
    <w:uiPriority w:val="0"/>
    <w:rPr>
      <w:color w:val="5FB878"/>
    </w:rPr>
  </w:style>
  <w:style w:type="character" w:customStyle="1" w:styleId="349">
    <w:name w:val="hover1"/>
    <w:qFormat/>
    <w:uiPriority w:val="0"/>
    <w:rPr>
      <w:color w:val="FFFFFF"/>
    </w:rPr>
  </w:style>
  <w:style w:type="character" w:customStyle="1" w:styleId="350">
    <w:name w:val="hover2"/>
    <w:qFormat/>
    <w:uiPriority w:val="0"/>
    <w:rPr>
      <w:color w:val="5FB878"/>
    </w:rPr>
  </w:style>
  <w:style w:type="paragraph" w:customStyle="1" w:styleId="351">
    <w:name w:val="Default"/>
    <w:qFormat/>
    <w:uiPriority w:val="0"/>
    <w:pPr>
      <w:widowControl w:val="0"/>
    </w:pPr>
    <w:rPr>
      <w:rFonts w:hint="default" w:ascii="Times New Roman" w:hAnsi="Times New Roman" w:eastAsia="宋体" w:cs="Times New Roman"/>
      <w:color w:val="000000"/>
      <w:sz w:val="24"/>
      <w:szCs w:val="24"/>
      <w:lang w:val="en-US" w:eastAsia="zh-CN" w:bidi="ar-SA"/>
    </w:rPr>
  </w:style>
  <w:style w:type="character" w:customStyle="1" w:styleId="352">
    <w:name w:val="NormalCharacter1"/>
    <w:semiHidden/>
    <w:qFormat/>
    <w:uiPriority w:val="0"/>
    <w:rPr>
      <w:rFonts w:ascii="Times New Roman" w:hAnsi="Times New Roman" w:eastAsia="宋体" w:cs="Times New Roman"/>
      <w:lang w:val="en-US" w:eastAsia="zh-CN" w:bidi="ar-SA"/>
    </w:rPr>
  </w:style>
  <w:style w:type="paragraph" w:customStyle="1" w:styleId="353">
    <w:name w:val="文本块21"/>
    <w:basedOn w:val="1"/>
    <w:qFormat/>
    <w:uiPriority w:val="6"/>
    <w:pPr>
      <w:ind w:left="420" w:right="33"/>
    </w:pPr>
    <w:rPr>
      <w:sz w:val="24"/>
      <w:szCs w:val="20"/>
    </w:rPr>
  </w:style>
  <w:style w:type="paragraph" w:customStyle="1" w:styleId="354">
    <w:name w:val="正文_0"/>
    <w:qFormat/>
    <w:uiPriority w:val="0"/>
    <w:pPr>
      <w:widowControl w:val="0"/>
      <w:jc w:val="both"/>
    </w:pPr>
    <w:rPr>
      <w:rFonts w:hint="default" w:ascii="Calibri" w:hAnsi="Calibri" w:eastAsia="宋体" w:cs="Times New Roman"/>
      <w:sz w:val="21"/>
      <w:szCs w:val="22"/>
      <w:lang w:val="en-US" w:eastAsia="zh-CN" w:bidi="ar-SA"/>
    </w:rPr>
  </w:style>
  <w:style w:type="paragraph" w:customStyle="1" w:styleId="355">
    <w:name w:val="彩色列表 - 着色 11"/>
    <w:basedOn w:val="1"/>
    <w:qFormat/>
    <w:uiPriority w:val="0"/>
    <w:pPr>
      <w:ind w:firstLine="420"/>
    </w:pPr>
    <w:rPr>
      <w:sz w:val="20"/>
    </w:rPr>
  </w:style>
  <w:style w:type="paragraph" w:customStyle="1" w:styleId="356">
    <w:name w:val="UserStyle_0"/>
    <w:basedOn w:val="1"/>
    <w:qFormat/>
    <w:uiPriority w:val="99"/>
    <w:pPr>
      <w:spacing w:line="360" w:lineRule="auto"/>
      <w:ind w:firstLine="480"/>
    </w:pPr>
    <w:rPr>
      <w:rFonts w:ascii="宋体" w:hAnsi="宋体" w:cs="宋体"/>
    </w:rPr>
  </w:style>
  <w:style w:type="paragraph" w:customStyle="1" w:styleId="357">
    <w:name w:val="Table Paragraph"/>
    <w:basedOn w:val="1"/>
    <w:qFormat/>
    <w:uiPriority w:val="1"/>
    <w:rPr>
      <w:rFonts w:ascii="宋体" w:hAnsi="宋体" w:eastAsia="宋体" w:cs="宋体"/>
    </w:rPr>
  </w:style>
  <w:style w:type="character" w:customStyle="1" w:styleId="358">
    <w:name w:val="first-child"/>
    <w:basedOn w:val="43"/>
    <w:qFormat/>
    <w:uiPriority w:val="0"/>
  </w:style>
  <w:style w:type="character" w:customStyle="1" w:styleId="359">
    <w:name w:val="layui-laydate-preview"/>
    <w:basedOn w:val="43"/>
    <w:qFormat/>
    <w:uiPriority w:val="0"/>
  </w:style>
  <w:style w:type="character" w:customStyle="1" w:styleId="360">
    <w:name w:val="layui-layer-tabnow"/>
    <w:basedOn w:val="43"/>
    <w:qFormat/>
    <w:uiPriority w:val="0"/>
    <w:rPr>
      <w:shd w:val="clear" w:color="auto" w:fill="FFFFFF"/>
    </w:rPr>
  </w:style>
  <w:style w:type="character" w:customStyle="1" w:styleId="361">
    <w:name w:val="hover3"/>
    <w:basedOn w:val="43"/>
    <w:qFormat/>
    <w:uiPriority w:val="0"/>
    <w:rPr>
      <w:color w:val="5FB878"/>
    </w:rPr>
  </w:style>
  <w:style w:type="character" w:customStyle="1" w:styleId="362">
    <w:name w:val="hover4"/>
    <w:basedOn w:val="43"/>
    <w:qFormat/>
    <w:uiPriority w:val="0"/>
    <w:rPr>
      <w:color w:val="FFFFFF"/>
    </w:rPr>
  </w:style>
  <w:style w:type="table" w:customStyle="1" w:styleId="363">
    <w:name w:val="网格型111"/>
    <w:qFormat/>
    <w:uiPriority w:val="0"/>
    <w:tblPr>
      <w:tblCellMar>
        <w:top w:w="0" w:type="dxa"/>
        <w:left w:w="0" w:type="dxa"/>
        <w:bottom w:w="0" w:type="dxa"/>
        <w:right w:w="0" w:type="dxa"/>
      </w:tblCellMar>
    </w:tblPr>
  </w:style>
  <w:style w:type="paragraph" w:customStyle="1" w:styleId="364">
    <w:name w:val="页眉11"/>
    <w:qFormat/>
    <w:uiPriority w:val="0"/>
    <w:pPr>
      <w:widowControl w:val="0"/>
      <w:pBdr>
        <w:bottom w:val="single" w:color="000000" w:sz="6" w:space="1"/>
      </w:pBdr>
      <w:tabs>
        <w:tab w:val="center" w:pos="4153"/>
        <w:tab w:val="right" w:pos="8306"/>
      </w:tabs>
      <w:jc w:val="center"/>
    </w:pPr>
    <w:rPr>
      <w:rFonts w:hint="default" w:ascii="Times New Roman" w:hAnsi="Times New Roman" w:eastAsia="宋体" w:cs="Times New Roman"/>
      <w:sz w:val="18"/>
      <w:szCs w:val="18"/>
      <w:lang w:val="en-US" w:eastAsia="zh-CN" w:bidi="ar-SA"/>
    </w:rPr>
  </w:style>
  <w:style w:type="paragraph" w:customStyle="1" w:styleId="365">
    <w:name w:val="页脚11"/>
    <w:qFormat/>
    <w:uiPriority w:val="0"/>
    <w:pPr>
      <w:widowControl w:val="0"/>
      <w:tabs>
        <w:tab w:val="center" w:pos="4153"/>
        <w:tab w:val="right" w:pos="8306"/>
      </w:tabs>
      <w:jc w:val="left"/>
    </w:pPr>
    <w:rPr>
      <w:rFonts w:hint="default" w:ascii="Times New Roman" w:hAnsi="Times New Roman" w:eastAsia="宋体" w:cs="Times New Roman"/>
      <w:sz w:val="18"/>
      <w:szCs w:val="18"/>
      <w:lang w:val="en-US" w:eastAsia="zh-CN" w:bidi="ar-SA"/>
    </w:rPr>
  </w:style>
  <w:style w:type="paragraph" w:customStyle="1" w:styleId="366">
    <w:name w:val="行文"/>
    <w:basedOn w:val="1"/>
    <w:qFormat/>
    <w:uiPriority w:val="0"/>
    <w:pPr>
      <w:spacing w:line="480" w:lineRule="exact"/>
      <w:ind w:firstLine="624"/>
    </w:pPr>
    <w:rPr>
      <w:rFonts w:ascii="宋体" w:eastAsia="仿宋_GB2312"/>
      <w:sz w:val="30"/>
      <w:szCs w:val="20"/>
    </w:rPr>
  </w:style>
  <w:style w:type="paragraph" w:customStyle="1" w:styleId="367">
    <w:name w:val="标题 111"/>
    <w:next w:val="109"/>
    <w:qFormat/>
    <w:uiPriority w:val="0"/>
    <w:pPr>
      <w:keepNext/>
      <w:keepLines/>
      <w:widowControl w:val="0"/>
      <w:spacing w:line="578" w:lineRule="auto"/>
      <w:jc w:val="center"/>
      <w:outlineLvl w:val="0"/>
    </w:pPr>
    <w:rPr>
      <w:rFonts w:hint="default" w:ascii="Times New Roman" w:hAnsi="Times New Roman" w:eastAsia="新宋体" w:cs="Times New Roman"/>
      <w:b/>
      <w:bCs/>
      <w:sz w:val="30"/>
      <w:szCs w:val="4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3.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na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w:settings xmlns:w="http://schemas.openxmlformats.org/wordprocessingml/2006/main">
  <w:SpecialFormsHighlight w:val="c9c8ff"/>
</w:settings>
</file>

<file path=customXml/item3.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0AEA6B-E499-4EEF-98A3-AFBB261C493E}">
  <ds:schemaRefs/>
</ds:datastoreItem>
</file>

<file path=customXml/itemProps3.xml><?xml version="1.0" encoding="utf-8"?>
<ds:datastoreItem xmlns:ds="http://schemas.openxmlformats.org/officeDocument/2006/customXml" ds:itemID="{5D0AEA6B-E499-4EEF-98A3-AFBB261C493E}">
  <ds:schemaRefs/>
</ds:datastoreItem>
</file>

<file path=docProps/app.xml><?xml version="1.0" encoding="utf-8"?>
<Properties xmlns="http://schemas.openxmlformats.org/officeDocument/2006/extended-properties" xmlns:vt="http://schemas.openxmlformats.org/officeDocument/2006/docPropsVTypes">
  <Template>Normal.dotm</Template>
  <Pages>48</Pages>
  <Words>10950</Words>
  <Characters>11548</Characters>
  <TotalTime>1</TotalTime>
  <ScaleCrop>false</ScaleCrop>
  <LinksUpToDate>false</LinksUpToDate>
  <CharactersWithSpaces>11662</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2022-05-17T05:35:00Z</dcterms:created>
  <dc:creator>赵东升</dc:creator>
  <cp:lastModifiedBy>皮皮妈</cp:lastModifiedBy>
  <cp:lastPrinted>2026-06-05T03:08:00Z</cp:lastPrinted>
  <dcterms:modified xsi:type="dcterms:W3CDTF">2026-07-20T02:17:37Z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F4B3250EC2A1492583E41BC008B8EC26_13</vt:lpwstr>
  </property>
  <property fmtid="{D5CDD505-2E9C-101B-9397-08002B2CF9AE}" pid="4" name="KSOTemplateDocerSaveRecord">
    <vt:lpwstr>eyJoZGlkIjoiZDIwMzEzOWM3ZjkzYWRhOWUwMzNhMGUwODBhMDcwMjUiLCJ1c2VySWQiOiI3NjMzMDMyNTgifQ==</vt:lpwstr>
  </property>
</Properties>
</file>