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Arial" w:hAnsi="Arial" w:eastAsia="黑体"/>
          <w:b/>
          <w:bCs/>
          <w:color w:val="000000"/>
          <w:sz w:val="84"/>
          <w:szCs w:val="24"/>
          <w:highlight w:val="none"/>
        </w:rPr>
      </w:r>
      <w:r/>
    </w:p>
    <w:p>
      <w:pPr>
        <w:pStyle w:val="989"/>
        <w:rPr>
          <w:rFonts w:hint="eastAsia"/>
          <w:color w:val="000000"/>
          <w:highlight w:val="none"/>
        </w:rPr>
      </w:pPr>
      <w:r>
        <w:rPr>
          <w:rFonts w:hint="eastAsia"/>
          <w:color w:val="000000"/>
          <w:highlight w:val="none"/>
        </w:rPr>
      </w:r>
      <w:r/>
    </w:p>
    <w:p>
      <w:pPr>
        <w:pStyle w:val="1003"/>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910"/>
        <w:ind w:firstLine="1506"/>
        <w:rPr>
          <w:rFonts w:hint="eastAsia"/>
          <w:b/>
          <w:color w:val="000000"/>
          <w:sz w:val="30"/>
          <w:szCs w:val="30"/>
          <w:highlight w:val="none"/>
        </w:rPr>
      </w:pPr>
      <w:r>
        <w:rPr>
          <w:rFonts w:hint="eastAsia"/>
          <w:b/>
          <w:color w:val="000000"/>
          <w:sz w:val="30"/>
          <w:szCs w:val="30"/>
          <w:highlight w:val="none"/>
        </w:rPr>
      </w:r>
      <w:r/>
    </w:p>
    <w:p>
      <w:pPr>
        <w:pStyle w:val="910"/>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cs="Times New Roman"/>
          <w:b/>
          <w:color w:val="000000"/>
          <w:sz w:val="30"/>
          <w:szCs w:val="30"/>
          <w:highlight w:val="none"/>
          <w:lang w:val="en-US" w:eastAsia="zh-CN"/>
        </w:rPr>
        <w:t xml:space="preserve">2026年马鞍街道环卫保洁市场化服务城西片区项目</w:t>
      </w:r>
      <w:r>
        <w:rPr>
          <w:b/>
          <w:color w:val="000000"/>
          <w:sz w:val="30"/>
          <w:szCs w:val="30"/>
          <w:highlight w:val="none"/>
          <w:u w:val="single"/>
        </w:rPr>
      </w:r>
      <w:r/>
    </w:p>
    <w:p>
      <w:pPr>
        <w:pStyle w:val="910"/>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ascii="Times New Roman" w:hAnsi="Times New Roman" w:eastAsia="宋体" w:cs="Times New Roman"/>
          <w:b/>
          <w:color w:val="000000"/>
          <w:sz w:val="30"/>
          <w:szCs w:val="30"/>
          <w:highlight w:val="none"/>
        </w:rPr>
        <w:t xml:space="preserve">JSZC-320116-JZCG-G2026-0032</w:t>
      </w:r>
      <w:r>
        <w:rPr>
          <w:rFonts w:hint="eastAsia" w:ascii="Times New Roman" w:hAnsi="Times New Roman" w:eastAsia="宋体" w:cs="Times New Roman"/>
          <w:b/>
          <w:color w:val="000000"/>
          <w:sz w:val="30"/>
          <w:szCs w:val="30"/>
          <w:highlight w:val="none"/>
          <w:lang w:val="en-US" w:eastAsia="zh-CN"/>
        </w:rPr>
        <w:t xml:space="preserve"> </w:t>
      </w:r>
      <w:r>
        <w:rPr>
          <w:rFonts w:hint="eastAsia"/>
          <w:b/>
          <w:color w:val="000000"/>
          <w:sz w:val="30"/>
          <w:szCs w:val="30"/>
          <w:highlight w:val="none"/>
        </w:rPr>
        <w:t xml:space="preserve"> </w:t>
      </w:r>
      <w:r>
        <w:rPr>
          <w:rFonts w:hint="eastAsia"/>
          <w:b/>
          <w:color w:val="000000"/>
          <w:sz w:val="30"/>
          <w:szCs w:val="30"/>
          <w:highlight w:val="none"/>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910"/>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91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3"/>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910"/>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91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1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3"/>
        <w:rPr>
          <w:rFonts w:hint="eastAsia"/>
          <w:color w:val="000000"/>
          <w:highlight w:val="none"/>
        </w:rPr>
      </w:pPr>
      <w:r>
        <w:rPr>
          <w:rFonts w:hint="eastAsia"/>
          <w:color w:val="000000"/>
          <w:highlight w:val="none"/>
        </w:rPr>
      </w:r>
      <w:r/>
    </w:p>
    <w:p>
      <w:pPr>
        <w:pStyle w:val="925"/>
        <w:rPr>
          <w:rFonts w:hint="eastAsia"/>
          <w:color w:val="000000"/>
          <w:highlight w:val="none"/>
        </w:rPr>
      </w:pPr>
      <w:r>
        <w:rPr>
          <w:rFonts w:hint="eastAsia"/>
          <w:color w:val="000000"/>
          <w:highlight w:val="none"/>
        </w:rPr>
      </w:r>
      <w:r/>
    </w:p>
    <w:p>
      <w:pPr>
        <w:pStyle w:val="925"/>
        <w:rPr>
          <w:rFonts w:hint="eastAsia"/>
          <w:color w:val="000000"/>
          <w:highlight w:val="none"/>
        </w:rPr>
      </w:pPr>
      <w:r>
        <w:rPr>
          <w:rFonts w:hint="eastAsia"/>
          <w:color w:val="000000"/>
          <w:highlight w:val="none"/>
        </w:rPr>
      </w:r>
      <w:r/>
    </w:p>
    <w:p>
      <w:pPr>
        <w:pStyle w:val="925"/>
        <w:rPr>
          <w:rFonts w:hint="eastAsia"/>
          <w:color w:val="000000"/>
          <w:highlight w:val="none"/>
        </w:rPr>
      </w:pPr>
      <w:r>
        <w:rPr>
          <w:rFonts w:hint="eastAsia"/>
          <w:color w:val="000000"/>
          <w:highlight w:val="none"/>
        </w:rPr>
      </w:r>
      <w:r/>
    </w:p>
    <w:p>
      <w:pPr>
        <w:pStyle w:val="925"/>
        <w:rPr>
          <w:rFonts w:hint="eastAsia"/>
          <w:color w:val="000000"/>
          <w:highlight w:val="none"/>
        </w:rPr>
      </w:pPr>
      <w:r>
        <w:rPr>
          <w:rFonts w:hint="eastAsia"/>
          <w:color w:val="000000"/>
          <w:highlight w:val="none"/>
        </w:rPr>
      </w:r>
      <w:r/>
    </w:p>
    <w:p>
      <w:pPr>
        <w:pStyle w:val="925"/>
        <w:rPr>
          <w:rFonts w:hint="eastAsia"/>
          <w:color w:val="000000"/>
          <w:highlight w:val="none"/>
        </w:rPr>
      </w:pPr>
      <w:r>
        <w:rPr>
          <w:rFonts w:hint="eastAsia"/>
          <w:color w:val="000000"/>
          <w:highlight w:val="none"/>
        </w:rPr>
      </w:r>
      <w:r/>
    </w:p>
    <w:p>
      <w:pPr>
        <w:shd w:val="nil" w:color="auto"/>
        <w:rPr>
          <w:rFonts w:hint="eastAsia" w:ascii="黑体" w:hAnsi="Arial" w:eastAsia="黑体"/>
          <w:b/>
          <w:bCs/>
          <w:color w:val="000000"/>
          <w:sz w:val="44"/>
          <w:szCs w:val="44"/>
          <w:highlight w:val="none"/>
        </w:rPr>
        <w:outlineLvl w:val="0"/>
      </w:pPr>
      <w:r>
        <w:rPr>
          <w:rFonts w:hint="eastAsia" w:ascii="黑体" w:hAnsi="Arial" w:eastAsia="黑体"/>
          <w:b/>
          <w:color w:val="000000"/>
          <w:sz w:val="44"/>
          <w:highlight w:val="none"/>
        </w:rPr>
        <w:br w:type="page" w:clear="all"/>
      </w:r>
      <w:r>
        <w:rPr>
          <w:rFonts w:hint="eastAsia" w:ascii="黑体" w:hAnsi="Arial" w:eastAsia="黑体"/>
          <w:b/>
          <w:color w:val="000000"/>
          <w:sz w:val="44"/>
          <w:highlight w:val="none"/>
        </w:rPr>
      </w:r>
      <w:r/>
    </w:p>
    <w:p>
      <w:pPr>
        <w:pStyle w:val="910"/>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10"/>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1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rPr>
      </w:r>
      <w:r/>
    </w:p>
    <w:p>
      <w:pPr>
        <w:pStyle w:val="91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w:t>
      </w:r>
      <w:r>
        <w:rPr>
          <w:rFonts w:hint="eastAsia" w:ascii="黑体" w:hAnsi="宋体" w:eastAsia="黑体"/>
          <w:color w:val="000000"/>
          <w:sz w:val="36"/>
          <w:highlight w:val="none"/>
        </w:rPr>
      </w:r>
      <w:r/>
    </w:p>
    <w:p>
      <w:pPr>
        <w:pStyle w:val="91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rPr>
      </w:r>
      <w:r/>
    </w:p>
    <w:p>
      <w:pPr>
        <w:pStyle w:val="91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rPr>
      </w:r>
      <w:r/>
    </w:p>
    <w:p>
      <w:pPr>
        <w:pStyle w:val="91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rPr>
      </w:r>
      <w:r/>
    </w:p>
    <w:p>
      <w:pPr>
        <w:pStyle w:val="910"/>
        <w:numPr>
          <w:ilvl w:val="0"/>
          <w:numId w:val="4"/>
        </w:numPr>
        <w:jc w:val="center"/>
        <w:spacing w:line="960" w:lineRule="auto"/>
        <w:tabs>
          <w:tab w:val="left" w:pos="1440" w:leader="none"/>
        </w:tabs>
        <w:rPr>
          <w:rFonts w:hint="eastAsia"/>
          <w:color w:val="000000"/>
          <w:highlight w:val="none"/>
        </w:rPr>
        <w:outlineLvl w:val="1"/>
      </w:pPr>
      <w:r>
        <w:rPr>
          <w:rFonts w:hint="eastAsia" w:ascii="黑体" w:hAnsi="宋体" w:eastAsia="黑体"/>
          <w:color w:val="000000"/>
          <w:sz w:val="36"/>
          <w:highlight w:val="none"/>
        </w:rPr>
        <w:t xml:space="preserve">投标文件格式………………………………</w:t>
      </w:r>
      <w:r>
        <w:rPr>
          <w:rFonts w:hint="eastAsia"/>
          <w:color w:val="000000"/>
          <w:highlight w:val="none"/>
        </w:rPr>
      </w:r>
      <w:r/>
    </w:p>
    <w:p>
      <w:pPr>
        <w:pStyle w:val="910"/>
        <w:jc w:val="left"/>
        <w:rPr>
          <w:rFonts w:hint="eastAsia" w:ascii="微软雅黑" w:hAnsi="微软雅黑" w:eastAsia="微软雅黑" w:cs="微软雅黑"/>
          <w:color w:val="000000"/>
          <w:sz w:val="36"/>
          <w:szCs w:val="36"/>
          <w:highlight w:val="none"/>
        </w:rPr>
        <w:outlineLvl w:val="0"/>
      </w:pPr>
      <w:r>
        <w:rPr>
          <w:rFonts w:hint="eastAsia"/>
          <w:color w:val="000000"/>
          <w:highlight w:val="none"/>
        </w:rPr>
        <w:br w:type="page" w:clear="all"/>
      </w:r>
      <w:r>
        <w:rPr>
          <w:rFonts w:hint="eastAsia" w:ascii="微软雅黑" w:hAnsi="微软雅黑" w:eastAsia="微软雅黑" w:cs="微软雅黑"/>
          <w:color w:val="000000"/>
          <w:sz w:val="36"/>
          <w:szCs w:val="36"/>
          <w:highlight w:val="none"/>
        </w:rPr>
        <w:t xml:space="preserve">第一章  </w:t>
      </w:r>
      <w:bookmarkEnd w:id="0"/>
      <w:r>
        <w:rPr>
          <w:rFonts w:hint="eastAsia" w:ascii="微软雅黑" w:hAnsi="微软雅黑" w:eastAsia="微软雅黑" w:cs="微软雅黑"/>
          <w:color w:val="000000"/>
          <w:sz w:val="36"/>
          <w:szCs w:val="36"/>
          <w:highlight w:val="none"/>
        </w:rPr>
        <w:t xml:space="preserve">投标邀请</w:t>
      </w:r>
      <w:r>
        <w:rPr>
          <w:rFonts w:hint="eastAsia" w:ascii="微软雅黑" w:hAnsi="微软雅黑" w:eastAsia="微软雅黑" w:cs="微软雅黑"/>
          <w:color w:val="000000"/>
          <w:sz w:val="36"/>
          <w:szCs w:val="36"/>
          <w:highlight w:val="none"/>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10"/>
        <w:ind w:firstLine="480"/>
        <w:spacing w:line="252" w:lineRule="auto"/>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项目编号：</w:t>
      </w:r>
      <w:r>
        <w:rPr>
          <w:rFonts w:hint="eastAsia" w:ascii="宋体" w:hAnsi="宋体" w:eastAsia="宋体" w:cs="Times New Roman"/>
          <w:color w:val="000000"/>
          <w:sz w:val="24"/>
          <w:szCs w:val="24"/>
          <w:highlight w:val="none"/>
        </w:rPr>
        <w:t xml:space="preserve">JSZC-320116-JZCG-G2026-0032</w:t>
      </w:r>
      <w:r>
        <w:rPr>
          <w:rFonts w:hint="eastAsia" w:ascii="宋体" w:hAnsi="宋体" w:eastAsia="宋体"/>
          <w:color w:val="000000"/>
          <w:sz w:val="24"/>
          <w:szCs w:val="24"/>
          <w:highlight w:val="none"/>
          <w:lang w:eastAsia="zh-CN"/>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val="en-US" w:eastAsia="zh-CN"/>
        </w:rPr>
        <w:t xml:space="preserve">2026年马鞍街道环卫保洁市场化服务城西片区项目</w:t>
      </w:r>
      <w:r>
        <w:rPr>
          <w:rFonts w:hint="eastAsia" w:ascii="宋体" w:hAnsi="宋体"/>
          <w:color w:val="000000"/>
          <w:sz w:val="24"/>
          <w:szCs w:val="24"/>
          <w:highlight w:val="none"/>
        </w:rPr>
      </w:r>
      <w:r/>
    </w:p>
    <w:p>
      <w:pPr>
        <w:pStyle w:val="910"/>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584</w:t>
      </w:r>
      <w:r>
        <w:rPr>
          <w:rFonts w:hint="eastAsia" w:ascii="宋体" w:hAnsi="宋体"/>
          <w:color w:val="000000"/>
          <w:sz w:val="24"/>
          <w:szCs w:val="24"/>
          <w:highlight w:val="none"/>
          <w:lang w:val="en-US" w:eastAsia="zh-CN"/>
        </w:rPr>
        <w:t xml:space="preserve">万元</w:t>
      </w:r>
      <w:r>
        <w:rPr>
          <w:rFonts w:hint="eastAsia" w:ascii="宋体" w:hAnsi="宋体" w:eastAsia="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583.92万</w:t>
      </w:r>
      <w:r>
        <w:rPr>
          <w:rFonts w:hint="eastAsia" w:ascii="宋体" w:hAnsi="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w:t>
      </w:r>
      <w:r>
        <w:rPr>
          <w:rFonts w:hint="eastAsia" w:ascii="宋体" w:hAnsi="宋体"/>
          <w:color w:val="000000"/>
          <w:sz w:val="24"/>
          <w:szCs w:val="24"/>
          <w:highlight w:val="none"/>
        </w:rPr>
        <w:t xml:space="preserve">求（简介）：</w:t>
      </w:r>
      <w:r>
        <w:rPr>
          <w:rFonts w:hint="eastAsia" w:ascii="宋体" w:hAnsi="宋体"/>
          <w:color w:val="000000"/>
          <w:sz w:val="24"/>
          <w:szCs w:val="24"/>
          <w:highlight w:val="none"/>
          <w:lang w:val="en-US" w:eastAsia="zh-CN"/>
        </w:rPr>
        <w:t xml:space="preserve"> 马鞍街道拟对2026年马鞍街道环卫保洁市场化服务</w:t>
      </w:r>
      <w:r>
        <w:rPr>
          <w:rFonts w:hint="eastAsia" w:ascii="宋体" w:hAnsi="宋体" w:eastAsia="宋体" w:cs="Times New Roman"/>
          <w:color w:val="000000"/>
          <w:sz w:val="24"/>
          <w:szCs w:val="24"/>
          <w:highlight w:val="none"/>
          <w:lang w:val="en-US" w:eastAsia="zh-CN"/>
        </w:rPr>
        <w:t xml:space="preserve">城西片区项目</w:t>
      </w:r>
      <w:r>
        <w:rPr>
          <w:rFonts w:hint="eastAsia" w:ascii="宋体" w:hAnsi="宋体"/>
          <w:color w:val="000000"/>
          <w:sz w:val="24"/>
          <w:szCs w:val="24"/>
          <w:highlight w:val="none"/>
          <w:lang w:val="en-US" w:eastAsia="zh-CN"/>
        </w:rPr>
        <w:t xml:space="preserve">进行公开招标。</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详细内容见本招标文件第四章） </w:t>
      </w:r>
      <w:r>
        <w:rPr>
          <w:rFonts w:hint="eastAsia" w:ascii="宋体" w:hAnsi="宋体"/>
          <w:color w:val="000000"/>
          <w:sz w:val="24"/>
          <w:szCs w:val="24"/>
          <w:highlight w:val="none"/>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35393622"/>
      <w:r/>
      <w:bookmarkStart w:id="14" w:name="_Toc28359080"/>
      <w:r/>
      <w:bookmarkStart w:id="15" w:name="_Toc35393791"/>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10"/>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5393623"/>
      <w:r/>
      <w:bookmarkStart w:id="19" w:name="_Toc28359081"/>
      <w:r/>
      <w:bookmarkStart w:id="20" w:name="_Toc38985265"/>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1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1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10"/>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10"/>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10"/>
        <w:ind w:firstLine="480"/>
        <w:spacing w:line="252" w:lineRule="auto"/>
        <w:rPr>
          <w:rFonts w:ascii="宋体" w:hAnsi="宋体" w:cs="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10"/>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10"/>
        <w:ind w:firstLine="480"/>
        <w:spacing w:line="252" w:lineRule="auto"/>
        <w:rPr>
          <w:rFonts w:hint="eastAsia" w:ascii="宋体" w:hAnsi="宋体"/>
          <w:bCs/>
          <w:color w:val="000000"/>
          <w:sz w:val="24"/>
          <w:szCs w:val="24"/>
          <w:highlight w:val="none"/>
          <w:u w:val="single"/>
        </w:rPr>
      </w:pPr>
      <w:r/>
      <w:bookmarkStart w:id="27" w:name="_Toc28359084"/>
      <w:r/>
      <w:bookmarkStart w:id="28" w:name="_Toc35393625"/>
      <w:r/>
      <w:bookmarkStart w:id="29" w:name="_Toc38985267"/>
      <w:r/>
      <w:bookmarkStart w:id="30" w:name="_Toc28359007"/>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cs="宋体"/>
          <w:color w:val="000000"/>
          <w:sz w:val="24"/>
          <w:szCs w:val="24"/>
          <w:highlight w:val="none"/>
          <w:lang w:val="en-US" w:eastAsia="zh-CN"/>
        </w:rPr>
        <w:t xml:space="preserve">26</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09</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00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910"/>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10"/>
        <w:ind w:firstLine="480"/>
        <w:spacing w:line="252" w:lineRule="auto"/>
        <w:rPr>
          <w:rFonts w:hint="eastAsia"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10"/>
        <w:ind w:firstLine="480"/>
        <w:spacing w:line="252" w:lineRule="auto"/>
        <w:tabs>
          <w:tab w:val="left" w:pos="900" w:leader="none"/>
        </w:tabs>
        <w:rPr>
          <w:rFonts w:hint="eastAsia" w:ascii="宋体" w:hAnsi="宋体"/>
          <w:bCs/>
          <w:color w:val="000000"/>
          <w:sz w:val="24"/>
          <w:szCs w:val="24"/>
          <w:highlight w:val="none"/>
        </w:rPr>
      </w:pPr>
      <w:r/>
      <w:bookmarkStart w:id="35" w:name="_Toc38985269"/>
      <w:r/>
      <w:bookmarkStart w:id="36" w:name="_Toc28359085"/>
      <w:r/>
      <w:bookmarkStart w:id="37" w:name="_Toc35393796"/>
      <w:r/>
      <w:bookmarkStart w:id="38" w:name="_Toc35393627"/>
      <w:r/>
      <w:bookmarkStart w:id="39" w:name="_Toc28359008"/>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10"/>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91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color w:val="000000"/>
          <w:sz w:val="24"/>
          <w:szCs w:val="24"/>
          <w:highlight w:val="none"/>
        </w:rPr>
        <w:t xml:space="preserve">政府采购网”首页底部），需要办理江苏省政府采购数字证书及电子签章（详见苏采云系统登录页“CA办理指南”），进行苏采云系统注册并制作上传电子投标文件（</w:t>
      </w:r>
      <w:r>
        <w:rPr>
          <w:rFonts w:hint="eastAsia" w:ascii="宋体" w:hAnsi="宋体" w:cs="宋体"/>
          <w:color w:val="000000"/>
          <w:sz w:val="24"/>
          <w:szCs w:val="24"/>
          <w:highlight w:val="none"/>
          <w:lang w:val="en-US" w:eastAsia="zh-CN"/>
        </w:rPr>
        <w:t xml:space="preserve">具体</w:t>
      </w:r>
      <w:r>
        <w:rPr>
          <w:rFonts w:hint="eastAsia" w:ascii="宋体" w:hAnsi="宋体" w:cs="宋体"/>
          <w:color w:val="000000"/>
          <w:sz w:val="24"/>
          <w:szCs w:val="24"/>
          <w:highlight w:val="none"/>
        </w:rPr>
        <w:t xml:space="preserve">操作指南详见“江苏政府采购网-办事指南-资料下载”）。</w:t>
      </w:r>
      <w:r>
        <w:rPr>
          <w:rFonts w:hint="eastAsia" w:ascii="宋体" w:hAnsi="宋体" w:cs="宋体"/>
          <w:color w:val="000000"/>
          <w:sz w:val="24"/>
          <w:szCs w:val="24"/>
          <w:highlight w:val="none"/>
        </w:rPr>
      </w:r>
      <w:r/>
    </w:p>
    <w:p>
      <w:pPr>
        <w:pStyle w:val="91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910"/>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910"/>
        <w:ind w:firstLine="480"/>
        <w:spacing w:line="252" w:lineRule="auto"/>
        <w:widowControl/>
        <w:rPr>
          <w:rFonts w:hint="eastAsia" w:ascii="宋体" w:hAnsi="宋体"/>
          <w:b/>
          <w:bCs/>
          <w:color w:val="000000"/>
          <w:sz w:val="24"/>
          <w:szCs w:val="22"/>
          <w:highlight w:val="none"/>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color w:val="000000"/>
          <w:sz w:val="24"/>
          <w:szCs w:val="24"/>
          <w:highlight w:val="none"/>
        </w:rPr>
        <w:t xml:space="preserve">025-57173880</w:t>
      </w:r>
      <w:r>
        <w:rPr>
          <w:rFonts w:hint="eastAsia" w:ascii="宋体" w:hAnsi="宋体"/>
          <w:color w:val="000000"/>
          <w:sz w:val="24"/>
          <w:highlight w:val="none"/>
          <w:lang w:val="zh-CN"/>
        </w:rPr>
        <w:t xml:space="preserve">。</w:t>
      </w:r>
      <w:r>
        <w:rPr>
          <w:rFonts w:hint="eastAsia" w:ascii="宋体" w:hAnsi="宋体"/>
          <w:b/>
          <w:bCs/>
          <w:color w:val="000000"/>
          <w:sz w:val="24"/>
          <w:szCs w:val="22"/>
          <w:highlight w:val="none"/>
        </w:rPr>
      </w:r>
      <w:r/>
    </w:p>
    <w:p>
      <w:pPr>
        <w:pStyle w:val="91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910"/>
        <w:ind w:firstLine="480"/>
        <w:spacing w:line="252" w:lineRule="auto"/>
        <w:rPr>
          <w:rFonts w:hint="eastAsia" w:ascii="宋体" w:hAnsi="宋体"/>
          <w:color w:val="000000"/>
          <w:sz w:val="24"/>
          <w:szCs w:val="24"/>
          <w:highlight w:val="none"/>
          <w:lang w:val="en-US" w:eastAsia="zh-CN"/>
        </w:rPr>
      </w:pPr>
      <w:r/>
      <w:bookmarkStart w:id="40" w:name="_Toc28359009"/>
      <w:r/>
      <w:bookmarkStart w:id="41" w:name="_Toc28359086"/>
      <w:r>
        <w:rPr>
          <w:rFonts w:hint="eastAsia" w:ascii="宋体" w:hAnsi="宋体"/>
          <w:color w:val="000000"/>
          <w:sz w:val="24"/>
          <w:szCs w:val="24"/>
          <w:highlight w:val="none"/>
          <w:lang w:val="en-US" w:eastAsia="zh-CN"/>
        </w:rPr>
        <w:t xml:space="preserve">名  称：南京市六合区人民政府马鞍街道办事处      </w:t>
      </w:r>
      <w:r>
        <w:rPr>
          <w:rFonts w:hint="eastAsia" w:ascii="宋体" w:hAnsi="宋体"/>
          <w:color w:val="000000"/>
          <w:sz w:val="24"/>
          <w:szCs w:val="24"/>
          <w:highlight w:val="none"/>
          <w:lang w:val="en-US" w:eastAsia="zh-CN"/>
        </w:rPr>
      </w:r>
      <w:r/>
    </w:p>
    <w:p>
      <w:pPr>
        <w:pStyle w:val="91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地  址：南京市六合区马鞍街道人民路54号    </w:t>
      </w:r>
      <w:r>
        <w:rPr>
          <w:rFonts w:hint="eastAsia" w:ascii="宋体" w:hAnsi="宋体"/>
          <w:color w:val="000000"/>
          <w:sz w:val="24"/>
          <w:szCs w:val="24"/>
          <w:highlight w:val="none"/>
          <w:lang w:val="en-US" w:eastAsia="zh-CN"/>
        </w:rPr>
      </w:r>
      <w:r/>
    </w:p>
    <w:p>
      <w:pPr>
        <w:pStyle w:val="91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联系人：张强 </w:t>
      </w:r>
      <w:r>
        <w:rPr>
          <w:rFonts w:hint="eastAsia" w:ascii="宋体" w:hAnsi="宋体"/>
          <w:color w:val="000000"/>
          <w:sz w:val="24"/>
          <w:szCs w:val="24"/>
          <w:highlight w:val="none"/>
          <w:lang w:val="en-US" w:eastAsia="zh-CN"/>
        </w:rPr>
      </w:r>
      <w:r/>
    </w:p>
    <w:p>
      <w:pPr>
        <w:pStyle w:val="91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联系电话：</w:t>
      </w:r>
      <w:r>
        <w:rPr>
          <w:rFonts w:hint="eastAsia" w:ascii="宋体" w:hAnsi="宋体"/>
          <w:color w:val="000000"/>
          <w:sz w:val="24"/>
          <w:szCs w:val="24"/>
          <w:highlight w:val="none"/>
        </w:rPr>
        <w:t xml:space="preserve">025-57173880</w:t>
      </w:r>
      <w:r>
        <w:rPr>
          <w:rFonts w:hint="eastAsia" w:ascii="宋体" w:hAnsi="宋体"/>
          <w:color w:val="000000"/>
          <w:sz w:val="24"/>
          <w:szCs w:val="24"/>
          <w:highlight w:val="none"/>
          <w:lang w:val="en-US" w:eastAsia="zh-CN"/>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val="en-US" w:eastAsia="zh-CN"/>
        </w:rPr>
        <w:t xml:space="preserve">南京市六合区雄州街道龙池路333号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张老师</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10"/>
        <w:ind w:firstLine="480"/>
        <w:spacing w:line="252"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t xml:space="preserve">025-</w:t>
      </w:r>
      <w:r>
        <w:rPr>
          <w:rFonts w:hint="eastAsia" w:ascii="宋体" w:hAnsi="宋体"/>
          <w:color w:val="000000"/>
          <w:sz w:val="24"/>
          <w:szCs w:val="24"/>
          <w:highlight w:val="none"/>
          <w:lang w:val="en-US" w:eastAsia="zh-CN"/>
        </w:rPr>
        <w:t xml:space="preserve">57110003</w:t>
      </w:r>
      <w:r>
        <w:rPr>
          <w:rFonts w:ascii="宋体" w:hAnsi="宋体" w:eastAsia="宋体"/>
          <w:color w:val="000000"/>
          <w:sz w:val="24"/>
          <w:szCs w:val="24"/>
          <w:highlight w:val="none"/>
          <w:lang w:val="en-US" w:eastAsia="zh-CN"/>
        </w:rPr>
      </w:r>
      <w:r/>
    </w:p>
    <w:p>
      <w:pPr>
        <w:pStyle w:val="910"/>
        <w:ind w:firstLine="480"/>
        <w:jc w:val="left"/>
        <w:spacing w:line="252"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89"/>
        <w:ind w:left="0" w:firstLine="0"/>
        <w:jc w:val="center"/>
        <w:tabs>
          <w:tab w:val="left" w:pos="463" w:leader="none"/>
        </w:tabs>
        <w:rPr>
          <w:rFonts w:hint="eastAsia" w:ascii="微软雅黑" w:hAnsi="微软雅黑" w:eastAsia="微软雅黑" w:cs="微软雅黑"/>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20823346"/>
      <w:r/>
      <w:bookmarkStart w:id="44" w:name="_Toc16938590"/>
      <w:r/>
      <w:bookmarkStart w:id="45" w:name="_Toc120614244"/>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微软雅黑" w:hAnsi="微软雅黑" w:eastAsia="微软雅黑" w:cs="微软雅黑"/>
          <w:color w:val="000000"/>
          <w:sz w:val="36"/>
          <w:szCs w:val="36"/>
          <w:highlight w:val="none"/>
          <w:lang w:val="en-US" w:eastAsia="zh-CN" w:bidi="ar-SA"/>
        </w:rPr>
        <w:t xml:space="preserve">第二章  投标人须知</w:t>
      </w:r>
      <w:r>
        <w:rPr>
          <w:rFonts w:hint="eastAsia" w:ascii="微软雅黑" w:hAnsi="微软雅黑" w:eastAsia="微软雅黑" w:cs="微软雅黑"/>
          <w:color w:val="000000"/>
          <w:sz w:val="36"/>
          <w:szCs w:val="36"/>
          <w:highlight w:val="none"/>
          <w:lang w:val="en-US" w:eastAsia="zh-CN" w:bidi="ar-SA"/>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10"/>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1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10"/>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10"/>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1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1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1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1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1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1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1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1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1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1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1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10"/>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91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10"/>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1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1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1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1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10"/>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1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1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1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14"/>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1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10"/>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1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10"/>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1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1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10"/>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120614221"/>
      <w:r/>
      <w:bookmarkStart w:id="50" w:name="_Toc513029242"/>
      <w:r/>
      <w:bookmarkStart w:id="51" w:name="_Toc479757207"/>
      <w:r/>
      <w:bookmarkStart w:id="52" w:name="_Toc20823314"/>
      <w:r/>
      <w:bookmarkStart w:id="53" w:name="_Toc16938558"/>
      <w:r>
        <w:rPr>
          <w:rFonts w:hint="eastAsia" w:ascii="宋体" w:hAnsi="宋体"/>
          <w:color w:val="000000"/>
          <w:sz w:val="24"/>
          <w:highlight w:val="none"/>
          <w:lang w:val="zh-CN"/>
        </w:rPr>
      </w:r>
      <w:r/>
    </w:p>
    <w:p>
      <w:pPr>
        <w:pStyle w:val="914"/>
        <w:ind w:firstLine="422"/>
        <w:spacing w:before="0" w:after="0" w:line="240" w:lineRule="auto"/>
        <w:rPr>
          <w:rFonts w:ascii="方正楷体_GBK" w:hAnsi="方正楷体_GBK" w:eastAsia="方正楷体_GBK" w:cs="方正楷体_GBK"/>
          <w:color w:val="000000"/>
          <w:highlight w:val="none"/>
          <w:lang w:val="en-US" w:eastAsia="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lang w:val="en-US" w:eastAsia="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4"/>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91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91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91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91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914"/>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910"/>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14"/>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914"/>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1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91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91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1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91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91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91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1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910"/>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1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910"/>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10"/>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91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color w:val="000000"/>
          <w:sz w:val="24"/>
          <w:highlight w:val="none"/>
          <w:lang w:val="zh-CN"/>
        </w:rPr>
      </w:r>
      <w:r/>
    </w:p>
    <w:p>
      <w:pPr>
        <w:pStyle w:val="989"/>
        <w:ind w:left="0"/>
        <w:jc w:val="center"/>
        <w:rPr>
          <w:rFonts w:hint="eastAsia" w:ascii="微软雅黑" w:hAnsi="微软雅黑" w:eastAsia="微软雅黑" w:cs="微软雅黑"/>
          <w:color w:val="000000"/>
          <w:sz w:val="36"/>
          <w:szCs w:val="36"/>
          <w:highlight w:val="none"/>
          <w:lang w:val="en-US"/>
        </w:rPr>
        <w:outlineLvl w:val="0"/>
      </w:pPr>
      <w:r>
        <w:rPr>
          <w:rFonts w:hint="eastAsia"/>
          <w:color w:val="000000"/>
          <w:highlight w:val="none"/>
        </w:rPr>
        <w:br w:type="page" w:clear="all"/>
      </w:r>
      <w:r>
        <w:rPr>
          <w:rFonts w:hint="eastAsia" w:ascii="微软雅黑" w:hAnsi="微软雅黑" w:eastAsia="微软雅黑" w:cs="微软雅黑"/>
          <w:color w:val="000000"/>
          <w:sz w:val="36"/>
          <w:szCs w:val="36"/>
          <w:highlight w:val="none"/>
          <w:lang w:val="en-US"/>
        </w:rPr>
        <w:t xml:space="preserve">第三章  合同</w:t>
      </w:r>
      <w:bookmarkEnd w:id="49"/>
      <w:r/>
      <w:bookmarkEnd w:id="50"/>
      <w:r/>
      <w:bookmarkEnd w:id="51"/>
      <w:r/>
      <w:bookmarkEnd w:id="52"/>
      <w:r/>
      <w:bookmarkEnd w:id="53"/>
      <w:r>
        <w:rPr>
          <w:rFonts w:hint="eastAsia" w:ascii="微软雅黑" w:hAnsi="微软雅黑" w:eastAsia="微软雅黑" w:cs="微软雅黑"/>
          <w:color w:val="000000"/>
          <w:sz w:val="36"/>
          <w:szCs w:val="36"/>
          <w:highlight w:val="none"/>
          <w:lang w:val="en-US"/>
        </w:rPr>
        <w:t xml:space="preserve">文本</w:t>
      </w:r>
      <w:r>
        <w:rPr>
          <w:rFonts w:hint="eastAsia" w:ascii="微软雅黑" w:hAnsi="微软雅黑" w:eastAsia="微软雅黑" w:cs="微软雅黑"/>
          <w:color w:val="000000"/>
          <w:sz w:val="36"/>
          <w:szCs w:val="36"/>
          <w:highlight w:val="none"/>
          <w:lang w:val="en-US"/>
        </w:rPr>
      </w:r>
      <w:r/>
    </w:p>
    <w:p>
      <w:pPr>
        <w:pStyle w:val="910"/>
        <w:jc w:val="center"/>
        <w:spacing w:before="145" w:after="145"/>
        <w:rPr>
          <w:rFonts w:hint="eastAsia" w:ascii="宋体" w:hAnsi="宋体"/>
          <w:bCs/>
          <w:color w:val="000000"/>
          <w:sz w:val="24"/>
          <w:highlight w:val="none"/>
        </w:rPr>
      </w:pPr>
      <w:r/>
      <w:bookmarkStart w:id="54" w:name="_Toc20823315"/>
      <w:r/>
      <w:bookmarkStart w:id="55" w:name="_Toc513029243"/>
      <w:r/>
      <w:bookmarkStart w:id="56" w:name="_Toc1693855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89"/>
        <w:ind w:left="0"/>
        <w:rPr>
          <w:rFonts w:hint="eastAsia"/>
          <w:color w:val="000000"/>
          <w:highlight w:val="none"/>
        </w:rPr>
      </w:pPr>
      <w:r>
        <w:rPr>
          <w:rFonts w:hint="eastAsia"/>
          <w:color w:val="000000"/>
          <w:highlight w:val="none"/>
        </w:rPr>
      </w:r>
      <w:r/>
    </w:p>
    <w:p>
      <w:pPr>
        <w:pStyle w:val="910"/>
        <w:jc w:val="center"/>
        <w:spacing w:before="145" w:after="145"/>
        <w:rPr>
          <w:rFonts w:hint="eastAsia" w:ascii="微软雅黑" w:hAnsi="微软雅黑" w:eastAsia="微软雅黑" w:cs="微软雅黑"/>
          <w:bCs/>
          <w:color w:val="000000"/>
          <w:sz w:val="32"/>
          <w:szCs w:val="32"/>
          <w:highlight w:val="none"/>
        </w:rPr>
      </w:pPr>
      <w:r>
        <w:rPr>
          <w:rFonts w:hint="eastAsia" w:ascii="微软雅黑" w:hAnsi="微软雅黑" w:eastAsia="微软雅黑" w:cs="微软雅黑"/>
          <w:bCs/>
          <w:color w:val="000000"/>
          <w:sz w:val="32"/>
          <w:szCs w:val="32"/>
          <w:highlight w:val="none"/>
        </w:rPr>
        <w:t xml:space="preserve">南京市政府采购合同（服务）</w:t>
      </w:r>
      <w:r>
        <w:rPr>
          <w:rFonts w:hint="eastAsia" w:ascii="微软雅黑" w:hAnsi="微软雅黑" w:eastAsia="微软雅黑" w:cs="微软雅黑"/>
          <w:bCs/>
          <w:color w:val="000000"/>
          <w:sz w:val="32"/>
          <w:szCs w:val="32"/>
          <w:highlight w:val="none"/>
        </w:rPr>
      </w:r>
      <w:r/>
    </w:p>
    <w:p>
      <w:pPr>
        <w:pStyle w:val="91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10"/>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1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91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1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91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量：按招标文件及投标文件执行。</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91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910"/>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51"/>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Ansi="宋体"/>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91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91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910"/>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1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51"/>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剩余合同价款由招标人按（中标价－预付款）/12-当月考核扣款（按照考核通报结果，扣除因考核排名、扣分等折算的对应扣除款项）作为月应付款金额，每月支付一次，于第二个月25日（遇节假日顺延）前支付。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951"/>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951"/>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w:t>
      </w:r>
      <w:r>
        <w:rPr>
          <w:rFonts w:hint="eastAsia" w:hAnsi="宋体"/>
          <w:color w:val="000000"/>
          <w:sz w:val="24"/>
          <w:szCs w:val="24"/>
          <w:highlight w:val="none"/>
        </w:rPr>
        <w:t xml:space="preserve">，甲方未按合同约定支付款项的，乙方可以向有关部门投诉。</w:t>
      </w:r>
      <w:r>
        <w:rPr>
          <w:rFonts w:hint="eastAsia" w:hAnsi="宋体"/>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910"/>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910"/>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color w:val="000000"/>
          <w:sz w:val="24"/>
          <w:szCs w:val="24"/>
          <w:highlight w:val="none"/>
        </w:rPr>
        <w:t xml:space="preserve">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910"/>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910"/>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91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5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51"/>
        <w:ind w:firstLine="240"/>
        <w:spacing w:before="120" w:after="120"/>
        <w:rPr>
          <w:rFonts w:hint="eastAsia" w:hAnsi="宋体"/>
          <w:color w:val="000000"/>
          <w:sz w:val="24"/>
          <w:szCs w:val="24"/>
          <w:highlight w:val="none"/>
        </w:rPr>
      </w:pPr>
      <w:r/>
      <w:bookmarkEnd w:id="54"/>
      <w:r/>
      <w:bookmarkEnd w:id="55"/>
      <w:r/>
      <w:bookmarkEnd w:id="56"/>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51"/>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51"/>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5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5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51"/>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910"/>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910"/>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951"/>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32"/>
        <w:jc w:val="center"/>
        <w:spacing w:before="120" w:after="120" w:line="0" w:lineRule="atLeast"/>
        <w:rPr>
          <w:rFonts w:hint="eastAsia" w:ascii="微软雅黑" w:hAnsi="微软雅黑" w:eastAsia="微软雅黑" w:cs="微软雅黑"/>
          <w:color w:val="000000"/>
          <w:sz w:val="36"/>
          <w:szCs w:val="36"/>
          <w:highlight w:val="none"/>
        </w:rPr>
        <w:outlineLvl w:val="0"/>
      </w:pPr>
      <w:r>
        <w:rPr>
          <w:rFonts w:hint="eastAsia" w:ascii="微软雅黑" w:hAnsi="微软雅黑" w:eastAsia="微软雅黑" w:cs="微软雅黑"/>
          <w:color w:val="000000"/>
          <w:sz w:val="36"/>
          <w:szCs w:val="36"/>
          <w:highlight w:val="none"/>
        </w:rPr>
        <w:br w:type="page" w:clear="all"/>
      </w:r>
      <w:r>
        <w:rPr>
          <w:rFonts w:hint="eastAsia" w:ascii="微软雅黑" w:hAnsi="微软雅黑" w:eastAsia="微软雅黑" w:cs="微软雅黑"/>
          <w:color w:val="000000"/>
          <w:sz w:val="36"/>
          <w:szCs w:val="36"/>
          <w:highlight w:val="none"/>
        </w:rPr>
        <w:t xml:space="preserve">第</w:t>
      </w:r>
      <w:bookmarkEnd w:id="42"/>
      <w:r>
        <w:rPr>
          <w:rFonts w:hint="eastAsia" w:ascii="微软雅黑" w:hAnsi="微软雅黑" w:eastAsia="微软雅黑" w:cs="微软雅黑"/>
          <w:color w:val="000000"/>
          <w:sz w:val="36"/>
          <w:szCs w:val="36"/>
          <w:highlight w:val="none"/>
        </w:rPr>
        <w:t xml:space="preserve">四章  采购需求</w:t>
      </w:r>
      <w:bookmarkEnd w:id="43"/>
      <w:r/>
      <w:bookmarkEnd w:id="44"/>
      <w:r/>
      <w:bookmarkEnd w:id="45"/>
      <w:r>
        <w:rPr>
          <w:rFonts w:hint="eastAsia" w:ascii="微软雅黑" w:hAnsi="微软雅黑" w:eastAsia="微软雅黑" w:cs="微软雅黑"/>
          <w:color w:val="000000"/>
          <w:sz w:val="36"/>
          <w:szCs w:val="36"/>
          <w:highlight w:val="none"/>
        </w:rPr>
      </w:r>
      <w:r/>
    </w:p>
    <w:p>
      <w:pPr>
        <w:pStyle w:val="910"/>
        <w:ind w:firstLine="480"/>
        <w:spacing w:line="252" w:lineRule="auto"/>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1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91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91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910"/>
        <w:numPr>
          <w:ilvl w:val="0"/>
          <w:numId w:val="5"/>
        </w:numPr>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项目清单</w:t>
      </w:r>
      <w:r>
        <w:rPr>
          <w:rFonts w:hint="eastAsia" w:ascii="黑体" w:hAnsi="黑体" w:eastAsia="黑体" w:cs="黑体"/>
          <w:color w:val="000000"/>
          <w:sz w:val="24"/>
          <w:szCs w:val="24"/>
          <w:highlight w:val="none"/>
        </w:rPr>
      </w:r>
      <w:r/>
    </w:p>
    <w:tbl>
      <w:tblPr>
        <w:tblW w:w="5214" w:type="pct"/>
        <w:tblInd w:w="-4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0"/>
        <w:gridCol w:w="2150"/>
        <w:gridCol w:w="727"/>
        <w:gridCol w:w="727"/>
        <w:gridCol w:w="1002"/>
        <w:gridCol w:w="1523"/>
        <w:gridCol w:w="609"/>
        <w:gridCol w:w="1258"/>
        <w:gridCol w:w="1674"/>
      </w:tblGrid>
      <w:tr>
        <w:trPr>
          <w:trHeight w:val="888"/>
        </w:trPr>
        <w:tc>
          <w:tcPr>
            <w:tcW w:w="251" w:type="dxa"/>
            <w:vAlign w:val="center"/>
            <w:textDirection w:val="lrTb"/>
            <w:noWrap w:val="false"/>
          </w:tcPr>
          <w:p>
            <w:pPr>
              <w:pStyle w:val="910"/>
              <w:jc w:val="center"/>
              <w:spacing w:line="252"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序号</w:t>
            </w:r>
            <w:r>
              <w:rPr>
                <w:rFonts w:hint="eastAsia" w:ascii="宋体" w:hAnsi="宋体"/>
                <w:bCs/>
                <w:color w:val="000000"/>
                <w:sz w:val="21"/>
                <w:szCs w:val="21"/>
                <w:highlight w:val="none"/>
              </w:rPr>
            </w:r>
            <w:r/>
          </w:p>
        </w:tc>
        <w:tc>
          <w:tcPr>
            <w:tcW w:w="1056"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分项名称</w:t>
            </w:r>
            <w:r>
              <w:rPr>
                <w:rFonts w:hint="eastAsia" w:ascii="宋体" w:hAnsi="宋体" w:cs="宋体"/>
                <w:bCs/>
                <w:color w:val="000000"/>
                <w:sz w:val="21"/>
                <w:szCs w:val="21"/>
                <w:highlight w:val="none"/>
              </w:rPr>
            </w:r>
            <w:r/>
          </w:p>
        </w:tc>
        <w:tc>
          <w:tcPr>
            <w:tcW w:w="357"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数量</w:t>
            </w:r>
            <w:r>
              <w:rPr>
                <w:rFonts w:hint="eastAsia" w:ascii="宋体" w:hAnsi="宋体" w:cs="宋体"/>
                <w:bCs/>
                <w:color w:val="000000"/>
                <w:sz w:val="21"/>
                <w:szCs w:val="21"/>
                <w:highlight w:val="none"/>
              </w:rPr>
            </w:r>
            <w:r/>
          </w:p>
        </w:tc>
        <w:tc>
          <w:tcPr>
            <w:tcW w:w="357"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单位</w:t>
            </w:r>
            <w:r>
              <w:rPr>
                <w:rFonts w:hint="eastAsia" w:ascii="宋体" w:hAnsi="宋体" w:cs="宋体"/>
                <w:bCs/>
                <w:color w:val="000000"/>
                <w:sz w:val="21"/>
                <w:szCs w:val="21"/>
                <w:highlight w:val="none"/>
              </w:rPr>
            </w:r>
            <w:r/>
          </w:p>
        </w:tc>
        <w:tc>
          <w:tcPr>
            <w:tcW w:w="492"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产品类型</w:t>
            </w:r>
            <w:r>
              <w:rPr>
                <w:rFonts w:hint="eastAsia" w:ascii="宋体" w:hAnsi="宋体" w:cs="宋体"/>
                <w:bCs/>
                <w:color w:val="000000"/>
                <w:sz w:val="21"/>
                <w:szCs w:val="21"/>
                <w:highlight w:val="none"/>
              </w:rPr>
            </w:r>
            <w:r/>
          </w:p>
        </w:tc>
        <w:tc>
          <w:tcPr>
            <w:tcW w:w="748"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中小企业划分标准</w:t>
            </w:r>
            <w:r>
              <w:rPr>
                <w:rFonts w:hint="eastAsia" w:ascii="宋体" w:hAnsi="宋体" w:cs="宋体"/>
                <w:bCs/>
                <w:color w:val="000000"/>
                <w:sz w:val="21"/>
                <w:szCs w:val="21"/>
                <w:highlight w:val="none"/>
              </w:rPr>
              <w:t xml:space="preserve">所属行业</w:t>
            </w:r>
            <w:r>
              <w:rPr>
                <w:rFonts w:hint="eastAsia" w:ascii="宋体" w:hAnsi="宋体" w:cs="宋体"/>
                <w:bCs/>
                <w:color w:val="000000"/>
                <w:sz w:val="21"/>
                <w:szCs w:val="21"/>
                <w:highlight w:val="none"/>
              </w:rPr>
            </w:r>
            <w:r/>
          </w:p>
        </w:tc>
        <w:tc>
          <w:tcPr>
            <w:tcW w:w="299"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属性</w:t>
            </w:r>
            <w:r>
              <w:rPr>
                <w:rFonts w:hint="eastAsia" w:ascii="宋体" w:hAnsi="宋体" w:cs="宋体"/>
                <w:bCs/>
                <w:color w:val="000000"/>
                <w:sz w:val="21"/>
                <w:szCs w:val="21"/>
                <w:highlight w:val="none"/>
              </w:rPr>
            </w:r>
            <w:r/>
          </w:p>
        </w:tc>
        <w:tc>
          <w:tcPr>
            <w:tcW w:w="618" w:type="dxa"/>
            <w:vAlign w:val="center"/>
            <w:textDirection w:val="lrTb"/>
            <w:noWrap w:val="false"/>
          </w:tcPr>
          <w:p>
            <w:pPr>
              <w:pStyle w:val="910"/>
              <w:jc w:val="center"/>
              <w:spacing w:line="252"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hint="eastAsia" w:ascii="宋体" w:hAnsi="宋体" w:cs="宋体"/>
                <w:bCs/>
                <w:color w:val="000000"/>
                <w:sz w:val="21"/>
                <w:szCs w:val="21"/>
                <w:highlight w:val="none"/>
              </w:rPr>
            </w:r>
            <w:r/>
          </w:p>
        </w:tc>
        <w:tc>
          <w:tcPr>
            <w:tcW w:w="819" w:type="dxa"/>
            <w:vAlign w:val="center"/>
            <w:textDirection w:val="lrTb"/>
            <w:noWrap w:val="false"/>
          </w:tcPr>
          <w:p>
            <w:pPr>
              <w:pStyle w:val="910"/>
              <w:jc w:val="center"/>
              <w:spacing w:line="288" w:lineRule="auto"/>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t xml:space="preserve">政府强制采购节能产品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rPr>
                <w:rFonts w:hint="eastAsia" w:ascii="宋体" w:hAnsi="宋体"/>
                <w:bCs/>
                <w:color w:val="000000"/>
                <w:sz w:val="21"/>
                <w:szCs w:val="21"/>
                <w:highlight w:val="none"/>
              </w:rPr>
            </w:r>
            <w:r/>
          </w:p>
        </w:tc>
      </w:tr>
      <w:tr>
        <w:trPr>
          <w:trHeight w:val="419"/>
        </w:trPr>
        <w:tc>
          <w:tcPr>
            <w:gridSpan w:val="9"/>
            <w:tcW w:w="10180" w:type="dxa"/>
            <w:vAlign w:val="center"/>
            <w:textDirection w:val="lrTb"/>
            <w:noWrap w:val="false"/>
          </w:tcPr>
          <w:p>
            <w:pPr>
              <w:pStyle w:val="910"/>
              <w:jc w:val="center"/>
              <w:spacing w:line="288" w:lineRule="auto"/>
              <w:rPr>
                <w:rFonts w:hint="eastAsia" w:ascii="宋体" w:hAnsi="宋体" w:cs="Times New Roman"/>
                <w:bCs/>
                <w:color w:val="000000"/>
                <w:sz w:val="22"/>
                <w:szCs w:val="22"/>
                <w:highlight w:val="none"/>
                <w:lang w:val="en-US" w:eastAsia="zh-CN"/>
              </w:rPr>
            </w:pPr>
            <w:r>
              <w:rPr>
                <w:rFonts w:hint="eastAsia" w:ascii="宋体" w:hAnsi="宋体" w:cs="Times New Roman"/>
                <w:bCs/>
                <w:color w:val="000000"/>
                <w:sz w:val="22"/>
                <w:szCs w:val="22"/>
                <w:highlight w:val="none"/>
                <w:lang w:val="en-US" w:eastAsia="zh-CN"/>
              </w:rPr>
              <w:t xml:space="preserve">分项1：城西街面</w:t>
            </w:r>
            <w:r>
              <w:rPr>
                <w:rFonts w:hint="eastAsia" w:ascii="宋体" w:hAnsi="宋体" w:cs="Times New Roman"/>
                <w:bCs/>
                <w:color w:val="000000"/>
                <w:sz w:val="22"/>
                <w:szCs w:val="22"/>
                <w:highlight w:val="none"/>
                <w:lang w:val="en-US" w:eastAsia="zh-CN"/>
              </w:rPr>
            </w:r>
            <w:r/>
          </w:p>
        </w:tc>
      </w:tr>
      <w:tr>
        <w:trPr>
          <w:trHeight w:val="587"/>
        </w:trPr>
        <w:tc>
          <w:tcPr>
            <w:tcW w:w="251"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1056" w:type="dxa"/>
            <w:vAlign w:val="center"/>
            <w:textDirection w:val="lrTb"/>
            <w:noWrap w:val="false"/>
          </w:tcPr>
          <w:p>
            <w:pPr>
              <w:pStyle w:val="910"/>
              <w:ind w:left="0" w:firstLine="0"/>
              <w:jc w:val="center"/>
              <w:spacing w:line="288" w:lineRule="auto"/>
              <w:rPr>
                <w:rFonts w:hint="eastAsia" w:ascii="宋体" w:hAnsi="宋体" w:eastAsia="宋体"/>
                <w:bCs/>
                <w:color w:val="000000"/>
                <w:sz w:val="21"/>
                <w:szCs w:val="21"/>
                <w:highlight w:val="none"/>
                <w:lang w:val="en-US" w:eastAsia="zh-CN"/>
              </w:rPr>
            </w:pPr>
            <w:r>
              <w:rPr>
                <w:rFonts w:hint="eastAsia" w:ascii="宋体" w:hAnsi="宋体" w:cs="宋体"/>
                <w:bCs/>
                <w:color w:val="000000"/>
                <w:sz w:val="20"/>
                <w:szCs w:val="20"/>
                <w:highlight w:val="none"/>
              </w:rPr>
              <w:t xml:space="preserve">道路清扫</w:t>
            </w:r>
            <w:r>
              <w:rPr>
                <w:rFonts w:hint="eastAsia" w:ascii="宋体" w:hAnsi="宋体" w:cs="宋体"/>
                <w:bCs/>
                <w:color w:val="000000"/>
                <w:sz w:val="20"/>
                <w:szCs w:val="20"/>
                <w:highlight w:val="none"/>
                <w:lang w:val="en-US" w:eastAsia="zh-CN"/>
              </w:rPr>
              <w:t xml:space="preserve">保洁</w:t>
            </w:r>
            <w:r>
              <w:rPr>
                <w:rFonts w:hint="eastAsia" w:ascii="宋体" w:hAnsi="宋体" w:eastAsia="宋体"/>
                <w:bCs/>
                <w:color w:val="000000"/>
                <w:sz w:val="21"/>
                <w:szCs w:val="21"/>
                <w:highlight w:val="none"/>
                <w:lang w:val="en-US" w:eastAsia="zh-CN"/>
              </w:rPr>
            </w:r>
            <w:r/>
          </w:p>
        </w:tc>
        <w:tc>
          <w:tcPr>
            <w:tcW w:w="357" w:type="dxa"/>
            <w:vAlign w:val="center"/>
            <w:textDirection w:val="lrTb"/>
            <w:noWrap w:val="false"/>
          </w:tcPr>
          <w:p>
            <w:pPr>
              <w:pStyle w:val="910"/>
              <w:ind w:left="0" w:firstLine="0"/>
              <w:jc w:val="center"/>
              <w:spacing w:line="288" w:lineRule="auto"/>
              <w:rPr>
                <w:rFonts w:ascii="宋体" w:hAnsi="宋体" w:eastAsia="宋体" w:cs="宋体"/>
                <w:bCs/>
                <w:color w:val="000000"/>
                <w:sz w:val="22"/>
                <w:szCs w:val="22"/>
                <w:highlight w:val="none"/>
                <w:lang w:val="en-US"/>
              </w:rPr>
            </w:pPr>
            <w:r>
              <w:rPr>
                <w:rFonts w:hint="eastAsia" w:ascii="宋体" w:hAnsi="宋体" w:eastAsia="宋体" w:cs="宋体"/>
                <w:bCs/>
                <w:color w:val="000000"/>
                <w:sz w:val="22"/>
                <w:szCs w:val="22"/>
                <w:highlight w:val="none"/>
                <w:lang w:val="en-US" w:eastAsia="zh-CN"/>
              </w:rPr>
              <w:t xml:space="preserve">49200</w:t>
            </w:r>
            <w:r>
              <w:rPr>
                <w:rFonts w:ascii="宋体" w:hAnsi="宋体" w:eastAsia="宋体" w:cs="宋体"/>
                <w:bCs/>
                <w:color w:val="000000"/>
                <w:sz w:val="22"/>
                <w:szCs w:val="22"/>
                <w:highlight w:val="none"/>
                <w:lang w:val="en-US"/>
              </w:rPr>
            </w:r>
            <w:r/>
          </w:p>
        </w:tc>
        <w:tc>
          <w:tcPr>
            <w:tcW w:w="357" w:type="dxa"/>
            <w:vAlign w:val="center"/>
            <w:textDirection w:val="lrTb"/>
            <w:noWrap w:val="false"/>
          </w:tcPr>
          <w:p>
            <w:pPr>
              <w:pStyle w:val="910"/>
              <w:ind w:left="0" w:firstLine="0"/>
              <w:jc w:val="center"/>
              <w:spacing w:line="288" w:lineRule="auto"/>
              <w:rPr>
                <w:rFonts w:hint="eastAsia" w:ascii="宋体" w:hAnsi="宋体"/>
                <w:bCs/>
                <w:color w:val="000000"/>
                <w:sz w:val="24"/>
                <w:szCs w:val="24"/>
                <w:highlight w:val="none"/>
              </w:rPr>
            </w:pPr>
            <w:r>
              <w:rPr>
                <w:rFonts w:hint="eastAsia" w:ascii="宋体" w:hAnsi="宋体" w:cs="Times New Roman"/>
                <w:bCs/>
                <w:color w:val="000000"/>
                <w:sz w:val="21"/>
                <w:szCs w:val="21"/>
                <w:highlight w:val="none"/>
              </w:rPr>
              <w:t xml:space="preserve">平方米</w:t>
            </w:r>
            <w:r>
              <w:rPr>
                <w:rFonts w:hint="eastAsia" w:ascii="宋体" w:hAnsi="宋体"/>
                <w:bCs/>
                <w:color w:val="000000"/>
                <w:sz w:val="24"/>
                <w:szCs w:val="24"/>
                <w:highlight w:val="none"/>
              </w:rPr>
            </w:r>
            <w:r/>
          </w:p>
        </w:tc>
        <w:tc>
          <w:tcPr>
            <w:tcW w:w="492" w:type="dxa"/>
            <w:vAlign w:val="center"/>
            <w:textDirection w:val="lrTb"/>
            <w:noWrap w:val="false"/>
          </w:tcPr>
          <w:p>
            <w:pPr>
              <w:pStyle w:val="910"/>
              <w:jc w:val="center"/>
              <w:keepLines w:val="0"/>
              <w:keepNext w:val="0"/>
              <w:pageBreakBefore w:val="0"/>
              <w:spacing w:line="264" w:lineRule="auto"/>
              <w:widowControl w:val="off"/>
              <w:rPr>
                <w:rFonts w:hint="eastAsia" w:ascii="宋体" w:hAnsi="宋体" w:cs="宋体"/>
                <w:bCs/>
                <w:color w:val="000000"/>
                <w:sz w:val="24"/>
                <w:szCs w:val="24"/>
                <w:highlight w:val="none"/>
              </w:rPr>
            </w:pPr>
            <w:r>
              <w:rPr>
                <w:rFonts w:hint="eastAsia" w:ascii="宋体" w:hAnsi="宋体" w:eastAsia="宋体" w:cs="宋体"/>
                <w:bCs/>
                <w:color w:val="000000"/>
                <w:sz w:val="21"/>
                <w:szCs w:val="21"/>
                <w:highlight w:val="none"/>
              </w:rPr>
              <w:t xml:space="preserve">主要产品</w:t>
            </w:r>
            <w:r>
              <w:rPr>
                <w:rFonts w:hint="eastAsia" w:ascii="宋体" w:hAnsi="宋体" w:cs="宋体"/>
                <w:bCs/>
                <w:color w:val="000000"/>
                <w:sz w:val="24"/>
                <w:szCs w:val="24"/>
                <w:highlight w:val="none"/>
              </w:rPr>
            </w:r>
            <w:r/>
          </w:p>
        </w:tc>
        <w:tc>
          <w:tcPr>
            <w:tcW w:w="74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cs="Times New Roman"/>
                <w:bCs/>
                <w:color w:val="000000"/>
                <w:sz w:val="21"/>
                <w:szCs w:val="21"/>
                <w:highlight w:val="none"/>
              </w:rPr>
              <w:t xml:space="preserve">其他未列明行业</w:t>
            </w:r>
            <w:r>
              <w:rPr>
                <w:rFonts w:hint="eastAsia" w:ascii="宋体" w:hAnsi="宋体"/>
                <w:bCs/>
                <w:color w:val="000000"/>
                <w:sz w:val="24"/>
                <w:szCs w:val="24"/>
                <w:highlight w:val="none"/>
              </w:rPr>
            </w:r>
            <w:r/>
          </w:p>
        </w:tc>
        <w:tc>
          <w:tcPr>
            <w:tcW w:w="299"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cs="宋体"/>
                <w:bCs/>
                <w:color w:val="000000"/>
                <w:sz w:val="24"/>
                <w:szCs w:val="24"/>
                <w:highlight w:val="none"/>
              </w:rPr>
            </w:pPr>
            <w:r>
              <w:rPr>
                <w:rFonts w:hint="eastAsia" w:ascii="宋体" w:hAnsi="宋体" w:eastAsia="宋体" w:cs="宋体"/>
                <w:bCs/>
                <w:color w:val="000000"/>
                <w:sz w:val="21"/>
                <w:szCs w:val="21"/>
                <w:highlight w:val="none"/>
                <w:lang w:eastAsia="zh-CN"/>
              </w:rPr>
              <w:t xml:space="preserve">服务</w:t>
            </w:r>
            <w:r>
              <w:rPr>
                <w:rFonts w:hint="eastAsia" w:ascii="宋体" w:hAnsi="宋体" w:cs="宋体"/>
                <w:bCs/>
                <w:color w:val="000000"/>
                <w:sz w:val="24"/>
                <w:szCs w:val="24"/>
                <w:highlight w:val="none"/>
              </w:rPr>
            </w:r>
            <w:r/>
          </w:p>
        </w:tc>
        <w:tc>
          <w:tcPr>
            <w:tcW w:w="61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19" w:type="dxa"/>
            <w:vAlign w:val="center"/>
            <w:textDirection w:val="lrTb"/>
            <w:noWrap w:val="false"/>
          </w:tcPr>
          <w:p>
            <w:pPr>
              <w:pStyle w:val="910"/>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587"/>
        </w:trPr>
        <w:tc>
          <w:tcPr>
            <w:tcW w:w="251"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bCs/>
                <w:color w:val="000000"/>
                <w:sz w:val="24"/>
                <w:szCs w:val="24"/>
                <w:highlight w:val="none"/>
              </w:rPr>
            </w:r>
            <w:r/>
          </w:p>
        </w:tc>
        <w:tc>
          <w:tcPr>
            <w:tcW w:w="1056" w:type="dxa"/>
            <w:vAlign w:val="center"/>
            <w:textDirection w:val="lrTb"/>
            <w:noWrap w:val="false"/>
          </w:tcPr>
          <w:p>
            <w:pPr>
              <w:pStyle w:val="910"/>
              <w:jc w:val="center"/>
              <w:keepLines w:val="0"/>
              <w:keepNext w:val="0"/>
              <w:widowControl/>
              <w:rPr>
                <w:rFonts w:hint="eastAsia" w:ascii="宋体" w:hAnsi="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四分类垃圾清运</w:t>
            </w:r>
            <w:r>
              <w:rPr>
                <w:rFonts w:hint="eastAsia" w:ascii="宋体" w:hAnsi="宋体"/>
                <w:color w:val="000000"/>
                <w:sz w:val="21"/>
                <w:szCs w:val="21"/>
                <w:highlight w:val="none"/>
                <w:lang w:val="en-US" w:eastAsia="zh-CN" w:bidi="ar-SA"/>
              </w:rPr>
            </w:r>
            <w:r/>
          </w:p>
        </w:tc>
        <w:tc>
          <w:tcPr>
            <w:tcW w:w="357" w:type="dxa"/>
            <w:vAlign w:val="center"/>
            <w:textDirection w:val="lrTb"/>
            <w:noWrap w:val="false"/>
          </w:tcPr>
          <w:p>
            <w:pPr>
              <w:pStyle w:val="910"/>
              <w:jc w:val="center"/>
              <w:spacing w:line="288" w:lineRule="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r>
            <w:r/>
          </w:p>
        </w:tc>
        <w:tc>
          <w:tcPr>
            <w:tcW w:w="357" w:type="dxa"/>
            <w:vAlign w:val="center"/>
            <w:textDirection w:val="lrTb"/>
            <w:noWrap w:val="false"/>
          </w:tcPr>
          <w:p>
            <w:pPr>
              <w:pStyle w:val="910"/>
              <w:jc w:val="center"/>
              <w:spacing w:line="288" w:lineRule="auto"/>
              <w:rPr>
                <w:rFonts w:hint="eastAsia" w:ascii="宋体" w:hAnsi="宋体"/>
                <w:bCs/>
                <w:color w:val="000000"/>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color w:val="000000"/>
                <w:sz w:val="24"/>
                <w:szCs w:val="24"/>
                <w:highlight w:val="none"/>
              </w:rPr>
            </w:r>
            <w:r/>
          </w:p>
        </w:tc>
        <w:tc>
          <w:tcPr>
            <w:tcW w:w="492" w:type="dxa"/>
            <w:vAlign w:val="center"/>
            <w:textDirection w:val="lrTb"/>
            <w:noWrap w:val="false"/>
          </w:tcPr>
          <w:p>
            <w:pPr>
              <w:pStyle w:val="910"/>
              <w:jc w:val="center"/>
              <w:keepLines w:val="0"/>
              <w:keepNext w:val="0"/>
              <w:pageBreakBefore w:val="0"/>
              <w:spacing w:line="264"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4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cs="Times New Roman"/>
                <w:bCs/>
                <w:color w:val="000000"/>
                <w:sz w:val="21"/>
                <w:szCs w:val="21"/>
                <w:highlight w:val="none"/>
              </w:rPr>
              <w:t xml:space="preserve">其他未列明行业</w:t>
            </w:r>
            <w:r>
              <w:rPr>
                <w:rFonts w:hint="eastAsia" w:ascii="宋体" w:hAnsi="宋体"/>
                <w:bCs/>
                <w:color w:val="000000"/>
                <w:sz w:val="24"/>
                <w:szCs w:val="24"/>
                <w:highlight w:val="none"/>
              </w:rPr>
            </w:r>
            <w:r/>
          </w:p>
        </w:tc>
        <w:tc>
          <w:tcPr>
            <w:tcW w:w="299"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cs="宋体"/>
                <w:bCs/>
                <w:color w:val="000000"/>
                <w:sz w:val="24"/>
                <w:szCs w:val="24"/>
                <w:highlight w:val="none"/>
              </w:rPr>
            </w:pPr>
            <w:r>
              <w:rPr>
                <w:rFonts w:hint="eastAsia" w:ascii="宋体" w:hAnsi="宋体" w:eastAsia="宋体" w:cs="宋体"/>
                <w:bCs/>
                <w:color w:val="000000"/>
                <w:sz w:val="21"/>
                <w:szCs w:val="21"/>
                <w:highlight w:val="none"/>
                <w:lang w:eastAsia="zh-CN"/>
              </w:rPr>
              <w:t xml:space="preserve">服务</w:t>
            </w:r>
            <w:r>
              <w:rPr>
                <w:rFonts w:hint="eastAsia" w:ascii="宋体" w:hAnsi="宋体" w:cs="宋体"/>
                <w:bCs/>
                <w:color w:val="000000"/>
                <w:sz w:val="24"/>
                <w:szCs w:val="24"/>
                <w:highlight w:val="none"/>
              </w:rPr>
            </w:r>
            <w:r/>
          </w:p>
        </w:tc>
        <w:tc>
          <w:tcPr>
            <w:tcW w:w="618"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19"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251" w:type="dxa"/>
            <w:vAlign w:val="center"/>
            <w:textDirection w:val="lrTb"/>
            <w:noWrap w:val="false"/>
          </w:tcPr>
          <w:p>
            <w:pPr>
              <w:pStyle w:val="910"/>
              <w:jc w:val="center"/>
              <w:spacing w:line="252" w:lineRule="auto"/>
              <w:rPr>
                <w:rFonts w:hint="eastAsia" w:ascii="宋体" w:hAnsi="宋体" w:eastAsia="宋体"/>
                <w:bCs/>
                <w:color w:val="000000"/>
                <w:sz w:val="20"/>
                <w:szCs w:val="20"/>
                <w:highlight w:val="none"/>
                <w:lang w:val="en-US" w:eastAsia="zh-CN"/>
              </w:rPr>
            </w:pPr>
            <w:r>
              <w:rPr>
                <w:rFonts w:hint="eastAsia" w:ascii="宋体" w:hAnsi="宋体"/>
                <w:bCs/>
                <w:color w:val="000000"/>
                <w:sz w:val="20"/>
                <w:szCs w:val="20"/>
                <w:highlight w:val="none"/>
                <w:lang w:val="en-US" w:eastAsia="zh-CN"/>
              </w:rPr>
              <w:t xml:space="preserve">3</w:t>
            </w:r>
            <w:r>
              <w:rPr>
                <w:rFonts w:hint="eastAsia" w:ascii="宋体" w:hAnsi="宋体" w:eastAsia="宋体"/>
                <w:bCs/>
                <w:color w:val="000000"/>
                <w:sz w:val="20"/>
                <w:szCs w:val="20"/>
                <w:highlight w:val="none"/>
                <w:lang w:val="en-US" w:eastAsia="zh-CN"/>
              </w:rPr>
            </w:r>
            <w:r/>
          </w:p>
        </w:tc>
        <w:tc>
          <w:tcPr>
            <w:tcW w:w="1056" w:type="dxa"/>
            <w:vAlign w:val="center"/>
            <w:textDirection w:val="lrTb"/>
            <w:noWrap w:val="false"/>
          </w:tcPr>
          <w:p>
            <w:pPr>
              <w:pStyle w:val="910"/>
              <w:jc w:val="center"/>
              <w:keepLines w:val="0"/>
              <w:keepNext w:val="0"/>
              <w:widowControl/>
              <w:rPr>
                <w:rFonts w:hint="eastAsia" w:ascii="宋体" w:hAnsi="宋体"/>
                <w:color w:val="000000"/>
                <w:sz w:val="20"/>
                <w:szCs w:val="20"/>
                <w:highlight w:val="none"/>
                <w:lang w:val="en-US" w:eastAsia="zh-CN" w:bidi="ar-SA"/>
              </w:rPr>
              <w:suppressLineNumbers w:val="0"/>
            </w:pPr>
            <w:r>
              <w:rPr>
                <w:rFonts w:hint="eastAsia"/>
                <w:color w:val="000000"/>
                <w:sz w:val="20"/>
                <w:szCs w:val="20"/>
                <w:highlight w:val="none"/>
              </w:rPr>
              <w:t xml:space="preserve">公厕管养、维修</w:t>
            </w:r>
            <w:r>
              <w:rPr>
                <w:rFonts w:hint="eastAsia" w:ascii="宋体" w:hAnsi="宋体"/>
                <w:color w:val="000000"/>
                <w:sz w:val="20"/>
                <w:szCs w:val="20"/>
                <w:highlight w:val="none"/>
                <w:lang w:val="en-US" w:eastAsia="zh-CN" w:bidi="ar-SA"/>
              </w:rPr>
            </w:r>
            <w:r/>
          </w:p>
        </w:tc>
        <w:tc>
          <w:tcPr>
            <w:tcW w:w="357" w:type="dxa"/>
            <w:vAlign w:val="center"/>
            <w:textDirection w:val="lrTb"/>
            <w:noWrap w:val="false"/>
          </w:tcPr>
          <w:p>
            <w:pPr>
              <w:pStyle w:val="910"/>
              <w:jc w:val="center"/>
              <w:spacing w:line="288" w:lineRule="auto"/>
              <w:rPr>
                <w:rFonts w:ascii="宋体" w:hAnsi="宋体"/>
                <w:bCs/>
                <w:color w:val="000000"/>
                <w:sz w:val="20"/>
                <w:szCs w:val="20"/>
                <w:highlight w:val="none"/>
                <w:lang w:val="en-US"/>
              </w:rPr>
            </w:pPr>
            <w:r>
              <w:rPr>
                <w:rFonts w:hint="eastAsia" w:ascii="宋体" w:hAnsi="宋体" w:cs="Times New Roman"/>
                <w:bCs/>
                <w:color w:val="000000"/>
                <w:sz w:val="20"/>
                <w:szCs w:val="20"/>
                <w:highlight w:val="none"/>
                <w:lang w:val="en-US" w:eastAsia="zh-CN"/>
              </w:rPr>
              <w:t xml:space="preserve">10</w:t>
            </w:r>
            <w:r>
              <w:rPr>
                <w:rFonts w:ascii="宋体" w:hAnsi="宋体"/>
                <w:bCs/>
                <w:color w:val="000000"/>
                <w:sz w:val="20"/>
                <w:szCs w:val="20"/>
                <w:highlight w:val="none"/>
                <w:lang w:val="en-US"/>
              </w:rPr>
            </w:r>
            <w:r/>
          </w:p>
        </w:tc>
        <w:tc>
          <w:tcPr>
            <w:tcW w:w="357" w:type="dxa"/>
            <w:vAlign w:val="center"/>
            <w:textDirection w:val="lrTb"/>
            <w:noWrap w:val="false"/>
          </w:tcPr>
          <w:p>
            <w:pPr>
              <w:pStyle w:val="910"/>
              <w:jc w:val="center"/>
              <w:spacing w:line="288" w:lineRule="auto"/>
              <w:rPr>
                <w:rFonts w:hint="eastAsia" w:ascii="宋体" w:hAnsi="宋体" w:eastAsia="宋体"/>
                <w:bCs/>
                <w:color w:val="000000"/>
                <w:sz w:val="20"/>
                <w:szCs w:val="20"/>
                <w:highlight w:val="none"/>
                <w:lang w:eastAsia="zh-CN"/>
              </w:rPr>
            </w:pPr>
            <w:r>
              <w:rPr>
                <w:rFonts w:hint="eastAsia" w:ascii="宋体" w:hAnsi="宋体" w:cs="Times New Roman"/>
                <w:bCs/>
                <w:color w:val="000000"/>
                <w:sz w:val="20"/>
                <w:szCs w:val="20"/>
                <w:highlight w:val="none"/>
                <w:lang w:val="en-US" w:eastAsia="zh-CN"/>
              </w:rPr>
              <w:t xml:space="preserve">座</w:t>
            </w:r>
            <w:r>
              <w:rPr>
                <w:rFonts w:hint="eastAsia" w:ascii="宋体" w:hAnsi="宋体" w:eastAsia="宋体"/>
                <w:bCs/>
                <w:color w:val="000000"/>
                <w:sz w:val="20"/>
                <w:szCs w:val="20"/>
                <w:highlight w:val="none"/>
                <w:lang w:eastAsia="zh-CN"/>
              </w:rPr>
            </w:r>
            <w:r/>
          </w:p>
        </w:tc>
        <w:tc>
          <w:tcPr>
            <w:tcW w:w="492" w:type="dxa"/>
            <w:vAlign w:val="center"/>
            <w:textDirection w:val="lrTb"/>
            <w:noWrap w:val="false"/>
          </w:tcPr>
          <w:p>
            <w:pPr>
              <w:pStyle w:val="910"/>
              <w:jc w:val="center"/>
              <w:keepLines w:val="0"/>
              <w:keepNext w:val="0"/>
              <w:pageBreakBefore w:val="0"/>
              <w:spacing w:line="264" w:lineRule="auto"/>
              <w:widowControl w:val="off"/>
              <w:rPr>
                <w:rFonts w:hint="eastAsia" w:ascii="宋体" w:hAnsi="宋体" w:cs="宋体"/>
                <w:bCs/>
                <w:color w:val="000000"/>
                <w:sz w:val="20"/>
                <w:szCs w:val="20"/>
                <w:highlight w:val="none"/>
              </w:rPr>
            </w:pPr>
            <w:r>
              <w:rPr>
                <w:rFonts w:hint="eastAsia" w:ascii="宋体" w:hAnsi="宋体" w:cs="宋体"/>
                <w:bCs/>
                <w:color w:val="000000"/>
                <w:sz w:val="20"/>
                <w:szCs w:val="20"/>
                <w:highlight w:val="none"/>
              </w:rPr>
            </w:r>
            <w:r/>
          </w:p>
        </w:tc>
        <w:tc>
          <w:tcPr>
            <w:tcW w:w="74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0"/>
                <w:szCs w:val="20"/>
                <w:highlight w:val="none"/>
              </w:rPr>
            </w:pPr>
            <w:r>
              <w:rPr>
                <w:rFonts w:hint="eastAsia" w:ascii="宋体" w:hAnsi="宋体" w:cs="Times New Roman"/>
                <w:bCs/>
                <w:color w:val="000000"/>
                <w:sz w:val="20"/>
                <w:szCs w:val="20"/>
                <w:highlight w:val="none"/>
              </w:rPr>
              <w:t xml:space="preserve">其他未列明行业</w:t>
            </w:r>
            <w:r>
              <w:rPr>
                <w:rFonts w:hint="eastAsia" w:ascii="宋体" w:hAnsi="宋体"/>
                <w:bCs/>
                <w:color w:val="000000"/>
                <w:sz w:val="20"/>
                <w:szCs w:val="20"/>
                <w:highlight w:val="none"/>
              </w:rPr>
            </w:r>
            <w:r/>
          </w:p>
        </w:tc>
        <w:tc>
          <w:tcPr>
            <w:tcW w:w="299"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cs="宋体"/>
                <w:bCs/>
                <w:color w:val="000000"/>
                <w:sz w:val="20"/>
                <w:szCs w:val="20"/>
                <w:highlight w:val="none"/>
              </w:rPr>
            </w:pPr>
            <w:r>
              <w:rPr>
                <w:rFonts w:hint="eastAsia" w:ascii="宋体" w:hAnsi="宋体" w:eastAsia="宋体" w:cs="宋体"/>
                <w:bCs/>
                <w:color w:val="000000"/>
                <w:sz w:val="20"/>
                <w:szCs w:val="20"/>
                <w:highlight w:val="none"/>
                <w:lang w:eastAsia="zh-CN"/>
              </w:rPr>
              <w:t xml:space="preserve">服务</w:t>
            </w:r>
            <w:r>
              <w:rPr>
                <w:rFonts w:hint="eastAsia" w:ascii="宋体" w:hAnsi="宋体" w:cs="宋体"/>
                <w:bCs/>
                <w:color w:val="000000"/>
                <w:sz w:val="20"/>
                <w:szCs w:val="20"/>
                <w:highlight w:val="none"/>
              </w:rPr>
            </w:r>
            <w:r/>
          </w:p>
        </w:tc>
        <w:tc>
          <w:tcPr>
            <w:tcW w:w="618" w:type="dxa"/>
            <w:vAlign w:val="center"/>
            <w:textDirection w:val="lrTb"/>
            <w:noWrap w:val="false"/>
          </w:tcPr>
          <w:p>
            <w:pPr>
              <w:pStyle w:val="910"/>
              <w:jc w:val="center"/>
              <w:spacing w:line="252" w:lineRule="auto"/>
              <w:rPr>
                <w:rFonts w:hint="eastAsia" w:ascii="宋体" w:hAnsi="宋体"/>
                <w:bCs/>
                <w:color w:val="000000"/>
                <w:sz w:val="20"/>
                <w:szCs w:val="20"/>
                <w:highlight w:val="none"/>
              </w:rPr>
            </w:pPr>
            <w:r>
              <w:rPr>
                <w:rFonts w:hint="eastAsia" w:ascii="宋体" w:hAnsi="宋体"/>
                <w:bCs/>
                <w:color w:val="000000"/>
                <w:sz w:val="20"/>
                <w:szCs w:val="20"/>
                <w:highlight w:val="none"/>
              </w:rPr>
            </w:r>
            <w:r/>
          </w:p>
        </w:tc>
        <w:tc>
          <w:tcPr>
            <w:tcW w:w="819" w:type="dxa"/>
            <w:vAlign w:val="center"/>
            <w:textDirection w:val="lrTb"/>
            <w:noWrap w:val="false"/>
          </w:tcPr>
          <w:p>
            <w:pPr>
              <w:pStyle w:val="910"/>
              <w:jc w:val="center"/>
              <w:spacing w:line="252" w:lineRule="auto"/>
              <w:rPr>
                <w:rFonts w:hint="eastAsia" w:ascii="宋体" w:hAnsi="宋体"/>
                <w:bCs/>
                <w:color w:val="000000"/>
                <w:sz w:val="20"/>
                <w:szCs w:val="20"/>
                <w:highlight w:val="none"/>
              </w:rPr>
            </w:pPr>
            <w:r>
              <w:rPr>
                <w:rFonts w:hint="eastAsia" w:ascii="宋体" w:hAnsi="宋体"/>
                <w:bCs/>
                <w:color w:val="000000"/>
                <w:sz w:val="20"/>
                <w:szCs w:val="20"/>
                <w:highlight w:val="none"/>
              </w:rPr>
            </w:r>
            <w:r/>
          </w:p>
        </w:tc>
      </w:tr>
      <w:tr>
        <w:trPr>
          <w:trHeight w:val="587"/>
        </w:trPr>
        <w:tc>
          <w:tcPr>
            <w:tcW w:w="251" w:type="dxa"/>
            <w:vAlign w:val="center"/>
            <w:textDirection w:val="lrTb"/>
            <w:noWrap w:val="false"/>
          </w:tcPr>
          <w:p>
            <w:pPr>
              <w:pStyle w:val="910"/>
              <w:jc w:val="center"/>
              <w:spacing w:line="252" w:lineRule="auto"/>
              <w:rPr>
                <w:rFonts w:ascii="宋体" w:hAnsi="宋体"/>
                <w:bCs/>
                <w:color w:val="000000"/>
                <w:sz w:val="20"/>
                <w:szCs w:val="20"/>
                <w:highlight w:val="none"/>
                <w:lang w:val="en-US" w:eastAsia="zh-CN"/>
              </w:rPr>
            </w:pPr>
            <w:r>
              <w:rPr>
                <w:rFonts w:hint="eastAsia" w:ascii="宋体" w:hAnsi="宋体"/>
                <w:bCs/>
                <w:color w:val="000000"/>
                <w:sz w:val="20"/>
                <w:szCs w:val="20"/>
                <w:highlight w:val="none"/>
                <w:lang w:val="en-US" w:eastAsia="zh-CN"/>
              </w:rPr>
              <w:t xml:space="preserve">4</w:t>
            </w:r>
            <w:r>
              <w:rPr>
                <w:rFonts w:ascii="宋体" w:hAnsi="宋体"/>
                <w:bCs/>
                <w:color w:val="000000"/>
                <w:sz w:val="20"/>
                <w:szCs w:val="20"/>
                <w:highlight w:val="none"/>
                <w:lang w:val="en-US" w:eastAsia="zh-CN"/>
              </w:rPr>
            </w:r>
            <w:r/>
          </w:p>
        </w:tc>
        <w:tc>
          <w:tcPr>
            <w:tcW w:w="1056" w:type="dxa"/>
            <w:vAlign w:val="center"/>
            <w:textDirection w:val="lrTb"/>
            <w:noWrap w:val="false"/>
          </w:tcPr>
          <w:p>
            <w:pPr>
              <w:pStyle w:val="910"/>
              <w:jc w:val="center"/>
              <w:spacing w:line="288" w:lineRule="auto"/>
              <w:rPr>
                <w:rFonts w:hint="eastAsia"/>
                <w:color w:val="000000"/>
                <w:sz w:val="20"/>
                <w:szCs w:val="20"/>
                <w:highlight w:val="none"/>
              </w:rPr>
            </w:pPr>
            <w:r>
              <w:rPr>
                <w:rFonts w:hint="eastAsia"/>
                <w:color w:val="000000"/>
                <w:sz w:val="20"/>
                <w:szCs w:val="20"/>
                <w:highlight w:val="none"/>
              </w:rPr>
              <w:t xml:space="preserve">城西垃圾中转站</w:t>
            </w:r>
            <w:r>
              <w:rPr>
                <w:rFonts w:hint="eastAsia"/>
                <w:color w:val="000000"/>
                <w:sz w:val="20"/>
                <w:szCs w:val="20"/>
                <w:highlight w:val="none"/>
              </w:rPr>
            </w:r>
            <w:r/>
          </w:p>
          <w:p>
            <w:pPr>
              <w:pStyle w:val="910"/>
              <w:jc w:val="center"/>
              <w:keepLines w:val="0"/>
              <w:keepNext w:val="0"/>
              <w:widowControl/>
              <w:rPr>
                <w:rFonts w:hint="eastAsia"/>
                <w:color w:val="000000"/>
                <w:sz w:val="20"/>
                <w:szCs w:val="20"/>
                <w:highlight w:val="none"/>
              </w:rPr>
              <w:suppressLineNumbers w:val="0"/>
            </w:pPr>
            <w:r>
              <w:rPr>
                <w:rFonts w:hint="eastAsia"/>
                <w:color w:val="000000"/>
                <w:sz w:val="20"/>
                <w:szCs w:val="20"/>
                <w:highlight w:val="none"/>
              </w:rPr>
              <w:t xml:space="preserve">运行</w:t>
            </w:r>
            <w:r>
              <w:rPr>
                <w:rFonts w:hint="eastAsia"/>
                <w:color w:val="000000"/>
                <w:sz w:val="20"/>
                <w:szCs w:val="20"/>
                <w:highlight w:val="none"/>
              </w:rPr>
            </w:r>
            <w:r/>
          </w:p>
        </w:tc>
        <w:tc>
          <w:tcPr>
            <w:tcW w:w="357" w:type="dxa"/>
            <w:vAlign w:val="center"/>
            <w:textDirection w:val="lrTb"/>
            <w:noWrap w:val="false"/>
          </w:tcPr>
          <w:p>
            <w:pPr>
              <w:pStyle w:val="910"/>
              <w:jc w:val="center"/>
              <w:spacing w:line="288" w:lineRule="auto"/>
              <w:rPr>
                <w:rFonts w:ascii="宋体" w:hAnsi="宋体" w:cs="Times New Roman"/>
                <w:bCs/>
                <w:color w:val="000000"/>
                <w:sz w:val="20"/>
                <w:szCs w:val="20"/>
                <w:highlight w:val="none"/>
                <w:lang w:val="en-US" w:eastAsia="zh-CN"/>
              </w:rPr>
            </w:pPr>
            <w:r>
              <w:rPr>
                <w:rFonts w:hint="eastAsia" w:ascii="宋体" w:hAnsi="宋体" w:cs="Times New Roman"/>
                <w:bCs/>
                <w:color w:val="000000"/>
                <w:sz w:val="20"/>
                <w:szCs w:val="20"/>
                <w:highlight w:val="none"/>
                <w:lang w:val="en-US" w:eastAsia="zh-CN"/>
              </w:rPr>
              <w:t xml:space="preserve">1</w:t>
            </w:r>
            <w:r>
              <w:rPr>
                <w:rFonts w:ascii="宋体" w:hAnsi="宋体" w:cs="Times New Roman"/>
                <w:bCs/>
                <w:color w:val="000000"/>
                <w:sz w:val="20"/>
                <w:szCs w:val="20"/>
                <w:highlight w:val="none"/>
                <w:lang w:val="en-US" w:eastAsia="zh-CN"/>
              </w:rPr>
            </w:r>
            <w:r/>
          </w:p>
        </w:tc>
        <w:tc>
          <w:tcPr>
            <w:tcW w:w="357" w:type="dxa"/>
            <w:vAlign w:val="center"/>
            <w:textDirection w:val="lrTb"/>
            <w:noWrap w:val="false"/>
          </w:tcPr>
          <w:p>
            <w:pPr>
              <w:pStyle w:val="910"/>
              <w:jc w:val="center"/>
              <w:spacing w:line="288" w:lineRule="auto"/>
              <w:rPr>
                <w:rFonts w:hint="eastAsia" w:ascii="宋体" w:hAnsi="宋体" w:eastAsia="宋体" w:cs="Times New Roman"/>
                <w:bCs/>
                <w:color w:val="000000"/>
                <w:sz w:val="20"/>
                <w:szCs w:val="20"/>
                <w:highlight w:val="none"/>
                <w:lang w:val="en-US" w:eastAsia="zh-CN"/>
              </w:rPr>
            </w:pPr>
            <w:r>
              <w:rPr>
                <w:rFonts w:hint="eastAsia" w:ascii="宋体" w:hAnsi="宋体" w:cs="Times New Roman"/>
                <w:bCs/>
                <w:color w:val="000000"/>
                <w:sz w:val="20"/>
                <w:szCs w:val="20"/>
                <w:highlight w:val="none"/>
                <w:lang w:val="en-US" w:eastAsia="zh-CN"/>
              </w:rPr>
              <w:t xml:space="preserve">座</w:t>
            </w:r>
            <w:r>
              <w:rPr>
                <w:rFonts w:hint="eastAsia" w:ascii="宋体" w:hAnsi="宋体" w:eastAsia="宋体" w:cs="Times New Roman"/>
                <w:bCs/>
                <w:color w:val="000000"/>
                <w:sz w:val="20"/>
                <w:szCs w:val="20"/>
                <w:highlight w:val="none"/>
                <w:lang w:val="en-US" w:eastAsia="zh-CN"/>
              </w:rPr>
            </w:r>
            <w:r/>
          </w:p>
        </w:tc>
        <w:tc>
          <w:tcPr>
            <w:tcW w:w="492" w:type="dxa"/>
            <w:vAlign w:val="center"/>
            <w:textDirection w:val="lrTb"/>
            <w:noWrap w:val="false"/>
          </w:tcPr>
          <w:p>
            <w:pPr>
              <w:pStyle w:val="910"/>
              <w:jc w:val="center"/>
              <w:keepLines w:val="0"/>
              <w:keepNext w:val="0"/>
              <w:pageBreakBefore w:val="0"/>
              <w:spacing w:line="264" w:lineRule="auto"/>
              <w:widowControl w:val="off"/>
              <w:rPr>
                <w:rFonts w:hint="eastAsia" w:ascii="宋体" w:hAnsi="宋体" w:cs="宋体"/>
                <w:bCs/>
                <w:color w:val="000000"/>
                <w:sz w:val="20"/>
                <w:szCs w:val="20"/>
                <w:highlight w:val="none"/>
              </w:rPr>
            </w:pPr>
            <w:r>
              <w:rPr>
                <w:rFonts w:hint="eastAsia" w:ascii="宋体" w:hAnsi="宋体" w:cs="宋体"/>
                <w:bCs/>
                <w:color w:val="000000"/>
                <w:sz w:val="20"/>
                <w:szCs w:val="20"/>
                <w:highlight w:val="none"/>
              </w:rPr>
            </w:r>
            <w:r/>
          </w:p>
        </w:tc>
        <w:tc>
          <w:tcPr>
            <w:tcW w:w="74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cs="Times New Roman"/>
                <w:bCs/>
                <w:color w:val="000000"/>
                <w:sz w:val="20"/>
                <w:szCs w:val="20"/>
                <w:highlight w:val="none"/>
              </w:rPr>
            </w:pPr>
            <w:r>
              <w:rPr>
                <w:rFonts w:hint="eastAsia" w:ascii="宋体" w:hAnsi="宋体" w:cs="Times New Roman"/>
                <w:bCs/>
                <w:color w:val="000000"/>
                <w:sz w:val="20"/>
                <w:szCs w:val="20"/>
                <w:highlight w:val="none"/>
              </w:rPr>
              <w:t xml:space="preserve">其他未列明行业</w:t>
            </w:r>
            <w:r>
              <w:rPr>
                <w:rFonts w:hint="eastAsia" w:ascii="宋体" w:hAnsi="宋体" w:cs="Times New Roman"/>
                <w:bCs/>
                <w:color w:val="000000"/>
                <w:sz w:val="20"/>
                <w:szCs w:val="20"/>
                <w:highlight w:val="none"/>
              </w:rPr>
            </w:r>
            <w:r/>
          </w:p>
        </w:tc>
        <w:tc>
          <w:tcPr>
            <w:tcW w:w="299"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eastAsia="宋体" w:cs="宋体"/>
                <w:bCs/>
                <w:color w:val="000000"/>
                <w:sz w:val="20"/>
                <w:szCs w:val="20"/>
                <w:highlight w:val="none"/>
                <w:lang w:eastAsia="zh-CN"/>
              </w:rPr>
            </w:pPr>
            <w:r>
              <w:rPr>
                <w:rFonts w:hint="eastAsia" w:ascii="宋体" w:hAnsi="宋体" w:eastAsia="宋体" w:cs="宋体"/>
                <w:bCs/>
                <w:color w:val="000000"/>
                <w:sz w:val="20"/>
                <w:szCs w:val="20"/>
                <w:highlight w:val="none"/>
                <w:lang w:eastAsia="zh-CN"/>
              </w:rPr>
              <w:t xml:space="preserve">服务</w:t>
            </w:r>
            <w:r>
              <w:rPr>
                <w:rFonts w:hint="eastAsia" w:ascii="宋体" w:hAnsi="宋体" w:eastAsia="宋体" w:cs="宋体"/>
                <w:bCs/>
                <w:color w:val="000000"/>
                <w:sz w:val="20"/>
                <w:szCs w:val="20"/>
                <w:highlight w:val="none"/>
                <w:lang w:eastAsia="zh-CN"/>
              </w:rPr>
            </w:r>
            <w:r/>
          </w:p>
        </w:tc>
        <w:tc>
          <w:tcPr>
            <w:tcW w:w="618" w:type="dxa"/>
            <w:vAlign w:val="center"/>
            <w:textDirection w:val="lrTb"/>
            <w:noWrap w:val="false"/>
          </w:tcPr>
          <w:p>
            <w:pPr>
              <w:pStyle w:val="910"/>
              <w:jc w:val="center"/>
              <w:spacing w:line="252" w:lineRule="auto"/>
              <w:rPr>
                <w:rFonts w:hint="eastAsia" w:ascii="宋体" w:hAnsi="宋体"/>
                <w:bCs/>
                <w:color w:val="000000"/>
                <w:sz w:val="20"/>
                <w:szCs w:val="20"/>
                <w:highlight w:val="none"/>
              </w:rPr>
            </w:pPr>
            <w:r>
              <w:rPr>
                <w:rFonts w:hint="eastAsia" w:ascii="宋体" w:hAnsi="宋体"/>
                <w:bCs/>
                <w:color w:val="000000"/>
                <w:sz w:val="20"/>
                <w:szCs w:val="20"/>
                <w:highlight w:val="none"/>
              </w:rPr>
            </w:r>
            <w:r/>
          </w:p>
        </w:tc>
        <w:tc>
          <w:tcPr>
            <w:tcW w:w="819" w:type="dxa"/>
            <w:vAlign w:val="center"/>
            <w:textDirection w:val="lrTb"/>
            <w:noWrap w:val="false"/>
          </w:tcPr>
          <w:p>
            <w:pPr>
              <w:pStyle w:val="910"/>
              <w:jc w:val="center"/>
              <w:spacing w:line="252" w:lineRule="auto"/>
              <w:rPr>
                <w:rFonts w:hint="eastAsia" w:ascii="宋体" w:hAnsi="宋体"/>
                <w:bCs/>
                <w:color w:val="000000"/>
                <w:sz w:val="20"/>
                <w:szCs w:val="20"/>
                <w:highlight w:val="none"/>
              </w:rPr>
            </w:pPr>
            <w:r>
              <w:rPr>
                <w:rFonts w:hint="eastAsia" w:ascii="宋体" w:hAnsi="宋体"/>
                <w:bCs/>
                <w:color w:val="000000"/>
                <w:sz w:val="20"/>
                <w:szCs w:val="20"/>
                <w:highlight w:val="none"/>
              </w:rPr>
            </w:r>
            <w:r/>
          </w:p>
        </w:tc>
      </w:tr>
      <w:tr>
        <w:trPr>
          <w:trHeight w:val="409"/>
        </w:trPr>
        <w:tc>
          <w:tcPr>
            <w:gridSpan w:val="9"/>
            <w:tcW w:w="10180" w:type="dxa"/>
            <w:vAlign w:val="center"/>
            <w:textDirection w:val="lrTb"/>
            <w:noWrap w:val="false"/>
          </w:tcPr>
          <w:p>
            <w:pPr>
              <w:pStyle w:val="910"/>
              <w:jc w:val="center"/>
              <w:spacing w:line="252" w:lineRule="auto"/>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分项2：城西</w:t>
            </w:r>
            <w:r>
              <w:rPr>
                <w:rFonts w:hint="eastAsia" w:ascii="宋体" w:hAnsi="宋体" w:eastAsia="宋体" w:cs="宋体"/>
                <w:i w:val="0"/>
                <w:iCs w:val="0"/>
                <w:color w:val="000000"/>
                <w:sz w:val="22"/>
                <w:szCs w:val="22"/>
                <w:highlight w:val="none"/>
                <w:u w:val="none"/>
                <w:lang w:val="en-US" w:eastAsia="zh-CN" w:bidi="ar"/>
              </w:rPr>
              <w:t xml:space="preserve">社区</w:t>
            </w:r>
            <w:r>
              <w:rPr>
                <w:rFonts w:hint="eastAsia" w:ascii="宋体" w:hAnsi="宋体" w:cs="Times New Roman"/>
                <w:bCs/>
                <w:color w:val="000000"/>
                <w:sz w:val="24"/>
                <w:szCs w:val="24"/>
                <w:highlight w:val="none"/>
                <w:lang w:val="en-US" w:eastAsia="zh-CN"/>
              </w:rPr>
            </w:r>
            <w:r/>
          </w:p>
        </w:tc>
      </w:tr>
      <w:tr>
        <w:trPr>
          <w:trHeight w:val="592"/>
        </w:trPr>
        <w:tc>
          <w:tcPr>
            <w:tcW w:w="251" w:type="dxa"/>
            <w:vAlign w:val="center"/>
            <w:textDirection w:val="lrTb"/>
            <w:noWrap w:val="false"/>
          </w:tcPr>
          <w:p>
            <w:pPr>
              <w:pStyle w:val="910"/>
              <w:jc w:val="center"/>
              <w:spacing w:line="252"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w:t>
            </w:r>
            <w:r>
              <w:rPr>
                <w:rFonts w:ascii="宋体" w:hAnsi="宋体" w:eastAsia="宋体"/>
                <w:bCs/>
                <w:color w:val="000000"/>
                <w:sz w:val="24"/>
                <w:szCs w:val="24"/>
                <w:highlight w:val="none"/>
                <w:lang w:val="en-US" w:eastAsia="zh-CN"/>
              </w:rPr>
            </w:r>
            <w:r/>
          </w:p>
        </w:tc>
        <w:tc>
          <w:tcPr>
            <w:tcW w:w="1056"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城西社区</w:t>
            </w:r>
            <w:r>
              <w:rPr>
                <w:rFonts w:hint="eastAsia" w:ascii="宋体" w:hAnsi="宋体" w:eastAsia="宋体" w:cs="Times New Roman"/>
                <w:bCs/>
                <w:color w:val="000000"/>
                <w:sz w:val="21"/>
                <w:szCs w:val="21"/>
                <w:highlight w:val="none"/>
              </w:rPr>
            </w:r>
            <w:r/>
          </w:p>
        </w:tc>
        <w:tc>
          <w:tcPr>
            <w:tcW w:w="357"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rPr>
            </w:r>
            <w:r/>
          </w:p>
        </w:tc>
        <w:tc>
          <w:tcPr>
            <w:tcW w:w="357"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项</w:t>
            </w:r>
            <w:r>
              <w:rPr>
                <w:rFonts w:hint="eastAsia" w:ascii="宋体" w:hAnsi="宋体" w:eastAsia="宋体" w:cs="Times New Roman"/>
                <w:bCs/>
                <w:color w:val="000000"/>
                <w:sz w:val="21"/>
                <w:szCs w:val="21"/>
                <w:highlight w:val="none"/>
              </w:rPr>
            </w:r>
            <w:r/>
          </w:p>
        </w:tc>
        <w:tc>
          <w:tcPr>
            <w:tcW w:w="492" w:type="dxa"/>
            <w:vAlign w:val="center"/>
            <w:textDirection w:val="lrTb"/>
            <w:noWrap w:val="false"/>
          </w:tcPr>
          <w:p>
            <w:pPr>
              <w:pStyle w:val="910"/>
              <w:jc w:val="center"/>
              <w:keepLines w:val="0"/>
              <w:keepNext w:val="0"/>
              <w:pageBreakBefore w:val="0"/>
              <w:spacing w:line="264"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4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cs="Times New Roman"/>
                <w:bCs/>
                <w:color w:val="000000"/>
                <w:sz w:val="21"/>
                <w:szCs w:val="21"/>
                <w:highlight w:val="none"/>
              </w:rPr>
              <w:t xml:space="preserve">其他未列明行业</w:t>
            </w:r>
            <w:r>
              <w:rPr>
                <w:rFonts w:hint="eastAsia" w:ascii="宋体" w:hAnsi="宋体"/>
                <w:bCs/>
                <w:color w:val="000000"/>
                <w:sz w:val="24"/>
                <w:szCs w:val="24"/>
                <w:highlight w:val="none"/>
              </w:rPr>
            </w:r>
            <w:r/>
          </w:p>
        </w:tc>
        <w:tc>
          <w:tcPr>
            <w:tcW w:w="299"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eastAsia="宋体" w:cs="宋体"/>
                <w:bCs/>
                <w:color w:val="000000"/>
                <w:sz w:val="21"/>
                <w:szCs w:val="21"/>
                <w:highlight w:val="none"/>
                <w:lang w:eastAsia="zh-CN"/>
              </w:rPr>
              <w:t xml:space="preserve">服务</w:t>
            </w:r>
            <w:r>
              <w:rPr>
                <w:rFonts w:hint="eastAsia" w:ascii="宋体" w:hAnsi="宋体"/>
                <w:bCs/>
                <w:color w:val="000000"/>
                <w:sz w:val="24"/>
                <w:szCs w:val="24"/>
                <w:highlight w:val="none"/>
              </w:rPr>
            </w:r>
            <w:r/>
          </w:p>
        </w:tc>
        <w:tc>
          <w:tcPr>
            <w:tcW w:w="618"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19"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92"/>
        </w:trPr>
        <w:tc>
          <w:tcPr>
            <w:gridSpan w:val="9"/>
            <w:tcW w:w="10180" w:type="dxa"/>
            <w:vAlign w:val="center"/>
            <w:textDirection w:val="lrTb"/>
            <w:noWrap w:val="false"/>
          </w:tcPr>
          <w:p>
            <w:pPr>
              <w:pStyle w:val="910"/>
              <w:jc w:val="center"/>
              <w:spacing w:line="252" w:lineRule="auto"/>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分项3：</w:t>
            </w:r>
            <w:r>
              <w:rPr>
                <w:rFonts w:hint="eastAsia" w:ascii="宋体" w:hAnsi="宋体" w:cs="宋体"/>
                <w:i w:val="0"/>
                <w:iCs w:val="0"/>
                <w:color w:val="000000"/>
                <w:sz w:val="22"/>
                <w:szCs w:val="22"/>
                <w:highlight w:val="none"/>
                <w:u w:val="none"/>
                <w:lang w:val="en-US" w:eastAsia="zh-CN" w:bidi="ar"/>
              </w:rPr>
              <w:t xml:space="preserve">大营村</w:t>
            </w:r>
            <w:r>
              <w:rPr>
                <w:rFonts w:hint="eastAsia" w:ascii="宋体" w:hAnsi="宋体" w:cs="Times New Roman"/>
                <w:bCs/>
                <w:color w:val="000000"/>
                <w:sz w:val="24"/>
                <w:szCs w:val="24"/>
                <w:highlight w:val="none"/>
                <w:lang w:val="en-US" w:eastAsia="zh-CN"/>
              </w:rPr>
            </w:r>
            <w:r/>
          </w:p>
        </w:tc>
      </w:tr>
      <w:tr>
        <w:trPr>
          <w:trHeight w:val="592"/>
        </w:trPr>
        <w:tc>
          <w:tcPr>
            <w:tcW w:w="251" w:type="dxa"/>
            <w:vAlign w:val="center"/>
            <w:textDirection w:val="lrTb"/>
            <w:noWrap w:val="false"/>
          </w:tcPr>
          <w:p>
            <w:pPr>
              <w:pStyle w:val="910"/>
              <w:jc w:val="center"/>
              <w:spacing w:line="252"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056" w:type="dxa"/>
            <w:vAlign w:val="center"/>
            <w:textDirection w:val="lrTb"/>
            <w:noWrap w:val="false"/>
          </w:tcPr>
          <w:p>
            <w:pPr>
              <w:pStyle w:val="910"/>
              <w:ind w:left="0" w:firstLine="0"/>
              <w:jc w:val="center"/>
              <w:spacing w:line="288" w:lineRule="auto"/>
              <w:rPr>
                <w:rFonts w:hint="eastAsia" w:ascii="宋体" w:hAnsi="宋体" w:eastAsia="宋体" w:cs="Times New Roman"/>
                <w:color w:val="000000"/>
                <w:sz w:val="22"/>
                <w:szCs w:val="22"/>
                <w:highlight w:val="none"/>
                <w:lang w:val="en-US" w:eastAsia="zh-CN"/>
              </w:rPr>
            </w:pPr>
            <w:r>
              <w:rPr>
                <w:rFonts w:hint="eastAsia" w:ascii="宋体" w:hAnsi="宋体" w:cs="宋体"/>
                <w:i w:val="0"/>
                <w:iCs w:val="0"/>
                <w:color w:val="000000"/>
                <w:sz w:val="22"/>
                <w:szCs w:val="22"/>
                <w:highlight w:val="none"/>
                <w:u w:val="none"/>
                <w:lang w:val="en-US" w:eastAsia="zh-CN" w:bidi="ar"/>
              </w:rPr>
              <w:t xml:space="preserve">大营村</w:t>
            </w:r>
            <w:r>
              <w:rPr>
                <w:rFonts w:hint="eastAsia" w:ascii="宋体" w:hAnsi="宋体" w:eastAsia="宋体" w:cs="Times New Roman"/>
                <w:color w:val="000000"/>
                <w:sz w:val="22"/>
                <w:szCs w:val="22"/>
                <w:highlight w:val="none"/>
                <w:lang w:val="en-US" w:eastAsia="zh-CN"/>
              </w:rPr>
            </w:r>
            <w:r/>
          </w:p>
        </w:tc>
        <w:tc>
          <w:tcPr>
            <w:tcW w:w="357" w:type="dxa"/>
            <w:vAlign w:val="center"/>
            <w:textDirection w:val="lrTb"/>
            <w:noWrap w:val="false"/>
          </w:tcPr>
          <w:p>
            <w:pPr>
              <w:pStyle w:val="910"/>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cs="Times New Roman"/>
                <w:bCs/>
                <w:color w:val="000000"/>
                <w:sz w:val="21"/>
                <w:szCs w:val="21"/>
                <w:highlight w:val="none"/>
              </w:rPr>
            </w:r>
            <w:r/>
          </w:p>
        </w:tc>
        <w:tc>
          <w:tcPr>
            <w:tcW w:w="357"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项</w:t>
            </w:r>
            <w:r>
              <w:rPr>
                <w:rFonts w:hint="eastAsia" w:ascii="宋体" w:hAnsi="宋体" w:eastAsia="宋体" w:cs="Times New Roman"/>
                <w:bCs/>
                <w:color w:val="000000"/>
                <w:sz w:val="21"/>
                <w:szCs w:val="21"/>
                <w:highlight w:val="none"/>
              </w:rPr>
            </w:r>
            <w:r/>
          </w:p>
        </w:tc>
        <w:tc>
          <w:tcPr>
            <w:tcW w:w="492" w:type="dxa"/>
            <w:vAlign w:val="center"/>
            <w:textDirection w:val="lrTb"/>
            <w:noWrap w:val="false"/>
          </w:tcPr>
          <w:p>
            <w:pPr>
              <w:pStyle w:val="91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48"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cs="Times New Roman"/>
                <w:bCs/>
                <w:color w:val="000000"/>
                <w:sz w:val="21"/>
                <w:szCs w:val="21"/>
                <w:highlight w:val="none"/>
              </w:rPr>
              <w:t xml:space="preserve">其他未列明行业</w:t>
            </w:r>
            <w:r>
              <w:rPr>
                <w:rFonts w:hint="eastAsia" w:ascii="宋体" w:hAnsi="宋体"/>
                <w:bCs/>
                <w:color w:val="000000"/>
                <w:sz w:val="24"/>
                <w:szCs w:val="24"/>
                <w:highlight w:val="none"/>
              </w:rPr>
            </w:r>
            <w:r/>
          </w:p>
        </w:tc>
        <w:tc>
          <w:tcPr>
            <w:tcW w:w="299" w:type="dxa"/>
            <w:vAlign w:val="center"/>
            <w:textDirection w:val="lrTb"/>
            <w:noWrap w:val="false"/>
          </w:tcPr>
          <w:p>
            <w:pPr>
              <w:pStyle w:val="910"/>
              <w:jc w:val="center"/>
              <w:keepLines w:val="0"/>
              <w:keepNext w:val="0"/>
              <w:pageBreakBefore w:val="0"/>
              <w:spacing w:line="288" w:lineRule="auto"/>
              <w:widowControl w:val="off"/>
              <w:rPr>
                <w:rFonts w:hint="eastAsia" w:ascii="宋体" w:hAnsi="宋体"/>
                <w:bCs/>
                <w:color w:val="000000"/>
                <w:sz w:val="24"/>
                <w:szCs w:val="24"/>
                <w:highlight w:val="none"/>
              </w:rPr>
            </w:pPr>
            <w:r>
              <w:rPr>
                <w:rFonts w:hint="eastAsia" w:ascii="宋体" w:hAnsi="宋体" w:eastAsia="宋体" w:cs="宋体"/>
                <w:bCs/>
                <w:color w:val="000000"/>
                <w:sz w:val="21"/>
                <w:szCs w:val="21"/>
                <w:highlight w:val="none"/>
                <w:lang w:eastAsia="zh-CN"/>
              </w:rPr>
              <w:t xml:space="preserve">服务</w:t>
            </w:r>
            <w:r>
              <w:rPr>
                <w:rFonts w:hint="eastAsia" w:ascii="宋体" w:hAnsi="宋体"/>
                <w:bCs/>
                <w:color w:val="000000"/>
                <w:sz w:val="24"/>
                <w:szCs w:val="24"/>
                <w:highlight w:val="none"/>
              </w:rPr>
            </w:r>
            <w:r/>
          </w:p>
        </w:tc>
        <w:tc>
          <w:tcPr>
            <w:tcW w:w="618"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19" w:type="dxa"/>
            <w:vAlign w:val="center"/>
            <w:textDirection w:val="lrTb"/>
            <w:noWrap w:val="false"/>
          </w:tcPr>
          <w:p>
            <w:pPr>
              <w:pStyle w:val="91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910"/>
        <w:ind w:firstLine="440"/>
        <w:spacing w:line="252" w:lineRule="auto"/>
        <w:rPr>
          <w:rFonts w:hint="eastAsia" w:ascii="黑体" w:hAnsi="黑体" w:eastAsia="黑体" w:cs="黑体"/>
          <w:color w:val="000000"/>
          <w:sz w:val="22"/>
          <w:szCs w:val="22"/>
          <w:highlight w:val="none"/>
          <w:lang w:val="en-US" w:eastAsia="zh-CN"/>
        </w:rPr>
        <w:outlineLvl w:val="1"/>
      </w:pPr>
      <w:r>
        <w:rPr>
          <w:rFonts w:hint="eastAsia" w:ascii="黑体" w:hAnsi="黑体" w:eastAsia="黑体" w:cs="黑体"/>
          <w:color w:val="000000"/>
          <w:sz w:val="22"/>
          <w:szCs w:val="22"/>
          <w:highlight w:val="none"/>
          <w:lang w:val="en-US" w:eastAsia="zh-CN"/>
        </w:rPr>
        <w:t xml:space="preserve">说明：城西街面最高限</w:t>
      </w:r>
      <w:r>
        <w:rPr>
          <w:rFonts w:hint="eastAsia" w:ascii="黑体" w:hAnsi="黑体" w:eastAsia="黑体" w:cs="黑体"/>
          <w:color w:val="000000"/>
          <w:sz w:val="22"/>
          <w:szCs w:val="22"/>
          <w:highlight w:val="none"/>
          <w:lang w:val="en-US" w:eastAsia="zh-CN"/>
        </w:rPr>
        <w:t xml:space="preserve">价：242.23万元</w:t>
      </w:r>
      <w:r>
        <w:rPr>
          <w:rFonts w:hint="eastAsia" w:ascii="黑体" w:hAnsi="黑体" w:eastAsia="黑体" w:cs="黑体"/>
          <w:color w:val="000000"/>
          <w:sz w:val="22"/>
          <w:szCs w:val="22"/>
          <w:highlight w:val="none"/>
          <w:lang w:val="en-US" w:eastAsia="zh-CN"/>
        </w:rPr>
        <w:t xml:space="preserve">、城西社区最高限价</w:t>
      </w:r>
      <w:r>
        <w:rPr>
          <w:rFonts w:hint="eastAsia" w:ascii="黑体" w:hAnsi="黑体" w:eastAsia="黑体" w:cs="黑体"/>
          <w:color w:val="000000"/>
          <w:sz w:val="22"/>
          <w:szCs w:val="22"/>
          <w:highlight w:val="none"/>
          <w:lang w:val="en-US" w:eastAsia="zh-CN"/>
        </w:rPr>
        <w:t xml:space="preserve">：159.84万元</w:t>
      </w:r>
      <w:r>
        <w:rPr>
          <w:rFonts w:hint="eastAsia" w:ascii="黑体" w:hAnsi="黑体" w:eastAsia="黑体" w:cs="黑体"/>
          <w:color w:val="000000"/>
          <w:sz w:val="22"/>
          <w:szCs w:val="22"/>
          <w:highlight w:val="none"/>
          <w:lang w:val="en-US" w:eastAsia="zh-CN"/>
        </w:rPr>
        <w:t xml:space="preserve">、大营村最高限价：</w:t>
      </w:r>
      <w:r>
        <w:rPr>
          <w:rFonts w:hint="eastAsia" w:ascii="黑体" w:hAnsi="黑体" w:eastAsia="黑体" w:cs="黑体"/>
          <w:color w:val="000000"/>
          <w:sz w:val="22"/>
          <w:szCs w:val="22"/>
          <w:highlight w:val="none"/>
          <w:lang w:val="en-US" w:eastAsia="zh-CN"/>
        </w:rPr>
        <w:t xml:space="preserve">181.85万元。</w:t>
      </w:r>
      <w:r>
        <w:rPr>
          <w:rFonts w:hint="eastAsia" w:ascii="黑体" w:hAnsi="黑体" w:eastAsia="黑体" w:cs="黑体"/>
          <w:color w:val="000000"/>
          <w:sz w:val="22"/>
          <w:szCs w:val="22"/>
          <w:highlight w:val="none"/>
          <w:lang w:val="en-US" w:eastAsia="zh-CN"/>
        </w:rPr>
      </w:r>
      <w:r/>
    </w:p>
    <w:p>
      <w:pPr>
        <w:pStyle w:val="910"/>
        <w:ind w:firstLine="440"/>
        <w:spacing w:line="252" w:lineRule="auto"/>
        <w:rPr>
          <w:rFonts w:hint="eastAsia" w:ascii="黑体" w:hAnsi="黑体" w:eastAsia="黑体" w:cs="黑体"/>
          <w:color w:val="000000"/>
          <w:sz w:val="22"/>
          <w:szCs w:val="22"/>
          <w:highlight w:val="none"/>
          <w:lang w:val="en-US" w:eastAsia="zh-CN"/>
        </w:rPr>
        <w:outlineLvl w:val="1"/>
      </w:pPr>
      <w:r>
        <w:rPr>
          <w:rFonts w:hint="eastAsia" w:ascii="黑体" w:hAnsi="黑体" w:eastAsia="黑体" w:cs="黑体"/>
          <w:color w:val="000000"/>
          <w:sz w:val="22"/>
          <w:szCs w:val="22"/>
          <w:highlight w:val="none"/>
          <w:lang w:val="en-US" w:eastAsia="zh-CN"/>
        </w:rPr>
        <w:t xml:space="preserve">投标人在分项报价时必须按照最高限价同比例下浮。（例如：城西街面报价为：</w:t>
      </w:r>
      <w:r>
        <w:rPr>
          <w:rFonts w:hint="eastAsia" w:ascii="黑体" w:hAnsi="黑体" w:eastAsia="黑体" w:cs="黑体"/>
          <w:color w:val="000000"/>
          <w:sz w:val="22"/>
          <w:szCs w:val="22"/>
          <w:highlight w:val="none"/>
          <w:lang w:val="en-US" w:eastAsia="zh-CN"/>
        </w:rPr>
        <w:t xml:space="preserve"> 242.23万元</w:t>
      </w:r>
      <w:r>
        <w:rPr>
          <w:rFonts w:hint="eastAsia" w:ascii="黑体" w:hAnsi="黑体" w:eastAsia="黑体" w:cs="黑体"/>
          <w:color w:val="000000"/>
          <w:sz w:val="22"/>
          <w:szCs w:val="22"/>
          <w:highlight w:val="none"/>
          <w:lang w:val="en-US" w:eastAsia="zh-CN"/>
        </w:rPr>
        <w:t xml:space="preserve">*95%= </w:t>
      </w:r>
      <w:r>
        <w:rPr>
          <w:rFonts w:hint="eastAsia" w:ascii="黑体" w:hAnsi="黑体" w:eastAsia="黑体" w:cs="黑体"/>
          <w:color w:val="000000"/>
          <w:sz w:val="22"/>
          <w:szCs w:val="22"/>
          <w:highlight w:val="none"/>
          <w:lang w:val="en-US" w:eastAsia="zh-CN"/>
        </w:rPr>
        <w:t xml:space="preserve">230.1185万元</w:t>
      </w:r>
      <w:r>
        <w:rPr>
          <w:rFonts w:hint="eastAsia" w:ascii="黑体" w:hAnsi="黑体" w:eastAsia="黑体" w:cs="黑体"/>
          <w:color w:val="000000"/>
          <w:sz w:val="22"/>
          <w:szCs w:val="22"/>
          <w:highlight w:val="none"/>
          <w:lang w:val="en-US" w:eastAsia="zh-CN"/>
        </w:rPr>
        <w:t xml:space="preserve">；则分项2、分项3的报价均为最高限价*95%；报价为：城西街</w:t>
      </w:r>
      <w:r>
        <w:rPr>
          <w:rFonts w:hint="eastAsia" w:ascii="黑体" w:hAnsi="黑体" w:eastAsia="黑体" w:cs="黑体"/>
          <w:color w:val="000000"/>
          <w:sz w:val="22"/>
          <w:szCs w:val="22"/>
          <w:highlight w:val="none"/>
          <w:lang w:val="en-US" w:eastAsia="zh-CN"/>
        </w:rPr>
        <w:t xml:space="preserve">面：230.1185万元</w:t>
      </w:r>
      <w:r>
        <w:rPr>
          <w:rFonts w:hint="eastAsia" w:ascii="黑体" w:hAnsi="黑体" w:eastAsia="黑体" w:cs="黑体"/>
          <w:color w:val="000000"/>
          <w:sz w:val="22"/>
          <w:szCs w:val="22"/>
          <w:highlight w:val="none"/>
          <w:lang w:val="en-US" w:eastAsia="zh-CN"/>
        </w:rPr>
        <w:t xml:space="preserve">、城西社区</w:t>
      </w:r>
      <w:r>
        <w:rPr>
          <w:rFonts w:hint="eastAsia" w:ascii="黑体" w:hAnsi="黑体" w:eastAsia="黑体" w:cs="黑体"/>
          <w:color w:val="000000"/>
          <w:sz w:val="22"/>
          <w:szCs w:val="22"/>
          <w:highlight w:val="none"/>
          <w:lang w:val="en-US" w:eastAsia="zh-CN"/>
        </w:rPr>
        <w:t xml:space="preserve">：151.848万元、大营村：172.7575万元</w:t>
      </w:r>
      <w:r>
        <w:rPr>
          <w:rFonts w:hint="eastAsia" w:ascii="黑体" w:hAnsi="黑体" w:eastAsia="黑体" w:cs="黑体"/>
          <w:color w:val="000000"/>
          <w:sz w:val="22"/>
          <w:szCs w:val="22"/>
          <w:highlight w:val="none"/>
          <w:lang w:val="en-US" w:eastAsia="zh-CN"/>
        </w:rPr>
        <w:t xml:space="preserve">。投标总价</w:t>
      </w:r>
      <w:r>
        <w:rPr>
          <w:rFonts w:hint="eastAsia" w:ascii="黑体" w:hAnsi="黑体" w:eastAsia="黑体" w:cs="黑体"/>
          <w:color w:val="000000"/>
          <w:sz w:val="22"/>
          <w:szCs w:val="22"/>
          <w:highlight w:val="none"/>
          <w:lang w:val="en-US" w:eastAsia="zh-CN"/>
        </w:rPr>
        <w:t xml:space="preserve">为：554.724万元</w:t>
      </w:r>
      <w:r>
        <w:rPr>
          <w:rFonts w:hint="eastAsia" w:ascii="黑体" w:hAnsi="黑体" w:eastAsia="黑体" w:cs="黑体"/>
          <w:color w:val="000000"/>
          <w:sz w:val="22"/>
          <w:szCs w:val="22"/>
          <w:highlight w:val="none"/>
          <w:lang w:val="en-US" w:eastAsia="zh-CN"/>
        </w:rPr>
        <w:t xml:space="preserve">）</w:t>
      </w:r>
      <w:r>
        <w:rPr>
          <w:rFonts w:hint="eastAsia" w:ascii="黑体" w:hAnsi="黑体" w:eastAsia="黑体" w:cs="黑体"/>
          <w:color w:val="000000"/>
          <w:sz w:val="22"/>
          <w:szCs w:val="22"/>
          <w:highlight w:val="none"/>
          <w:lang w:val="en-US" w:eastAsia="zh-CN"/>
        </w:rPr>
      </w:r>
      <w:r/>
    </w:p>
    <w:p>
      <w:pPr>
        <w:pStyle w:val="910"/>
        <w:ind w:firstLine="240"/>
        <w:keepLines w:val="0"/>
        <w:keepNext w:val="0"/>
        <w:pageBreakBefore w:val="0"/>
        <w:spacing w:line="288"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0"/>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910"/>
        <w:ind w:firstLine="480"/>
        <w:spacing w:line="252" w:lineRule="auto"/>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910"/>
        <w:ind w:firstLine="482"/>
        <w:jc w:val="left"/>
        <w:keepLines w:val="0"/>
        <w:keepNext w:val="0"/>
        <w:pageBreakBefore w:val="0"/>
        <w:spacing w:line="252" w:lineRule="auto"/>
        <w:widowControl/>
        <w:rPr>
          <w:rFonts w:hint="eastAsia" w:ascii="宋体" w:hAnsi="宋体" w:eastAsia="宋体" w:cs="宋体"/>
          <w:b/>
          <w:bCs w:val="0"/>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一、城西片街面</w:t>
      </w:r>
      <w:r>
        <w:rPr>
          <w:rFonts w:hint="eastAsia" w:ascii="宋体" w:hAnsi="宋体" w:eastAsia="宋体" w:cs="宋体"/>
          <w:b/>
          <w:bCs w:val="0"/>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1、环境卫生保洁</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（1）实施服务区域内所有道路清扫保洁、绿化带保洁；</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（2）城西片区全域“三乱 ”清理：负责马鞍街道城西片区全域的乱涂乱画、乱喷、乱贴小广告及空中电缆披挂清理工作；</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（4）目视范围内无死角保洁、垃圾分类直收直运；</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（5）如市、区对环境卫生、垃圾分类工作做出新规定时，按照新考核要求执行；</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2、公厕管养</w:t>
      </w:r>
      <w:r>
        <w:rPr>
          <w:rFonts w:hint="eastAsia" w:ascii="宋体" w:hAnsi="宋体" w:eastAsia="宋体" w:cs="宋体"/>
          <w:bCs/>
          <w:color w:val="000000"/>
          <w:sz w:val="24"/>
          <w:szCs w:val="24"/>
          <w:highlight w:val="none"/>
          <w:lang w:val="en-US" w:eastAsia="zh-CN"/>
        </w:rPr>
      </w:r>
      <w:r/>
    </w:p>
    <w:p>
      <w:pPr>
        <w:pStyle w:val="910"/>
        <w:ind w:firstLine="480"/>
        <w:keepLines w:val="0"/>
        <w:keepNext w:val="0"/>
        <w:pageBreakBefore w:val="0"/>
        <w:spacing w:line="252" w:lineRule="auto"/>
        <w:widowControl w:val="off"/>
        <w:rPr>
          <w:rFonts w:ascii="宋体" w:hAnsi="宋体" w:cs="Times New Roman"/>
          <w:color w:val="000000"/>
          <w:sz w:val="24"/>
          <w:szCs w:val="24"/>
          <w:highlight w:val="none"/>
        </w:rPr>
      </w:pPr>
      <w:r>
        <w:rPr>
          <w:rFonts w:ascii="宋体" w:hAnsi="宋体" w:cs="Times New Roman"/>
          <w:color w:val="000000"/>
          <w:sz w:val="24"/>
          <w:szCs w:val="24"/>
          <w:highlight w:val="none"/>
        </w:rPr>
        <w:t xml:space="preserve">负责</w:t>
      </w:r>
      <w:r>
        <w:rPr>
          <w:rFonts w:hint="eastAsia" w:ascii="宋体" w:hAnsi="宋体" w:cs="Times New Roman"/>
          <w:color w:val="000000"/>
          <w:sz w:val="24"/>
          <w:szCs w:val="24"/>
          <w:highlight w:val="none"/>
          <w:lang w:eastAsia="zh-CN"/>
        </w:rPr>
        <w:t xml:space="preserve">城西片</w:t>
      </w:r>
      <w:r>
        <w:rPr>
          <w:rFonts w:hint="eastAsia" w:ascii="宋体" w:hAnsi="宋体" w:cs="Times New Roman"/>
          <w:color w:val="000000"/>
          <w:sz w:val="24"/>
          <w:szCs w:val="24"/>
          <w:highlight w:val="none"/>
          <w:lang w:val="en-US" w:eastAsia="zh-CN"/>
        </w:rPr>
        <w:t xml:space="preserve">区</w:t>
      </w:r>
      <w:r>
        <w:rPr>
          <w:rFonts w:ascii="宋体" w:hAnsi="宋体" w:cs="Times New Roman"/>
          <w:color w:val="000000"/>
          <w:sz w:val="24"/>
          <w:szCs w:val="24"/>
          <w:highlight w:val="none"/>
        </w:rPr>
        <w:t xml:space="preserve">内</w:t>
      </w:r>
      <w:r>
        <w:rPr>
          <w:rFonts w:hint="eastAsia" w:ascii="宋体" w:hAnsi="宋体" w:cs="Times New Roman"/>
          <w:color w:val="000000"/>
          <w:sz w:val="24"/>
          <w:szCs w:val="24"/>
          <w:highlight w:val="none"/>
          <w:lang w:val="en-US" w:eastAsia="zh-CN"/>
        </w:rPr>
        <w:t xml:space="preserve">10</w:t>
      </w:r>
      <w:r>
        <w:rPr>
          <w:rFonts w:ascii="宋体" w:hAnsi="宋体" w:cs="Times New Roman"/>
          <w:color w:val="000000"/>
          <w:sz w:val="24"/>
          <w:szCs w:val="24"/>
          <w:highlight w:val="none"/>
        </w:rPr>
        <w:t xml:space="preserve">座公共厕所的管养及</w:t>
      </w:r>
      <w:r>
        <w:rPr>
          <w:rFonts w:hint="eastAsia" w:ascii="宋体" w:hAnsi="宋体" w:cs="Times New Roman"/>
          <w:color w:val="000000"/>
          <w:sz w:val="24"/>
          <w:szCs w:val="24"/>
          <w:highlight w:val="none"/>
        </w:rPr>
        <w:t xml:space="preserve">小型</w:t>
      </w:r>
      <w:r>
        <w:rPr>
          <w:rFonts w:ascii="宋体" w:hAnsi="宋体" w:cs="Times New Roman"/>
          <w:color w:val="000000"/>
          <w:sz w:val="24"/>
          <w:szCs w:val="24"/>
          <w:highlight w:val="none"/>
        </w:rPr>
        <w:t xml:space="preserve">维修。</w:t>
      </w:r>
      <w:r>
        <w:rPr>
          <w:rFonts w:ascii="宋体" w:hAnsi="宋体" w:cs="Times New Roman"/>
          <w:color w:val="000000"/>
          <w:sz w:val="24"/>
          <w:szCs w:val="24"/>
          <w:highlight w:val="none"/>
        </w:rPr>
      </w:r>
      <w:r/>
    </w:p>
    <w:p>
      <w:pPr>
        <w:pStyle w:val="910"/>
        <w:ind w:firstLine="480"/>
        <w:keepLines w:val="0"/>
        <w:keepNext w:val="0"/>
        <w:pageBreakBefore w:val="0"/>
        <w:spacing w:line="252" w:lineRule="auto"/>
        <w:widowControl w:val="off"/>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3、垃圾中转站运行</w:t>
      </w:r>
      <w:r>
        <w:rPr>
          <w:rFonts w:hint="eastAsia" w:ascii="宋体" w:hAnsi="宋体" w:cs="Times New Roman"/>
          <w:color w:val="000000"/>
          <w:sz w:val="24"/>
          <w:szCs w:val="24"/>
          <w:highlight w:val="none"/>
        </w:rPr>
      </w:r>
      <w:r/>
    </w:p>
    <w:p>
      <w:pPr>
        <w:pStyle w:val="910"/>
        <w:ind w:firstLine="480"/>
        <w:keepLines w:val="0"/>
        <w:keepNext w:val="0"/>
        <w:pageBreakBefore w:val="0"/>
        <w:spacing w:line="252" w:lineRule="auto"/>
        <w:widowControl w:val="off"/>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（1）负责</w:t>
      </w:r>
      <w:r>
        <w:rPr>
          <w:rFonts w:hint="eastAsia" w:ascii="宋体" w:hAnsi="宋体" w:cs="Times New Roman"/>
          <w:color w:val="000000"/>
          <w:sz w:val="24"/>
          <w:szCs w:val="24"/>
          <w:highlight w:val="none"/>
          <w:lang w:eastAsia="zh-CN"/>
        </w:rPr>
        <w:t xml:space="preserve">城西片</w:t>
      </w:r>
      <w:r>
        <w:rPr>
          <w:rFonts w:hint="eastAsia" w:ascii="宋体" w:hAnsi="宋体" w:cs="Times New Roman"/>
          <w:color w:val="000000"/>
          <w:sz w:val="24"/>
          <w:szCs w:val="24"/>
          <w:highlight w:val="none"/>
          <w:lang w:val="en-US" w:eastAsia="zh-CN"/>
        </w:rPr>
        <w:t xml:space="preserve">区1</w:t>
      </w:r>
      <w:r>
        <w:rPr>
          <w:rFonts w:hint="eastAsia" w:ascii="宋体" w:hAnsi="宋体" w:cs="Times New Roman"/>
          <w:color w:val="000000"/>
          <w:sz w:val="24"/>
          <w:szCs w:val="24"/>
          <w:highlight w:val="none"/>
        </w:rPr>
        <w:t xml:space="preserve">座垃圾中转站的运营和小型维修；</w:t>
      </w:r>
      <w:r>
        <w:rPr>
          <w:rFonts w:hint="eastAsia" w:ascii="宋体" w:hAnsi="宋体" w:cs="Times New Roman"/>
          <w:color w:val="000000"/>
          <w:sz w:val="24"/>
          <w:szCs w:val="24"/>
          <w:highlight w:val="none"/>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（2）负责垃圾转运至垃圾焚烧场和渗滤液无害化转运。</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（3）垃圾中转站运营维护（含水电、</w:t>
      </w:r>
      <w:r>
        <w:rPr>
          <w:rFonts w:hint="eastAsia" w:ascii="宋体" w:hAnsi="宋体" w:cs="Times New Roman"/>
          <w:color w:val="000000"/>
          <w:sz w:val="24"/>
          <w:szCs w:val="24"/>
          <w:highlight w:val="none"/>
        </w:rPr>
        <w:t xml:space="preserve">小型</w:t>
      </w:r>
      <w:r>
        <w:rPr>
          <w:rFonts w:hint="eastAsia" w:ascii="宋体" w:hAnsi="宋体" w:eastAsia="宋体" w:cs="宋体"/>
          <w:bCs/>
          <w:color w:val="000000"/>
          <w:sz w:val="24"/>
          <w:szCs w:val="24"/>
          <w:highlight w:val="none"/>
          <w:lang w:val="en-US" w:eastAsia="zh-CN"/>
        </w:rPr>
        <w:t xml:space="preserve">维修等费用），保证站内外环境卫生整洁干净，车辆停放整齐，物品摆放有序。设置毒饵站、诱蝇笼并及时进行饵料更换，化粪池保证日常清运。对损坏，老旧的设施和设备进行</w:t>
      </w:r>
      <w:r>
        <w:rPr>
          <w:rFonts w:hint="eastAsia" w:ascii="宋体" w:hAnsi="宋体" w:cs="Times New Roman"/>
          <w:color w:val="000000"/>
          <w:sz w:val="24"/>
          <w:szCs w:val="24"/>
          <w:highlight w:val="none"/>
        </w:rPr>
        <w:t xml:space="preserve">小型</w:t>
      </w:r>
      <w:r>
        <w:rPr>
          <w:rFonts w:hint="eastAsia" w:ascii="宋体" w:hAnsi="宋体" w:eastAsia="宋体" w:cs="宋体"/>
          <w:bCs/>
          <w:color w:val="000000"/>
          <w:sz w:val="24"/>
          <w:szCs w:val="24"/>
          <w:highlight w:val="none"/>
          <w:lang w:val="en-US" w:eastAsia="zh-CN"/>
        </w:rPr>
        <w:t xml:space="preserve">维修更换。保证设施日常正常运行，满足垃圾分类末端处置及时、无积压，确保各项考核验收合格。</w:t>
      </w:r>
      <w:r>
        <w:rPr>
          <w:rFonts w:hint="eastAsia" w:ascii="宋体" w:hAnsi="宋体" w:eastAsia="宋体" w:cs="宋体"/>
          <w:bCs/>
          <w:color w:val="000000"/>
          <w:sz w:val="24"/>
          <w:szCs w:val="24"/>
          <w:highlight w:val="none"/>
          <w:lang w:val="en-US" w:eastAsia="zh-CN"/>
        </w:rPr>
      </w:r>
      <w:r/>
    </w:p>
    <w:p>
      <w:pPr>
        <w:pStyle w:val="910"/>
        <w:ind w:firstLine="480"/>
        <w:keepLines w:val="0"/>
        <w:keepNext w:val="0"/>
        <w:pageBreakBefore w:val="0"/>
        <w:spacing w:line="252" w:lineRule="auto"/>
        <w:widowControl w:val="off"/>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4、城西休闲广场环境卫生维护</w:t>
      </w:r>
      <w:r>
        <w:rPr>
          <w:rFonts w:hint="eastAsia" w:ascii="宋体" w:hAnsi="宋体" w:cs="Times New Roman"/>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（1）休闲广场</w:t>
      </w:r>
      <w:r>
        <w:rPr>
          <w:rFonts w:ascii="宋体" w:hAnsi="宋体" w:eastAsia="宋体" w:cs="宋体"/>
          <w:bCs/>
          <w:color w:val="000000"/>
          <w:sz w:val="24"/>
          <w:szCs w:val="24"/>
          <w:highlight w:val="none"/>
          <w:lang w:val="en-US" w:eastAsia="zh-CN"/>
        </w:rPr>
        <w:t xml:space="preserve">地面干净整洁，无垃圾、油污、泥沙积水；</w:t>
      </w:r>
      <w:r>
        <w:rPr>
          <w:rFonts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t xml:space="preserve">垃圾桶整洁完好，垃圾及时清运，无满溢异味；</w:t>
      </w:r>
      <w:r>
        <w:rPr>
          <w:rFonts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排水沟、雨水篦子畅通无淤积，标识设施干净无乱贴乱画；</w:t>
      </w:r>
      <w:r>
        <w:rPr>
          <w:rFonts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边角无积存杂物、建筑垃圾，消防通道保持整洁通畅。</w:t>
      </w:r>
      <w:r>
        <w:rPr>
          <w:rFonts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5、垃圾分类和运输</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（1）垃圾分类</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1）负责城西片区清扫、保洁以及垃圾房的运行维护（含垃圾房用水和小型维修的费用）；按照市区考核要求配备指导员。</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2）负责所有的积分兑换、积分抽奖、定期开展宣传活动等；</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3）负责城西片区街面生活垃圾按垃圾四分类要求收集、转运；</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4）负责垃圾分类直收直运工作，包括保洁、垃圾清运、转运点和户分类桶设置和维护。</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（2）垃圾清运</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1）服务范围内沿街居民户、商户、党政机关、企事业单位、小区等生活垃圾按照四分类要求进行收集、转运工作，清运车辆按要求加装“智慧环卫”相关设备；</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负责服务区域内的有害垃圾、可回收物及大件垃圾的收运工作，完成街道和上级考核要求。每月完成可回收物调运工作，有害垃圾、可回收物调运数量根据当月考核指标适时调整，每月完成可回收物调运任务；</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3）按照上级考核指标，每日完成街道餐厨垃圾、厨余垃圾调运工作。</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服务区域内的垃圾分类设施设备的维护更新、宣传设施的设置及管养到位等（含转运点、公示牌等）；党政机关、事业单位、沿街餐馆、饭店、沿街居民户（商户</w:t>
      </w:r>
      <w:r>
        <w:rPr>
          <w:rFonts w:hint="eastAsia" w:ascii="宋体" w:hAnsi="宋体" w:eastAsia="宋体" w:cs="宋体"/>
          <w:bCs/>
          <w:color w:val="000000"/>
          <w:sz w:val="24"/>
          <w:szCs w:val="24"/>
          <w:highlight w:val="none"/>
          <w:lang w:val="en-US" w:eastAsia="zh-CN"/>
        </w:rPr>
        <w:t xml:space="preserve">）等，按照直收直运要求上门分类收集，有院落的单位必须进院内分类收集、转运和处置，落实服务范围内两网融合收集全覆盖，搭建完善规范的收集体系，应收尽收保证考核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含量分别送至焚烧厂，餐</w:t>
      </w:r>
      <w:r>
        <w:rPr>
          <w:rFonts w:hint="eastAsia" w:ascii="宋体" w:hAnsi="宋体" w:eastAsia="宋体" w:cs="宋体"/>
          <w:bCs/>
          <w:color w:val="000000"/>
          <w:sz w:val="24"/>
          <w:szCs w:val="24"/>
          <w:highlight w:val="none"/>
          <w:lang w:val="en-US" w:eastAsia="zh-CN"/>
        </w:rPr>
        <w:t xml:space="preserve">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6、其他说明：如采购人有相关环卫车辆或设备须优先租用采购人现有环卫车辆或设备，具体费用双方自行商定，合同到期后，归还甲方并确保能正常使用。车辆所产生油费、维修费等所有费用及相关安全责任由乙方承担。</w:t>
      </w:r>
      <w:r>
        <w:rPr>
          <w:rFonts w:hint="eastAsia" w:ascii="宋体" w:hAnsi="宋体" w:eastAsia="宋体" w:cs="宋体"/>
          <w:bCs/>
          <w:color w:val="000000"/>
          <w:sz w:val="24"/>
          <w:szCs w:val="24"/>
          <w:highlight w:val="none"/>
          <w:lang w:val="en-US" w:eastAsia="zh-CN"/>
        </w:rPr>
      </w:r>
      <w:r/>
    </w:p>
    <w:p>
      <w:pPr>
        <w:pStyle w:val="910"/>
        <w:ind w:firstLine="482"/>
        <w:jc w:val="left"/>
        <w:keepLines w:val="0"/>
        <w:keepNext w:val="0"/>
        <w:pageBreakBefore w:val="0"/>
        <w:spacing w:line="252" w:lineRule="auto"/>
        <w:widowControl/>
        <w:rPr>
          <w:rFonts w:hint="eastAsia" w:ascii="宋体" w:hAnsi="宋体" w:eastAsia="宋体" w:cs="宋体"/>
          <w:b/>
          <w:bCs w:val="0"/>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二、城西社区、大营村</w:t>
      </w:r>
      <w:r>
        <w:rPr>
          <w:rFonts w:hint="eastAsia" w:ascii="宋体" w:hAnsi="宋体" w:eastAsia="宋体" w:cs="宋体"/>
          <w:b/>
          <w:bCs w:val="0"/>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1）城西社区：村民小组27个，面积5.92平方公里，户数约2866户，休闲广场2个。</w:t>
      </w:r>
      <w:r>
        <w:rPr>
          <w:rFonts w:hint="eastAsia"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大营村：村民小组28个，面积4.74平方公里，户数约1150户，休闲广场2个；大营村综合服务中心（包括其坐落在一楼东边公厕），位于马鞍街道鹭岛荣府A地块东南侧(鹭岛北苑东侧)；鹭岛荣府3个小区周边道路、鹭岛荣府体育公园、荣盛桥、鹭岛西路、鹭岛东路及3条支路的路面保洁与垃圾清运等工作，面积约13.7万平方米。</w:t>
      </w:r>
      <w:r>
        <w:rPr>
          <w:rFonts w:hint="eastAsia" w:ascii="宋体" w:hAnsi="宋体" w:eastAsia="宋体" w:cs="宋体"/>
          <w:bCs/>
          <w:color w:val="000000"/>
          <w:sz w:val="24"/>
          <w:szCs w:val="24"/>
          <w:highlight w:val="none"/>
          <w:lang w:val="en-US" w:eastAsia="zh-CN"/>
        </w:rPr>
      </w:r>
      <w:r/>
    </w:p>
    <w:p>
      <w:pPr>
        <w:pStyle w:val="910"/>
        <w:ind w:firstLine="482"/>
        <w:jc w:val="left"/>
        <w:keepLines w:val="0"/>
        <w:keepNext w:val="0"/>
        <w:pageBreakBefore w:val="0"/>
        <w:spacing w:line="252" w:lineRule="auto"/>
        <w:widowControl/>
        <w:rPr>
          <w:rFonts w:hint="eastAsia" w:ascii="宋体" w:hAnsi="宋体" w:eastAsia="宋体" w:cs="宋体"/>
          <w:b/>
          <w:bCs w:val="0"/>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城西社区服务内容：</w:t>
      </w:r>
      <w:r>
        <w:rPr>
          <w:rFonts w:hint="eastAsia" w:ascii="宋体" w:hAnsi="宋体" w:eastAsia="宋体" w:cs="宋体"/>
          <w:b/>
          <w:bCs w:val="0"/>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1、环境保洁具体事项：</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完成村居内27个生产小组村域范围内环境保洁服务，服务面积约5.92平方公里。具体如下：</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对服务区域内道路路面清扫、绿化带及结合部保洁、道路两侧沟渠向田面内杂草清除、道路两侧5米范围内垃圾和飘浮物的清理捡拾、沟渠河塘内及周边垃圾清理飘浮物(塑料瓶、塑料袋、农药瓶、废纸等)捡拾打捞、对村舍乱堆乱放物进行整理；</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（2）根据社区的相关安排，及时清理并清运农村人居环境整治产生的垃圾(如:杂草、枯树枝、农作物秸秆等)、居民偷倒乱倒的零星建筑垃圾及其他生活垃圾；</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（3）低附加值可回收物收运，如废旧家具及其大件垃圾进行拆除分解后运送至街道大件垃圾处理中心；</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（4）休闲广场管养，包括绿化管养，保洁等；</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（5）公厕保洁:对公共厕所进行日常管养和保洁；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（6）清理“三乱”:对乱涂乱画、乱喷、张贴小广告等进行清理；</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2.垃圾分类收集及清运:</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（1）对社区内住户垃圾实施分类收集，由专人专车直收直运、转运至垃圾收集点，并对垃圾桶进行清洁；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（2）其他垃圾(清扫保洁的垃圾、垃圾容器内的垃圾及其他垃圾)每天收集清运至垃圾中转站；“其他垃圾”中的可回收物，送至马鞍街道可回收物暂存点。</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（3）厨余垃圾，每天收集并转运至马鞍街道生化处理站(焚烧厂处置)；</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（4）建筑垃圾、农户大件垃圾(大件垃圾)和有害垃圾送至街道指定回收点。</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3.针对恶劣天气影响，重大保障任务，重大节假日或活动等特殊情况下人员的调配等须满足采购人需求。</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4.具体服务要求(包含但不限于以下内容):</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(1)路面保洁: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①组内道路路面整洁无杂物、组内道路无遭撤渣土现象。道路两侧无暴露垃圾，路边垃圾桶周边干净整洁，无乱堆乱放及无暴露垃圾。路面保洁实施定时、定人、定岗巡查清扫制度；</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②道路以外至两侧房屋山墙之间的无主管理区域保证无杂物垃圾留存；</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③每户门前及房前房后无乱堆乱放的杂物；</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④路面无垃圾、油污、渣土等，暴雪后当天及时清理主要道路积雪或酒盐作业；</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⑤除农路外，村组道路两侧0.5米范围内杂草、开荒种植日常清理；</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⑥影响交通安全的道路两侧绿化修剪。</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(2)河塘保洁: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清理河塘沟渠内垃圾、杂物、杂草和部分泥沙，保证河塘沟集内无垃圾，无漂浮、废物，保持河道沟渠通畅，河岸无垃圾河道两岸绿化整齐，河塘沟渠整体干净整洁。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(3)垃圾分类:</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①建立农村生活垃圾分类相关激励制度，如红黑榜、积分兑换、文明户评比、点赞墙等落实激励制度并定期进行评比。</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②有专人指导农村生活垃圾分类工作。</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③合理配备保洁员，经岗前培训后上岗。</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④在农村幼儿园及中小学开展农村生活垃圾分类宣传教育。</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⑤对村民开展农村生活垃圾分类专题培训或教育。</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⑥村内设置农村生活垃圾分类宣传阵地。</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⑦农户对有害垃圾、可回收、厨余垃圾及其他垃圾分类认识及投放准确，</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⑧配有垃圾分类收集车辆，标识明确，运输能力与实际垃圾产生量相匹配。</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⑨可回收垃圾有积分兑换或废品收购等收运渠道。</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⑩按要求设置农村垃圾分类集中投放点及其它垃圾分类容器。每日利用两格式分类收集车，从所有的农户家里回收垃圾，垃圾桶设施布局合理，无散落垃圾和堆积杂物点:垃圾收集做到无满户，提倡分类垃圾袋装化，对所有垃圾开展分类投放、分类收集、分类运输、分类处理的循环体系，积极宣传垃圾分类工作提高居民垃圾分类意识，养成分类习惯。</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(4)垃圾桶保洁: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垃圾桶有专门保洁员每天清水冲洗保洁，采用专业方式对垃圾桶进行清洗。将清洁刷蘸取去污洗衣粉进行剧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(5)垃圾清运:</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①垃圾清运及时，每天两次并公示清运时间，生活垃圾日产日清，确保无积存垃圾，保证垃圾桶垃圾无外溢现象。</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②落实垃圾收集设施专人负责制，运输车辆做到无脏乱破损，封闭性好，定时消毒灭蚊蝇。</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(6)村庄内外、道路两侧、田间地头无漂浮物、塑料袋等各类垃圾的检拾工作，确保漂塑料袋等垃圾。</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(7)公厕管养:</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①所有公厕实行全天候免费开放，室内地面及室外周围打扫干净。无杂物杂草，粪池有盖，倒粪口无污物:</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②做好公厕自来水总阀日常开关工作，不得出现用水量异常。</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③做好公厕内外部墙面地面的牛皮癣、小广告及乱涂乱画的清理清洁，所有公厕内外整治清爽。</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④做好户厕抽粪工作。</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(8)设施保洁:</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①花坛、绿化带、树池等按要求进行整理，保证花坛、绿化带、树池等外无暴露垃圾，无乱堆乱放，无大量积水，每天定时清扫:</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对所有社区户外公共健身器材、宣传广告栏、社区市民广场进行保洁及维修工作保证公共设施完好并正常使用，发生损坏时及时上报，不得擅自封闭或停用相关公共设施。公共设施的查漏补缺:做好各类公共照明设施的监管工作，做好各类宣传栏、墙体面、横幅等公共宣传设施的维护工作，定期检查、保养清洁,做到无污物、无破损。</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(9)长效管护:</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①引导居民保持门前、院内环境卫生，不乱搭乱建，不乱设摊点，不污水溢流，不杂乱堆放，不散养家禽。</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②开展“四美庭院”评选，积极宣传人居环境提升工作，提高居民知晓率和参与度。</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③配齐保洁队伍，实行实名制管理，统一着装(标识)，落实工作职责和标准。建立健全各类管理制度，包括巡查制度、岗位制度、考勤制度、保洁工具使用保管制度等。对居民组内发生的不文明现象进行劝阻和制止:工作人员使用扫帚、簸箕等作业工具应统一配备，式样一致、方便使用，不用时整齐摆放在隐蔽处。工作人员作业时反光背心，必须穿工作服、着装干净整齐。上述未列尽的，按政府有关部门的要求、要按社区随时制定的要求和标准执行。  </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④ 生活垃圾转运点使用管护，保证无损坏、无丢失、无焚烧。 </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(10)服务区域内绿化日常管养:</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绿化管养:定期修剪、防病治虫、施肥、浇水、除草、修边、松土、石灰涂白。</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①每年修剪:冬季对树木整形修剪;大小乔木的枯枝、伤残枝、病虫枝修剪一次，五至六月左右进行第二次修剪对行道树和大小乔木进行第一次剥牙修剪;</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七至九月进行两次正常修剪。</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②对所有的大小乔木进行检查治虫治病、防止病虫害。</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③对绿地和大小乔木进行定期浇水、挑除所有的杂草。</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（11）临时性保障任务做到：服从街道统一安排、统一指挥和统一调度，做到人员调配及时迅速，任务按时完成。</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5、人员、分类垃圾桶、收集清运垃圾车约定:</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(1)甲方原有的保洁员、由乙方接管，跟社区/村解除劳务关系，后期所产生的工资保险由乙方支付。(所有的安全责任由乙方承担)(保洁员按照区里考核要求需逐步跟换至60周岁以下)，如遇新增加的政策性考核任务所产生的费用由甲方承担，乙方配合完成各类考核。</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(2)甲方将现有的垃圾清运车提供给乙方使用，合同到期后，归还甲方并确保能正常使用。车辆所产生油费、维修费、保养、保险等所有费用由乙方承担。使用中安全责任由乙方承担。</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ascii="宋体" w:hAnsi="宋体" w:eastAsia="宋体" w:cs="宋体"/>
          <w:b w:val="0"/>
          <w:bCs/>
          <w:color w:val="000000"/>
          <w:sz w:val="24"/>
          <w:szCs w:val="24"/>
          <w:highlight w:val="none"/>
          <w:lang w:val="en-US" w:eastAsia="zh-CN"/>
        </w:rPr>
        <w:outlineLvl w:val="2"/>
      </w:pPr>
      <w:r>
        <w:rPr>
          <w:rFonts w:ascii="宋体" w:hAnsi="宋体" w:eastAsia="宋体" w:cs="宋体"/>
          <w:b w:val="0"/>
          <w:bCs/>
          <w:color w:val="000000"/>
          <w:sz w:val="24"/>
          <w:szCs w:val="24"/>
          <w:highlight w:val="none"/>
          <w:lang w:val="en-US" w:eastAsia="zh-CN"/>
        </w:rPr>
        <w:t xml:space="preserve">(3)甲方将现有垃圾桶免费提供给乙方使用，今后不再购买。如有缺损由乙方补齐。</w:t>
      </w:r>
      <w:r>
        <w:rPr>
          <w:rFonts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40" w:lineRule="auto"/>
        <w:widowControl/>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lang w:val="en-US" w:eastAsia="zh-CN"/>
        </w:rPr>
        <w:t xml:space="preserve">大营村服务内容：</w:t>
      </w:r>
      <w:r>
        <w:rPr>
          <w:rFonts w:ascii="宋体" w:hAnsi="宋体" w:eastAsia="宋体" w:cs="宋体"/>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1、环境保洁具体事项：</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完成村居内28个生产小组村域范围内环境保洁服务，服务面积约4.74平方公里，大营村综合服务中心（包括其坐落在一楼东边公厕），位于马鞍街道鹭岛荣府A地块东南侧(鹭岛北苑东侧)；鹭岛荣府3个小区周边道路、鹭岛荣府体育公园、荣盛桥、鹭岛西路、鹭岛东路及3条支路的路面保洁与垃圾清运等工作，面积约13.7万平方米，具体如下：</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对服务区域内道路路面清扫、绿化带及结合部卫生保洁、道路两侧沟渠向田面内杂草清除、道路两侧5米范围内垃圾和飘浮物的清理捡拾、沟渠河塘内及周边垃圾清理飘浮物(塑料瓶、塑料袋、农药瓶、废纸等)捡拾打捞、对村舍乱堆乱放物进行整理；</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（2）根据社区的相关安排，及时清理并清运农村人居环境整治产生的垃圾(如:杂草、枯树枝、农作物秸秆等)、居民偷倒乱倒的零星建筑垃圾及其他生活垃圾；</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（3）低附加值可回收物收运，如废旧家具及其大件垃圾进行拆除分解后运送至街道大件垃圾处理中心；</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（4）休闲广场、鹭岛荣府小区体育公园管养，包括绿化管养，保洁等；</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（5）大营村综合服务中心（包括其坐落在一楼东边公厕）:进行日常保洁和管养等；</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（6）清理“三乱”:对乱涂乱画、乱喷、张贴小广告等进行清理。</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2.垃圾分类收集及清运:</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（1）对社区内住户垃圾实施分类收集，由专人专车直收直运、转运至垃圾收集点，并对垃圾桶进行清洁；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（2）其他垃圾(清扫保洁的垃圾、垃圾容器内的垃圾及其他垃圾)每天收集清运至垃圾中转站；“其他垃圾”中的可回收物，送至马鞍街道可回收物暂存点。</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（3）厨余垃圾，每天收集并转运至马鞍街道生化处理站(焚烧厂处置)；</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（4）建筑垃圾、农户大件垃圾(大件垃圾)和有害垃圾送至街道指定回收点。</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bookmarkStart w:id="59" w:name="_Hlk203591912"/>
      <w:r>
        <w:rPr>
          <w:rFonts w:hint="eastAsia" w:ascii="宋体" w:hAnsi="宋体" w:eastAsia="宋体" w:cs="宋体"/>
          <w:b w:val="0"/>
          <w:bCs/>
          <w:color w:val="000000"/>
          <w:sz w:val="24"/>
          <w:szCs w:val="24"/>
          <w:highlight w:val="none"/>
          <w:lang w:val="en-US" w:eastAsia="zh-CN"/>
        </w:rPr>
        <w:t xml:space="preserve">3.针对恶劣天气影响，重大保障任务，重大节假日或活动等特殊情况下人员的调配等须满足采购人需求。</w:t>
      </w:r>
      <w:bookmarkEnd w:id="59"/>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4.具体服务要求(包含但不限于以下内容):</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(1)路面保洁: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①组内道路路面整洁无杂物、组内道路无遭撤渣土现象。道路两侧无暴露垃圾，路边垃圾桶周边干净整洁，无乱堆乱放及无暴露垃圾。路面保洁实施定时、定人、定岗巡查清扫制度；</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②道路以外至两侧房屋山墙之间的无主管理区域保证无杂物垃圾留存；</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③每户门前及房前房后无乱堆乱放的杂物；</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④路面无垃圾、油污、渣土等，暴雪后当天及时清理主要道路积雪或酒盐作业；</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⑤除农路外，村组道路两侧0.5米范围内杂草、开荒种植日常清理。</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(2)河塘保洁: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清理河塘沟渠内垃圾、杂物、杂草和部分泥沙，保证河塘沟集内无垃圾，无漂浮、废物，保持河道沟渠通畅，河岸无垃圾河道两岸绿化整齐，河塘沟渠整体干净整洁。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(3)垃圾分类:</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①建立农村生活垃圾分类相关激励制度，如红黑榜、积分兑换、文明户评比、点赞墙等落实激励制度并定期进行评比。</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②有专人指导农村生活垃圾分类工作。</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③合理配备保洁员，经岗前培训后上岗。</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④在农村幼儿园及中小学开展农村生活垃圾分类宣传教育。</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⑤对村民开展农村生活垃圾分类专题培训或教育。</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⑥村内设置农村生活垃圾分类宣传阵地。</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⑦农户对有害垃圾、可回收、厨余垃圾及其他垃圾分类认识及投放准确，</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⑧配有垃圾分类收集车辆，标识明确，运输能力与实际垃圾产生量相匹配。</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⑨可回收垃圾有积分兑换或废品收购等收运渠道。</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⑩按要求设置农村垃圾分类集中投放点及其它垃圾分类容器。每日利用两格式分类收集车，从所有的农户家里回收垃圾，垃圾桶设施布局合理，无散落垃圾和堆积杂物点:垃圾收集做到无满户，提倡分类垃圾袋装化，对所有垃圾开展分类投放、分类收集、分类运输、分类处理的循环体系，积极宣传垃圾分类工作提高居民垃圾分类意识，养成分类习惯。</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(4)垃圾桶保洁: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垃圾桶有专门保洁员每天清水冲洗保洁，采用专业方式对垃圾桶进行清洗。将清洁刷蘸取去污洗衣粉进行剧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(5)垃圾清运：</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①垃圾清运及时，每天两次并公示清运时间，生活垃圾日产日清，确保无积存垃圾，保证垃圾桶垃圾无外溢现象。</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②落实垃圾收集设施专人负责制，运输车辆做到无脏乱破损，封闭性好，定时消毒灭蚊蝇。</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(6)村庄内外、道路两侧、田间地头无漂浮物、塑料袋等各类垃圾的检拾工作，确保漂塑料袋等垃圾。</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(7)大营村综合服务中心（包括其坐落在一楼东边公厕）：</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①办公场所地面干净无垃圾、积水、污渍；桌面、门窗、公共设施无积尘蛛网；茶水间水槽畅通，无茶渣残留；</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公厕实行全天候免费开放，室内地面及室外周围打扫干净整洁、无明显异味；无杂物杂草，粪池有盖，倒粪口无污物。做好公厕自来水总阀日常开关工作，不得出现用水量异常；做好公厕内外部墙面地面的牛皮癣、小广告及乱涂乱画的清理清洁，公厕内外整治清爽；</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③垃圾桶及时清运不外溢；楼道、消防通道畅通，无杂物堆放；</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④绿化区域无白色垃圾，定期开展消杀保洁。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(8)设施保洁:</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①花坛、绿化带、树池等按要求进行整理，保证花坛、绿化带、树池等外无暴露垃圾，无乱堆乱放，无大量积水，每天定时清扫:</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对所有社区户外公共健身器材、宣传广告栏、社区市民广场进行保洁及维修工作保证公共设施完好并正常使用，发生损坏时及时上报，不得擅自封闭或停用相关公共设施。公共设施的查漏补缺:做好各类公共照明设施的监管工作，做好各类宣传栏、墙体面、横幅等公共宣传设施的维护工作，定期检查、保养清洁,做到无污物、无破损。</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(9)长效管护:</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①引导居民保持门前、院内环境卫生，不乱搭乱建，不乱设摊点，不污水溢流，不杂乱堆放，不散养家禽。</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②开展“四美庭院”评选，积极宣传人居环境提升工作，提高居民知晓率和参与度。</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③配齐保洁队伍，实行实名制管理，统一着装(标识)，落实工作职责和标准。建立健全各类管理制度，包括巡查制度、岗位制度、考勤制度、保洁工具使用保管制度等。对居民组内发生的不文明现象进行劝阻和制止:工作人员使用扫帚、簸箕等作业工具应统一配备，式样一致、方便使用，不用时整齐摆放在隐蔽处。工作人员作业时反光背心，必须穿工作服、着装干净整齐。上述未列尽的，按政府有关部门的要求、要按社区随时制定的要求和标准执行。</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(10)服务区域内绿化日常管养:</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绿化管养:定期修剪、防病治虫、施肥、浇水、除草、修边、松土、石灰涂白。</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①每年修剪:冬季对树木整形修剪;大小乔木的枯枝、伤残枝、病虫枝修剪一次，五至六月左右进行第二次修剪对行道树和大小乔木进行第一次剥牙修剪；</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七至九月进行两次正常修剪。</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②对所有的大小乔木进行检查治虫治病、防止病虫害。</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③对绿地和大小乔木进行定期浇水、挑除所有的杂草。</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人员、分类垃圾桶、收集清运垃圾车约定:</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(1)甲方原有的保洁员、由乙方接管，跟社区/村解除劳务关系，后期所产生的工资保险由乙方支付。(所有的安全责任由乙方承担)(保洁员按照区里考核要求需逐步更换至60周岁以下)，如遇新增加的政策性考核任务所产生的费用由甲方承担，乙方配合完成各类考核。</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宋体" w:hAnsi="宋体" w:eastAsia="宋体" w:cs="宋体"/>
          <w:b w:val="0"/>
          <w:bCs/>
          <w:color w:val="000000"/>
          <w:sz w:val="24"/>
          <w:szCs w:val="24"/>
          <w:highlight w:val="none"/>
          <w:lang w:val="en-US" w:eastAsia="zh-CN"/>
        </w:rPr>
        <w:outlineLvl w:val="2"/>
      </w:pPr>
      <w:r>
        <w:rPr>
          <w:rFonts w:hint="eastAsia" w:ascii="宋体" w:hAnsi="宋体" w:eastAsia="宋体" w:cs="宋体"/>
          <w:b w:val="0"/>
          <w:bCs/>
          <w:color w:val="000000"/>
          <w:sz w:val="24"/>
          <w:szCs w:val="24"/>
          <w:highlight w:val="none"/>
          <w:lang w:val="en-US" w:eastAsia="zh-CN"/>
        </w:rPr>
        <w:t xml:space="preserve">(2)甲方将现有的垃圾清运车提供给乙方使用，合同到期后，归还甲方并确保能正常使用。车辆所产生油费、维修费、保养、保险等所有费用由乙方承担。使用中安全责任由乙方承担。</w:t>
      </w:r>
      <w:r>
        <w:rPr>
          <w:rFonts w:hint="eastAsia" w:ascii="宋体" w:hAnsi="宋体" w:eastAsia="宋体" w:cs="宋体"/>
          <w:b w:val="0"/>
          <w:bCs/>
          <w:color w:val="000000"/>
          <w:sz w:val="24"/>
          <w:szCs w:val="24"/>
          <w:highlight w:val="none"/>
          <w:lang w:val="en-US" w:eastAsia="zh-CN"/>
        </w:rPr>
      </w:r>
      <w:r/>
    </w:p>
    <w:p>
      <w:pPr>
        <w:pStyle w:val="910"/>
        <w:ind w:firstLine="480"/>
        <w:jc w:val="left"/>
        <w:keepLines w:val="0"/>
        <w:keepNext w:val="0"/>
        <w:pageBreakBefore w:val="0"/>
        <w:spacing w:line="252" w:lineRule="auto"/>
        <w:widowControl/>
        <w:rPr>
          <w:rFonts w:hint="eastAsia" w:ascii="黑体" w:hAnsi="黑体" w:eastAsia="黑体" w:cs="黑体"/>
          <w:color w:val="000000"/>
          <w:sz w:val="24"/>
          <w:szCs w:val="24"/>
          <w:highlight w:val="none"/>
        </w:rPr>
        <w:outlineLvl w:val="2"/>
      </w:pPr>
      <w:r>
        <w:rPr>
          <w:rFonts w:hint="eastAsia" w:ascii="宋体" w:hAnsi="宋体" w:eastAsia="宋体" w:cs="宋体"/>
          <w:b w:val="0"/>
          <w:bCs/>
          <w:color w:val="000000"/>
          <w:sz w:val="24"/>
          <w:szCs w:val="24"/>
          <w:highlight w:val="none"/>
          <w:lang w:val="en-US" w:eastAsia="zh-CN"/>
        </w:rPr>
        <w:t xml:space="preserve">(3)甲方将现有垃圾桶免费提供给乙方使用，今后不再购买。如有缺损由乙方补齐。</w:t>
      </w:r>
      <w:r>
        <w:rPr>
          <w:rFonts w:hint="eastAsia" w:ascii="黑体" w:hAnsi="黑体" w:eastAsia="黑体" w:cs="黑体"/>
          <w:color w:val="000000"/>
          <w:sz w:val="24"/>
          <w:szCs w:val="24"/>
          <w:highlight w:val="none"/>
        </w:rPr>
      </w:r>
      <w:r/>
    </w:p>
    <w:p>
      <w:pPr>
        <w:pStyle w:val="910"/>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910"/>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91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认为需要的其他费用等。</w:t>
      </w:r>
      <w:r>
        <w:rPr>
          <w:rFonts w:hint="eastAsia" w:ascii="宋体" w:hAnsi="宋体" w:cs="宋体"/>
          <w:color w:val="000000"/>
          <w:sz w:val="24"/>
          <w:szCs w:val="24"/>
          <w:highlight w:val="none"/>
        </w:rPr>
      </w:r>
      <w:r/>
    </w:p>
    <w:p>
      <w:pPr>
        <w:pStyle w:val="91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的任何错漏、优惠、竞争性报价不得作为减轻责任、减少服务、增加收费、降低服务质量的理由。</w:t>
      </w:r>
      <w:r>
        <w:rPr>
          <w:rFonts w:hint="eastAsia" w:ascii="宋体" w:hAnsi="宋体" w:cs="宋体"/>
          <w:color w:val="000000"/>
          <w:sz w:val="24"/>
          <w:szCs w:val="24"/>
          <w:highlight w:val="none"/>
        </w:rPr>
      </w:r>
      <w:r/>
    </w:p>
    <w:p>
      <w:pPr>
        <w:pStyle w:val="910"/>
        <w:ind w:firstLine="480"/>
        <w:keepLines w:val="0"/>
        <w:pageBreakBefore w:val="0"/>
        <w:spacing w:line="24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理解为准。</w:t>
      </w:r>
      <w:r>
        <w:rPr>
          <w:rFonts w:hint="eastAsia" w:ascii="宋体" w:hAnsi="宋体" w:cs="宋体"/>
          <w:bCs/>
          <w:color w:val="000000"/>
          <w:sz w:val="24"/>
          <w:szCs w:val="24"/>
          <w:highlight w:val="none"/>
        </w:rPr>
      </w:r>
      <w:r/>
    </w:p>
    <w:p>
      <w:pPr>
        <w:pStyle w:val="910"/>
        <w:ind w:firstLine="482"/>
        <w:spacing w:line="252"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2.实施要求</w:t>
      </w:r>
      <w:r>
        <w:rPr>
          <w:rFonts w:hint="eastAsia" w:ascii="宋体" w:hAnsi="宋体" w:eastAsia="宋体" w:cs="宋体"/>
          <w:b/>
          <w:bCs/>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劳动防护用品。</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）质量要求</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通过市、区、街道考核要求。</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（3）人员要求</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①项目负责人：1人；</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）实施要求</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道路清扫保洁：路面、隔离桩下、路牙、下水口、人行道、树穴、绿化带、沟渠、小广告张贴、垃圾桶直收直运、垃圾桶外壁等整洁，路面不得有尘土、积灰，果皮箱（垃圾桶）每天清掏、清洗、保洁。快车道实行机械清扫。道路5:00—21:00清扫并保洁，夏季晚间保洁作业延长1小时，实行『两清扫』（清扫时间：5:00—7:00，13:00—15:00，每日第一遍清扫必须在7:00前完成，第二遍清扫必须在15点完成，如遇高温、大雨等特殊恶劣天气，清扫时间根据实际调整），其余时间日常保洁，废弃物滞留时间不得超过10分钟。</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color w:val="000000"/>
          <w:sz w:val="24"/>
          <w:szCs w:val="24"/>
          <w:highlight w:val="none"/>
          <w:lang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3）街巷清扫保洁：路面、隔离</w:t>
      </w:r>
      <w:r>
        <w:rPr>
          <w:rFonts w:hint="eastAsia" w:ascii="宋体" w:hAnsi="宋体" w:eastAsia="宋体" w:cs="宋体"/>
          <w:color w:val="000000"/>
          <w:sz w:val="24"/>
          <w:szCs w:val="24"/>
          <w:highlight w:val="none"/>
          <w:lang w:val="en-US" w:eastAsia="zh-CN"/>
        </w:rPr>
        <w:t xml:space="preserve">桩下、路牙、下水口、人行道、路穴、路外、绿地、花坛等整洁，无垃圾堆、积水、污水、油污、烟头、果皮、塑料袋等杂物，无焚烧落叶、垃圾现象。果皮箱（垃圾桶）每天清掏、清洗、清洁、路面废弃物滞留时间不得超过10分钟。街巷：5:00—21:00 清扫保洁，夏季晚间保洁作业延长1小时，实行『两清扫』（清扫时间：5:00—7:00，13:00—15:00，每日第一遍清扫必须在7:00前完成，第二遍清扫必须在15点完成，如遇高温、大雨等特殊恶劣天气，清扫时间根据实际调整）。其余时间日常保洁，废弃物滞留时间不得超过10分钟。</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4）遇有大风、雨雪等突发天气以及重大活动卫生保障，及时安排人员到岗完成街道安排的清扫、保洁等卫生保障。</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（5）考核要求</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1）街道根据环卫常态化维护要求，根据《马鞍街道环卫作业质量考核评分细则》考核(详见附件)，街面范围由城管中队考核，村居范围由各村居考核，考核分100分，每扣1分扣除50元。</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color w:val="000000"/>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3.付款条件：以第三章合同文本内容为准。</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4.交付时间及地点</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（1）交付时间：合同签订之日起一年。</w:t>
      </w:r>
      <w:r>
        <w:rPr>
          <w:rFonts w:hint="eastAsia" w:ascii="宋体" w:hAnsi="宋体" w:eastAsia="宋体" w:cs="宋体"/>
          <w:color w:val="000000"/>
          <w:sz w:val="24"/>
          <w:szCs w:val="24"/>
          <w:highlight w:val="none"/>
          <w:lang w:val="en-US" w:eastAsia="zh-CN"/>
        </w:rPr>
      </w:r>
      <w:r/>
    </w:p>
    <w:p>
      <w:pPr>
        <w:pStyle w:val="910"/>
        <w:ind w:firstLine="480"/>
        <w:spacing w:line="252"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91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5.履约保证金：以第三章合同文本内容为准。</w:t>
      </w:r>
      <w:bookmarkStart w:id="60" w:name="OLE_LINK1"/>
      <w:r>
        <w:rPr>
          <w:rFonts w:hint="eastAsia" w:ascii="宋体" w:hAnsi="宋体" w:eastAsia="宋体" w:cs="宋体"/>
          <w:color w:val="000000"/>
          <w:sz w:val="24"/>
          <w:szCs w:val="24"/>
          <w:highlight w:val="none"/>
          <w:lang w:val="en-US" w:eastAsia="zh-CN"/>
        </w:rPr>
      </w:r>
      <w:r/>
    </w:p>
    <w:p>
      <w:pPr>
        <w:pStyle w:val="910"/>
        <w:ind w:firstLine="480"/>
        <w:keepLines w:val="0"/>
        <w:pageBreakBefore w:val="0"/>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910"/>
        <w:ind w:firstLine="480"/>
        <w:keepLines w:val="0"/>
        <w:pageBreakBefore w:val="0"/>
        <w:spacing w:line="240" w:lineRule="auto"/>
        <w:rPr>
          <w:rFonts w:hint="eastAsia" w:ascii="宋体" w:hAnsi="宋体" w:cs="宋体"/>
          <w:color w:val="000000"/>
          <w:sz w:val="24"/>
          <w:szCs w:val="24"/>
          <w:highlight w:val="none"/>
        </w:rPr>
      </w:pPr>
      <w:r/>
      <w:bookmarkEnd w:id="60"/>
      <w:r>
        <w:rPr>
          <w:rFonts w:hint="eastAsia" w:ascii="宋体" w:hAnsi="宋体" w:cs="宋体"/>
          <w:color w:val="000000"/>
          <w:sz w:val="24"/>
          <w:szCs w:val="24"/>
          <w:highlight w:val="none"/>
        </w:rPr>
        <w:t xml:space="preserve">招标文件中要求提供证明材料的，签订合同时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应按招标文件要求和投标文件响应内容提供相应证明材料原件供采购人核验，</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采购人将取消其中标资格。</w:t>
      </w:r>
      <w:r>
        <w:rPr>
          <w:rFonts w:hint="eastAsia" w:ascii="宋体" w:hAnsi="宋体" w:cs="宋体"/>
          <w:color w:val="000000"/>
          <w:sz w:val="24"/>
          <w:szCs w:val="24"/>
          <w:highlight w:val="none"/>
        </w:rPr>
      </w:r>
      <w:r/>
    </w:p>
    <w:p>
      <w:pPr>
        <w:pStyle w:val="910"/>
        <w:ind w:firstLine="480"/>
        <w:keepLines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应按采购人要求提供上述证明材料原件供采购人核验</w:t>
      </w:r>
      <w:r>
        <w:rPr>
          <w:rFonts w:hint="eastAsia" w:ascii="宋体" w:hAnsi="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color w:val="000000"/>
          <w:sz w:val="24"/>
          <w:szCs w:val="24"/>
          <w:highlight w:val="none"/>
        </w:rPr>
      </w:r>
      <w:r/>
    </w:p>
    <w:p>
      <w:pPr>
        <w:pStyle w:val="910"/>
        <w:jc w:val="center"/>
        <w:spacing w:line="252" w:lineRule="auto"/>
        <w:rPr>
          <w:rFonts w:hint="eastAsia" w:ascii="微软雅黑" w:hAnsi="微软雅黑" w:eastAsia="微软雅黑" w:cs="微软雅黑"/>
          <w:color w:val="000000"/>
          <w:sz w:val="36"/>
          <w:szCs w:val="36"/>
          <w:highlight w:val="none"/>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bookmarkStart w:id="61" w:name="_Toc120614281"/>
      <w:r>
        <w:rPr>
          <w:rFonts w:hint="eastAsia" w:ascii="微软雅黑" w:hAnsi="微软雅黑" w:eastAsia="微软雅黑" w:cs="微软雅黑"/>
          <w:color w:val="000000"/>
          <w:sz w:val="36"/>
          <w:szCs w:val="36"/>
          <w:highlight w:val="none"/>
        </w:rPr>
      </w:r>
      <w:r/>
    </w:p>
    <w:p>
      <w:pPr>
        <w:pStyle w:val="910"/>
        <w:jc w:val="center"/>
        <w:spacing w:line="520" w:lineRule="exact"/>
        <w:rPr>
          <w:rFonts w:ascii="宋体" w:hAnsi="宋体"/>
          <w:color w:val="000000"/>
          <w:sz w:val="32"/>
          <w:szCs w:val="32"/>
          <w:highlight w:val="none"/>
        </w:rPr>
      </w:pPr>
      <w:r>
        <w:rPr>
          <w:rFonts w:hint="eastAsia" w:ascii="宋体" w:hAnsi="宋体"/>
          <w:color w:val="000000"/>
          <w:sz w:val="32"/>
          <w:szCs w:val="32"/>
          <w:highlight w:val="none"/>
        </w:rPr>
        <w:t xml:space="preserve">202</w:t>
      </w:r>
      <w:r>
        <w:rPr>
          <w:rFonts w:hint="eastAsia" w:ascii="宋体" w:hAnsi="宋体"/>
          <w:color w:val="000000"/>
          <w:sz w:val="32"/>
          <w:szCs w:val="32"/>
          <w:highlight w:val="none"/>
          <w:lang w:val="en-US" w:eastAsia="zh-CN"/>
        </w:rPr>
        <w:t xml:space="preserve">6</w:t>
      </w:r>
      <w:r>
        <w:rPr>
          <w:rFonts w:hint="eastAsia" w:ascii="宋体" w:hAnsi="宋体"/>
          <w:color w:val="000000"/>
          <w:sz w:val="32"/>
          <w:szCs w:val="32"/>
          <w:highlight w:val="none"/>
        </w:rPr>
        <w:t xml:space="preserve">年</w:t>
      </w:r>
      <w:r>
        <w:rPr>
          <w:rFonts w:hint="eastAsia" w:ascii="宋体" w:hAnsi="宋体"/>
          <w:color w:val="000000"/>
          <w:sz w:val="32"/>
          <w:szCs w:val="32"/>
          <w:highlight w:val="none"/>
          <w:lang w:eastAsia="zh-CN"/>
        </w:rPr>
        <w:t xml:space="preserve">马鞍街道</w:t>
      </w:r>
      <w:r>
        <w:rPr>
          <w:rFonts w:hint="eastAsia" w:ascii="宋体" w:hAnsi="宋体"/>
          <w:color w:val="000000"/>
          <w:sz w:val="32"/>
          <w:szCs w:val="32"/>
          <w:highlight w:val="none"/>
        </w:rPr>
        <w:t xml:space="preserve">环境卫生管理考核评分细则</w:t>
      </w:r>
      <w:r>
        <w:rPr>
          <w:rFonts w:ascii="宋体" w:hAnsi="宋体"/>
          <w:color w:val="000000"/>
          <w:sz w:val="32"/>
          <w:szCs w:val="32"/>
          <w:highlight w:val="none"/>
        </w:rPr>
      </w:r>
      <w:r/>
    </w:p>
    <w:p>
      <w:pPr>
        <w:pStyle w:val="910"/>
        <w:jc w:val="center"/>
        <w:spacing w:line="520" w:lineRule="exact"/>
        <w:rPr>
          <w:rFonts w:ascii="宋体" w:hAnsi="宋体"/>
          <w:color w:val="000000"/>
          <w:sz w:val="36"/>
          <w:szCs w:val="36"/>
          <w:highlight w:val="none"/>
        </w:rPr>
      </w:pPr>
      <w:r>
        <w:rPr>
          <w:rFonts w:ascii="宋体" w:hAnsi="宋体"/>
          <w:color w:val="000000"/>
          <w:sz w:val="36"/>
          <w:szCs w:val="36"/>
          <w:highlight w:val="none"/>
        </w:rPr>
      </w:r>
      <w:r/>
    </w:p>
    <w:p>
      <w:pPr>
        <w:pStyle w:val="910"/>
        <w:jc w:val="center"/>
        <w:spacing w:line="240" w:lineRule="auto"/>
        <w:rPr>
          <w:rFonts w:eastAsia="华文中宋"/>
          <w:b/>
          <w:color w:val="000000"/>
          <w:sz w:val="36"/>
          <w:szCs w:val="36"/>
          <w:highlight w:val="none"/>
        </w:rPr>
      </w:pPr>
      <w:r>
        <w:rPr>
          <w:rFonts w:hint="eastAsia" w:ascii="仿宋_GB2312" w:eastAsia="仿宋_GB2312"/>
          <w:color w:val="000000"/>
          <w:sz w:val="24"/>
          <w:szCs w:val="30"/>
          <w:highlight w:val="none"/>
          <w:lang w:val="en-US" w:eastAsia="zh-CN"/>
        </w:rPr>
        <w:t xml:space="preserve">                                                                                     </w:t>
      </w:r>
      <w:r>
        <w:rPr>
          <w:rFonts w:hint="eastAsia" w:ascii="仿宋_GB2312" w:eastAsia="仿宋_GB2312"/>
          <w:color w:val="000000"/>
          <w:sz w:val="24"/>
          <w:szCs w:val="30"/>
          <w:highlight w:val="none"/>
        </w:rPr>
        <w:t xml:space="preserve">考核项目：道路、街巷清扫保洁</w:t>
      </w:r>
      <w:r>
        <w:rPr>
          <w:rFonts w:eastAsia="华文中宋"/>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910"/>
              <w:jc w:val="center"/>
              <w:spacing w:line="40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项目</w:t>
            </w:r>
            <w:r>
              <w:rPr>
                <w:rFonts w:ascii="楷体_GB2312" w:eastAsia="楷体_GB2312"/>
                <w:b/>
                <w:color w:val="000000"/>
                <w:szCs w:val="21"/>
                <w:highlight w:val="none"/>
              </w:rPr>
            </w:r>
            <w:r/>
          </w:p>
        </w:tc>
        <w:tc>
          <w:tcPr>
            <w:tcW w:w="13804" w:type="dxa"/>
            <w:vAlign w:val="center"/>
            <w:textDirection w:val="lrTb"/>
            <w:noWrap w:val="false"/>
          </w:tcPr>
          <w:p>
            <w:pPr>
              <w:pStyle w:val="910"/>
              <w:jc w:val="center"/>
              <w:spacing w:line="40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考    核    标    准</w:t>
            </w:r>
            <w:r>
              <w:rPr>
                <w:rFonts w:ascii="楷体_GB2312" w:eastAsia="楷体_GB2312"/>
                <w:b/>
                <w:color w:val="000000"/>
                <w:szCs w:val="21"/>
                <w:highlight w:val="none"/>
              </w:rPr>
            </w:r>
            <w:r/>
          </w:p>
        </w:tc>
      </w:tr>
      <w:tr>
        <w:trPr>
          <w:cantSplit/>
          <w:trHeight w:val="484"/>
        </w:trPr>
        <w:tc>
          <w:tcPr>
            <w:tcW w:w="751"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作业管理</w:t>
            </w:r>
            <w:r>
              <w:rPr>
                <w:rFonts w:ascii="楷体_GB2312" w:eastAsia="楷体_GB2312"/>
                <w:b/>
                <w:color w:val="000000"/>
                <w:szCs w:val="21"/>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w:t>
            </w:r>
            <w:r>
              <w:rPr>
                <w:rFonts w:hint="eastAsia" w:ascii="仿宋_GB2312" w:eastAsia="仿宋_GB2312"/>
                <w:color w:val="000000"/>
                <w:sz w:val="16"/>
                <w:szCs w:val="16"/>
                <w:highlight w:val="none"/>
              </w:rPr>
              <w:t xml:space="preserve">未按规定时间清扫保洁的，每例扣1分；</w:t>
            </w:r>
            <w:r>
              <w:rPr>
                <w:rFonts w:hint="eastAsia" w:ascii="仿宋_GB2312" w:eastAsia="仿宋_GB2312"/>
                <w:color w:val="000000"/>
                <w:sz w:val="16"/>
                <w:szCs w:val="16"/>
                <w:highlight w:val="none"/>
                <w:lang w:eastAsia="zh-CN"/>
              </w:rPr>
              <w:t xml:space="preserve">七点半</w:t>
            </w:r>
            <w:r>
              <w:rPr>
                <w:rFonts w:hint="eastAsia" w:ascii="仿宋_GB2312" w:eastAsia="仿宋_GB2312"/>
                <w:color w:val="000000"/>
                <w:sz w:val="16"/>
                <w:szCs w:val="16"/>
                <w:highlight w:val="none"/>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highlight w:val="none"/>
                <w:lang w:eastAsia="zh-CN"/>
              </w:rPr>
              <w:t xml:space="preserve">个百分点</w:t>
            </w:r>
            <w:r>
              <w:rPr>
                <w:rFonts w:hint="eastAsia" w:ascii="仿宋_GB2312" w:eastAsia="仿宋_GB2312"/>
                <w:color w:val="000000"/>
                <w:sz w:val="16"/>
                <w:szCs w:val="16"/>
                <w:highlight w:val="none"/>
              </w:rPr>
              <w:t xml:space="preserve">，扣1分。</w:t>
            </w:r>
            <w:r>
              <w:rPr>
                <w:rFonts w:ascii="仿宋_GB2312" w:eastAsia="仿宋_GB2312"/>
                <w:color w:val="000000"/>
                <w:sz w:val="16"/>
                <w:szCs w:val="16"/>
                <w:highlight w:val="none"/>
              </w:rPr>
            </w:r>
            <w:r/>
          </w:p>
        </w:tc>
      </w:tr>
      <w:tr>
        <w:trPr>
          <w:cantSplit/>
          <w:trHeight w:val="589"/>
        </w:trPr>
        <w:tc>
          <w:tcPr>
            <w:tcW w:w="751"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2.</w:t>
            </w:r>
            <w:r>
              <w:rPr>
                <w:rFonts w:hint="eastAsia" w:ascii="仿宋_GB2312" w:eastAsia="仿宋_GB2312"/>
                <w:color w:val="000000"/>
                <w:sz w:val="16"/>
                <w:szCs w:val="16"/>
                <w:highlight w:val="none"/>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highlight w:val="none"/>
              </w:rPr>
            </w:r>
            <w:r/>
          </w:p>
        </w:tc>
      </w:tr>
      <w:tr>
        <w:trPr>
          <w:cantSplit/>
          <w:trHeight w:val="417"/>
        </w:trPr>
        <w:tc>
          <w:tcPr>
            <w:tcW w:w="751" w:type="dxa"/>
            <w:vAlign w:val="center"/>
            <w:vMerge w:val="continue"/>
            <w:textDirection w:val="lrTb"/>
            <w:noWrap w:val="false"/>
          </w:tcPr>
          <w:p>
            <w:pPr>
              <w:pStyle w:val="910"/>
              <w:jc w:val="center"/>
              <w:spacing w:line="260" w:lineRule="exact"/>
              <w:rPr>
                <w:color w:val="000000"/>
                <w:szCs w:val="21"/>
                <w:highlight w:val="none"/>
              </w:rPr>
            </w:pPr>
            <w:r>
              <w:rPr>
                <w:color w:val="000000"/>
                <w:szCs w:val="21"/>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3.</w:t>
            </w:r>
            <w:r>
              <w:rPr>
                <w:rFonts w:hint="eastAsia" w:ascii="仿宋_GB2312" w:eastAsia="仿宋_GB2312"/>
                <w:color w:val="000000"/>
                <w:sz w:val="16"/>
                <w:szCs w:val="16"/>
                <w:highlight w:val="none"/>
              </w:rPr>
              <w:t xml:space="preserve">路面出现</w:t>
            </w:r>
            <w:r>
              <w:rPr>
                <w:rFonts w:hint="eastAsia" w:ascii="仿宋_GB2312" w:eastAsia="仿宋_GB2312"/>
                <w:color w:val="000000"/>
                <w:sz w:val="16"/>
                <w:szCs w:val="16"/>
                <w:highlight w:val="none"/>
                <w:lang w:eastAsia="zh-CN"/>
              </w:rPr>
              <w:t xml:space="preserve">抛洒</w:t>
            </w:r>
            <w:r>
              <w:rPr>
                <w:rFonts w:hint="eastAsia" w:ascii="仿宋_GB2312" w:eastAsia="仿宋_GB2312"/>
                <w:color w:val="000000"/>
                <w:sz w:val="16"/>
                <w:szCs w:val="16"/>
                <w:highlight w:val="none"/>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highlight w:val="none"/>
                <w:lang w:eastAsia="zh-CN"/>
              </w:rPr>
              <w:t xml:space="preserve">不佩戴</w:t>
            </w:r>
            <w:r>
              <w:rPr>
                <w:rFonts w:hint="eastAsia" w:ascii="仿宋_GB2312" w:eastAsia="仿宋_GB2312"/>
                <w:color w:val="000000"/>
                <w:sz w:val="16"/>
                <w:szCs w:val="16"/>
                <w:highlight w:val="none"/>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highlight w:val="none"/>
              </w:rPr>
            </w:r>
            <w:r/>
          </w:p>
        </w:tc>
      </w:tr>
      <w:tr>
        <w:trPr>
          <w:cantSplit/>
          <w:trHeight w:val="366"/>
        </w:trPr>
        <w:tc>
          <w:tcPr>
            <w:tcW w:w="751" w:type="dxa"/>
            <w:vAlign w:val="center"/>
            <w:vMerge w:val="continue"/>
            <w:textDirection w:val="lrTb"/>
            <w:noWrap w:val="false"/>
          </w:tcPr>
          <w:p>
            <w:pPr>
              <w:pStyle w:val="910"/>
              <w:jc w:val="center"/>
              <w:spacing w:line="260" w:lineRule="exact"/>
              <w:rPr>
                <w:color w:val="000000"/>
                <w:szCs w:val="21"/>
                <w:highlight w:val="none"/>
              </w:rPr>
            </w:pPr>
            <w:r>
              <w:rPr>
                <w:color w:val="000000"/>
                <w:szCs w:val="21"/>
                <w:highlight w:val="none"/>
              </w:rPr>
            </w:r>
            <w:r/>
          </w:p>
        </w:tc>
        <w:tc>
          <w:tcPr>
            <w:tcW w:w="13804" w:type="dxa"/>
            <w:vAlign w:val="center"/>
            <w:textDirection w:val="lrTb"/>
            <w:noWrap w:val="false"/>
          </w:tcPr>
          <w:p>
            <w:pPr>
              <w:pStyle w:val="975"/>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highlight w:val="none"/>
              </w:rPr>
            </w:pPr>
            <w:r>
              <w:rPr>
                <w:rFonts w:hint="eastAsia" w:ascii="仿宋_GB2312" w:eastAsia="仿宋_GB2312"/>
                <w:color w:val="000000"/>
                <w:sz w:val="16"/>
                <w:szCs w:val="16"/>
                <w:highlight w:val="none"/>
                <w:lang w:eastAsia="zh-CN"/>
              </w:rPr>
              <w:t xml:space="preserve">4.</w:t>
            </w:r>
            <w:r>
              <w:rPr>
                <w:rFonts w:hint="eastAsia" w:ascii="仿宋_GB2312" w:hAnsi="Times New Roman" w:eastAsia="仿宋_GB2312"/>
                <w:color w:val="000000"/>
                <w:sz w:val="16"/>
                <w:szCs w:val="16"/>
                <w:highlight w:val="none"/>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highlight w:val="none"/>
              </w:rPr>
            </w:r>
            <w:r/>
          </w:p>
        </w:tc>
      </w:tr>
      <w:tr>
        <w:trPr>
          <w:cantSplit/>
          <w:trHeight w:val="621"/>
        </w:trPr>
        <w:tc>
          <w:tcPr>
            <w:tcW w:w="751" w:type="dxa"/>
            <w:vAlign w:val="center"/>
            <w:vMerge w:val="restart"/>
            <w:textDirection w:val="lrTb"/>
            <w:noWrap w:val="false"/>
          </w:tcPr>
          <w:p>
            <w:pPr>
              <w:pStyle w:val="910"/>
              <w:jc w:val="center"/>
              <w:spacing w:line="260" w:lineRule="exact"/>
              <w:rPr>
                <w:color w:val="000000"/>
                <w:szCs w:val="21"/>
                <w:highlight w:val="none"/>
              </w:rPr>
            </w:pPr>
            <w:r>
              <w:rPr>
                <w:rFonts w:hint="eastAsia" w:ascii="楷体_GB2312" w:eastAsia="楷体_GB2312"/>
                <w:b/>
                <w:color w:val="000000"/>
                <w:szCs w:val="21"/>
                <w:highlight w:val="none"/>
              </w:rPr>
              <w:t xml:space="preserve">作业质量</w:t>
            </w:r>
            <w:r>
              <w:rPr>
                <w:color w:val="000000"/>
                <w:szCs w:val="21"/>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5.</w:t>
            </w:r>
            <w:r>
              <w:rPr>
                <w:rFonts w:hint="eastAsia" w:ascii="仿宋_GB2312" w:eastAsia="仿宋_GB2312"/>
                <w:color w:val="000000"/>
                <w:sz w:val="16"/>
                <w:szCs w:val="16"/>
                <w:highlight w:val="none"/>
              </w:rPr>
              <w:t xml:space="preserve">慢车道、人行道、人行天桥、地下通道（含路面、路牙、隔离桩、树根、喇叭口、快道的绿岛）发现杂物、纸屑、烟头、</w:t>
            </w:r>
            <w:r>
              <w:rPr>
                <w:rFonts w:hint="eastAsia" w:ascii="仿宋_GB2312" w:eastAsia="仿宋_GB2312"/>
                <w:color w:val="000000"/>
                <w:sz w:val="16"/>
                <w:szCs w:val="16"/>
                <w:highlight w:val="none"/>
                <w:lang w:eastAsia="zh-CN"/>
              </w:rPr>
              <w:t xml:space="preserve">漂浮物</w:t>
            </w:r>
            <w:r>
              <w:rPr>
                <w:rFonts w:hint="eastAsia" w:ascii="仿宋_GB2312" w:eastAsia="仿宋_GB2312"/>
                <w:color w:val="000000"/>
                <w:sz w:val="16"/>
                <w:szCs w:val="16"/>
                <w:highlight w:val="none"/>
              </w:rPr>
              <w:t xml:space="preserve">视野内3片（个）以上扣1分，每多三片（个）加扣1分，路面有污物（人畜粪便、呕吐物）每处扣1分；路面有积水（雨天除外），1</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扣1分；路面、路牙、隔离桩下有积灰1</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以下扣1分，1</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以上扣2分；路面有污迹1</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以上扣1分，2</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以上扣2分；窨井盖、下水道盖三格不净扣1分，全部不净扣2分。</w:t>
            </w:r>
            <w:r>
              <w:rPr>
                <w:rFonts w:ascii="仿宋_GB2312" w:eastAsia="仿宋_GB2312"/>
                <w:color w:val="000000"/>
                <w:sz w:val="16"/>
                <w:szCs w:val="16"/>
                <w:highlight w:val="none"/>
              </w:rPr>
            </w:r>
            <w:r/>
          </w:p>
        </w:tc>
      </w:tr>
      <w:tr>
        <w:trPr>
          <w:cantSplit/>
          <w:trHeight w:val="624"/>
        </w:trPr>
        <w:tc>
          <w:tcPr>
            <w:tcW w:w="751" w:type="dxa"/>
            <w:vAlign w:val="center"/>
            <w:vMerge w:val="continue"/>
            <w:textDirection w:val="lrTb"/>
            <w:noWrap w:val="false"/>
          </w:tcPr>
          <w:p>
            <w:pPr>
              <w:pStyle w:val="910"/>
              <w:jc w:val="center"/>
              <w:spacing w:line="260" w:lineRule="exact"/>
              <w:rPr>
                <w:color w:val="000000"/>
                <w:szCs w:val="21"/>
                <w:highlight w:val="none"/>
              </w:rPr>
            </w:pPr>
            <w:r>
              <w:rPr>
                <w:color w:val="000000"/>
                <w:szCs w:val="21"/>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6.</w:t>
            </w:r>
            <w:r>
              <w:rPr>
                <w:rFonts w:hint="eastAsia" w:ascii="仿宋_GB2312" w:eastAsia="仿宋_GB2312"/>
                <w:color w:val="000000"/>
                <w:sz w:val="16"/>
                <w:szCs w:val="16"/>
                <w:highlight w:val="none"/>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highlight w:val="none"/>
              </w:rPr>
            </w:r>
            <w:r/>
          </w:p>
        </w:tc>
      </w:tr>
      <w:tr>
        <w:trPr>
          <w:cantSplit/>
          <w:trHeight w:val="820"/>
        </w:trPr>
        <w:tc>
          <w:tcPr>
            <w:tcW w:w="751"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设施管理</w:t>
            </w:r>
            <w:r>
              <w:rPr>
                <w:rFonts w:ascii="楷体_GB2312" w:eastAsia="楷体_GB2312"/>
                <w:b/>
                <w:color w:val="000000"/>
                <w:szCs w:val="21"/>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7.</w:t>
            </w:r>
            <w:r>
              <w:rPr>
                <w:rFonts w:hint="eastAsia" w:ascii="仿宋_GB2312" w:eastAsia="仿宋_GB2312"/>
                <w:color w:val="000000"/>
                <w:sz w:val="16"/>
                <w:szCs w:val="16"/>
                <w:highlight w:val="none"/>
              </w:rPr>
              <w:t xml:space="preserve">果皮箱、</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、垃圾容器满溢，每个扣1分，周围不洁净扣1分；果皮箱、</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门未关、盖未盖，每只扣1分；果皮箱内垃圾容量超过2/3，每只扣1分；果皮箱、</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损坏未及时修复或更新每只扣1分；箱体遗失，固定螺钉未拔除，扣1分；果皮箱、</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未每日清洗，体表不洁、积灰、有油污，每个扣1分；</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乱摆放影响交通的，每例扣1分；垃圾房（屋）垃圾容量超过1/2，每例扣1分，破损、容貌不洁扣2分。</w:t>
            </w:r>
            <w:r>
              <w:rPr>
                <w:rFonts w:ascii="仿宋_GB2312" w:eastAsia="仿宋_GB2312"/>
                <w:color w:val="000000"/>
                <w:sz w:val="16"/>
                <w:szCs w:val="16"/>
                <w:highlight w:val="none"/>
              </w:rPr>
            </w:r>
            <w:r/>
          </w:p>
        </w:tc>
      </w:tr>
      <w:tr>
        <w:trPr>
          <w:cantSplit/>
          <w:trHeight w:val="485"/>
        </w:trPr>
        <w:tc>
          <w:tcPr>
            <w:tcW w:w="751" w:type="dxa"/>
            <w:vAlign w:val="center"/>
            <w:vMerge w:val="continue"/>
            <w:textDirection w:val="lrTb"/>
            <w:noWrap w:val="false"/>
          </w:tcPr>
          <w:p>
            <w:pPr>
              <w:pStyle w:val="910"/>
              <w:jc w:val="center"/>
              <w:spacing w:line="260" w:lineRule="exact"/>
              <w:rPr>
                <w:color w:val="000000"/>
                <w:highlight w:val="none"/>
              </w:rPr>
            </w:pPr>
            <w:r>
              <w:rPr>
                <w:color w:val="000000"/>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8.</w:t>
            </w:r>
            <w:r>
              <w:rPr>
                <w:rFonts w:hint="eastAsia" w:ascii="仿宋_GB2312" w:eastAsia="仿宋_GB2312"/>
                <w:color w:val="000000"/>
                <w:sz w:val="16"/>
                <w:szCs w:val="16"/>
                <w:highlight w:val="none"/>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highlight w:val="none"/>
                <w:lang w:eastAsia="zh-CN"/>
              </w:rPr>
              <w:t xml:space="preserve">，</w:t>
            </w:r>
            <w:r>
              <w:rPr>
                <w:rFonts w:hint="eastAsia" w:ascii="仿宋_GB2312" w:eastAsia="仿宋_GB2312"/>
                <w:color w:val="000000"/>
                <w:sz w:val="16"/>
                <w:szCs w:val="16"/>
                <w:highlight w:val="none"/>
              </w:rPr>
              <w:t xml:space="preserve">每辆扣1分；车内垃圾不及时送往垃圾中转站或垃圾收集点的，半车以上扣1分，满车扣2分。</w:t>
            </w:r>
            <w:r>
              <w:rPr>
                <w:rFonts w:ascii="仿宋_GB2312" w:eastAsia="仿宋_GB2312"/>
                <w:color w:val="000000"/>
                <w:sz w:val="16"/>
                <w:szCs w:val="16"/>
                <w:highlight w:val="none"/>
              </w:rPr>
            </w:r>
            <w:r/>
          </w:p>
        </w:tc>
      </w:tr>
      <w:tr>
        <w:trPr>
          <w:cantSplit/>
          <w:trHeight w:val="485"/>
        </w:trPr>
        <w:tc>
          <w:tcPr>
            <w:tcW w:w="751" w:type="dxa"/>
            <w:vAlign w:val="center"/>
            <w:textDirection w:val="lrTb"/>
            <w:noWrap w:val="false"/>
          </w:tcPr>
          <w:p>
            <w:pPr>
              <w:pStyle w:val="910"/>
              <w:jc w:val="center"/>
              <w:spacing w:line="260" w:lineRule="exact"/>
              <w:rPr>
                <w:color w:val="000000"/>
                <w:highlight w:val="none"/>
              </w:rPr>
            </w:pPr>
            <w:r>
              <w:rPr>
                <w:rFonts w:hint="eastAsia" w:ascii="楷体_GB2312" w:eastAsia="楷体_GB2312"/>
                <w:b/>
                <w:color w:val="000000"/>
                <w:szCs w:val="21"/>
                <w:highlight w:val="none"/>
              </w:rPr>
              <w:t xml:space="preserve">投诉举报</w:t>
            </w:r>
            <w:r>
              <w:rPr>
                <w:color w:val="000000"/>
                <w:highlight w:val="none"/>
              </w:rPr>
            </w:r>
            <w:r/>
          </w:p>
        </w:tc>
        <w:tc>
          <w:tcPr>
            <w:tcW w:w="13804"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9.</w:t>
            </w:r>
            <w:r>
              <w:rPr>
                <w:rFonts w:hint="eastAsia" w:ascii="仿宋_GB2312" w:eastAsia="仿宋_GB2312"/>
                <w:color w:val="000000"/>
                <w:sz w:val="16"/>
                <w:szCs w:val="16"/>
                <w:highlight w:val="none"/>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highlight w:val="none"/>
              </w:rPr>
            </w:r>
            <w:r/>
          </w:p>
        </w:tc>
      </w:tr>
    </w:tbl>
    <w:p>
      <w:pPr>
        <w:pStyle w:val="910"/>
        <w:jc w:val="center"/>
        <w:spacing w:line="520" w:lineRule="exact"/>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r>
      <w:r/>
    </w:p>
    <w:p>
      <w:pPr>
        <w:pStyle w:val="910"/>
        <w:jc w:val="center"/>
        <w:spacing w:line="520" w:lineRule="exact"/>
        <w:rPr>
          <w:rFonts w:ascii="宋体" w:hAnsi="宋体"/>
          <w:color w:val="000000"/>
          <w:sz w:val="36"/>
          <w:szCs w:val="36"/>
          <w:highlight w:val="none"/>
        </w:rPr>
      </w:pPr>
      <w:r>
        <w:rPr>
          <w:rFonts w:ascii="华文中宋" w:hAnsi="华文中宋" w:eastAsia="华文中宋"/>
          <w:b/>
          <w:color w:val="000000"/>
          <w:sz w:val="36"/>
          <w:szCs w:val="36"/>
          <w:highlight w:val="none"/>
        </w:rPr>
        <w:br w:type="page" w:clear="all"/>
      </w:r>
      <w:r>
        <w:rPr>
          <w:rFonts w:hint="eastAsia" w:ascii="宋体" w:hAnsi="宋体"/>
          <w:color w:val="000000"/>
          <w:sz w:val="36"/>
          <w:szCs w:val="36"/>
          <w:highlight w:val="none"/>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eastAsia="zh-CN"/>
        </w:rPr>
        <w:t xml:space="preserve">马鞍街道</w:t>
      </w:r>
      <w:r>
        <w:rPr>
          <w:rFonts w:hint="eastAsia" w:ascii="宋体" w:hAnsi="宋体"/>
          <w:color w:val="000000"/>
          <w:sz w:val="36"/>
          <w:szCs w:val="36"/>
          <w:highlight w:val="none"/>
        </w:rPr>
        <w:t xml:space="preserve">环境卫生管理考核评分细则</w:t>
      </w:r>
      <w:r>
        <w:rPr>
          <w:rFonts w:ascii="宋体" w:hAnsi="宋体"/>
          <w:color w:val="000000"/>
          <w:sz w:val="36"/>
          <w:szCs w:val="36"/>
          <w:highlight w:val="none"/>
        </w:rPr>
      </w:r>
      <w:r/>
    </w:p>
    <w:p>
      <w:pPr>
        <w:pStyle w:val="910"/>
        <w:jc w:val="center"/>
        <w:spacing w:line="520" w:lineRule="exact"/>
        <w:rPr>
          <w:rFonts w:ascii="宋体" w:hAnsi="宋体"/>
          <w:color w:val="000000"/>
          <w:sz w:val="36"/>
          <w:szCs w:val="36"/>
          <w:highlight w:val="none"/>
        </w:rPr>
      </w:pPr>
      <w:r>
        <w:rPr>
          <w:rFonts w:ascii="宋体" w:hAnsi="宋体"/>
          <w:color w:val="000000"/>
          <w:sz w:val="36"/>
          <w:szCs w:val="36"/>
          <w:highlight w:val="none"/>
        </w:rPr>
      </w:r>
      <w:r/>
    </w:p>
    <w:p>
      <w:pPr>
        <w:pStyle w:val="910"/>
        <w:jc w:val="right"/>
        <w:rPr>
          <w:rFonts w:ascii="仿宋_GB2312" w:eastAsia="仿宋_GB2312"/>
          <w:color w:val="000000"/>
          <w:sz w:val="30"/>
          <w:szCs w:val="30"/>
          <w:highlight w:val="none"/>
        </w:rPr>
      </w:pPr>
      <w:r>
        <w:rPr>
          <w:rFonts w:hint="eastAsia" w:ascii="仿宋_GB2312" w:eastAsia="仿宋_GB2312"/>
          <w:color w:val="000000"/>
          <w:sz w:val="24"/>
          <w:szCs w:val="30"/>
          <w:highlight w:val="none"/>
        </w:rPr>
        <w:t xml:space="preserve">                                                考核项目：公厕保洁管理</w:t>
      </w:r>
      <w:r>
        <w:rPr>
          <w:rFonts w:ascii="仿宋_GB2312" w:eastAsia="仿宋_GB2312"/>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项目</w:t>
            </w:r>
            <w:r>
              <w:rPr>
                <w:rFonts w:ascii="楷体_GB2312" w:eastAsia="楷体_GB2312"/>
                <w:b/>
                <w:color w:val="000000"/>
                <w:szCs w:val="21"/>
                <w:highlight w:val="none"/>
              </w:rPr>
            </w:r>
            <w:r/>
          </w:p>
        </w:tc>
        <w:tc>
          <w:tcPr>
            <w:tcW w:w="14817" w:type="dxa"/>
            <w:vAlign w:val="center"/>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考    核    标    准</w:t>
            </w:r>
            <w:r>
              <w:rPr>
                <w:rFonts w:ascii="楷体_GB2312" w:eastAsia="楷体_GB2312"/>
                <w:b/>
                <w:color w:val="000000"/>
                <w:szCs w:val="21"/>
                <w:highlight w:val="none"/>
              </w:rPr>
            </w:r>
            <w:r/>
          </w:p>
        </w:tc>
      </w:tr>
      <w:tr>
        <w:trPr>
          <w:cantSplit/>
          <w:trHeight w:val="564" w:hRule="exact"/>
        </w:trPr>
        <w:tc>
          <w:tcPr>
            <w:tcW w:w="813"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管理制度</w:t>
            </w: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w:t>
            </w:r>
            <w:r>
              <w:rPr>
                <w:rFonts w:hint="eastAsia" w:ascii="仿宋_GB2312" w:eastAsia="仿宋_GB2312"/>
                <w:color w:val="000000"/>
                <w:sz w:val="16"/>
                <w:szCs w:val="16"/>
                <w:highlight w:val="none"/>
              </w:rPr>
              <w:t xml:space="preserve">按照统一要求设置公厕管理制度标牌</w:t>
            </w:r>
            <w:r>
              <w:rPr>
                <w:rFonts w:hint="eastAsia" w:ascii="仿宋_GB2312" w:eastAsia="仿宋_GB2312"/>
                <w:color w:val="000000"/>
                <w:sz w:val="16"/>
                <w:szCs w:val="16"/>
                <w:highlight w:val="none"/>
                <w:lang w:eastAsia="zh-CN"/>
              </w:rPr>
              <w:t xml:space="preserve">，</w:t>
            </w:r>
            <w:r>
              <w:rPr>
                <w:rFonts w:hint="eastAsia" w:ascii="仿宋_GB2312" w:eastAsia="仿宋_GB2312"/>
                <w:color w:val="000000"/>
                <w:sz w:val="16"/>
                <w:szCs w:val="16"/>
                <w:highlight w:val="none"/>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highlight w:val="none"/>
              </w:rPr>
            </w:r>
            <w:r/>
          </w:p>
        </w:tc>
      </w:tr>
      <w:tr>
        <w:trPr>
          <w:cantSplit/>
          <w:trHeight w:val="1138" w:hRule="exact"/>
        </w:trPr>
        <w:tc>
          <w:tcPr>
            <w:tcW w:w="813"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2.</w:t>
            </w:r>
            <w:r>
              <w:rPr>
                <w:rFonts w:hint="eastAsia" w:ascii="仿宋_GB2312" w:eastAsia="仿宋_GB2312"/>
                <w:color w:val="000000"/>
                <w:sz w:val="16"/>
                <w:szCs w:val="16"/>
                <w:highlight w:val="none"/>
              </w:rPr>
              <w:t xml:space="preserve">擅自关闭公厕，每例扣5分；未24小时开放公厕，每例扣2分；在保洁时段（6：00-22：00）内未落实专人保洁</w:t>
            </w:r>
            <w:r>
              <w:rPr>
                <w:rFonts w:hint="eastAsia" w:ascii="仿宋_GB2312" w:eastAsia="仿宋_GB2312"/>
                <w:color w:val="000000"/>
                <w:sz w:val="16"/>
                <w:szCs w:val="16"/>
                <w:highlight w:val="none"/>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highlight w:val="none"/>
                <w:lang w:eastAsia="zh-CN"/>
              </w:rPr>
              <w:t xml:space="preserve">其他经营</w:t>
            </w:r>
            <w:r>
              <w:rPr>
                <w:rFonts w:hint="eastAsia" w:ascii="仿宋_GB2312" w:eastAsia="仿宋_GB2312"/>
                <w:color w:val="000000"/>
                <w:sz w:val="16"/>
                <w:szCs w:val="16"/>
                <w:highlight w:val="none"/>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highlight w:val="none"/>
                <w:lang w:eastAsia="zh-CN"/>
              </w:rPr>
              <w:t xml:space="preserve">未</w:t>
            </w:r>
            <w:r>
              <w:rPr>
                <w:rFonts w:hint="eastAsia" w:ascii="仿宋_GB2312" w:eastAsia="仿宋_GB2312"/>
                <w:color w:val="000000"/>
                <w:sz w:val="16"/>
                <w:szCs w:val="16"/>
                <w:highlight w:val="none"/>
              </w:rPr>
              <w:t xml:space="preserve">实行定期轮换调岗制度扣1分，管理间有居住现象扣1分。</w:t>
            </w:r>
            <w:r>
              <w:rPr>
                <w:rFonts w:ascii="仿宋_GB2312" w:eastAsia="仿宋_GB2312"/>
                <w:color w:val="000000"/>
                <w:sz w:val="16"/>
                <w:szCs w:val="16"/>
                <w:highlight w:val="none"/>
              </w:rPr>
            </w:r>
            <w:r/>
          </w:p>
        </w:tc>
      </w:tr>
      <w:tr>
        <w:trPr>
          <w:cantSplit/>
          <w:trHeight w:val="477" w:hRule="exact"/>
        </w:trPr>
        <w:tc>
          <w:tcPr>
            <w:tcW w:w="813"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保洁质量</w:t>
            </w: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3.</w:t>
            </w:r>
            <w:r>
              <w:rPr>
                <w:rFonts w:hint="eastAsia" w:ascii="仿宋_GB2312" w:eastAsia="仿宋_GB2312"/>
                <w:color w:val="000000"/>
                <w:sz w:val="16"/>
                <w:szCs w:val="16"/>
                <w:highlight w:val="none"/>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highlight w:val="none"/>
              </w:rPr>
            </w:r>
            <w:r/>
          </w:p>
        </w:tc>
      </w:tr>
      <w:tr>
        <w:trPr>
          <w:cantSplit/>
          <w:trHeight w:val="597" w:hRule="exact"/>
        </w:trPr>
        <w:tc>
          <w:tcPr>
            <w:tcW w:w="813"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4.</w:t>
            </w:r>
            <w:r>
              <w:rPr>
                <w:rFonts w:hint="eastAsia" w:ascii="仿宋_GB2312" w:eastAsia="仿宋_GB2312"/>
                <w:color w:val="000000"/>
                <w:sz w:val="16"/>
                <w:szCs w:val="16"/>
                <w:highlight w:val="none"/>
              </w:rPr>
              <w:t xml:space="preserve">公厕通道地面不洁，内外地面有积水（0.5</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highlight w:val="none"/>
              </w:rPr>
            </w:r>
            <w:r/>
          </w:p>
        </w:tc>
      </w:tr>
      <w:tr>
        <w:trPr>
          <w:cantSplit/>
          <w:trHeight w:val="517" w:hRule="exact"/>
        </w:trPr>
        <w:tc>
          <w:tcPr>
            <w:tcW w:w="813"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5.</w:t>
            </w:r>
            <w:r>
              <w:rPr>
                <w:rFonts w:hint="eastAsia" w:ascii="仿宋_GB2312" w:eastAsia="仿宋_GB2312"/>
                <w:color w:val="000000"/>
                <w:sz w:val="16"/>
                <w:szCs w:val="16"/>
                <w:highlight w:val="none"/>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highlight w:val="none"/>
              </w:rPr>
              <w:t xml:space="preserve">㎡，</w:t>
            </w:r>
            <w:r>
              <w:rPr>
                <w:rFonts w:hint="eastAsia" w:ascii="仿宋_GB2312" w:eastAsia="仿宋_GB2312"/>
                <w:color w:val="000000"/>
                <w:sz w:val="16"/>
                <w:szCs w:val="16"/>
                <w:highlight w:val="none"/>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highlight w:val="none"/>
              </w:rPr>
            </w:r>
            <w:r/>
          </w:p>
        </w:tc>
      </w:tr>
      <w:tr>
        <w:trPr>
          <w:cantSplit/>
          <w:trHeight w:val="808" w:hRule="exact"/>
        </w:trPr>
        <w:tc>
          <w:tcPr>
            <w:tcW w:w="813"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设施</w:t>
            </w:r>
            <w:r>
              <w:rPr>
                <w:rFonts w:ascii="楷体_GB2312" w:eastAsia="楷体_GB2312"/>
                <w:b/>
                <w:color w:val="000000"/>
                <w:szCs w:val="21"/>
                <w:highlight w:val="none"/>
              </w:rPr>
            </w:r>
            <w:r/>
          </w:p>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设备</w:t>
            </w: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6.</w:t>
            </w:r>
            <w:r>
              <w:rPr>
                <w:rFonts w:hint="eastAsia" w:ascii="仿宋_GB2312" w:eastAsia="仿宋_GB2312"/>
                <w:color w:val="000000"/>
                <w:sz w:val="16"/>
                <w:szCs w:val="16"/>
                <w:highlight w:val="none"/>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highlight w:val="none"/>
              </w:rPr>
            </w:r>
            <w:r/>
          </w:p>
        </w:tc>
      </w:tr>
      <w:tr>
        <w:trPr>
          <w:cantSplit/>
          <w:trHeight w:val="991" w:hRule="exact"/>
        </w:trPr>
        <w:tc>
          <w:tcPr>
            <w:tcW w:w="813"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7.</w:t>
            </w:r>
            <w:r>
              <w:rPr>
                <w:rFonts w:hint="eastAsia" w:ascii="仿宋_GB2312" w:eastAsia="仿宋_GB2312"/>
                <w:color w:val="000000"/>
                <w:sz w:val="16"/>
                <w:szCs w:val="16"/>
                <w:highlight w:val="none"/>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highlight w:val="none"/>
                <w:vertAlign w:val="superscript"/>
              </w:rPr>
              <w:t xml:space="preserve">3</w:t>
            </w:r>
            <w:r>
              <w:rPr>
                <w:rFonts w:hint="eastAsia" w:ascii="仿宋_GB2312" w:eastAsia="仿宋_GB2312"/>
                <w:color w:val="000000"/>
                <w:sz w:val="16"/>
                <w:szCs w:val="16"/>
                <w:highlight w:val="none"/>
              </w:rPr>
              <w:t xml:space="preserve">）0.01、氨（mg/m</w:t>
            </w:r>
            <w:r>
              <w:rPr>
                <w:rFonts w:hint="eastAsia" w:ascii="仿宋_GB2312" w:eastAsia="仿宋_GB2312"/>
                <w:color w:val="000000"/>
                <w:sz w:val="16"/>
                <w:szCs w:val="16"/>
                <w:highlight w:val="none"/>
                <w:vertAlign w:val="superscript"/>
              </w:rPr>
              <w:t xml:space="preserve">3</w:t>
            </w:r>
            <w:r>
              <w:rPr>
                <w:rFonts w:hint="eastAsia" w:ascii="仿宋_GB2312" w:eastAsia="仿宋_GB2312"/>
                <w:color w:val="000000"/>
                <w:sz w:val="16"/>
                <w:szCs w:val="16"/>
                <w:highlight w:val="none"/>
              </w:rPr>
              <w:t xml:space="preserve">）0.3，二类厕所室内硫化氢（mg/m</w:t>
            </w:r>
            <w:r>
              <w:rPr>
                <w:rFonts w:hint="eastAsia" w:ascii="仿宋_GB2312" w:eastAsia="仿宋_GB2312"/>
                <w:color w:val="000000"/>
                <w:sz w:val="16"/>
                <w:szCs w:val="16"/>
                <w:highlight w:val="none"/>
                <w:vertAlign w:val="superscript"/>
              </w:rPr>
              <w:t xml:space="preserve">3</w:t>
            </w:r>
            <w:r>
              <w:rPr>
                <w:rFonts w:hint="eastAsia" w:ascii="仿宋_GB2312" w:eastAsia="仿宋_GB2312"/>
                <w:color w:val="000000"/>
                <w:sz w:val="16"/>
                <w:szCs w:val="16"/>
                <w:highlight w:val="none"/>
              </w:rPr>
              <w:t xml:space="preserve">）0.01、氨（mg/m</w:t>
            </w:r>
            <w:r>
              <w:rPr>
                <w:rFonts w:hint="eastAsia" w:ascii="仿宋_GB2312" w:eastAsia="仿宋_GB2312"/>
                <w:color w:val="000000"/>
                <w:sz w:val="16"/>
                <w:szCs w:val="16"/>
                <w:highlight w:val="none"/>
                <w:vertAlign w:val="superscript"/>
              </w:rPr>
              <w:t xml:space="preserve">3</w:t>
            </w:r>
            <w:r>
              <w:rPr>
                <w:rFonts w:hint="eastAsia" w:ascii="仿宋_GB2312" w:eastAsia="仿宋_GB2312"/>
                <w:color w:val="000000"/>
                <w:sz w:val="16"/>
                <w:szCs w:val="16"/>
                <w:highlight w:val="none"/>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highlight w:val="none"/>
                <w:lang w:eastAsia="zh-CN"/>
              </w:rPr>
              <w:t xml:space="preserve">以下</w:t>
            </w:r>
            <w:r>
              <w:rPr>
                <w:rFonts w:hint="eastAsia" w:ascii="仿宋_GB2312" w:eastAsia="仿宋_GB2312"/>
                <w:color w:val="000000"/>
                <w:sz w:val="16"/>
                <w:szCs w:val="16"/>
                <w:highlight w:val="none"/>
              </w:rPr>
              <w:t xml:space="preserve">扣2分（每个季度核查一次，暂停开放总天数除以全年总天数）</w:t>
            </w:r>
            <w:r>
              <w:rPr>
                <w:rFonts w:ascii="仿宋_GB2312" w:eastAsia="仿宋_GB2312"/>
                <w:color w:val="000000"/>
                <w:sz w:val="16"/>
                <w:szCs w:val="16"/>
                <w:highlight w:val="none"/>
              </w:rPr>
            </w:r>
            <w:r/>
          </w:p>
        </w:tc>
      </w:tr>
      <w:tr>
        <w:trPr>
          <w:cantSplit/>
          <w:trHeight w:val="892" w:hRule="exact"/>
        </w:trPr>
        <w:tc>
          <w:tcPr>
            <w:tcW w:w="813"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8.</w:t>
            </w:r>
            <w:r>
              <w:rPr>
                <w:rFonts w:hint="eastAsia" w:ascii="仿宋_GB2312" w:eastAsia="仿宋_GB2312"/>
                <w:color w:val="000000"/>
                <w:sz w:val="16"/>
                <w:szCs w:val="16"/>
                <w:highlight w:val="none"/>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highlight w:val="none"/>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highlight w:val="none"/>
              </w:rPr>
            </w:r>
            <w:r/>
          </w:p>
        </w:tc>
      </w:tr>
      <w:tr>
        <w:trPr>
          <w:cantSplit/>
          <w:trHeight w:val="960" w:hRule="exact"/>
        </w:trPr>
        <w:tc>
          <w:tcPr>
            <w:tcW w:w="813"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9.</w:t>
            </w:r>
            <w:r>
              <w:rPr>
                <w:rFonts w:hint="eastAsia" w:ascii="仿宋_GB2312" w:eastAsia="仿宋_GB2312"/>
                <w:color w:val="000000"/>
                <w:sz w:val="16"/>
                <w:szCs w:val="16"/>
                <w:highlight w:val="none"/>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highlight w:val="none"/>
                <w:lang w:eastAsia="zh-CN"/>
              </w:rPr>
              <w:t xml:space="preserve">洁具</w:t>
            </w:r>
            <w:r>
              <w:rPr>
                <w:rFonts w:hint="eastAsia" w:ascii="仿宋_GB2312" w:eastAsia="仿宋_GB2312"/>
                <w:color w:val="000000"/>
                <w:sz w:val="16"/>
                <w:szCs w:val="16"/>
                <w:highlight w:val="none"/>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highlight w:val="none"/>
              </w:rPr>
            </w:r>
            <w:r/>
          </w:p>
        </w:tc>
      </w:tr>
      <w:tr>
        <w:trPr>
          <w:cantSplit/>
          <w:trHeight w:val="387"/>
        </w:trPr>
        <w:tc>
          <w:tcPr>
            <w:tcW w:w="813" w:type="dxa"/>
            <w:vAlign w:val="center"/>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投诉举报</w:t>
            </w:r>
            <w:r>
              <w:rPr>
                <w:rFonts w:ascii="楷体_GB2312" w:eastAsia="楷体_GB2312"/>
                <w:b/>
                <w:color w:val="000000"/>
                <w:szCs w:val="21"/>
                <w:highlight w:val="none"/>
              </w:rPr>
            </w:r>
            <w:r/>
          </w:p>
        </w:tc>
        <w:tc>
          <w:tcPr>
            <w:tcW w:w="14817"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10.</w:t>
            </w:r>
            <w:r>
              <w:rPr>
                <w:rFonts w:hint="eastAsia" w:ascii="仿宋_GB2312" w:eastAsia="仿宋_GB2312"/>
                <w:color w:val="000000"/>
                <w:sz w:val="16"/>
                <w:szCs w:val="16"/>
                <w:highlight w:val="none"/>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highlight w:val="none"/>
              </w:rPr>
            </w:r>
            <w:r/>
          </w:p>
        </w:tc>
      </w:tr>
    </w:tbl>
    <w:p>
      <w:pPr>
        <w:pStyle w:val="910"/>
        <w:jc w:val="center"/>
        <w:spacing w:line="520" w:lineRule="exact"/>
        <w:rPr>
          <w:rFonts w:ascii="宋体" w:hAnsi="宋体"/>
          <w:color w:val="000000"/>
          <w:sz w:val="36"/>
          <w:szCs w:val="36"/>
          <w:highlight w:val="none"/>
        </w:rPr>
      </w:pPr>
      <w:r>
        <w:rPr>
          <w:rFonts w:ascii="华文中宋" w:hAnsi="华文中宋" w:eastAsia="华文中宋"/>
          <w:b/>
          <w:color w:val="000000"/>
          <w:sz w:val="36"/>
          <w:szCs w:val="36"/>
          <w:highlight w:val="none"/>
        </w:rPr>
        <w:br w:type="page" w:clear="all"/>
      </w:r>
      <w:r>
        <w:rPr>
          <w:rFonts w:hint="eastAsia" w:ascii="宋体" w:hAnsi="宋体"/>
          <w:color w:val="000000"/>
          <w:sz w:val="36"/>
          <w:szCs w:val="36"/>
          <w:highlight w:val="none"/>
        </w:rPr>
        <w:t xml:space="preserve">20</w:t>
      </w:r>
      <w:r>
        <w:rPr>
          <w:rFonts w:hint="eastAsia" w:ascii="宋体" w:hAnsi="宋体"/>
          <w:color w:val="000000"/>
          <w:sz w:val="36"/>
          <w:szCs w:val="36"/>
          <w:highlight w:val="none"/>
          <w:lang w:val="en-US" w:eastAsia="zh-CN"/>
        </w:rPr>
        <w:t xml:space="preserve">26</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eastAsia="zh-CN"/>
        </w:rPr>
        <w:t xml:space="preserve">马鞍街道</w:t>
      </w:r>
      <w:r>
        <w:rPr>
          <w:rFonts w:hint="eastAsia" w:ascii="宋体" w:hAnsi="宋体"/>
          <w:color w:val="000000"/>
          <w:sz w:val="36"/>
          <w:szCs w:val="36"/>
          <w:highlight w:val="none"/>
        </w:rPr>
        <w:t xml:space="preserve">环境卫生管理考核评分细则</w:t>
      </w:r>
      <w:r>
        <w:rPr>
          <w:rFonts w:ascii="宋体" w:hAnsi="宋体"/>
          <w:color w:val="000000"/>
          <w:sz w:val="36"/>
          <w:szCs w:val="36"/>
          <w:highlight w:val="none"/>
        </w:rPr>
      </w:r>
      <w:r/>
    </w:p>
    <w:p>
      <w:pPr>
        <w:pStyle w:val="910"/>
        <w:ind w:firstLine="120"/>
        <w:jc w:val="right"/>
        <w:spacing w:line="500" w:lineRule="exact"/>
        <w:rPr>
          <w:rFonts w:ascii="仿宋_GB2312" w:eastAsia="仿宋_GB2312"/>
          <w:color w:val="000000"/>
          <w:sz w:val="30"/>
          <w:szCs w:val="30"/>
          <w:highlight w:val="none"/>
        </w:rPr>
      </w:pPr>
      <w:r>
        <w:rPr>
          <w:rFonts w:hint="eastAsia" w:ascii="仿宋_GB2312" w:eastAsia="仿宋_GB2312"/>
          <w:color w:val="000000"/>
          <w:sz w:val="24"/>
          <w:szCs w:val="30"/>
          <w:highlight w:val="none"/>
        </w:rPr>
        <w:t xml:space="preserve">                                                    考核项目：垃圾清运中转</w:t>
      </w:r>
      <w:r>
        <w:rPr>
          <w:rFonts w:ascii="仿宋_GB2312" w:eastAsia="仿宋_GB2312"/>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950"/>
      </w:tblGrid>
      <w:tr>
        <w:trPr>
          <w:cantSplit/>
          <w:trHeight w:val="371"/>
        </w:trPr>
        <w:tc>
          <w:tcPr>
            <w:tcW w:w="792" w:type="dxa"/>
            <w:vAlign w:val="center"/>
            <w:textDirection w:val="lrTb"/>
            <w:noWrap w:val="false"/>
          </w:tcPr>
          <w:p>
            <w:pPr>
              <w:pStyle w:val="910"/>
              <w:jc w:val="center"/>
              <w:spacing w:line="40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项目</w:t>
            </w:r>
            <w:r>
              <w:rPr>
                <w:rFonts w:ascii="楷体_GB2312" w:eastAsia="楷体_GB2312"/>
                <w:b/>
                <w:color w:val="000000"/>
                <w:szCs w:val="21"/>
                <w:highlight w:val="none"/>
              </w:rPr>
            </w:r>
            <w:r/>
          </w:p>
        </w:tc>
        <w:tc>
          <w:tcPr>
            <w:tcW w:w="14950" w:type="dxa"/>
            <w:vAlign w:val="center"/>
            <w:textDirection w:val="lrTb"/>
            <w:noWrap w:val="false"/>
          </w:tcPr>
          <w:p>
            <w:pPr>
              <w:pStyle w:val="910"/>
              <w:jc w:val="center"/>
              <w:spacing w:line="40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考    核    标    准</w:t>
            </w:r>
            <w:r>
              <w:rPr>
                <w:rFonts w:ascii="楷体_GB2312" w:eastAsia="楷体_GB2312"/>
                <w:b/>
                <w:color w:val="000000"/>
                <w:szCs w:val="21"/>
                <w:highlight w:val="none"/>
              </w:rPr>
            </w:r>
            <w:r/>
          </w:p>
        </w:tc>
      </w:tr>
      <w:tr>
        <w:trPr>
          <w:cantSplit/>
          <w:trHeight w:val="644"/>
        </w:trPr>
        <w:tc>
          <w:tcPr>
            <w:tcW w:w="792"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管理规定</w:t>
            </w:r>
            <w:r>
              <w:rPr>
                <w:rFonts w:ascii="楷体_GB2312" w:eastAsia="楷体_GB2312"/>
                <w:b/>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w:t>
            </w:r>
            <w:r>
              <w:rPr>
                <w:rFonts w:hint="eastAsia" w:ascii="仿宋_GB2312" w:eastAsia="仿宋_GB2312"/>
                <w:color w:val="000000"/>
                <w:sz w:val="16"/>
                <w:szCs w:val="16"/>
                <w:highlight w:val="none"/>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highlight w:val="none"/>
                <w:lang w:eastAsia="zh-CN"/>
              </w:rPr>
              <w:t xml:space="preserve">台账</w:t>
            </w:r>
            <w:r>
              <w:rPr>
                <w:rFonts w:hint="eastAsia" w:ascii="仿宋_GB2312" w:eastAsia="仿宋_GB2312"/>
                <w:color w:val="000000"/>
                <w:sz w:val="16"/>
                <w:szCs w:val="16"/>
                <w:highlight w:val="none"/>
              </w:rPr>
              <w:t xml:space="preserve">（含消杀</w:t>
            </w:r>
            <w:r>
              <w:rPr>
                <w:rFonts w:hint="eastAsia" w:ascii="仿宋_GB2312" w:eastAsia="仿宋_GB2312"/>
                <w:color w:val="000000"/>
                <w:sz w:val="16"/>
                <w:szCs w:val="16"/>
                <w:highlight w:val="none"/>
                <w:lang w:eastAsia="zh-CN"/>
              </w:rPr>
              <w:t xml:space="preserve">台账</w:t>
            </w:r>
            <w:r>
              <w:rPr>
                <w:rFonts w:hint="eastAsia" w:ascii="仿宋_GB2312" w:eastAsia="仿宋_GB2312"/>
                <w:color w:val="000000"/>
                <w:sz w:val="16"/>
                <w:szCs w:val="16"/>
                <w:highlight w:val="none"/>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highlight w:val="none"/>
                <w:lang w:eastAsia="zh-CN"/>
              </w:rPr>
              <w:t xml:space="preserve">，</w:t>
            </w:r>
            <w:r>
              <w:rPr>
                <w:rFonts w:hint="eastAsia" w:ascii="仿宋_GB2312" w:eastAsia="仿宋_GB2312"/>
                <w:color w:val="000000"/>
                <w:sz w:val="16"/>
                <w:szCs w:val="16"/>
                <w:highlight w:val="none"/>
              </w:rPr>
              <w:t xml:space="preserve"> 每例扣0.5分；未按规定时间开放扣1分，提前关门扣1分；管理人员未按挂牌时间到岗扣1分；管理人</w:t>
            </w:r>
            <w:r>
              <w:rPr>
                <w:rFonts w:hint="eastAsia" w:ascii="仿宋_GB2312" w:eastAsia="仿宋_GB2312"/>
                <w:color w:val="000000"/>
                <w:sz w:val="16"/>
                <w:szCs w:val="16"/>
                <w:highlight w:val="none"/>
                <w:lang w:eastAsia="zh-CN"/>
              </w:rPr>
              <w:t xml:space="preserve">员在</w:t>
            </w:r>
            <w:r>
              <w:rPr>
                <w:rFonts w:hint="eastAsia" w:ascii="仿宋_GB2312" w:eastAsia="仿宋_GB2312"/>
                <w:color w:val="000000"/>
                <w:sz w:val="16"/>
                <w:szCs w:val="16"/>
                <w:highlight w:val="none"/>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highlight w:val="none"/>
              </w:rPr>
            </w:r>
            <w:r/>
          </w:p>
        </w:tc>
      </w:tr>
      <w:tr>
        <w:trPr>
          <w:cantSplit/>
          <w:trHeight w:val="175"/>
        </w:trPr>
        <w:tc>
          <w:tcPr>
            <w:tcW w:w="792" w:type="dxa"/>
            <w:vAlign w:val="center"/>
            <w:vMerge w:val="continue"/>
            <w:textDirection w:val="lrTb"/>
            <w:noWrap w:val="false"/>
          </w:tcPr>
          <w:p>
            <w:pPr>
              <w:pStyle w:val="910"/>
              <w:jc w:val="center"/>
              <w:spacing w:line="260" w:lineRule="exact"/>
              <w:rPr>
                <w:rFonts w:ascii="楷体_GB2312" w:eastAsia="楷体_GB2312"/>
                <w:b/>
                <w:color w:val="000000"/>
                <w:szCs w:val="21"/>
                <w:highlight w:val="none"/>
              </w:rPr>
            </w:pPr>
            <w:r>
              <w:rPr>
                <w:rFonts w:ascii="楷体_GB2312" w:eastAsia="楷体_GB2312"/>
                <w:b/>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2.</w:t>
            </w:r>
            <w:r>
              <w:rPr>
                <w:rFonts w:hint="eastAsia" w:ascii="仿宋_GB2312" w:eastAsia="仿宋_GB2312"/>
                <w:color w:val="000000"/>
                <w:sz w:val="16"/>
                <w:szCs w:val="16"/>
                <w:highlight w:val="none"/>
              </w:rPr>
              <w:t xml:space="preserve">未按照垃圾调运任务计划及时将垃圾送至</w:t>
            </w:r>
            <w:r>
              <w:rPr>
                <w:rFonts w:hint="eastAsia" w:ascii="仿宋_GB2312" w:eastAsia="仿宋_GB2312"/>
                <w:color w:val="000000"/>
                <w:sz w:val="16"/>
                <w:szCs w:val="16"/>
                <w:highlight w:val="none"/>
                <w:lang w:val="en-US" w:eastAsia="zh-CN"/>
              </w:rPr>
              <w:t xml:space="preserve">指定地点</w:t>
            </w:r>
            <w:r>
              <w:rPr>
                <w:rFonts w:hint="eastAsia" w:ascii="仿宋_GB2312" w:eastAsia="仿宋_GB2312"/>
                <w:color w:val="000000"/>
                <w:sz w:val="16"/>
                <w:szCs w:val="16"/>
                <w:highlight w:val="none"/>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highlight w:val="none"/>
              </w:rPr>
            </w:r>
            <w:r/>
          </w:p>
        </w:tc>
      </w:tr>
      <w:tr>
        <w:trPr>
          <w:cantSplit/>
          <w:trHeight w:val="528"/>
        </w:trPr>
        <w:tc>
          <w:tcPr>
            <w:tcW w:w="792" w:type="dxa"/>
            <w:vAlign w:val="center"/>
            <w:vMerge w:val="restart"/>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作业现场</w:t>
            </w:r>
            <w:r>
              <w:rPr>
                <w:rFonts w:ascii="楷体_GB2312" w:eastAsia="楷体_GB2312"/>
                <w:b/>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3.</w:t>
            </w:r>
            <w:r>
              <w:rPr>
                <w:rFonts w:hint="eastAsia" w:ascii="仿宋_GB2312" w:eastAsia="仿宋_GB2312"/>
                <w:color w:val="000000"/>
                <w:sz w:val="16"/>
                <w:szCs w:val="16"/>
                <w:highlight w:val="none"/>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highlight w:val="none"/>
                <w:vertAlign w:val="superscript"/>
              </w:rPr>
              <w:t xml:space="preserve">3</w:t>
            </w:r>
            <w:r>
              <w:rPr>
                <w:rFonts w:hint="eastAsia" w:ascii="仿宋_GB2312" w:eastAsia="仿宋_GB2312"/>
                <w:color w:val="000000"/>
                <w:sz w:val="16"/>
                <w:szCs w:val="16"/>
                <w:highlight w:val="none"/>
              </w:rPr>
              <w:t xml:space="preserve">）室外0.03/室内10、氨（mg/m</w:t>
            </w:r>
            <w:r>
              <w:rPr>
                <w:rFonts w:hint="eastAsia" w:ascii="仿宋_GB2312" w:eastAsia="仿宋_GB2312"/>
                <w:color w:val="000000"/>
                <w:sz w:val="16"/>
                <w:szCs w:val="16"/>
                <w:highlight w:val="none"/>
                <w:vertAlign w:val="superscript"/>
              </w:rPr>
              <w:t xml:space="preserve">3</w:t>
            </w:r>
            <w:r>
              <w:rPr>
                <w:rFonts w:hint="eastAsia" w:ascii="仿宋_GB2312" w:eastAsia="仿宋_GB2312"/>
                <w:color w:val="000000"/>
                <w:sz w:val="16"/>
                <w:szCs w:val="16"/>
                <w:highlight w:val="none"/>
              </w:rPr>
              <w:t xml:space="preserve">）室外1/室内20，每超一项扣0.5分；</w:t>
            </w:r>
            <w:r>
              <w:rPr>
                <w:rFonts w:ascii="仿宋_GB2312" w:eastAsia="仿宋_GB2312"/>
                <w:color w:val="000000"/>
                <w:sz w:val="16"/>
                <w:szCs w:val="16"/>
                <w:highlight w:val="none"/>
              </w:rPr>
            </w:r>
            <w:r/>
          </w:p>
        </w:tc>
      </w:tr>
      <w:tr>
        <w:trPr>
          <w:cantSplit/>
          <w:trHeight w:val="323"/>
        </w:trPr>
        <w:tc>
          <w:tcPr>
            <w:tcW w:w="792" w:type="dxa"/>
            <w:vAlign w:val="top"/>
            <w:vMerge w:val="continue"/>
            <w:textDirection w:val="lrTb"/>
            <w:noWrap w:val="false"/>
          </w:tcPr>
          <w:p>
            <w:pPr>
              <w:pStyle w:val="910"/>
              <w:jc w:val="center"/>
              <w:spacing w:line="260" w:lineRule="exact"/>
              <w:rPr>
                <w:color w:val="000000"/>
                <w:szCs w:val="21"/>
                <w:highlight w:val="none"/>
              </w:rPr>
            </w:pPr>
            <w:r>
              <w:rPr>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4.</w:t>
            </w:r>
            <w:r>
              <w:rPr>
                <w:rFonts w:hint="eastAsia" w:ascii="仿宋_GB2312" w:eastAsia="仿宋_GB2312"/>
                <w:color w:val="000000"/>
                <w:sz w:val="16"/>
                <w:szCs w:val="16"/>
                <w:highlight w:val="none"/>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highlight w:val="none"/>
              </w:rPr>
            </w:r>
            <w:r/>
          </w:p>
        </w:tc>
      </w:tr>
      <w:tr>
        <w:trPr>
          <w:cantSplit/>
          <w:trHeight w:val="528"/>
        </w:trPr>
        <w:tc>
          <w:tcPr>
            <w:tcW w:w="792" w:type="dxa"/>
            <w:vAlign w:val="top"/>
            <w:vMerge w:val="continue"/>
            <w:textDirection w:val="lrTb"/>
            <w:noWrap w:val="false"/>
          </w:tcPr>
          <w:p>
            <w:pPr>
              <w:pStyle w:val="910"/>
              <w:jc w:val="center"/>
              <w:spacing w:line="260" w:lineRule="exact"/>
              <w:rPr>
                <w:color w:val="000000"/>
                <w:szCs w:val="21"/>
                <w:highlight w:val="none"/>
              </w:rPr>
            </w:pPr>
            <w:r>
              <w:rPr>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5.</w:t>
            </w:r>
            <w:r>
              <w:rPr>
                <w:rFonts w:hint="eastAsia" w:ascii="仿宋_GB2312" w:eastAsia="仿宋_GB2312"/>
                <w:color w:val="000000"/>
                <w:sz w:val="16"/>
                <w:szCs w:val="16"/>
                <w:highlight w:val="none"/>
              </w:rPr>
              <w:t xml:space="preserve">临时收集点在收集时间内无专人负责扣1分；周围有散落垃圾扣0.5分；</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排列不整齐扣0.5分；</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盖未盖、垃圾漫溢，每只扣0.5分；</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highlight w:val="none"/>
                <w:lang w:eastAsia="zh-CN"/>
              </w:rPr>
              <w:t xml:space="preserve">；</w:t>
            </w:r>
            <w:r>
              <w:rPr>
                <w:rFonts w:hint="eastAsia" w:ascii="仿宋_GB2312" w:eastAsia="仿宋_GB2312"/>
                <w:color w:val="000000"/>
                <w:sz w:val="16"/>
                <w:szCs w:val="16"/>
                <w:highlight w:val="none"/>
              </w:rPr>
              <w:t xml:space="preserve">未按规定中转（垃圾落地中转）扣2分。</w:t>
            </w:r>
            <w:r>
              <w:rPr>
                <w:rFonts w:ascii="仿宋_GB2312" w:eastAsia="仿宋_GB2312"/>
                <w:color w:val="000000"/>
                <w:sz w:val="16"/>
                <w:szCs w:val="16"/>
                <w:highlight w:val="none"/>
              </w:rPr>
            </w:r>
            <w:r/>
          </w:p>
        </w:tc>
      </w:tr>
      <w:tr>
        <w:trPr>
          <w:cantSplit/>
          <w:trHeight w:val="281"/>
        </w:trPr>
        <w:tc>
          <w:tcPr>
            <w:tcW w:w="792" w:type="dxa"/>
            <w:vAlign w:val="top"/>
            <w:vMerge w:val="continue"/>
            <w:textDirection w:val="lrTb"/>
            <w:noWrap w:val="false"/>
          </w:tcPr>
          <w:p>
            <w:pPr>
              <w:pStyle w:val="910"/>
              <w:jc w:val="center"/>
              <w:spacing w:line="260" w:lineRule="exact"/>
              <w:rPr>
                <w:color w:val="000000"/>
                <w:szCs w:val="21"/>
                <w:highlight w:val="none"/>
              </w:rPr>
            </w:pPr>
            <w:r>
              <w:rPr>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6.</w:t>
            </w:r>
            <w:r>
              <w:rPr>
                <w:rFonts w:hint="eastAsia" w:ascii="仿宋_GB2312" w:eastAsia="仿宋_GB2312"/>
                <w:color w:val="000000"/>
                <w:sz w:val="16"/>
                <w:szCs w:val="16"/>
                <w:highlight w:val="none"/>
              </w:rPr>
              <w:t xml:space="preserve">站内外、工作室等责任范围内有垃圾、杂物、乱搭建，每例扣1分；发生有责伤亡事故，每例扣1分；</w:t>
            </w:r>
            <w:r>
              <w:rPr>
                <w:rFonts w:ascii="仿宋_GB2312" w:eastAsia="仿宋_GB2312"/>
                <w:color w:val="000000"/>
                <w:sz w:val="16"/>
                <w:szCs w:val="16"/>
                <w:highlight w:val="none"/>
              </w:rPr>
            </w:r>
            <w:r/>
          </w:p>
        </w:tc>
      </w:tr>
      <w:tr>
        <w:trPr>
          <w:cantSplit/>
          <w:trHeight w:val="1068"/>
        </w:trPr>
        <w:tc>
          <w:tcPr>
            <w:tcW w:w="792" w:type="dxa"/>
            <w:vAlign w:val="center"/>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垃圾运输</w:t>
            </w:r>
            <w:r>
              <w:rPr>
                <w:rFonts w:ascii="楷体_GB2312" w:eastAsia="楷体_GB2312"/>
                <w:b/>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7.</w:t>
            </w:r>
            <w:r>
              <w:rPr>
                <w:rFonts w:hint="eastAsia" w:ascii="仿宋_GB2312" w:eastAsia="仿宋_GB2312"/>
                <w:color w:val="000000"/>
                <w:sz w:val="16"/>
                <w:szCs w:val="16"/>
                <w:highlight w:val="none"/>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highlight w:val="none"/>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highlight w:val="none"/>
              </w:rPr>
            </w:r>
            <w:r/>
          </w:p>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8.</w:t>
            </w:r>
            <w:r>
              <w:rPr>
                <w:rFonts w:hint="eastAsia" w:ascii="仿宋_GB2312" w:eastAsia="仿宋_GB2312"/>
                <w:color w:val="000000"/>
                <w:sz w:val="16"/>
                <w:szCs w:val="16"/>
                <w:highlight w:val="none"/>
              </w:rPr>
              <w:t xml:space="preserve">垃圾收集车，满车垃圾超高20cm以上扣2分，30cm以上扣4分，</w:t>
            </w:r>
            <w:r>
              <w:rPr>
                <w:rFonts w:hint="eastAsia" w:ascii="仿宋_GB2312" w:eastAsia="仿宋_GB2312"/>
                <w:color w:val="000000"/>
                <w:sz w:val="16"/>
                <w:szCs w:val="16"/>
                <w:highlight w:val="none"/>
                <w:lang w:eastAsia="zh-CN"/>
              </w:rPr>
              <w:t xml:space="preserve">桶装</w:t>
            </w:r>
            <w:r>
              <w:rPr>
                <w:rFonts w:hint="eastAsia" w:ascii="仿宋_GB2312" w:eastAsia="仿宋_GB2312"/>
                <w:color w:val="000000"/>
                <w:sz w:val="16"/>
                <w:szCs w:val="16"/>
                <w:highlight w:val="none"/>
              </w:rPr>
              <w:t xml:space="preserve">车垃圾运输，</w:t>
            </w:r>
            <w:r>
              <w:rPr>
                <w:rFonts w:hint="eastAsia" w:ascii="仿宋_GB2312" w:eastAsia="仿宋_GB2312"/>
                <w:color w:val="000000"/>
                <w:sz w:val="16"/>
                <w:szCs w:val="16"/>
                <w:highlight w:val="none"/>
                <w:lang w:eastAsia="zh-CN"/>
              </w:rPr>
              <w:t xml:space="preserve">垃圾桶</w:t>
            </w:r>
            <w:r>
              <w:rPr>
                <w:rFonts w:hint="eastAsia" w:ascii="仿宋_GB2312" w:eastAsia="仿宋_GB2312"/>
                <w:color w:val="000000"/>
                <w:sz w:val="16"/>
                <w:szCs w:val="16"/>
                <w:highlight w:val="none"/>
              </w:rPr>
              <w:t xml:space="preserve">盖未盖，每只扣0.5分，</w:t>
            </w:r>
            <w:r>
              <w:rPr>
                <w:rFonts w:hint="eastAsia" w:ascii="仿宋_GB2312" w:eastAsia="仿宋_GB2312"/>
                <w:color w:val="000000"/>
                <w:sz w:val="16"/>
                <w:szCs w:val="16"/>
                <w:highlight w:val="none"/>
                <w:lang w:eastAsia="zh-CN"/>
              </w:rPr>
              <w:t xml:space="preserve">超过3只</w:t>
            </w:r>
            <w:r>
              <w:rPr>
                <w:rFonts w:hint="eastAsia" w:ascii="仿宋_GB2312" w:eastAsia="仿宋_GB2312"/>
                <w:color w:val="000000"/>
                <w:sz w:val="16"/>
                <w:szCs w:val="16"/>
                <w:highlight w:val="none"/>
              </w:rPr>
              <w:t xml:space="preserve">，每例扣2分；作业工具未按规范摆放，每辆扣1分。</w:t>
            </w:r>
            <w:r>
              <w:rPr>
                <w:rFonts w:ascii="仿宋_GB2312" w:eastAsia="仿宋_GB2312"/>
                <w:color w:val="000000"/>
                <w:sz w:val="16"/>
                <w:szCs w:val="16"/>
                <w:highlight w:val="none"/>
              </w:rPr>
            </w:r>
            <w:r/>
          </w:p>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9.</w:t>
            </w:r>
            <w:r>
              <w:rPr>
                <w:rFonts w:hint="eastAsia" w:ascii="仿宋_GB2312" w:eastAsia="仿宋_GB2312"/>
                <w:color w:val="000000"/>
                <w:sz w:val="16"/>
                <w:szCs w:val="16"/>
                <w:highlight w:val="none"/>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highlight w:val="none"/>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highlight w:val="none"/>
                <w:lang w:eastAsia="zh-CN"/>
              </w:rPr>
              <w:t xml:space="preserve">5%—15%</w:t>
            </w:r>
            <w:r>
              <w:rPr>
                <w:rFonts w:hint="eastAsia" w:ascii="仿宋_GB2312" w:eastAsia="仿宋_GB2312"/>
                <w:color w:val="000000"/>
                <w:sz w:val="16"/>
                <w:szCs w:val="16"/>
                <w:highlight w:val="none"/>
              </w:rPr>
              <w:t xml:space="preserve">每辆车扣0.5分，25%以上每辆车扣1分；违反作业安全规定，发生责任事故每例扣2分，亡人扣5分。</w:t>
            </w:r>
            <w:r>
              <w:rPr>
                <w:rFonts w:ascii="仿宋_GB2312" w:eastAsia="仿宋_GB2312"/>
                <w:color w:val="000000"/>
                <w:sz w:val="16"/>
                <w:szCs w:val="16"/>
                <w:highlight w:val="none"/>
              </w:rPr>
            </w:r>
            <w:r/>
          </w:p>
        </w:tc>
      </w:tr>
      <w:tr>
        <w:trPr>
          <w:cantSplit/>
          <w:trHeight w:val="507"/>
        </w:trPr>
        <w:tc>
          <w:tcPr>
            <w:tcW w:w="792" w:type="dxa"/>
            <w:vAlign w:val="center"/>
            <w:vMerge w:val="restart"/>
            <w:textDirection w:val="lrTb"/>
            <w:noWrap w:val="false"/>
          </w:tcPr>
          <w:p>
            <w:pPr>
              <w:pStyle w:val="910"/>
              <w:jc w:val="center"/>
              <w:spacing w:line="260" w:lineRule="exact"/>
              <w:rPr>
                <w:color w:val="000000"/>
                <w:szCs w:val="21"/>
                <w:highlight w:val="none"/>
              </w:rPr>
            </w:pPr>
            <w:r>
              <w:rPr>
                <w:rFonts w:hint="eastAsia" w:ascii="楷体_GB2312" w:eastAsia="楷体_GB2312"/>
                <w:b/>
                <w:color w:val="000000"/>
                <w:szCs w:val="21"/>
                <w:highlight w:val="none"/>
              </w:rPr>
              <w:t xml:space="preserve">基础设施</w:t>
            </w:r>
            <w:r>
              <w:rPr>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10.</w:t>
            </w:r>
            <w:r>
              <w:rPr>
                <w:rFonts w:hint="eastAsia" w:ascii="仿宋_GB2312" w:eastAsia="仿宋_GB2312"/>
                <w:color w:val="000000"/>
                <w:sz w:val="16"/>
                <w:szCs w:val="16"/>
                <w:highlight w:val="none"/>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highlight w:val="none"/>
              </w:rPr>
              <w:t xml:space="preserve">㎡</w:t>
            </w:r>
            <w:r>
              <w:rPr>
                <w:rFonts w:hint="eastAsia" w:ascii="仿宋_GB2312" w:eastAsia="仿宋_GB2312"/>
                <w:color w:val="000000"/>
                <w:sz w:val="16"/>
                <w:szCs w:val="16"/>
                <w:highlight w:val="none"/>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highlight w:val="none"/>
                <w:lang w:eastAsia="zh-CN"/>
              </w:rPr>
              <w:t xml:space="preserve">转</w:t>
            </w:r>
            <w:r>
              <w:rPr>
                <w:rFonts w:hint="eastAsia" w:ascii="仿宋_GB2312" w:eastAsia="仿宋_GB2312"/>
                <w:color w:val="000000"/>
                <w:sz w:val="16"/>
                <w:szCs w:val="16"/>
                <w:highlight w:val="none"/>
              </w:rPr>
              <w:t xml:space="preserve">运点、公示牌等）每例扣1分。</w:t>
            </w:r>
            <w:r>
              <w:rPr>
                <w:rFonts w:ascii="仿宋_GB2312" w:eastAsia="仿宋_GB2312"/>
                <w:color w:val="000000"/>
                <w:sz w:val="16"/>
                <w:szCs w:val="16"/>
                <w:highlight w:val="none"/>
              </w:rPr>
            </w:r>
            <w:r/>
          </w:p>
        </w:tc>
      </w:tr>
      <w:tr>
        <w:trPr>
          <w:cantSplit/>
          <w:trHeight w:val="286"/>
        </w:trPr>
        <w:tc>
          <w:tcPr>
            <w:tcW w:w="792" w:type="dxa"/>
            <w:vAlign w:val="top"/>
            <w:vMerge w:val="continue"/>
            <w:textDirection w:val="lrTb"/>
            <w:noWrap w:val="false"/>
          </w:tcPr>
          <w:p>
            <w:pPr>
              <w:pStyle w:val="910"/>
              <w:spacing w:line="560" w:lineRule="exact"/>
              <w:rPr>
                <w:color w:val="000000"/>
                <w:highlight w:val="none"/>
              </w:rPr>
            </w:pPr>
            <w:r>
              <w:rPr>
                <w:color w:val="000000"/>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11.</w:t>
            </w:r>
            <w:r>
              <w:rPr>
                <w:rFonts w:hint="eastAsia" w:ascii="仿宋_GB2312" w:eastAsia="仿宋_GB2312"/>
                <w:color w:val="000000"/>
                <w:sz w:val="16"/>
                <w:szCs w:val="16"/>
                <w:highlight w:val="none"/>
              </w:rPr>
              <w:t xml:space="preserve">未设置毒饵站，未投放毒饵，每例扣0.5分；未配备灭蝇设备扣0.5分，未配备消杀设备扣0.5分，未配备胶鞋、皮手套的扣0.5分；</w:t>
            </w:r>
            <w:r>
              <w:rPr>
                <w:rFonts w:ascii="仿宋_GB2312" w:eastAsia="仿宋_GB2312"/>
                <w:color w:val="000000"/>
                <w:sz w:val="16"/>
                <w:szCs w:val="16"/>
                <w:highlight w:val="none"/>
              </w:rPr>
            </w:r>
            <w:r/>
          </w:p>
        </w:tc>
      </w:tr>
      <w:tr>
        <w:trPr>
          <w:cantSplit/>
          <w:trHeight w:val="368"/>
        </w:trPr>
        <w:tc>
          <w:tcPr>
            <w:tcW w:w="792" w:type="dxa"/>
            <w:vAlign w:val="top"/>
            <w:vMerge w:val="continue"/>
            <w:textDirection w:val="lrTb"/>
            <w:noWrap w:val="false"/>
          </w:tcPr>
          <w:p>
            <w:pPr>
              <w:pStyle w:val="910"/>
              <w:spacing w:line="560" w:lineRule="exact"/>
              <w:rPr>
                <w:color w:val="000000"/>
                <w:highlight w:val="none"/>
              </w:rPr>
            </w:pPr>
            <w:r>
              <w:rPr>
                <w:color w:val="000000"/>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12.</w:t>
            </w:r>
            <w:r>
              <w:rPr>
                <w:rFonts w:hint="eastAsia" w:ascii="仿宋_GB2312" w:eastAsia="仿宋_GB2312"/>
                <w:color w:val="000000"/>
                <w:sz w:val="16"/>
                <w:szCs w:val="16"/>
                <w:highlight w:val="none"/>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highlight w:val="none"/>
                <w:lang w:eastAsia="zh-CN"/>
              </w:rPr>
              <w:t xml:space="preserve">（</w:t>
            </w:r>
            <w:r>
              <w:rPr>
                <w:rFonts w:hint="eastAsia" w:ascii="仿宋_GB2312" w:eastAsia="仿宋_GB2312"/>
                <w:color w:val="000000"/>
                <w:sz w:val="16"/>
                <w:szCs w:val="16"/>
                <w:highlight w:val="none"/>
              </w:rPr>
              <w:t xml:space="preserve">箱</w:t>
            </w:r>
            <w:r>
              <w:rPr>
                <w:rFonts w:hint="eastAsia" w:ascii="仿宋_GB2312" w:eastAsia="仿宋_GB2312"/>
                <w:color w:val="000000"/>
                <w:sz w:val="16"/>
                <w:szCs w:val="16"/>
                <w:highlight w:val="none"/>
                <w:lang w:eastAsia="zh-CN"/>
              </w:rPr>
              <w:t xml:space="preserve">）</w:t>
            </w:r>
            <w:r>
              <w:rPr>
                <w:rFonts w:hint="eastAsia" w:ascii="仿宋_GB2312" w:eastAsia="仿宋_GB2312"/>
                <w:color w:val="000000"/>
                <w:sz w:val="16"/>
                <w:szCs w:val="16"/>
                <w:highlight w:val="none"/>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highlight w:val="none"/>
              </w:rPr>
            </w:r>
            <w:r/>
          </w:p>
        </w:tc>
      </w:tr>
      <w:tr>
        <w:trPr>
          <w:cantSplit/>
          <w:trHeight w:val="834"/>
        </w:trPr>
        <w:tc>
          <w:tcPr>
            <w:tcW w:w="792" w:type="dxa"/>
            <w:vAlign w:val="top"/>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投诉举报</w:t>
            </w:r>
            <w:r>
              <w:rPr>
                <w:rFonts w:ascii="楷体_GB2312" w:eastAsia="楷体_GB2312"/>
                <w:b/>
                <w:color w:val="000000"/>
                <w:szCs w:val="21"/>
                <w:highlight w:val="none"/>
              </w:rPr>
            </w:r>
            <w:r/>
          </w:p>
        </w:tc>
        <w:tc>
          <w:tcPr>
            <w:tcW w:w="14950"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13.</w:t>
            </w:r>
            <w:r>
              <w:rPr>
                <w:rFonts w:hint="eastAsia" w:ascii="仿宋_GB2312" w:eastAsia="仿宋_GB2312"/>
                <w:color w:val="000000"/>
                <w:sz w:val="16"/>
                <w:szCs w:val="16"/>
                <w:highlight w:val="none"/>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highlight w:val="none"/>
              </w:rPr>
            </w:r>
            <w:r/>
          </w:p>
        </w:tc>
      </w:tr>
    </w:tbl>
    <w:p>
      <w:pPr>
        <w:pStyle w:val="910"/>
        <w:jc w:val="center"/>
        <w:spacing w:line="520" w:lineRule="exact"/>
        <w:rPr>
          <w:rFonts w:ascii="宋体" w:hAnsi="宋体"/>
          <w:color w:val="000000"/>
          <w:sz w:val="36"/>
          <w:szCs w:val="36"/>
          <w:highlight w:val="none"/>
        </w:rPr>
      </w:pPr>
      <w:r>
        <w:rPr>
          <w:rFonts w:ascii="华文中宋" w:hAnsi="华文中宋" w:eastAsia="华文中宋"/>
          <w:b/>
          <w:color w:val="000000"/>
          <w:sz w:val="36"/>
          <w:szCs w:val="36"/>
          <w:highlight w:val="none"/>
        </w:rPr>
        <w:br w:type="page" w:clear="all"/>
      </w:r>
      <w:r>
        <w:rPr>
          <w:rFonts w:hint="eastAsia" w:ascii="宋体" w:hAnsi="宋体"/>
          <w:color w:val="000000"/>
          <w:sz w:val="36"/>
          <w:szCs w:val="36"/>
          <w:highlight w:val="none"/>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eastAsia="zh-CN"/>
        </w:rPr>
        <w:t xml:space="preserve">马鞍街道</w:t>
      </w:r>
      <w:r>
        <w:rPr>
          <w:rFonts w:hint="eastAsia" w:ascii="宋体" w:hAnsi="宋体"/>
          <w:color w:val="000000"/>
          <w:sz w:val="36"/>
          <w:szCs w:val="36"/>
          <w:highlight w:val="none"/>
        </w:rPr>
        <w:t xml:space="preserve">环境卫生管理考核评分细则</w:t>
      </w:r>
      <w:r>
        <w:rPr>
          <w:rFonts w:ascii="宋体" w:hAnsi="宋体"/>
          <w:color w:val="000000"/>
          <w:sz w:val="36"/>
          <w:szCs w:val="36"/>
          <w:highlight w:val="none"/>
        </w:rPr>
      </w:r>
      <w:r/>
    </w:p>
    <w:p>
      <w:pPr>
        <w:pStyle w:val="910"/>
        <w:ind w:firstLine="0"/>
        <w:jc w:val="right"/>
        <w:spacing w:line="240" w:lineRule="auto"/>
        <w:rPr>
          <w:rFonts w:ascii="仿宋_GB2312" w:eastAsia="仿宋_GB2312"/>
          <w:color w:val="000000"/>
          <w:sz w:val="30"/>
          <w:szCs w:val="30"/>
          <w:highlight w:val="none"/>
        </w:rPr>
      </w:pPr>
      <w:r>
        <w:rPr>
          <w:rFonts w:hint="eastAsia" w:ascii="仿宋_GB2312" w:eastAsia="仿宋_GB2312"/>
          <w:color w:val="000000"/>
          <w:sz w:val="24"/>
          <w:szCs w:val="30"/>
          <w:highlight w:val="none"/>
        </w:rPr>
        <w:t xml:space="preserve">                  考核项目：道路机械清扫保洁</w:t>
      </w:r>
      <w:r>
        <w:rPr>
          <w:rFonts w:ascii="仿宋_GB2312" w:eastAsia="仿宋_GB2312"/>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988"/>
      </w:tblGrid>
      <w:tr>
        <w:trPr>
          <w:cantSplit/>
          <w:trHeight w:val="328"/>
        </w:trPr>
        <w:tc>
          <w:tcPr>
            <w:tcW w:w="660" w:type="dxa"/>
            <w:vAlign w:val="center"/>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项目</w:t>
            </w:r>
            <w:r>
              <w:rPr>
                <w:rFonts w:ascii="楷体_GB2312" w:eastAsia="楷体_GB2312"/>
                <w:b/>
                <w:color w:val="000000"/>
                <w:szCs w:val="21"/>
                <w:highlight w:val="none"/>
              </w:rPr>
            </w:r>
            <w:r/>
          </w:p>
        </w:tc>
        <w:tc>
          <w:tcPr>
            <w:tcW w:w="14988" w:type="dxa"/>
            <w:vAlign w:val="center"/>
            <w:textDirection w:val="lrTb"/>
            <w:noWrap w:val="false"/>
          </w:tcPr>
          <w:p>
            <w:pPr>
              <w:pStyle w:val="910"/>
              <w:jc w:val="center"/>
              <w:spacing w:line="260" w:lineRule="exact"/>
              <w:rPr>
                <w:rFonts w:ascii="楷体_GB2312" w:eastAsia="楷体_GB2312"/>
                <w:b/>
                <w:color w:val="000000"/>
                <w:szCs w:val="21"/>
                <w:highlight w:val="none"/>
              </w:rPr>
            </w:pPr>
            <w:r>
              <w:rPr>
                <w:rFonts w:hint="eastAsia" w:ascii="楷体_GB2312" w:eastAsia="楷体_GB2312"/>
                <w:b/>
                <w:color w:val="000000"/>
                <w:szCs w:val="21"/>
                <w:highlight w:val="none"/>
              </w:rPr>
              <w:t xml:space="preserve">考    核    标    准</w:t>
            </w:r>
            <w:r>
              <w:rPr>
                <w:rFonts w:ascii="楷体_GB2312" w:eastAsia="楷体_GB2312"/>
                <w:b/>
                <w:color w:val="000000"/>
                <w:szCs w:val="21"/>
                <w:highlight w:val="none"/>
              </w:rPr>
            </w:r>
            <w:r/>
          </w:p>
        </w:tc>
      </w:tr>
      <w:tr>
        <w:trPr>
          <w:cantSplit/>
          <w:trHeight w:val="473"/>
        </w:trPr>
        <w:tc>
          <w:tcPr>
            <w:tcW w:w="660" w:type="dxa"/>
            <w:vAlign w:val="center"/>
            <w:vMerge w:val="restart"/>
            <w:textDirection w:val="lrTb"/>
            <w:noWrap w:val="false"/>
          </w:tcPr>
          <w:p>
            <w:pPr>
              <w:pStyle w:val="910"/>
              <w:jc w:val="center"/>
              <w:spacing w:line="260" w:lineRule="exact"/>
              <w:rPr>
                <w:rFonts w:ascii="楷体_GB2312" w:hAnsi="宋体" w:eastAsia="楷体_GB2312" w:cs="宋体"/>
                <w:b/>
                <w:bCs/>
                <w:color w:val="000000"/>
                <w:sz w:val="24"/>
                <w:highlight w:val="none"/>
              </w:rPr>
            </w:pPr>
            <w:r>
              <w:rPr>
                <w:rFonts w:hint="eastAsia" w:ascii="楷体_GB2312" w:eastAsia="楷体_GB2312"/>
                <w:b/>
                <w:bCs/>
                <w:color w:val="000000"/>
                <w:highlight w:val="none"/>
              </w:rPr>
              <w:t xml:space="preserve">作业质量</w:t>
            </w: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1.</w:t>
            </w:r>
            <w:r>
              <w:rPr>
                <w:rFonts w:hint="eastAsia" w:ascii="仿宋_GB2312" w:eastAsia="仿宋_GB2312"/>
                <w:color w:val="000000"/>
                <w:sz w:val="16"/>
                <w:szCs w:val="16"/>
                <w:highlight w:val="none"/>
              </w:rPr>
              <w:t xml:space="preserve">路面、路牙、隔离桩下有积灰1</w:t>
            </w:r>
            <w:r>
              <w:rPr>
                <w:rFonts w:hint="eastAsia" w:ascii="仿宋_GB2312" w:hAnsi="宋体" w:cs="宋体"/>
                <w:color w:val="000000"/>
                <w:sz w:val="16"/>
                <w:szCs w:val="16"/>
                <w:highlight w:val="none"/>
              </w:rPr>
              <w:t xml:space="preserve">㎡</w:t>
            </w:r>
            <w:r>
              <w:rPr>
                <w:rFonts w:hint="eastAsia" w:ascii="仿宋_GB2312" w:hAnsi="仿宋_GB2312" w:eastAsia="仿宋_GB2312" w:cs="仿宋_GB2312"/>
                <w:color w:val="000000"/>
                <w:sz w:val="16"/>
                <w:szCs w:val="16"/>
                <w:highlight w:val="none"/>
              </w:rPr>
              <w:t xml:space="preserve">以下扣</w:t>
            </w:r>
            <w:r>
              <w:rPr>
                <w:rFonts w:hint="eastAsia" w:ascii="仿宋_GB2312" w:eastAsia="仿宋_GB2312"/>
                <w:color w:val="000000"/>
                <w:sz w:val="16"/>
                <w:szCs w:val="16"/>
                <w:highlight w:val="none"/>
              </w:rPr>
              <w:t xml:space="preserve">1分，1</w:t>
            </w:r>
            <w:r>
              <w:rPr>
                <w:rFonts w:hint="eastAsia" w:ascii="仿宋_GB2312" w:hAnsi="宋体" w:cs="宋体"/>
                <w:color w:val="000000"/>
                <w:sz w:val="16"/>
                <w:szCs w:val="16"/>
                <w:highlight w:val="none"/>
              </w:rPr>
              <w:t xml:space="preserve">㎡</w:t>
            </w:r>
            <w:r>
              <w:rPr>
                <w:rFonts w:hint="eastAsia" w:ascii="仿宋_GB2312" w:hAnsi="仿宋_GB2312" w:eastAsia="仿宋_GB2312" w:cs="仿宋_GB2312"/>
                <w:color w:val="000000"/>
                <w:sz w:val="16"/>
                <w:szCs w:val="16"/>
                <w:highlight w:val="none"/>
              </w:rPr>
              <w:t xml:space="preserve">以上扣</w:t>
            </w:r>
            <w:r>
              <w:rPr>
                <w:rFonts w:hint="eastAsia" w:ascii="仿宋_GB2312" w:eastAsia="仿宋_GB2312"/>
                <w:color w:val="000000"/>
                <w:sz w:val="16"/>
                <w:szCs w:val="16"/>
                <w:highlight w:val="none"/>
              </w:rPr>
              <w:t xml:space="preserve">2分；路面有污迹1</w:t>
            </w:r>
            <w:r>
              <w:rPr>
                <w:rFonts w:hint="eastAsia" w:ascii="仿宋_GB2312" w:hAnsi="宋体" w:cs="宋体"/>
                <w:color w:val="000000"/>
                <w:sz w:val="16"/>
                <w:szCs w:val="16"/>
                <w:highlight w:val="none"/>
              </w:rPr>
              <w:t xml:space="preserve">㎡</w:t>
            </w:r>
            <w:r>
              <w:rPr>
                <w:rFonts w:hint="eastAsia" w:ascii="仿宋_GB2312" w:hAnsi="仿宋_GB2312" w:eastAsia="仿宋_GB2312" w:cs="仿宋_GB2312"/>
                <w:color w:val="000000"/>
                <w:sz w:val="16"/>
                <w:szCs w:val="16"/>
                <w:highlight w:val="none"/>
              </w:rPr>
              <w:t xml:space="preserve">以上扣</w:t>
            </w:r>
            <w:r>
              <w:rPr>
                <w:rFonts w:hint="eastAsia" w:ascii="仿宋_GB2312" w:eastAsia="仿宋_GB2312"/>
                <w:color w:val="000000"/>
                <w:sz w:val="16"/>
                <w:szCs w:val="16"/>
                <w:highlight w:val="none"/>
              </w:rPr>
              <w:t xml:space="preserve">1分，2</w:t>
            </w:r>
            <w:r>
              <w:rPr>
                <w:rFonts w:hint="eastAsia" w:ascii="仿宋_GB2312" w:hAnsi="宋体" w:cs="宋体"/>
                <w:color w:val="000000"/>
                <w:sz w:val="16"/>
                <w:szCs w:val="16"/>
                <w:highlight w:val="none"/>
              </w:rPr>
              <w:t xml:space="preserve">㎡</w:t>
            </w:r>
            <w:r>
              <w:rPr>
                <w:rFonts w:hint="eastAsia" w:ascii="仿宋_GB2312" w:hAnsi="仿宋_GB2312" w:eastAsia="仿宋_GB2312" w:cs="仿宋_GB2312"/>
                <w:color w:val="000000"/>
                <w:sz w:val="16"/>
                <w:szCs w:val="16"/>
                <w:highlight w:val="none"/>
              </w:rPr>
              <w:t xml:space="preserve">以上扣</w:t>
            </w:r>
            <w:r>
              <w:rPr>
                <w:rFonts w:hint="eastAsia" w:ascii="仿宋_GB2312" w:eastAsia="仿宋_GB2312"/>
                <w:color w:val="000000"/>
                <w:sz w:val="16"/>
                <w:szCs w:val="16"/>
                <w:highlight w:val="none"/>
              </w:rPr>
              <w:t xml:space="preserve">2分；高架桥、快速通道、快车道有陈旧性积灰，10m以内扣2分，10m以上扣4分，有</w:t>
            </w:r>
            <w:r>
              <w:rPr>
                <w:rFonts w:hint="eastAsia" w:ascii="仿宋_GB2312" w:eastAsia="仿宋_GB2312"/>
                <w:color w:val="000000"/>
                <w:sz w:val="16"/>
                <w:szCs w:val="16"/>
                <w:highlight w:val="none"/>
                <w:lang w:eastAsia="zh-CN"/>
              </w:rPr>
              <w:t xml:space="preserve">其他杂物</w:t>
            </w:r>
            <w:r>
              <w:rPr>
                <w:rFonts w:hint="eastAsia" w:ascii="仿宋_GB2312" w:eastAsia="仿宋_GB2312"/>
                <w:color w:val="000000"/>
                <w:sz w:val="16"/>
                <w:szCs w:val="16"/>
                <w:highlight w:val="none"/>
              </w:rPr>
              <w:t xml:space="preserve">3片（个）以上扣1分，每多三片（个）加扣1分；</w:t>
            </w:r>
            <w:r>
              <w:rPr>
                <w:rFonts w:ascii="仿宋_GB2312" w:hAnsi="宋体" w:eastAsia="仿宋_GB2312" w:cs="宋体"/>
                <w:color w:val="000000"/>
                <w:sz w:val="16"/>
                <w:szCs w:val="16"/>
                <w:highlight w:val="none"/>
              </w:rPr>
            </w:r>
            <w:r/>
          </w:p>
        </w:tc>
      </w:tr>
      <w:tr>
        <w:trPr>
          <w:cantSplit/>
          <w:trHeight w:val="437"/>
        </w:trPr>
        <w:tc>
          <w:tcPr>
            <w:tcW w:w="660" w:type="dxa"/>
            <w:vAlign w:val="center"/>
            <w:vMerge w:val="continue"/>
            <w:textDirection w:val="lrTb"/>
            <w:noWrap w:val="false"/>
          </w:tcPr>
          <w:p>
            <w:pPr>
              <w:pStyle w:val="910"/>
              <w:jc w:val="center"/>
              <w:spacing w:line="260" w:lineRule="exact"/>
              <w:rPr>
                <w:color w:val="000000"/>
                <w:highlight w:val="none"/>
              </w:rPr>
            </w:pPr>
            <w:r>
              <w:rPr>
                <w:color w:val="000000"/>
                <w:highlight w:val="none"/>
              </w:rPr>
            </w:r>
            <w:r/>
          </w:p>
        </w:tc>
        <w:tc>
          <w:tcPr>
            <w:tcW w:w="14988"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2.</w:t>
            </w:r>
            <w:r>
              <w:rPr>
                <w:rFonts w:ascii="仿宋_GB2312" w:eastAsia="仿宋_GB2312"/>
                <w:color w:val="000000"/>
                <w:sz w:val="16"/>
                <w:szCs w:val="16"/>
                <w:highlight w:val="none"/>
              </w:rPr>
              <w:t xml:space="preserve">作业不规范，未做到全覆盖的，缺扫、漏扫</w:t>
            </w:r>
            <w:r>
              <w:rPr>
                <w:rFonts w:hint="eastAsia" w:ascii="仿宋_GB2312" w:eastAsia="仿宋_GB2312"/>
                <w:color w:val="000000"/>
                <w:sz w:val="16"/>
                <w:szCs w:val="16"/>
                <w:highlight w:val="none"/>
              </w:rPr>
              <w:t xml:space="preserve">（含清扫道次与路牙、隔离栏数目不符）</w:t>
            </w:r>
            <w:r>
              <w:rPr>
                <w:rFonts w:ascii="仿宋_GB2312" w:eastAsia="仿宋_GB2312"/>
                <w:color w:val="000000"/>
                <w:sz w:val="16"/>
                <w:szCs w:val="16"/>
                <w:highlight w:val="none"/>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highlight w:val="none"/>
              </w:rPr>
            </w:r>
            <w:r/>
          </w:p>
        </w:tc>
      </w:tr>
      <w:tr>
        <w:trPr>
          <w:cantSplit/>
          <w:trHeight w:val="305"/>
        </w:trPr>
        <w:tc>
          <w:tcPr>
            <w:tcW w:w="660" w:type="dxa"/>
            <w:vAlign w:val="center"/>
            <w:vMerge w:val="restart"/>
            <w:textDirection w:val="lrTb"/>
            <w:noWrap w:val="false"/>
          </w:tcPr>
          <w:p>
            <w:pPr>
              <w:pStyle w:val="910"/>
              <w:jc w:val="center"/>
              <w:spacing w:line="260" w:lineRule="exact"/>
              <w:rPr>
                <w:rFonts w:ascii="楷体_GB2312" w:hAnsi="宋体" w:eastAsia="楷体_GB2312" w:cs="宋体"/>
                <w:b/>
                <w:bCs/>
                <w:color w:val="000000"/>
                <w:sz w:val="24"/>
                <w:highlight w:val="none"/>
              </w:rPr>
            </w:pPr>
            <w:r>
              <w:rPr>
                <w:rFonts w:hint="eastAsia" w:ascii="楷体_GB2312" w:eastAsia="楷体_GB2312"/>
                <w:b/>
                <w:bCs/>
                <w:color w:val="000000"/>
                <w:highlight w:val="none"/>
              </w:rPr>
              <w:t xml:space="preserve">作业规定</w:t>
            </w: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3.</w:t>
            </w:r>
            <w:r>
              <w:rPr>
                <w:rFonts w:hint="eastAsia" w:ascii="仿宋_GB2312" w:eastAsia="仿宋_GB2312"/>
                <w:color w:val="000000"/>
                <w:sz w:val="16"/>
                <w:szCs w:val="16"/>
                <w:highlight w:val="none"/>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highlight w:val="none"/>
              </w:rPr>
            </w:r>
            <w:r/>
          </w:p>
        </w:tc>
      </w:tr>
      <w:tr>
        <w:trPr>
          <w:cantSplit/>
          <w:trHeight w:val="440"/>
        </w:trPr>
        <w:tc>
          <w:tcPr>
            <w:tcW w:w="660" w:type="dxa"/>
            <w:vAlign w:val="center"/>
            <w:vMerge w:val="continue"/>
            <w:textDirection w:val="lrTb"/>
            <w:noWrap w:val="false"/>
          </w:tcPr>
          <w:p>
            <w:pPr>
              <w:pStyle w:val="910"/>
              <w:jc w:val="center"/>
              <w:spacing w:line="260" w:lineRule="exact"/>
              <w:rPr>
                <w:color w:val="000000"/>
                <w:highlight w:val="none"/>
              </w:rPr>
            </w:pPr>
            <w:r>
              <w:rPr>
                <w:color w:val="000000"/>
                <w:highlight w:val="none"/>
              </w:rPr>
            </w:r>
            <w:r/>
          </w:p>
        </w:tc>
        <w:tc>
          <w:tcPr>
            <w:tcW w:w="14988"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4.</w:t>
            </w:r>
            <w:r>
              <w:rPr>
                <w:rFonts w:hint="eastAsia" w:ascii="仿宋_GB2312" w:eastAsia="仿宋_GB2312"/>
                <w:color w:val="000000"/>
                <w:sz w:val="16"/>
                <w:szCs w:val="16"/>
                <w:highlight w:val="none"/>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highlight w:val="none"/>
              </w:rPr>
            </w:r>
            <w:r/>
          </w:p>
        </w:tc>
      </w:tr>
      <w:tr>
        <w:trPr>
          <w:cantSplit/>
          <w:trHeight w:val="443"/>
        </w:trPr>
        <w:tc>
          <w:tcPr>
            <w:tcW w:w="660" w:type="dxa"/>
            <w:vAlign w:val="center"/>
            <w:vMerge w:val="continue"/>
            <w:textDirection w:val="lrTb"/>
            <w:noWrap w:val="false"/>
          </w:tcPr>
          <w:p>
            <w:pPr>
              <w:pStyle w:val="910"/>
              <w:jc w:val="center"/>
              <w:spacing w:line="260" w:lineRule="exact"/>
              <w:rPr>
                <w:rFonts w:ascii="楷体_GB2312" w:hAnsi="宋体" w:eastAsia="楷体_GB2312" w:cs="宋体"/>
                <w:b/>
                <w:bCs/>
                <w:color w:val="000000"/>
                <w:sz w:val="24"/>
                <w:highlight w:val="none"/>
              </w:rPr>
            </w:pP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5.</w:t>
            </w:r>
            <w:r>
              <w:rPr>
                <w:rFonts w:hint="eastAsia" w:ascii="仿宋_GB2312" w:eastAsia="仿宋_GB2312"/>
                <w:color w:val="000000"/>
                <w:sz w:val="16"/>
                <w:szCs w:val="16"/>
                <w:highlight w:val="none"/>
              </w:rPr>
              <w:t xml:space="preserve">作业时未开启警示灯的，每例扣0.5分；不洒</w:t>
            </w:r>
            <w:r>
              <w:rPr>
                <w:rFonts w:hint="eastAsia" w:ascii="仿宋_GB2312" w:eastAsia="仿宋_GB2312"/>
                <w:color w:val="000000"/>
                <w:sz w:val="16"/>
                <w:szCs w:val="16"/>
                <w:highlight w:val="none"/>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highlight w:val="none"/>
              </w:rPr>
            </w:r>
            <w:r/>
          </w:p>
        </w:tc>
      </w:tr>
      <w:tr>
        <w:trPr>
          <w:cantSplit/>
          <w:trHeight w:val="293"/>
        </w:trPr>
        <w:tc>
          <w:tcPr>
            <w:tcW w:w="660" w:type="dxa"/>
            <w:vAlign w:val="center"/>
            <w:vMerge w:val="restart"/>
            <w:textDirection w:val="lrTb"/>
            <w:noWrap w:val="false"/>
          </w:tcPr>
          <w:p>
            <w:pPr>
              <w:pStyle w:val="910"/>
              <w:jc w:val="center"/>
              <w:spacing w:line="260" w:lineRule="exact"/>
              <w:rPr>
                <w:rFonts w:ascii="楷体_GB2312" w:hAnsi="宋体" w:eastAsia="楷体_GB2312" w:cs="宋体"/>
                <w:b/>
                <w:bCs/>
                <w:color w:val="000000"/>
                <w:sz w:val="24"/>
                <w:highlight w:val="none"/>
              </w:rPr>
            </w:pPr>
            <w:r>
              <w:rPr>
                <w:rFonts w:hint="eastAsia" w:ascii="楷体_GB2312" w:eastAsia="楷体_GB2312"/>
                <w:b/>
                <w:bCs/>
                <w:color w:val="000000"/>
                <w:highlight w:val="none"/>
              </w:rPr>
              <w:t xml:space="preserve">作业管理</w:t>
            </w: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6.</w:t>
            </w:r>
            <w:r>
              <w:rPr>
                <w:rFonts w:hint="eastAsia" w:ascii="仿宋_GB2312" w:eastAsia="仿宋_GB2312"/>
                <w:color w:val="000000"/>
                <w:sz w:val="16"/>
                <w:szCs w:val="16"/>
                <w:highlight w:val="none"/>
              </w:rPr>
              <w:t xml:space="preserve">作业车辆未安装</w:t>
            </w:r>
            <w:r>
              <w:rPr>
                <w:rFonts w:hint="eastAsia" w:ascii="仿宋_GB2312" w:eastAsia="仿宋_GB2312"/>
                <w:color w:val="000000"/>
                <w:sz w:val="16"/>
                <w:szCs w:val="16"/>
                <w:highlight w:val="none"/>
                <w:lang w:val="en-US" w:eastAsia="zh-CN"/>
              </w:rPr>
              <w:t xml:space="preserve">定位</w:t>
            </w:r>
            <w:r>
              <w:rPr>
                <w:rFonts w:hint="eastAsia" w:ascii="仿宋_GB2312" w:eastAsia="仿宋_GB2312"/>
                <w:color w:val="000000"/>
                <w:sz w:val="16"/>
                <w:szCs w:val="16"/>
                <w:highlight w:val="none"/>
              </w:rPr>
              <w:t xml:space="preserve">监管系统的，每台车扣2分；</w:t>
            </w:r>
            <w:r>
              <w:rPr>
                <w:rFonts w:hint="eastAsia" w:ascii="仿宋_GB2312" w:eastAsia="仿宋_GB2312"/>
                <w:color w:val="000000"/>
                <w:sz w:val="16"/>
                <w:szCs w:val="16"/>
                <w:highlight w:val="none"/>
                <w:lang w:val="en-US" w:eastAsia="zh-CN"/>
              </w:rPr>
              <w:t xml:space="preserve">定位</w:t>
            </w:r>
            <w:r>
              <w:rPr>
                <w:rFonts w:hint="eastAsia" w:ascii="仿宋_GB2312" w:eastAsia="仿宋_GB2312"/>
                <w:color w:val="000000"/>
                <w:sz w:val="16"/>
                <w:szCs w:val="16"/>
                <w:highlight w:val="none"/>
              </w:rPr>
              <w:t xml:space="preserve">监管系统连续3天不能工作扣1分，5天以上扣2分；车载</w:t>
            </w:r>
            <w:r>
              <w:rPr>
                <w:rFonts w:hint="eastAsia" w:ascii="仿宋_GB2312" w:eastAsia="仿宋_GB2312"/>
                <w:color w:val="000000"/>
                <w:sz w:val="16"/>
                <w:szCs w:val="16"/>
                <w:highlight w:val="none"/>
                <w:lang w:val="en-US" w:eastAsia="zh-CN"/>
              </w:rPr>
              <w:t xml:space="preserve">定位</w:t>
            </w:r>
            <w:r>
              <w:rPr>
                <w:rFonts w:hint="eastAsia" w:ascii="仿宋_GB2312" w:eastAsia="仿宋_GB2312"/>
                <w:color w:val="000000"/>
                <w:sz w:val="16"/>
                <w:szCs w:val="16"/>
                <w:highlight w:val="none"/>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highlight w:val="none"/>
                <w:lang w:eastAsia="zh-CN"/>
              </w:rPr>
              <w:t xml:space="preserve">其他</w:t>
            </w:r>
            <w:r>
              <w:rPr>
                <w:rFonts w:hint="eastAsia" w:ascii="仿宋_GB2312" w:eastAsia="仿宋_GB2312"/>
                <w:color w:val="000000"/>
                <w:sz w:val="16"/>
                <w:szCs w:val="16"/>
                <w:highlight w:val="none"/>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highlight w:val="none"/>
              </w:rPr>
            </w:r>
            <w:r/>
          </w:p>
        </w:tc>
      </w:tr>
      <w:tr>
        <w:trPr>
          <w:cantSplit/>
          <w:trHeight w:val="461"/>
        </w:trPr>
        <w:tc>
          <w:tcPr>
            <w:tcW w:w="660" w:type="dxa"/>
            <w:vAlign w:val="center"/>
            <w:vMerge w:val="continue"/>
            <w:textDirection w:val="lrTb"/>
            <w:noWrap w:val="false"/>
          </w:tcPr>
          <w:p>
            <w:pPr>
              <w:pStyle w:val="910"/>
              <w:spacing w:line="260" w:lineRule="exact"/>
              <w:rPr>
                <w:rFonts w:ascii="楷体_GB2312" w:hAnsi="宋体" w:eastAsia="楷体_GB2312" w:cs="宋体"/>
                <w:b/>
                <w:bCs/>
                <w:color w:val="000000"/>
                <w:sz w:val="24"/>
                <w:highlight w:val="none"/>
              </w:rPr>
            </w:pP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7.</w:t>
            </w:r>
            <w:r>
              <w:rPr>
                <w:rFonts w:hint="eastAsia" w:ascii="仿宋_GB2312" w:eastAsia="仿宋_GB2312"/>
                <w:color w:val="000000"/>
                <w:sz w:val="16"/>
                <w:szCs w:val="16"/>
                <w:highlight w:val="none"/>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highlight w:val="none"/>
              </w:rPr>
            </w:r>
            <w:r/>
          </w:p>
        </w:tc>
      </w:tr>
      <w:tr>
        <w:trPr>
          <w:cantSplit/>
          <w:trHeight w:val="477"/>
        </w:trPr>
        <w:tc>
          <w:tcPr>
            <w:tcW w:w="660" w:type="dxa"/>
            <w:vAlign w:val="center"/>
            <w:vMerge w:val="continue"/>
            <w:textDirection w:val="lrTb"/>
            <w:noWrap w:val="false"/>
          </w:tcPr>
          <w:p>
            <w:pPr>
              <w:pStyle w:val="910"/>
              <w:spacing w:line="260" w:lineRule="exact"/>
              <w:rPr>
                <w:rFonts w:ascii="楷体_GB2312" w:hAnsi="宋体" w:eastAsia="楷体_GB2312" w:cs="宋体"/>
                <w:b/>
                <w:bCs/>
                <w:color w:val="000000"/>
                <w:sz w:val="24"/>
                <w:highlight w:val="none"/>
              </w:rPr>
            </w:pP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8.</w:t>
            </w:r>
            <w:r>
              <w:rPr>
                <w:rFonts w:hint="eastAsia" w:ascii="仿宋_GB2312" w:eastAsia="仿宋_GB2312"/>
                <w:color w:val="000000"/>
                <w:sz w:val="16"/>
                <w:szCs w:val="16"/>
                <w:highlight w:val="none"/>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highlight w:val="none"/>
              </w:rPr>
              <w:t xml:space="preserve">㎡</w:t>
            </w:r>
            <w:r>
              <w:rPr>
                <w:rFonts w:hint="eastAsia" w:ascii="仿宋_GB2312" w:hAnsi="仿宋_GB2312" w:eastAsia="仿宋_GB2312" w:cs="仿宋_GB2312"/>
                <w:color w:val="000000"/>
                <w:sz w:val="16"/>
                <w:szCs w:val="16"/>
                <w:highlight w:val="none"/>
              </w:rPr>
              <w:t xml:space="preserve">以上扣</w:t>
            </w:r>
            <w:r>
              <w:rPr>
                <w:rFonts w:hint="eastAsia" w:ascii="仿宋_GB2312" w:eastAsia="仿宋_GB2312"/>
                <w:color w:val="000000"/>
                <w:sz w:val="16"/>
                <w:szCs w:val="16"/>
                <w:highlight w:val="none"/>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highlight w:val="none"/>
              </w:rPr>
            </w:r>
            <w:r/>
          </w:p>
        </w:tc>
      </w:tr>
      <w:tr>
        <w:trPr>
          <w:cantSplit/>
          <w:trHeight w:val="376"/>
        </w:trPr>
        <w:tc>
          <w:tcPr>
            <w:tcW w:w="660" w:type="dxa"/>
            <w:vAlign w:val="center"/>
            <w:vMerge w:val="continue"/>
            <w:textDirection w:val="lrTb"/>
            <w:noWrap w:val="false"/>
          </w:tcPr>
          <w:p>
            <w:pPr>
              <w:pStyle w:val="910"/>
              <w:spacing w:line="260" w:lineRule="exact"/>
              <w:rPr>
                <w:rFonts w:ascii="楷体_GB2312" w:hAnsi="宋体" w:eastAsia="楷体_GB2312" w:cs="宋体"/>
                <w:b/>
                <w:bCs/>
                <w:color w:val="000000"/>
                <w:sz w:val="24"/>
                <w:highlight w:val="none"/>
              </w:rPr>
            </w:pP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9.</w:t>
            </w:r>
            <w:r>
              <w:rPr>
                <w:rFonts w:hint="eastAsia" w:ascii="仿宋_GB2312" w:eastAsia="仿宋_GB2312"/>
                <w:color w:val="000000"/>
                <w:sz w:val="16"/>
                <w:szCs w:val="16"/>
                <w:highlight w:val="none"/>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highlight w:val="none"/>
              </w:rPr>
            </w:r>
            <w:r/>
          </w:p>
        </w:tc>
      </w:tr>
      <w:tr>
        <w:trPr>
          <w:cantSplit/>
          <w:trHeight w:val="452"/>
        </w:trPr>
        <w:tc>
          <w:tcPr>
            <w:tcW w:w="660" w:type="dxa"/>
            <w:vAlign w:val="center"/>
            <w:vMerge w:val="restart"/>
            <w:textDirection w:val="lrTb"/>
            <w:noWrap w:val="false"/>
          </w:tcPr>
          <w:p>
            <w:pPr>
              <w:pStyle w:val="910"/>
              <w:jc w:val="center"/>
              <w:spacing w:line="260" w:lineRule="exact"/>
              <w:rPr>
                <w:rFonts w:ascii="楷体_GB2312" w:hAnsi="宋体" w:eastAsia="楷体_GB2312" w:cs="宋体"/>
                <w:b/>
                <w:bCs/>
                <w:color w:val="000000"/>
                <w:sz w:val="24"/>
                <w:highlight w:val="none"/>
              </w:rPr>
            </w:pPr>
            <w:r>
              <w:rPr>
                <w:rFonts w:hint="eastAsia" w:ascii="楷体_GB2312" w:eastAsia="楷体_GB2312"/>
                <w:b/>
                <w:bCs/>
                <w:color w:val="000000"/>
                <w:highlight w:val="none"/>
              </w:rPr>
              <w:t xml:space="preserve">任务执行</w:t>
            </w: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10.</w:t>
            </w:r>
            <w:r>
              <w:rPr>
                <w:rFonts w:hint="eastAsia" w:ascii="仿宋_GB2312" w:eastAsia="仿宋_GB2312"/>
                <w:color w:val="000000"/>
                <w:sz w:val="16"/>
                <w:szCs w:val="16"/>
                <w:highlight w:val="none"/>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highlight w:val="none"/>
                <w:lang w:eastAsia="zh-CN"/>
              </w:rPr>
              <w:t xml:space="preserve">其他道路</w:t>
            </w:r>
            <w:r>
              <w:rPr>
                <w:rFonts w:hint="eastAsia" w:ascii="仿宋_GB2312" w:eastAsia="仿宋_GB2312"/>
                <w:color w:val="000000"/>
                <w:sz w:val="16"/>
                <w:szCs w:val="16"/>
                <w:highlight w:val="none"/>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highlight w:val="none"/>
              </w:rPr>
            </w:r>
            <w:r/>
          </w:p>
        </w:tc>
      </w:tr>
      <w:tr>
        <w:trPr>
          <w:cantSplit/>
          <w:trHeight w:val="388"/>
        </w:trPr>
        <w:tc>
          <w:tcPr>
            <w:tcW w:w="660" w:type="dxa"/>
            <w:vAlign w:val="center"/>
            <w:vMerge w:val="continue"/>
            <w:textDirection w:val="lrTb"/>
            <w:noWrap w:val="false"/>
          </w:tcPr>
          <w:p>
            <w:pPr>
              <w:pStyle w:val="910"/>
              <w:spacing w:line="260" w:lineRule="exact"/>
              <w:rPr>
                <w:rFonts w:ascii="楷体_GB2312" w:hAnsi="宋体" w:eastAsia="楷体_GB2312" w:cs="宋体"/>
                <w:b/>
                <w:bCs/>
                <w:color w:val="000000"/>
                <w:sz w:val="24"/>
                <w:highlight w:val="none"/>
              </w:rPr>
            </w:pPr>
            <w:r>
              <w:rPr>
                <w:rFonts w:ascii="楷体_GB2312" w:hAnsi="宋体" w:eastAsia="楷体_GB2312" w:cs="宋体"/>
                <w:b/>
                <w:bCs/>
                <w:color w:val="000000"/>
                <w:sz w:val="24"/>
                <w:highlight w:val="none"/>
              </w:rPr>
            </w:r>
            <w:r/>
          </w:p>
        </w:tc>
        <w:tc>
          <w:tcPr>
            <w:tcW w:w="14988" w:type="dxa"/>
            <w:vAlign w:val="center"/>
            <w:textDirection w:val="lrTb"/>
            <w:noWrap w:val="false"/>
          </w:tcPr>
          <w:p>
            <w:pPr>
              <w:pStyle w:val="910"/>
              <w:spacing w:line="220" w:lineRule="exact"/>
              <w:rPr>
                <w:rFonts w:ascii="仿宋_GB2312" w:hAnsi="宋体" w:eastAsia="仿宋_GB2312" w:cs="宋体"/>
                <w:color w:val="000000"/>
                <w:sz w:val="16"/>
                <w:szCs w:val="16"/>
                <w:highlight w:val="none"/>
              </w:rPr>
            </w:pPr>
            <w:r>
              <w:rPr>
                <w:rFonts w:hint="eastAsia" w:ascii="仿宋_GB2312" w:eastAsia="仿宋_GB2312"/>
                <w:color w:val="000000"/>
                <w:sz w:val="16"/>
                <w:szCs w:val="16"/>
                <w:highlight w:val="none"/>
                <w:lang w:eastAsia="zh-CN"/>
              </w:rPr>
              <w:t xml:space="preserve">11.</w:t>
            </w:r>
            <w:r>
              <w:rPr>
                <w:rFonts w:hint="eastAsia" w:ascii="仿宋_GB2312" w:eastAsia="仿宋_GB2312"/>
                <w:color w:val="000000"/>
                <w:sz w:val="16"/>
                <w:szCs w:val="16"/>
                <w:highlight w:val="none"/>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highlight w:val="none"/>
              </w:rPr>
            </w:r>
            <w:r/>
          </w:p>
        </w:tc>
      </w:tr>
      <w:tr>
        <w:trPr>
          <w:cantSplit/>
          <w:trHeight w:val="388"/>
        </w:trPr>
        <w:tc>
          <w:tcPr>
            <w:tcW w:w="660" w:type="dxa"/>
            <w:vAlign w:val="center"/>
            <w:textDirection w:val="lrTb"/>
            <w:noWrap w:val="false"/>
          </w:tcPr>
          <w:p>
            <w:pPr>
              <w:pStyle w:val="910"/>
              <w:jc w:val="center"/>
              <w:spacing w:line="260" w:lineRule="exact"/>
              <w:rPr>
                <w:rFonts w:ascii="楷体_GB2312" w:eastAsia="楷体_GB2312"/>
                <w:b/>
                <w:bCs/>
                <w:color w:val="000000"/>
                <w:highlight w:val="none"/>
              </w:rPr>
            </w:pPr>
            <w:r>
              <w:rPr>
                <w:rFonts w:hint="eastAsia" w:ascii="楷体_GB2312" w:eastAsia="楷体_GB2312"/>
                <w:b/>
                <w:bCs/>
                <w:color w:val="000000"/>
                <w:highlight w:val="none"/>
              </w:rPr>
              <w:t xml:space="preserve">投诉举报</w:t>
            </w:r>
            <w:r>
              <w:rPr>
                <w:rFonts w:ascii="楷体_GB2312" w:eastAsia="楷体_GB2312"/>
                <w:b/>
                <w:bCs/>
                <w:color w:val="000000"/>
                <w:highlight w:val="none"/>
              </w:rPr>
            </w:r>
            <w:r/>
          </w:p>
        </w:tc>
        <w:tc>
          <w:tcPr>
            <w:tcW w:w="14988" w:type="dxa"/>
            <w:vAlign w:val="center"/>
            <w:textDirection w:val="lrTb"/>
            <w:noWrap w:val="false"/>
          </w:tcPr>
          <w:p>
            <w:pPr>
              <w:pStyle w:val="910"/>
              <w:spacing w:line="220" w:lineRule="exact"/>
              <w:rPr>
                <w:rFonts w:ascii="仿宋_GB2312" w:eastAsia="仿宋_GB2312"/>
                <w:color w:val="000000"/>
                <w:sz w:val="16"/>
                <w:szCs w:val="16"/>
                <w:highlight w:val="none"/>
              </w:rPr>
            </w:pPr>
            <w:r>
              <w:rPr>
                <w:rFonts w:hint="eastAsia" w:ascii="仿宋_GB2312" w:eastAsia="仿宋_GB2312"/>
                <w:color w:val="000000"/>
                <w:sz w:val="16"/>
                <w:szCs w:val="16"/>
                <w:highlight w:val="none"/>
                <w:lang w:eastAsia="zh-CN"/>
              </w:rPr>
              <w:t xml:space="preserve">12.</w:t>
            </w:r>
            <w:r>
              <w:rPr>
                <w:rFonts w:hint="eastAsia" w:ascii="仿宋_GB2312" w:eastAsia="仿宋_GB2312"/>
                <w:color w:val="000000"/>
                <w:sz w:val="16"/>
                <w:szCs w:val="16"/>
                <w:highlight w:val="none"/>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highlight w:val="none"/>
              </w:rPr>
            </w:r>
            <w:r/>
          </w:p>
        </w:tc>
      </w:tr>
    </w:tbl>
    <w:p>
      <w:pPr>
        <w:pStyle w:val="913"/>
        <w:ind w:left="818"/>
        <w:spacing w:before="50" w:after="36"/>
        <w:tabs>
          <w:tab w:val="left" w:pos="11258" w:leader="none"/>
        </w:tabs>
        <w:rPr>
          <w:rFonts w:ascii="微软雅黑" w:eastAsia="微软雅黑"/>
          <w:color w:val="000000"/>
          <w:sz w:val="44"/>
          <w:highlight w:val="none"/>
        </w:rPr>
        <w:sectPr>
          <w:footnotePr/>
          <w:endnotePr/>
          <w:type w:val="nextPage"/>
          <w:pgSz w:w="16840" w:h="11910" w:orient="landscape"/>
          <w:pgMar w:top="1100" w:right="600" w:bottom="280" w:left="600" w:header="720" w:footer="720" w:gutter="0"/>
          <w:pgNumType w:start="1"/>
          <w:cols w:num="1" w:sep="0" w:space="1701" w:equalWidth="1"/>
          <w:docGrid w:linePitch="360"/>
        </w:sectPr>
      </w:pPr>
      <w:r>
        <w:rPr>
          <w:rFonts w:ascii="微软雅黑" w:eastAsia="微软雅黑"/>
          <w:color w:val="000000"/>
          <w:sz w:val="44"/>
          <w:highlight w:val="none"/>
        </w:rPr>
      </w:r>
      <w:r/>
    </w:p>
    <w:p>
      <w:pPr>
        <w:pStyle w:val="910"/>
        <w:jc w:val="center"/>
        <w:spacing w:line="520" w:lineRule="exact"/>
        <w:rPr>
          <w:rFonts w:ascii="宋体" w:hAnsi="宋体"/>
          <w:color w:val="000000"/>
          <w:sz w:val="36"/>
          <w:szCs w:val="36"/>
          <w:highlight w:val="none"/>
        </w:rPr>
      </w:pPr>
      <w:r>
        <w:rPr>
          <w:rFonts w:hint="eastAsia" w:ascii="宋体" w:hAnsi="宋体"/>
          <w:color w:val="000000"/>
          <w:sz w:val="36"/>
          <w:szCs w:val="36"/>
          <w:highlight w:val="none"/>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eastAsia="zh-CN"/>
        </w:rPr>
        <w:t xml:space="preserve">马鞍街道</w:t>
      </w:r>
      <w:r>
        <w:rPr>
          <w:rFonts w:hint="eastAsia" w:ascii="宋体" w:hAnsi="宋体"/>
          <w:color w:val="000000"/>
          <w:sz w:val="36"/>
          <w:szCs w:val="36"/>
          <w:highlight w:val="none"/>
        </w:rPr>
        <w:t xml:space="preserve">环境卫生管理考核评分细则</w:t>
      </w:r>
      <w:r>
        <w:rPr>
          <w:rFonts w:ascii="宋体" w:hAnsi="宋体"/>
          <w:color w:val="000000"/>
          <w:sz w:val="36"/>
          <w:szCs w:val="36"/>
          <w:highlight w:val="none"/>
        </w:rPr>
      </w:r>
      <w:r/>
    </w:p>
    <w:p>
      <w:pPr>
        <w:pStyle w:val="910"/>
        <w:ind w:firstLine="105"/>
        <w:jc w:val="right"/>
        <w:spacing w:line="500" w:lineRule="exact"/>
        <w:rPr>
          <w:color w:val="000000"/>
          <w:sz w:val="18"/>
          <w:highlight w:val="none"/>
        </w:rPr>
      </w:pPr>
      <w:r>
        <w:rPr>
          <w:rFonts w:ascii="仿宋_GB2312" w:eastAsia="仿宋_GB2312"/>
          <w:color w:val="000000"/>
          <w:szCs w:val="30"/>
          <w:highlight w:val="none"/>
        </w:rPr>
        <w:t xml:space="preserve">考核项目：生活垃圾转运处置</w:t>
      </w:r>
      <w:r>
        <w:rPr>
          <w:color w:val="000000"/>
          <w:sz w:val="18"/>
          <w:highlight w:val="none"/>
        </w:rPr>
      </w:r>
      <w:r/>
    </w:p>
    <w:tbl>
      <w:tblPr>
        <w:tblW w:w="529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4284"/>
      </w:tblGrid>
      <w:tr>
        <w:trPr>
          <w:trHeight w:val="389"/>
        </w:trPr>
        <w:tc>
          <w:tcPr>
            <w:tcW w:w="170" w:type="dxa"/>
            <w:vAlign w:val="center"/>
            <w:textDirection w:val="lrTb"/>
            <w:noWrap w:val="false"/>
          </w:tcPr>
          <w:p>
            <w:pPr>
              <w:pStyle w:val="1035"/>
              <w:ind w:left="108"/>
              <w:jc w:val="center"/>
              <w:spacing w:line="347" w:lineRule="exact"/>
              <w:rPr>
                <w:rFonts w:ascii="微软雅黑" w:eastAsia="微软雅黑"/>
                <w:b/>
                <w:color w:val="000000"/>
                <w:sz w:val="18"/>
                <w:highlight w:val="none"/>
              </w:rPr>
            </w:pPr>
            <w:r>
              <w:rPr>
                <w:rFonts w:hint="eastAsia" w:ascii="微软雅黑" w:eastAsia="微软雅黑"/>
                <w:b/>
                <w:color w:val="000000"/>
                <w:sz w:val="18"/>
                <w:highlight w:val="none"/>
              </w:rPr>
              <w:t xml:space="preserve">项目</w:t>
            </w:r>
            <w:r>
              <w:rPr>
                <w:rFonts w:ascii="微软雅黑" w:eastAsia="微软雅黑"/>
                <w:b/>
                <w:color w:val="000000"/>
                <w:sz w:val="18"/>
                <w:highlight w:val="none"/>
              </w:rPr>
            </w:r>
            <w:r/>
          </w:p>
        </w:tc>
        <w:tc>
          <w:tcPr>
            <w:tcW w:w="4829" w:type="dxa"/>
            <w:vAlign w:val="top"/>
            <w:textDirection w:val="lrTb"/>
            <w:noWrap w:val="false"/>
          </w:tcPr>
          <w:p>
            <w:pPr>
              <w:pStyle w:val="1035"/>
              <w:ind w:left="154"/>
              <w:jc w:val="center"/>
              <w:spacing w:line="347" w:lineRule="exact"/>
              <w:tabs>
                <w:tab w:val="left" w:pos="785" w:leader="none"/>
                <w:tab w:val="left" w:pos="1419" w:leader="none"/>
                <w:tab w:val="left" w:pos="2050" w:leader="none"/>
              </w:tabs>
              <w:rPr>
                <w:rFonts w:ascii="微软雅黑" w:eastAsia="微软雅黑"/>
                <w:b/>
                <w:color w:val="000000"/>
                <w:sz w:val="18"/>
                <w:highlight w:val="none"/>
              </w:rPr>
            </w:pPr>
            <w:r>
              <w:rPr>
                <w:rFonts w:hint="eastAsia" w:ascii="微软雅黑" w:eastAsia="微软雅黑"/>
                <w:b/>
                <w:color w:val="000000"/>
                <w:sz w:val="18"/>
                <w:highlight w:val="none"/>
              </w:rPr>
              <w:t xml:space="preserve">考</w:t>
            </w:r>
            <w:r>
              <w:rPr>
                <w:rFonts w:hint="eastAsia" w:ascii="微软雅黑" w:eastAsia="微软雅黑"/>
                <w:b/>
                <w:color w:val="000000"/>
                <w:sz w:val="18"/>
                <w:highlight w:val="none"/>
              </w:rPr>
              <w:tab/>
            </w:r>
            <w:r>
              <w:rPr>
                <w:rFonts w:hint="eastAsia" w:ascii="微软雅黑" w:eastAsia="微软雅黑"/>
                <w:b/>
                <w:color w:val="000000"/>
                <w:sz w:val="18"/>
                <w:highlight w:val="none"/>
              </w:rPr>
              <w:t xml:space="preserve">核</w:t>
            </w:r>
            <w:r>
              <w:rPr>
                <w:rFonts w:hint="eastAsia" w:ascii="微软雅黑" w:eastAsia="微软雅黑"/>
                <w:b/>
                <w:color w:val="000000"/>
                <w:sz w:val="18"/>
                <w:highlight w:val="none"/>
              </w:rPr>
              <w:tab/>
            </w:r>
            <w:r>
              <w:rPr>
                <w:rFonts w:hint="eastAsia" w:ascii="微软雅黑" w:eastAsia="微软雅黑"/>
                <w:b/>
                <w:color w:val="000000"/>
                <w:sz w:val="18"/>
                <w:highlight w:val="none"/>
              </w:rPr>
              <w:t xml:space="preserve">标</w:t>
            </w:r>
            <w:r>
              <w:rPr>
                <w:rFonts w:hint="eastAsia" w:ascii="微软雅黑" w:eastAsia="微软雅黑"/>
                <w:b/>
                <w:color w:val="000000"/>
                <w:sz w:val="18"/>
                <w:highlight w:val="none"/>
              </w:rPr>
              <w:tab/>
            </w:r>
            <w:r>
              <w:rPr>
                <w:rFonts w:hint="eastAsia" w:ascii="微软雅黑" w:eastAsia="微软雅黑"/>
                <w:b/>
                <w:color w:val="000000"/>
                <w:sz w:val="18"/>
                <w:highlight w:val="none"/>
              </w:rPr>
              <w:t xml:space="preserve">准</w:t>
            </w:r>
            <w:r>
              <w:rPr>
                <w:rFonts w:ascii="微软雅黑" w:eastAsia="微软雅黑"/>
                <w:b/>
                <w:color w:val="000000"/>
                <w:sz w:val="18"/>
                <w:highlight w:val="none"/>
              </w:rPr>
            </w:r>
            <w:r/>
          </w:p>
        </w:tc>
      </w:tr>
      <w:tr>
        <w:trPr>
          <w:trHeight w:val="665"/>
        </w:trPr>
        <w:tc>
          <w:tcPr>
            <w:tcW w:w="170" w:type="dxa"/>
            <w:vAlign w:val="center"/>
            <w:vMerge w:val="restart"/>
            <w:textDirection w:val="lrTb"/>
            <w:noWrap w:val="false"/>
          </w:tcPr>
          <w:p>
            <w:pPr>
              <w:pStyle w:val="910"/>
              <w:jc w:val="center"/>
              <w:rPr>
                <w:rFonts w:ascii="微软雅黑" w:eastAsia="微软雅黑"/>
                <w:b/>
                <w:color w:val="000000"/>
                <w:sz w:val="20"/>
                <w:highlight w:val="none"/>
              </w:rPr>
            </w:pPr>
            <w:r>
              <w:rPr>
                <w:rFonts w:hint="eastAsia" w:ascii="微软雅黑" w:eastAsia="微软雅黑"/>
                <w:b/>
                <w:color w:val="000000"/>
                <w:sz w:val="20"/>
                <w:highlight w:val="none"/>
              </w:rPr>
              <w:t xml:space="preserve">规范</w:t>
            </w:r>
            <w:r>
              <w:rPr>
                <w:rFonts w:ascii="微软雅黑" w:eastAsia="微软雅黑"/>
                <w:b/>
                <w:color w:val="000000"/>
                <w:sz w:val="20"/>
                <w:highlight w:val="none"/>
              </w:rPr>
            </w:r>
            <w:r/>
          </w:p>
          <w:p>
            <w:pPr>
              <w:pStyle w:val="910"/>
              <w:jc w:val="center"/>
              <w:rPr>
                <w:rFonts w:ascii="微软雅黑" w:eastAsia="微软雅黑"/>
                <w:b/>
                <w:color w:val="000000"/>
                <w:highlight w:val="none"/>
              </w:rPr>
            </w:pPr>
            <w:r>
              <w:rPr>
                <w:rFonts w:hint="eastAsia" w:ascii="微软雅黑" w:eastAsia="微软雅黑"/>
                <w:b/>
                <w:color w:val="000000"/>
                <w:sz w:val="20"/>
                <w:highlight w:val="none"/>
              </w:rPr>
              <w:t xml:space="preserve">管理</w:t>
            </w:r>
            <w:r>
              <w:rPr>
                <w:rFonts w:ascii="微软雅黑" w:eastAsia="微软雅黑"/>
                <w:b/>
                <w:color w:val="000000"/>
                <w:highlight w:val="none"/>
              </w:rPr>
            </w:r>
            <w:r/>
          </w:p>
        </w:tc>
        <w:tc>
          <w:tcPr>
            <w:tcW w:w="4829" w:type="dxa"/>
            <w:vAlign w:val="bottom"/>
            <w:textDirection w:val="lrTb"/>
            <w:noWrap w:val="false"/>
          </w:tcPr>
          <w:p>
            <w:pPr>
              <w:pStyle w:val="1035"/>
              <w:ind w:left="108"/>
              <w:jc w:val="left"/>
              <w:spacing w:before="41"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1.</w:t>
            </w:r>
            <w:r>
              <w:rPr>
                <w:rFonts w:hint="eastAsia" w:ascii="仿宋_GB2312" w:hAnsi="Calibri" w:eastAsia="仿宋_GB2312" w:cs="Times New Roman"/>
                <w:color w:val="000000"/>
                <w:sz w:val="15"/>
                <w:szCs w:val="16"/>
                <w:highlight w:val="none"/>
                <w:lang w:val="en-US" w:bidi="ar-SA"/>
              </w:rPr>
              <w:t xml:space="preserve">监管部门就每个项目分别制定监管细则，</w:t>
            </w:r>
            <w:r>
              <w:rPr>
                <w:rFonts w:hint="eastAsia" w:ascii="仿宋_GB2312" w:hAnsi="Calibri" w:eastAsia="仿宋_GB2312" w:cs="Times New Roman"/>
                <w:color w:val="000000"/>
                <w:sz w:val="15"/>
                <w:szCs w:val="16"/>
                <w:highlight w:val="none"/>
                <w:lang w:val="en-US" w:eastAsia="zh-CN" w:bidi="ar-SA"/>
              </w:rPr>
              <w:t xml:space="preserve">每</w:t>
            </w:r>
            <w:r>
              <w:rPr>
                <w:rFonts w:hint="eastAsia" w:ascii="仿宋_GB2312" w:hAnsi="Calibri" w:eastAsia="仿宋_GB2312" w:cs="Times New Roman"/>
                <w:color w:val="000000"/>
                <w:sz w:val="15"/>
                <w:szCs w:val="16"/>
                <w:highlight w:val="none"/>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highlight w:val="none"/>
                <w:lang w:val="en-US" w:eastAsia="zh-CN" w:bidi="ar-SA"/>
              </w:rPr>
              <w:t xml:space="preserve">每</w:t>
            </w:r>
            <w:r>
              <w:rPr>
                <w:rFonts w:hint="eastAsia" w:ascii="仿宋_GB2312" w:hAnsi="Calibri" w:eastAsia="仿宋_GB2312" w:cs="Times New Roman"/>
                <w:color w:val="000000"/>
                <w:sz w:val="15"/>
                <w:szCs w:val="16"/>
                <w:highlight w:val="none"/>
                <w:lang w:val="en-US" w:bidi="ar-SA"/>
              </w:rPr>
              <w:t xml:space="preserve">缺一项扣1分，定期（每季度）召开监管会议，</w:t>
            </w:r>
            <w:r>
              <w:rPr>
                <w:rFonts w:hint="eastAsia" w:ascii="仿宋_GB2312" w:hAnsi="Calibri" w:eastAsia="仿宋_GB2312" w:cs="Times New Roman"/>
                <w:color w:val="000000"/>
                <w:sz w:val="15"/>
                <w:szCs w:val="16"/>
                <w:highlight w:val="none"/>
                <w:lang w:val="en-US" w:eastAsia="zh-CN" w:bidi="ar-SA"/>
              </w:rPr>
              <w:t xml:space="preserve">每</w:t>
            </w:r>
            <w:r>
              <w:rPr>
                <w:rFonts w:hint="eastAsia" w:ascii="仿宋_GB2312" w:hAnsi="Calibri" w:eastAsia="仿宋_GB2312" w:cs="Times New Roman"/>
                <w:color w:val="000000"/>
                <w:sz w:val="15"/>
                <w:szCs w:val="16"/>
                <w:highlight w:val="none"/>
                <w:lang w:val="en-US" w:bidi="ar-SA"/>
              </w:rPr>
              <w:t xml:space="preserve">少一次扣1分，会议无记录扣1分，工作没落实扣1分。</w:t>
            </w:r>
            <w:r>
              <w:rPr>
                <w:rFonts w:ascii="仿宋_GB2312" w:hAnsi="Calibri" w:eastAsia="仿宋_GB2312" w:cs="Times New Roman"/>
                <w:color w:val="000000"/>
                <w:sz w:val="15"/>
                <w:szCs w:val="16"/>
                <w:highlight w:val="none"/>
                <w:lang w:val="en-US" w:bidi="ar-SA"/>
              </w:rPr>
            </w:r>
            <w:r/>
          </w:p>
        </w:tc>
      </w:tr>
      <w:tr>
        <w:trPr>
          <w:trHeight w:val="665"/>
        </w:trPr>
        <w:tc>
          <w:tcPr>
            <w:tcW w:w="170" w:type="dxa"/>
            <w:vAlign w:val="top"/>
            <w:vMerge w:val="continue"/>
            <w:textDirection w:val="lrTb"/>
            <w:noWrap w:val="false"/>
          </w:tcPr>
          <w:p>
            <w:pPr>
              <w:pStyle w:val="910"/>
              <w:jc w:val="center"/>
              <w:rPr>
                <w:rFonts w:ascii="微软雅黑" w:eastAsia="微软雅黑"/>
                <w:b/>
                <w:color w:val="000000"/>
                <w:highlight w:val="none"/>
              </w:rPr>
            </w:pPr>
            <w:r>
              <w:rPr>
                <w:rFonts w:ascii="微软雅黑" w:eastAsia="微软雅黑"/>
                <w:b/>
                <w:color w:val="000000"/>
                <w:highlight w:val="none"/>
              </w:rPr>
            </w:r>
            <w:r/>
          </w:p>
        </w:tc>
        <w:tc>
          <w:tcPr>
            <w:tcW w:w="4829" w:type="dxa"/>
            <w:vAlign w:val="bottom"/>
            <w:textDirection w:val="lrTb"/>
            <w:noWrap w:val="false"/>
          </w:tcPr>
          <w:p>
            <w:pPr>
              <w:pStyle w:val="1035"/>
              <w:ind w:left="108"/>
              <w:jc w:val="left"/>
              <w:spacing w:before="41"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2.</w:t>
            </w:r>
            <w:r>
              <w:rPr>
                <w:rFonts w:hint="eastAsia" w:ascii="仿宋_GB2312" w:hAnsi="Calibri" w:eastAsia="仿宋_GB2312" w:cs="Times New Roman"/>
                <w:color w:val="000000"/>
                <w:sz w:val="15"/>
                <w:szCs w:val="16"/>
                <w:highlight w:val="none"/>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highlight w:val="none"/>
                <w:lang w:val="en-US" w:bidi="ar-SA"/>
              </w:rPr>
            </w:r>
            <w:r/>
          </w:p>
        </w:tc>
      </w:tr>
      <w:tr>
        <w:trPr>
          <w:trHeight w:val="1071"/>
        </w:trPr>
        <w:tc>
          <w:tcPr>
            <w:tcW w:w="170" w:type="dxa"/>
            <w:vAlign w:val="top"/>
            <w:vMerge w:val="continue"/>
            <w:textDirection w:val="lrTb"/>
            <w:noWrap w:val="false"/>
          </w:tcPr>
          <w:p>
            <w:pPr>
              <w:pStyle w:val="910"/>
              <w:jc w:val="center"/>
              <w:rPr>
                <w:color w:val="000000"/>
                <w:sz w:val="2"/>
                <w:szCs w:val="2"/>
                <w:highlight w:val="none"/>
              </w:rPr>
            </w:pPr>
            <w:r>
              <w:rPr>
                <w:color w:val="000000"/>
                <w:sz w:val="2"/>
                <w:szCs w:val="2"/>
                <w:highlight w:val="none"/>
              </w:rPr>
            </w:r>
            <w:r/>
          </w:p>
        </w:tc>
        <w:tc>
          <w:tcPr>
            <w:tcW w:w="4829" w:type="dxa"/>
            <w:vAlign w:val="bottom"/>
            <w:textDirection w:val="lrTb"/>
            <w:noWrap w:val="false"/>
          </w:tcPr>
          <w:p>
            <w:pPr>
              <w:pStyle w:val="1035"/>
              <w:ind w:left="108"/>
              <w:jc w:val="left"/>
              <w:spacing w:before="41"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3.</w:t>
            </w:r>
            <w:r>
              <w:rPr>
                <w:rFonts w:hint="eastAsia" w:ascii="仿宋_GB2312" w:hAnsi="Calibri" w:eastAsia="仿宋_GB2312" w:cs="Times New Roman"/>
                <w:color w:val="000000"/>
                <w:sz w:val="15"/>
                <w:szCs w:val="16"/>
                <w:highlight w:val="none"/>
                <w:lang w:val="en-US" w:bidi="ar-SA"/>
              </w:rPr>
              <w:t xml:space="preserve">运</w:t>
            </w:r>
            <w:r>
              <w:rPr>
                <w:rFonts w:ascii="仿宋_GB2312" w:hAnsi="Calibri" w:eastAsia="仿宋_GB2312" w:cs="Times New Roman"/>
                <w:color w:val="000000"/>
                <w:sz w:val="15"/>
                <w:szCs w:val="16"/>
                <w:highlight w:val="none"/>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highlight w:val="none"/>
                <w:lang w:val="en-US" w:bidi="ar-SA"/>
              </w:rPr>
              <w:t xml:space="preserve">（渗漏液）</w:t>
            </w:r>
            <w:r>
              <w:rPr>
                <w:rFonts w:ascii="仿宋_GB2312" w:hAnsi="Calibri" w:eastAsia="仿宋_GB2312" w:cs="Times New Roman"/>
                <w:color w:val="000000"/>
                <w:sz w:val="15"/>
                <w:szCs w:val="16"/>
                <w:highlight w:val="none"/>
                <w:lang w:val="en-US" w:bidi="ar-SA"/>
              </w:rPr>
              <w:t xml:space="preserve">进场</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厂</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 每例扣2分；未按照国家相关规范接收许可垃圾每例扣2分</w:t>
            </w:r>
            <w:r>
              <w:rPr>
                <w:rFonts w:hint="eastAsia" w:ascii="仿宋_GB2312" w:hAnsi="Calibri" w:eastAsia="仿宋_GB2312" w:cs="Times New Roman"/>
                <w:color w:val="000000"/>
                <w:sz w:val="15"/>
                <w:szCs w:val="16"/>
                <w:highlight w:val="none"/>
                <w:lang w:val="en-US" w:bidi="ar-SA"/>
              </w:rPr>
              <w:t xml:space="preserve">；因生产组织原因减量运行的扣2分，暂停运行的扣5分。</w:t>
            </w:r>
            <w:r>
              <w:rPr>
                <w:rFonts w:ascii="仿宋_GB2312" w:hAnsi="Calibri" w:eastAsia="仿宋_GB2312" w:cs="Times New Roman"/>
                <w:color w:val="000000"/>
                <w:sz w:val="15"/>
                <w:szCs w:val="16"/>
                <w:highlight w:val="none"/>
                <w:lang w:val="en-US" w:bidi="ar-SA"/>
              </w:rPr>
              <w:t xml:space="preserve">运营单位未按照规定配备计量设备每例扣2分，</w:t>
            </w:r>
            <w:r>
              <w:rPr>
                <w:rFonts w:hint="eastAsia" w:ascii="仿宋_GB2312" w:hAnsi="Calibri" w:eastAsia="仿宋_GB2312" w:cs="Times New Roman"/>
                <w:color w:val="000000"/>
                <w:sz w:val="15"/>
                <w:szCs w:val="16"/>
                <w:highlight w:val="none"/>
                <w:lang w:val="en-US" w:bidi="ar-SA"/>
              </w:rPr>
              <w:t xml:space="preserve">计量系统无超载报警功能扣1分，</w:t>
            </w:r>
            <w:r>
              <w:rPr>
                <w:rFonts w:ascii="仿宋_GB2312" w:hAnsi="Calibri" w:eastAsia="仿宋_GB2312" w:cs="Times New Roman"/>
                <w:color w:val="000000"/>
                <w:sz w:val="15"/>
                <w:szCs w:val="16"/>
                <w:highlight w:val="none"/>
                <w:lang w:val="en-US" w:bidi="ar-SA"/>
              </w:rPr>
              <w:t xml:space="preserve">对生活垃圾进出场</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厂</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highlight w:val="none"/>
                <w:lang w:val="en-US" w:bidi="ar-SA"/>
              </w:rPr>
              <w:t xml:space="preserve">，未与服务单位建立数据反馈制度扣1分</w:t>
            </w:r>
            <w:r>
              <w:rPr>
                <w:rFonts w:ascii="仿宋_GB2312" w:hAnsi="Calibri" w:eastAsia="仿宋_GB2312" w:cs="Times New Roman"/>
                <w:color w:val="000000"/>
                <w:sz w:val="15"/>
                <w:szCs w:val="16"/>
                <w:highlight w:val="none"/>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highlight w:val="none"/>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highlight w:val="none"/>
                <w:lang w:val="en-US" w:bidi="ar-SA"/>
              </w:rPr>
            </w:r>
            <w:r/>
          </w:p>
        </w:tc>
      </w:tr>
      <w:tr>
        <w:trPr>
          <w:trHeight w:val="993"/>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bottom"/>
            <w:textDirection w:val="lrTb"/>
            <w:noWrap w:val="false"/>
          </w:tcPr>
          <w:p>
            <w:pPr>
              <w:pStyle w:val="1035"/>
              <w:ind w:left="108"/>
              <w:jc w:val="left"/>
              <w:spacing w:line="180"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4.</w:t>
            </w:r>
            <w:r>
              <w:rPr>
                <w:rFonts w:ascii="仿宋_GB2312" w:hAnsi="Calibri" w:eastAsia="仿宋_GB2312" w:cs="Times New Roman"/>
                <w:color w:val="000000"/>
                <w:sz w:val="15"/>
                <w:szCs w:val="16"/>
                <w:highlight w:val="none"/>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highlight w:val="none"/>
                <w:lang w:val="en-US" w:bidi="ar-SA"/>
              </w:rPr>
              <w:t xml:space="preserve">未落实安全规定和措施，</w:t>
            </w:r>
            <w:r>
              <w:rPr>
                <w:rFonts w:hint="eastAsia" w:ascii="仿宋_GB2312" w:hAnsi="Calibri" w:eastAsia="仿宋_GB2312" w:cs="Times New Roman"/>
                <w:color w:val="000000"/>
                <w:sz w:val="15"/>
                <w:szCs w:val="16"/>
                <w:highlight w:val="none"/>
                <w:lang w:val="en-US" w:eastAsia="zh-CN" w:bidi="ar-SA"/>
              </w:rPr>
              <w:t xml:space="preserve">发生</w:t>
            </w:r>
            <w:r>
              <w:rPr>
                <w:rFonts w:hint="eastAsia" w:ascii="仿宋_GB2312" w:hAnsi="Calibri" w:eastAsia="仿宋_GB2312" w:cs="Times New Roman"/>
                <w:color w:val="000000"/>
                <w:sz w:val="15"/>
                <w:szCs w:val="16"/>
                <w:highlight w:val="none"/>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highlight w:val="none"/>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highlight w:val="none"/>
                <w:lang w:val="en-US" w:eastAsia="zh-CN" w:bidi="ar-SA"/>
              </w:rPr>
              <w:t xml:space="preserve">应急预案演练</w:t>
            </w:r>
            <w:r>
              <w:rPr>
                <w:rFonts w:ascii="仿宋_GB2312" w:hAnsi="Calibri" w:eastAsia="仿宋_GB2312" w:cs="Times New Roman"/>
                <w:color w:val="000000"/>
                <w:sz w:val="15"/>
                <w:szCs w:val="16"/>
                <w:highlight w:val="none"/>
                <w:lang w:val="en-US" w:bidi="ar-SA"/>
              </w:rPr>
              <w:t xml:space="preserve">每例扣2分。检查时，所提供资料经确认为虚假材料的，每例扣5分。</w:t>
            </w:r>
            <w:r>
              <w:rPr>
                <w:rFonts w:ascii="仿宋_GB2312" w:hAnsi="Calibri" w:eastAsia="仿宋_GB2312" w:cs="Times New Roman"/>
                <w:color w:val="000000"/>
                <w:sz w:val="15"/>
                <w:szCs w:val="16"/>
                <w:highlight w:val="none"/>
                <w:lang w:val="en-US" w:bidi="ar-SA"/>
              </w:rPr>
            </w:r>
            <w:r/>
          </w:p>
        </w:tc>
      </w:tr>
      <w:tr>
        <w:trPr>
          <w:trHeight w:val="211"/>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bottom"/>
            <w:textDirection w:val="lrTb"/>
            <w:noWrap w:val="false"/>
          </w:tcPr>
          <w:p>
            <w:pPr>
              <w:pStyle w:val="1035"/>
              <w:ind w:left="76"/>
              <w:jc w:val="left"/>
              <w:spacing w:line="180"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5.</w:t>
            </w:r>
            <w:r>
              <w:rPr>
                <w:rFonts w:hint="eastAsia" w:ascii="仿宋_GB2312" w:hAnsi="Calibri" w:eastAsia="仿宋_GB2312" w:cs="Times New Roman"/>
                <w:color w:val="000000"/>
                <w:sz w:val="15"/>
                <w:szCs w:val="16"/>
                <w:highlight w:val="none"/>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highlight w:val="none"/>
                <w:lang w:val="en-US" w:eastAsia="zh-CN" w:bidi="ar-SA"/>
              </w:rPr>
              <w:t xml:space="preserve">监督管理</w:t>
            </w:r>
            <w:r>
              <w:rPr>
                <w:rFonts w:hint="eastAsia" w:ascii="仿宋_GB2312" w:hAnsi="Calibri" w:eastAsia="仿宋_GB2312" w:cs="Times New Roman"/>
                <w:color w:val="000000"/>
                <w:sz w:val="15"/>
                <w:szCs w:val="16"/>
                <w:highlight w:val="none"/>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highlight w:val="none"/>
                <w:lang w:val="en-US" w:bidi="ar-SA"/>
              </w:rPr>
            </w:r>
            <w:r/>
          </w:p>
        </w:tc>
      </w:tr>
      <w:tr>
        <w:trPr>
          <w:trHeight w:val="463"/>
        </w:trPr>
        <w:tc>
          <w:tcPr>
            <w:tcW w:w="170" w:type="dxa"/>
            <w:vAlign w:val="center"/>
            <w:vMerge w:val="restart"/>
            <w:textDirection w:val="lrTb"/>
            <w:noWrap w:val="false"/>
          </w:tcPr>
          <w:p>
            <w:pPr>
              <w:pStyle w:val="1035"/>
              <w:jc w:val="center"/>
              <w:rPr>
                <w:color w:val="000000"/>
                <w:sz w:val="20"/>
                <w:highlight w:val="none"/>
              </w:rPr>
            </w:pPr>
            <w:r>
              <w:rPr>
                <w:color w:val="000000"/>
                <w:sz w:val="20"/>
                <w:highlight w:val="none"/>
              </w:rPr>
            </w:r>
            <w:r/>
          </w:p>
          <w:p>
            <w:pPr>
              <w:pStyle w:val="1035"/>
              <w:jc w:val="center"/>
              <w:rPr>
                <w:color w:val="000000"/>
                <w:sz w:val="20"/>
                <w:highlight w:val="none"/>
              </w:rPr>
            </w:pPr>
            <w:r>
              <w:rPr>
                <w:color w:val="000000"/>
                <w:sz w:val="20"/>
                <w:highlight w:val="none"/>
              </w:rPr>
            </w:r>
            <w:r/>
          </w:p>
          <w:p>
            <w:pPr>
              <w:pStyle w:val="910"/>
              <w:jc w:val="center"/>
              <w:rPr>
                <w:rFonts w:ascii="微软雅黑" w:eastAsia="微软雅黑"/>
                <w:b/>
                <w:color w:val="000000"/>
                <w:sz w:val="20"/>
                <w:highlight w:val="none"/>
              </w:rPr>
            </w:pPr>
            <w:r>
              <w:rPr>
                <w:rFonts w:hint="eastAsia" w:ascii="微软雅黑" w:eastAsia="微软雅黑"/>
                <w:b/>
                <w:color w:val="000000"/>
                <w:sz w:val="20"/>
                <w:highlight w:val="none"/>
              </w:rPr>
              <w:t xml:space="preserve">现场作业</w:t>
            </w:r>
            <w:r>
              <w:rPr>
                <w:rFonts w:ascii="微软雅黑" w:eastAsia="微软雅黑"/>
                <w:b/>
                <w:color w:val="000000"/>
                <w:sz w:val="20"/>
                <w:highlight w:val="none"/>
              </w:rPr>
            </w:r>
            <w:r/>
          </w:p>
          <w:p>
            <w:pPr>
              <w:pStyle w:val="910"/>
              <w:jc w:val="center"/>
              <w:rPr>
                <w:rFonts w:ascii="微软雅黑" w:eastAsia="微软雅黑"/>
                <w:b/>
                <w:color w:val="000000"/>
                <w:highlight w:val="none"/>
              </w:rPr>
            </w:pPr>
            <w:r>
              <w:rPr>
                <w:rFonts w:ascii="微软雅黑" w:eastAsia="微软雅黑"/>
                <w:b/>
                <w:color w:val="000000"/>
                <w:highlight w:val="none"/>
              </w:rPr>
            </w:r>
            <w:r/>
          </w:p>
        </w:tc>
        <w:tc>
          <w:tcPr>
            <w:tcW w:w="4829" w:type="dxa"/>
            <w:vAlign w:val="center"/>
            <w:textDirection w:val="lrTb"/>
            <w:noWrap w:val="false"/>
          </w:tcPr>
          <w:p>
            <w:pPr>
              <w:pStyle w:val="1035"/>
              <w:ind w:left="76"/>
              <w:jc w:val="left"/>
              <w:spacing w:before="42"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6.</w:t>
            </w:r>
            <w:r>
              <w:rPr>
                <w:rFonts w:ascii="仿宋_GB2312" w:hAnsi="Calibri" w:eastAsia="仿宋_GB2312" w:cs="Times New Roman"/>
                <w:color w:val="000000"/>
                <w:sz w:val="15"/>
                <w:szCs w:val="16"/>
                <w:highlight w:val="none"/>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highlight w:val="none"/>
                <w:lang w:val="en-US" w:bidi="ar-SA"/>
              </w:rPr>
            </w:r>
            <w:r/>
          </w:p>
        </w:tc>
      </w:tr>
      <w:tr>
        <w:trPr>
          <w:trHeight w:val="748"/>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center"/>
            <w:textDirection w:val="lrTb"/>
            <w:noWrap w:val="false"/>
          </w:tcPr>
          <w:p>
            <w:pPr>
              <w:pStyle w:val="1035"/>
              <w:ind w:left="76" w:right="65"/>
              <w:jc w:val="left"/>
              <w:spacing w:before="43" w:line="225" w:lineRule="auto"/>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7.</w:t>
            </w:r>
            <w:r>
              <w:rPr>
                <w:rFonts w:ascii="仿宋_GB2312" w:hAnsi="Calibri" w:eastAsia="仿宋_GB2312" w:cs="Times New Roman"/>
                <w:color w:val="000000"/>
                <w:sz w:val="15"/>
                <w:szCs w:val="16"/>
                <w:highlight w:val="none"/>
                <w:lang w:val="en-US" w:bidi="ar-SA"/>
              </w:rPr>
              <w:t xml:space="preserve">进场</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厂</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抛洒</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渗滤液、出场</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厂</w:t>
            </w:r>
            <w:r>
              <w:rPr>
                <w:rFonts w:hint="eastAsia" w:ascii="仿宋_GB2312" w:hAnsi="Calibri" w:eastAsia="仿宋_GB2312" w:cs="Times New Roman"/>
                <w:color w:val="000000"/>
                <w:sz w:val="15"/>
                <w:szCs w:val="16"/>
                <w:highlight w:val="none"/>
                <w:lang w:val="en-US" w:eastAsia="zh-CN" w:bidi="ar-SA"/>
              </w:rPr>
              <w:t xml:space="preserve">）</w:t>
            </w:r>
            <w:r>
              <w:rPr>
                <w:rFonts w:ascii="仿宋_GB2312" w:hAnsi="Calibri" w:eastAsia="仿宋_GB2312" w:cs="Times New Roman"/>
                <w:color w:val="000000"/>
                <w:sz w:val="15"/>
                <w:szCs w:val="16"/>
                <w:highlight w:val="none"/>
                <w:lang w:val="en-US" w:bidi="ar-SA"/>
              </w:rPr>
              <w:t xml:space="preserve">时不通过清洗装置、尾斗不复原、车容车貌不整洁；</w:t>
            </w:r>
            <w:r>
              <w:rPr>
                <w:rFonts w:hint="eastAsia" w:ascii="仿宋_GB2312" w:hAnsi="Calibri" w:eastAsia="仿宋_GB2312" w:cs="Times New Roman"/>
                <w:color w:val="000000"/>
                <w:sz w:val="15"/>
                <w:szCs w:val="16"/>
                <w:highlight w:val="none"/>
                <w:lang w:val="en-US" w:bidi="ar-SA"/>
              </w:rPr>
              <w:t xml:space="preserve">无标识或标识不符合要求的车辆进入现场倾倒垃圾，每辆扣1分；</w:t>
            </w:r>
            <w:r>
              <w:rPr>
                <w:rFonts w:ascii="仿宋_GB2312" w:hAnsi="Calibri" w:eastAsia="仿宋_GB2312" w:cs="Times New Roman"/>
                <w:color w:val="000000"/>
                <w:sz w:val="15"/>
                <w:szCs w:val="16"/>
                <w:highlight w:val="none"/>
                <w:lang w:val="en-US" w:bidi="ar-SA"/>
              </w:rPr>
              <w:t xml:space="preserve">在场内时速超 5km、超车、不按道行驶、冲卡等行为， 每例扣 1 分。</w:t>
            </w:r>
            <w:r>
              <w:rPr>
                <w:rFonts w:hint="eastAsia" w:ascii="仿宋_GB2312" w:hAnsi="Calibri" w:eastAsia="仿宋_GB2312" w:cs="Times New Roman"/>
                <w:color w:val="000000"/>
                <w:sz w:val="15"/>
                <w:szCs w:val="16"/>
                <w:highlight w:val="none"/>
                <w:lang w:val="en-US" w:bidi="ar-SA"/>
              </w:rPr>
              <w:t xml:space="preserve">车辆识别或</w:t>
            </w:r>
            <w:r>
              <w:rPr>
                <w:rFonts w:ascii="仿宋_GB2312" w:hAnsi="Calibri" w:eastAsia="仿宋_GB2312" w:cs="Times New Roman"/>
                <w:color w:val="000000"/>
                <w:sz w:val="15"/>
                <w:szCs w:val="16"/>
                <w:highlight w:val="none"/>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highlight w:val="none"/>
                <w:lang w:val="en-US" w:bidi="ar-SA"/>
              </w:rPr>
              <w:t xml:space="preserve">2</w:t>
            </w:r>
            <w:r>
              <w:rPr>
                <w:rFonts w:ascii="仿宋_GB2312" w:hAnsi="Calibri" w:eastAsia="仿宋_GB2312" w:cs="Times New Roman"/>
                <w:color w:val="000000"/>
                <w:sz w:val="15"/>
                <w:szCs w:val="16"/>
                <w:highlight w:val="none"/>
                <w:lang w:val="en-US" w:bidi="ar-SA"/>
              </w:rPr>
              <w:t xml:space="preserve">分</w:t>
            </w:r>
            <w:r>
              <w:rPr>
                <w:rFonts w:hint="eastAsia" w:ascii="仿宋_GB2312" w:hAnsi="Calibri" w:eastAsia="仿宋_GB2312" w:cs="Times New Roman"/>
                <w:color w:val="000000"/>
                <w:sz w:val="15"/>
                <w:szCs w:val="16"/>
                <w:highlight w:val="none"/>
                <w:lang w:val="en-US" w:bidi="ar-SA"/>
              </w:rPr>
              <w:t xml:space="preserve">，</w:t>
            </w:r>
            <w:r>
              <w:rPr>
                <w:rFonts w:ascii="仿宋_GB2312" w:hAnsi="Calibri" w:eastAsia="仿宋_GB2312" w:cs="Times New Roman"/>
                <w:color w:val="000000"/>
                <w:sz w:val="15"/>
                <w:szCs w:val="16"/>
                <w:highlight w:val="none"/>
                <w:lang w:val="en-US" w:bidi="ar-SA"/>
              </w:rPr>
              <w:t xml:space="preserve">2 日以上</w:t>
            </w:r>
            <w:r>
              <w:rPr>
                <w:rFonts w:hint="eastAsia" w:ascii="仿宋_GB2312" w:hAnsi="Calibri" w:eastAsia="仿宋_GB2312" w:cs="Times New Roman"/>
                <w:color w:val="000000"/>
                <w:sz w:val="15"/>
                <w:szCs w:val="16"/>
                <w:highlight w:val="none"/>
                <w:lang w:val="en-US" w:bidi="ar-SA"/>
              </w:rPr>
              <w:t xml:space="preserve">，</w:t>
            </w:r>
            <w:r>
              <w:rPr>
                <w:rFonts w:ascii="仿宋_GB2312" w:hAnsi="Calibri" w:eastAsia="仿宋_GB2312" w:cs="Times New Roman"/>
                <w:color w:val="000000"/>
                <w:sz w:val="15"/>
                <w:szCs w:val="16"/>
                <w:highlight w:val="none"/>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highlight w:val="none"/>
                <w:lang w:val="en-US" w:bidi="ar-SA"/>
              </w:rPr>
              <w:t xml:space="preserve">1</w:t>
            </w:r>
            <w:r>
              <w:rPr>
                <w:rFonts w:ascii="仿宋_GB2312" w:hAnsi="Calibri" w:eastAsia="仿宋_GB2312" w:cs="Times New Roman"/>
                <w:color w:val="000000"/>
                <w:sz w:val="15"/>
                <w:szCs w:val="16"/>
                <w:highlight w:val="none"/>
                <w:lang w:val="en-US" w:bidi="ar-SA"/>
              </w:rPr>
              <w:t xml:space="preserve">分</w:t>
            </w:r>
            <w:r>
              <w:rPr>
                <w:rFonts w:hint="eastAsia" w:ascii="仿宋_GB2312" w:hAnsi="Calibri" w:eastAsia="仿宋_GB2312" w:cs="Times New Roman"/>
                <w:color w:val="000000"/>
                <w:sz w:val="15"/>
                <w:szCs w:val="16"/>
                <w:highlight w:val="none"/>
                <w:lang w:val="en-US" w:bidi="ar-SA"/>
              </w:rPr>
              <w:t xml:space="preserve">；</w:t>
            </w:r>
            <w:r>
              <w:rPr>
                <w:rFonts w:ascii="仿宋_GB2312" w:hAnsi="Calibri" w:eastAsia="仿宋_GB2312" w:cs="Times New Roman"/>
                <w:color w:val="000000"/>
                <w:sz w:val="15"/>
                <w:szCs w:val="16"/>
                <w:highlight w:val="none"/>
                <w:lang w:val="en-US" w:bidi="ar-SA"/>
              </w:rPr>
              <w:t xml:space="preserve">破损、字迹模糊、倒伏未及时修复或更换，每项扣1分。</w:t>
            </w:r>
            <w:r>
              <w:rPr>
                <w:rFonts w:ascii="仿宋_GB2312" w:hAnsi="Calibri" w:eastAsia="仿宋_GB2312" w:cs="Times New Roman"/>
                <w:color w:val="000000"/>
                <w:sz w:val="15"/>
                <w:szCs w:val="16"/>
                <w:highlight w:val="none"/>
                <w:lang w:val="en-US" w:bidi="ar-SA"/>
              </w:rPr>
            </w:r>
            <w:r/>
          </w:p>
        </w:tc>
      </w:tr>
      <w:tr>
        <w:trPr>
          <w:trHeight w:val="480"/>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center"/>
            <w:textDirection w:val="lrTb"/>
            <w:noWrap w:val="false"/>
          </w:tcPr>
          <w:p>
            <w:pPr>
              <w:pStyle w:val="1035"/>
              <w:ind w:left="76"/>
              <w:jc w:val="left"/>
              <w:spacing w:before="21"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8.</w:t>
            </w:r>
            <w:r>
              <w:rPr>
                <w:rFonts w:ascii="仿宋_GB2312" w:hAnsi="Calibri" w:eastAsia="仿宋_GB2312" w:cs="Times New Roman"/>
                <w:color w:val="000000"/>
                <w:sz w:val="15"/>
                <w:szCs w:val="16"/>
                <w:highlight w:val="none"/>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highlight w:val="none"/>
                <w:lang w:val="en-US" w:bidi="ar-SA"/>
              </w:rPr>
              <w:t xml:space="preserve">2</w:t>
            </w:r>
            <w:r>
              <w:rPr>
                <w:rFonts w:ascii="仿宋_GB2312" w:hAnsi="Calibri" w:eastAsia="仿宋_GB2312" w:cs="Times New Roman"/>
                <w:color w:val="000000"/>
                <w:sz w:val="15"/>
                <w:szCs w:val="16"/>
                <w:highlight w:val="none"/>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highlight w:val="none"/>
                <w:lang w:val="en-US" w:bidi="ar-SA"/>
              </w:rPr>
            </w:r>
            <w:r/>
          </w:p>
        </w:tc>
      </w:tr>
      <w:tr>
        <w:trPr>
          <w:trHeight w:val="440"/>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center"/>
            <w:textDirection w:val="lrTb"/>
            <w:noWrap w:val="false"/>
          </w:tcPr>
          <w:p>
            <w:pPr>
              <w:pStyle w:val="1035"/>
              <w:ind w:firstLine="65"/>
              <w:jc w:val="left"/>
              <w:spacing w:before="21"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9.</w:t>
            </w:r>
            <w:r>
              <w:rPr>
                <w:rFonts w:hint="eastAsia" w:ascii="仿宋_GB2312" w:hAnsi="Calibri" w:eastAsia="仿宋_GB2312" w:cs="Times New Roman"/>
                <w:color w:val="000000"/>
                <w:sz w:val="15"/>
                <w:szCs w:val="16"/>
                <w:highlight w:val="none"/>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highlight w:val="none"/>
                <w:lang w:val="en-US" w:eastAsia="zh-CN" w:bidi="ar-SA"/>
              </w:rPr>
              <w:t xml:space="preserve">超过10立方</w:t>
            </w:r>
            <w:r>
              <w:rPr>
                <w:rFonts w:hint="eastAsia" w:ascii="仿宋_GB2312" w:hAnsi="Calibri" w:eastAsia="仿宋_GB2312" w:cs="Times New Roman"/>
                <w:color w:val="000000"/>
                <w:sz w:val="15"/>
                <w:szCs w:val="16"/>
                <w:highlight w:val="none"/>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highlight w:val="none"/>
                <w:lang w:val="en-US" w:bidi="ar-SA"/>
              </w:rPr>
            </w:r>
            <w:r/>
          </w:p>
        </w:tc>
      </w:tr>
      <w:tr>
        <w:trPr>
          <w:trHeight w:val="236"/>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center"/>
            <w:textDirection w:val="lrTb"/>
            <w:noWrap w:val="false"/>
          </w:tcPr>
          <w:p>
            <w:pPr>
              <w:pStyle w:val="1035"/>
              <w:ind w:firstLine="65"/>
              <w:jc w:val="left"/>
              <w:spacing w:before="21"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10.</w:t>
            </w:r>
            <w:r>
              <w:rPr>
                <w:rFonts w:hint="eastAsia" w:ascii="仿宋_GB2312" w:hAnsi="Calibri" w:eastAsia="仿宋_GB2312" w:cs="Times New Roman"/>
                <w:color w:val="000000"/>
                <w:sz w:val="15"/>
                <w:szCs w:val="16"/>
                <w:highlight w:val="none"/>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highlight w:val="none"/>
                <w:lang w:val="en-US" w:bidi="ar-SA"/>
              </w:rPr>
            </w:r>
            <w:r/>
          </w:p>
        </w:tc>
      </w:tr>
      <w:tr>
        <w:trPr>
          <w:trHeight w:val="653"/>
        </w:trPr>
        <w:tc>
          <w:tcPr>
            <w:tcW w:w="170" w:type="dxa"/>
            <w:vAlign w:val="top"/>
            <w:vMerge w:val="restart"/>
            <w:textDirection w:val="lrTb"/>
            <w:noWrap w:val="false"/>
          </w:tcPr>
          <w:p>
            <w:pPr>
              <w:pStyle w:val="910"/>
              <w:rPr>
                <w:rFonts w:ascii="微软雅黑" w:eastAsia="微软雅黑"/>
                <w:b/>
                <w:color w:val="000000"/>
                <w:sz w:val="20"/>
                <w:highlight w:val="none"/>
              </w:rPr>
            </w:pPr>
            <w:r>
              <w:rPr>
                <w:rFonts w:hint="eastAsia" w:ascii="微软雅黑" w:eastAsia="微软雅黑"/>
                <w:b/>
                <w:color w:val="000000"/>
                <w:sz w:val="20"/>
                <w:highlight w:val="none"/>
              </w:rPr>
              <w:t xml:space="preserve">文明服务</w:t>
            </w:r>
            <w:r>
              <w:rPr>
                <w:rFonts w:ascii="微软雅黑" w:eastAsia="微软雅黑"/>
                <w:b/>
                <w:color w:val="000000"/>
                <w:sz w:val="20"/>
                <w:highlight w:val="none"/>
              </w:rPr>
            </w:r>
            <w:r/>
          </w:p>
        </w:tc>
        <w:tc>
          <w:tcPr>
            <w:tcW w:w="4829" w:type="dxa"/>
            <w:vAlign w:val="top"/>
            <w:textDirection w:val="lrTb"/>
            <w:noWrap w:val="false"/>
          </w:tcPr>
          <w:p>
            <w:pPr>
              <w:pStyle w:val="1035"/>
              <w:ind w:left="108"/>
              <w:spacing w:before="30"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11.</w:t>
            </w:r>
            <w:r>
              <w:rPr>
                <w:rFonts w:ascii="仿宋_GB2312" w:hAnsi="Calibri" w:eastAsia="仿宋_GB2312" w:cs="Times New Roman"/>
                <w:color w:val="000000"/>
                <w:sz w:val="15"/>
                <w:szCs w:val="16"/>
                <w:highlight w:val="none"/>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highlight w:val="none"/>
                <w:lang w:val="en-US" w:bidi="ar-SA"/>
              </w:rPr>
              <w:t xml:space="preserve">，</w:t>
            </w:r>
            <w:r>
              <w:rPr>
                <w:rFonts w:ascii="仿宋_GB2312" w:hAnsi="Calibri" w:eastAsia="仿宋_GB2312" w:cs="Times New Roman"/>
                <w:color w:val="000000"/>
                <w:sz w:val="15"/>
                <w:szCs w:val="16"/>
                <w:highlight w:val="none"/>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highlight w:val="none"/>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highlight w:val="none"/>
                <w:lang w:val="en-US" w:bidi="ar-SA"/>
              </w:rPr>
            </w:r>
            <w:r/>
          </w:p>
        </w:tc>
      </w:tr>
      <w:tr>
        <w:trPr>
          <w:trHeight w:val="401"/>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top"/>
            <w:textDirection w:val="lrTb"/>
            <w:noWrap w:val="false"/>
          </w:tcPr>
          <w:p>
            <w:pPr>
              <w:pStyle w:val="1035"/>
              <w:ind w:left="108"/>
              <w:spacing w:line="179"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12.</w:t>
            </w:r>
            <w:r>
              <w:rPr>
                <w:rFonts w:ascii="仿宋_GB2312" w:hAnsi="Calibri" w:eastAsia="仿宋_GB2312" w:cs="Times New Roman"/>
                <w:color w:val="000000"/>
                <w:sz w:val="15"/>
                <w:szCs w:val="16"/>
                <w:highlight w:val="none"/>
                <w:lang w:val="en-US" w:bidi="ar-SA"/>
              </w:rPr>
              <w:t xml:space="preserve">未按规定要求和时间</w:t>
            </w:r>
            <w:r>
              <w:rPr>
                <w:rFonts w:hint="eastAsia" w:ascii="仿宋_GB2312" w:hAnsi="Calibri" w:eastAsia="仿宋_GB2312" w:cs="Times New Roman"/>
                <w:color w:val="000000"/>
                <w:sz w:val="15"/>
                <w:szCs w:val="16"/>
                <w:highlight w:val="none"/>
                <w:lang w:val="en-US" w:eastAsia="zh-CN" w:bidi="ar-SA"/>
              </w:rPr>
              <w:t xml:space="preserve">接收</w:t>
            </w:r>
            <w:r>
              <w:rPr>
                <w:rFonts w:ascii="仿宋_GB2312" w:hAnsi="Calibri" w:eastAsia="仿宋_GB2312" w:cs="Times New Roman"/>
                <w:color w:val="000000"/>
                <w:sz w:val="15"/>
                <w:szCs w:val="16"/>
                <w:highlight w:val="none"/>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highlight w:val="none"/>
                <w:lang w:val="en-US" w:bidi="ar-SA"/>
              </w:rPr>
              <w:t xml:space="preserve">1</w:t>
            </w:r>
            <w:r>
              <w:rPr>
                <w:rFonts w:ascii="仿宋_GB2312" w:hAnsi="Calibri" w:eastAsia="仿宋_GB2312" w:cs="Times New Roman"/>
                <w:color w:val="000000"/>
                <w:sz w:val="15"/>
                <w:szCs w:val="16"/>
                <w:highlight w:val="none"/>
                <w:lang w:val="en-US" w:bidi="ar-SA"/>
              </w:rPr>
              <w:t xml:space="preserve">分；问卷测评满意率每次低于80%扣1分</w:t>
            </w:r>
            <w:r>
              <w:rPr>
                <w:rFonts w:hint="eastAsia" w:ascii="仿宋_GB2312" w:hAnsi="Calibri" w:eastAsia="仿宋_GB2312" w:cs="Times New Roman"/>
                <w:color w:val="000000"/>
                <w:sz w:val="15"/>
                <w:szCs w:val="16"/>
                <w:highlight w:val="none"/>
                <w:lang w:val="en-US" w:bidi="ar-SA"/>
              </w:rPr>
              <w:t xml:space="preserve">、</w:t>
            </w:r>
            <w:r>
              <w:rPr>
                <w:rFonts w:ascii="仿宋_GB2312" w:hAnsi="Calibri" w:eastAsia="仿宋_GB2312" w:cs="Times New Roman"/>
                <w:color w:val="000000"/>
                <w:sz w:val="15"/>
                <w:szCs w:val="16"/>
                <w:highlight w:val="none"/>
                <w:lang w:val="en-US" w:bidi="ar-SA"/>
              </w:rPr>
              <w:t xml:space="preserve">70%扣2分、60%</w:t>
            </w:r>
            <w:r>
              <w:rPr>
                <w:rFonts w:hint="eastAsia" w:ascii="仿宋_GB2312" w:hAnsi="Calibri" w:eastAsia="仿宋_GB2312" w:cs="Times New Roman"/>
                <w:color w:val="000000"/>
                <w:sz w:val="15"/>
                <w:szCs w:val="16"/>
                <w:highlight w:val="none"/>
                <w:lang w:val="en-US" w:bidi="ar-SA"/>
              </w:rPr>
              <w:t xml:space="preserve">扣</w:t>
            </w:r>
            <w:r>
              <w:rPr>
                <w:rFonts w:ascii="仿宋_GB2312" w:hAnsi="Calibri" w:eastAsia="仿宋_GB2312" w:cs="Times New Roman"/>
                <w:color w:val="000000"/>
                <w:sz w:val="15"/>
                <w:szCs w:val="16"/>
                <w:highlight w:val="none"/>
                <w:lang w:val="en-US" w:bidi="ar-SA"/>
              </w:rPr>
              <w:t xml:space="preserve">4分（类推）。</w:t>
            </w:r>
            <w:r>
              <w:rPr>
                <w:rFonts w:ascii="仿宋_GB2312" w:hAnsi="Calibri" w:eastAsia="仿宋_GB2312" w:cs="Times New Roman"/>
                <w:color w:val="000000"/>
                <w:sz w:val="15"/>
                <w:szCs w:val="16"/>
                <w:highlight w:val="none"/>
                <w:lang w:val="en-US" w:bidi="ar-SA"/>
              </w:rPr>
            </w:r>
            <w:r/>
          </w:p>
        </w:tc>
      </w:tr>
      <w:tr>
        <w:trPr>
          <w:trHeight w:val="437"/>
        </w:trPr>
        <w:tc>
          <w:tcPr>
            <w:tcW w:w="170" w:type="dxa"/>
            <w:vAlign w:val="top"/>
            <w:vMerge w:val="continue"/>
            <w:textDirection w:val="lrTb"/>
            <w:noWrap w:val="false"/>
          </w:tcPr>
          <w:p>
            <w:pPr>
              <w:pStyle w:val="910"/>
              <w:rPr>
                <w:color w:val="000000"/>
                <w:sz w:val="2"/>
                <w:szCs w:val="2"/>
                <w:highlight w:val="none"/>
              </w:rPr>
            </w:pPr>
            <w:r>
              <w:rPr>
                <w:color w:val="000000"/>
                <w:sz w:val="2"/>
                <w:szCs w:val="2"/>
                <w:highlight w:val="none"/>
              </w:rPr>
            </w:r>
            <w:r/>
          </w:p>
        </w:tc>
        <w:tc>
          <w:tcPr>
            <w:tcW w:w="4829" w:type="dxa"/>
            <w:vAlign w:val="top"/>
            <w:textDirection w:val="lrTb"/>
            <w:noWrap w:val="false"/>
          </w:tcPr>
          <w:p>
            <w:pPr>
              <w:pStyle w:val="1035"/>
              <w:ind w:left="108"/>
              <w:spacing w:before="9" w:line="186" w:lineRule="exact"/>
              <w:rPr>
                <w:rFonts w:ascii="仿宋_GB2312" w:hAnsi="Calibri" w:eastAsia="仿宋_GB2312" w:cs="Times New Roman"/>
                <w:color w:val="000000"/>
                <w:sz w:val="15"/>
                <w:szCs w:val="16"/>
                <w:highlight w:val="none"/>
                <w:lang w:val="en-US" w:bidi="ar-SA"/>
              </w:rPr>
            </w:pPr>
            <w:r>
              <w:rPr>
                <w:rFonts w:hint="eastAsia" w:ascii="仿宋_GB2312" w:hAnsi="Calibri" w:eastAsia="仿宋_GB2312" w:cs="Times New Roman"/>
                <w:color w:val="000000"/>
                <w:sz w:val="15"/>
                <w:szCs w:val="16"/>
                <w:highlight w:val="none"/>
                <w:lang w:val="en-US" w:eastAsia="zh-CN" w:bidi="ar-SA"/>
              </w:rPr>
              <w:t xml:space="preserve">13.</w:t>
            </w:r>
            <w:r>
              <w:rPr>
                <w:rFonts w:ascii="仿宋_GB2312" w:hAnsi="Calibri" w:eastAsia="仿宋_GB2312" w:cs="Times New Roman"/>
                <w:color w:val="000000"/>
                <w:sz w:val="15"/>
                <w:szCs w:val="16"/>
                <w:highlight w:val="none"/>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highlight w:val="none"/>
                <w:lang w:val="en-US" w:bidi="ar-SA"/>
              </w:rPr>
              <w:t xml:space="preserve">扣</w:t>
            </w:r>
            <w:r>
              <w:rPr>
                <w:rFonts w:ascii="仿宋_GB2312" w:hAnsi="Calibri" w:eastAsia="仿宋_GB2312" w:cs="Times New Roman"/>
                <w:color w:val="000000"/>
                <w:sz w:val="15"/>
                <w:szCs w:val="16"/>
                <w:highlight w:val="none"/>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highlight w:val="none"/>
                <w:lang w:val="en-US" w:bidi="ar-SA"/>
              </w:rPr>
            </w:r>
            <w:r/>
          </w:p>
        </w:tc>
      </w:tr>
    </w:tbl>
    <w:p>
      <w:pPr>
        <w:pStyle w:val="910"/>
        <w:rPr>
          <w:rFonts w:hint="eastAsia"/>
          <w:color w:val="000000"/>
          <w:highlight w:val="none"/>
          <w:lang w:val="en-US" w:eastAsia="zh-CN"/>
        </w:rPr>
        <w:sectPr>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0000"/>
          <w:highlight w:val="none"/>
          <w:lang w:val="en-US" w:eastAsia="zh-CN"/>
        </w:rPr>
      </w:r>
      <w:r/>
    </w:p>
    <w:p>
      <w:pPr>
        <w:pStyle w:val="910"/>
        <w:jc w:val="center"/>
        <w:spacing w:line="252" w:lineRule="auto"/>
        <w:rPr>
          <w:rFonts w:hint="eastAsia" w:ascii="微软雅黑" w:hAnsi="微软雅黑" w:eastAsia="微软雅黑" w:cs="微软雅黑"/>
          <w:color w:val="000000"/>
          <w:sz w:val="36"/>
          <w:szCs w:val="36"/>
          <w:highlight w:val="none"/>
        </w:rPr>
      </w:pPr>
      <w:r>
        <w:rPr>
          <w:rFonts w:hint="eastAsia" w:ascii="微软雅黑" w:hAnsi="微软雅黑" w:eastAsia="微软雅黑" w:cs="微软雅黑"/>
          <w:color w:val="000000"/>
          <w:sz w:val="36"/>
          <w:szCs w:val="36"/>
          <w:highlight w:val="none"/>
        </w:rPr>
        <w:t xml:space="preserve">第五章  评标方法与评标标准</w:t>
      </w:r>
      <w:r>
        <w:rPr>
          <w:rFonts w:hint="eastAsia" w:ascii="微软雅黑" w:hAnsi="微软雅黑" w:eastAsia="微软雅黑" w:cs="微软雅黑"/>
          <w:color w:val="000000"/>
          <w:sz w:val="36"/>
          <w:szCs w:val="36"/>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91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s="宋体"/>
          <w:color w:val="000000"/>
          <w:sz w:val="24"/>
          <w:szCs w:val="24"/>
          <w:highlight w:val="none"/>
        </w:rPr>
        <w:t xml:space="preserve">2.服务</w:t>
      </w:r>
      <w:r>
        <w:rPr>
          <w:rFonts w:hint="eastAsia" w:ascii="宋体" w:hAnsi="宋体" w:cs="宋体"/>
          <w:color w:val="000000"/>
          <w:sz w:val="24"/>
          <w:szCs w:val="24"/>
          <w:highlight w:val="none"/>
        </w:rPr>
        <w:t xml:space="preserve">”得分由高到低顺序排列。在投标文件满足招标文件全部实质性要求的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910"/>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910"/>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10"/>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910"/>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910"/>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910"/>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91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残疾人福利性单位</w:t>
      </w:r>
      <w:r>
        <w:rPr>
          <w:rFonts w:hint="eastAsia" w:ascii="宋体" w:hAnsi="宋体" w:cs="宋体"/>
          <w:color w:val="000000"/>
          <w:sz w:val="24"/>
          <w:szCs w:val="24"/>
          <w:highlight w:val="none"/>
        </w:rPr>
        <w:t xml:space="preserve">、监狱企业属于小型、微型企业的，不重复享受价格扣除。</w:t>
      </w:r>
      <w:r>
        <w:rPr>
          <w:rFonts w:hint="eastAsia" w:ascii="宋体" w:hAnsi="宋体" w:cs="宋体"/>
          <w:color w:val="000000"/>
          <w:sz w:val="24"/>
          <w:szCs w:val="24"/>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294"/>
        <w:gridCol w:w="504"/>
        <w:gridCol w:w="534"/>
      </w:tblGrid>
      <w:tr>
        <w:trPr>
          <w:trHeight w:val="296"/>
          <w:tblHeader/>
        </w:trPr>
        <w:tc>
          <w:tcPr>
            <w:tcW w:w="595" w:type="dxa"/>
            <w:vAlign w:val="center"/>
            <w:textDirection w:val="lrTb"/>
            <w:noWrap/>
          </w:tcPr>
          <w:p>
            <w:pPr>
              <w:pStyle w:val="910"/>
              <w:jc w:val="center"/>
              <w:spacing w:line="24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序号</w:t>
            </w:r>
            <w:r>
              <w:rPr>
                <w:rFonts w:hint="eastAsia" w:ascii="宋体" w:hAnsi="宋体" w:eastAsia="宋体" w:cs="宋体"/>
                <w:b/>
                <w:bCs/>
                <w:color w:val="000000"/>
                <w:spacing w:val="-2"/>
                <w:sz w:val="21"/>
                <w:szCs w:val="21"/>
                <w:highlight w:val="none"/>
              </w:rPr>
            </w:r>
            <w:r/>
          </w:p>
        </w:tc>
        <w:tc>
          <w:tcPr>
            <w:tcW w:w="816" w:type="dxa"/>
            <w:vAlign w:val="center"/>
            <w:textDirection w:val="lrTb"/>
            <w:noWrap/>
          </w:tcPr>
          <w:p>
            <w:pPr>
              <w:pStyle w:val="910"/>
              <w:jc w:val="center"/>
              <w:spacing w:line="24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评审</w:t>
            </w:r>
            <w:r>
              <w:rPr>
                <w:rFonts w:hint="eastAsia" w:ascii="宋体" w:hAnsi="宋体" w:eastAsia="宋体" w:cs="宋体"/>
                <w:b/>
                <w:bCs/>
                <w:color w:val="000000"/>
                <w:spacing w:val="-2"/>
                <w:sz w:val="21"/>
                <w:szCs w:val="21"/>
                <w:highlight w:val="none"/>
              </w:rPr>
            </w:r>
            <w:r/>
          </w:p>
          <w:p>
            <w:pPr>
              <w:pStyle w:val="910"/>
              <w:jc w:val="center"/>
              <w:spacing w:line="24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因素</w:t>
            </w:r>
            <w:r>
              <w:rPr>
                <w:rFonts w:hint="eastAsia" w:ascii="宋体" w:hAnsi="宋体" w:eastAsia="宋体" w:cs="宋体"/>
                <w:b/>
                <w:bCs/>
                <w:color w:val="000000"/>
                <w:spacing w:val="-2"/>
                <w:sz w:val="21"/>
                <w:szCs w:val="21"/>
                <w:highlight w:val="none"/>
              </w:rPr>
            </w:r>
            <w:r/>
          </w:p>
        </w:tc>
        <w:tc>
          <w:tcPr>
            <w:tcW w:w="7294" w:type="dxa"/>
            <w:vAlign w:val="center"/>
            <w:textDirection w:val="lrTb"/>
            <w:noWrap/>
          </w:tcPr>
          <w:p>
            <w:pPr>
              <w:pStyle w:val="910"/>
              <w:jc w:val="center"/>
              <w:spacing w:line="24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评审细则</w:t>
            </w:r>
            <w:r>
              <w:rPr>
                <w:rFonts w:hint="eastAsia" w:ascii="宋体" w:hAnsi="宋体" w:eastAsia="宋体" w:cs="宋体"/>
                <w:b/>
                <w:bCs/>
                <w:color w:val="000000"/>
                <w:spacing w:val="-2"/>
                <w:sz w:val="21"/>
                <w:szCs w:val="21"/>
                <w:highlight w:val="none"/>
              </w:rPr>
            </w:r>
            <w:r/>
          </w:p>
        </w:tc>
        <w:tc>
          <w:tcPr>
            <w:tcW w:w="504" w:type="dxa"/>
            <w:vAlign w:val="center"/>
            <w:textDirection w:val="lrTb"/>
            <w:noWrap/>
          </w:tcPr>
          <w:p>
            <w:pPr>
              <w:pStyle w:val="910"/>
              <w:jc w:val="center"/>
              <w:spacing w:line="24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分值</w:t>
            </w:r>
            <w:r>
              <w:rPr>
                <w:rFonts w:hint="eastAsia" w:ascii="宋体" w:hAnsi="宋体" w:eastAsia="宋体" w:cs="宋体"/>
                <w:b/>
                <w:bCs/>
                <w:color w:val="000000"/>
                <w:spacing w:val="-2"/>
                <w:sz w:val="21"/>
                <w:szCs w:val="21"/>
                <w:highlight w:val="none"/>
              </w:rPr>
            </w:r>
            <w:r/>
          </w:p>
        </w:tc>
        <w:tc>
          <w:tcPr>
            <w:tcW w:w="534" w:type="dxa"/>
            <w:vAlign w:val="center"/>
            <w:textDirection w:val="lrTb"/>
            <w:noWrap/>
          </w:tcPr>
          <w:p>
            <w:pPr>
              <w:pStyle w:val="910"/>
              <w:jc w:val="center"/>
              <w:spacing w:line="240" w:lineRule="auto"/>
              <w:rPr>
                <w:rFonts w:hint="eastAsia" w:ascii="宋体" w:hAnsi="宋体" w:eastAsia="宋体" w:cs="宋体"/>
                <w:b/>
                <w:bCs/>
                <w:color w:val="000000"/>
                <w:spacing w:val="-2"/>
                <w:sz w:val="21"/>
                <w:szCs w:val="21"/>
                <w:highlight w:val="none"/>
              </w:rPr>
            </w:pPr>
            <w:r>
              <w:rPr>
                <w:rFonts w:hint="eastAsia" w:ascii="宋体" w:hAnsi="宋体" w:eastAsia="宋体" w:cs="宋体"/>
                <w:b/>
                <w:bCs/>
                <w:color w:val="000000"/>
                <w:spacing w:val="-2"/>
                <w:sz w:val="21"/>
                <w:szCs w:val="21"/>
                <w:highlight w:val="none"/>
              </w:rPr>
              <w:t xml:space="preserve">类型</w:t>
            </w:r>
            <w:r>
              <w:rPr>
                <w:rFonts w:hint="eastAsia" w:ascii="宋体" w:hAnsi="宋体" w:eastAsia="宋体" w:cs="宋体"/>
                <w:b/>
                <w:bCs/>
                <w:color w:val="000000"/>
                <w:spacing w:val="-2"/>
                <w:sz w:val="21"/>
                <w:szCs w:val="21"/>
                <w:highlight w:val="none"/>
              </w:rPr>
            </w:r>
            <w:r/>
          </w:p>
        </w:tc>
      </w:tr>
      <w:tr>
        <w:trPr>
          <w:trHeight w:val="460"/>
        </w:trPr>
        <w:tc>
          <w:tcPr>
            <w:gridSpan w:val="5"/>
            <w:tcW w:w="9743" w:type="dxa"/>
            <w:vAlign w:val="center"/>
            <w:textDirection w:val="lrTb"/>
            <w:noWrap/>
          </w:tcPr>
          <w:p>
            <w:pPr>
              <w:pStyle w:val="910"/>
              <w:jc w:val="both"/>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pacing w:val="-3"/>
                <w:sz w:val="21"/>
                <w:szCs w:val="21"/>
                <w:highlight w:val="none"/>
              </w:rPr>
              <w:t xml:space="preserve">1价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b/>
                <w:bCs/>
                <w:color w:val="000000"/>
                <w:spacing w:val="-2"/>
                <w:sz w:val="21"/>
                <w:szCs w:val="21"/>
                <w:highlight w:val="none"/>
                <w:lang w:val="en-US" w:eastAsia="zh-CN"/>
              </w:rPr>
              <w:t xml:space="preserve">20分</w:t>
            </w:r>
            <w:r>
              <w:rPr>
                <w:rFonts w:hint="eastAsia" w:ascii="宋体" w:hAnsi="宋体" w:eastAsia="宋体" w:cs="宋体"/>
                <w:color w:val="000000"/>
                <w:sz w:val="21"/>
                <w:szCs w:val="21"/>
                <w:highlight w:val="none"/>
                <w:lang w:val="en-US" w:eastAsia="zh-CN"/>
              </w:rPr>
            </w:r>
            <w:r/>
          </w:p>
        </w:tc>
      </w:tr>
      <w:tr>
        <w:trPr>
          <w:trHeight w:val="808"/>
        </w:trPr>
        <w:tc>
          <w:tcPr>
            <w:tcW w:w="595"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816"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7294" w:type="dxa"/>
            <w:vAlign w:val="center"/>
            <w:textDirection w:val="lrTb"/>
            <w:noWrap/>
          </w:tcPr>
          <w:p>
            <w:pPr>
              <w:pStyle w:val="910"/>
              <w:jc w:val="left"/>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rPr>
              <w:t xml:space="preserve">采用低价优先</w:t>
            </w:r>
            <w:r>
              <w:rPr>
                <w:rFonts w:hint="eastAsia" w:ascii="宋体" w:hAnsi="宋体" w:eastAsia="宋体" w:cs="宋体"/>
                <w:color w:val="000000"/>
                <w:sz w:val="21"/>
                <w:szCs w:val="21"/>
                <w:highlight w:val="none"/>
              </w:rPr>
              <w:t xml:space="preserve">法计算，即满足招标文件要求且投标价格最低的投标</w:t>
            </w:r>
            <w:r>
              <w:rPr>
                <w:rFonts w:hint="eastAsia" w:ascii="宋体" w:hAnsi="宋体" w:eastAsia="宋体" w:cs="宋体"/>
                <w:color w:val="000000"/>
                <w:spacing w:val="1"/>
                <w:sz w:val="21"/>
                <w:szCs w:val="21"/>
                <w:highlight w:val="none"/>
              </w:rPr>
              <w:t xml:space="preserve">报价为评标基准</w:t>
            </w:r>
            <w:r>
              <w:rPr>
                <w:rFonts w:hint="eastAsia" w:ascii="宋体" w:hAnsi="宋体" w:eastAsia="宋体" w:cs="宋体"/>
                <w:color w:val="000000"/>
                <w:sz w:val="21"/>
                <w:szCs w:val="21"/>
                <w:highlight w:val="none"/>
              </w:rPr>
              <w:t xml:space="preserve">价，其价格分为满分。其他投标人的价格分统一按</w:t>
            </w:r>
            <w:r>
              <w:rPr>
                <w:rFonts w:hint="eastAsia" w:ascii="宋体" w:hAnsi="宋体" w:eastAsia="宋体" w:cs="宋体"/>
                <w:color w:val="000000"/>
                <w:spacing w:val="-1"/>
                <w:sz w:val="21"/>
                <w:szCs w:val="21"/>
                <w:highlight w:val="none"/>
              </w:rPr>
              <w:t xml:space="preserve">照下列公</w:t>
            </w:r>
            <w:r>
              <w:rPr>
                <w:rFonts w:hint="eastAsia" w:ascii="宋体" w:hAnsi="宋体" w:eastAsia="宋体" w:cs="宋体"/>
                <w:color w:val="000000"/>
                <w:sz w:val="21"/>
                <w:szCs w:val="21"/>
                <w:highlight w:val="none"/>
              </w:rPr>
              <w:t xml:space="preserve">式计算：投标报价得分=(评标基准价/投标报价)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价格分值（小数点保留两位）</w:t>
            </w:r>
            <w:r>
              <w:rPr>
                <w:rFonts w:hint="eastAsia" w:ascii="宋体" w:hAnsi="宋体" w:eastAsia="宋体" w:cs="宋体"/>
                <w:color w:val="000000"/>
                <w:sz w:val="21"/>
                <w:szCs w:val="21"/>
                <w:highlight w:val="none"/>
                <w:lang w:val="en-US" w:eastAsia="zh-CN"/>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r>
      <w:tr>
        <w:trPr>
          <w:trHeight w:val="460"/>
        </w:trPr>
        <w:tc>
          <w:tcPr>
            <w:gridSpan w:val="5"/>
            <w:tcW w:w="9743" w:type="dxa"/>
            <w:vAlign w:val="center"/>
            <w:textDirection w:val="lrTb"/>
            <w:noWrap/>
          </w:tcPr>
          <w:p>
            <w:pPr>
              <w:pStyle w:val="910"/>
              <w:jc w:val="both"/>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pacing w:val="-3"/>
                <w:sz w:val="21"/>
                <w:szCs w:val="21"/>
                <w:highlight w:val="none"/>
              </w:rPr>
              <w:t xml:space="preserve">2服务</w:t>
            </w:r>
            <w:r>
              <w:rPr>
                <w:rFonts w:hint="eastAsia" w:ascii="宋体" w:hAnsi="宋体" w:eastAsia="宋体" w:cs="宋体"/>
                <w:b/>
                <w:bCs/>
                <w:color w:val="000000"/>
                <w:spacing w:val="-3"/>
                <w:sz w:val="21"/>
                <w:szCs w:val="21"/>
                <w:highlight w:val="none"/>
                <w:lang w:val="en-US" w:eastAsia="zh-CN"/>
              </w:rPr>
              <w:t xml:space="preserve">40分</w:t>
            </w:r>
            <w:r>
              <w:rPr>
                <w:rFonts w:hint="eastAsia" w:ascii="宋体" w:hAnsi="宋体" w:eastAsia="宋体" w:cs="宋体"/>
                <w:color w:val="000000"/>
                <w:sz w:val="21"/>
                <w:szCs w:val="21"/>
                <w:highlight w:val="none"/>
                <w:lang w:val="en-US" w:eastAsia="zh-CN"/>
              </w:rPr>
            </w:r>
            <w:r/>
          </w:p>
        </w:tc>
      </w:tr>
      <w:tr>
        <w:trPr>
          <w:trHeight w:val="305"/>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0"/>
              <w:jc w:val="center"/>
              <w:spacing w:before="68" w:line="240" w:lineRule="auto"/>
              <w:rPr>
                <w:rFonts w:hint="eastAsia" w:ascii="宋体" w:hAnsi="宋体" w:eastAsia="宋体" w:cs="宋体"/>
                <w:color w:val="000000"/>
                <w:spacing w:val="-2"/>
                <w:sz w:val="21"/>
                <w:szCs w:val="21"/>
                <w:highlight w:val="none"/>
              </w:rPr>
            </w:pPr>
            <w:r>
              <w:rPr>
                <w:rFonts w:hint="eastAsia" w:ascii="宋体" w:hAnsi="宋体" w:cs="宋体"/>
                <w:color w:val="000000"/>
                <w:spacing w:val="-2"/>
                <w:highlight w:val="none"/>
              </w:rPr>
              <w:t xml:space="preserve">项目运行管理</w:t>
            </w:r>
            <w:r>
              <w:rPr>
                <w:rFonts w:hint="eastAsia" w:ascii="宋体" w:hAnsi="宋体" w:eastAsia="宋体" w:cs="宋体"/>
                <w:color w:val="000000"/>
                <w:spacing w:val="-2"/>
                <w:sz w:val="21"/>
                <w:szCs w:val="21"/>
                <w:highlight w:val="none"/>
              </w:rPr>
            </w:r>
            <w:r/>
          </w:p>
        </w:tc>
        <w:tc>
          <w:tcPr>
            <w:tcW w:w="7294" w:type="dxa"/>
            <w:vAlign w:val="center"/>
            <w:textDirection w:val="lrTb"/>
            <w:noWrap/>
          </w:tcPr>
          <w:p>
            <w:pPr>
              <w:pStyle w:val="910"/>
              <w:jc w:val="left"/>
              <w:spacing w:line="240"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采购需求编制项目运行管理方案，</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组织机构图</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道路保洁工作方案</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垃圾分类收运工作方案。</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0"/>
              <w:jc w:val="left"/>
              <w:spacing w:line="240"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完整合理，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0"/>
              <w:jc w:val="left"/>
              <w:spacing w:line="240" w:lineRule="auto"/>
              <w:rPr>
                <w:rFonts w:hint="eastAsia" w:ascii="宋体" w:hAnsi="宋体" w:eastAsia="宋体" w:cs="宋体"/>
                <w:color w:val="000000"/>
                <w:spacing w:val="1"/>
                <w:sz w:val="21"/>
                <w:szCs w:val="2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cs="宋体"/>
                <w:color w:val="000000"/>
                <w:spacing w:val="1"/>
                <w:highlight w:val="none"/>
              </w:rPr>
              <w:t xml:space="preserve">较好、较合理的得2分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889"/>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0"/>
              <w:jc w:val="center"/>
              <w:spacing w:before="68" w:line="240"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pacing w:val="-2"/>
                <w:highlight w:val="none"/>
              </w:rPr>
              <w:t xml:space="preserve">员工管理制度</w:t>
            </w:r>
            <w:r>
              <w:rPr>
                <w:rFonts w:hint="eastAsia" w:ascii="宋体" w:hAnsi="宋体" w:eastAsia="宋体" w:cs="宋体"/>
                <w:color w:val="000000"/>
                <w:spacing w:val="-2"/>
                <w:sz w:val="21"/>
                <w:szCs w:val="21"/>
                <w:highlight w:val="none"/>
                <w:lang w:val="en-US" w:eastAsia="zh-CN" w:bidi="ar-SA"/>
              </w:rPr>
            </w:r>
            <w:r/>
          </w:p>
        </w:tc>
        <w:tc>
          <w:tcPr>
            <w:tcW w:w="7294" w:type="dxa"/>
            <w:vAlign w:val="center"/>
            <w:textDirection w:val="lrTb"/>
            <w:noWrap/>
          </w:tcPr>
          <w:p>
            <w:pPr>
              <w:pStyle w:val="910"/>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采购需求编制员工管理制度，</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0"/>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完整合理</w:t>
            </w:r>
            <w:r>
              <w:rPr>
                <w:rFonts w:hint="eastAsia" w:ascii="宋体" w:hAnsi="宋体" w:cs="宋体"/>
                <w:color w:val="000000"/>
                <w:spacing w:val="1"/>
                <w:highlight w:val="none"/>
              </w:rPr>
              <w:t xml:space="preserve">，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0"/>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cs="宋体"/>
                <w:color w:val="000000"/>
                <w:spacing w:val="1"/>
                <w:highlight w:val="none"/>
              </w:rPr>
              <w:t xml:space="preserve">较好、较合理的得2分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lang w:val="en-US" w:eastAsia="zh-CN" w:bidi="ar-SA"/>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2.3</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pacing w:val="-2"/>
                <w:highlight w:val="none"/>
              </w:rPr>
              <w:t xml:space="preserve">质量(含机 械化作业)管理制度</w:t>
            </w:r>
            <w:r>
              <w:rPr>
                <w:rFonts w:hint="eastAsia" w:ascii="宋体" w:hAnsi="宋体" w:eastAsia="宋体" w:cs="宋体"/>
                <w:color w:val="000000"/>
                <w:spacing w:val="-2"/>
                <w:sz w:val="21"/>
                <w:szCs w:val="21"/>
                <w:highlight w:val="none"/>
                <w:lang w:val="en-US" w:eastAsia="zh-CN" w:bidi="ar-SA"/>
              </w:rPr>
            </w:r>
            <w:r/>
          </w:p>
        </w:tc>
        <w:tc>
          <w:tcPr>
            <w:tcW w:w="7294" w:type="dxa"/>
            <w:vAlign w:val="center"/>
            <w:textDirection w:val="lrTb"/>
            <w:noWrap/>
          </w:tcPr>
          <w:p>
            <w:pPr>
              <w:pStyle w:val="910"/>
              <w:jc w:val="left"/>
              <w:spacing w:line="240"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采购需求编制质量(含机械化作业)管理制度，</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人员管理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车辆管理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监控监管管理等方面综合评分。</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0"/>
              <w:jc w:val="left"/>
              <w:spacing w:line="240"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完整合理，且专门针对本项目，契合采购需求视为符合；方案内容属于通用类，非专门针对本项目，部分契合采购需求视为部分符合；方案内容非专门针对本项目，脱离采购需求视为不符合。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0"/>
              <w:jc w:val="left"/>
              <w:spacing w:line="240"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lang w:val="en-US" w:eastAsia="zh-CN" w:bidi="ar-SA"/>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954"/>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0"/>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color w:val="000000"/>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10"/>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w:t>
            </w:r>
            <w:r>
              <w:rPr>
                <w:rFonts w:hint="eastAsia" w:ascii="宋体" w:hAnsi="宋体" w:cs="宋体"/>
                <w:color w:val="000000"/>
                <w:spacing w:val="1"/>
                <w:highlight w:val="none"/>
                <w:lang w:val="en-US" w:eastAsia="zh-CN"/>
              </w:rPr>
              <w:t xml:space="preserve">马鞍</w:t>
            </w:r>
            <w:r>
              <w:rPr>
                <w:rFonts w:hint="eastAsia" w:ascii="宋体" w:hAnsi="宋体" w:cs="宋体"/>
                <w:color w:val="000000"/>
                <w:spacing w:val="1"/>
                <w:highlight w:val="none"/>
              </w:rPr>
              <w:t xml:space="preserve">街道环卫作业内部考核管理制度</w:t>
            </w:r>
            <w:r>
              <w:rPr>
                <w:rFonts w:hint="eastAsia" w:ascii="宋体" w:hAnsi="宋体" w:cs="宋体"/>
                <w:color w:val="000000"/>
                <w:spacing w:val="1"/>
                <w:highlight w:val="none"/>
              </w:rPr>
              <w:t xml:space="preserve">，</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制订公司内部考核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项目经理考核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巡查管理人员考核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4</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工作人员考核。</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0"/>
              <w:jc w:val="left"/>
              <w:spacing w:line="240"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0"/>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90"/>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0"/>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color w:val="000000"/>
                <w:spacing w:val="-4"/>
                <w:highlight w:val="none"/>
              </w:rPr>
              <w:t xml:space="preserve">应急处置预案</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10"/>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采购需求编制应急处置保障方案，内容包含：</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台风、扫雪、防雨汛等自然灾害</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节假日、重大活动保障措施</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highlight w:val="none"/>
                <w:lang w:bidi="ar"/>
              </w:rPr>
              <w:t xml:space="preserve">公共卫生事件应急预案；</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0"/>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0"/>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91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pacing w:val="-3"/>
                <w:sz w:val="21"/>
                <w:szCs w:val="21"/>
                <w:highlight w:val="none"/>
              </w:rPr>
              <w:t xml:space="preserve">3业绩</w:t>
            </w:r>
            <w:r>
              <w:rPr>
                <w:rFonts w:hint="eastAsia" w:ascii="宋体" w:hAnsi="宋体" w:eastAsia="宋体" w:cs="宋体"/>
                <w:b/>
                <w:bCs/>
                <w:color w:val="000000"/>
                <w:spacing w:val="-3"/>
                <w:sz w:val="21"/>
                <w:szCs w:val="21"/>
                <w:highlight w:val="none"/>
                <w:lang w:val="en-US" w:eastAsia="zh-CN"/>
              </w:rPr>
              <w:t xml:space="preserve">6分</w:t>
            </w:r>
            <w:r>
              <w:rPr>
                <w:rFonts w:hint="eastAsia" w:ascii="宋体" w:hAnsi="宋体" w:eastAsia="宋体" w:cs="宋体"/>
                <w:color w:val="000000"/>
                <w:sz w:val="21"/>
                <w:szCs w:val="21"/>
                <w:highlight w:val="none"/>
                <w:lang w:val="en-US" w:eastAsia="zh-CN"/>
              </w:rPr>
            </w:r>
            <w:r/>
          </w:p>
        </w:tc>
      </w:tr>
      <w:tr>
        <w:trPr>
          <w:trHeight w:val="455"/>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3.1</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1"/>
                <w:sz w:val="21"/>
                <w:szCs w:val="21"/>
                <w:highlight w:val="none"/>
              </w:rPr>
              <w:t xml:space="preserve">投标人业绩</w:t>
            </w:r>
            <w:r>
              <w:rPr>
                <w:rFonts w:hint="eastAsia" w:ascii="宋体" w:hAnsi="宋体" w:eastAsia="宋体" w:cs="宋体"/>
                <w:color w:val="000000"/>
                <w:spacing w:val="-2"/>
                <w:sz w:val="21"/>
                <w:szCs w:val="21"/>
                <w:highlight w:val="none"/>
              </w:rPr>
            </w:r>
            <w:r/>
          </w:p>
        </w:tc>
        <w:tc>
          <w:tcPr>
            <w:tcW w:w="7294" w:type="dxa"/>
            <w:vAlign w:val="center"/>
            <w:textDirection w:val="lrTb"/>
            <w:noWrap/>
          </w:tcPr>
          <w:p>
            <w:pPr>
              <w:pStyle w:val="91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269"/>
        </w:trPr>
        <w:tc>
          <w:tcPr>
            <w:gridSpan w:val="5"/>
            <w:tcW w:w="9743" w:type="dxa"/>
            <w:vAlign w:val="top"/>
            <w:textDirection w:val="lrTb"/>
            <w:noWrap/>
          </w:tcPr>
          <w:p>
            <w:pPr>
              <w:pStyle w:val="91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pacing w:val="-3"/>
                <w:sz w:val="21"/>
                <w:szCs w:val="21"/>
                <w:highlight w:val="none"/>
              </w:rPr>
              <w:t xml:space="preserve">4履约能力</w:t>
            </w:r>
            <w:r>
              <w:rPr>
                <w:rFonts w:hint="eastAsia" w:ascii="宋体" w:hAnsi="宋体" w:eastAsia="宋体" w:cs="宋体"/>
                <w:b/>
                <w:bCs/>
                <w:color w:val="000000"/>
                <w:spacing w:val="-3"/>
                <w:sz w:val="21"/>
                <w:szCs w:val="21"/>
                <w:highlight w:val="none"/>
                <w:lang w:val="en-US" w:eastAsia="zh-CN"/>
              </w:rPr>
              <w:t xml:space="preserve">34分</w:t>
            </w:r>
            <w:r>
              <w:rPr>
                <w:rFonts w:hint="eastAsia" w:ascii="宋体" w:hAnsi="宋体" w:eastAsia="宋体" w:cs="宋体"/>
                <w:color w:val="000000"/>
                <w:sz w:val="21"/>
                <w:szCs w:val="21"/>
                <w:highlight w:val="none"/>
                <w:lang w:val="en-US" w:eastAsia="zh-CN"/>
              </w:rPr>
            </w:r>
            <w:r/>
          </w:p>
        </w:tc>
      </w:tr>
      <w:tr>
        <w:trPr>
          <w:trHeight w:val="405"/>
        </w:trPr>
        <w:tc>
          <w:tcPr>
            <w:tcW w:w="595" w:type="dxa"/>
            <w:vAlign w:val="center"/>
            <w:textDirection w:val="lrTb"/>
            <w:noWrap/>
          </w:tcPr>
          <w:p>
            <w:pPr>
              <w:pStyle w:val="910"/>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91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294" w:type="dxa"/>
            <w:vAlign w:val="top"/>
            <w:textDirection w:val="lrTb"/>
            <w:noWrap/>
          </w:tcPr>
          <w:p>
            <w:pPr>
              <w:pStyle w:val="91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1分，未提供不得分。（提供承诺函，格式自拟）</w:t>
            </w:r>
            <w:r>
              <w:rPr>
                <w:rFonts w:hint="eastAsia" w:ascii="宋体" w:hAnsi="宋体" w:eastAsia="宋体" w:cs="宋体"/>
                <w:color w:val="000000"/>
                <w:sz w:val="21"/>
                <w:szCs w:val="21"/>
                <w:highlight w:val="none"/>
                <w:lang w:val="en-US" w:eastAsia="zh-CN"/>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90"/>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910"/>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294" w:type="dxa"/>
            <w:vAlign w:val="top"/>
            <w:textDirection w:val="lrTb"/>
            <w:noWrap/>
          </w:tcPr>
          <w:p>
            <w:pPr>
              <w:pStyle w:val="9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投标人拟投入本项目的项目负责人在202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年1月1日（含）以来具有担任</w:t>
            </w:r>
            <w:r>
              <w:rPr>
                <w:rFonts w:hint="eastAsia" w:ascii="宋体" w:hAnsi="宋体" w:eastAsia="宋体" w:cs="宋体"/>
                <w:color w:val="000000"/>
                <w:sz w:val="21"/>
                <w:szCs w:val="21"/>
                <w:highlight w:val="none"/>
                <w:lang w:eastAsia="zh-CN"/>
              </w:rPr>
              <w:t xml:space="preserve">环卫</w:t>
            </w:r>
            <w:r>
              <w:rPr>
                <w:rFonts w:hint="eastAsia" w:ascii="宋体" w:hAnsi="宋体" w:eastAsia="宋体" w:cs="宋体"/>
                <w:color w:val="000000"/>
                <w:sz w:val="21"/>
                <w:szCs w:val="21"/>
                <w:highlight w:val="none"/>
              </w:rPr>
              <w:t xml:space="preserve">保洁项目负责人经验,并提供对应</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单位出具的履约优秀（或好评或满意或最高档次）评价材料。每提供一个业绩得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10"/>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90"/>
        </w:trPr>
        <w:tc>
          <w:tcPr>
            <w:tcW w:w="595"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910"/>
              <w:jc w:val="center"/>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车辆</w:t>
            </w:r>
            <w:r>
              <w:rPr>
                <w:rFonts w:hint="eastAsia" w:ascii="宋体" w:hAnsi="宋体" w:eastAsia="宋体" w:cs="宋体"/>
                <w:b w:val="0"/>
                <w:bCs w:val="0"/>
                <w:color w:val="000000"/>
                <w:sz w:val="21"/>
                <w:szCs w:val="21"/>
                <w:highlight w:val="none"/>
              </w:rPr>
            </w:r>
            <w:r/>
          </w:p>
          <w:p>
            <w:pPr>
              <w:pStyle w:val="910"/>
              <w:jc w:val="center"/>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rPr>
            </w:r>
            <w:r/>
          </w:p>
        </w:tc>
        <w:tc>
          <w:tcPr>
            <w:tcW w:w="7294" w:type="dxa"/>
            <w:vAlign w:val="center"/>
            <w:textDirection w:val="lrTb"/>
            <w:noWrap/>
          </w:tcPr>
          <w:p>
            <w:pPr>
              <w:pStyle w:val="91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根据本项目正常业务以及备用应急需要，投标人车辆</w:t>
            </w:r>
            <w:r>
              <w:rPr>
                <w:rFonts w:hint="eastAsia" w:ascii="宋体" w:hAnsi="宋体" w:eastAsia="宋体" w:cs="宋体"/>
                <w:b w:val="0"/>
                <w:bCs w:val="0"/>
                <w:color w:val="000000"/>
                <w:sz w:val="21"/>
                <w:szCs w:val="21"/>
                <w:highlight w:val="none"/>
                <w:lang w:val="en-US" w:eastAsia="zh-CN"/>
              </w:rPr>
              <w:t xml:space="preserve">设备</w:t>
            </w:r>
            <w:r>
              <w:rPr>
                <w:rFonts w:hint="eastAsia" w:ascii="宋体" w:hAnsi="宋体" w:eastAsia="宋体" w:cs="宋体"/>
                <w:b w:val="0"/>
                <w:bCs w:val="0"/>
                <w:color w:val="000000"/>
                <w:sz w:val="21"/>
                <w:szCs w:val="21"/>
                <w:highlight w:val="none"/>
              </w:rPr>
              <w:t xml:space="preserve">实力应满足以下要求：</w:t>
            </w:r>
            <w:r>
              <w:rPr>
                <w:rFonts w:hint="eastAsia" w:ascii="宋体" w:hAnsi="宋体" w:eastAsia="宋体" w:cs="宋体"/>
                <w:b w:val="0"/>
                <w:bCs w:val="0"/>
                <w:color w:val="000000"/>
                <w:sz w:val="21"/>
                <w:szCs w:val="21"/>
                <w:highlight w:val="none"/>
              </w:rPr>
            </w:r>
            <w:r/>
          </w:p>
          <w:p>
            <w:pPr>
              <w:pStyle w:val="910"/>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(1)提供自有</w:t>
            </w:r>
            <w:r>
              <w:rPr>
                <w:rFonts w:hint="eastAsia" w:ascii="宋体" w:hAnsi="宋体" w:eastAsia="宋体" w:cs="宋体"/>
                <w:b w:val="0"/>
                <w:bCs w:val="0"/>
                <w:color w:val="000000"/>
                <w:sz w:val="21"/>
                <w:szCs w:val="21"/>
                <w:highlight w:val="none"/>
                <w:lang w:val="en-US" w:eastAsia="zh-CN"/>
              </w:rPr>
              <w:t xml:space="preserve">或租赁</w:t>
            </w:r>
            <w:r>
              <w:rPr>
                <w:rFonts w:hint="eastAsia" w:ascii="宋体" w:hAnsi="宋体" w:eastAsia="宋体" w:cs="宋体"/>
                <w:b w:val="0"/>
                <w:bCs w:val="0"/>
                <w:color w:val="000000"/>
                <w:sz w:val="21"/>
                <w:szCs w:val="21"/>
                <w:highlight w:val="none"/>
              </w:rPr>
              <w:t xml:space="preserve">核定载质量不低于</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吨(含</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吨)的压缩式垃圾车</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bCs/>
                <w:color w:val="000000"/>
                <w:sz w:val="21"/>
                <w:szCs w:val="21"/>
                <w:highlight w:val="none"/>
                <w:lang w:val="en-US" w:eastAsia="zh-CN"/>
              </w:rPr>
              <w:t xml:space="preserve">得4分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最高得分4分；</w:t>
            </w:r>
            <w:r>
              <w:rPr>
                <w:rFonts w:ascii="宋体" w:hAnsi="宋体" w:eastAsia="宋体" w:cs="宋体"/>
                <w:b w:val="0"/>
                <w:bCs w:val="0"/>
                <w:color w:val="000000"/>
                <w:sz w:val="21"/>
                <w:szCs w:val="21"/>
                <w:highlight w:val="none"/>
                <w:lang w:val="en-US" w:eastAsia="zh-CN"/>
              </w:rPr>
            </w:r>
            <w:r/>
          </w:p>
          <w:p>
            <w:pPr>
              <w:pStyle w:val="910"/>
              <w:jc w:val="left"/>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(2)提供自有</w:t>
            </w:r>
            <w:r>
              <w:rPr>
                <w:rFonts w:hint="eastAsia" w:ascii="宋体" w:hAnsi="宋体" w:eastAsia="宋体" w:cs="宋体"/>
                <w:b w:val="0"/>
                <w:bCs w:val="0"/>
                <w:color w:val="000000"/>
                <w:sz w:val="21"/>
                <w:szCs w:val="21"/>
                <w:highlight w:val="none"/>
                <w:lang w:val="en-US" w:eastAsia="zh-CN"/>
              </w:rPr>
              <w:t xml:space="preserve">或租赁</w:t>
            </w:r>
            <w:r>
              <w:rPr>
                <w:rFonts w:hint="eastAsia" w:ascii="宋体" w:hAnsi="宋体" w:eastAsia="宋体" w:cs="宋体"/>
                <w:b w:val="0"/>
                <w:bCs w:val="0"/>
                <w:color w:val="000000"/>
                <w:sz w:val="21"/>
                <w:szCs w:val="21"/>
                <w:highlight w:val="none"/>
              </w:rPr>
              <w:t xml:space="preserve">核定载质量不低于</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吨(含</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吨)的压缩式垃圾车</w:t>
            </w:r>
            <w:r>
              <w:rPr>
                <w:rFonts w:hint="eastAsia" w:ascii="宋体" w:hAnsi="宋体" w:eastAsia="宋体" w:cs="宋体"/>
                <w:b w:val="0"/>
                <w:bCs w:val="0"/>
                <w:color w:val="000000"/>
                <w:sz w:val="21"/>
                <w:szCs w:val="21"/>
                <w:highlight w:val="none"/>
                <w:lang w:val="en-US" w:eastAsia="zh-CN"/>
              </w:rPr>
              <w:t xml:space="preserve">1辆得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最高得分12</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1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(3)提供</w:t>
            </w:r>
            <w:r>
              <w:rPr>
                <w:rFonts w:hint="eastAsia" w:ascii="宋体" w:hAnsi="宋体" w:eastAsia="宋体" w:cs="宋体"/>
                <w:b w:val="0"/>
                <w:bCs w:val="0"/>
                <w:color w:val="000000"/>
                <w:sz w:val="21"/>
                <w:szCs w:val="21"/>
                <w:highlight w:val="none"/>
              </w:rPr>
              <w:t xml:space="preserve">自有核定载质量不低于</w:t>
            </w:r>
            <w:r>
              <w:rPr>
                <w:rFonts w:hint="eastAsia" w:ascii="宋体" w:hAnsi="宋体" w:eastAsia="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rPr>
              <w:t xml:space="preserve">吨(含</w:t>
            </w:r>
            <w:r>
              <w:rPr>
                <w:rFonts w:hint="eastAsia" w:ascii="宋体" w:hAnsi="宋体" w:eastAsia="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rPr>
              <w:t xml:space="preserve">吨)的</w:t>
            </w:r>
            <w:r>
              <w:rPr>
                <w:rFonts w:hint="eastAsia" w:ascii="宋体" w:hAnsi="宋体" w:eastAsia="宋体" w:cs="宋体"/>
                <w:b w:val="0"/>
                <w:bCs w:val="0"/>
                <w:color w:val="000000"/>
                <w:sz w:val="21"/>
                <w:szCs w:val="21"/>
                <w:highlight w:val="none"/>
                <w:lang w:val="en-US" w:eastAsia="zh-CN"/>
              </w:rPr>
              <w:t xml:space="preserve">餐厨垃圾</w:t>
            </w:r>
            <w:r>
              <w:rPr>
                <w:rFonts w:hint="eastAsia" w:ascii="宋体" w:hAnsi="宋体" w:eastAsia="宋体" w:cs="宋体"/>
                <w:b w:val="0"/>
                <w:bCs w:val="0"/>
                <w:color w:val="000000"/>
                <w:sz w:val="21"/>
                <w:szCs w:val="21"/>
                <w:highlight w:val="none"/>
              </w:rPr>
              <w:t xml:space="preserve">车</w:t>
            </w:r>
            <w:r>
              <w:rPr>
                <w:rFonts w:hint="eastAsia" w:ascii="宋体" w:hAnsi="宋体" w:eastAsia="宋体" w:cs="宋体"/>
                <w:b w:val="0"/>
                <w:bCs w:val="0"/>
                <w:color w:val="000000"/>
                <w:sz w:val="21"/>
                <w:szCs w:val="21"/>
                <w:highlight w:val="none"/>
                <w:lang w:val="en-US" w:eastAsia="zh-CN"/>
              </w:rPr>
              <w:t xml:space="preserve">1辆得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最高得分2分；</w:t>
            </w:r>
            <w:r>
              <w:rPr>
                <w:rFonts w:hint="eastAsia" w:ascii="宋体" w:hAnsi="宋体" w:eastAsia="宋体" w:cs="宋体"/>
                <w:b w:val="0"/>
                <w:bCs w:val="0"/>
                <w:color w:val="000000"/>
                <w:sz w:val="21"/>
                <w:szCs w:val="21"/>
                <w:highlight w:val="none"/>
                <w:lang w:eastAsia="zh-CN"/>
              </w:rPr>
            </w:r>
            <w:r/>
          </w:p>
          <w:p>
            <w:pPr>
              <w:pStyle w:val="910"/>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(4)提供</w:t>
            </w:r>
            <w:r>
              <w:rPr>
                <w:rFonts w:hint="eastAsia" w:ascii="宋体" w:hAnsi="宋体" w:eastAsia="宋体" w:cs="宋体"/>
                <w:b w:val="0"/>
                <w:bCs w:val="0"/>
                <w:color w:val="000000"/>
                <w:sz w:val="21"/>
                <w:szCs w:val="21"/>
                <w:highlight w:val="none"/>
                <w:lang w:val="en-US" w:eastAsia="zh-CN"/>
              </w:rPr>
              <w:t xml:space="preserve">自有核定载质量</w:t>
            </w:r>
            <w:r>
              <w:rPr>
                <w:rFonts w:hint="eastAsia" w:ascii="宋体" w:hAnsi="宋体" w:eastAsia="宋体" w:cs="宋体"/>
                <w:b w:val="0"/>
                <w:bCs w:val="0"/>
                <w:color w:val="000000"/>
                <w:sz w:val="21"/>
                <w:szCs w:val="21"/>
                <w:highlight w:val="none"/>
              </w:rPr>
              <w:t xml:space="preserve">不低于</w:t>
            </w:r>
            <w:r>
              <w:rPr>
                <w:rFonts w:hint="eastAsia" w:ascii="宋体" w:hAnsi="宋体" w:eastAsia="宋体" w:cs="宋体"/>
                <w:b w:val="0"/>
                <w:bCs w:val="0"/>
                <w:color w:val="000000"/>
                <w:sz w:val="21"/>
                <w:szCs w:val="21"/>
                <w:highlight w:val="none"/>
                <w:lang w:val="en-US" w:eastAsia="zh-CN"/>
              </w:rPr>
              <w:t xml:space="preserve">2.4吨（含2.4吨）的纯电动自装卸式垃圾车</w:t>
            </w:r>
            <w:r>
              <w:rPr>
                <w:rFonts w:hint="eastAsia" w:ascii="宋体" w:hAnsi="宋体" w:eastAsia="宋体" w:cs="宋体"/>
                <w:b w:val="0"/>
                <w:bCs w:val="0"/>
                <w:color w:val="000000"/>
                <w:sz w:val="21"/>
                <w:szCs w:val="21"/>
                <w:highlight w:val="none"/>
                <w:lang w:val="en-US" w:eastAsia="zh-CN"/>
              </w:rPr>
              <w:t xml:space="preserve">1辆得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最高得分</w:t>
            </w:r>
            <w:r>
              <w:rPr>
                <w:rFonts w:hint="eastAsia" w:ascii="宋体" w:hAnsi="宋体" w:eastAsia="宋体" w:cs="宋体"/>
                <w:b/>
                <w:bCs/>
                <w:color w:val="000000"/>
                <w:sz w:val="21"/>
                <w:szCs w:val="21"/>
                <w:highlight w:val="none"/>
                <w:lang w:val="en-US" w:eastAsia="zh-CN"/>
              </w:rPr>
              <w:t xml:space="preserve">6分；</w:t>
            </w:r>
            <w:r>
              <w:rPr>
                <w:rFonts w:hint="eastAsia" w:ascii="宋体" w:hAnsi="宋体" w:eastAsia="宋体" w:cs="宋体"/>
                <w:b/>
                <w:bCs/>
                <w:color w:val="000000"/>
                <w:sz w:val="21"/>
                <w:szCs w:val="21"/>
                <w:highlight w:val="none"/>
                <w:lang w:val="en-US"/>
              </w:rPr>
            </w:r>
            <w:r/>
          </w:p>
          <w:p>
            <w:pPr>
              <w:pStyle w:val="910"/>
              <w:jc w:val="left"/>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bCs/>
                <w:color w:val="000000"/>
                <w:sz w:val="21"/>
                <w:szCs w:val="21"/>
                <w:highlight w:val="none"/>
              </w:rPr>
              <w:t xml:space="preserve">最</w:t>
            </w:r>
            <w:r>
              <w:rPr>
                <w:rFonts w:hint="eastAsia" w:ascii="宋体" w:hAnsi="宋体" w:eastAsia="宋体" w:cs="宋体"/>
                <w:b/>
                <w:bCs/>
                <w:color w:val="000000"/>
                <w:sz w:val="21"/>
                <w:szCs w:val="21"/>
                <w:highlight w:val="none"/>
                <w:lang w:eastAsia="zh-CN"/>
              </w:rPr>
              <w:t xml:space="preserve">高</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r>
            <w:r/>
          </w:p>
          <w:p>
            <w:pPr>
              <w:pStyle w:val="910"/>
              <w:jc w:val="left"/>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提供自有或租赁撒布机2台得1分，提供自有或租赁除雪铲或类似除雪设备（如除雪滚）2台得1分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最</w:t>
            </w:r>
            <w:r>
              <w:rPr>
                <w:rFonts w:hint="eastAsia" w:ascii="宋体" w:hAnsi="宋体" w:eastAsia="宋体" w:cs="宋体"/>
                <w:b/>
                <w:bCs/>
                <w:color w:val="000000"/>
                <w:sz w:val="21"/>
                <w:szCs w:val="21"/>
                <w:highlight w:val="none"/>
                <w:lang w:eastAsia="zh-CN"/>
              </w:rPr>
              <w:t xml:space="preserve">高</w:t>
            </w:r>
            <w:r>
              <w:rPr>
                <w:rFonts w:hint="eastAsia" w:ascii="宋体" w:hAnsi="宋体" w:eastAsia="宋体" w:cs="宋体"/>
                <w:b/>
                <w:bCs/>
                <w:color w:val="000000"/>
                <w:sz w:val="21"/>
                <w:szCs w:val="21"/>
                <w:highlight w:val="none"/>
              </w:rPr>
              <w:t xml:space="preserve">得</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r>
            <w:r/>
          </w:p>
          <w:p>
            <w:pPr>
              <w:pStyle w:val="910"/>
              <w:jc w:val="left"/>
              <w:spacing w:line="320" w:lineRule="atLeas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5</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1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rPr>
                <w:rFonts w:hint="eastAsia" w:ascii="宋体" w:hAnsi="宋体" w:eastAsia="宋体" w:cs="宋体"/>
                <w:b w:val="0"/>
                <w:bCs w:val="0"/>
                <w:color w:val="000000"/>
                <w:sz w:val="21"/>
                <w:szCs w:val="21"/>
                <w:highlight w:val="none"/>
                <w:lang w:eastAsia="zh-CN"/>
              </w:rPr>
              <w:t xml:space="preserve">设备</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b w:val="0"/>
                <w:bCs w:val="0"/>
                <w:color w:val="000000"/>
                <w:sz w:val="21"/>
                <w:szCs w:val="21"/>
                <w:highlight w:val="none"/>
              </w:rPr>
              <w:t xml:space="preserve">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rPr>
                <w:rFonts w:hint="eastAsia" w:ascii="宋体" w:hAnsi="宋体" w:eastAsia="宋体" w:cs="宋体"/>
                <w:b w:val="0"/>
                <w:bCs w:val="0"/>
                <w:color w:val="000000"/>
                <w:sz w:val="21"/>
                <w:szCs w:val="21"/>
                <w:highlight w:val="none"/>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439"/>
        </w:trPr>
        <w:tc>
          <w:tcPr>
            <w:tcW w:w="595" w:type="dxa"/>
            <w:vAlign w:val="center"/>
            <w:textDirection w:val="lrTb"/>
            <w:noWrap/>
          </w:tcPr>
          <w:p>
            <w:pPr>
              <w:pStyle w:val="910"/>
              <w:jc w:val="center"/>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910"/>
              <w:jc w:val="center"/>
              <w:spacing w:line="240"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z w:val="21"/>
                <w:szCs w:val="21"/>
                <w:highlight w:val="none"/>
                <w:lang w:eastAsia="zh-CN"/>
              </w:rPr>
              <w:t xml:space="preserve">承诺书</w:t>
            </w:r>
            <w:r>
              <w:rPr>
                <w:rFonts w:hint="eastAsia" w:ascii="宋体" w:hAnsi="宋体" w:eastAsia="宋体" w:cs="宋体"/>
                <w:color w:val="000000"/>
                <w:spacing w:val="-1"/>
                <w:sz w:val="21"/>
                <w:szCs w:val="21"/>
                <w:highlight w:val="none"/>
                <w:lang w:eastAsia="zh-CN"/>
              </w:rPr>
            </w:r>
            <w:r/>
          </w:p>
        </w:tc>
        <w:tc>
          <w:tcPr>
            <w:tcW w:w="7294" w:type="dxa"/>
            <w:vAlign w:val="center"/>
            <w:textDirection w:val="lrTb"/>
            <w:noWrap/>
          </w:tcPr>
          <w:p>
            <w:pPr>
              <w:pStyle w:val="910"/>
              <w:jc w:val="left"/>
              <w:spacing w:line="240" w:lineRule="auto"/>
              <w:widowControl/>
              <w:rPr>
                <w:rFonts w:hint="eastAsia" w:ascii="宋体" w:hAnsi="宋体" w:eastAsia="宋体" w:cs="宋体"/>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504"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0"/>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rPr>
                <w:rFonts w:hint="eastAsia" w:ascii="宋体" w:hAnsi="宋体" w:eastAsia="宋体" w:cs="宋体"/>
                <w:color w:val="000000"/>
                <w:sz w:val="21"/>
                <w:szCs w:val="21"/>
                <w:highlight w:val="none"/>
              </w:rPr>
            </w:r>
            <w:r/>
          </w:p>
        </w:tc>
        <w:tc>
          <w:tcPr>
            <w:gridSpan w:val="2"/>
            <w:tcW w:w="8110" w:type="dxa"/>
            <w:vAlign w:val="center"/>
            <w:textDirection w:val="lrTb"/>
            <w:noWrap/>
          </w:tcPr>
          <w:p>
            <w:pPr>
              <w:pStyle w:val="910"/>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tc>
        <w:tc>
          <w:tcPr>
            <w:gridSpan w:val="2"/>
            <w:tcW w:w="1038" w:type="dxa"/>
            <w:vAlign w:val="center"/>
            <w:textDirection w:val="lrTb"/>
            <w:noWrap/>
          </w:tcPr>
          <w:p>
            <w:pPr>
              <w:pStyle w:val="91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0"/>
        <w:rPr>
          <w:rFonts w:hint="eastAsia"/>
          <w:color w:val="000000"/>
          <w:highlight w:val="none"/>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color w:val="000000"/>
          <w:highlight w:val="none"/>
        </w:rPr>
      </w:r>
      <w:r/>
    </w:p>
    <w:p>
      <w:pPr>
        <w:pStyle w:val="910"/>
        <w:jc w:val="center"/>
        <w:spacing w:line="264" w:lineRule="auto"/>
        <w:rPr>
          <w:rFonts w:hint="eastAsia" w:ascii="微软雅黑" w:hAnsi="微软雅黑" w:eastAsia="微软雅黑" w:cs="微软雅黑"/>
          <w:color w:val="000000"/>
          <w:sz w:val="36"/>
          <w:szCs w:val="36"/>
          <w:highlight w:val="none"/>
        </w:rPr>
      </w:pPr>
      <w:r>
        <w:rPr>
          <w:rFonts w:hint="eastAsia" w:ascii="微软雅黑" w:hAnsi="微软雅黑" w:eastAsia="微软雅黑" w:cs="微软雅黑"/>
          <w:color w:val="000000"/>
          <w:sz w:val="36"/>
          <w:szCs w:val="36"/>
          <w:highlight w:val="none"/>
        </w:rPr>
        <w:t xml:space="preserve">第六章  投标</w:t>
      </w:r>
      <w:bookmarkEnd w:id="57"/>
      <w:r/>
      <w:bookmarkEnd w:id="58"/>
      <w:r/>
      <w:bookmarkEnd w:id="61"/>
      <w:r>
        <w:rPr>
          <w:rFonts w:hint="eastAsia" w:ascii="微软雅黑" w:hAnsi="微软雅黑" w:eastAsia="微软雅黑" w:cs="微软雅黑"/>
          <w:color w:val="000000"/>
          <w:sz w:val="36"/>
          <w:szCs w:val="36"/>
          <w:highlight w:val="none"/>
        </w:rPr>
        <w:t xml:space="preserve">文件格式</w:t>
      </w:r>
      <w:r>
        <w:rPr>
          <w:rFonts w:hint="eastAsia" w:ascii="微软雅黑" w:hAnsi="微软雅黑" w:eastAsia="微软雅黑" w:cs="微软雅黑"/>
          <w:color w:val="000000"/>
          <w:sz w:val="36"/>
          <w:szCs w:val="36"/>
          <w:highlight w:val="none"/>
        </w:rPr>
      </w:r>
      <w:r/>
    </w:p>
    <w:p>
      <w:pPr>
        <w:pStyle w:val="910"/>
        <w:jc w:val="center"/>
        <w:rPr>
          <w:rFonts w:hint="eastAsia" w:ascii="宋体" w:hAnsi="宋体"/>
          <w:b/>
          <w:color w:val="000000"/>
          <w:sz w:val="72"/>
          <w:highlight w:val="none"/>
        </w:rPr>
      </w:pPr>
      <w:r/>
      <w:bookmarkStart w:id="62" w:name="_Hlt26955039"/>
      <w:r/>
      <w:bookmarkEnd w:id="62"/>
      <w:r/>
      <w:bookmarkStart w:id="63" w:name="_Toc49090576"/>
      <w:r/>
      <w:bookmarkStart w:id="64" w:name="_Toc26554094"/>
      <w:r/>
      <w:bookmarkStart w:id="65" w:name="_Toc120614282"/>
      <w:r/>
      <w:bookmarkStart w:id="66" w:name="_Hlt26671244"/>
      <w:r/>
      <w:bookmarkEnd w:id="66"/>
      <w:r>
        <w:rPr>
          <w:rFonts w:hint="eastAsia" w:ascii="宋体" w:hAnsi="宋体"/>
          <w:b/>
          <w:color w:val="000000"/>
          <w:sz w:val="72"/>
          <w:highlight w:val="none"/>
        </w:rPr>
      </w:r>
      <w:r/>
    </w:p>
    <w:p>
      <w:pPr>
        <w:pStyle w:val="910"/>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10"/>
        <w:jc w:val="center"/>
        <w:rPr>
          <w:rFonts w:hint="eastAsia" w:ascii="宋体" w:hAnsi="宋体"/>
          <w:b/>
          <w:color w:val="000000"/>
          <w:sz w:val="72"/>
          <w:highlight w:val="none"/>
        </w:rPr>
      </w:pPr>
      <w:r>
        <w:rPr>
          <w:rFonts w:hint="eastAsia" w:ascii="宋体" w:hAnsi="宋体"/>
          <w:b/>
          <w:color w:val="000000"/>
          <w:sz w:val="72"/>
          <w:highlight w:val="none"/>
        </w:rPr>
      </w:r>
      <w:r/>
    </w:p>
    <w:p>
      <w:pPr>
        <w:pStyle w:val="910"/>
        <w:jc w:val="center"/>
        <w:rPr>
          <w:rFonts w:hint="eastAsia" w:ascii="宋体" w:hAnsi="宋体"/>
          <w:b/>
          <w:color w:val="000000"/>
          <w:sz w:val="72"/>
          <w:highlight w:val="none"/>
        </w:rPr>
      </w:pPr>
      <w:r>
        <w:rPr>
          <w:rFonts w:hint="eastAsia" w:ascii="宋体" w:hAnsi="宋体"/>
          <w:b/>
          <w:color w:val="000000"/>
          <w:sz w:val="72"/>
          <w:highlight w:val="none"/>
        </w:rPr>
      </w:r>
      <w:r/>
    </w:p>
    <w:p>
      <w:pPr>
        <w:pStyle w:val="910"/>
        <w:jc w:val="center"/>
        <w:rPr>
          <w:rFonts w:hint="eastAsia" w:ascii="宋体" w:hAnsi="宋体"/>
          <w:b/>
          <w:color w:val="000000"/>
          <w:sz w:val="36"/>
          <w:highlight w:val="none"/>
        </w:rPr>
      </w:pPr>
      <w:r>
        <w:rPr>
          <w:rFonts w:hint="eastAsia" w:ascii="宋体" w:hAnsi="宋体"/>
          <w:b/>
          <w:color w:val="000000"/>
          <w:sz w:val="36"/>
          <w:highlight w:val="none"/>
        </w:rPr>
      </w:r>
      <w:r/>
    </w:p>
    <w:p>
      <w:pPr>
        <w:pStyle w:val="910"/>
        <w:jc w:val="center"/>
        <w:rPr>
          <w:rFonts w:hint="eastAsia" w:ascii="宋体" w:hAnsi="宋体"/>
          <w:b/>
          <w:color w:val="000000"/>
          <w:sz w:val="36"/>
          <w:highlight w:val="none"/>
        </w:rPr>
      </w:pPr>
      <w:r>
        <w:rPr>
          <w:rFonts w:hint="eastAsia" w:ascii="宋体" w:hAnsi="宋体"/>
          <w:b/>
          <w:color w:val="000000"/>
          <w:sz w:val="36"/>
          <w:highlight w:val="none"/>
        </w:rPr>
      </w:r>
      <w:r/>
    </w:p>
    <w:p>
      <w:pPr>
        <w:pStyle w:val="910"/>
        <w:jc w:val="center"/>
        <w:rPr>
          <w:rFonts w:hint="eastAsia" w:ascii="宋体" w:hAnsi="宋体"/>
          <w:b/>
          <w:color w:val="000000"/>
          <w:sz w:val="36"/>
          <w:highlight w:val="none"/>
        </w:rPr>
      </w:pPr>
      <w:r>
        <w:rPr>
          <w:rFonts w:hint="eastAsia" w:ascii="宋体" w:hAnsi="宋体"/>
          <w:b/>
          <w:color w:val="000000"/>
          <w:sz w:val="36"/>
          <w:highlight w:val="none"/>
        </w:rPr>
      </w:r>
      <w:r/>
    </w:p>
    <w:p>
      <w:pPr>
        <w:pStyle w:val="91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91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0"/>
        <w:spacing w:line="440" w:lineRule="exact"/>
        <w:rPr>
          <w:rFonts w:ascii="宋体" w:hAnsi="宋体"/>
          <w:color w:val="000000"/>
          <w:highlight w:val="none"/>
        </w:rPr>
      </w:pPr>
      <w:r>
        <w:rPr>
          <w:rFonts w:ascii="宋体" w:hAnsi="宋体"/>
          <w:color w:val="000000"/>
          <w:highlight w:val="none"/>
        </w:rPr>
      </w:r>
      <w:r/>
    </w:p>
    <w:p>
      <w:pPr>
        <w:pStyle w:val="910"/>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91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988"/>
        <w:rPr>
          <w:rFonts w:hint="eastAsia"/>
          <w:color w:val="000000"/>
          <w:highlight w:val="none"/>
        </w:rPr>
      </w:pPr>
      <w:r>
        <w:rPr>
          <w:rFonts w:hint="eastAsia"/>
          <w:color w:val="000000"/>
          <w:highlight w:val="none"/>
        </w:rPr>
      </w:r>
      <w:r/>
    </w:p>
    <w:p>
      <w:pPr>
        <w:pStyle w:val="91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10"/>
        <w:ind w:firstLine="480"/>
        <w:spacing w:line="440" w:lineRule="exact"/>
        <w:rPr>
          <w:rFonts w:ascii="宋体" w:hAnsi="宋体"/>
          <w:color w:val="000000"/>
          <w:sz w:val="24"/>
          <w:highlight w:val="none"/>
        </w:rPr>
      </w:pPr>
      <w:r>
        <w:rPr>
          <w:rFonts w:ascii="宋体" w:hAnsi="宋体"/>
          <w:color w:val="000000"/>
          <w:sz w:val="24"/>
          <w:highlight w:val="none"/>
        </w:rPr>
      </w:r>
      <w:r/>
    </w:p>
    <w:p>
      <w:pPr>
        <w:pStyle w:val="992"/>
        <w:rPr>
          <w:color w:val="000000"/>
          <w:sz w:val="24"/>
          <w:highlight w:val="none"/>
        </w:rPr>
      </w:pPr>
      <w:r>
        <w:rPr>
          <w:color w:val="000000"/>
          <w:sz w:val="24"/>
          <w:highlight w:val="none"/>
        </w:rPr>
      </w:r>
      <w:r/>
    </w:p>
    <w:p>
      <w:pPr>
        <w:pStyle w:val="992"/>
        <w:rPr>
          <w:color w:val="000000"/>
          <w:sz w:val="24"/>
          <w:highlight w:val="none"/>
        </w:rPr>
      </w:pPr>
      <w:r>
        <w:rPr>
          <w:color w:val="000000"/>
          <w:sz w:val="24"/>
          <w:highlight w:val="none"/>
        </w:rPr>
      </w:r>
      <w:r/>
    </w:p>
    <w:p>
      <w:pPr>
        <w:pStyle w:val="992"/>
        <w:rPr>
          <w:color w:val="000000"/>
          <w:sz w:val="24"/>
          <w:highlight w:val="none"/>
        </w:rPr>
      </w:pPr>
      <w:r>
        <w:rPr>
          <w:color w:val="000000"/>
          <w:sz w:val="24"/>
          <w:highlight w:val="none"/>
        </w:rPr>
      </w:r>
      <w:r/>
    </w:p>
    <w:p>
      <w:pPr>
        <w:pStyle w:val="992"/>
        <w:rPr>
          <w:color w:val="000000"/>
          <w:sz w:val="24"/>
          <w:highlight w:val="none"/>
        </w:rPr>
      </w:pPr>
      <w:r>
        <w:rPr>
          <w:color w:val="000000"/>
          <w:sz w:val="24"/>
          <w:highlight w:val="none"/>
        </w:rPr>
      </w:r>
      <w:r/>
    </w:p>
    <w:p>
      <w:pPr>
        <w:pStyle w:val="992"/>
        <w:rPr>
          <w:color w:val="000000"/>
          <w:sz w:val="24"/>
          <w:highlight w:val="none"/>
        </w:rPr>
      </w:pPr>
      <w:r>
        <w:rPr>
          <w:color w:val="000000"/>
          <w:sz w:val="24"/>
          <w:highlight w:val="none"/>
        </w:rPr>
      </w:r>
      <w:r/>
    </w:p>
    <w:p>
      <w:pPr>
        <w:pStyle w:val="910"/>
        <w:ind w:firstLine="480"/>
        <w:spacing w:line="440" w:lineRule="exact"/>
        <w:rPr>
          <w:rFonts w:ascii="宋体" w:hAnsi="宋体"/>
          <w:color w:val="000000"/>
          <w:sz w:val="24"/>
          <w:highlight w:val="none"/>
        </w:rPr>
      </w:pPr>
      <w:r>
        <w:rPr>
          <w:rFonts w:ascii="宋体" w:hAnsi="宋体"/>
          <w:color w:val="000000"/>
          <w:sz w:val="24"/>
          <w:highlight w:val="none"/>
        </w:rPr>
      </w:r>
      <w:r/>
    </w:p>
    <w:p>
      <w:pPr>
        <w:pStyle w:val="910"/>
        <w:rPr>
          <w:rFonts w:hint="eastAsia" w:ascii="黑体" w:hAnsi="黑体" w:eastAsia="黑体"/>
          <w:i/>
          <w:color w:val="000000"/>
          <w:sz w:val="32"/>
          <w:szCs w:val="32"/>
          <w:highlight w:val="none"/>
          <w:u w:val="single"/>
        </w:rPr>
      </w:pPr>
      <w:r/>
      <w:bookmarkEnd w:id="63"/>
      <w:r/>
      <w:bookmarkEnd w:id="64"/>
      <w:r/>
      <w:bookmarkEnd w:id="65"/>
      <w:r/>
      <w:bookmarkStart w:id="67" w:name="_Toc120614284"/>
      <w:r>
        <w:rPr>
          <w:rFonts w:hint="eastAsia" w:ascii="黑体" w:hAnsi="黑体" w:eastAsia="黑体"/>
          <w:i/>
          <w:color w:val="000000"/>
          <w:sz w:val="32"/>
          <w:szCs w:val="32"/>
          <w:highlight w:val="none"/>
          <w:u w:val="single"/>
        </w:rPr>
      </w:r>
      <w:r/>
    </w:p>
    <w:p>
      <w:pPr>
        <w:pStyle w:val="91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shd w:val="nil"/>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p>
    <w:p>
      <w:pPr>
        <w:pStyle w:val="91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10"/>
        <w:jc w:val="center"/>
        <w:spacing w:line="360" w:lineRule="auto"/>
        <w:rPr>
          <w:rFonts w:hint="eastAsia" w:ascii="微软雅黑" w:hAnsi="微软雅黑" w:eastAsia="微软雅黑" w:cs="微软雅黑"/>
          <w:color w:val="000000"/>
          <w:sz w:val="32"/>
          <w:szCs w:val="32"/>
          <w:highlight w:val="none"/>
          <w:lang w:val="en-US"/>
        </w:rPr>
        <w:outlineLvl w:val="2"/>
      </w:pPr>
      <w:r>
        <w:rPr>
          <w:rFonts w:hint="eastAsia" w:ascii="微软雅黑" w:hAnsi="微软雅黑" w:eastAsia="微软雅黑" w:cs="微软雅黑"/>
          <w:color w:val="000000"/>
          <w:sz w:val="32"/>
          <w:szCs w:val="32"/>
          <w:highlight w:val="none"/>
          <w:lang w:val="en-US"/>
        </w:rPr>
        <w:t xml:space="preserve">信用承诺函</w:t>
      </w:r>
      <w:r>
        <w:rPr>
          <w:rFonts w:hint="eastAsia" w:ascii="微软雅黑" w:hAnsi="微软雅黑" w:eastAsia="微软雅黑" w:cs="微软雅黑"/>
          <w:color w:val="000000"/>
          <w:sz w:val="32"/>
          <w:szCs w:val="32"/>
          <w:highlight w:val="none"/>
          <w:lang w:val="en-US"/>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1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1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1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1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10"/>
        <w:ind w:firstLine="492"/>
        <w:spacing w:line="460" w:lineRule="exact"/>
        <w:rPr>
          <w:color w:val="000000"/>
          <w:sz w:val="24"/>
          <w:szCs w:val="24"/>
          <w:highlight w:val="none"/>
        </w:rPr>
      </w:pPr>
      <w:r>
        <w:rPr>
          <w:color w:val="000000"/>
          <w:sz w:val="24"/>
          <w:szCs w:val="24"/>
          <w:highlight w:val="none"/>
        </w:rPr>
      </w:r>
      <w:r/>
    </w:p>
    <w:p>
      <w:pPr>
        <w:pStyle w:val="1029"/>
        <w:rPr>
          <w:color w:val="000000"/>
          <w:sz w:val="24"/>
          <w:szCs w:val="24"/>
          <w:highlight w:val="none"/>
        </w:rPr>
      </w:pPr>
      <w:r>
        <w:rPr>
          <w:color w:val="000000"/>
          <w:sz w:val="24"/>
          <w:szCs w:val="24"/>
          <w:highlight w:val="none"/>
        </w:rPr>
      </w:r>
      <w:r/>
    </w:p>
    <w:p>
      <w:pPr>
        <w:pStyle w:val="910"/>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10"/>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10"/>
        <w:rPr>
          <w:color w:val="000000"/>
          <w:sz w:val="24"/>
          <w:szCs w:val="24"/>
          <w:highlight w:val="none"/>
        </w:rPr>
      </w:pPr>
      <w:r>
        <w:rPr>
          <w:color w:val="000000"/>
          <w:sz w:val="24"/>
          <w:szCs w:val="24"/>
          <w:highlight w:val="none"/>
        </w:rPr>
      </w:r>
      <w:r/>
    </w:p>
    <w:p>
      <w:pPr>
        <w:pStyle w:val="910"/>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10"/>
        <w:jc w:val="center"/>
        <w:spacing w:line="420" w:lineRule="exact"/>
        <w:rPr>
          <w:rFonts w:hint="eastAsia" w:ascii="微软雅黑" w:hAnsi="微软雅黑" w:eastAsia="微软雅黑" w:cs="微软雅黑"/>
          <w:color w:val="000000"/>
          <w:sz w:val="32"/>
          <w:szCs w:val="32"/>
          <w:highlight w:val="none"/>
          <w:lang w:val="en-US" w:eastAsia="zh-CN"/>
        </w:rPr>
        <w:outlineLvl w:val="2"/>
      </w:pPr>
      <w:r>
        <w:rPr>
          <w:rFonts w:hint="eastAsia" w:ascii="微软雅黑" w:hAnsi="微软雅黑" w:eastAsia="微软雅黑" w:cs="微软雅黑"/>
          <w:color w:val="000000"/>
          <w:sz w:val="32"/>
          <w:szCs w:val="32"/>
          <w:highlight w:val="none"/>
          <w:lang w:val="en-US" w:eastAsia="zh-CN"/>
        </w:rPr>
        <w:t xml:space="preserve">法定代表人授权委托书</w:t>
      </w:r>
      <w:r>
        <w:rPr>
          <w:rFonts w:hint="eastAsia" w:ascii="微软雅黑" w:hAnsi="微软雅黑" w:eastAsia="微软雅黑" w:cs="微软雅黑"/>
          <w:color w:val="000000"/>
          <w:sz w:val="32"/>
          <w:szCs w:val="32"/>
          <w:highlight w:val="none"/>
          <w:lang w:val="en-US" w:eastAsia="zh-CN"/>
        </w:rPr>
      </w:r>
      <w:r/>
    </w:p>
    <w:p>
      <w:pPr>
        <w:pStyle w:val="1001"/>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0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0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01"/>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0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01"/>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29"/>
        <w:ind w:firstLine="0"/>
        <w:rPr>
          <w:rFonts w:hint="eastAsia"/>
          <w:color w:val="000000"/>
          <w:highlight w:val="none"/>
        </w:rPr>
      </w:pPr>
      <w:r>
        <w:rPr>
          <w:rFonts w:hint="eastAsia"/>
          <w:color w:val="000000"/>
          <w:highlight w:val="none"/>
        </w:rPr>
      </w:r>
      <w:r/>
    </w:p>
    <w:p>
      <w:pPr>
        <w:pStyle w:val="100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lang w:val="en-US" w:eastAsia="zh-CN"/>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r>
      <w:r/>
    </w:p>
    <w:p>
      <w:pPr>
        <w:pStyle w:val="1001"/>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910"/>
        <w:jc w:val="left"/>
        <w:spacing w:line="360" w:lineRule="auto"/>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highlight w:val="none"/>
          <w:lang w:val="en-US" w:eastAsia="zh-CN"/>
        </w:rPr>
        <w:t xml:space="preserve">三</w:t>
      </w:r>
      <w:r>
        <w:rPr>
          <w:rFonts w:hint="eastAsia" w:ascii="黑体" w:hAnsi="黑体" w:eastAsia="黑体"/>
          <w:color w:val="000000"/>
          <w:sz w:val="32"/>
          <w:szCs w:val="32"/>
          <w:highlight w:val="none"/>
        </w:rPr>
        <w:t xml:space="preserve">、投标函</w:t>
      </w:r>
      <w:r>
        <w:rPr>
          <w:rFonts w:hint="eastAsia" w:ascii="黑体" w:hAnsi="黑体" w:eastAsia="黑体"/>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outlineLvl w:val="2"/>
      </w:pPr>
      <w:r>
        <w:rPr>
          <w:rFonts w:hint="eastAsia" w:ascii="微软雅黑" w:hAnsi="微软雅黑" w:eastAsia="微软雅黑" w:cs="微软雅黑"/>
          <w:color w:val="000000"/>
          <w:sz w:val="32"/>
          <w:szCs w:val="32"/>
          <w:highlight w:val="none"/>
        </w:rPr>
        <w:t xml:space="preserve">投标函</w:t>
      </w:r>
      <w:r>
        <w:rPr>
          <w:rFonts w:hint="eastAsia" w:ascii="微软雅黑" w:hAnsi="微软雅黑" w:eastAsia="微软雅黑" w:cs="微软雅黑"/>
          <w:color w:val="000000"/>
          <w:sz w:val="32"/>
          <w:szCs w:val="32"/>
          <w:highlight w:val="none"/>
        </w:rPr>
      </w:r>
      <w:r/>
    </w:p>
    <w:p>
      <w:pPr>
        <w:pStyle w:val="1003"/>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color w:val="000000"/>
          <w:highlight w:val="none"/>
        </w:rPr>
        <w:t xml:space="preserve">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方提供所需服务（包含与服务相关的货物）。</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910"/>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2"/>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内</w:t>
      </w:r>
      <w:r>
        <w:rPr>
          <w:rFonts w:hint="eastAsia" w:ascii="宋体" w:hAnsi="宋体" w:eastAsia="宋体" w:cs="Times New Roman"/>
          <w:color w:val="000000"/>
          <w:sz w:val="24"/>
          <w:szCs w:val="24"/>
          <w:highlight w:val="none"/>
          <w:lang w:val="en-US"/>
        </w:rPr>
        <w:t xml:space="preserve">打</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92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.我方与本次投标有关信息</w:t>
      </w:r>
      <w:r>
        <w:rPr>
          <w:rFonts w:hint="eastAsia" w:ascii="宋体" w:hAnsi="宋体" w:eastAsia="宋体" w:cs="Times New Roman"/>
          <w:color w:val="000000"/>
          <w:sz w:val="24"/>
          <w:szCs w:val="24"/>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00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100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100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100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910"/>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00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0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10"/>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1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lang w:val="en-US" w:eastAsia="zh-CN"/>
        </w:rPr>
        <w:t xml:space="preserve">四</w:t>
      </w:r>
      <w:r>
        <w:rPr>
          <w:rFonts w:hint="eastAsia" w:ascii="黑体" w:hAnsi="黑体" w:eastAsia="黑体"/>
          <w:color w:val="000000"/>
          <w:sz w:val="32"/>
          <w:szCs w:val="32"/>
          <w:highlight w:val="none"/>
        </w:rPr>
        <w:t xml:space="preserve">、开标一览表</w:t>
      </w:r>
      <w:r>
        <w:rPr>
          <w:rFonts w:hint="eastAsia" w:ascii="黑体" w:hAnsi="黑体" w:eastAsia="黑体"/>
          <w:color w:val="000000"/>
          <w:sz w:val="32"/>
          <w:szCs w:val="32"/>
          <w:highlight w:val="none"/>
        </w:rPr>
      </w:r>
      <w:r/>
    </w:p>
    <w:p>
      <w:pPr>
        <w:pStyle w:val="910"/>
        <w:jc w:val="center"/>
        <w:spacing w:line="336" w:lineRule="auto"/>
        <w:rPr>
          <w:rFonts w:hint="eastAsia" w:ascii="微软雅黑" w:hAnsi="微软雅黑" w:eastAsia="微软雅黑" w:cs="微软雅黑"/>
          <w:color w:val="000000"/>
          <w:sz w:val="32"/>
          <w:szCs w:val="32"/>
          <w:highlight w:val="none"/>
        </w:rPr>
        <w:outlineLvl w:val="2"/>
      </w:pPr>
      <w:r>
        <w:rPr>
          <w:rFonts w:hint="eastAsia" w:ascii="微软雅黑" w:hAnsi="微软雅黑" w:eastAsia="微软雅黑" w:cs="微软雅黑"/>
          <w:color w:val="000000"/>
          <w:sz w:val="32"/>
          <w:szCs w:val="32"/>
          <w:highlight w:val="none"/>
        </w:rPr>
        <w:t xml:space="preserve">开标一览表</w:t>
      </w:r>
      <w:r>
        <w:rPr>
          <w:rFonts w:hint="eastAsia" w:ascii="微软雅黑" w:hAnsi="微软雅黑" w:eastAsia="微软雅黑" w:cs="微软雅黑"/>
          <w:color w:val="000000"/>
          <w:sz w:val="32"/>
          <w:szCs w:val="32"/>
          <w:highlight w:val="none"/>
        </w:rPr>
      </w:r>
      <w:r/>
    </w:p>
    <w:p>
      <w:pPr>
        <w:pStyle w:val="91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10"/>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10"/>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1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03"/>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10"/>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910"/>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910"/>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1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br w:type="page" w:clear="all"/>
      </w: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outlineLvl w:val="2"/>
      </w:pPr>
      <w:r>
        <w:rPr>
          <w:rFonts w:hint="eastAsia" w:ascii="微软雅黑" w:hAnsi="微软雅黑" w:eastAsia="微软雅黑" w:cs="微软雅黑"/>
          <w:color w:val="000000"/>
          <w:sz w:val="32"/>
          <w:szCs w:val="32"/>
          <w:highlight w:val="none"/>
        </w:rPr>
        <w:t xml:space="preserve">投标分项报价表</w:t>
      </w:r>
      <w:r>
        <w:rPr>
          <w:rFonts w:hint="eastAsia" w:ascii="微软雅黑" w:hAnsi="微软雅黑" w:eastAsia="微软雅黑" w:cs="微软雅黑"/>
          <w:color w:val="000000"/>
          <w:sz w:val="32"/>
          <w:szCs w:val="32"/>
          <w:highlight w:val="none"/>
        </w:rPr>
      </w:r>
      <w:r/>
    </w:p>
    <w:p>
      <w:pPr>
        <w:pStyle w:val="91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8"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1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10"/>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8"/>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1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91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10"/>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1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1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1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1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1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10"/>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10"/>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10"/>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1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10"/>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1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1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91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91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10"/>
        <w:spacing w:line="360" w:lineRule="auto"/>
        <w:rPr>
          <w:rFonts w:ascii="宋体" w:hAnsi="宋体"/>
          <w:color w:val="000000"/>
          <w:sz w:val="24"/>
          <w:highlight w:val="none"/>
        </w:rPr>
      </w:pPr>
      <w:r>
        <w:rPr>
          <w:rFonts w:ascii="宋体" w:hAnsi="宋体"/>
          <w:color w:val="000000"/>
          <w:sz w:val="24"/>
          <w:highlight w:val="none"/>
        </w:rPr>
      </w:r>
      <w:r/>
    </w:p>
    <w:p>
      <w:pPr>
        <w:pStyle w:val="97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7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7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75"/>
        <w:ind w:firstLine="480"/>
        <w:jc w:val="both"/>
        <w:spacing w:before="0" w:beforeAutospacing="0" w:after="0" w:afterAutospacing="0" w:line="360" w:lineRule="auto"/>
        <w:rPr>
          <w:rFonts w:hint="eastAsia" w:ascii="黑体" w:eastAsia="黑体"/>
          <w:color w:val="000000"/>
          <w:sz w:val="32"/>
          <w:szCs w:val="32"/>
          <w:highlight w:val="none"/>
        </w:rPr>
      </w:pPr>
      <w:r>
        <w:rPr>
          <w:rFonts w:hint="eastAsia"/>
          <w:color w:val="000000"/>
          <w:highlight w:val="none"/>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黑体" w:eastAsia="黑体"/>
          <w:color w:val="000000"/>
          <w:sz w:val="32"/>
          <w:szCs w:val="32"/>
          <w:highlight w:val="none"/>
        </w:rPr>
      </w:r>
      <w:r/>
    </w:p>
    <w:p>
      <w:pPr>
        <w:pStyle w:val="922"/>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1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br w:type="page" w:clear="all"/>
      </w:r>
      <w:r>
        <w:rPr>
          <w:rFonts w:hint="eastAsia" w:ascii="黑体" w:hAnsi="黑体" w:eastAsia="黑体"/>
          <w:color w:val="000000"/>
          <w:sz w:val="32"/>
          <w:szCs w:val="32"/>
          <w:highlight w:val="none"/>
          <w:lang w:val="en-US" w:eastAsia="zh-CN"/>
        </w:rPr>
        <w:t xml:space="preserve">六</w:t>
      </w:r>
      <w:r>
        <w:rPr>
          <w:rFonts w:hint="eastAsia" w:ascii="黑体" w:hAnsi="黑体" w:eastAsia="黑体"/>
          <w:color w:val="000000"/>
          <w:sz w:val="32"/>
          <w:szCs w:val="32"/>
          <w:highlight w:val="none"/>
        </w:rPr>
        <w:t xml:space="preserve">、</w:t>
      </w:r>
      <w:bookmarkEnd w:id="46"/>
      <w:r/>
      <w:bookmarkEnd w:id="47"/>
      <w:r/>
      <w:bookmarkEnd w:id="67"/>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outlineLvl w:val="2"/>
      </w:pPr>
      <w:r>
        <w:rPr>
          <w:rFonts w:hint="eastAsia" w:ascii="微软雅黑" w:hAnsi="微软雅黑" w:eastAsia="微软雅黑" w:cs="微软雅黑"/>
          <w:color w:val="000000"/>
          <w:sz w:val="32"/>
          <w:szCs w:val="32"/>
          <w:highlight w:val="none"/>
        </w:rPr>
        <w:t xml:space="preserve">技术要求响应及偏离表</w:t>
      </w:r>
      <w:r>
        <w:rPr>
          <w:rFonts w:hint="eastAsia" w:ascii="微软雅黑" w:hAnsi="微软雅黑" w:eastAsia="微软雅黑" w:cs="微软雅黑"/>
          <w:color w:val="000000"/>
          <w:sz w:val="32"/>
          <w:szCs w:val="32"/>
          <w:highlight w:val="none"/>
        </w:rPr>
      </w:r>
      <w:r/>
    </w:p>
    <w:p>
      <w:pPr>
        <w:pStyle w:val="91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1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1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1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10"/>
              <w:jc w:val="center"/>
              <w:rPr>
                <w:color w:val="000000"/>
                <w:highlight w:val="none"/>
              </w:rPr>
            </w:pPr>
            <w:r>
              <w:rPr>
                <w:color w:val="000000"/>
                <w:highlight w:val="none"/>
              </w:rPr>
            </w:r>
            <w:r/>
          </w:p>
          <w:p>
            <w:pPr>
              <w:pStyle w:val="922"/>
              <w:rPr>
                <w:rFonts w:hint="eastAsia"/>
                <w:color w:val="000000"/>
                <w:highlight w:val="none"/>
              </w:rPr>
            </w:pPr>
            <w:r>
              <w:rPr>
                <w:rFonts w:hint="eastAsia"/>
                <w:color w:val="000000"/>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10"/>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7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7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7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7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91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br w:type="page" w:clear="all"/>
      </w:r>
      <w:r>
        <w:rPr>
          <w:rFonts w:hint="eastAsia" w:ascii="黑体" w:hAnsi="黑体" w:eastAsia="黑体"/>
          <w:iCs/>
          <w:color w:val="000000"/>
          <w:sz w:val="32"/>
          <w:szCs w:val="32"/>
          <w:highlight w:val="none"/>
          <w:lang w:val="en-US" w:eastAsia="zh-CN"/>
        </w:rPr>
        <w:t xml:space="preserve">七</w:t>
      </w:r>
      <w:r>
        <w:rPr>
          <w:rFonts w:hint="eastAsia" w:ascii="黑体" w:hAnsi="黑体" w:eastAsia="黑体"/>
          <w:iCs/>
          <w:color w:val="000000"/>
          <w:sz w:val="32"/>
          <w:szCs w:val="32"/>
          <w:highlight w:val="none"/>
        </w:rPr>
        <w:t xml:space="preserve">、商务要求响应及偏离表</w:t>
      </w:r>
      <w:r>
        <w:rPr>
          <w:rFonts w:hint="eastAsia" w:ascii="黑体" w:hAnsi="黑体" w:eastAsia="黑体"/>
          <w:iCs/>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outlineLvl w:val="2"/>
      </w:pPr>
      <w:r>
        <w:rPr>
          <w:rFonts w:hint="eastAsia" w:ascii="微软雅黑" w:hAnsi="微软雅黑" w:eastAsia="微软雅黑" w:cs="微软雅黑"/>
          <w:color w:val="000000"/>
          <w:sz w:val="32"/>
          <w:szCs w:val="32"/>
          <w:highlight w:val="none"/>
        </w:rPr>
        <w:t xml:space="preserve">商务要求响应及偏离表</w:t>
      </w:r>
      <w:r>
        <w:rPr>
          <w:rFonts w:hint="eastAsia" w:ascii="微软雅黑" w:hAnsi="微软雅黑" w:eastAsia="微软雅黑" w:cs="微软雅黑"/>
          <w:color w:val="000000"/>
          <w:sz w:val="32"/>
          <w:szCs w:val="32"/>
          <w:highlight w:val="none"/>
        </w:rPr>
      </w:r>
      <w:r/>
    </w:p>
    <w:p>
      <w:pPr>
        <w:pStyle w:val="91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1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1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10"/>
              <w:jc w:val="center"/>
              <w:rPr>
                <w:rFonts w:hint="eastAsia" w:ascii="宋体" w:hAnsi="宋体"/>
                <w:color w:val="000000"/>
                <w:sz w:val="24"/>
                <w:szCs w:val="24"/>
                <w:highlight w:val="none"/>
              </w:rPr>
            </w:pPr>
            <w:r/>
            <w:bookmarkStart w:id="69" w:name="_Hlt26782999"/>
            <w:r/>
            <w:bookmarkEnd w:id="69"/>
            <w:r/>
            <w:bookmarkStart w:id="70" w:name="_Hlt26671343"/>
            <w:r/>
            <w:bookmarkEnd w:id="70"/>
            <w:r/>
            <w:bookmarkStart w:id="71" w:name="_Hlt26671372"/>
            <w:r/>
            <w:bookmarkEnd w:id="71"/>
            <w:r/>
            <w:bookmarkStart w:id="72" w:name="_Hlt24879081"/>
            <w:r/>
            <w:bookmarkEnd w:id="72"/>
            <w:r/>
            <w:bookmarkStart w:id="73" w:name="_Hlt26955056"/>
            <w:r/>
            <w:bookmarkEnd w:id="73"/>
            <w:r/>
            <w:bookmarkStart w:id="74" w:name="_Hlt26580838"/>
            <w:r/>
            <w:bookmarkEnd w:id="74"/>
            <w:r/>
            <w:bookmarkStart w:id="75" w:name="_Hlt26955064"/>
            <w:r/>
            <w:bookmarkEnd w:id="75"/>
            <w:r/>
            <w:bookmarkStart w:id="76" w:name="_Hlt26609391"/>
            <w:r/>
            <w:bookmarkEnd w:id="7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1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10"/>
              <w:jc w:val="center"/>
              <w:rPr>
                <w:color w:val="000000"/>
                <w:highlight w:val="none"/>
              </w:rPr>
            </w:pPr>
            <w:r>
              <w:rPr>
                <w:color w:val="000000"/>
                <w:highlight w:val="none"/>
              </w:rPr>
            </w:r>
            <w:r/>
          </w:p>
          <w:p>
            <w:pPr>
              <w:pStyle w:val="922"/>
              <w:rPr>
                <w:rFonts w:hint="eastAsia"/>
                <w:color w:val="000000"/>
                <w:highlight w:val="none"/>
              </w:rPr>
            </w:pPr>
            <w:r>
              <w:rPr>
                <w:rFonts w:hint="eastAsia"/>
                <w:color w:val="000000"/>
                <w:highlight w:val="none"/>
              </w:rPr>
            </w:r>
            <w:r/>
          </w:p>
        </w:tc>
        <w:tc>
          <w:tcPr>
            <w:tcW w:w="2832"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1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75"/>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97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75"/>
        <w:ind w:firstLine="480"/>
        <w:jc w:val="both"/>
        <w:spacing w:before="0" w:beforeAutospacing="0" w:after="0" w:afterAutospacing="0" w:line="360" w:lineRule="auto"/>
        <w:rPr>
          <w:color w:val="000000"/>
          <w:highlight w:val="none"/>
        </w:rPr>
      </w:pPr>
      <w:r>
        <w:rPr>
          <w:rFonts w:hint="eastAsia"/>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须对招标文件商务要求中的实质性要求（打“★”内容）做出明确响应，否则视为无效投标。</w:t>
      </w:r>
      <w:r>
        <w:rPr>
          <w:color w:val="000000"/>
          <w:highlight w:val="none"/>
        </w:rPr>
      </w:r>
      <w:r/>
    </w:p>
    <w:p>
      <w:pPr>
        <w:pStyle w:val="97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910"/>
        <w:rPr>
          <w:color w:val="000000"/>
          <w:highlight w:val="none"/>
        </w:rPr>
      </w:pPr>
      <w:r>
        <w:rPr>
          <w:color w:val="000000"/>
          <w:highlight w:val="none"/>
        </w:rPr>
      </w:r>
      <w:r/>
    </w:p>
    <w:p>
      <w:pPr>
        <w:pStyle w:val="91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1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br w:type="page" w:clear="all"/>
      </w:r>
      <w:r>
        <w:rPr>
          <w:rFonts w:hint="eastAsia" w:ascii="黑体" w:hAnsi="黑体" w:eastAsia="黑体"/>
          <w:iCs/>
          <w:color w:val="000000"/>
          <w:sz w:val="32"/>
          <w:szCs w:val="32"/>
          <w:highlight w:val="none"/>
          <w:lang w:val="en-US" w:eastAsia="zh-CN"/>
        </w:rPr>
        <w:t xml:space="preserve">八</w:t>
      </w:r>
      <w:r>
        <w:rPr>
          <w:rFonts w:hint="eastAsia" w:ascii="黑体" w:hAnsi="黑体" w:eastAsia="黑体"/>
          <w:iCs/>
          <w:color w:val="000000"/>
          <w:sz w:val="32"/>
          <w:szCs w:val="32"/>
          <w:highlight w:val="none"/>
        </w:rPr>
        <w:t xml:space="preserve">、中小企业声明函</w:t>
      </w:r>
      <w:r>
        <w:rPr>
          <w:rFonts w:hint="eastAsia" w:ascii="黑体" w:hAnsi="黑体" w:eastAsia="黑体"/>
          <w:iCs/>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outlineLvl w:val="2"/>
      </w:pPr>
      <w:r>
        <w:rPr>
          <w:rFonts w:hint="eastAsia" w:ascii="微软雅黑" w:hAnsi="微软雅黑" w:eastAsia="微软雅黑" w:cs="微软雅黑"/>
          <w:color w:val="000000"/>
          <w:sz w:val="32"/>
          <w:szCs w:val="32"/>
          <w:highlight w:val="none"/>
        </w:rPr>
        <w:t xml:space="preserve">中小企业声明函（服务）</w:t>
      </w:r>
      <w:r>
        <w:rPr>
          <w:rFonts w:hint="eastAsia" w:ascii="微软雅黑" w:hAnsi="微软雅黑" w:eastAsia="微软雅黑" w:cs="微软雅黑"/>
          <w:color w:val="000000"/>
          <w:sz w:val="32"/>
          <w:szCs w:val="32"/>
          <w:highlight w:val="none"/>
        </w:rPr>
      </w:r>
      <w:r/>
    </w:p>
    <w:p>
      <w:pPr>
        <w:pStyle w:val="91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的规定，相关企业（含联合体中的小微企业、签订分包意向协议的中小企业）的具体情况如下：</w:t>
      </w:r>
      <w:r>
        <w:rPr>
          <w:rFonts w:hint="eastAsia" w:ascii="宋体" w:hAnsi="宋体"/>
          <w:color w:val="000000"/>
          <w:sz w:val="24"/>
          <w:szCs w:val="24"/>
          <w:highlight w:val="none"/>
        </w:rPr>
      </w:r>
      <w:r/>
    </w:p>
    <w:p>
      <w:pPr>
        <w:pStyle w:val="910"/>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910"/>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910"/>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1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1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8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spacing w:line="360" w:lineRule="auto"/>
        <w:rPr>
          <w:rFonts w:hint="eastAsia"/>
          <w:color w:val="000000"/>
          <w:highlight w:val="none"/>
        </w:rPr>
      </w:pPr>
      <w:r>
        <w:rPr>
          <w:rFonts w:hint="eastAsia"/>
          <w:color w:val="000000"/>
          <w:highlight w:val="none"/>
        </w:rPr>
      </w:r>
      <w:r/>
    </w:p>
    <w:p>
      <w:pPr>
        <w:pStyle w:val="91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910"/>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1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10"/>
        <w:ind w:firstLine="480"/>
        <w:jc w:val="left"/>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8"/>
          <w:szCs w:val="28"/>
          <w:highlight w:val="none"/>
          <w:lang w:val="en-US" w:eastAsia="zh-CN"/>
        </w:rPr>
        <w:t xml:space="preserve">招标文件第四章采购需求“</w:t>
      </w:r>
      <w:r>
        <w:rPr>
          <w:rFonts w:ascii="宋体" w:hAnsi="宋体" w:eastAsia="宋体" w:cs="Times New Roman"/>
          <w:b/>
          <w:bCs/>
          <w:color w:val="000000"/>
          <w:sz w:val="28"/>
          <w:szCs w:val="28"/>
          <w:highlight w:val="none"/>
          <w:lang w:val="en-US" w:eastAsia="zh-CN"/>
        </w:rPr>
        <w:t xml:space="preserve">项目</w:t>
      </w:r>
      <w:r>
        <w:rPr>
          <w:rFonts w:hint="eastAsia" w:ascii="宋体" w:hAnsi="宋体" w:eastAsia="宋体" w:cs="Times New Roman"/>
          <w:b/>
          <w:bCs/>
          <w:color w:val="000000"/>
          <w:sz w:val="28"/>
          <w:szCs w:val="28"/>
          <w:highlight w:val="none"/>
          <w:lang w:eastAsia="zh-CN"/>
        </w:rPr>
        <w:t xml:space="preserve">清单”中</w:t>
      </w:r>
      <w:r>
        <w:rPr>
          <w:rFonts w:hint="eastAsia" w:ascii="宋体" w:hAnsi="宋体" w:eastAsia="宋体" w:cs="Times New Roman"/>
          <w:b/>
          <w:bCs/>
          <w:color w:val="000000"/>
          <w:sz w:val="28"/>
          <w:szCs w:val="28"/>
          <w:highlight w:val="none"/>
          <w:lang w:val="en-US" w:eastAsia="zh-CN"/>
        </w:rPr>
        <w:t xml:space="preserve">的“</w:t>
      </w:r>
      <w:r>
        <w:rPr>
          <w:rFonts w:hint="eastAsia" w:ascii="宋体" w:hAnsi="宋体" w:eastAsia="宋体" w:cs="Times New Roman"/>
          <w:b/>
          <w:bCs/>
          <w:color w:val="000000"/>
          <w:sz w:val="28"/>
          <w:szCs w:val="28"/>
          <w:highlight w:val="none"/>
          <w:lang w:eastAsia="zh-CN"/>
        </w:rPr>
        <w:t xml:space="preserve">服务</w:t>
      </w:r>
      <w:r>
        <w:rPr>
          <w:rFonts w:hint="eastAsia" w:ascii="宋体" w:hAnsi="宋体" w:eastAsia="宋体" w:cs="Times New Roman"/>
          <w:b/>
          <w:bCs/>
          <w:color w:val="000000"/>
          <w:sz w:val="28"/>
          <w:szCs w:val="28"/>
          <w:highlight w:val="none"/>
          <w:lang w:val="en-US" w:eastAsia="zh-CN"/>
        </w:rPr>
        <w:t xml:space="preserve">”产品需在此声明函中的“标的名称”中全部</w:t>
      </w:r>
      <w:r>
        <w:rPr>
          <w:rFonts w:hint="eastAsia" w:ascii="宋体" w:hAnsi="宋体" w:eastAsia="宋体" w:cs="Times New Roman"/>
          <w:b/>
          <w:bCs/>
          <w:color w:val="000000"/>
          <w:sz w:val="28"/>
          <w:szCs w:val="28"/>
          <w:highlight w:val="none"/>
          <w:lang w:eastAsia="zh-CN"/>
        </w:rPr>
        <w:t xml:space="preserve">列</w:t>
      </w:r>
      <w:r>
        <w:rPr>
          <w:rFonts w:hint="eastAsia" w:ascii="宋体" w:hAnsi="宋体" w:eastAsia="宋体" w:cs="Times New Roman"/>
          <w:b/>
          <w:bCs/>
          <w:color w:val="000000"/>
          <w:sz w:val="28"/>
          <w:szCs w:val="28"/>
          <w:highlight w:val="none"/>
          <w:lang w:val="en-US" w:eastAsia="zh-CN"/>
        </w:rPr>
        <w:t xml:space="preserve">明</w:t>
      </w:r>
      <w:r>
        <w:rPr>
          <w:rFonts w:hint="eastAsia" w:ascii="宋体" w:hAnsi="宋体" w:eastAsia="宋体" w:cs="Times New Roman"/>
          <w:b/>
          <w:bCs/>
          <w:color w:val="000000"/>
          <w:sz w:val="28"/>
          <w:szCs w:val="28"/>
          <w:highlight w:val="none"/>
          <w:lang w:eastAsia="zh-CN"/>
        </w:rPr>
        <w:t xml:space="preserve">，并</w:t>
      </w:r>
      <w:r>
        <w:rPr>
          <w:rFonts w:hint="eastAsia" w:ascii="宋体" w:hAnsi="宋体" w:eastAsia="宋体" w:cs="Times New Roman"/>
          <w:b/>
          <w:bCs/>
          <w:color w:val="000000"/>
          <w:sz w:val="28"/>
          <w:szCs w:val="28"/>
          <w:highlight w:val="none"/>
          <w:lang w:val="en-US" w:eastAsia="zh-CN"/>
        </w:rPr>
        <w:t xml:space="preserve">填写承接</w:t>
      </w:r>
      <w:r>
        <w:rPr>
          <w:rFonts w:hint="eastAsia" w:ascii="宋体" w:hAnsi="宋体" w:eastAsia="宋体" w:cs="Times New Roman"/>
          <w:b/>
          <w:bCs/>
          <w:color w:val="000000"/>
          <w:sz w:val="28"/>
          <w:szCs w:val="28"/>
          <w:highlight w:val="none"/>
          <w:lang w:eastAsia="zh-CN"/>
        </w:rPr>
        <w:t xml:space="preserve">企业</w:t>
      </w:r>
      <w:r>
        <w:rPr>
          <w:rFonts w:hint="eastAsia" w:ascii="宋体" w:hAnsi="宋体" w:eastAsia="宋体" w:cs="Times New Roman"/>
          <w:b/>
          <w:bCs/>
          <w:color w:val="000000"/>
          <w:sz w:val="28"/>
          <w:szCs w:val="28"/>
          <w:highlight w:val="none"/>
          <w:lang w:val="en-US" w:eastAsia="zh-CN"/>
        </w:rPr>
        <w:t xml:space="preserve">的具体情况</w:t>
      </w: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b/>
          <w:bCs/>
          <w:color w:val="000000"/>
          <w:sz w:val="28"/>
          <w:szCs w:val="28"/>
          <w:highlight w:val="none"/>
          <w:lang w:eastAsia="zh-CN"/>
        </w:rPr>
      </w:r>
      <w:r/>
    </w:p>
    <w:p>
      <w:pPr>
        <w:pStyle w:val="910"/>
        <w:jc w:val="left"/>
        <w:spacing w:line="360" w:lineRule="auto"/>
        <w:rPr>
          <w:rFonts w:hint="eastAsia" w:ascii="黑体" w:hAnsi="黑体" w:eastAsia="黑体"/>
          <w:color w:val="000000"/>
          <w:sz w:val="32"/>
          <w:szCs w:val="32"/>
          <w:highlight w:val="none"/>
        </w:rPr>
      </w:pPr>
      <w:r>
        <w:rPr>
          <w:rFonts w:hint="eastAsia" w:ascii="黑体" w:hAnsi="黑体" w:eastAsia="黑体"/>
          <w:b w:val="0"/>
          <w:bCs w:val="0"/>
          <w:color w:val="000000"/>
          <w:sz w:val="32"/>
          <w:szCs w:val="32"/>
          <w:highlight w:val="none"/>
          <w:lang w:val="en-US" w:eastAsia="zh-CN"/>
        </w:rPr>
        <w:t xml:space="preserve">九</w:t>
      </w:r>
      <w:r>
        <w:rPr>
          <w:rFonts w:hint="eastAsia" w:ascii="黑体" w:hAnsi="黑体" w:eastAsia="黑体"/>
          <w:b w:val="0"/>
          <w:bCs w:val="0"/>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残疾人福利性单位声明函</w:t>
      </w:r>
      <w:r>
        <w:rPr>
          <w:rFonts w:hint="eastAsia" w:ascii="微软雅黑" w:hAnsi="微软雅黑" w:eastAsia="微软雅黑" w:cs="微软雅黑"/>
          <w:color w:val="000000"/>
          <w:sz w:val="32"/>
          <w:szCs w:val="32"/>
          <w:highlight w:val="none"/>
        </w:rPr>
      </w:r>
      <w:r/>
    </w:p>
    <w:p>
      <w:pPr>
        <w:pStyle w:val="9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8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spacing w:line="360" w:lineRule="auto"/>
        <w:rPr>
          <w:rFonts w:hint="eastAsia"/>
          <w:color w:val="000000"/>
          <w:highlight w:val="none"/>
        </w:rPr>
      </w:pPr>
      <w:r>
        <w:rPr>
          <w:rFonts w:hint="eastAsia"/>
          <w:color w:val="000000"/>
          <w:highlight w:val="none"/>
        </w:rPr>
      </w:r>
      <w:r/>
    </w:p>
    <w:p>
      <w:pPr>
        <w:pStyle w:val="91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910"/>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1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0"/>
        <w:ind w:firstLine="480"/>
        <w:spacing w:line="480" w:lineRule="exact"/>
        <w:rPr>
          <w:rFonts w:ascii="宋体" w:hAnsi="宋体"/>
          <w:color w:val="000000"/>
          <w:sz w:val="24"/>
          <w:highlight w:val="none"/>
        </w:rPr>
      </w:pPr>
      <w:r>
        <w:rPr>
          <w:rFonts w:ascii="宋体" w:hAnsi="宋体"/>
          <w:color w:val="000000"/>
          <w:sz w:val="24"/>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10"/>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910"/>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联合体协议</w:t>
      </w:r>
      <w:r>
        <w:rPr>
          <w:rFonts w:hint="eastAsia" w:ascii="微软雅黑" w:hAnsi="微软雅黑" w:eastAsia="微软雅黑" w:cs="微软雅黑"/>
          <w:color w:val="000000"/>
          <w:sz w:val="32"/>
          <w:szCs w:val="32"/>
          <w:highlight w:val="none"/>
        </w:rPr>
      </w:r>
      <w:r/>
    </w:p>
    <w:p>
      <w:pPr>
        <w:pStyle w:val="910"/>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910"/>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名称）为牵头单位。</w:t>
      </w:r>
      <w:r>
        <w:rPr>
          <w:rFonts w:ascii="宋体" w:hAnsi="宋体"/>
          <w:color w:val="000000"/>
          <w:sz w:val="24"/>
          <w:highlight w:val="none"/>
        </w:rPr>
      </w:r>
      <w:r/>
    </w:p>
    <w:p>
      <w:pPr>
        <w:pStyle w:val="910"/>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91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0"/>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10"/>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10"/>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1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1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910"/>
        <w:ind w:firstLine="482"/>
        <w:spacing w:line="360" w:lineRule="auto"/>
        <w:rPr>
          <w:rFonts w:hint="eastAsia" w:ascii="宋体" w:hAnsi="宋体"/>
          <w:b/>
          <w:bCs/>
          <w:color w:val="000000"/>
          <w:sz w:val="24"/>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highlight w:val="none"/>
        </w:rPr>
        <w:t xml:space="preserve">除另有说明外，本招标文件要求加盖电子公章之处，加盖牵头单位的电子公章即可。</w:t>
      </w:r>
      <w:r>
        <w:rPr>
          <w:rFonts w:hint="eastAsia" w:ascii="宋体" w:hAnsi="宋体"/>
          <w:b/>
          <w:bCs/>
          <w:color w:val="000000"/>
          <w:sz w:val="24"/>
          <w:highlight w:val="none"/>
        </w:rPr>
      </w:r>
      <w:r/>
    </w:p>
    <w:p>
      <w:pPr>
        <w:pStyle w:val="922"/>
        <w:ind w:firstLine="480"/>
        <w:rPr>
          <w:rFonts w:hint="eastAsia"/>
          <w:color w:val="000000"/>
          <w:sz w:val="24"/>
          <w:highlight w:val="none"/>
        </w:rPr>
      </w:pPr>
      <w:r>
        <w:rPr>
          <w:rFonts w:hint="eastAsia"/>
          <w:color w:val="000000"/>
          <w:sz w:val="24"/>
          <w:highlight w:val="none"/>
        </w:rPr>
      </w:r>
      <w:r/>
    </w:p>
    <w:p>
      <w:pPr>
        <w:pStyle w:val="910"/>
        <w:rPr>
          <w:rFonts w:hint="eastAsia"/>
          <w:color w:val="000000"/>
          <w:highlight w:val="none"/>
        </w:rPr>
      </w:pPr>
      <w:r>
        <w:rPr>
          <w:rFonts w:hint="eastAsia"/>
          <w:color w:val="000000"/>
          <w:highlight w:val="none"/>
        </w:rPr>
      </w:r>
      <w:r/>
    </w:p>
    <w:p>
      <w:pPr>
        <w:pStyle w:val="910"/>
        <w:ind w:firstLine="645"/>
        <w:spacing w:line="560" w:lineRule="exact"/>
        <w:rPr>
          <w:rFonts w:ascii="宋体" w:hAnsi="宋体"/>
          <w:color w:val="000000"/>
          <w:sz w:val="24"/>
          <w:highlight w:val="none"/>
        </w:rPr>
      </w:pPr>
      <w:r>
        <w:rPr>
          <w:rFonts w:ascii="宋体" w:hAnsi="宋体"/>
          <w:color w:val="000000"/>
          <w:sz w:val="24"/>
          <w:highlight w:val="none"/>
        </w:rPr>
      </w:r>
      <w:r/>
    </w:p>
    <w:p>
      <w:pPr>
        <w:pStyle w:val="910"/>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10"/>
        <w:jc w:val="left"/>
        <w:spacing w:line="360" w:lineRule="auto"/>
        <w:rPr>
          <w:rFonts w:hint="eastAsia" w:ascii="宋体" w:hAnsi="宋体"/>
          <w:color w:val="000000"/>
          <w:sz w:val="24"/>
          <w:highlight w:val="none"/>
        </w:rPr>
      </w:pPr>
      <w:r>
        <w:rPr>
          <w:rFonts w:hint="eastAsia" w:ascii="微软雅黑" w:hAnsi="微软雅黑" w:eastAsia="微软雅黑" w:cs="微软雅黑"/>
          <w:color w:val="000000"/>
          <w:sz w:val="32"/>
          <w:szCs w:val="32"/>
          <w:highlight w:val="none"/>
        </w:rPr>
        <w:br w:type="page" w:clear="all"/>
      </w: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val="en-US" w:eastAsia="zh-CN"/>
        </w:rPr>
        <w:t xml:space="preserve">一</w:t>
      </w:r>
      <w:r>
        <w:rPr>
          <w:rFonts w:hint="eastAsia" w:ascii="黑体" w:hAnsi="黑体" w:eastAsia="黑体"/>
          <w:color w:val="000000"/>
          <w:sz w:val="32"/>
          <w:szCs w:val="32"/>
          <w:highlight w:val="none"/>
        </w:rPr>
        <w:t xml:space="preserve">、关于符合本国产品标准的声明函</w:t>
      </w:r>
      <w:r>
        <w:rPr>
          <w:rFonts w:hint="eastAsia" w:ascii="宋体" w:hAnsi="宋体"/>
          <w:color w:val="000000"/>
          <w:sz w:val="24"/>
          <w:highlight w:val="none"/>
        </w:rPr>
      </w:r>
      <w:r/>
    </w:p>
    <w:p>
      <w:pPr>
        <w:pStyle w:val="910"/>
        <w:jc w:val="center"/>
        <w:spacing w:line="360" w:lineRule="auto"/>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t xml:space="preserve">关于符合本国产品标准的声明函（采购包号：**）</w:t>
      </w:r>
      <w:r>
        <w:rPr>
          <w:rFonts w:hint="eastAsia" w:ascii="微软雅黑" w:hAnsi="微软雅黑" w:eastAsia="微软雅黑" w:cs="微软雅黑"/>
          <w:color w:val="000000"/>
          <w:sz w:val="32"/>
          <w:szCs w:val="32"/>
          <w:highlight w:val="none"/>
        </w:rPr>
      </w:r>
      <w:r/>
    </w:p>
    <w:p>
      <w:pPr>
        <w:pStyle w:val="97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7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85"/>
          <w:rFonts w:hint="eastAsia"/>
          <w:i w:val="0"/>
          <w:color w:val="000000"/>
          <w:highlight w:val="none"/>
          <w:u w:val="single"/>
          <w:shd w:val="clear" w:color="auto" w:fill="ffffff"/>
        </w:rPr>
        <w:t xml:space="preserve">（产品名称1）</w:t>
      </w:r>
      <w:r>
        <w:rPr>
          <w:rStyle w:val="985"/>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85"/>
          <w:rFonts w:hint="eastAsia"/>
          <w:i w:val="0"/>
          <w:color w:val="000000"/>
          <w:highlight w:val="none"/>
          <w:u w:val="single"/>
          <w:shd w:val="clear" w:color="auto" w:fill="ffffff"/>
        </w:rPr>
        <w:t xml:space="preserve">（厂名）</w:t>
      </w:r>
      <w:r>
        <w:rPr>
          <w:rStyle w:val="985"/>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8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8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85"/>
          <w:rFonts w:hint="eastAsia"/>
          <w:i w:val="0"/>
          <w:strike w:val="0"/>
          <w:color w:val="000000"/>
          <w:highlight w:val="none"/>
          <w:u w:val="single"/>
          <w:shd w:val="clear" w:color="auto" w:fill="ffffff"/>
        </w:rPr>
        <w:t xml:space="preserve">（规定比例）</w:t>
      </w:r>
      <w:r>
        <w:rPr>
          <w:rStyle w:val="985"/>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8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85"/>
          <w:rFonts w:hint="eastAsia"/>
          <w:i w:val="0"/>
          <w:strike w:val="0"/>
          <w:color w:val="000000"/>
          <w:highlight w:val="none"/>
          <w:u w:val="single"/>
          <w:shd w:val="clear" w:color="auto" w:fill="ffffff"/>
        </w:rPr>
        <w:t xml:space="preserve">（关键组件）</w:t>
      </w:r>
      <w:r>
        <w:rPr>
          <w:rStyle w:val="985"/>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8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85"/>
          <w:rFonts w:hint="eastAsia"/>
          <w:i w:val="0"/>
          <w:strike w:val="0"/>
          <w:color w:val="000000"/>
          <w:highlight w:val="none"/>
          <w:u w:val="single"/>
          <w:shd w:val="clear" w:color="auto" w:fill="ffffff"/>
        </w:rPr>
        <w:t xml:space="preserve">（关键工序）</w:t>
      </w:r>
      <w:r>
        <w:rPr>
          <w:rStyle w:val="985"/>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75"/>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85"/>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85"/>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8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8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85"/>
          <w:rFonts w:hint="eastAsia"/>
          <w:i w:val="0"/>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8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85"/>
          <w:rFonts w:hint="eastAsia"/>
          <w:i w:val="0"/>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8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85"/>
          <w:rFonts w:hint="eastAsia"/>
          <w:i w:val="0"/>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75"/>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75"/>
        <w:ind w:firstLine="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97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75"/>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75"/>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75"/>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7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7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75"/>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7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7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975"/>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910"/>
        <w:jc w:val="left"/>
        <w:keepLines w:val="0"/>
        <w:keepNext w:val="0"/>
        <w:pageBreakBefore w:val="0"/>
        <w:spacing w:line="360" w:lineRule="auto"/>
        <w:widowControl/>
        <w:rPr>
          <w:color w:val="000000"/>
          <w:highlight w:val="none"/>
          <w:lang w:val="en-US"/>
        </w:rPr>
        <w:outlineLvl w:val="9"/>
      </w:pPr>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910"/>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91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1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91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91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91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91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910"/>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91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91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910"/>
        <w:jc w:val="center"/>
        <w:keepLines w:val="0"/>
        <w:keepNext w:val="0"/>
        <w:pageBreakBefore w:val="0"/>
        <w:spacing w:line="360" w:lineRule="auto"/>
        <w:rPr>
          <w:rFonts w:hint="eastAsia" w:ascii="微软雅黑" w:hAnsi="微软雅黑" w:eastAsia="微软雅黑" w:cs="微软雅黑"/>
          <w:b w:val="0"/>
          <w:bCs w:val="0"/>
          <w:color w:val="000000"/>
          <w:sz w:val="32"/>
          <w:szCs w:val="32"/>
          <w:highlight w:val="none"/>
          <w:lang w:val="en-US" w:eastAsia="zh-CN"/>
        </w:rPr>
      </w:pPr>
      <w:r>
        <w:rPr>
          <w:rFonts w:hint="eastAsia" w:ascii="微软雅黑" w:hAnsi="微软雅黑" w:eastAsia="微软雅黑" w:cs="微软雅黑"/>
          <w:b w:val="0"/>
          <w:bCs w:val="0"/>
          <w:color w:val="000000"/>
          <w:sz w:val="32"/>
          <w:szCs w:val="32"/>
          <w:highlight w:val="none"/>
          <w:lang w:val="en-US" w:eastAsia="zh-CN"/>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91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910"/>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910"/>
        <w:jc w:val="center"/>
        <w:keepLines w:val="0"/>
        <w:keepNext w:val="0"/>
        <w:spacing w:line="360" w:lineRule="auto"/>
        <w:widowControl/>
        <w:rPr>
          <w:color w:val="000000"/>
          <w:highlight w:val="none"/>
        </w:rPr>
        <w:suppressLineNumbers w:val="0"/>
      </w:pPr>
      <w:r>
        <w:rPr>
          <w:rFonts w:hint="eastAsia" w:ascii="微软雅黑" w:hAnsi="微软雅黑" w:eastAsia="微软雅黑" w:cs="微软雅黑"/>
          <w:b w:val="0"/>
          <w:bCs w:val="0"/>
          <w:color w:val="000000"/>
          <w:sz w:val="32"/>
          <w:szCs w:val="32"/>
          <w:highlight w:val="none"/>
          <w:lang w:val="en-US" w:eastAsia="zh-CN"/>
        </w:rPr>
        <w:br w:type="page" w:clear="all"/>
      </w:r>
      <w:r>
        <w:rPr>
          <w:rFonts w:hint="eastAsia" w:ascii="微软雅黑" w:hAnsi="微软雅黑" w:eastAsia="微软雅黑" w:cs="微软雅黑"/>
          <w:b w:val="0"/>
          <w:bCs w:val="0"/>
          <w:color w:val="000000"/>
          <w:sz w:val="32"/>
          <w:szCs w:val="32"/>
          <w:highlight w:val="none"/>
          <w:lang w:val="en-US" w:eastAsia="zh-CN"/>
        </w:rPr>
        <w:t xml:space="preserve">分包意向协议</w:t>
      </w:r>
      <w:r>
        <w:rPr>
          <w:color w:val="000000"/>
          <w:highlight w:val="none"/>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91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1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91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91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91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91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91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91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910"/>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91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910"/>
        <w:jc w:val="center"/>
        <w:rPr>
          <w:rFonts w:hint="eastAsia" w:ascii="微软雅黑" w:hAnsi="微软雅黑" w:eastAsia="微软雅黑" w:cs="微软雅黑"/>
          <w:color w:val="000000"/>
          <w:sz w:val="32"/>
          <w:szCs w:val="32"/>
          <w:highlight w:val="none"/>
        </w:rPr>
      </w:pPr>
      <w:r>
        <w:rPr>
          <w:rFonts w:hint="eastAsia" w:ascii="微软雅黑" w:hAnsi="微软雅黑" w:eastAsia="微软雅黑" w:cs="微软雅黑"/>
          <w:color w:val="000000"/>
          <w:sz w:val="32"/>
          <w:szCs w:val="32"/>
          <w:highlight w:val="none"/>
        </w:rPr>
        <w:br w:type="page" w:clear="all"/>
      </w:r>
      <w:r>
        <w:rPr>
          <w:rFonts w:hint="eastAsia" w:ascii="微软雅黑" w:hAnsi="微软雅黑" w:eastAsia="微软雅黑" w:cs="微软雅黑"/>
          <w:color w:val="000000"/>
          <w:sz w:val="32"/>
          <w:szCs w:val="32"/>
          <w:highlight w:val="none"/>
        </w:rPr>
        <w:t xml:space="preserve">质疑函范本</w:t>
      </w:r>
      <w:r>
        <w:rPr>
          <w:rFonts w:hint="eastAsia" w:ascii="微软雅黑" w:hAnsi="微软雅黑" w:eastAsia="微软雅黑" w:cs="微软雅黑"/>
          <w:color w:val="000000"/>
          <w:sz w:val="32"/>
          <w:szCs w:val="32"/>
          <w:highlight w:val="none"/>
        </w:rPr>
      </w:r>
      <w:r/>
    </w:p>
    <w:p>
      <w:pPr>
        <w:pStyle w:val="91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1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1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1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1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0"/>
        <w:rPr>
          <w:rFonts w:ascii="宋体" w:hAnsi="宋体"/>
          <w:color w:val="000000"/>
          <w:sz w:val="24"/>
          <w:szCs w:val="24"/>
          <w:highlight w:val="none"/>
        </w:rPr>
      </w:pPr>
      <w:r>
        <w:rPr>
          <w:rFonts w:hint="eastAsia" w:ascii="宋体" w:hAnsi="宋体"/>
          <w:color w:val="000000"/>
          <w:sz w:val="24"/>
          <w:szCs w:val="24"/>
          <w:highlight w:val="none"/>
        </w:rPr>
        <w:t xml:space="preserve">签  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  章：                      </w:t>
      </w:r>
      <w:r>
        <w:rPr>
          <w:rFonts w:ascii="宋体" w:hAnsi="宋体"/>
          <w:color w:val="000000"/>
          <w:sz w:val="24"/>
          <w:szCs w:val="24"/>
          <w:highlight w:val="none"/>
        </w:rPr>
      </w:r>
      <w:r/>
    </w:p>
    <w:p>
      <w:pPr>
        <w:pStyle w:val="910"/>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91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1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10"/>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91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1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5"/>
      <w:isLgl w:val="false"/>
      <w:suff w:val="tab"/>
      <w:lvlText w:val="附录%1."/>
      <w:lvlJc w:val="left"/>
      <w:pPr>
        <w:pStyle w:val="91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2"/>
      <w:isLgl w:val="false"/>
      <w:suff w:val="tab"/>
      <w:lvlText w:val="%1."/>
      <w:lvlJc w:val="left"/>
      <w:pPr>
        <w:pStyle w:val="910"/>
        <w:ind w:left="709" w:hanging="709"/>
        <w:tabs>
          <w:tab w:val="num" w:pos="709" w:leader="none"/>
        </w:tabs>
      </w:pPr>
      <w:rPr>
        <w:rFonts w:hint="eastAsia"/>
      </w:rPr>
    </w:lvl>
    <w:lvl w:ilvl="1">
      <w:start w:val="1"/>
      <w:numFmt w:val="decimal"/>
      <w:isLgl w:val="false"/>
      <w:suff w:val="tab"/>
      <w:lvlText w:val="%1.%2"/>
      <w:lvlJc w:val="left"/>
      <w:pPr>
        <w:pStyle w:val="910"/>
        <w:ind w:left="709" w:hanging="709"/>
        <w:tabs>
          <w:tab w:val="num" w:pos="709" w:leader="none"/>
        </w:tabs>
      </w:pPr>
      <w:rPr>
        <w:rFonts w:hint="eastAsia"/>
      </w:rPr>
    </w:lvl>
    <w:lvl w:ilvl="2">
      <w:start w:val="1"/>
      <w:numFmt w:val="decimal"/>
      <w:isLgl w:val="false"/>
      <w:suff w:val="tab"/>
      <w:lvlText w:val="%1.%2.%3."/>
      <w:lvlJc w:val="left"/>
      <w:pPr>
        <w:pStyle w:val="910"/>
        <w:ind w:left="425" w:hanging="425"/>
        <w:tabs>
          <w:tab w:val="num" w:pos="425" w:leader="none"/>
        </w:tabs>
      </w:pPr>
      <w:rPr>
        <w:rFonts w:hint="eastAsia"/>
      </w:rPr>
    </w:lvl>
    <w:lvl w:ilvl="3">
      <w:start w:val="1"/>
      <w:numFmt w:val="decimal"/>
      <w:isLgl w:val="false"/>
      <w:suff w:val="tab"/>
      <w:lvlText w:val="%1.%2.%3.%4."/>
      <w:lvlJc w:val="left"/>
      <w:pPr>
        <w:pStyle w:val="910"/>
        <w:ind w:left="851" w:hanging="851"/>
        <w:tabs>
          <w:tab w:val="num" w:pos="851" w:leader="none"/>
        </w:tabs>
      </w:pPr>
      <w:rPr>
        <w:rFonts w:hint="eastAsia"/>
      </w:rPr>
    </w:lvl>
    <w:lvl w:ilvl="4">
      <w:start w:val="1"/>
      <w:numFmt w:val="decimal"/>
      <w:isLgl w:val="false"/>
      <w:suff w:val="tab"/>
      <w:lvlText w:val="%1.%2.%3.%4.%5."/>
      <w:lvlJc w:val="left"/>
      <w:pPr>
        <w:pStyle w:val="910"/>
        <w:ind w:left="992" w:hanging="992"/>
        <w:tabs>
          <w:tab w:val="num" w:pos="992" w:leader="none"/>
        </w:tabs>
      </w:pPr>
      <w:rPr>
        <w:rFonts w:hint="eastAsia"/>
      </w:rPr>
    </w:lvl>
    <w:lvl w:ilvl="5">
      <w:start w:val="1"/>
      <w:numFmt w:val="decimal"/>
      <w:isLgl w:val="false"/>
      <w:suff w:val="tab"/>
      <w:lvlText w:val="%1.%2.%3.%4.%5.%6."/>
      <w:lvlJc w:val="left"/>
      <w:pPr>
        <w:pStyle w:val="910"/>
        <w:ind w:left="1134" w:hanging="1134"/>
        <w:tabs>
          <w:tab w:val="num" w:pos="1134" w:leader="none"/>
        </w:tabs>
      </w:pPr>
      <w:rPr>
        <w:rFonts w:hint="eastAsia"/>
      </w:rPr>
    </w:lvl>
    <w:lvl w:ilvl="6">
      <w:start w:val="1"/>
      <w:numFmt w:val="decimal"/>
      <w:isLgl w:val="false"/>
      <w:suff w:val="tab"/>
      <w:lvlText w:val="%1.%2.%3.%4.%5.%6.%7."/>
      <w:lvlJc w:val="left"/>
      <w:pPr>
        <w:pStyle w:val="910"/>
        <w:ind w:left="1276" w:hanging="1276"/>
        <w:tabs>
          <w:tab w:val="num" w:pos="1276" w:leader="none"/>
        </w:tabs>
      </w:pPr>
      <w:rPr>
        <w:rFonts w:hint="eastAsia"/>
      </w:rPr>
    </w:lvl>
    <w:lvl w:ilvl="7">
      <w:start w:val="1"/>
      <w:numFmt w:val="decimal"/>
      <w:isLgl w:val="false"/>
      <w:suff w:val="tab"/>
      <w:lvlText w:val="%1.%2.%3.%4.%5.%6.%7.%8."/>
      <w:lvlJc w:val="left"/>
      <w:pPr>
        <w:pStyle w:val="910"/>
        <w:ind w:left="1418" w:hanging="1418"/>
        <w:tabs>
          <w:tab w:val="num" w:pos="1418" w:leader="none"/>
        </w:tabs>
      </w:pPr>
      <w:rPr>
        <w:rFonts w:hint="eastAsia"/>
      </w:rPr>
    </w:lvl>
    <w:lvl w:ilvl="8">
      <w:start w:val="1"/>
      <w:numFmt w:val="decimal"/>
      <w:isLgl w:val="false"/>
      <w:suff w:val="tab"/>
      <w:lvlText w:val="%1.%2.%3.%4.%5.%6.%7.%8.%9."/>
      <w:lvlJc w:val="left"/>
      <w:pPr>
        <w:pStyle w:val="91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0"/>
        <w:ind w:left="0" w:firstLine="0"/>
      </w:pPr>
      <w:rPr>
        <w:rFonts w:hint="eastAsia"/>
      </w:rPr>
    </w:lvl>
    <w:lvl w:ilvl="1">
      <w:start w:val="1"/>
      <w:numFmt w:val="decimal"/>
      <w:isLgl w:val="false"/>
      <w:suff w:val="nothing"/>
      <w:lvlText w:val="%2、"/>
      <w:lvlJc w:val="left"/>
      <w:pPr>
        <w:pStyle w:val="910"/>
        <w:ind w:left="0" w:firstLine="0"/>
      </w:pPr>
      <w:rPr>
        <w:rFonts w:hint="eastAsia"/>
      </w:rPr>
    </w:lvl>
    <w:lvl w:ilvl="2">
      <w:start w:val="1"/>
      <w:numFmt w:val="decimal"/>
      <w:isLgl w:val="false"/>
      <w:suff w:val="nothing"/>
      <w:lvlText w:val="%2.%3 "/>
      <w:lvlJc w:val="left"/>
      <w:pPr>
        <w:pStyle w:val="910"/>
        <w:ind w:left="0" w:firstLine="0"/>
      </w:pPr>
      <w:rPr>
        <w:rFonts w:hint="eastAsia"/>
      </w:rPr>
    </w:lvl>
    <w:lvl w:ilvl="3">
      <w:start w:val="1"/>
      <w:numFmt w:val="decimal"/>
      <w:isLgl w:val="false"/>
      <w:suff w:val="nothing"/>
      <w:lvlText w:val="%2.%3.%4 "/>
      <w:lvlJc w:val="left"/>
      <w:pPr>
        <w:pStyle w:val="910"/>
        <w:ind w:left="0" w:firstLine="0"/>
      </w:pPr>
      <w:rPr>
        <w:rFonts w:hint="eastAsia"/>
      </w:rPr>
    </w:lvl>
    <w:lvl w:ilvl="4">
      <w:start w:val="1"/>
      <w:numFmt w:val="decimal"/>
      <w:isLgl w:val="false"/>
      <w:suff w:val="nothing"/>
      <w:lvlText w:val="%2.%3.%4.%5 "/>
      <w:lvlJc w:val="left"/>
      <w:pPr>
        <w:pStyle w:val="910"/>
        <w:ind w:left="0" w:firstLine="0"/>
      </w:pPr>
      <w:rPr>
        <w:rFonts w:hint="eastAsia"/>
      </w:rPr>
    </w:lvl>
    <w:lvl w:ilvl="5">
      <w:start w:val="1"/>
      <w:numFmt w:val="decimal"/>
      <w:pStyle w:val="916"/>
      <w:isLgl w:val="false"/>
      <w:suff w:val="nothing"/>
      <w:lvlText w:val=""/>
      <w:lvlJc w:val="left"/>
      <w:pPr>
        <w:pStyle w:val="910"/>
        <w:ind w:left="0" w:firstLine="0"/>
      </w:pPr>
      <w:rPr>
        <w:rFonts w:hint="eastAsia"/>
      </w:rPr>
    </w:lvl>
    <w:lvl w:ilvl="6">
      <w:start w:val="1"/>
      <w:numFmt w:val="decimal"/>
      <w:pStyle w:val="917"/>
      <w:isLgl w:val="false"/>
      <w:suff w:val="nothing"/>
      <w:lvlText w:val=""/>
      <w:lvlJc w:val="left"/>
      <w:pPr>
        <w:pStyle w:val="910"/>
        <w:ind w:left="0" w:firstLine="0"/>
      </w:pPr>
      <w:rPr>
        <w:rFonts w:hint="eastAsia"/>
      </w:rPr>
    </w:lvl>
    <w:lvl w:ilvl="7">
      <w:start w:val="1"/>
      <w:numFmt w:val="decimal"/>
      <w:pStyle w:val="918"/>
      <w:isLgl w:val="false"/>
      <w:suff w:val="nothing"/>
      <w:lvlText w:val=""/>
      <w:lvlJc w:val="left"/>
      <w:pPr>
        <w:pStyle w:val="910"/>
        <w:ind w:left="0" w:firstLine="0"/>
      </w:pPr>
      <w:rPr>
        <w:rFonts w:hint="eastAsia"/>
      </w:rPr>
    </w:lvl>
    <w:lvl w:ilvl="8">
      <w:start w:val="1"/>
      <w:numFmt w:val="decimal"/>
      <w:pStyle w:val="919"/>
      <w:isLgl w:val="false"/>
      <w:suff w:val="nothing"/>
      <w:lvlText w:val=""/>
      <w:lvlJc w:val="left"/>
      <w:pPr>
        <w:pStyle w:val="910"/>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10"/>
    <w:next w:val="910"/>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10"/>
    <w:next w:val="910"/>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10"/>
    <w:next w:val="910"/>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10"/>
    <w:next w:val="910"/>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10"/>
    <w:next w:val="910"/>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10"/>
    <w:next w:val="910"/>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10"/>
    <w:next w:val="910"/>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10"/>
    <w:next w:val="910"/>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10"/>
    <w:next w:val="910"/>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List Paragraph"/>
    <w:basedOn w:val="910"/>
    <w:uiPriority w:val="34"/>
    <w:qFormat/>
    <w:pPr>
      <w:contextualSpacing/>
      <w:ind w:left="720"/>
    </w:pPr>
  </w:style>
  <w:style w:type="paragraph" w:styleId="751">
    <w:name w:val="No Spacing"/>
    <w:uiPriority w:val="1"/>
    <w:qFormat/>
    <w:pPr>
      <w:spacing w:before="0" w:after="0" w:line="240" w:lineRule="auto"/>
    </w:pPr>
  </w:style>
  <w:style w:type="paragraph" w:styleId="752">
    <w:name w:val="Title"/>
    <w:basedOn w:val="910"/>
    <w:next w:val="910"/>
    <w:link w:val="753"/>
    <w:uiPriority w:val="10"/>
    <w:qFormat/>
    <w:pPr>
      <w:contextualSpacing/>
      <w:spacing w:before="300" w:after="200"/>
    </w:pPr>
    <w:rPr>
      <w:sz w:val="48"/>
      <w:szCs w:val="48"/>
    </w:rPr>
  </w:style>
  <w:style w:type="character" w:styleId="753">
    <w:name w:val="Title Char"/>
    <w:link w:val="752"/>
    <w:uiPriority w:val="10"/>
    <w:rPr>
      <w:sz w:val="48"/>
      <w:szCs w:val="48"/>
    </w:rPr>
  </w:style>
  <w:style w:type="paragraph" w:styleId="754">
    <w:name w:val="Subtitle"/>
    <w:basedOn w:val="910"/>
    <w:next w:val="910"/>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910"/>
    <w:next w:val="910"/>
    <w:link w:val="757"/>
    <w:uiPriority w:val="29"/>
    <w:qFormat/>
    <w:pPr>
      <w:ind w:left="720" w:right="720"/>
    </w:pPr>
    <w:rPr>
      <w:i/>
    </w:rPr>
  </w:style>
  <w:style w:type="character" w:styleId="757">
    <w:name w:val="Quote Char"/>
    <w:link w:val="756"/>
    <w:uiPriority w:val="29"/>
    <w:rPr>
      <w:i/>
    </w:rPr>
  </w:style>
  <w:style w:type="paragraph" w:styleId="758">
    <w:name w:val="Intense Quote"/>
    <w:basedOn w:val="910"/>
    <w:next w:val="91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paragraph" w:styleId="760">
    <w:name w:val="Header"/>
    <w:basedOn w:val="910"/>
    <w:link w:val="761"/>
    <w:uiPriority w:val="99"/>
    <w:unhideWhenUsed/>
    <w:pPr>
      <w:spacing w:after="0" w:line="240" w:lineRule="auto"/>
      <w:tabs>
        <w:tab w:val="center" w:pos="7143" w:leader="none"/>
        <w:tab w:val="right" w:pos="14287" w:leader="none"/>
      </w:tabs>
    </w:pPr>
  </w:style>
  <w:style w:type="character" w:styleId="761">
    <w:name w:val="Header Char"/>
    <w:link w:val="760"/>
    <w:uiPriority w:val="99"/>
  </w:style>
  <w:style w:type="paragraph" w:styleId="762">
    <w:name w:val="Footer"/>
    <w:basedOn w:val="910"/>
    <w:link w:val="765"/>
    <w:uiPriority w:val="99"/>
    <w:unhideWhenUsed/>
    <w:pPr>
      <w:spacing w:after="0" w:line="240" w:lineRule="auto"/>
      <w:tabs>
        <w:tab w:val="center" w:pos="7143" w:leader="none"/>
        <w:tab w:val="right" w:pos="14287" w:leader="none"/>
      </w:tabs>
    </w:pPr>
  </w:style>
  <w:style w:type="character" w:styleId="763">
    <w:name w:val="Footer Char"/>
    <w:link w:val="762"/>
    <w:uiPriority w:val="99"/>
  </w:style>
  <w:style w:type="paragraph" w:styleId="764">
    <w:name w:val="Caption"/>
    <w:basedOn w:val="910"/>
    <w:next w:val="910"/>
    <w:uiPriority w:val="35"/>
    <w:semiHidden/>
    <w:unhideWhenUsed/>
    <w:qFormat/>
    <w:pPr>
      <w:spacing w:line="276" w:lineRule="auto"/>
    </w:pPr>
    <w:rPr>
      <w:b/>
      <w:bCs/>
      <w:color w:val="4f81bd" w:themeColor="accent1"/>
      <w:sz w:val="18"/>
      <w:szCs w:val="18"/>
    </w:rPr>
  </w:style>
  <w:style w:type="character" w:styleId="765">
    <w:name w:val="Caption Char"/>
    <w:basedOn w:val="764"/>
    <w:link w:val="762"/>
    <w:uiPriority w:val="99"/>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Hyperlink"/>
    <w:uiPriority w:val="99"/>
    <w:unhideWhenUsed/>
    <w:rPr>
      <w:color w:val="0000ff" w:themeColor="hyperlink"/>
      <w:u w:val="single"/>
    </w:rPr>
  </w:style>
  <w:style w:type="paragraph" w:styleId="893">
    <w:name w:val="footnote text"/>
    <w:basedOn w:val="91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uiPriority w:val="99"/>
    <w:unhideWhenUsed/>
    <w:rPr>
      <w:vertAlign w:val="superscript"/>
    </w:rPr>
  </w:style>
  <w:style w:type="paragraph" w:styleId="896">
    <w:name w:val="endnote text"/>
    <w:basedOn w:val="91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uiPriority w:val="99"/>
    <w:semiHidden/>
    <w:unhideWhenUsed/>
    <w:rPr>
      <w:vertAlign w:val="superscript"/>
    </w:rPr>
  </w:style>
  <w:style w:type="paragraph" w:styleId="899">
    <w:name w:val="toc 1"/>
    <w:basedOn w:val="910"/>
    <w:next w:val="910"/>
    <w:uiPriority w:val="39"/>
    <w:unhideWhenUsed/>
    <w:pPr>
      <w:ind w:left="0" w:right="0" w:firstLine="0"/>
      <w:spacing w:after="57"/>
    </w:pPr>
  </w:style>
  <w:style w:type="paragraph" w:styleId="900">
    <w:name w:val="toc 2"/>
    <w:basedOn w:val="910"/>
    <w:next w:val="910"/>
    <w:uiPriority w:val="39"/>
    <w:unhideWhenUsed/>
    <w:pPr>
      <w:ind w:left="283" w:right="0" w:firstLine="0"/>
      <w:spacing w:after="57"/>
    </w:p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22"/>
    <w:link w:val="910"/>
    <w:qFormat/>
    <w:pPr>
      <w:jc w:val="both"/>
      <w:widowControl w:val="off"/>
    </w:pPr>
    <w:rPr>
      <w:sz w:val="21"/>
      <w:szCs w:val="21"/>
      <w:lang w:val="en-US" w:eastAsia="zh-CN" w:bidi="ar-SA"/>
    </w:rPr>
  </w:style>
  <w:style w:type="paragraph" w:styleId="911">
    <w:name w:val="标题 1"/>
    <w:basedOn w:val="910"/>
    <w:next w:val="910"/>
    <w:link w:val="927"/>
    <w:qFormat/>
    <w:pPr>
      <w:jc w:val="center"/>
      <w:keepNext/>
      <w:outlineLvl w:val="0"/>
    </w:pPr>
    <w:rPr>
      <w:rFonts w:ascii="楷体_GB2312" w:eastAsia="楷体_GB2312"/>
      <w:sz w:val="28"/>
      <w:szCs w:val="28"/>
    </w:rPr>
  </w:style>
  <w:style w:type="paragraph" w:styleId="912">
    <w:name w:val="标题 2"/>
    <w:basedOn w:val="910"/>
    <w:next w:val="929"/>
    <w:link w:val="928"/>
    <w:qFormat/>
    <w:pPr>
      <w:jc w:val="center"/>
      <w:keepLines/>
      <w:keepNext/>
      <w:spacing w:before="260" w:after="260" w:line="416" w:lineRule="auto"/>
      <w:outlineLvl w:val="1"/>
    </w:pPr>
    <w:rPr>
      <w:rFonts w:ascii="Arial" w:hAnsi="Arial" w:eastAsia="幼圆" w:cs="Arial"/>
      <w:b/>
      <w:bCs/>
      <w:sz w:val="44"/>
      <w:szCs w:val="44"/>
    </w:rPr>
  </w:style>
  <w:style w:type="paragraph" w:styleId="913">
    <w:name w:val="标题 3"/>
    <w:basedOn w:val="910"/>
    <w:next w:val="910"/>
    <w:link w:val="931"/>
    <w:qFormat/>
    <w:pPr>
      <w:keepLines/>
      <w:keepNext/>
      <w:spacing w:before="260" w:after="260" w:line="416" w:lineRule="auto"/>
      <w:outlineLvl w:val="2"/>
    </w:pPr>
    <w:rPr>
      <w:b/>
      <w:bCs/>
      <w:sz w:val="32"/>
      <w:szCs w:val="32"/>
    </w:rPr>
  </w:style>
  <w:style w:type="paragraph" w:styleId="914">
    <w:name w:val="标题 4"/>
    <w:basedOn w:val="910"/>
    <w:next w:val="929"/>
    <w:link w:val="932"/>
    <w:qFormat/>
    <w:pPr>
      <w:keepLines/>
      <w:keepNext/>
      <w:spacing w:before="280" w:after="290" w:line="376" w:lineRule="auto"/>
      <w:outlineLvl w:val="3"/>
    </w:pPr>
    <w:rPr>
      <w:rFonts w:ascii="Arial" w:hAnsi="Arial" w:eastAsia="黑体" w:cs="Arial"/>
      <w:b/>
      <w:bCs/>
      <w:sz w:val="28"/>
      <w:szCs w:val="28"/>
    </w:rPr>
  </w:style>
  <w:style w:type="paragraph" w:styleId="915">
    <w:name w:val="标题 5"/>
    <w:basedOn w:val="910"/>
    <w:next w:val="929"/>
    <w:link w:val="933"/>
    <w:qFormat/>
    <w:pPr>
      <w:keepNext/>
      <w:outlineLvl w:val="4"/>
    </w:pPr>
    <w:rPr>
      <w:rFonts w:ascii="宋体"/>
      <w:color w:val="000000"/>
      <w:sz w:val="28"/>
      <w:szCs w:val="28"/>
    </w:rPr>
  </w:style>
  <w:style w:type="paragraph" w:styleId="916">
    <w:name w:val="标题 6"/>
    <w:basedOn w:val="910"/>
    <w:next w:val="910"/>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17">
    <w:name w:val="标题 7"/>
    <w:basedOn w:val="910"/>
    <w:next w:val="910"/>
    <w:link w:val="935"/>
    <w:qFormat/>
    <w:pPr>
      <w:numPr>
        <w:ilvl w:val="6"/>
        <w:numId w:val="1"/>
      </w:numPr>
      <w:keepLines/>
      <w:keepNext/>
      <w:spacing w:before="240" w:after="64" w:line="320" w:lineRule="auto"/>
      <w:outlineLvl w:val="6"/>
    </w:pPr>
    <w:rPr>
      <w:b/>
      <w:bCs/>
      <w:sz w:val="24"/>
      <w:szCs w:val="24"/>
    </w:rPr>
  </w:style>
  <w:style w:type="paragraph" w:styleId="918">
    <w:name w:val="标题 8"/>
    <w:basedOn w:val="910"/>
    <w:next w:val="910"/>
    <w:link w:val="936"/>
    <w:qFormat/>
    <w:pPr>
      <w:numPr>
        <w:ilvl w:val="7"/>
        <w:numId w:val="1"/>
      </w:numPr>
      <w:keepLines/>
      <w:keepNext/>
      <w:spacing w:before="240" w:after="64" w:line="320" w:lineRule="auto"/>
      <w:outlineLvl w:val="7"/>
    </w:pPr>
    <w:rPr>
      <w:rFonts w:ascii="Arial" w:hAnsi="Arial" w:eastAsia="黑体"/>
      <w:sz w:val="24"/>
      <w:szCs w:val="24"/>
    </w:rPr>
  </w:style>
  <w:style w:type="paragraph" w:styleId="919">
    <w:name w:val="标题 9"/>
    <w:basedOn w:val="910"/>
    <w:next w:val="910"/>
    <w:link w:val="937"/>
    <w:qFormat/>
    <w:pPr>
      <w:numPr>
        <w:ilvl w:val="8"/>
        <w:numId w:val="1"/>
      </w:numPr>
      <w:keepLines/>
      <w:keepNext/>
      <w:spacing w:before="240" w:after="64" w:line="320" w:lineRule="auto"/>
      <w:outlineLvl w:val="8"/>
    </w:pPr>
    <w:rPr>
      <w:rFonts w:ascii="Arial" w:hAnsi="Arial" w:eastAsia="黑体"/>
    </w:rPr>
  </w:style>
  <w:style w:type="character" w:styleId="920">
    <w:name w:val="默认段落字体"/>
    <w:next w:val="920"/>
    <w:link w:val="910"/>
    <w:uiPriority w:val="1"/>
    <w:unhideWhenUsed/>
  </w:style>
  <w:style w:type="table" w:styleId="921">
    <w:name w:val="普通表格"/>
    <w:next w:val="921"/>
    <w:link w:val="910"/>
    <w:uiPriority w:val="99"/>
    <w:unhideWhenUsed/>
    <w:tblPr/>
  </w:style>
  <w:style w:type="paragraph" w:styleId="922">
    <w:name w:val="正文首行缩进 2"/>
    <w:basedOn w:val="923"/>
    <w:next w:val="910"/>
    <w:link w:val="926"/>
    <w:pPr>
      <w:ind w:firstLine="420"/>
      <w:spacing w:line="360" w:lineRule="auto"/>
    </w:pPr>
    <w:rPr>
      <w:rFonts w:ascii="宋体" w:hAnsi="宋体" w:eastAsia="宋体"/>
      <w:sz w:val="21"/>
      <w:szCs w:val="20"/>
    </w:rPr>
  </w:style>
  <w:style w:type="paragraph" w:styleId="923">
    <w:name w:val="正文文本缩进"/>
    <w:basedOn w:val="910"/>
    <w:next w:val="925"/>
    <w:link w:val="924"/>
    <w:pPr>
      <w:ind w:firstLine="645"/>
    </w:pPr>
    <w:rPr>
      <w:rFonts w:ascii="楷体_GB2312" w:eastAsia="楷体_GB2312"/>
      <w:sz w:val="32"/>
      <w:szCs w:val="32"/>
    </w:rPr>
  </w:style>
  <w:style w:type="character" w:styleId="924">
    <w:name w:val="正文文本缩进 字符"/>
    <w:next w:val="924"/>
    <w:link w:val="923"/>
    <w:rPr>
      <w:rFonts w:ascii="楷体_GB2312" w:hAnsi="Times New Roman" w:eastAsia="楷体_GB2312" w:cs="Times New Roman"/>
      <w:sz w:val="32"/>
      <w:szCs w:val="32"/>
    </w:rPr>
  </w:style>
  <w:style w:type="paragraph" w:styleId="925">
    <w:name w:val="寄信人地址"/>
    <w:basedOn w:val="910"/>
    <w:next w:val="925"/>
    <w:link w:val="910"/>
    <w:qFormat/>
    <w:rPr>
      <w:rFonts w:ascii="Arial" w:hAnsi="Arial" w:eastAsia="宋体" w:cs="宋体"/>
    </w:rPr>
  </w:style>
  <w:style w:type="character" w:styleId="926">
    <w:name w:val="正文文本首行缩进 2 字符"/>
    <w:next w:val="926"/>
    <w:link w:val="922"/>
    <w:rPr>
      <w:rFonts w:ascii="宋体" w:hAnsi="宋体" w:eastAsia="宋体" w:cs="Times New Roman"/>
      <w:sz w:val="32"/>
      <w:szCs w:val="20"/>
    </w:rPr>
  </w:style>
  <w:style w:type="character" w:styleId="927">
    <w:name w:val="标题 1 字符"/>
    <w:next w:val="927"/>
    <w:link w:val="911"/>
    <w:rPr>
      <w:rFonts w:ascii="楷体_GB2312" w:hAnsi="Times New Roman" w:eastAsia="楷体_GB2312" w:cs="Times New Roman"/>
      <w:sz w:val="28"/>
      <w:szCs w:val="28"/>
    </w:rPr>
  </w:style>
  <w:style w:type="character" w:styleId="928">
    <w:name w:val="标题 2 字符"/>
    <w:next w:val="928"/>
    <w:link w:val="912"/>
    <w:rPr>
      <w:rFonts w:ascii="Arial" w:hAnsi="Arial" w:eastAsia="幼圆" w:cs="Arial"/>
      <w:b/>
      <w:bCs/>
      <w:sz w:val="44"/>
      <w:szCs w:val="44"/>
    </w:rPr>
  </w:style>
  <w:style w:type="paragraph" w:styleId="929">
    <w:name w:val="正文缩进"/>
    <w:basedOn w:val="910"/>
    <w:next w:val="929"/>
    <w:link w:val="930"/>
    <w:pPr>
      <w:ind w:firstLine="420"/>
    </w:pPr>
  </w:style>
  <w:style w:type="character" w:styleId="930">
    <w:name w:val="正文缩进 字符"/>
    <w:next w:val="930"/>
    <w:link w:val="929"/>
    <w:rPr>
      <w:rFonts w:ascii="Times New Roman" w:hAnsi="Times New Roman" w:eastAsia="宋体" w:cs="Times New Roman"/>
      <w:szCs w:val="21"/>
    </w:rPr>
  </w:style>
  <w:style w:type="character" w:styleId="931">
    <w:name w:val="标题 3 字符"/>
    <w:next w:val="931"/>
    <w:link w:val="913"/>
    <w:rPr>
      <w:rFonts w:ascii="Times New Roman" w:hAnsi="Times New Roman" w:eastAsia="宋体" w:cs="Times New Roman"/>
      <w:b/>
      <w:bCs/>
      <w:sz w:val="32"/>
      <w:szCs w:val="32"/>
    </w:rPr>
  </w:style>
  <w:style w:type="character" w:styleId="932">
    <w:name w:val="标题 4 字符"/>
    <w:next w:val="932"/>
    <w:link w:val="914"/>
    <w:rPr>
      <w:rFonts w:ascii="Arial" w:hAnsi="Arial" w:eastAsia="黑体" w:cs="Arial"/>
      <w:b/>
      <w:bCs/>
      <w:sz w:val="28"/>
      <w:szCs w:val="28"/>
    </w:rPr>
  </w:style>
  <w:style w:type="character" w:styleId="933">
    <w:name w:val="标题 5 字符"/>
    <w:next w:val="933"/>
    <w:link w:val="915"/>
    <w:rPr>
      <w:rFonts w:ascii="宋体" w:hAnsi="Times New Roman" w:eastAsia="宋体" w:cs="Times New Roman"/>
      <w:color w:val="000000"/>
      <w:sz w:val="28"/>
      <w:szCs w:val="28"/>
    </w:rPr>
  </w:style>
  <w:style w:type="character" w:styleId="934">
    <w:name w:val="标题 6 字符"/>
    <w:next w:val="934"/>
    <w:link w:val="916"/>
    <w:rPr>
      <w:rFonts w:ascii="Arial" w:hAnsi="Arial" w:eastAsia="黑体" w:cs="Times New Roman"/>
      <w:b/>
      <w:bCs/>
      <w:sz w:val="24"/>
      <w:szCs w:val="24"/>
    </w:rPr>
  </w:style>
  <w:style w:type="character" w:styleId="935">
    <w:name w:val="标题 7 字符"/>
    <w:next w:val="935"/>
    <w:link w:val="917"/>
    <w:rPr>
      <w:rFonts w:ascii="Times New Roman" w:hAnsi="Times New Roman" w:eastAsia="宋体" w:cs="Times New Roman"/>
      <w:b/>
      <w:bCs/>
      <w:sz w:val="24"/>
      <w:szCs w:val="24"/>
    </w:rPr>
  </w:style>
  <w:style w:type="character" w:styleId="936">
    <w:name w:val="标题 8 字符"/>
    <w:next w:val="936"/>
    <w:link w:val="918"/>
    <w:rPr>
      <w:rFonts w:ascii="Arial" w:hAnsi="Arial" w:eastAsia="黑体" w:cs="Times New Roman"/>
      <w:sz w:val="24"/>
      <w:szCs w:val="24"/>
    </w:rPr>
  </w:style>
  <w:style w:type="character" w:styleId="937">
    <w:name w:val="标题 9 字符"/>
    <w:next w:val="937"/>
    <w:link w:val="919"/>
    <w:rPr>
      <w:rFonts w:ascii="Arial" w:hAnsi="Arial" w:eastAsia="黑体" w:cs="Times New Roman"/>
      <w:szCs w:val="21"/>
    </w:rPr>
  </w:style>
  <w:style w:type="paragraph" w:styleId="938">
    <w:name w:val="列表 3"/>
    <w:basedOn w:val="910"/>
    <w:next w:val="938"/>
    <w:link w:val="910"/>
    <w:pPr>
      <w:ind w:left="100" w:hanging="200"/>
    </w:pPr>
  </w:style>
  <w:style w:type="paragraph" w:styleId="939">
    <w:name w:val="目录 7"/>
    <w:basedOn w:val="910"/>
    <w:next w:val="910"/>
    <w:link w:val="910"/>
    <w:semiHidden/>
    <w:pPr>
      <w:ind w:left="1260"/>
      <w:jc w:val="left"/>
    </w:pPr>
  </w:style>
  <w:style w:type="paragraph" w:styleId="940">
    <w:name w:val="文档结构图"/>
    <w:basedOn w:val="910"/>
    <w:next w:val="940"/>
    <w:link w:val="941"/>
    <w:semiHidden/>
    <w:pPr>
      <w:shd w:val="clear" w:color="auto" w:fill="000080"/>
    </w:pPr>
  </w:style>
  <w:style w:type="character" w:styleId="941">
    <w:name w:val="文档结构图 字符"/>
    <w:next w:val="941"/>
    <w:link w:val="940"/>
    <w:semiHidden/>
    <w:rPr>
      <w:rFonts w:ascii="Times New Roman" w:hAnsi="Times New Roman" w:eastAsia="宋体" w:cs="Times New Roman"/>
      <w:szCs w:val="21"/>
      <w:shd w:val="clear" w:color="auto" w:fill="000080"/>
    </w:rPr>
  </w:style>
  <w:style w:type="paragraph" w:styleId="942">
    <w:name w:val="批注文字"/>
    <w:basedOn w:val="910"/>
    <w:next w:val="942"/>
    <w:link w:val="943"/>
    <w:semiHidden/>
    <w:pPr>
      <w:jc w:val="left"/>
    </w:pPr>
  </w:style>
  <w:style w:type="character" w:styleId="943">
    <w:name w:val="批注文字 字符"/>
    <w:next w:val="943"/>
    <w:link w:val="942"/>
    <w:semiHidden/>
    <w:rPr>
      <w:rFonts w:ascii="Times New Roman" w:hAnsi="Times New Roman" w:eastAsia="宋体" w:cs="Times New Roman"/>
      <w:szCs w:val="21"/>
    </w:rPr>
  </w:style>
  <w:style w:type="paragraph" w:styleId="944">
    <w:name w:val="正文文本 3"/>
    <w:basedOn w:val="910"/>
    <w:next w:val="944"/>
    <w:link w:val="945"/>
    <w:rPr>
      <w:rFonts w:ascii="仿宋_GB2312" w:hAnsi="Arial" w:eastAsia="仿宋_GB2312"/>
      <w:sz w:val="32"/>
      <w:szCs w:val="32"/>
    </w:rPr>
  </w:style>
  <w:style w:type="character" w:styleId="945">
    <w:name w:val="正文文本 3 字符"/>
    <w:next w:val="945"/>
    <w:link w:val="944"/>
    <w:rPr>
      <w:rFonts w:ascii="仿宋_GB2312" w:hAnsi="Arial" w:eastAsia="仿宋_GB2312" w:cs="Times New Roman"/>
      <w:sz w:val="32"/>
      <w:szCs w:val="32"/>
    </w:rPr>
  </w:style>
  <w:style w:type="paragraph" w:styleId="946">
    <w:name w:val="正文文本"/>
    <w:basedOn w:val="910"/>
    <w:next w:val="946"/>
    <w:link w:val="947"/>
    <w:rPr>
      <w:rFonts w:ascii="楷体_GB2312" w:hAnsi="Arial" w:eastAsia="楷体_GB2312"/>
      <w:sz w:val="28"/>
      <w:szCs w:val="28"/>
    </w:rPr>
  </w:style>
  <w:style w:type="character" w:styleId="947">
    <w:name w:val="正文文本 字符"/>
    <w:next w:val="947"/>
    <w:link w:val="946"/>
    <w:rPr>
      <w:rFonts w:ascii="楷体_GB2312" w:hAnsi="Arial" w:eastAsia="楷体_GB2312" w:cs="Times New Roman"/>
      <w:sz w:val="28"/>
      <w:szCs w:val="28"/>
    </w:rPr>
  </w:style>
  <w:style w:type="paragraph" w:styleId="948">
    <w:name w:val="列表 2"/>
    <w:basedOn w:val="910"/>
    <w:next w:val="948"/>
    <w:link w:val="910"/>
    <w:pPr>
      <w:ind w:left="100" w:hanging="200"/>
    </w:pPr>
  </w:style>
  <w:style w:type="paragraph" w:styleId="949">
    <w:name w:val="目录 5"/>
    <w:basedOn w:val="910"/>
    <w:next w:val="910"/>
    <w:link w:val="910"/>
    <w:semiHidden/>
    <w:pPr>
      <w:ind w:left="840"/>
      <w:jc w:val="left"/>
    </w:pPr>
  </w:style>
  <w:style w:type="paragraph" w:styleId="950">
    <w:name w:val="目录 3"/>
    <w:basedOn w:val="910"/>
    <w:next w:val="910"/>
    <w:link w:val="910"/>
    <w:semiHidden/>
    <w:pPr>
      <w:ind w:left="420"/>
      <w:jc w:val="left"/>
    </w:pPr>
    <w:rPr>
      <w:i/>
      <w:iCs/>
      <w:szCs w:val="24"/>
    </w:rPr>
  </w:style>
  <w:style w:type="paragraph" w:styleId="951">
    <w:name w:val="纯文本"/>
    <w:basedOn w:val="910"/>
    <w:next w:val="951"/>
    <w:link w:val="952"/>
    <w:rPr>
      <w:rFonts w:ascii="宋体" w:hAnsi="Courier New" w:cs="Courier New"/>
    </w:rPr>
  </w:style>
  <w:style w:type="character" w:styleId="952">
    <w:name w:val="纯文本 字符"/>
    <w:next w:val="952"/>
    <w:link w:val="951"/>
    <w:rPr>
      <w:rFonts w:ascii="宋体" w:hAnsi="Courier New" w:eastAsia="宋体" w:cs="Courier New"/>
      <w:szCs w:val="21"/>
    </w:rPr>
  </w:style>
  <w:style w:type="paragraph" w:styleId="953">
    <w:name w:val="目录 8"/>
    <w:basedOn w:val="910"/>
    <w:next w:val="910"/>
    <w:link w:val="910"/>
    <w:semiHidden/>
    <w:pPr>
      <w:ind w:left="1470"/>
      <w:jc w:val="left"/>
    </w:pPr>
  </w:style>
  <w:style w:type="paragraph" w:styleId="954">
    <w:name w:val="日期"/>
    <w:basedOn w:val="910"/>
    <w:next w:val="910"/>
    <w:link w:val="955"/>
    <w:rPr>
      <w:sz w:val="24"/>
      <w:szCs w:val="24"/>
    </w:rPr>
  </w:style>
  <w:style w:type="character" w:styleId="955">
    <w:name w:val="日期 字符"/>
    <w:next w:val="955"/>
    <w:link w:val="954"/>
    <w:rPr>
      <w:rFonts w:ascii="Times New Roman" w:hAnsi="Times New Roman" w:eastAsia="宋体" w:cs="Times New Roman"/>
      <w:sz w:val="24"/>
      <w:szCs w:val="24"/>
    </w:rPr>
  </w:style>
  <w:style w:type="paragraph" w:styleId="956">
    <w:name w:val="正文文本缩进 2"/>
    <w:basedOn w:val="910"/>
    <w:next w:val="956"/>
    <w:link w:val="957"/>
    <w:pPr>
      <w:ind w:left="630" w:firstLine="645"/>
    </w:pPr>
    <w:rPr>
      <w:rFonts w:ascii="Arial" w:hAnsi="Arial" w:eastAsia="仿宋_GB2312" w:cs="Arial"/>
      <w:sz w:val="32"/>
      <w:szCs w:val="32"/>
    </w:rPr>
  </w:style>
  <w:style w:type="character" w:styleId="957">
    <w:name w:val="正文文本缩进 2 字符"/>
    <w:next w:val="957"/>
    <w:link w:val="956"/>
    <w:rPr>
      <w:rFonts w:ascii="Arial" w:hAnsi="Arial" w:eastAsia="仿宋_GB2312" w:cs="Arial"/>
      <w:sz w:val="32"/>
      <w:szCs w:val="32"/>
    </w:rPr>
  </w:style>
  <w:style w:type="paragraph" w:styleId="958">
    <w:name w:val="批注框文本"/>
    <w:basedOn w:val="910"/>
    <w:next w:val="958"/>
    <w:link w:val="959"/>
    <w:semiHidden/>
    <w:rPr>
      <w:sz w:val="18"/>
      <w:szCs w:val="18"/>
    </w:rPr>
  </w:style>
  <w:style w:type="character" w:styleId="959">
    <w:name w:val="批注框文本 字符"/>
    <w:next w:val="959"/>
    <w:link w:val="958"/>
    <w:semiHidden/>
    <w:rPr>
      <w:rFonts w:ascii="Times New Roman" w:hAnsi="Times New Roman" w:eastAsia="宋体" w:cs="Times New Roman"/>
      <w:sz w:val="18"/>
      <w:szCs w:val="18"/>
    </w:rPr>
  </w:style>
  <w:style w:type="paragraph" w:styleId="960">
    <w:name w:val="页脚"/>
    <w:basedOn w:val="910"/>
    <w:next w:val="960"/>
    <w:link w:val="961"/>
    <w:pPr>
      <w:jc w:val="left"/>
      <w:tabs>
        <w:tab w:val="center" w:pos="4153" w:leader="none"/>
        <w:tab w:val="right" w:pos="8306" w:leader="none"/>
      </w:tabs>
    </w:pPr>
    <w:rPr>
      <w:sz w:val="18"/>
      <w:szCs w:val="18"/>
    </w:rPr>
  </w:style>
  <w:style w:type="character" w:styleId="961">
    <w:name w:val="页脚 字符"/>
    <w:next w:val="961"/>
    <w:link w:val="960"/>
    <w:rPr>
      <w:rFonts w:ascii="Times New Roman" w:hAnsi="Times New Roman" w:eastAsia="宋体" w:cs="Times New Roman"/>
      <w:sz w:val="18"/>
      <w:szCs w:val="18"/>
    </w:rPr>
  </w:style>
  <w:style w:type="paragraph" w:styleId="962">
    <w:name w:val="页眉"/>
    <w:basedOn w:val="910"/>
    <w:next w:val="962"/>
    <w:link w:val="963"/>
    <w:pPr>
      <w:jc w:val="center"/>
      <w:tabs>
        <w:tab w:val="center" w:pos="4153" w:leader="none"/>
        <w:tab w:val="right" w:pos="8306" w:leader="none"/>
      </w:tabs>
      <w:pBdr>
        <w:bottom w:val="single" w:color="000000" w:sz="6" w:space="1"/>
      </w:pBdr>
    </w:pPr>
    <w:rPr>
      <w:sz w:val="18"/>
      <w:szCs w:val="18"/>
    </w:rPr>
  </w:style>
  <w:style w:type="character" w:styleId="963">
    <w:name w:val="页眉 字符"/>
    <w:next w:val="963"/>
    <w:link w:val="962"/>
    <w:rPr>
      <w:rFonts w:ascii="Times New Roman" w:hAnsi="Times New Roman" w:eastAsia="宋体" w:cs="Times New Roman"/>
      <w:sz w:val="18"/>
      <w:szCs w:val="18"/>
    </w:rPr>
  </w:style>
  <w:style w:type="paragraph" w:styleId="964">
    <w:name w:val="目录 1"/>
    <w:basedOn w:val="910"/>
    <w:next w:val="910"/>
    <w:link w:val="910"/>
    <w:semiHidden/>
    <w:pPr>
      <w:jc w:val="left"/>
      <w:spacing w:before="120" w:after="120" w:line="400" w:lineRule="exact"/>
      <w:tabs>
        <w:tab w:val="right" w:pos="8720" w:leader="dot"/>
      </w:tabs>
    </w:pPr>
    <w:rPr>
      <w:rFonts w:ascii="宋体" w:hAnsi="宋体"/>
      <w:caps/>
      <w:sz w:val="24"/>
      <w:szCs w:val="24"/>
    </w:rPr>
  </w:style>
  <w:style w:type="paragraph" w:styleId="965">
    <w:name w:val="目录 4"/>
    <w:basedOn w:val="910"/>
    <w:next w:val="910"/>
    <w:link w:val="910"/>
    <w:semiHidden/>
    <w:pPr>
      <w:ind w:left="630"/>
      <w:jc w:val="left"/>
    </w:pPr>
  </w:style>
  <w:style w:type="paragraph" w:styleId="966">
    <w:name w:val="列表"/>
    <w:basedOn w:val="910"/>
    <w:next w:val="966"/>
    <w:link w:val="910"/>
    <w:pPr>
      <w:ind w:left="200" w:hanging="200"/>
    </w:pPr>
  </w:style>
  <w:style w:type="paragraph" w:styleId="967">
    <w:name w:val="目录 6"/>
    <w:basedOn w:val="910"/>
    <w:next w:val="910"/>
    <w:link w:val="910"/>
    <w:semiHidden/>
    <w:pPr>
      <w:ind w:left="1050"/>
      <w:jc w:val="left"/>
    </w:pPr>
  </w:style>
  <w:style w:type="paragraph" w:styleId="968">
    <w:name w:val="正文文本缩进 3"/>
    <w:basedOn w:val="910"/>
    <w:next w:val="968"/>
    <w:link w:val="969"/>
    <w:pPr>
      <w:ind w:left="645" w:firstLine="645"/>
    </w:pPr>
    <w:rPr>
      <w:rFonts w:ascii="Arial" w:hAnsi="Arial" w:eastAsia="仿宋_GB2312" w:cs="Arial"/>
      <w:color w:val="ffff00"/>
      <w:sz w:val="32"/>
      <w:szCs w:val="32"/>
    </w:rPr>
  </w:style>
  <w:style w:type="character" w:styleId="969">
    <w:name w:val="正文文本缩进 3 字符"/>
    <w:next w:val="969"/>
    <w:link w:val="968"/>
    <w:rPr>
      <w:rFonts w:ascii="Arial" w:hAnsi="Arial" w:eastAsia="仿宋_GB2312" w:cs="Arial"/>
      <w:color w:val="ffff00"/>
      <w:sz w:val="32"/>
      <w:szCs w:val="32"/>
    </w:rPr>
  </w:style>
  <w:style w:type="paragraph" w:styleId="970">
    <w:name w:val="图表目录"/>
    <w:basedOn w:val="910"/>
    <w:next w:val="910"/>
    <w:link w:val="910"/>
    <w:semiHidden/>
    <w:pPr>
      <w:ind w:left="840" w:hanging="420"/>
    </w:pPr>
  </w:style>
  <w:style w:type="paragraph" w:styleId="971">
    <w:name w:val="目录 2"/>
    <w:basedOn w:val="910"/>
    <w:next w:val="910"/>
    <w:link w:val="910"/>
    <w:semiHidden/>
    <w:pPr>
      <w:ind w:left="210"/>
      <w:jc w:val="left"/>
    </w:pPr>
    <w:rPr>
      <w:smallCaps/>
      <w:szCs w:val="24"/>
    </w:rPr>
  </w:style>
  <w:style w:type="paragraph" w:styleId="972">
    <w:name w:val="目录 9"/>
    <w:basedOn w:val="910"/>
    <w:next w:val="910"/>
    <w:link w:val="910"/>
    <w:semiHidden/>
    <w:pPr>
      <w:ind w:left="1680"/>
      <w:jc w:val="left"/>
    </w:pPr>
  </w:style>
  <w:style w:type="paragraph" w:styleId="973">
    <w:name w:val="正文文本 2"/>
    <w:basedOn w:val="910"/>
    <w:next w:val="973"/>
    <w:link w:val="974"/>
    <w:pPr>
      <w:jc w:val="center"/>
      <w:widowControl/>
    </w:pPr>
    <w:rPr>
      <w:rFonts w:ascii="楷体_GB2312" w:eastAsia="楷体_GB2312"/>
      <w:sz w:val="28"/>
      <w:szCs w:val="28"/>
    </w:rPr>
  </w:style>
  <w:style w:type="character" w:styleId="974">
    <w:name w:val="正文文本 2 字符"/>
    <w:next w:val="974"/>
    <w:link w:val="973"/>
    <w:rPr>
      <w:rFonts w:ascii="楷体_GB2312" w:hAnsi="Times New Roman" w:eastAsia="楷体_GB2312" w:cs="Times New Roman"/>
      <w:sz w:val="28"/>
      <w:szCs w:val="28"/>
    </w:rPr>
  </w:style>
  <w:style w:type="paragraph" w:styleId="975">
    <w:name w:val="普通(网站)"/>
    <w:basedOn w:val="910"/>
    <w:next w:val="975"/>
    <w:link w:val="910"/>
    <w:uiPriority w:val="99"/>
    <w:pPr>
      <w:jc w:val="left"/>
      <w:spacing w:before="100" w:beforeAutospacing="1" w:after="100" w:afterAutospacing="1"/>
      <w:widowControl/>
    </w:pPr>
    <w:rPr>
      <w:rFonts w:ascii="宋体" w:hAnsi="宋体" w:cs="宋体"/>
      <w:sz w:val="24"/>
      <w:szCs w:val="24"/>
    </w:rPr>
  </w:style>
  <w:style w:type="paragraph" w:styleId="976">
    <w:name w:val="索引 1"/>
    <w:basedOn w:val="910"/>
    <w:next w:val="910"/>
    <w:link w:val="910"/>
    <w:semiHidden/>
    <w:pPr>
      <w:spacing w:line="240" w:lineRule="atLeast"/>
    </w:pPr>
    <w:rPr>
      <w:b/>
      <w:bCs/>
    </w:rPr>
  </w:style>
  <w:style w:type="paragraph" w:styleId="977">
    <w:name w:val="批注主题"/>
    <w:basedOn w:val="942"/>
    <w:next w:val="942"/>
    <w:link w:val="978"/>
    <w:semiHidden/>
    <w:rPr>
      <w:b/>
      <w:bCs/>
    </w:rPr>
  </w:style>
  <w:style w:type="character" w:styleId="978">
    <w:name w:val="批注主题 字符"/>
    <w:next w:val="978"/>
    <w:link w:val="977"/>
    <w:semiHidden/>
    <w:rPr>
      <w:rFonts w:ascii="Times New Roman" w:hAnsi="Times New Roman" w:eastAsia="宋体" w:cs="Times New Roman"/>
      <w:b/>
      <w:bCs/>
      <w:szCs w:val="21"/>
    </w:rPr>
  </w:style>
  <w:style w:type="paragraph" w:styleId="979">
    <w:name w:val="正文首行缩进"/>
    <w:basedOn w:val="910"/>
    <w:next w:val="979"/>
    <w:link w:val="980"/>
    <w:pPr>
      <w:ind w:firstLine="200"/>
      <w:spacing w:line="360" w:lineRule="auto"/>
    </w:pPr>
    <w:rPr>
      <w:rFonts w:ascii="仿宋_GB2312" w:eastAsia="仿宋_GB2312"/>
      <w:sz w:val="30"/>
      <w:szCs w:val="30"/>
    </w:rPr>
  </w:style>
  <w:style w:type="character" w:styleId="980">
    <w:name w:val="正文文本首行缩进 字符"/>
    <w:next w:val="980"/>
    <w:link w:val="979"/>
    <w:rPr>
      <w:rFonts w:ascii="仿宋_GB2312" w:hAnsi="Times New Roman" w:eastAsia="仿宋_GB2312" w:cs="Times New Roman"/>
      <w:sz w:val="30"/>
      <w:szCs w:val="30"/>
    </w:rPr>
  </w:style>
  <w:style w:type="table" w:styleId="981">
    <w:name w:val="网格型"/>
    <w:basedOn w:val="921"/>
    <w:next w:val="981"/>
    <w:link w:val="910"/>
    <w:pPr>
      <w:jc w:val="both"/>
      <w:widowControl w:val="off"/>
    </w:pPr>
    <w:rPr>
      <w:rFonts w:ascii="Times New Roman" w:hAnsi="Times New Roman" w:eastAsia="宋体" w:cs="Times New Roman"/>
      <w:sz w:val="20"/>
      <w:szCs w:val="20"/>
    </w:rPr>
    <w:tblPr/>
  </w:style>
  <w:style w:type="character" w:styleId="982">
    <w:name w:val="要点"/>
    <w:next w:val="982"/>
    <w:link w:val="910"/>
    <w:qFormat/>
    <w:rPr>
      <w:b/>
      <w:bCs/>
    </w:rPr>
  </w:style>
  <w:style w:type="character" w:styleId="983">
    <w:name w:val="页码"/>
    <w:next w:val="983"/>
    <w:link w:val="910"/>
  </w:style>
  <w:style w:type="character" w:styleId="984">
    <w:name w:val="已访问的超链接"/>
    <w:next w:val="984"/>
    <w:link w:val="910"/>
    <w:rPr>
      <w:color w:val="800080"/>
      <w:u w:val="single"/>
    </w:rPr>
  </w:style>
  <w:style w:type="character" w:styleId="985">
    <w:name w:val="强调"/>
    <w:next w:val="985"/>
    <w:link w:val="910"/>
    <w:qFormat/>
    <w:rPr>
      <w:i/>
    </w:rPr>
  </w:style>
  <w:style w:type="character" w:styleId="986">
    <w:name w:val="超链接"/>
    <w:next w:val="986"/>
    <w:link w:val="910"/>
    <w:rPr>
      <w:color w:val="0000ff"/>
      <w:u w:val="single"/>
    </w:rPr>
  </w:style>
  <w:style w:type="character" w:styleId="987">
    <w:name w:val="批注引用"/>
    <w:next w:val="987"/>
    <w:link w:val="910"/>
    <w:semiHidden/>
    <w:rPr>
      <w:sz w:val="21"/>
      <w:szCs w:val="21"/>
    </w:rPr>
  </w:style>
  <w:style w:type="paragraph" w:styleId="988">
    <w:name w:val="正文1"/>
    <w:basedOn w:val="910"/>
    <w:next w:val="988"/>
    <w:link w:val="910"/>
    <w:qFormat/>
    <w:pPr>
      <w:ind w:left="350" w:firstLine="0"/>
    </w:pPr>
    <w:rPr>
      <w:rFonts w:cs="Times New Roman"/>
      <w:sz w:val="20"/>
      <w:szCs w:val="24"/>
    </w:rPr>
  </w:style>
  <w:style w:type="paragraph" w:styleId="989">
    <w:name w:val="索引 41"/>
    <w:basedOn w:val="910"/>
    <w:next w:val="910"/>
    <w:link w:val="910"/>
    <w:semiHidden/>
    <w:qFormat/>
    <w:pPr>
      <w:ind w:left="1260"/>
    </w:pPr>
    <w:rPr>
      <w:rFonts w:ascii="Calibri" w:hAnsi="Calibri" w:eastAsia="Calibri" w:cs="宋体"/>
      <w:sz w:val="20"/>
      <w:lang w:val="zh-CN"/>
    </w:rPr>
  </w:style>
  <w:style w:type="paragraph" w:styleId="990">
    <w:name w:val="正文文本缩进1"/>
    <w:basedOn w:val="910"/>
    <w:next w:val="991"/>
    <w:link w:val="910"/>
    <w:unhideWhenUsed/>
    <w:qFormat/>
    <w:pPr>
      <w:ind w:left="420"/>
      <w:spacing w:after="120"/>
    </w:pPr>
  </w:style>
  <w:style w:type="paragraph" w:styleId="991">
    <w:name w:val="正文首行缩进 21"/>
    <w:basedOn w:val="990"/>
    <w:next w:val="991"/>
    <w:link w:val="910"/>
    <w:qFormat/>
    <w:pPr>
      <w:ind w:left="0" w:firstLine="420"/>
      <w:spacing w:after="0" w:line="360" w:lineRule="auto"/>
    </w:pPr>
    <w:rPr>
      <w:rFonts w:ascii="宋体" w:hAnsi="宋体"/>
      <w:sz w:val="20"/>
      <w:szCs w:val="20"/>
      <w:lang w:val="en-US" w:eastAsia="en-US"/>
    </w:rPr>
  </w:style>
  <w:style w:type="paragraph" w:styleId="992">
    <w:name w:val="正文文本12"/>
    <w:basedOn w:val="910"/>
    <w:next w:val="992"/>
    <w:link w:val="910"/>
    <w:uiPriority w:val="1"/>
    <w:qFormat/>
    <w:pPr>
      <w:ind w:left="120"/>
    </w:pPr>
    <w:rPr>
      <w:rFonts w:ascii="宋体" w:hAnsi="宋体" w:eastAsia="宋体" w:cs="宋体"/>
      <w:sz w:val="21"/>
      <w:szCs w:val="21"/>
      <w:lang w:val="zh-CN" w:eastAsia="zh-CN" w:bidi="zh-CN"/>
    </w:rPr>
  </w:style>
  <w:style w:type="character" w:styleId="993">
    <w:name w:val="font5 Char"/>
    <w:next w:val="993"/>
    <w:link w:val="910"/>
    <w:rPr>
      <w:rFonts w:ascii="宋体" w:hAnsi="宋体" w:eastAsia="宋体"/>
      <w:sz w:val="28"/>
      <w:szCs w:val="28"/>
      <w:lang w:val="en-US" w:eastAsia="zh-CN" w:bidi="ar-SA"/>
    </w:rPr>
  </w:style>
  <w:style w:type="character" w:styleId="994">
    <w:name w:val="二级目录 Char"/>
    <w:next w:val="994"/>
    <w:link w:val="995"/>
    <w:rPr>
      <w:b/>
      <w:sz w:val="30"/>
      <w:szCs w:val="28"/>
    </w:rPr>
  </w:style>
  <w:style w:type="paragraph" w:styleId="995">
    <w:name w:val="二级目录"/>
    <w:next w:val="910"/>
    <w:link w:val="994"/>
    <w:pPr>
      <w:numPr>
        <w:ilvl w:val="0"/>
        <w:numId w:val="2"/>
      </w:numPr>
      <w:tabs>
        <w:tab w:val="left" w:pos="907" w:leader="none"/>
        <w:tab w:val="left" w:pos="1145" w:leader="none"/>
      </w:tabs>
      <w:outlineLvl w:val="1"/>
    </w:pPr>
    <w:rPr>
      <w:b/>
      <w:sz w:val="30"/>
      <w:szCs w:val="28"/>
      <w:lang w:val="en-US" w:eastAsia="zh-CN" w:bidi="ar-SA"/>
    </w:rPr>
  </w:style>
  <w:style w:type="character" w:styleId="996">
    <w:name w:val="列出段落 Char,Bullet List Char,numbered Char,FooterText Char,List Paragraph1 Char,Paragraphe de liste1 Char"/>
    <w:next w:val="996"/>
    <w:link w:val="997"/>
    <w:rPr>
      <w:rFonts w:ascii="Calibri" w:hAnsi="Calibri"/>
      <w:sz w:val="24"/>
      <w:szCs w:val="24"/>
      <w:lang w:eastAsia="en-US" w:bidi="en-US"/>
    </w:rPr>
  </w:style>
  <w:style w:type="paragraph" w:styleId="997">
    <w:name w:val="列出段落1"/>
    <w:basedOn w:val="910"/>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910"/>
    <w:next w:val="946"/>
    <w:link w:val="910"/>
    <w:pPr>
      <w:spacing w:after="120"/>
    </w:pPr>
    <w:rPr>
      <w:rFonts w:ascii="宋体" w:hAnsi="Arial"/>
      <w:bCs/>
      <w:iCs/>
      <w:szCs w:val="24"/>
    </w:rPr>
  </w:style>
  <w:style w:type="paragraph" w:styleId="999">
    <w:name w:val="xl27"/>
    <w:basedOn w:val="910"/>
    <w:next w:val="999"/>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910"/>
    <w:next w:val="1000"/>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910"/>
    <w:next w:val="1001"/>
    <w:link w:val="910"/>
    <w:pPr>
      <w:ind w:firstLine="200"/>
      <w:tabs>
        <w:tab w:val="left" w:pos="360" w:leader="none"/>
      </w:tabs>
    </w:pPr>
    <w:rPr>
      <w:sz w:val="28"/>
      <w:szCs w:val="30"/>
    </w:rPr>
  </w:style>
  <w:style w:type="paragraph" w:styleId="1002">
    <w:name w:val=" Char"/>
    <w:basedOn w:val="940"/>
    <w:next w:val="1002"/>
    <w:link w:val="910"/>
    <w:rPr>
      <w:rFonts w:ascii="Tahoma" w:hAnsi="Tahoma"/>
      <w:sz w:val="24"/>
      <w:szCs w:val="24"/>
    </w:rPr>
  </w:style>
  <w:style w:type="paragraph" w:styleId="1003">
    <w:name w:val="普通正文"/>
    <w:basedOn w:val="910"/>
    <w:next w:val="1003"/>
    <w:link w:val="910"/>
    <w:pPr>
      <w:ind w:firstLine="480"/>
      <w:jc w:val="left"/>
      <w:spacing w:before="120" w:after="120" w:line="360" w:lineRule="auto"/>
    </w:pPr>
    <w:rPr>
      <w:rFonts w:ascii="Arial" w:hAnsi="Arial"/>
      <w:sz w:val="24"/>
      <w:szCs w:val="24"/>
    </w:rPr>
  </w:style>
  <w:style w:type="paragraph" w:styleId="1004">
    <w:name w:val="table_lines"/>
    <w:basedOn w:val="910"/>
    <w:next w:val="1004"/>
    <w:link w:val="910"/>
    <w:pPr>
      <w:jc w:val="left"/>
      <w:widowControl/>
    </w:pPr>
    <w:rPr>
      <w:sz w:val="20"/>
      <w:szCs w:val="20"/>
      <w:lang w:val="de-DE" w:eastAsia="de-DE"/>
    </w:rPr>
  </w:style>
  <w:style w:type="paragraph" w:styleId="1005">
    <w:name w:val="附录1"/>
    <w:next w:val="1005"/>
    <w:link w:val="910"/>
    <w:pPr>
      <w:numPr>
        <w:ilvl w:val="0"/>
        <w:numId w:val="2"/>
      </w:numPr>
      <w:spacing w:before="240" w:line="600" w:lineRule="atLeast"/>
      <w:tabs>
        <w:tab w:val="left" w:pos="907" w:leader="none"/>
      </w:tabs>
    </w:pPr>
    <w:rPr>
      <w:b/>
      <w:i/>
      <w:sz w:val="28"/>
      <w:lang w:val="en-US" w:eastAsia="zh-CN" w:bidi="ar-SA"/>
    </w:rPr>
  </w:style>
  <w:style w:type="paragraph" w:styleId="1006">
    <w:name w:val="font7"/>
    <w:basedOn w:val="910"/>
    <w:next w:val="1006"/>
    <w:link w:val="910"/>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910"/>
    <w:pPr>
      <w:spacing w:line="360" w:lineRule="auto"/>
    </w:pPr>
    <w:rPr>
      <w:rFonts w:ascii="Tahoma" w:hAnsi="Tahoma"/>
      <w:sz w:val="24"/>
      <w:szCs w:val="24"/>
    </w:rPr>
  </w:style>
  <w:style w:type="paragraph" w:styleId="1008">
    <w:name w:val="列表段落"/>
    <w:basedOn w:val="910"/>
    <w:next w:val="1008"/>
    <w:link w:val="910"/>
    <w:qFormat/>
    <w:pPr>
      <w:contextualSpacing/>
      <w:ind w:left="720"/>
      <w:jc w:val="left"/>
      <w:widowControl/>
    </w:pPr>
    <w:rPr>
      <w:rFonts w:ascii="Calibri" w:hAnsi="Calibri"/>
      <w:sz w:val="24"/>
      <w:szCs w:val="24"/>
      <w:lang w:eastAsia="en-US" w:bidi="en-US"/>
    </w:rPr>
  </w:style>
  <w:style w:type="paragraph" w:styleId="1009">
    <w:name w:val="4"/>
    <w:basedOn w:val="910"/>
    <w:next w:val="968"/>
    <w:link w:val="910"/>
    <w:pPr>
      <w:ind w:firstLine="420"/>
      <w:spacing w:line="360" w:lineRule="auto"/>
    </w:pPr>
    <w:rPr>
      <w:color w:val="ff0000"/>
      <w:sz w:val="24"/>
      <w:szCs w:val="24"/>
    </w:rPr>
  </w:style>
  <w:style w:type="paragraph" w:styleId="1010">
    <w:name w:val="普通 (Web)"/>
    <w:basedOn w:val="910"/>
    <w:next w:val="1010"/>
    <w:link w:val="910"/>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910"/>
    <w:next w:val="1011"/>
    <w:link w:val="910"/>
    <w:pPr>
      <w:spacing w:line="360" w:lineRule="auto"/>
    </w:pPr>
    <w:rPr>
      <w:sz w:val="24"/>
      <w:szCs w:val="20"/>
    </w:rPr>
  </w:style>
  <w:style w:type="paragraph" w:styleId="1012">
    <w:name w:val="样式1"/>
    <w:basedOn w:val="910"/>
    <w:next w:val="1012"/>
    <w:link w:val="910"/>
    <w:pPr>
      <w:numPr>
        <w:ilvl w:val="0"/>
        <w:numId w:val="3"/>
      </w:numPr>
      <w:tabs>
        <w:tab w:val="left" w:pos="709" w:leader="none"/>
      </w:tabs>
    </w:pPr>
    <w:rPr>
      <w:rFonts w:ascii="宋体" w:hAnsi="宋体"/>
    </w:rPr>
  </w:style>
  <w:style w:type="paragraph" w:styleId="1013">
    <w:name w:val="font6"/>
    <w:basedOn w:val="910"/>
    <w:next w:val="1013"/>
    <w:link w:val="910"/>
    <w:pPr>
      <w:jc w:val="left"/>
      <w:spacing w:before="100" w:beforeAutospacing="1" w:after="100" w:afterAutospacing="1"/>
      <w:widowControl/>
    </w:pPr>
    <w:rPr>
      <w:rFonts w:hint="eastAsia" w:ascii="宋体" w:hAnsi="宋体"/>
      <w:sz w:val="28"/>
      <w:szCs w:val="28"/>
      <w:u w:val="single"/>
    </w:rPr>
  </w:style>
  <w:style w:type="paragraph" w:styleId="1014">
    <w:name w:val="xl25"/>
    <w:basedOn w:val="910"/>
    <w:next w:val="1014"/>
    <w:link w:val="91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910"/>
    <w:next w:val="910"/>
    <w:link w:val="91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910"/>
    <w:next w:val="910"/>
    <w:link w:val="910"/>
    <w:pPr>
      <w:ind w:firstLine="624"/>
      <w:spacing w:line="590" w:lineRule="atLeast"/>
    </w:pPr>
    <w:rPr>
      <w:rFonts w:ascii="方正黑体_GBK" w:eastAsia="方正黑体_GBK"/>
      <w:sz w:val="32"/>
      <w:szCs w:val="32"/>
    </w:rPr>
  </w:style>
  <w:style w:type="paragraph" w:styleId="1017">
    <w:name w:val="xl24"/>
    <w:basedOn w:val="910"/>
    <w:next w:val="1017"/>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910"/>
    <w:next w:val="1018"/>
    <w:link w:val="91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910"/>
    <w:next w:val="1019"/>
    <w:link w:val="910"/>
    <w:pPr>
      <w:jc w:val="left"/>
      <w:spacing w:after="160" w:line="240" w:lineRule="exact"/>
      <w:widowControl/>
    </w:pPr>
    <w:rPr>
      <w:rFonts w:ascii="Verdana" w:hAnsi="Verdana"/>
      <w:sz w:val="20"/>
      <w:szCs w:val="20"/>
      <w:lang w:eastAsia="en-US"/>
    </w:rPr>
  </w:style>
  <w:style w:type="paragraph" w:styleId="1020">
    <w:name w:val="xl28"/>
    <w:basedOn w:val="910"/>
    <w:next w:val="1020"/>
    <w:link w:val="9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910"/>
    <w:next w:val="1021"/>
    <w:link w:val="910"/>
    <w:pPr>
      <w:jc w:val="left"/>
      <w:spacing w:after="160" w:line="240" w:lineRule="exact"/>
      <w:widowControl/>
    </w:pPr>
    <w:rPr>
      <w:rFonts w:ascii="Verdana" w:hAnsi="Verdana"/>
      <w:sz w:val="20"/>
      <w:szCs w:val="20"/>
      <w:lang w:eastAsia="en-US"/>
    </w:rPr>
  </w:style>
  <w:style w:type="paragraph" w:styleId="1022">
    <w:name w:val="xl30"/>
    <w:basedOn w:val="910"/>
    <w:next w:val="1022"/>
    <w:link w:val="910"/>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910"/>
    <w:pPr>
      <w:spacing w:line="360" w:lineRule="auto"/>
    </w:pPr>
    <w:rPr>
      <w:rFonts w:ascii="Tahoma" w:hAnsi="Tahoma"/>
      <w:sz w:val="24"/>
      <w:szCs w:val="24"/>
    </w:rPr>
  </w:style>
  <w:style w:type="paragraph" w:styleId="1024">
    <w:name w:val="table_1stline"/>
    <w:basedOn w:val="910"/>
    <w:next w:val="1024"/>
    <w:link w:val="910"/>
    <w:pPr>
      <w:jc w:val="left"/>
      <w:spacing w:before="120"/>
      <w:widowControl/>
    </w:pPr>
    <w:rPr>
      <w:bCs/>
      <w:sz w:val="20"/>
      <w:szCs w:val="20"/>
      <w:lang w:val="de-DE" w:eastAsia="de-DE"/>
    </w:rPr>
  </w:style>
  <w:style w:type="paragraph" w:styleId="1025">
    <w:name w:val="font5"/>
    <w:basedOn w:val="910"/>
    <w:next w:val="1025"/>
    <w:link w:val="910"/>
    <w:pPr>
      <w:jc w:val="left"/>
      <w:spacing w:before="100" w:beforeAutospacing="1" w:after="100" w:afterAutospacing="1"/>
      <w:widowControl/>
    </w:pPr>
    <w:rPr>
      <w:rFonts w:hint="eastAsia" w:ascii="宋体" w:hAnsi="宋体"/>
      <w:sz w:val="28"/>
      <w:szCs w:val="28"/>
    </w:rPr>
  </w:style>
  <w:style w:type="paragraph" w:styleId="1026">
    <w:name w:val="标题1"/>
    <w:basedOn w:val="910"/>
    <w:next w:val="910"/>
    <w:link w:val="91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910"/>
    <w:uiPriority w:val="99"/>
    <w:semiHidden/>
    <w:rPr>
      <w:sz w:val="21"/>
      <w:szCs w:val="21"/>
      <w:lang w:val="en-US" w:eastAsia="zh-CN" w:bidi="ar-SA"/>
    </w:rPr>
  </w:style>
  <w:style w:type="paragraph" w:styleId="1028">
    <w:name w:val="无间隔"/>
    <w:next w:val="1028"/>
    <w:link w:val="910"/>
    <w:uiPriority w:val="99"/>
    <w:qFormat/>
    <w:pPr>
      <w:jc w:val="both"/>
      <w:widowControl w:val="off"/>
    </w:pPr>
    <w:rPr>
      <w:sz w:val="21"/>
      <w:szCs w:val="21"/>
      <w:lang w:val="en-US" w:eastAsia="zh-CN" w:bidi="ar-SA"/>
    </w:rPr>
  </w:style>
  <w:style w:type="paragraph" w:styleId="1029">
    <w:name w:val="正文文本 211"/>
    <w:basedOn w:val="910"/>
    <w:next w:val="1029"/>
    <w:link w:val="910"/>
    <w:uiPriority w:val="99"/>
    <w:qFormat/>
    <w:pPr>
      <w:jc w:val="center"/>
    </w:pPr>
    <w:rPr>
      <w:b/>
      <w:bCs/>
      <w:sz w:val="20"/>
      <w:szCs w:val="20"/>
    </w:rPr>
  </w:style>
  <w:style w:type="table" w:styleId="1030">
    <w:name w:val="Table Normal"/>
    <w:next w:val="1030"/>
    <w:link w:val="910"/>
    <w:qFormat/>
    <w:rPr>
      <w:lang w:val="en-US" w:eastAsia="zh-CN" w:bidi="ar-SA"/>
    </w:rPr>
    <w:tblPr/>
  </w:style>
  <w:style w:type="paragraph" w:styleId="1031">
    <w:name w:val="正文文本1"/>
    <w:basedOn w:val="910"/>
    <w:next w:val="910"/>
    <w:link w:val="910"/>
    <w:semiHidden/>
    <w:qFormat/>
    <w:rPr>
      <w:rFonts w:ascii="Arial" w:hAnsi="Arial" w:eastAsia="Arial" w:cs="Arial"/>
      <w:sz w:val="21"/>
      <w:szCs w:val="21"/>
      <w:lang w:val="en-US" w:eastAsia="en-US" w:bidi="ar-SA"/>
    </w:rPr>
  </w:style>
  <w:style w:type="paragraph" w:styleId="1032">
    <w:name w:val="纯文本1"/>
    <w:basedOn w:val="910"/>
    <w:next w:val="1032"/>
    <w:link w:val="910"/>
    <w:qFormat/>
    <w:rPr>
      <w:rFonts w:ascii="宋体" w:hAnsi="Courier New" w:cs="Courier New"/>
    </w:rPr>
  </w:style>
  <w:style w:type="table" w:styleId="1033">
    <w:name w:val="网格型1"/>
    <w:basedOn w:val="1034"/>
    <w:next w:val="1033"/>
    <w:link w:val="910"/>
    <w:qFormat/>
    <w:pPr>
      <w:jc w:val="both"/>
      <w:widowControl w:val="off"/>
    </w:pPr>
    <w:tblPr/>
  </w:style>
  <w:style w:type="table" w:styleId="1034">
    <w:name w:val="普通表格1"/>
    <w:next w:val="1034"/>
    <w:link w:val="910"/>
    <w:uiPriority w:val="99"/>
    <w:unhideWhenUsed/>
    <w:qFormat/>
    <w:rPr>
      <w:lang w:val="en-US" w:eastAsia="zh-CN" w:bidi="ar-SA"/>
    </w:rPr>
    <w:tblPr/>
  </w:style>
  <w:style w:type="paragraph" w:styleId="1035">
    <w:name w:val="Table Paragraph"/>
    <w:basedOn w:val="910"/>
    <w:next w:val="1035"/>
    <w:link w:val="910"/>
    <w:uiPriority w:val="1"/>
    <w:qFormat/>
    <w:pPr>
      <w:jc w:val="left"/>
    </w:pPr>
    <w:rPr>
      <w:rFonts w:ascii="宋体" w:hAnsi="宋体" w:eastAsia="宋体" w:cs="宋体"/>
      <w:sz w:val="22"/>
      <w:szCs w:val="22"/>
      <w:lang w:val="zh-CN" w:bidi="zh-CN"/>
    </w:rPr>
  </w:style>
  <w:style w:type="character" w:styleId="1036">
    <w:name w:val="15"/>
    <w:next w:val="1036"/>
    <w:link w:val="910"/>
    <w:rPr>
      <w:rFonts w:ascii="Times New Roman" w:hAnsi="Times New Roman" w:cs="Times New Roman"/>
    </w:rPr>
  </w:style>
  <w:style w:type="paragraph" w:styleId="1037">
    <w:name w:val="纯文本11"/>
    <w:basedOn w:val="910"/>
    <w:next w:val="1037"/>
    <w:link w:val="910"/>
    <w:qFormat/>
    <w:rPr>
      <w:rFonts w:ascii="宋体" w:cs="Times New Roman"/>
      <w:sz w:val="20"/>
    </w:rPr>
  </w:style>
  <w:style w:type="paragraph" w:styleId="1038">
    <w:name w:val="索引 411"/>
    <w:next w:val="910"/>
    <w:link w:val="910"/>
    <w:qFormat/>
    <w:pPr>
      <w:ind w:left="600"/>
      <w:jc w:val="both"/>
      <w:widowControl w:val="off"/>
    </w:pPr>
    <w:rPr>
      <w:rFonts w:ascii="Times New Roman" w:hAnsi="Times New Roman" w:eastAsia="宋体" w:cs="Times New Roman"/>
      <w:sz w:val="21"/>
      <w:szCs w:val="24"/>
      <w:lang w:val="en-US" w:eastAsia="zh-CN" w:bidi="ar-SA"/>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张群姗</cp:lastModifiedBy>
  <cp:revision>7</cp:revision>
  <dcterms:created xsi:type="dcterms:W3CDTF">2023-03-16T10:16:00Z</dcterms:created>
  <dcterms:modified xsi:type="dcterms:W3CDTF">2026-08-04T07:30:03Z</dcterms:modified>
</cp:coreProperties>
</file>