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right"/>
        <w:rPr>
          <w:rFonts w:hint="eastAsia" w:ascii="宋体" w:hAnsi="宋体"/>
          <w:color w:val="auto"/>
          <w:sz w:val="36"/>
        </w:rPr>
      </w:pPr>
      <w:r>
        <w:rPr>
          <w:rFonts w:hint="eastAsia" w:ascii="宋体" w:hAnsi="宋体"/>
          <w:color w:val="auto"/>
          <w:sz w:val="36"/>
        </w:rPr>
        <w:t xml:space="preserve">  </w:t>
      </w:r>
      <w:r/>
    </w:p>
    <w:p>
      <w:pPr>
        <w:pStyle w:val="839"/>
        <w:jc w:val="right"/>
        <w:spacing w:line="360" w:lineRule="auto"/>
        <w:rPr>
          <w:rFonts w:hint="eastAsia" w:ascii="宋体" w:hAnsi="宋体"/>
          <w:b/>
          <w:bCs/>
          <w:color w:val="auto"/>
          <w:sz w:val="36"/>
        </w:rPr>
      </w:pPr>
      <w:r>
        <w:rPr>
          <w:rFonts w:hint="eastAsia" w:ascii="宋体" w:hAnsi="宋体"/>
          <w:b/>
          <w:bCs/>
          <w:color w:val="auto"/>
          <w:sz w:val="36"/>
          <w:lang w:eastAsia="zh-CN"/>
        </w:rPr>
        <w:t xml:space="preserve">JSZC-320000-JSWC-G2026-0024</w:t>
      </w:r>
      <w:r>
        <w:rPr>
          <w:rFonts w:ascii="宋体" w:hAnsi="宋体"/>
          <w:b/>
          <w:bCs/>
          <w:color w:val="auto"/>
          <w:sz w:val="36"/>
        </w:rPr>
        <w:t xml:space="preserve">号</w:t>
      </w:r>
      <w:r/>
    </w:p>
    <w:p>
      <w:pPr>
        <w:pStyle w:val="839"/>
        <w:jc w:val="right"/>
        <w:spacing w:line="360" w:lineRule="auto"/>
        <w:rPr>
          <w:rFonts w:hint="eastAsia" w:ascii="宋体" w:hAnsi="宋体"/>
          <w:color w:val="auto"/>
          <w:sz w:val="36"/>
        </w:rPr>
      </w:pPr>
      <w:r>
        <w:rPr>
          <w:rFonts w:hint="eastAsia" w:ascii="宋体" w:hAnsi="宋体"/>
          <w:color w:val="auto"/>
          <w:sz w:val="36"/>
        </w:rPr>
      </w:r>
      <w:r/>
    </w:p>
    <w:p>
      <w:pPr>
        <w:pStyle w:val="839"/>
        <w:jc w:val="center"/>
        <w:spacing w:line="360" w:lineRule="auto"/>
        <w:rPr>
          <w:rFonts w:hint="eastAsia" w:ascii="宋体" w:hAnsi="宋体" w:eastAsia="宋体"/>
          <w:b/>
          <w:bCs/>
          <w:color w:val="auto"/>
          <w:sz w:val="36"/>
          <w:lang w:eastAsia="zh-CN"/>
        </w:rPr>
      </w:pPr>
      <w:r>
        <w:rPr>
          <w:rFonts w:hint="eastAsia" w:ascii="宋体" w:hAnsi="宋体"/>
          <w:b/>
          <w:bCs/>
          <w:color w:val="auto"/>
          <w:sz w:val="36"/>
          <w:lang w:eastAsia="zh-CN"/>
        </w:rPr>
        <w:t xml:space="preserve">高分子合成实训装置采购项目</w:t>
      </w:r>
      <w:r/>
    </w:p>
    <w:p>
      <w:pPr>
        <w:pStyle w:val="839"/>
        <w:jc w:val="center"/>
        <w:spacing w:line="360" w:lineRule="auto"/>
        <w:rPr>
          <w:rFonts w:hint="eastAsia" w:ascii="宋体" w:hAnsi="宋体"/>
          <w:b/>
          <w:bCs/>
          <w:color w:val="auto"/>
          <w:sz w:val="36"/>
        </w:rPr>
      </w:pPr>
      <w:r>
        <w:rPr>
          <w:rFonts w:ascii="宋体" w:hAnsi="宋体"/>
          <w:b/>
          <w:bCs/>
          <w:color w:val="auto"/>
          <w:sz w:val="36"/>
        </w:rPr>
        <w:t xml:space="preserve">公开招标文件</w:t>
      </w:r>
      <w:r/>
    </w:p>
    <w:p>
      <w:pPr>
        <w:pStyle w:val="839"/>
        <w:jc w:val="center"/>
        <w:tabs>
          <w:tab w:val="left" w:pos="4620" w:leader="none"/>
        </w:tabs>
        <w:rPr>
          <w:rFonts w:hint="eastAsia" w:ascii="宋体" w:hAnsi="宋体"/>
          <w:color w:val="auto"/>
          <w:sz w:val="36"/>
        </w:rPr>
      </w:pPr>
      <w:r>
        <w:rPr>
          <w:rFonts w:hint="eastAsia" w:ascii="宋体" w:hAnsi="宋体"/>
          <w:color w:val="auto"/>
          <w:sz w:val="36"/>
        </w:rPr>
      </w:r>
      <w:r/>
    </w:p>
    <w:p>
      <w:pPr>
        <w:pStyle w:val="839"/>
        <w:jc w:val="center"/>
        <w:rPr>
          <w:rFonts w:hint="eastAsia" w:ascii="宋体" w:hAnsi="宋体"/>
          <w:color w:val="auto"/>
          <w:sz w:val="36"/>
        </w:rPr>
      </w:pPr>
      <w:r>
        <w:rPr>
          <w:rFonts w:hint="eastAsia" w:ascii="宋体" w:hAnsi="宋体"/>
          <w:color w:val="auto"/>
          <w:sz w:val="36"/>
        </w:rPr>
      </w:r>
      <w:r/>
    </w:p>
    <w:p>
      <w:pPr>
        <w:pStyle w:val="839"/>
        <w:jc w:val="left"/>
        <w:rPr>
          <w:rFonts w:hint="eastAsia" w:ascii="宋体" w:hAnsi="宋体"/>
          <w:color w:val="auto"/>
          <w:sz w:val="36"/>
        </w:rPr>
      </w:pPr>
      <w:r>
        <w:rPr>
          <w:rFonts w:ascii="宋体" w:hAnsi="宋体"/>
          <w:color w:val="auto"/>
          <w:sz w:val="36"/>
        </w:rPr>
        <mc:AlternateContent>
          <mc:Choice Requires="wpg">
            <w:drawing>
              <wp:inline xmlns:wp="http://schemas.openxmlformats.org/drawingml/2006/wordprocessingDrawing" distT="0" distB="0" distL="0" distR="0">
                <wp:extent cx="5591175" cy="368681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2pt;height:290.3pt;mso-wrap-distance-left:0.0pt;mso-wrap-distance-top:0.0pt;mso-wrap-distance-right:0.0pt;mso-wrap-distance-bottom:0.0pt;" stroked="f">
                <v:path textboxrect="0,0,0,0"/>
                <v:imagedata r:id="rId15" o:title=""/>
              </v:shape>
            </w:pict>
          </mc:Fallback>
        </mc:AlternateContent>
      </w:r>
      <w:r/>
    </w:p>
    <w:p>
      <w:pPr>
        <w:pStyle w:val="839"/>
        <w:jc w:val="center"/>
        <w:rPr>
          <w:rFonts w:hint="eastAsia" w:ascii="宋体" w:hAnsi="宋体"/>
          <w:color w:val="auto"/>
          <w:sz w:val="36"/>
        </w:rPr>
      </w:pPr>
      <w:r>
        <w:rPr>
          <w:rFonts w:hint="eastAsia" w:ascii="宋体" w:hAnsi="宋体"/>
          <w:color w:val="auto"/>
          <w:sz w:val="36"/>
        </w:rPr>
      </w:r>
      <w:r/>
    </w:p>
    <w:p>
      <w:pPr>
        <w:pStyle w:val="839"/>
        <w:ind w:firstLine="1157"/>
        <w:spacing w:line="360" w:lineRule="auto"/>
        <w:rPr>
          <w:rFonts w:hint="eastAsia" w:ascii="宋体" w:hAnsi="宋体" w:eastAsia="宋体"/>
          <w:b/>
          <w:bCs/>
          <w:color w:val="auto"/>
          <w:sz w:val="32"/>
          <w:szCs w:val="32"/>
          <w:lang w:eastAsia="zh-CN"/>
        </w:rPr>
      </w:pPr>
      <w:r>
        <w:rPr>
          <w:rFonts w:ascii="宋体" w:hAnsi="宋体"/>
          <w:b/>
          <w:bCs/>
          <w:color w:val="auto"/>
          <w:sz w:val="32"/>
          <w:szCs w:val="32"/>
        </w:rPr>
        <w:t xml:space="preserve">采   购  人：</w:t>
      </w:r>
      <w:r>
        <w:rPr>
          <w:rFonts w:hint="eastAsia" w:ascii="宋体" w:hAnsi="宋体"/>
          <w:b/>
          <w:bCs/>
          <w:color w:val="auto"/>
          <w:sz w:val="32"/>
          <w:szCs w:val="32"/>
          <w:lang w:eastAsia="zh-CN"/>
        </w:rPr>
        <w:t xml:space="preserve">扬州工业职业技术学院</w:t>
      </w:r>
      <w:r/>
    </w:p>
    <w:p>
      <w:pPr>
        <w:pStyle w:val="839"/>
        <w:ind w:firstLine="1157"/>
        <w:spacing w:line="360" w:lineRule="auto"/>
        <w:rPr>
          <w:rFonts w:hint="eastAsia" w:ascii="宋体" w:hAnsi="宋体"/>
          <w:b/>
          <w:bCs/>
          <w:color w:val="auto"/>
          <w:sz w:val="32"/>
          <w:szCs w:val="32"/>
        </w:rPr>
      </w:pPr>
      <w:r>
        <w:rPr>
          <w:rFonts w:ascii="宋体" w:hAnsi="宋体"/>
          <w:b/>
          <w:bCs/>
          <w:color w:val="auto"/>
          <w:sz w:val="32"/>
          <w:szCs w:val="32"/>
        </w:rPr>
        <w:t xml:space="preserve">采购代理机构(章)：江苏唯诚建设咨询有限公司</w:t>
      </w:r>
      <w:r/>
    </w:p>
    <w:p>
      <w:pPr>
        <w:pStyle w:val="839"/>
        <w:ind w:firstLine="1157"/>
        <w:spacing w:line="360" w:lineRule="auto"/>
        <w:rPr>
          <w:rFonts w:hint="eastAsia" w:ascii="宋体" w:hAnsi="宋体"/>
          <w:b/>
          <w:bCs/>
          <w:color w:val="auto"/>
          <w:sz w:val="32"/>
          <w:szCs w:val="32"/>
        </w:rPr>
      </w:pPr>
      <w:r>
        <w:rPr>
          <w:rFonts w:ascii="宋体" w:hAnsi="宋体"/>
          <w:b/>
          <w:bCs/>
          <w:color w:val="auto"/>
          <w:sz w:val="32"/>
          <w:szCs w:val="32"/>
        </w:rPr>
        <w:t xml:space="preserve">发 放 日 期：</w:t>
      </w:r>
      <w:bookmarkStart w:id="0" w:name="EB59c3faf64f2a4bd092a206fb1d0c3c03"/>
      <w:r>
        <w:rPr>
          <w:rFonts w:ascii="宋体" w:hAnsi="宋体"/>
          <w:b/>
          <w:bCs/>
          <w:color w:val="auto"/>
          <w:sz w:val="32"/>
          <w:szCs w:val="32"/>
        </w:rPr>
        <w:t xml:space="preserve"> 202</w:t>
      </w:r>
      <w:r>
        <w:rPr>
          <w:rFonts w:hint="eastAsia" w:ascii="宋体" w:hAnsi="宋体"/>
          <w:b/>
          <w:bCs/>
          <w:color w:val="auto"/>
          <w:sz w:val="32"/>
          <w:szCs w:val="32"/>
        </w:rPr>
        <w:t xml:space="preserve">6</w:t>
      </w:r>
      <w:r>
        <w:rPr>
          <w:rFonts w:ascii="宋体" w:hAnsi="宋体"/>
          <w:b/>
          <w:bCs/>
          <w:color w:val="auto"/>
          <w:sz w:val="32"/>
          <w:szCs w:val="32"/>
        </w:rPr>
        <w:t xml:space="preserve">年</w:t>
      </w:r>
      <w:r>
        <w:rPr>
          <w:rFonts w:hint="eastAsia" w:ascii="宋体" w:hAnsi="宋体"/>
          <w:b/>
          <w:bCs/>
          <w:color w:val="auto"/>
          <w:sz w:val="32"/>
          <w:szCs w:val="32"/>
          <w:lang w:val="en-US" w:eastAsia="zh-CN"/>
        </w:rPr>
        <w:t xml:space="preserve">7</w:t>
      </w:r>
      <w:r>
        <w:rPr>
          <w:rFonts w:ascii="宋体" w:hAnsi="宋体"/>
          <w:b/>
          <w:bCs/>
          <w:color w:val="auto"/>
          <w:sz w:val="32"/>
          <w:szCs w:val="32"/>
        </w:rPr>
        <w:t xml:space="preserve">月</w:t>
      </w:r>
      <w:bookmarkEnd w:id="0"/>
      <w:r>
        <w:rPr>
          <w:rFonts w:hint="eastAsia" w:ascii="宋体" w:hAnsi="宋体"/>
          <w:b/>
          <w:bCs/>
          <w:color w:val="auto"/>
          <w:sz w:val="32"/>
          <w:szCs w:val="32"/>
          <w:lang w:val="en-US" w:eastAsia="zh-CN"/>
        </w:rPr>
        <w:t xml:space="preserve">28</w:t>
      </w:r>
      <w:r>
        <w:rPr>
          <w:rFonts w:ascii="宋体" w:hAnsi="宋体"/>
          <w:b/>
          <w:bCs/>
          <w:color w:val="auto"/>
          <w:sz w:val="32"/>
          <w:szCs w:val="32"/>
        </w:rPr>
        <w:t xml:space="preserve">日</w:t>
      </w:r>
      <w:r/>
    </w:p>
    <w:p>
      <w:pPr>
        <w:rPr>
          <w:rFonts w:hint="eastAsia" w:ascii="宋体" w:hAnsi="宋体"/>
          <w:color w:val="auto"/>
          <w:sz w:val="32"/>
        </w:rPr>
      </w:pPr>
      <w:r>
        <w:rPr>
          <w:rFonts w:hint="eastAsia" w:ascii="宋体" w:hAnsi="宋体"/>
          <w:color w:val="auto"/>
          <w:sz w:val="32"/>
        </w:rPr>
      </w:r>
      <w:r/>
    </w:p>
    <w:p>
      <w:pPr>
        <w:rPr>
          <w:rFonts w:hint="eastAsia" w:ascii="宋体" w:hAnsi="宋体"/>
          <w:color w:val="auto"/>
          <w:sz w:val="32"/>
        </w:rPr>
      </w:pPr>
      <w:r>
        <w:rPr>
          <w:rFonts w:ascii="宋体" w:hAnsi="宋体"/>
          <w:color w:val="auto"/>
          <w:sz w:val="32"/>
        </w:rPr>
        <w:br w:type="page" w:clear="all"/>
      </w:r>
      <w:r/>
    </w:p>
    <w:p>
      <w:pPr>
        <w:pStyle w:val="839"/>
        <w:jc w:val="center"/>
        <w:spacing w:line="360" w:lineRule="auto"/>
        <w:rPr>
          <w:rFonts w:hint="eastAsia" w:ascii="宋体" w:hAnsi="宋体"/>
          <w:b/>
          <w:bCs/>
          <w:color w:val="auto"/>
          <w:sz w:val="32"/>
        </w:rPr>
      </w:pPr>
      <w:r>
        <w:rPr>
          <w:rFonts w:ascii="宋体" w:hAnsi="宋体"/>
          <w:b/>
          <w:bCs/>
          <w:color w:val="auto"/>
          <w:sz w:val="32"/>
        </w:rPr>
        <w:t xml:space="preserve">目 录</w:t>
      </w:r>
      <w:r/>
    </w:p>
    <w:p>
      <w:pPr>
        <w:pStyle w:val="1055"/>
        <w:spacing w:line="360" w:lineRule="auto"/>
        <w:tabs>
          <w:tab w:val="right" w:pos="8296" w:leader="dot"/>
        </w:tabs>
        <w:rPr>
          <w:rFonts w:hint="eastAsia" w:ascii="宋体" w:hAnsi="宋体"/>
          <w:color w:val="auto"/>
        </w:rPr>
      </w:pPr>
      <w:r>
        <w:rPr>
          <w:rFonts w:hint="eastAsia" w:ascii="宋体" w:hAnsi="宋体"/>
          <w:color w:val="auto"/>
        </w:rPr>
        <w:fldChar w:fldCharType="begin"/>
      </w:r>
      <w:r>
        <w:rPr>
          <w:rFonts w:hint="eastAsia" w:ascii="宋体" w:hAnsi="宋体"/>
          <w:color w:val="auto"/>
        </w:rPr>
        <w:instrText xml:space="preserve"> TOC \o "1-3" \f </w:instrText>
      </w:r>
      <w:r>
        <w:rPr>
          <w:rFonts w:hint="eastAsia" w:ascii="宋体" w:hAnsi="宋体"/>
          <w:color w:val="auto"/>
        </w:rPr>
        <w:fldChar w:fldCharType="separate"/>
      </w:r>
      <w:r>
        <w:rPr>
          <w:rFonts w:hint="eastAsia" w:ascii="宋体" w:hAnsi="宋体"/>
          <w:color w:val="auto"/>
        </w:rPr>
        <w:t xml:space="preserve">第一章 招标公告</w:t>
      </w:r>
      <w:r>
        <w:rPr>
          <w:rFonts w:hint="eastAsia" w:ascii="宋体" w:hAnsi="宋体"/>
          <w:color w:val="auto"/>
        </w:rPr>
        <w:tab/>
      </w:r>
      <w:r>
        <w:rPr>
          <w:rFonts w:hint="eastAsia" w:ascii="宋体" w:hAnsi="宋体"/>
          <w:color w:val="auto"/>
        </w:rPr>
        <w:t xml:space="preserve">3</w:t>
      </w:r>
      <w:r/>
    </w:p>
    <w:p>
      <w:pPr>
        <w:pStyle w:val="1055"/>
        <w:spacing w:line="360" w:lineRule="auto"/>
        <w:tabs>
          <w:tab w:val="right" w:pos="8296" w:leader="dot"/>
        </w:tabs>
        <w:rPr>
          <w:rFonts w:hint="eastAsia" w:ascii="宋体" w:hAnsi="宋体"/>
          <w:color w:val="auto"/>
        </w:rPr>
      </w:pPr>
      <w:r>
        <w:rPr>
          <w:rFonts w:hint="eastAsia" w:ascii="宋体" w:hAnsi="宋体"/>
          <w:color w:val="auto"/>
        </w:rPr>
        <w:t xml:space="preserve">第二章 投标人须知</w:t>
      </w:r>
      <w:r>
        <w:rPr>
          <w:rFonts w:hint="eastAsia" w:ascii="宋体" w:hAnsi="宋体"/>
          <w:color w:val="auto"/>
        </w:rPr>
        <w:tab/>
      </w:r>
      <w:r>
        <w:rPr>
          <w:rFonts w:hint="eastAsia" w:ascii="宋体" w:hAnsi="宋体"/>
          <w:color w:val="auto"/>
        </w:rPr>
        <w:t xml:space="preserve">7</w:t>
      </w:r>
      <w:r/>
    </w:p>
    <w:p>
      <w:pPr>
        <w:pStyle w:val="1055"/>
        <w:spacing w:line="360" w:lineRule="auto"/>
        <w:tabs>
          <w:tab w:val="right" w:pos="8296" w:leader="dot"/>
        </w:tabs>
        <w:rPr>
          <w:rFonts w:hint="eastAsia" w:ascii="宋体" w:hAnsi="宋体" w:eastAsia="宋体"/>
          <w:color w:val="auto"/>
          <w:lang w:eastAsia="zh-CN"/>
        </w:rPr>
      </w:pPr>
      <w:r>
        <w:rPr>
          <w:rFonts w:hint="eastAsia" w:ascii="宋体" w:hAnsi="宋体"/>
          <w:color w:val="auto"/>
        </w:rPr>
        <w:t xml:space="preserve">第三章 合同条款及格式</w:t>
      </w:r>
      <w:r>
        <w:rPr>
          <w:rFonts w:hint="eastAsia" w:ascii="宋体" w:hAnsi="宋体"/>
          <w:color w:val="auto"/>
        </w:rPr>
        <w:tab/>
      </w:r>
      <w:r>
        <w:rPr>
          <w:rFonts w:hint="eastAsia" w:ascii="宋体" w:hAnsi="宋体"/>
          <w:color w:val="auto"/>
        </w:rPr>
        <w:t xml:space="preserve">1</w:t>
      </w:r>
      <w:r>
        <w:rPr>
          <w:rFonts w:hint="eastAsia" w:ascii="宋体" w:hAnsi="宋体"/>
          <w:color w:val="auto"/>
          <w:lang w:val="en-US" w:eastAsia="zh-CN"/>
        </w:rPr>
        <w:t xml:space="preserve">8</w:t>
      </w:r>
      <w:r/>
    </w:p>
    <w:p>
      <w:pPr>
        <w:pStyle w:val="1055"/>
        <w:spacing w:line="360" w:lineRule="auto"/>
        <w:tabs>
          <w:tab w:val="right" w:pos="8296" w:leader="dot"/>
        </w:tabs>
        <w:rPr>
          <w:rFonts w:hint="default" w:ascii="宋体" w:hAnsi="宋体" w:eastAsia="宋体"/>
          <w:color w:val="auto"/>
          <w:lang w:val="en-US" w:eastAsia="zh-CN"/>
        </w:rPr>
      </w:pPr>
      <w:r>
        <w:rPr>
          <w:rFonts w:hint="eastAsia" w:ascii="宋体" w:hAnsi="宋体"/>
          <w:color w:val="auto"/>
        </w:rPr>
        <w:t xml:space="preserve">第四章 项目需求</w:t>
      </w:r>
      <w:r>
        <w:rPr>
          <w:rFonts w:hint="eastAsia" w:ascii="宋体" w:hAnsi="宋体"/>
          <w:color w:val="auto"/>
        </w:rPr>
        <w:tab/>
      </w:r>
      <w:r>
        <w:rPr>
          <w:rFonts w:hint="eastAsia" w:ascii="宋体" w:hAnsi="宋体"/>
          <w:color w:val="auto"/>
          <w:lang w:val="en-US" w:eastAsia="zh-CN"/>
        </w:rPr>
        <w:t xml:space="preserve">24</w:t>
      </w:r>
      <w:r/>
    </w:p>
    <w:p>
      <w:pPr>
        <w:pStyle w:val="1055"/>
        <w:spacing w:line="360" w:lineRule="auto"/>
        <w:tabs>
          <w:tab w:val="right" w:pos="8296" w:leader="dot"/>
        </w:tabs>
        <w:rPr>
          <w:rFonts w:hint="default" w:ascii="宋体" w:hAnsi="宋体" w:eastAsia="宋体"/>
          <w:color w:val="auto"/>
          <w:lang w:val="en-US" w:eastAsia="zh-CN"/>
        </w:rPr>
      </w:pPr>
      <w:r>
        <w:rPr>
          <w:rFonts w:hint="eastAsia" w:ascii="宋体" w:hAnsi="宋体"/>
          <w:color w:val="auto"/>
        </w:rPr>
        <w:t xml:space="preserve">第五章 评标方法及评标标准</w:t>
      </w:r>
      <w:r>
        <w:rPr>
          <w:rFonts w:hint="eastAsia" w:ascii="宋体" w:hAnsi="宋体"/>
          <w:color w:val="auto"/>
        </w:rPr>
        <w:tab/>
      </w:r>
      <w:r>
        <w:rPr>
          <w:rFonts w:hint="eastAsia" w:ascii="宋体" w:hAnsi="宋体"/>
          <w:color w:val="auto"/>
          <w:lang w:val="en-US" w:eastAsia="zh-CN"/>
        </w:rPr>
        <w:t xml:space="preserve">34</w:t>
      </w:r>
      <w:r/>
    </w:p>
    <w:p>
      <w:pPr>
        <w:pStyle w:val="1055"/>
        <w:spacing w:line="360" w:lineRule="auto"/>
        <w:tabs>
          <w:tab w:val="right" w:pos="8296" w:leader="dot"/>
        </w:tabs>
        <w:rPr>
          <w:rFonts w:hint="default" w:ascii="宋体" w:hAnsi="宋体" w:eastAsia="宋体"/>
          <w:color w:val="auto"/>
          <w:sz w:val="28"/>
          <w:lang w:val="en-US" w:eastAsia="zh-CN"/>
        </w:rPr>
      </w:pPr>
      <w:r>
        <w:rPr>
          <w:rFonts w:hint="eastAsia" w:ascii="宋体" w:hAnsi="宋体"/>
          <w:color w:val="auto"/>
        </w:rPr>
        <w:t xml:space="preserve">第六章 投标文件格式</w:t>
      </w:r>
      <w:r>
        <w:rPr>
          <w:rFonts w:hint="eastAsia" w:ascii="宋体" w:hAnsi="宋体"/>
          <w:color w:val="auto"/>
        </w:rPr>
        <w:tab/>
      </w:r>
      <w:r>
        <w:rPr>
          <w:rFonts w:hint="eastAsia" w:ascii="宋体" w:hAnsi="宋体"/>
          <w:color w:val="auto"/>
        </w:rPr>
        <w:fldChar w:fldCharType="end"/>
      </w:r>
      <w:bookmarkStart w:id="1" w:name="_Toc497133090"/>
      <w:r/>
      <w:bookmarkStart w:id="2" w:name="OLE_LINK1"/>
      <w:r>
        <w:rPr>
          <w:rFonts w:hint="eastAsia" w:ascii="宋体" w:hAnsi="宋体"/>
          <w:color w:val="auto"/>
          <w:lang w:val="en-US" w:eastAsia="zh-CN"/>
        </w:rPr>
        <w:t xml:space="preserve">38</w:t>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jc w:val="right"/>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spacing w:line="360" w:lineRule="auto"/>
        <w:tabs>
          <w:tab w:val="right" w:pos="8296" w:leader="dot"/>
        </w:tabs>
        <w:rPr>
          <w:rFonts w:hint="eastAsia" w:ascii="宋体" w:hAnsi="宋体"/>
          <w:color w:val="auto"/>
          <w:sz w:val="28"/>
        </w:rPr>
      </w:pPr>
      <w:r>
        <w:rPr>
          <w:rFonts w:hint="eastAsia" w:ascii="宋体" w:hAnsi="宋体"/>
          <w:color w:val="auto"/>
          <w:sz w:val="28"/>
        </w:rPr>
      </w:r>
      <w:r/>
    </w:p>
    <w:p>
      <w:pPr>
        <w:pStyle w:val="1055"/>
        <w:jc w:val="center"/>
        <w:spacing w:line="360" w:lineRule="auto"/>
        <w:tabs>
          <w:tab w:val="right" w:pos="8296" w:leader="dot"/>
        </w:tabs>
        <w:rPr>
          <w:rFonts w:hint="eastAsia" w:ascii="宋体" w:hAnsi="宋体"/>
          <w:b/>
          <w:bCs/>
          <w:color w:val="auto"/>
          <w:sz w:val="36"/>
        </w:rPr>
      </w:pPr>
      <w:r>
        <w:rPr>
          <w:rFonts w:ascii="宋体" w:hAnsi="宋体"/>
          <w:b/>
          <w:bCs/>
          <w:color w:val="auto"/>
          <w:sz w:val="36"/>
        </w:rPr>
        <w:t xml:space="preserve">第一章 招标公告</w:t>
      </w:r>
      <w:bookmarkEnd w:id="1"/>
      <w:r/>
      <w:bookmarkEnd w:id="2"/>
      <w:r/>
      <w:r/>
    </w:p>
    <w:p>
      <w:pPr>
        <w:pStyle w:val="839"/>
        <w:ind w:firstLine="420"/>
        <w:spacing w:line="360" w:lineRule="auto"/>
        <w:tabs>
          <w:tab w:val="left" w:pos="266" w:leader="none"/>
        </w:tabs>
        <w:rPr>
          <w:rFonts w:hint="eastAsia" w:ascii="宋体" w:hAnsi="宋体" w:cs="宋体"/>
          <w:color w:val="auto"/>
          <w:szCs w:val="21"/>
        </w:rPr>
      </w:pPr>
      <w:r/>
      <w:bookmarkStart w:id="3" w:name="_Toc497133091"/>
      <w:r>
        <w:rPr>
          <w:rFonts w:hint="eastAsia" w:ascii="宋体" w:hAnsi="宋体" w:cs="宋体"/>
          <w:color w:val="auto"/>
          <w:szCs w:val="21"/>
        </w:rPr>
        <w:t xml:space="preserve">受</w:t>
      </w:r>
      <w:r>
        <w:rPr>
          <w:rFonts w:hint="eastAsia" w:ascii="宋体" w:hAnsi="宋体" w:cs="宋体"/>
          <w:color w:val="auto"/>
          <w:szCs w:val="21"/>
          <w:lang w:eastAsia="zh-CN"/>
        </w:rPr>
        <w:t xml:space="preserve">扬州工业职业技术学院</w:t>
      </w:r>
      <w:r>
        <w:rPr>
          <w:rFonts w:hint="eastAsia" w:ascii="宋体" w:hAnsi="宋体" w:cs="宋体"/>
          <w:color w:val="auto"/>
          <w:szCs w:val="21"/>
        </w:rPr>
        <w:t xml:space="preserve">的委托，江苏唯诚建设咨询有限公司就</w:t>
      </w:r>
      <w:r>
        <w:rPr>
          <w:rFonts w:hint="eastAsia" w:ascii="宋体" w:hAnsi="宋体" w:cs="宋体"/>
          <w:color w:val="auto"/>
          <w:szCs w:val="21"/>
          <w:lang w:eastAsia="zh-CN"/>
        </w:rPr>
        <w:t xml:space="preserve">高分子合成实训装置采购项目</w:t>
      </w:r>
      <w:r>
        <w:rPr>
          <w:rFonts w:hint="eastAsia" w:ascii="宋体" w:hAnsi="宋体" w:cs="宋体"/>
          <w:color w:val="auto"/>
          <w:szCs w:val="21"/>
        </w:rPr>
        <w:t xml:space="preserve">进行公开招标采购，欢迎符合条件的供应商投标。</w:t>
      </w:r>
      <w:r/>
    </w:p>
    <w:p>
      <w:pPr>
        <w:pStyle w:val="839"/>
        <w:ind w:firstLine="422"/>
        <w:spacing w:line="360" w:lineRule="auto"/>
        <w:rPr>
          <w:rFonts w:hint="eastAsia" w:ascii="宋体" w:hAnsi="宋体" w:cs="宋体"/>
          <w:b/>
          <w:bCs/>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rPr>
        <w:t xml:space="preserve">项目概况</w:t>
      </w:r>
      <w:r/>
    </w:p>
    <w:p>
      <w:pPr>
        <w:pStyle w:val="839"/>
        <w:ind w:firstLine="420"/>
        <w:spacing w:line="360" w:lineRule="auto"/>
        <w:rPr>
          <w:rFonts w:hint="eastAsia" w:ascii="宋体" w:hAnsi="宋体" w:cs="宋体"/>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u w:val="single"/>
          <w:lang w:eastAsia="zh-CN"/>
        </w:rPr>
        <w:t xml:space="preserve">高分子合成实训装置采购项目</w:t>
      </w:r>
      <w:r>
        <w:rPr>
          <w:rFonts w:hint="eastAsia" w:ascii="宋体" w:hAnsi="宋体" w:cs="宋体"/>
          <w:color w:val="auto"/>
          <w:szCs w:val="21"/>
          <w:u w:val="single"/>
        </w:rPr>
        <w:t xml:space="preserve"> </w:t>
      </w:r>
      <w:r>
        <w:rPr>
          <w:rFonts w:hint="eastAsia" w:ascii="宋体" w:hAnsi="宋体" w:cs="宋体"/>
          <w:color w:val="auto"/>
          <w:szCs w:val="21"/>
        </w:rPr>
        <w:t xml:space="preserve">招标项目的潜在投标人可在</w:t>
      </w:r>
      <w:r>
        <w:rPr>
          <w:rFonts w:hint="eastAsia" w:ascii="宋体" w:hAnsi="宋体" w:cs="宋体"/>
          <w:color w:val="auto"/>
          <w:szCs w:val="21"/>
          <w:u w:val="single"/>
        </w:rPr>
        <w:t xml:space="preserve">“江苏省政府采购网”、“中国政府采购网”自行免费下载</w:t>
      </w:r>
      <w:r>
        <w:rPr>
          <w:rFonts w:hint="eastAsia" w:ascii="宋体" w:hAnsi="宋体" w:cs="宋体"/>
          <w:color w:val="auto"/>
          <w:szCs w:val="21"/>
        </w:rPr>
        <w:t xml:space="preserve">招标文件，并于</w:t>
      </w:r>
      <w:r>
        <w:rPr>
          <w:rFonts w:hint="eastAsia" w:ascii="宋体" w:hAnsi="宋体" w:cs="宋体"/>
          <w:color w:val="auto"/>
          <w:szCs w:val="21"/>
          <w:u w:val="single"/>
        </w:rPr>
        <w:t xml:space="preserve">2026</w:t>
      </w:r>
      <w:r>
        <w:rPr>
          <w:rFonts w:hint="eastAsia" w:ascii="宋体" w:hAnsi="宋体" w:cs="宋体"/>
          <w:bCs/>
          <w:color w:val="auto"/>
          <w:szCs w:val="21"/>
          <w:u w:val="single"/>
        </w:rPr>
        <w:t xml:space="preserve">年</w:t>
      </w:r>
      <w:r>
        <w:rPr>
          <w:rFonts w:hint="eastAsia" w:ascii="宋体" w:hAnsi="宋体" w:cs="宋体"/>
          <w:bCs/>
          <w:color w:val="auto"/>
          <w:szCs w:val="21"/>
          <w:u w:val="single"/>
          <w:lang w:val="en-US" w:eastAsia="zh-CN"/>
        </w:rPr>
        <w:t xml:space="preserve">8</w:t>
      </w:r>
      <w:r>
        <w:rPr>
          <w:rFonts w:hint="eastAsia" w:ascii="宋体" w:hAnsi="宋体" w:cs="宋体"/>
          <w:bCs/>
          <w:color w:val="auto"/>
          <w:szCs w:val="21"/>
          <w:u w:val="single"/>
        </w:rPr>
        <w:t xml:space="preserve">月</w:t>
      </w:r>
      <w:r>
        <w:rPr>
          <w:rFonts w:hint="eastAsia" w:ascii="宋体" w:hAnsi="宋体" w:cs="宋体"/>
          <w:bCs/>
          <w:color w:val="auto"/>
          <w:szCs w:val="21"/>
          <w:u w:val="single"/>
          <w:lang w:val="en-US" w:eastAsia="zh-CN"/>
        </w:rPr>
        <w:t xml:space="preserve">18</w:t>
      </w:r>
      <w:r>
        <w:rPr>
          <w:rFonts w:hint="eastAsia" w:ascii="宋体" w:hAnsi="宋体" w:cs="宋体"/>
          <w:bCs/>
          <w:color w:val="auto"/>
          <w:szCs w:val="21"/>
          <w:u w:val="single"/>
        </w:rPr>
        <w:t xml:space="preserve">日</w:t>
      </w:r>
      <w:r>
        <w:rPr>
          <w:rFonts w:hint="eastAsia" w:ascii="宋体" w:hAnsi="宋体" w:cs="宋体"/>
          <w:bCs/>
          <w:color w:val="auto"/>
          <w:szCs w:val="21"/>
          <w:u w:val="single"/>
          <w:lang w:val="en-US" w:eastAsia="zh-CN"/>
        </w:rPr>
        <w:t xml:space="preserve">9</w:t>
      </w:r>
      <w:r>
        <w:rPr>
          <w:rFonts w:hint="eastAsia" w:ascii="宋体" w:hAnsi="宋体" w:cs="宋体"/>
          <w:bCs/>
          <w:color w:val="auto"/>
          <w:szCs w:val="21"/>
          <w:u w:val="single"/>
        </w:rPr>
        <w:t xml:space="preserve">点30分</w:t>
      </w:r>
      <w:r>
        <w:rPr>
          <w:rFonts w:hint="eastAsia" w:ascii="宋体" w:hAnsi="宋体" w:cs="宋体"/>
          <w:bCs/>
          <w:color w:val="auto"/>
          <w:szCs w:val="21"/>
        </w:rPr>
        <w:t xml:space="preserve">（北京时间）前递交投标文件</w:t>
      </w:r>
      <w:r>
        <w:rPr>
          <w:rFonts w:hint="eastAsia" w:ascii="宋体" w:hAnsi="宋体" w:cs="宋体"/>
          <w:color w:val="auto"/>
          <w:szCs w:val="21"/>
        </w:rPr>
        <w:t xml:space="preserve">。</w:t>
      </w:r>
      <w:r/>
    </w:p>
    <w:p>
      <w:pPr>
        <w:pStyle w:val="839"/>
        <w:spacing w:line="360" w:lineRule="auto"/>
        <w:tabs>
          <w:tab w:val="left" w:pos="266" w:leader="none"/>
        </w:tabs>
        <w:rPr>
          <w:rFonts w:hint="eastAsia" w:ascii="宋体" w:hAnsi="宋体" w:cs="宋体"/>
          <w:b/>
          <w:bCs/>
          <w:color w:val="auto"/>
          <w:szCs w:val="21"/>
        </w:rPr>
      </w:pPr>
      <w:r/>
      <w:bookmarkStart w:id="4" w:name="_Toc38985263"/>
      <w:r>
        <w:rPr>
          <w:rFonts w:hint="eastAsia" w:ascii="宋体" w:hAnsi="宋体" w:cs="宋体"/>
          <w:b/>
          <w:bCs/>
          <w:color w:val="auto"/>
          <w:szCs w:val="21"/>
        </w:rPr>
        <w:t xml:space="preserve">一、项目基本情况</w:t>
      </w:r>
      <w:bookmarkEnd w:id="4"/>
      <w:r/>
      <w:r/>
    </w:p>
    <w:p>
      <w:pPr>
        <w:pStyle w:val="839"/>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JSZC-320000-JSWC-G2026-0024</w:t>
      </w:r>
      <w:r/>
    </w:p>
    <w:p>
      <w:pPr>
        <w:pStyle w:val="839"/>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2.项目名称：</w:t>
      </w:r>
      <w:r>
        <w:rPr>
          <w:rFonts w:hint="eastAsia" w:ascii="宋体" w:hAnsi="宋体" w:cs="宋体"/>
          <w:color w:val="auto"/>
          <w:szCs w:val="21"/>
          <w:lang w:eastAsia="zh-CN"/>
        </w:rPr>
        <w:t xml:space="preserve">扬州工业职业技术学院高分子合成实训装置采购项目</w:t>
      </w:r>
      <w:r/>
    </w:p>
    <w:p>
      <w:pPr>
        <w:pStyle w:val="839"/>
        <w:ind w:firstLine="420"/>
        <w:spacing w:line="360" w:lineRule="auto"/>
        <w:rPr>
          <w:rFonts w:hint="eastAsia" w:ascii="宋体" w:hAnsi="宋体" w:cs="宋体"/>
          <w:color w:val="auto"/>
          <w:szCs w:val="21"/>
        </w:rPr>
      </w:pPr>
      <w:r>
        <w:rPr>
          <w:rFonts w:hint="eastAsia" w:ascii="宋体" w:hAnsi="宋体" w:cs="宋体"/>
          <w:color w:val="auto"/>
          <w:szCs w:val="21"/>
        </w:rPr>
        <w:t xml:space="preserve">3.预算金额：</w:t>
      </w:r>
      <w:r>
        <w:rPr>
          <w:rFonts w:hint="eastAsia" w:ascii="宋体" w:hAnsi="宋体" w:cs="宋体"/>
          <w:color w:val="auto"/>
          <w:szCs w:val="21"/>
          <w:lang w:val="en-US" w:eastAsia="zh-CN"/>
        </w:rPr>
        <w:t xml:space="preserve">170</w:t>
      </w:r>
      <w:r>
        <w:rPr>
          <w:rFonts w:hint="eastAsia" w:ascii="宋体" w:hAnsi="宋体" w:cs="宋体"/>
          <w:color w:val="auto"/>
          <w:szCs w:val="21"/>
        </w:rPr>
        <w:t xml:space="preserve">万元</w:t>
      </w:r>
      <w:r/>
    </w:p>
    <w:p>
      <w:pPr>
        <w:ind w:firstLine="420"/>
        <w:spacing w:line="360" w:lineRule="auto"/>
        <w:rPr>
          <w:rFonts w:hint="eastAsia" w:ascii="宋体" w:hAnsi="宋体" w:cs="宋体"/>
          <w:color w:val="auto"/>
          <w:sz w:val="21"/>
          <w:szCs w:val="22"/>
        </w:rPr>
      </w:pPr>
      <w:r>
        <w:rPr>
          <w:rFonts w:hint="eastAsia" w:ascii="宋体" w:hAnsi="宋体" w:cs="宋体"/>
          <w:color w:val="auto"/>
          <w:sz w:val="21"/>
          <w:szCs w:val="22"/>
        </w:rPr>
        <w:t xml:space="preserve">4.最高限价：</w:t>
      </w:r>
      <w:r>
        <w:rPr>
          <w:rFonts w:hint="eastAsia" w:ascii="宋体" w:hAnsi="宋体" w:cs="宋体"/>
          <w:color w:val="auto"/>
          <w:sz w:val="21"/>
          <w:szCs w:val="22"/>
          <w:lang w:val="en-US" w:eastAsia="zh-CN"/>
        </w:rPr>
        <w:t xml:space="preserve">170</w:t>
      </w:r>
      <w:r>
        <w:rPr>
          <w:rFonts w:hint="eastAsia" w:ascii="宋体" w:hAnsi="宋体" w:cs="宋体"/>
          <w:color w:val="auto"/>
          <w:sz w:val="21"/>
          <w:szCs w:val="22"/>
        </w:rPr>
        <w:t xml:space="preserve">万元</w:t>
      </w:r>
      <w:r/>
    </w:p>
    <w:p>
      <w:pPr>
        <w:ind w:firstLine="420"/>
        <w:spacing w:line="360" w:lineRule="auto"/>
        <w:rPr>
          <w:rFonts w:hint="eastAsia" w:ascii="宋体" w:hAnsi="宋体" w:cs="宋体"/>
          <w:color w:val="auto"/>
          <w:sz w:val="21"/>
          <w:szCs w:val="22"/>
        </w:rPr>
      </w:pPr>
      <w:r>
        <w:rPr>
          <w:rFonts w:hint="eastAsia" w:ascii="宋体" w:hAnsi="宋体" w:cs="宋体"/>
          <w:color w:val="auto"/>
          <w:sz w:val="21"/>
          <w:szCs w:val="22"/>
        </w:rPr>
        <w:t xml:space="preserve">5.采购需求：</w:t>
      </w:r>
      <w:r>
        <w:rPr>
          <w:rFonts w:hint="eastAsia" w:ascii="宋体" w:hAnsi="宋体" w:cs="宋体"/>
          <w:color w:val="auto"/>
          <w:sz w:val="21"/>
          <w:szCs w:val="22"/>
          <w:lang w:val="en-US" w:eastAsia="zh-CN"/>
        </w:rPr>
        <w:t xml:space="preserve">本项目拟拟采购高分子合成实训装置项目，核心涵盖 PET 半实物仿真装置、工业级DCS 系统、OTS 动态仿真软件及智慧中控室四大软硬件模块，以满足我院在实践教学、技能竞赛、职业培训及深化产教融合方面的建设需求。</w:t>
      </w:r>
      <w:r>
        <w:rPr>
          <w:rFonts w:hint="eastAsia" w:ascii="宋体" w:hAnsi="宋体" w:cs="宋体"/>
          <w:color w:val="auto"/>
          <w:sz w:val="21"/>
          <w:szCs w:val="22"/>
        </w:rPr>
        <w:t xml:space="preserve">具体详见招标文件第四章</w:t>
      </w:r>
      <w:r/>
    </w:p>
    <w:p>
      <w:pPr>
        <w:pStyle w:val="839"/>
        <w:ind w:firstLine="420"/>
        <w:spacing w:line="360" w:lineRule="auto"/>
        <w:rPr>
          <w:rFonts w:hint="eastAsia" w:ascii="宋体" w:hAnsi="宋体" w:eastAsia="宋体" w:cs="宋体"/>
          <w:color w:val="auto"/>
          <w:sz w:val="21"/>
          <w:szCs w:val="22"/>
          <w:lang w:val="en-US" w:eastAsia="zh-CN" w:bidi="ar-SA"/>
        </w:rPr>
      </w:pPr>
      <w:r>
        <w:rPr>
          <w:rFonts w:hint="eastAsia" w:ascii="宋体" w:hAnsi="宋体" w:cs="宋体"/>
          <w:color w:val="auto"/>
          <w:szCs w:val="21"/>
          <w:highlight w:val="none"/>
        </w:rPr>
        <w:t xml:space="preserve">6.合同履行</w:t>
      </w:r>
      <w:r>
        <w:rPr>
          <w:rFonts w:hint="eastAsia" w:ascii="宋体" w:hAnsi="宋体" w:cs="宋体"/>
          <w:color w:val="auto"/>
          <w:highlight w:val="none"/>
        </w:rPr>
        <w:t xml:space="preserve">期限：</w:t>
      </w:r>
      <w:r>
        <w:rPr>
          <w:rFonts w:hint="eastAsia" w:ascii="宋体" w:hAnsi="宋体" w:eastAsia="宋体" w:cs="宋体"/>
          <w:color w:val="auto"/>
          <w:sz w:val="21"/>
          <w:szCs w:val="22"/>
          <w:highlight w:val="none"/>
          <w:lang w:val="en-US" w:eastAsia="zh-CN" w:bidi="ar-SA"/>
        </w:rPr>
        <w:t xml:space="preserve">2026年10月10日前完成</w:t>
      </w:r>
      <w:r>
        <w:rPr>
          <w:rFonts w:hint="eastAsia" w:ascii="宋体" w:hAnsi="宋体" w:eastAsia="宋体" w:cs="宋体"/>
          <w:color w:val="auto"/>
          <w:sz w:val="21"/>
          <w:szCs w:val="22"/>
          <w:lang w:val="en-US" w:eastAsia="zh-CN" w:bidi="ar-SA"/>
        </w:rPr>
        <w:t xml:space="preserve">到货安装调试并验收合格</w:t>
      </w:r>
      <w:r/>
    </w:p>
    <w:p>
      <w:pPr>
        <w:pStyle w:val="839"/>
        <w:ind w:firstLine="420"/>
        <w:spacing w:line="360" w:lineRule="auto"/>
        <w:rPr>
          <w:rFonts w:hint="eastAsia" w:ascii="宋体" w:hAnsi="宋体" w:cs="宋体"/>
          <w:color w:val="auto"/>
          <w:szCs w:val="21"/>
        </w:rPr>
      </w:pPr>
      <w:r/>
      <w:bookmarkStart w:id="5" w:name="_Toc38985264"/>
      <w:r>
        <w:rPr>
          <w:rFonts w:hint="eastAsia" w:ascii="宋体" w:hAnsi="宋体" w:cs="宋体"/>
          <w:color w:val="auto"/>
          <w:szCs w:val="21"/>
        </w:rPr>
        <w:t xml:space="preserve">7.本项目</w:t>
      </w:r>
      <w:r>
        <w:rPr>
          <w:rFonts w:hint="eastAsia" w:ascii="宋体" w:hAnsi="宋体" w:cs="宋体"/>
          <w:color w:val="auto"/>
          <w:szCs w:val="21"/>
          <w:u w:val="single"/>
        </w:rPr>
        <w:t xml:space="preserve">不接受</w:t>
      </w:r>
      <w:r>
        <w:rPr>
          <w:rFonts w:hint="eastAsia" w:ascii="宋体" w:hAnsi="宋体" w:cs="宋体"/>
          <w:color w:val="auto"/>
          <w:szCs w:val="21"/>
        </w:rPr>
        <w:t xml:space="preserve">联合体投标。</w:t>
      </w:r>
      <w:r/>
    </w:p>
    <w:p>
      <w:pPr>
        <w:pStyle w:val="839"/>
        <w:ind w:firstLine="420"/>
        <w:spacing w:line="360" w:lineRule="auto"/>
        <w:rPr>
          <w:rFonts w:hint="eastAsia" w:ascii="宋体" w:hAnsi="宋体" w:cs="宋体"/>
          <w:color w:val="auto"/>
          <w:szCs w:val="21"/>
        </w:rPr>
      </w:pPr>
      <w:r>
        <w:rPr>
          <w:rFonts w:hint="eastAsia" w:ascii="宋体" w:hAnsi="宋体" w:cs="宋体"/>
          <w:color w:val="auto"/>
          <w:szCs w:val="21"/>
        </w:rPr>
        <w:t xml:space="preserve">8.本项目</w:t>
      </w:r>
      <w:r>
        <w:rPr>
          <w:rFonts w:hint="eastAsia" w:ascii="宋体" w:hAnsi="宋体" w:cs="宋体"/>
          <w:color w:val="auto"/>
          <w:szCs w:val="21"/>
          <w:u w:val="single"/>
        </w:rPr>
        <w:t xml:space="preserve">不接受</w:t>
      </w:r>
      <w:r>
        <w:rPr>
          <w:rFonts w:hint="eastAsia" w:ascii="宋体" w:hAnsi="宋体" w:cs="宋体"/>
          <w:color w:val="auto"/>
          <w:szCs w:val="21"/>
        </w:rPr>
        <w:t xml:space="preserve">进口产品投标。</w:t>
      </w:r>
      <w:r/>
    </w:p>
    <w:p>
      <w:pPr>
        <w:pStyle w:val="839"/>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二、申请人的资格要求：</w:t>
      </w:r>
      <w:bookmarkEnd w:id="5"/>
      <w:r/>
      <w:r/>
    </w:p>
    <w:p>
      <w:pPr>
        <w:pStyle w:val="839"/>
        <w:ind w:firstLine="420"/>
        <w:spacing w:line="360" w:lineRule="auto"/>
        <w:rPr>
          <w:rFonts w:hint="eastAsia" w:ascii="宋体" w:hAnsi="宋体" w:cs="宋体"/>
          <w:color w:val="auto"/>
          <w:szCs w:val="21"/>
        </w:rPr>
      </w:pPr>
      <w:r>
        <w:rPr>
          <w:rFonts w:hint="eastAsia" w:ascii="宋体" w:hAnsi="宋体" w:cs="宋体"/>
          <w:color w:val="auto"/>
          <w:szCs w:val="21"/>
        </w:rPr>
        <w:t xml:space="preserve">1.满足《中华人民共和国政府采购法》第二十二条规定，并提供下列材料：</w:t>
      </w:r>
      <w:r/>
    </w:p>
    <w:p>
      <w:pPr>
        <w:pStyle w:val="839"/>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1.1法人或者其他组织的营业执照等证明文件，自然人的身份证明</w:t>
      </w:r>
      <w:r/>
    </w:p>
    <w:p>
      <w:pPr>
        <w:pStyle w:val="839"/>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1.2 依法缴纳职工社会保障资金的证明材料</w:t>
      </w:r>
      <w:r>
        <w:rPr>
          <w:rFonts w:hint="eastAsia" w:ascii="宋体" w:hAnsi="宋体" w:cs="宋体"/>
          <w:b/>
          <w:bCs/>
          <w:i/>
          <w:iCs/>
          <w:color w:val="auto"/>
          <w:szCs w:val="21"/>
          <w:u w:val="single"/>
        </w:rPr>
        <w:t xml:space="preserve">(税务、银行或社会保险基金管理部门出具的近一年任意一月缴纳职工社会保障资金的缴款凭证或缴款证明)（投标人依法享受缓缴、免缴的提供证明材料）</w:t>
      </w:r>
      <w:r/>
    </w:p>
    <w:p>
      <w:pPr>
        <w:pStyle w:val="839"/>
        <w:ind w:firstLine="420"/>
        <w:spacing w:line="360" w:lineRule="auto"/>
        <w:rPr>
          <w:rFonts w:hint="eastAsia" w:ascii="宋体" w:hAnsi="宋体" w:cs="宋体"/>
          <w:b/>
          <w:bCs/>
          <w:i/>
          <w:iCs/>
          <w:color w:val="auto"/>
          <w:szCs w:val="21"/>
          <w:u w:val="single"/>
        </w:rPr>
      </w:pPr>
      <w:r>
        <w:rPr>
          <w:rFonts w:hint="eastAsia" w:ascii="宋体" w:hAnsi="宋体" w:cs="宋体"/>
          <w:i/>
          <w:iCs/>
          <w:color w:val="auto"/>
          <w:szCs w:val="21"/>
          <w:u w:val="single"/>
        </w:rPr>
        <w:t xml:space="preserve">1.3 投标人近一年内任意一月依法纳税的缴款凭证</w:t>
      </w:r>
      <w:r>
        <w:rPr>
          <w:rFonts w:hint="eastAsia" w:ascii="宋体" w:hAnsi="宋体" w:cs="宋体"/>
          <w:b/>
          <w:bCs/>
          <w:i/>
          <w:iCs/>
          <w:color w:val="auto"/>
          <w:szCs w:val="21"/>
          <w:u w:val="single"/>
        </w:rPr>
        <w:t xml:space="preserve">（投标人依法享受缓缴、免缴的提供证明材料）</w:t>
      </w:r>
      <w:r/>
    </w:p>
    <w:p>
      <w:pPr>
        <w:pStyle w:val="839"/>
        <w:ind w:firstLine="420"/>
        <w:spacing w:line="360" w:lineRule="auto"/>
        <w:rPr>
          <w:rFonts w:hint="eastAsia" w:ascii="宋体" w:hAnsi="宋体" w:cs="宋体"/>
          <w:b/>
          <w:bCs/>
          <w:i/>
          <w:iCs/>
          <w:color w:val="auto"/>
          <w:szCs w:val="21"/>
          <w:u w:val="single"/>
        </w:rPr>
      </w:pPr>
      <w:r>
        <w:rPr>
          <w:rFonts w:hint="eastAsia" w:ascii="宋体" w:hAnsi="宋体" w:cs="宋体"/>
          <w:i/>
          <w:iCs/>
          <w:color w:val="auto"/>
          <w:szCs w:val="21"/>
          <w:u w:val="single"/>
        </w:rPr>
        <w:t xml:space="preserve">1.4 上一年度的财务报告情况（</w:t>
      </w:r>
      <w:r>
        <w:rPr>
          <w:rFonts w:hint="eastAsia" w:ascii="宋体" w:hAnsi="宋体" w:cs="宋体"/>
          <w:b/>
          <w:bCs/>
          <w:i/>
          <w:iCs/>
          <w:color w:val="auto"/>
          <w:szCs w:val="21"/>
          <w:u w:val="single"/>
        </w:rPr>
        <w:t xml:space="preserve">成立不满一年不需提供）</w:t>
      </w:r>
      <w:r/>
    </w:p>
    <w:p>
      <w:pPr>
        <w:pStyle w:val="839"/>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1.5 具备履行合同所必需的设备和专业技术能力的证明材料</w:t>
      </w:r>
      <w:r/>
    </w:p>
    <w:p>
      <w:pPr>
        <w:pStyle w:val="839"/>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1.6 参加本次政府采购活动前3年内在经营活动中没有重大违法记录的书面声明</w:t>
      </w:r>
      <w:r/>
    </w:p>
    <w:p>
      <w:pPr>
        <w:pStyle w:val="839"/>
        <w:ind w:firstLine="420"/>
        <w:spacing w:line="360" w:lineRule="auto"/>
        <w:rPr>
          <w:rFonts w:hint="eastAsia" w:ascii="宋体" w:hAnsi="宋体" w:cs="宋体"/>
          <w:b/>
          <w:bCs/>
          <w:i/>
          <w:iCs/>
          <w:color w:val="auto"/>
          <w:szCs w:val="21"/>
          <w:u w:val="single"/>
        </w:rPr>
      </w:pPr>
      <w:r>
        <w:rPr>
          <w:rFonts w:hint="eastAsia" w:ascii="宋体" w:hAnsi="宋体" w:cs="宋体"/>
          <w:i/>
          <w:iCs/>
          <w:color w:val="auto"/>
          <w:szCs w:val="21"/>
          <w:u w:val="single"/>
        </w:rPr>
        <w:t xml:space="preserve">1.7未被“信用中国”网站（www.creditchina.gov.cn）、“中国政府采购网"(www.ccgp.gov.cn)列入失信被执行人、重大税收违法案件当事人名单、政府采购严重违法失信行为记录名单</w:t>
      </w:r>
      <w:r/>
    </w:p>
    <w:p>
      <w:pPr>
        <w:pStyle w:val="839"/>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1.8供应商信用承诺函</w:t>
      </w:r>
      <w:r/>
    </w:p>
    <w:p>
      <w:pPr>
        <w:pStyle w:val="839"/>
        <w:ind w:firstLine="420"/>
        <w:spacing w:line="360" w:lineRule="auto"/>
        <w:rPr>
          <w:rFonts w:hint="eastAsia" w:ascii="宋体" w:hAnsi="宋体" w:cs="宋体"/>
          <w:color w:val="auto"/>
          <w:szCs w:val="21"/>
          <w:highlight w:val="none"/>
        </w:rPr>
      </w:pPr>
      <w:r>
        <w:rPr>
          <w:rFonts w:hint="eastAsia" w:ascii="宋体" w:hAnsi="宋体" w:cs="宋体"/>
          <w:color w:val="auto"/>
          <w:szCs w:val="21"/>
        </w:rPr>
        <w:t xml:space="preserve">2.落实政府采购政策需满足的资格要</w:t>
      </w:r>
      <w:r>
        <w:rPr>
          <w:rFonts w:hint="eastAsia" w:ascii="宋体" w:hAnsi="宋体" w:cs="宋体"/>
          <w:color w:val="auto"/>
          <w:szCs w:val="21"/>
          <w:highlight w:val="none"/>
        </w:rPr>
        <w:t xml:space="preserve">求：</w:t>
      </w:r>
      <w:r>
        <w:rPr>
          <w:rFonts w:hint="eastAsia" w:ascii="宋体" w:hAnsi="宋体" w:cs="宋体"/>
          <w:color w:val="auto"/>
          <w:szCs w:val="21"/>
          <w:highlight w:val="none"/>
          <w:lang w:val="en-US" w:eastAsia="zh-CN"/>
        </w:rPr>
        <w:t xml:space="preserve">无</w:t>
      </w:r>
      <w:r>
        <w:rPr>
          <w:rFonts w:hint="eastAsia" w:ascii="宋体" w:hAnsi="宋体" w:cs="宋体"/>
          <w:i/>
          <w:iCs/>
          <w:color w:val="auto"/>
          <w:szCs w:val="21"/>
          <w:highlight w:val="none"/>
          <w:u w:val="single"/>
        </w:rPr>
        <w:t xml:space="preserve">。</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3.本项目的特定资格要求：</w:t>
      </w:r>
      <w:r>
        <w:rPr>
          <w:rFonts w:hint="eastAsia" w:ascii="宋体" w:hAnsi="宋体" w:cs="宋体"/>
          <w:bCs/>
          <w:i/>
          <w:color w:val="auto"/>
          <w:sz w:val="21"/>
          <w:szCs w:val="21"/>
          <w:u w:val="single"/>
        </w:rPr>
        <w:t xml:space="preserve">无</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4、拒绝下述供应商参加本次采购活动：</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（1）供应商单位负责人为同一人或者存在直接控股、管理关系的不同供应商，不得参加同一合同项下的采购活动。</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（2）供应商被“信用中国”网站、“中国政府采购网"列入失信被执行人、重大税收违法案件当事人名单、政府采购严重违法失信行为记录名单。</w:t>
      </w:r>
      <w:r/>
    </w:p>
    <w:p>
      <w:pPr>
        <w:pStyle w:val="839"/>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三、获取招标文件</w:t>
      </w:r>
      <w:r/>
    </w:p>
    <w:p>
      <w:pPr>
        <w:pStyle w:val="839"/>
        <w:ind w:firstLine="540"/>
        <w:spacing w:line="360" w:lineRule="auto"/>
        <w:rPr>
          <w:rFonts w:hint="eastAsia" w:ascii="宋体" w:hAnsi="宋体" w:cs="宋体"/>
          <w:color w:val="auto"/>
          <w:szCs w:val="21"/>
        </w:rPr>
      </w:pPr>
      <w:r/>
      <w:bookmarkStart w:id="6" w:name="_Toc38985266"/>
      <w:r>
        <w:rPr>
          <w:rFonts w:hint="eastAsia" w:ascii="宋体" w:hAnsi="宋体" w:cs="宋体"/>
          <w:color w:val="auto"/>
          <w:szCs w:val="21"/>
        </w:rPr>
        <w:t xml:space="preserve">1.时间：自招标文件公告发布之日起5个工作日。5个工作日后仍可下载招标文件，但不作为供应商权益受到损害的证明材料和依据。</w:t>
      </w:r>
      <w:r/>
    </w:p>
    <w:p>
      <w:pPr>
        <w:pStyle w:val="839"/>
        <w:ind w:firstLine="540"/>
        <w:spacing w:line="360" w:lineRule="auto"/>
        <w:rPr>
          <w:rFonts w:hint="eastAsia" w:ascii="宋体" w:hAnsi="宋体" w:cs="宋体"/>
          <w:b/>
          <w:bCs/>
          <w:color w:val="auto"/>
          <w:szCs w:val="21"/>
        </w:rPr>
      </w:pPr>
      <w:r>
        <w:rPr>
          <w:rFonts w:hint="eastAsia" w:ascii="宋体" w:hAnsi="宋体" w:cs="宋体"/>
          <w:b/>
          <w:bCs/>
          <w:color w:val="auto"/>
          <w:szCs w:val="21"/>
        </w:rPr>
        <w:t xml:space="preserve">2.获取方式：本项目采用网上注册登记方式。</w:t>
      </w:r>
      <w:r/>
    </w:p>
    <w:p>
      <w:pPr>
        <w:pStyle w:val="839"/>
        <w:ind w:firstLine="540"/>
        <w:spacing w:line="360" w:lineRule="auto"/>
        <w:rPr>
          <w:rFonts w:hint="eastAsia" w:ascii="宋体" w:hAnsi="宋体" w:cs="宋体"/>
          <w:b/>
          <w:bCs/>
          <w:color w:val="auto"/>
          <w:szCs w:val="21"/>
        </w:rPr>
      </w:pPr>
      <w:r>
        <w:rPr>
          <w:rFonts w:hint="eastAsia" w:ascii="宋体" w:hAnsi="宋体" w:cs="宋体"/>
          <w:b/>
          <w:bCs/>
          <w:color w:val="auto"/>
          <w:szCs w:val="21"/>
        </w:rPr>
        <w:t xml:space="preserve">3.潜在投标人访问政府采购管理交易系统（苏采云）的网络地址和方法：</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（2）“CA数字证书”的获取：供应商需办理CA锁，“苏采云”系统目前仅支持“苏采云”系统下的政务CA，省内各地区办理的“苏采云”系统下的政务CA全省通用。</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（3）“CA数字证书”的办理材料以及供应商操作手册详见：</w:t>
      </w:r>
      <w:r/>
    </w:p>
    <w:p>
      <w:pPr>
        <w:pStyle w:val="839"/>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http：//zfcg.yangzhou.gov.cn/zfcg/xzzx/202309/4d7de1f7865f4a2894fc22bc452f94d8.shtml。</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（4）潜在供应商访问“苏采云”系统的网络地址和方法：“苏采云”系统的网址：http：//jszfcg.jsczt.cn/。</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（5）采购文件（后缀名为“.kedt”）、供应商操作手册及政府采购客户端工具也可通过“苏采云”系统--已报名项目--报名详情页面内相应链接进行下载。</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（6）招标代理机构（采购代理机构）将数据电文形式的采购文件加载至“苏采云”系统，供潜在供应商下载或者查阅。     </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pStyle w:val="839"/>
        <w:ind w:firstLine="422"/>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四、提交投标文件截止时间、开标时间和地点</w:t>
      </w:r>
      <w:bookmarkEnd w:id="6"/>
      <w:r/>
      <w:r/>
    </w:p>
    <w:p>
      <w:pPr>
        <w:pStyle w:val="839"/>
        <w:ind w:firstLine="420"/>
        <w:spacing w:line="360" w:lineRule="auto"/>
        <w:rPr>
          <w:rFonts w:hint="eastAsia" w:ascii="宋体" w:hAnsi="宋体" w:cs="宋体"/>
          <w:bCs/>
          <w:color w:val="auto"/>
          <w:szCs w:val="21"/>
          <w:u w:val="single"/>
        </w:rPr>
      </w:pPr>
      <w:r>
        <w:rPr>
          <w:rFonts w:hint="eastAsia" w:ascii="宋体" w:hAnsi="宋体" w:cs="宋体"/>
          <w:color w:val="auto"/>
          <w:szCs w:val="21"/>
        </w:rPr>
        <w:t xml:space="preserve">1.时间：</w:t>
      </w:r>
      <w:r>
        <w:rPr>
          <w:rFonts w:hint="eastAsia" w:ascii="宋体" w:hAnsi="宋体" w:cs="宋体"/>
          <w:color w:val="auto"/>
          <w:szCs w:val="21"/>
          <w:u w:val="single"/>
        </w:rPr>
        <w:t xml:space="preserve">2026</w:t>
      </w:r>
      <w:r>
        <w:rPr>
          <w:rFonts w:hint="eastAsia" w:ascii="宋体" w:hAnsi="宋体" w:cs="宋体"/>
          <w:bCs/>
          <w:color w:val="auto"/>
          <w:szCs w:val="21"/>
          <w:u w:val="single"/>
        </w:rPr>
        <w:t xml:space="preserve">年</w:t>
      </w:r>
      <w:r>
        <w:rPr>
          <w:rFonts w:hint="eastAsia" w:ascii="宋体" w:hAnsi="宋体" w:cs="宋体"/>
          <w:bCs/>
          <w:color w:val="auto"/>
          <w:szCs w:val="21"/>
          <w:u w:val="single"/>
          <w:lang w:val="en-US" w:eastAsia="zh-CN"/>
        </w:rPr>
        <w:t xml:space="preserve">8</w:t>
      </w:r>
      <w:r>
        <w:rPr>
          <w:rFonts w:hint="eastAsia" w:ascii="宋体" w:hAnsi="宋体" w:cs="宋体"/>
          <w:bCs/>
          <w:color w:val="auto"/>
          <w:szCs w:val="21"/>
          <w:u w:val="single"/>
        </w:rPr>
        <w:t xml:space="preserve">月</w:t>
      </w:r>
      <w:r>
        <w:rPr>
          <w:rFonts w:hint="eastAsia" w:ascii="宋体" w:hAnsi="宋体" w:cs="宋体"/>
          <w:bCs/>
          <w:color w:val="auto"/>
          <w:szCs w:val="21"/>
          <w:u w:val="single"/>
          <w:lang w:val="en-US" w:eastAsia="zh-CN"/>
        </w:rPr>
        <w:t xml:space="preserve">18</w:t>
      </w:r>
      <w:r>
        <w:rPr>
          <w:rFonts w:hint="eastAsia" w:ascii="宋体" w:hAnsi="宋体" w:cs="宋体"/>
          <w:bCs/>
          <w:color w:val="auto"/>
          <w:szCs w:val="21"/>
          <w:u w:val="single"/>
        </w:rPr>
        <w:t xml:space="preserve">日</w:t>
      </w:r>
      <w:r>
        <w:rPr>
          <w:rFonts w:hint="eastAsia" w:ascii="宋体" w:hAnsi="宋体" w:cs="宋体"/>
          <w:bCs/>
          <w:color w:val="auto"/>
          <w:szCs w:val="21"/>
          <w:u w:val="single"/>
          <w:lang w:val="en-US" w:eastAsia="zh-CN"/>
        </w:rPr>
        <w:t xml:space="preserve">9</w:t>
      </w:r>
      <w:r>
        <w:rPr>
          <w:rFonts w:hint="eastAsia" w:ascii="宋体" w:hAnsi="宋体" w:cs="宋体"/>
          <w:bCs/>
          <w:color w:val="auto"/>
          <w:szCs w:val="21"/>
          <w:u w:val="single"/>
        </w:rPr>
        <w:t xml:space="preserve">点30分</w:t>
      </w:r>
      <w:r>
        <w:rPr>
          <w:rFonts w:hint="eastAsia" w:ascii="宋体" w:hAnsi="宋体" w:cs="宋体"/>
          <w:bCs/>
          <w:color w:val="auto"/>
          <w:szCs w:val="21"/>
        </w:rPr>
        <w:t xml:space="preserve">（北京时间）</w:t>
      </w:r>
      <w:r/>
    </w:p>
    <w:p>
      <w:pPr>
        <w:pStyle w:val="839"/>
        <w:ind w:firstLine="420"/>
        <w:spacing w:line="360" w:lineRule="auto"/>
        <w:rPr>
          <w:rFonts w:hint="eastAsia" w:ascii="宋体" w:hAnsi="宋体" w:cs="宋体"/>
          <w:bCs/>
          <w:color w:val="auto"/>
          <w:szCs w:val="21"/>
          <w:u w:val="single"/>
        </w:rPr>
      </w:pPr>
      <w:r>
        <w:rPr>
          <w:rFonts w:hint="eastAsia" w:ascii="宋体" w:hAnsi="宋体" w:cs="宋体"/>
          <w:color w:val="auto"/>
          <w:szCs w:val="21"/>
        </w:rPr>
        <w:t xml:space="preserve">2.开标地点：</w:t>
      </w:r>
      <w:r>
        <w:rPr>
          <w:rFonts w:hint="eastAsia" w:ascii="宋体" w:hAnsi="宋体" w:cs="宋体"/>
          <w:b/>
          <w:color w:val="auto"/>
          <w:szCs w:val="21"/>
        </w:rPr>
        <w:t xml:space="preserve">“苏采云”系统（网址：http://jszfcg.jsczt.cn/）“开标大厅”</w:t>
      </w:r>
      <w:r/>
    </w:p>
    <w:p>
      <w:pPr>
        <w:pStyle w:val="839"/>
        <w:spacing w:line="360" w:lineRule="auto"/>
        <w:tabs>
          <w:tab w:val="left" w:pos="266" w:leader="none"/>
        </w:tabs>
        <w:rPr>
          <w:rFonts w:hint="eastAsia" w:ascii="宋体" w:hAnsi="宋体" w:cs="宋体"/>
          <w:b/>
          <w:bCs/>
          <w:color w:val="auto"/>
          <w:szCs w:val="21"/>
        </w:rPr>
      </w:pPr>
      <w:r/>
      <w:bookmarkStart w:id="7" w:name="_Toc38985267"/>
      <w:r>
        <w:rPr>
          <w:rFonts w:hint="eastAsia" w:ascii="宋体" w:hAnsi="宋体" w:cs="宋体"/>
          <w:b/>
          <w:bCs/>
          <w:color w:val="auto"/>
          <w:szCs w:val="21"/>
        </w:rPr>
        <w:t xml:space="preserve">五、公告期限</w:t>
      </w:r>
      <w:bookmarkEnd w:id="7"/>
      <w:r/>
      <w:r/>
    </w:p>
    <w:p>
      <w:pPr>
        <w:pStyle w:val="839"/>
        <w:ind w:firstLine="420"/>
        <w:spacing w:line="360" w:lineRule="auto"/>
        <w:rPr>
          <w:rFonts w:hint="eastAsia" w:ascii="宋体" w:hAnsi="宋体" w:cs="宋体"/>
          <w:color w:val="auto"/>
          <w:szCs w:val="21"/>
        </w:rPr>
      </w:pPr>
      <w:r/>
      <w:bookmarkStart w:id="8" w:name="_Toc38985268"/>
      <w:r>
        <w:rPr>
          <w:rFonts w:hint="eastAsia" w:ascii="宋体" w:hAnsi="宋体" w:cs="宋体"/>
          <w:color w:val="auto"/>
          <w:szCs w:val="21"/>
        </w:rPr>
        <w:t xml:space="preserve">招标公告及招标文件公告期限为自本公告发布之日起5个工作日。</w:t>
      </w:r>
      <w:r/>
    </w:p>
    <w:p>
      <w:pPr>
        <w:pStyle w:val="839"/>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六、其他补充事宜</w:t>
      </w:r>
      <w:bookmarkEnd w:id="8"/>
      <w:r/>
      <w:r/>
    </w:p>
    <w:p>
      <w:pPr>
        <w:pStyle w:val="839"/>
        <w:ind w:firstLine="525"/>
        <w:spacing w:line="360" w:lineRule="auto"/>
        <w:rPr>
          <w:rFonts w:hint="eastAsia" w:ascii="宋体" w:hAnsi="宋体" w:cs="宋体"/>
          <w:color w:val="auto"/>
          <w:szCs w:val="21"/>
        </w:rPr>
      </w:pPr>
      <w:r>
        <w:rPr>
          <w:rFonts w:hint="eastAsia" w:ascii="宋体" w:hAnsi="宋体" w:cs="宋体"/>
          <w:color w:val="auto"/>
          <w:szCs w:val="21"/>
        </w:rPr>
        <w:t xml:space="preserve">无</w:t>
      </w:r>
      <w:r/>
    </w:p>
    <w:p>
      <w:pPr>
        <w:pStyle w:val="839"/>
        <w:spacing w:line="360" w:lineRule="auto"/>
        <w:tabs>
          <w:tab w:val="left" w:pos="266" w:leader="none"/>
        </w:tabs>
        <w:rPr>
          <w:rFonts w:hint="eastAsia" w:ascii="宋体" w:hAnsi="宋体" w:cs="宋体"/>
          <w:b/>
          <w:bCs/>
          <w:color w:val="auto"/>
          <w:szCs w:val="21"/>
        </w:rPr>
      </w:pPr>
      <w:r/>
      <w:bookmarkStart w:id="9" w:name="_Toc38985269"/>
      <w:r>
        <w:rPr>
          <w:rFonts w:hint="eastAsia" w:ascii="宋体" w:hAnsi="宋体" w:cs="宋体"/>
          <w:b/>
          <w:bCs/>
          <w:color w:val="auto"/>
          <w:szCs w:val="21"/>
        </w:rPr>
        <w:t xml:space="preserve">七、本次招标联系方式</w:t>
      </w:r>
      <w:bookmarkEnd w:id="9"/>
      <w:r/>
      <w:r/>
    </w:p>
    <w:p>
      <w:pPr>
        <w:pStyle w:val="839"/>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1.采购人信息</w:t>
      </w:r>
      <w:r/>
    </w:p>
    <w:p>
      <w:pPr>
        <w:pStyle w:val="839"/>
        <w:ind w:firstLine="420"/>
        <w:jc w:val="left"/>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名 称：</w:t>
      </w:r>
      <w:r>
        <w:rPr>
          <w:rFonts w:hint="eastAsia" w:ascii="宋体" w:hAnsi="宋体" w:cs="宋体"/>
          <w:color w:val="auto"/>
          <w:szCs w:val="21"/>
          <w:lang w:eastAsia="zh-CN"/>
        </w:rPr>
        <w:t xml:space="preserve">扬州工业职业技术学院</w:t>
      </w:r>
      <w:r/>
    </w:p>
    <w:p>
      <w:pPr>
        <w:pStyle w:val="839"/>
        <w:ind w:firstLine="420"/>
        <w:jc w:val="left"/>
        <w:spacing w:line="360" w:lineRule="auto"/>
        <w:rPr>
          <w:rFonts w:hint="eastAsia" w:ascii="宋体" w:hAnsi="宋体" w:eastAsia="宋体" w:cs="宋体"/>
          <w:color w:val="auto"/>
          <w:szCs w:val="21"/>
          <w:lang w:eastAsia="zh-CN"/>
        </w:rPr>
      </w:pPr>
      <w:r>
        <w:rPr>
          <w:rFonts w:hint="eastAsia" w:ascii="宋体" w:hAnsi="宋体" w:cs="宋体"/>
          <w:color w:val="auto"/>
          <w:szCs w:val="21"/>
          <w:highlight w:val="none"/>
        </w:rPr>
        <w:t xml:space="preserve">地 址：</w:t>
      </w:r>
      <w:r>
        <w:rPr>
          <w:rFonts w:hint="eastAsia" w:ascii="宋体" w:hAnsi="宋体" w:eastAsia="宋体" w:cs="宋体"/>
          <w:color w:val="auto"/>
          <w:szCs w:val="21"/>
          <w:lang w:eastAsia="zh-CN"/>
        </w:rPr>
        <w:t xml:space="preserve">江苏省扬州市邗江区华扬西路199号</w:t>
      </w:r>
      <w:r/>
    </w:p>
    <w:p>
      <w:pPr>
        <w:pStyle w:val="839"/>
        <w:ind w:firstLine="420"/>
        <w:jc w:val="left"/>
        <w:spacing w:line="360" w:lineRule="auto"/>
        <w:rPr>
          <w:rFonts w:hint="default" w:ascii="宋体" w:hAnsi="宋体" w:eastAsia="宋体" w:cs="宋体"/>
          <w:color w:val="auto"/>
          <w:szCs w:val="21"/>
          <w:lang w:val="en-US" w:eastAsia="zh-CN"/>
        </w:rPr>
      </w:pPr>
      <w:r/>
      <w:bookmarkStart w:id="10" w:name="_Toc28359086"/>
      <w:r/>
      <w:bookmarkStart w:id="11" w:name="_Toc28359009"/>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孙一昕</w:t>
      </w:r>
      <w:r/>
    </w:p>
    <w:p>
      <w:pPr>
        <w:pStyle w:val="839"/>
        <w:ind w:firstLine="420"/>
        <w:jc w:val="left"/>
        <w:spacing w:line="360" w:lineRule="auto"/>
        <w:rPr>
          <w:rFonts w:hint="default" w:ascii="宋体" w:hAnsi="宋体" w:eastAsia="宋体" w:cs="宋体"/>
          <w:color w:val="auto"/>
          <w:szCs w:val="21"/>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15861356001</w:t>
      </w:r>
      <w:r/>
    </w:p>
    <w:p>
      <w:pPr>
        <w:pStyle w:val="839"/>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2.代理机构信息</w:t>
      </w:r>
      <w:bookmarkEnd w:id="10"/>
      <w:r/>
      <w:bookmarkEnd w:id="11"/>
      <w:r/>
      <w:r/>
    </w:p>
    <w:p>
      <w:pPr>
        <w:pStyle w:val="839"/>
        <w:ind w:firstLine="420"/>
        <w:jc w:val="left"/>
        <w:spacing w:line="360" w:lineRule="auto"/>
        <w:rPr>
          <w:rFonts w:hint="eastAsia" w:ascii="宋体" w:hAnsi="宋体" w:cs="宋体"/>
          <w:color w:val="auto"/>
          <w:szCs w:val="21"/>
        </w:rPr>
      </w:pPr>
      <w:r/>
      <w:bookmarkStart w:id="12" w:name="_Toc28359087"/>
      <w:r/>
      <w:bookmarkStart w:id="13" w:name="_Toc28359010"/>
      <w:r>
        <w:rPr>
          <w:rFonts w:hint="eastAsia" w:ascii="宋体" w:hAnsi="宋体" w:cs="宋体"/>
          <w:color w:val="auto"/>
          <w:szCs w:val="21"/>
        </w:rPr>
        <w:t xml:space="preserve">名 称：江苏唯诚建设咨询有限公司</w:t>
      </w:r>
      <w:r/>
    </w:p>
    <w:p>
      <w:pPr>
        <w:pStyle w:val="839"/>
        <w:ind w:firstLine="420"/>
        <w:jc w:val="left"/>
        <w:spacing w:line="360" w:lineRule="auto"/>
        <w:rPr>
          <w:rFonts w:hint="default" w:ascii="宋体" w:hAnsi="宋体" w:eastAsia="宋体" w:cs="宋体"/>
          <w:color w:val="auto"/>
          <w:szCs w:val="21"/>
          <w:lang w:val="en-US" w:eastAsia="zh-CN"/>
        </w:rPr>
      </w:pPr>
      <w:r>
        <w:rPr>
          <w:rFonts w:hint="eastAsia" w:ascii="宋体" w:hAnsi="宋体" w:cs="宋体"/>
          <w:color w:val="auto"/>
          <w:szCs w:val="21"/>
        </w:rPr>
        <w:t xml:space="preserve">地　址：扬州市维扬路106-1#</w:t>
      </w:r>
      <w:r>
        <w:rPr>
          <w:rFonts w:hint="eastAsia" w:ascii="宋体" w:hAnsi="宋体" w:cs="宋体"/>
          <w:color w:val="auto"/>
          <w:szCs w:val="21"/>
          <w:lang w:val="en-US" w:eastAsia="zh-CN"/>
        </w:rPr>
        <w:t xml:space="preserve">扬州商城国际大厦19F</w:t>
      </w:r>
      <w:r/>
    </w:p>
    <w:p>
      <w:pPr>
        <w:pStyle w:val="839"/>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联系人：王云</w:t>
      </w:r>
      <w:r/>
    </w:p>
    <w:p>
      <w:pPr>
        <w:pStyle w:val="839"/>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联系方式：0514-87880638-8010</w:t>
      </w:r>
      <w:r/>
    </w:p>
    <w:p>
      <w:pPr>
        <w:pStyle w:val="839"/>
        <w:numPr>
          <w:ilvl w:val="0"/>
          <w:numId w:val="6"/>
        </w:numPr>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39"/>
        <w:spacing w:line="360" w:lineRule="auto"/>
        <w:tabs>
          <w:tab w:val="left" w:pos="266" w:leader="none"/>
        </w:tabs>
        <w:rPr>
          <w:rFonts w:hint="eastAsia" w:ascii="宋体" w:hAnsi="宋体" w:cs="宋体"/>
          <w:b/>
          <w:bCs/>
          <w:color w:val="auto"/>
          <w:szCs w:val="21"/>
        </w:rPr>
      </w:pPr>
      <w:r>
        <w:rPr>
          <w:rFonts w:hint="eastAsia" w:ascii="宋体" w:hAnsi="宋体" w:cs="宋体"/>
          <w:b/>
          <w:bCs/>
          <w:color w:val="auto"/>
          <w:szCs w:val="21"/>
        </w:rPr>
        <w:t xml:space="preserve">中标供应商可凭政府采购合同办理融资贷款，详见江苏政府采购网“政采贷”专栏。”</w:t>
      </w:r>
      <w:bookmarkEnd w:id="12"/>
      <w:r/>
      <w:bookmarkEnd w:id="13"/>
      <w:r/>
      <w:r/>
    </w:p>
    <w:p>
      <w:pPr>
        <w:pStyle w:val="839"/>
        <w:spacing w:line="360" w:lineRule="auto"/>
        <w:rPr>
          <w:rFonts w:hint="eastAsia" w:ascii="宋体" w:hAnsi="宋体" w:cs="宋体"/>
          <w:b/>
          <w:bCs/>
          <w:color w:val="auto"/>
          <w:szCs w:val="21"/>
        </w:rPr>
      </w:pPr>
      <w:r>
        <w:rPr>
          <w:rFonts w:hint="eastAsia" w:ascii="宋体" w:hAnsi="宋体" w:cs="宋体"/>
          <w:b/>
          <w:bCs/>
          <w:color w:val="auto"/>
          <w:szCs w:val="21"/>
        </w:rPr>
        <w:t xml:space="preserve">九、其他</w:t>
      </w:r>
      <w:r/>
    </w:p>
    <w:p>
      <w:pPr>
        <w:pStyle w:val="839"/>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39"/>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39"/>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3.潜在投标人对招标文件项目需求部分的询问、质疑请向采购人提出，由采购人负责答复。</w:t>
      </w:r>
      <w:r>
        <w:rPr>
          <w:rFonts w:hint="eastAsia" w:ascii="宋体" w:hAnsi="宋体" w:cs="宋体"/>
          <w:b/>
          <w:bCs/>
          <w:color w:val="auto"/>
          <w:szCs w:val="21"/>
        </w:rPr>
        <w:t xml:space="preserve">严格执行政府采购关于支持</w:t>
      </w:r>
      <w:r>
        <w:rPr>
          <w:rFonts w:hint="eastAsia" w:ascii="宋体" w:hAnsi="宋体" w:cs="宋体"/>
          <w:b/>
          <w:bCs/>
          <w:color w:val="auto"/>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39"/>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4.供应商对于投标产品的包装应按照“财办库〔2020〕123号《关于印发《商品包装政府采购需求标准（试行）》、《快递包装政府采购需求标准（试行）》的通知》”执行。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w:t>
      </w:r>
      <w:r>
        <w:rPr>
          <w:rFonts w:hint="eastAsia" w:ascii="宋体" w:hAnsi="宋体" w:cs="宋体"/>
          <w:color w:val="auto"/>
          <w:szCs w:val="21"/>
        </w:rPr>
        <w:t xml:space="preserve">本次招标不收取投标保证金。</w:t>
      </w:r>
      <w:r/>
    </w:p>
    <w:p>
      <w:pPr>
        <w:pStyle w:val="839"/>
        <w:ind w:firstLine="420"/>
        <w:spacing w:line="360" w:lineRule="auto"/>
        <w:rPr>
          <w:rFonts w:hint="eastAsia" w:ascii="宋体" w:hAnsi="宋体" w:cs="宋体"/>
          <w:bCs/>
          <w:color w:val="auto"/>
          <w:szCs w:val="21"/>
        </w:rPr>
      </w:pPr>
      <w:r>
        <w:rPr>
          <w:rFonts w:hint="eastAsia" w:ascii="宋体" w:hAnsi="宋体" w:cs="宋体"/>
          <w:color w:val="auto"/>
          <w:szCs w:val="21"/>
        </w:rPr>
        <w:t xml:space="preserve">6.</w:t>
      </w:r>
      <w:r>
        <w:rPr>
          <w:rFonts w:hint="eastAsia" w:ascii="宋体" w:hAnsi="宋体" w:cs="宋体"/>
          <w:bCs/>
          <w:color w:val="auto"/>
          <w:szCs w:val="21"/>
        </w:rPr>
        <w:t xml:space="preserve">有关本次招标的事项若存在变动或修改，敬请及时关注“江苏省政府采购网”、“中国政府采购网”发布的信息。</w:t>
      </w:r>
      <w:r/>
    </w:p>
    <w:p>
      <w:pPr>
        <w:pStyle w:val="839"/>
        <w:ind w:firstLine="422"/>
        <w:spacing w:line="360" w:lineRule="auto"/>
        <w:rPr>
          <w:rFonts w:hint="eastAsia" w:ascii="宋体" w:hAnsi="宋体" w:cs="宋体"/>
          <w:color w:val="auto"/>
          <w:szCs w:val="21"/>
        </w:rPr>
      </w:pPr>
      <w:r>
        <w:rPr>
          <w:rFonts w:hint="eastAsia" w:ascii="宋体" w:hAnsi="宋体" w:cs="宋体"/>
          <w:b/>
          <w:i/>
          <w:iCs/>
          <w:color w:val="auto"/>
          <w:szCs w:val="21"/>
          <w:u w:val="single"/>
        </w:rPr>
        <w:t xml:space="preserve">7.本项目招标文件中所有斜体下划线部分为实质性条款，如不满足，则为无效投标。</w:t>
      </w:r>
      <w:r/>
    </w:p>
    <w:p>
      <w:pPr>
        <w:pStyle w:val="1013"/>
        <w:jc w:val="center"/>
        <w:rPr>
          <w:rFonts w:hint="eastAsia" w:ascii="宋体" w:hAnsi="宋体"/>
          <w:color w:val="auto"/>
          <w:sz w:val="36"/>
        </w:rPr>
      </w:pPr>
      <w:r>
        <w:rPr>
          <w:rFonts w:ascii="宋体" w:hAnsi="宋体"/>
          <w:color w:val="auto"/>
          <w:sz w:val="36"/>
        </w:rPr>
        <w:br w:type="page" w:clear="all"/>
      </w:r>
      <w:r>
        <w:rPr>
          <w:rFonts w:ascii="宋体" w:hAnsi="宋体"/>
          <w:color w:val="auto"/>
          <w:sz w:val="36"/>
        </w:rPr>
        <w:t xml:space="preserve">第二章 投标人须知</w:t>
      </w:r>
      <w:bookmarkEnd w:id="3"/>
      <w:r/>
      <w:r/>
    </w:p>
    <w:p>
      <w:pPr>
        <w:pStyle w:val="839"/>
        <w:ind w:firstLine="422"/>
        <w:spacing w:line="360" w:lineRule="auto"/>
        <w:rPr>
          <w:rFonts w:hint="eastAsia" w:ascii="宋体" w:hAnsi="宋体" w:cs="宋体"/>
          <w:b/>
          <w:color w:val="auto"/>
          <w:szCs w:val="21"/>
        </w:rPr>
      </w:pPr>
      <w:r/>
      <w:bookmarkStart w:id="14" w:name="_Toc497133092"/>
      <w:r>
        <w:rPr>
          <w:rFonts w:hint="eastAsia" w:ascii="宋体" w:hAnsi="宋体" w:cs="宋体"/>
          <w:b/>
          <w:color w:val="auto"/>
          <w:szCs w:val="21"/>
        </w:rPr>
        <w:t xml:space="preserve">1、招标方式</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 本次招标采取公开招标方式，本招标文件仅适用于</w:t>
      </w:r>
      <w:r>
        <w:rPr>
          <w:rFonts w:hint="eastAsia" w:ascii="宋体" w:hAnsi="宋体" w:cs="宋体"/>
          <w:bCs/>
          <w:color w:val="auto"/>
          <w:szCs w:val="21"/>
          <w:lang w:eastAsia="zh-CN"/>
        </w:rPr>
        <w:t xml:space="preserve">JSZC-320000-JSWC-G2026-0024</w:t>
      </w:r>
      <w:r>
        <w:rPr>
          <w:rFonts w:hint="eastAsia" w:ascii="宋体" w:hAnsi="宋体" w:cs="宋体"/>
          <w:bCs/>
          <w:color w:val="auto"/>
          <w:szCs w:val="21"/>
        </w:rPr>
        <w:t xml:space="preserve">号项目。</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2、投标人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 本招标文件中“供应商”，即“投标人”，是指参加投标竞争，并符合招标文件规定资格条件的法人、其他组织或者自然人。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2.2合格的投标人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2.2.1 满足招标公告中供应商的资格条件要求的规定。</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 满足本文件实质性条款的规定。</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3、适用法律</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3.1 本次招标及由此产生的合同受中华人民共和国有关的法律法规制约和保护。</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4、投标费用</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4.1 投标人应自行承担所有与参加投标有关的费用，无论投标过程中的做法和结果如 何，代理机构在任何情况下均无义务和责任承担这些费用。 </w:t>
      </w:r>
      <w:r/>
    </w:p>
    <w:p>
      <w:pPr>
        <w:pStyle w:val="839"/>
        <w:ind w:firstLine="420"/>
        <w:spacing w:line="360" w:lineRule="auto"/>
        <w:rPr>
          <w:rFonts w:hint="eastAsia" w:ascii="宋体" w:hAnsi="宋体" w:eastAsia="宋体" w:cs="宋体"/>
          <w:color w:val="auto"/>
        </w:rPr>
      </w:pPr>
      <w:r>
        <w:rPr>
          <w:rFonts w:hint="eastAsia" w:ascii="宋体" w:hAnsi="宋体" w:cs="宋体"/>
          <w:color w:val="auto"/>
        </w:rPr>
        <w:t xml:space="preserve">4.2本次采购由中标单位在领取中标通知</w:t>
      </w:r>
      <w:r>
        <w:rPr>
          <w:rFonts w:hint="eastAsia" w:ascii="宋体" w:hAnsi="宋体" w:eastAsia="宋体" w:cs="宋体"/>
          <w:color w:val="auto"/>
        </w:rPr>
        <w:t xml:space="preserve">书前按照发改价格【2011】—534号货物类收费标准的35%</w:t>
      </w:r>
      <w:r>
        <w:rPr>
          <w:rFonts w:hint="eastAsia" w:ascii="宋体" w:hAnsi="宋体" w:eastAsia="宋体" w:cs="宋体"/>
          <w:color w:val="auto"/>
          <w:lang w:val="en-US" w:eastAsia="zh-CN"/>
        </w:rPr>
        <w:t xml:space="preserve">向代理机构支付</w:t>
      </w:r>
      <w:r>
        <w:rPr>
          <w:rFonts w:hint="eastAsia" w:ascii="宋体" w:hAnsi="宋体" w:eastAsia="宋体" w:cs="宋体"/>
          <w:color w:val="auto"/>
        </w:rPr>
        <w:t xml:space="preserve">，不足2000元的按2000元收取</w:t>
      </w:r>
      <w:r>
        <w:rPr>
          <w:rFonts w:hint="eastAsia" w:ascii="宋体" w:hAnsi="宋体" w:cs="宋体"/>
          <w:color w:val="auto"/>
          <w:lang w:eastAsia="zh-CN"/>
        </w:rPr>
        <w:t xml:space="preserve">，</w:t>
      </w:r>
      <w:r>
        <w:rPr>
          <w:rFonts w:hint="eastAsia" w:ascii="宋体" w:hAnsi="宋体" w:cs="宋体"/>
          <w:color w:val="auto"/>
          <w:lang w:val="en-US" w:eastAsia="zh-CN"/>
        </w:rPr>
        <w:t xml:space="preserve">高于25000元时按25000元收取</w:t>
      </w:r>
      <w:r>
        <w:rPr>
          <w:rFonts w:hint="eastAsia" w:ascii="宋体" w:hAnsi="宋体" w:eastAsia="宋体" w:cs="宋体"/>
          <w:color w:val="auto"/>
        </w:rPr>
        <w:t xml:space="preserve">。</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（1）代理服务费以人民币支付； </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（2）代理服务费一次性以电汇、转账等非现金形式支付； </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（3）招标代理服务费在投标报价中单列，包含在投标总价中，由中标单位支付给代理机构。 </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代理服务费开户银行：江苏银行扬州广陵支行</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开户名称：江苏唯诚建设咨询有限公司</w:t>
      </w:r>
      <w:r/>
    </w:p>
    <w:p>
      <w:pPr>
        <w:ind w:firstLine="420"/>
        <w:spacing w:line="360" w:lineRule="auto"/>
        <w:rPr>
          <w:rFonts w:hint="eastAsia" w:ascii="宋体" w:hAnsi="宋体" w:cs="宋体"/>
          <w:color w:val="auto"/>
          <w:sz w:val="21"/>
          <w:szCs w:val="22"/>
        </w:rPr>
      </w:pPr>
      <w:r>
        <w:rPr>
          <w:rFonts w:hint="eastAsia" w:ascii="宋体" w:hAnsi="宋体" w:cs="宋体"/>
          <w:color w:val="auto"/>
          <w:sz w:val="21"/>
          <w:szCs w:val="22"/>
        </w:rPr>
        <w:t xml:space="preserve">开户帐号：05000140900000685</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4.3专家评审费按《扬州市财政局关于进一步规范扬州市政府采购专家评审费标准的通知》（扬财购〔2020〕40号）执行</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由采购人支付</w:t>
      </w:r>
      <w:r>
        <w:rPr>
          <w:rFonts w:hint="eastAsia" w:ascii="宋体" w:hAnsi="宋体" w:cs="宋体"/>
          <w:color w:val="auto"/>
          <w:sz w:val="21"/>
          <w:szCs w:val="21"/>
        </w:rPr>
        <w:t xml:space="preserve">。</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5、招标文件的约束力</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5.1 投标人一旦参加本项目采购活动，即被认为接受了本招标文件的规定和约束。</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6、招标文件构成</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6.1 招标文件有以下部分组成：</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（1）招标公告</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（3）合同条款及格式</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（4）项目需求</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（5）评标方法与评标标准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（6）投标文件格式</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6.3 招标文件如果要求供应商提交备选投标方案的，供应商可以提交备选方案；否则，备选方案将被拒绝。</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7、招标文件的澄清</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7.1 任何要求对招标文件进行澄清的投标人，应在投标截止日期的十日前按招标公告中的通讯地址，以书面形式通知代理机构。</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8、招标文件的修改</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8.1 在投标截止时间前，代理机构可以对招标文件进行修改。</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8.3招标文件的修改将在“江苏省政府采购网”、“中国政府采购网”公布，补充文件将作为招标文件的组成部分，并对投标人具有约束力。</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9、投标文件的语言、度量衡单位、货币</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9.2 除技术性能另有规定外，投标文件所使用的度量衡单位，均须采用国家法定计量单位。</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9.3投标人应使用人民币报价。</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10、投标文件构成</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10.1投标文件由以下部分组成</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（1）资格审查响应对照表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（2）符合性审查响应对照表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（3）非实质性响应对照表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（4）开标一览表 </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（5）分项报价表 </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（6）技术参数响应及偏离表 </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（7）商务条款响应及偏离表 </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（8）其他 （投标人认为有必要提供的声明和文件，如有自拟并自行添加）</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10.2投标人应当根据招标文件要求编制投标文件，投标文件应对招标文件提出的要求和条件作出响应，并在相应的投标文件中逐条标明满足与否。</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11、证明投标人资格及符合招标文件规定的文件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12、分项报价表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12.1 投标人应按照招标文件规定格式填报分项报价表，每项服务只允许有一个报价，任何有选择的报价将不予接受。</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12.2 标的物</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采购人需求的服务供应、安装，调试及有关技术服务等。</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12.3其它费用处理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12.4投标货币</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13、技术参数响应及偏离表、商务条款响应及偏离表及投标服务说明</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13.1 对招标文件中的技术与商务条款要求逐项作出响应或偏离，并说明原因；</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13.2 提供参加本项目类似案例简介；</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13.3 详细阐述所投服务的主要组成部分、功能设计、实现思路及关键技术；</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13.4 投标人认为需要的其他技术文件或说明。</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14、服务承诺及售后服务机构、人员的情况介绍</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15、投标函和开标一览表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15.1 投标人应按照招标文件中提供的格式完整、正确填写投标函、开标一览表。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15.2 开标一览表中的价格应与投标文件中分项报价表中的价格一致，如不一致，不作为无效投标处理，但评标时按开标一览表中价格为准。</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16、投标有效期</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16.1 投标有效期为开标之日起六十（60）天。投标有效期比规定短的将被视为非响应性投标而予以拒绝。</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39"/>
        <w:ind w:firstLine="422"/>
        <w:spacing w:line="360" w:lineRule="auto"/>
        <w:rPr>
          <w:rFonts w:hint="eastAsia" w:ascii="宋体" w:hAnsi="宋体" w:cs="宋体"/>
          <w:b/>
          <w:color w:val="auto"/>
          <w:szCs w:val="21"/>
        </w:rPr>
      </w:pPr>
      <w:r/>
      <w:bookmarkStart w:id="15" w:name="_Toc16938541"/>
      <w:r/>
      <w:bookmarkStart w:id="16" w:name="_Toc513029225"/>
      <w:r/>
      <w:bookmarkStart w:id="17" w:name="_Toc462564084"/>
      <w:r/>
      <w:bookmarkStart w:id="18" w:name="_Toc20823297"/>
      <w:r>
        <w:rPr>
          <w:rFonts w:hint="eastAsia" w:ascii="宋体" w:hAnsi="宋体" w:cs="宋体"/>
          <w:b/>
          <w:color w:val="auto"/>
          <w:szCs w:val="21"/>
        </w:rPr>
        <w:t xml:space="preserve">17、投标文件</w:t>
      </w:r>
      <w:bookmarkEnd w:id="15"/>
      <w:r/>
      <w:bookmarkEnd w:id="16"/>
      <w:r/>
      <w:bookmarkEnd w:id="17"/>
      <w:r/>
      <w:bookmarkEnd w:id="18"/>
      <w:r>
        <w:rPr>
          <w:rFonts w:hint="eastAsia" w:ascii="宋体" w:hAnsi="宋体" w:cs="宋体"/>
          <w:b/>
          <w:color w:val="auto"/>
          <w:szCs w:val="21"/>
        </w:rPr>
        <w:t xml:space="preserve">的递交</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17.1 电子投标文件的递交投标人应当按照《操作手册》规定，在投标截止时间前制作并上传电子投标文件。</w:t>
      </w:r>
      <w:bookmarkStart w:id="19" w:name="_Toc16938542"/>
      <w:r/>
      <w:bookmarkStart w:id="20" w:name="_Toc20823298"/>
      <w:r/>
      <w:bookmarkStart w:id="21" w:name="_Toc513029226"/>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17.2</w:t>
      </w:r>
      <w:r>
        <w:rPr>
          <w:rFonts w:hint="eastAsia" w:ascii="宋体" w:hAnsi="宋体" w:cs="宋体"/>
          <w:b/>
          <w:bCs/>
          <w:color w:val="auto"/>
          <w:szCs w:val="21"/>
        </w:rPr>
        <w:t xml:space="preserve">政府采购管理交易系统（苏采云）</w:t>
      </w:r>
      <w:r>
        <w:rPr>
          <w:rFonts w:hint="eastAsia" w:ascii="宋体" w:hAnsi="宋体" w:cs="宋体"/>
          <w:b/>
          <w:color w:val="auto"/>
          <w:szCs w:val="21"/>
        </w:rPr>
        <w:t xml:space="preserve">相关要求是本招标文件的组成部分。</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17.3投标人应对 CA 证书妥善保管，如被他人盗用投标，因此带来的结果均由投标人自行承担。</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17.4投标人应当对招标文件提出的要求和条件作出实质性响应，并在电子投标系统逐条应答。</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17.5投标人应对要求提供的资格证明文件（如资质证书、资格证书）、技术资料（如白皮书、彩页、手册、检测报告等）扫描上传至投标系统。</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17.6投标人应当在招标文件要求提交投标文件的截止时间前，将投标文件提交至“苏采云”系统，逾期提交的投标文件，“苏采云”系统将自动拒收。</w:t>
      </w:r>
      <w:r/>
    </w:p>
    <w:p>
      <w:pPr>
        <w:pStyle w:val="839"/>
        <w:ind w:firstLine="422"/>
        <w:spacing w:line="360" w:lineRule="auto"/>
        <w:rPr>
          <w:rFonts w:hint="eastAsia" w:ascii="宋体" w:hAnsi="宋体" w:cs="宋体"/>
          <w:color w:val="auto"/>
        </w:rPr>
      </w:pPr>
      <w:r>
        <w:rPr>
          <w:rFonts w:hint="eastAsia" w:ascii="宋体" w:hAnsi="宋体" w:cs="宋体"/>
          <w:b/>
          <w:color w:val="auto"/>
          <w:szCs w:val="21"/>
        </w:rPr>
        <w:t xml:space="preserve">17.7各投标人应在规定时间内凭CA证书进行网上解密。</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18、投标截止日期</w:t>
      </w:r>
      <w:bookmarkEnd w:id="19"/>
      <w:r/>
      <w:bookmarkEnd w:id="20"/>
      <w:r/>
      <w:bookmarkEnd w:id="21"/>
      <w:r/>
      <w:r/>
    </w:p>
    <w:p>
      <w:pPr>
        <w:pStyle w:val="839"/>
        <w:ind w:firstLine="420"/>
        <w:spacing w:line="360" w:lineRule="auto"/>
        <w:rPr>
          <w:rFonts w:hint="eastAsia" w:ascii="宋体" w:hAnsi="宋体" w:cs="宋体"/>
          <w:bCs/>
          <w:i/>
          <w:iCs/>
          <w:color w:val="auto"/>
          <w:szCs w:val="21"/>
          <w:u w:val="single"/>
        </w:rPr>
      </w:pPr>
      <w:r>
        <w:rPr>
          <w:rFonts w:hint="eastAsia" w:ascii="宋体" w:hAnsi="宋体" w:cs="宋体"/>
          <w:bCs/>
          <w:i/>
          <w:iCs/>
          <w:color w:val="auto"/>
          <w:szCs w:val="21"/>
          <w:u w:val="single"/>
        </w:rPr>
        <w:t xml:space="preserve">18.1 投标人上传电子投标文件的时间不得迟于招标公告中规定的投标截止时间。</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投标人应充分考虑到网络环境、网络带宽等风险因素，如因投标人自身原因造成的电子投标文件上传不成功由投标人自行承担全部责任。</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pStyle w:val="839"/>
        <w:ind w:firstLine="422"/>
        <w:spacing w:line="360" w:lineRule="auto"/>
        <w:rPr>
          <w:rFonts w:hint="eastAsia" w:ascii="宋体" w:hAnsi="宋体" w:cs="宋体"/>
          <w:b/>
          <w:color w:val="auto"/>
          <w:szCs w:val="21"/>
        </w:rPr>
      </w:pPr>
      <w:r/>
      <w:bookmarkStart w:id="22" w:name="_Toc20823299"/>
      <w:r/>
      <w:bookmarkStart w:id="23" w:name="_Toc513029227"/>
      <w:r/>
      <w:bookmarkStart w:id="24" w:name="_Toc16938543"/>
      <w:r>
        <w:rPr>
          <w:rFonts w:hint="eastAsia" w:ascii="宋体" w:hAnsi="宋体" w:cs="宋体"/>
          <w:b/>
          <w:color w:val="auto"/>
          <w:szCs w:val="21"/>
        </w:rPr>
        <w:t xml:space="preserve">19、投标文件</w:t>
      </w:r>
      <w:bookmarkEnd w:id="22"/>
      <w:r/>
      <w:bookmarkEnd w:id="23"/>
      <w:r/>
      <w:bookmarkEnd w:id="24"/>
      <w:r>
        <w:rPr>
          <w:rFonts w:hint="eastAsia" w:ascii="宋体" w:hAnsi="宋体" w:cs="宋体"/>
          <w:b/>
          <w:color w:val="auto"/>
          <w:szCs w:val="21"/>
        </w:rPr>
        <w:t xml:space="preserve">的拒收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w:t>
      </w:r>
      <w:r/>
    </w:p>
    <w:p>
      <w:pPr>
        <w:pStyle w:val="839"/>
        <w:ind w:firstLine="422"/>
        <w:spacing w:line="360" w:lineRule="auto"/>
        <w:rPr>
          <w:rFonts w:hint="eastAsia" w:ascii="宋体" w:hAnsi="宋体" w:cs="宋体"/>
          <w:b/>
          <w:color w:val="auto"/>
          <w:szCs w:val="21"/>
        </w:rPr>
      </w:pPr>
      <w:r/>
      <w:bookmarkStart w:id="25" w:name="_Toc20823300"/>
      <w:r/>
      <w:bookmarkStart w:id="26" w:name="_Toc513029228"/>
      <w:r/>
      <w:bookmarkStart w:id="27" w:name="_Toc16938544"/>
      <w:r>
        <w:rPr>
          <w:rFonts w:hint="eastAsia" w:ascii="宋体" w:hAnsi="宋体" w:cs="宋体"/>
          <w:b/>
          <w:color w:val="auto"/>
          <w:szCs w:val="21"/>
        </w:rPr>
        <w:t xml:space="preserve">20、投标文件的撤回和修改</w:t>
      </w:r>
      <w:bookmarkEnd w:id="25"/>
      <w:r/>
      <w:bookmarkEnd w:id="26"/>
      <w:r/>
      <w:bookmarkEnd w:id="27"/>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 投标文件的撤回</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20.1.1 电子投标文件的撤回</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20.1.2 投标人撤回电子投标文件，则认为其不再参与本项目投标活动。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20.2 投标文件的修改</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20.3 在投标截止时间之后，投标人不得对其电子投标文件作任何修改。</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 在投标截止时间至招标文件中规定的投标有效期满之间的这段时间内，投标人不得撤回其投标。</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21、开标</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21.1 代理机构将在招标公告中规定的时间和地点组织公开开标。投标人应当按照《操作手册》规定，参加开标活动。投标人未参加开标的，视同认可开标结果。</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21.2投标人不足3家的，不得开标。</w:t>
      </w:r>
      <w:r/>
    </w:p>
    <w:p>
      <w:pPr>
        <w:pStyle w:val="839"/>
        <w:ind w:firstLine="422"/>
        <w:spacing w:line="360" w:lineRule="auto"/>
        <w:rPr>
          <w:rFonts w:hint="eastAsia" w:ascii="宋体" w:hAnsi="宋体" w:cs="宋体"/>
          <w:bCs/>
          <w:color w:val="auto"/>
          <w:szCs w:val="21"/>
        </w:rPr>
      </w:pPr>
      <w:r>
        <w:rPr>
          <w:rFonts w:hint="eastAsia" w:ascii="宋体" w:hAnsi="宋体" w:cs="宋体"/>
          <w:b/>
          <w:color w:val="auto"/>
          <w:szCs w:val="21"/>
        </w:rPr>
        <w:t xml:space="preserve">21.3开标仪式由代理机构主持。“政府采购管理交易系统（苏采云）”将自动对项目进行开标，并宣读各投标人的《开标一览表》。</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21.4投标人在开标过程中涉及到的投标文件解密、开标结果确认等工作，应按照《操作手册》规定执行。</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22、评标委员会</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22.1 开标后，代理机构将立即组织评标委员会（以下简称评委会）进行评标。</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 评委会由采购人代表和有关技术、经济等方面的专家组成，且人员构成符合政府采购有关规定。</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23、评标过程的保密与公正</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23.3 在评标期间，代理机构将设专门工作人员与投标人联系。</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23.4 代理机构和评委会不向未中标的投标人解释未中标原因，也不公布评标过程中的相关细节。</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24、投标的澄清</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24.3 接到评委会澄清要求的投标人如未按规定做出澄清，其风险由投标人自行承担。</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25、对投标文件的初审</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25.1.1资格审查：依据法律法规和招标文件的规定，对投标文件中的资格证明文件进行审查。并将审查结论以书面形式向评委会反馈。</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pStyle w:val="839"/>
        <w:ind w:firstLine="420"/>
        <w:spacing w:line="360" w:lineRule="auto"/>
        <w:rPr>
          <w:rFonts w:hint="eastAsia" w:ascii="宋体" w:hAnsi="宋体" w:cs="宋体"/>
          <w:color w:val="auto"/>
        </w:rPr>
      </w:pPr>
      <w:r>
        <w:rPr>
          <w:rFonts w:hint="eastAsia" w:ascii="宋体" w:hAnsi="宋体" w:cs="宋体"/>
          <w:color w:val="auto"/>
        </w:rPr>
        <w:t xml:space="preserve">25.7 投标人在开、评标全过程中应保持通讯畅通，并安排专人与代理机构及评委会联系。</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26、无效投标、废标及投标人不足三家的处理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26.1无效投标条款</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 投标人未成功解密电子投标文件的。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26.1.2 投标人未按照招标文件要求上传电子投标文件的。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26.1.3投标人在报价时采用选择性报价的。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26.1.4投标人不具备招标文件中规定资格要求的。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26.1.5投标人的报价超过了采购预算或最高限价的。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26.1.6未通过符合性审查的。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Cs/>
          <w:i/>
          <w:iCs/>
          <w:color w:val="auto"/>
          <w:szCs w:val="21"/>
          <w:u w:val="single"/>
        </w:rPr>
        <w:t xml:space="preserve">本招标文件中斜体且有下划线部分为实质性要求和条件</w:t>
      </w:r>
      <w:r>
        <w:rPr>
          <w:rFonts w:hint="eastAsia" w:ascii="宋体" w:hAnsi="宋体" w:cs="宋体"/>
          <w:bCs/>
          <w:color w:val="auto"/>
          <w:szCs w:val="21"/>
        </w:rPr>
        <w:t xml:space="preserve">）。</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26.1.9  投标文件含有采购人不能接受的附加条件的。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26.1.12 投标文件未按照招标文件要求加盖电子签章。</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26.1.13其他法律、法规及本招标文件规定的属无效投标的情形。</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26.1.14</w:t>
      </w:r>
      <w:r>
        <w:rPr>
          <w:rFonts w:hint="eastAsia" w:ascii="宋体" w:hAnsi="宋体" w:eastAsia="宋体" w:cs="宋体"/>
          <w:bCs/>
          <w:color w:val="auto"/>
          <w:szCs w:val="21"/>
        </w:rPr>
        <w:t xml:space="preserve"> 异常低价投标（响应）</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投标（响应）报价低于全部通过符合性审查供应商投标（响应）报价平均值50%的，即投标（响应）报价&lt;全部通过符合性审查供应商投标（响应）报价平均值×50%；</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投标（响应）报价低于通过符合性审查的次低报价供应商投标（响应）报价50%的，即投标（响应）报价&lt;通过符合性审查的次低报价供应商投标（响应）报价×50%；</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投标（响应）报价低于采购项目最高限价 45% 的，即投标（响应）报价&lt;采购项目最高限价×45% ；</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评审委员会认定的供应商报价过低、有可能影响产品质量或者不能诚信履约的其他情形。</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9"/>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26.2废标条款：</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26.2.1符合专业条件的供应商或者对招标文件作实质响应的供应商不足三家的。26.2.2出现影响采购公正的违法、违规行为的。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26.2.3因重大变故，采购任务取消的。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 投标截止时间结束后参加投标的供应商不足三家的处理：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26.3.1如出现投标截止时间结束后参加投标的供应商或者在评标期间对招标文件做出实质性响应的供应商不足三家情况，按政府采购相关规定执行。</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27、确定中标单位</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27.1评委会根据本招标文件规定评标方法与评标标准向采购人推荐出中标候选人。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 采购人应根据评委会推荐的中标候选人确定中标人。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27.3代理机构将在“江苏省政府采购网”、“中国政府采购网”发布中标公告，公告期限为1个工作日。</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27.4.1提供虚假材料谋取中标的；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27.4.2向采购人、代理机构行贿或者提供其他不正当利益的；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27.4.5与采购人或者其他投标人恶意串通的；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27.4.6采取不正当手段诋毁、排挤其他供应商的；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27.4.7不符合法律、法规的规定的。</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 有下列情形之一的，视为投标人串通投标，投标无效：</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27.5.5不同投标人的投标文件相互混装。</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28、质疑处理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28.1提出质疑的供应商应当是参与所质疑项目采购活动的供应商。潜在供应商依法获取其可质疑的采购文件的，可以对采购文件提出质疑。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对项目需求部分的质疑，潜在供应商应向采购人提出，由采购人负责答复。</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 代理机构及采购人只接收以纸质原件形式送达的质疑。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采购人质疑接收人及联系方式见招标文件第一章。</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 以下情形的质疑不予受理</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28.8.1 内容不符合《政府采购质疑和投诉办法》第十二条规定的质疑。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28.8.2 超出政府采购法定期限的质疑。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28.8.3 以传真、电子邮件等方式递交的非原件形式的质疑。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28.8.4 未参加投标活动的供应商或在投标活动中自身权益未受到损害的供应商所提出的质疑。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28.8.5供应商组成联合体参加投标，联合体中任何一方或多方未按要求签字、盖章、加盖公章的质疑。</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28.10代理机构应当在收到供应商的书面质疑后7个工作日内作出答复，并以书面形式通知质疑供应商和其他有关供应商，但答复的内容不得涉及商业秘密。</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29、中标通知书</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29.l 中标结果确定后，代理机构将向中标人发出中标通知书。</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29.2 中标人可在“政府采购管理交易系统（苏采云）”中标通知书下载模块中自行下载中标通知书。</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39"/>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30、 签订合同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30.l中标人应在中标通知书发出之日起三十日内，按照招标文件确定的事项与采购人签订政府采购合同。</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30.2 招标文件、中标人的投标文件及招标过程中有关澄清、承诺文件均应作为合同附件。</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30.3 合同在“政府采购管理交易系统（苏采云）”中签订，签订合同后，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。未经采购人同意，中标人也不得采用分包的形式履行合同，否则采购人有权终止合同。转包或分包造成采购人损失的，中标人应承担赔偿责任。</w:t>
      </w:r>
      <w:r/>
    </w:p>
    <w:p>
      <w:pPr>
        <w:pStyle w:val="839"/>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39"/>
        <w:ind w:firstLine="422"/>
        <w:spacing w:line="360" w:lineRule="auto"/>
        <w:rPr>
          <w:rFonts w:hint="eastAsia" w:ascii="宋体" w:hAnsi="宋体" w:cs="宋体"/>
          <w:b/>
          <w:bCs/>
          <w:color w:val="auto"/>
        </w:rPr>
      </w:pPr>
      <w:r>
        <w:rPr>
          <w:rFonts w:hint="eastAsia" w:ascii="宋体" w:hAnsi="宋体" w:cs="宋体"/>
          <w:b/>
          <w:bCs/>
          <w:color w:val="auto"/>
        </w:rPr>
        <w:t xml:space="preserve">31、其他</w:t>
      </w:r>
      <w:r/>
    </w:p>
    <w:p>
      <w:pPr>
        <w:pStyle w:val="839"/>
        <w:ind w:firstLine="420"/>
        <w:spacing w:line="360" w:lineRule="auto"/>
        <w:rPr>
          <w:rFonts w:hint="eastAsia" w:ascii="宋体" w:hAnsi="宋体" w:cs="宋体"/>
          <w:bCs/>
          <w:color w:val="auto"/>
          <w:szCs w:val="21"/>
        </w:rPr>
      </w:pPr>
      <w:r>
        <w:rPr>
          <w:rFonts w:hint="eastAsia" w:ascii="宋体" w:hAnsi="宋体" w:cs="宋体"/>
          <w:color w:val="auto"/>
        </w:rPr>
        <w:t xml:space="preserve">31.1 依据《政府采购促进中小企业发展管理办法》享受享受扶持政策获得政府采购合同的，小微企业不得将合同分包给大中型企业，中型企业不得将合同分包给大型企业。</w:t>
      </w:r>
      <w:r/>
    </w:p>
    <w:p>
      <w:pPr>
        <w:pStyle w:val="1013"/>
        <w:jc w:val="center"/>
        <w:rPr>
          <w:rFonts w:hint="eastAsia" w:ascii="宋体" w:hAnsi="宋体"/>
          <w:color w:val="auto"/>
          <w:sz w:val="36"/>
        </w:rPr>
      </w:pPr>
      <w:r>
        <w:rPr>
          <w:rFonts w:ascii="宋体" w:hAnsi="宋体"/>
          <w:color w:val="auto"/>
          <w:sz w:val="36"/>
        </w:rPr>
        <w:br w:type="page" w:clear="all"/>
      </w:r>
      <w:r>
        <w:rPr>
          <w:rFonts w:ascii="宋体" w:hAnsi="宋体"/>
          <w:color w:val="auto"/>
          <w:sz w:val="36"/>
        </w:rPr>
        <w:t xml:space="preserve">第三章 合同条款及格式</w:t>
      </w:r>
      <w:bookmarkEnd w:id="14"/>
      <w:r/>
      <w:r/>
    </w:p>
    <w:p>
      <w:pPr>
        <w:pStyle w:val="810"/>
        <w:rPr>
          <w:rFonts w:hint="eastAsia"/>
          <w:b w:val="0"/>
          <w:color w:val="auto"/>
        </w:rPr>
      </w:pPr>
      <w:r>
        <w:rPr>
          <w:rFonts w:hint="eastAsia"/>
          <w:b w:val="0"/>
          <w:color w:val="auto"/>
        </w:rPr>
        <w:t xml:space="preserve">项目名称：                       </w:t>
      </w:r>
      <w:r/>
    </w:p>
    <w:p>
      <w:pPr>
        <w:pStyle w:val="810"/>
        <w:rPr>
          <w:rFonts w:hint="eastAsia"/>
          <w:b w:val="0"/>
          <w:color w:val="auto"/>
        </w:rPr>
      </w:pPr>
      <w:r>
        <w:rPr>
          <w:rFonts w:hint="eastAsia"/>
          <w:b w:val="0"/>
          <w:color w:val="auto"/>
        </w:rPr>
        <w:t xml:space="preserve">编号：</w:t>
      </w:r>
      <w:r/>
    </w:p>
    <w:p>
      <w:pPr>
        <w:pStyle w:val="810"/>
        <w:rPr>
          <w:rFonts w:hint="eastAsia"/>
          <w:b w:val="0"/>
          <w:color w:val="auto"/>
        </w:rPr>
      </w:pPr>
      <w:r>
        <w:rPr>
          <w:rFonts w:hint="eastAsia"/>
          <w:b w:val="0"/>
          <w:color w:val="auto"/>
        </w:rPr>
        <w:t xml:space="preserve">甲方（采购人/买方）：       </w:t>
      </w:r>
      <w:r/>
    </w:p>
    <w:p>
      <w:pPr>
        <w:pStyle w:val="810"/>
        <w:rPr>
          <w:rFonts w:hint="eastAsia"/>
          <w:b w:val="0"/>
          <w:color w:val="auto"/>
        </w:rPr>
      </w:pPr>
      <w:r>
        <w:rPr>
          <w:rFonts w:hint="eastAsia"/>
          <w:b w:val="0"/>
          <w:color w:val="auto"/>
        </w:rPr>
        <w:t xml:space="preserve">乙方（供应商/卖方）：              </w:t>
      </w:r>
      <w:r/>
    </w:p>
    <w:p>
      <w:pPr>
        <w:pStyle w:val="810"/>
        <w:rPr>
          <w:rFonts w:hint="eastAsia"/>
          <w:b w:val="0"/>
          <w:color w:val="auto"/>
        </w:rPr>
      </w:pPr>
      <w:r>
        <w:rPr>
          <w:rFonts w:hint="eastAsia"/>
          <w:b w:val="0"/>
          <w:color w:val="auto"/>
        </w:rPr>
        <w:t xml:space="preserve">见证方：江苏唯诚建设咨询有限公司</w:t>
      </w:r>
      <w:r/>
    </w:p>
    <w:p>
      <w:pPr>
        <w:pStyle w:val="810"/>
        <w:rPr>
          <w:rFonts w:hint="eastAsia"/>
          <w:b w:val="0"/>
          <w:color w:val="auto"/>
        </w:rPr>
      </w:pPr>
      <w:r>
        <w:rPr>
          <w:rFonts w:hint="eastAsia"/>
          <w:b w:val="0"/>
          <w:color w:val="auto"/>
        </w:rPr>
        <w:t xml:space="preserve">根据《中华人民共和国政府采购法》、《中华人民共和国民法典》等法律法规的规定，甲乙双方按照江苏唯诚建设咨询有限公司关于本项目招标结果签订本合同。</w:t>
      </w:r>
      <w:r/>
    </w:p>
    <w:p>
      <w:pPr>
        <w:pStyle w:val="810"/>
        <w:rPr>
          <w:rFonts w:hint="eastAsia"/>
          <w:b w:val="0"/>
          <w:color w:val="auto"/>
        </w:rPr>
      </w:pPr>
      <w:r>
        <w:rPr>
          <w:rFonts w:hint="eastAsia"/>
          <w:b w:val="0"/>
          <w:color w:val="auto"/>
        </w:rPr>
        <w:t xml:space="preserve">  </w:t>
      </w:r>
      <w:r>
        <w:rPr>
          <w:b w:val="0"/>
          <w:color w:val="auto"/>
        </w:rPr>
        <w:t xml:space="preserve">1、合同标的</w:t>
      </w:r>
      <w:r/>
    </w:p>
    <w:p>
      <w:pPr>
        <w:pStyle w:val="810"/>
        <w:rPr>
          <w:rFonts w:hint="eastAsia"/>
          <w:b w:val="0"/>
          <w:color w:val="auto"/>
        </w:rPr>
      </w:pPr>
      <w:r>
        <w:rPr>
          <w:b w:val="0"/>
          <w:color w:val="auto"/>
        </w:rPr>
        <w:t xml:space="preserve">乙方根据甲方需求，提供</w:t>
      </w:r>
      <w:r>
        <w:rPr>
          <w:rFonts w:hint="eastAsia"/>
          <w:b w:val="0"/>
          <w:color w:val="auto"/>
          <w:lang w:eastAsia="zh-CN"/>
        </w:rPr>
        <w:t xml:space="preserve">：</w:t>
      </w:r>
      <w:r>
        <w:rPr>
          <w:rFonts w:hint="eastAsia"/>
          <w:b w:val="0"/>
          <w:color w:val="auto"/>
          <w:u w:val="single"/>
          <w:lang w:val="en-US" w:eastAsia="zh-CN"/>
        </w:rPr>
        <w:t xml:space="preserve">           </w:t>
      </w:r>
      <w:r>
        <w:rPr>
          <w:b w:val="0"/>
          <w:color w:val="auto"/>
        </w:rPr>
        <w:t xml:space="preserve">。</w:t>
      </w:r>
      <w:r/>
    </w:p>
    <w:p>
      <w:pPr>
        <w:pStyle w:val="810"/>
        <w:rPr>
          <w:rFonts w:hint="eastAsia"/>
          <w:b w:val="0"/>
          <w:color w:val="auto"/>
        </w:rPr>
      </w:pPr>
      <w:r>
        <w:rPr>
          <w:rFonts w:hint="eastAsia"/>
          <w:b w:val="0"/>
          <w:color w:val="auto"/>
        </w:rPr>
        <w:t xml:space="preserve">标的</w:t>
      </w:r>
      <w:r>
        <w:rPr>
          <w:b w:val="0"/>
          <w:color w:val="auto"/>
        </w:rPr>
        <w:t xml:space="preserve">内容等要求详见</w:t>
      </w:r>
      <w:r>
        <w:rPr>
          <w:rFonts w:hint="eastAsia"/>
          <w:b w:val="0"/>
          <w:color w:val="auto"/>
        </w:rPr>
        <w:t xml:space="preserve">招标</w:t>
      </w:r>
      <w:r>
        <w:rPr>
          <w:b w:val="0"/>
          <w:color w:val="auto"/>
        </w:rPr>
        <w:t xml:space="preserve">文件及响应文件。</w:t>
      </w:r>
      <w:r/>
    </w:p>
    <w:p>
      <w:pPr>
        <w:pStyle w:val="810"/>
        <w:rPr>
          <w:rFonts w:hint="eastAsia"/>
          <w:b w:val="0"/>
          <w:color w:val="auto"/>
        </w:rPr>
      </w:pPr>
      <w:r>
        <w:rPr>
          <w:b w:val="0"/>
          <w:color w:val="auto"/>
        </w:rPr>
        <w:t xml:space="preserve">2、合同总金额</w:t>
      </w:r>
      <w:r/>
    </w:p>
    <w:p>
      <w:pPr>
        <w:pStyle w:val="810"/>
        <w:rPr>
          <w:rFonts w:hint="eastAsia"/>
          <w:b w:val="0"/>
          <w:color w:val="auto"/>
        </w:rPr>
      </w:pPr>
      <w:r>
        <w:rPr>
          <w:b w:val="0"/>
          <w:color w:val="auto"/>
        </w:rPr>
        <w:t xml:space="preserve">2.1 本合同金额为（大写）：</w:t>
      </w:r>
      <w:r>
        <w:rPr>
          <w:b w:val="0"/>
          <w:color w:val="auto"/>
          <w:u w:val="single"/>
        </w:rPr>
        <w:t xml:space="preserve">           </w:t>
      </w:r>
      <w:r>
        <w:rPr>
          <w:b w:val="0"/>
          <w:color w:val="auto"/>
        </w:rPr>
        <w:t xml:space="preserve">元人民币（¥</w:t>
      </w:r>
      <w:r>
        <w:rPr>
          <w:b w:val="0"/>
          <w:color w:val="auto"/>
          <w:u w:val="single"/>
        </w:rPr>
        <w:t xml:space="preserve">           </w:t>
      </w:r>
      <w:r>
        <w:rPr>
          <w:b w:val="0"/>
          <w:color w:val="auto"/>
        </w:rPr>
        <w:t xml:space="preserve">元）。</w:t>
      </w:r>
      <w:r/>
    </w:p>
    <w:p>
      <w:pPr>
        <w:pStyle w:val="810"/>
        <w:rPr>
          <w:rFonts w:hint="eastAsia"/>
          <w:b w:val="0"/>
          <w:color w:val="auto"/>
        </w:rPr>
      </w:pPr>
      <w:r>
        <w:rPr>
          <w:b w:val="0"/>
          <w:color w:val="auto"/>
        </w:rPr>
        <w:t xml:space="preserve">2.2 本合同总金额包括乙方提供的服务及其他有关的为完成本项目发生的所有费用，</w:t>
      </w:r>
      <w:r>
        <w:rPr>
          <w:rFonts w:hint="eastAsia"/>
          <w:b w:val="0"/>
          <w:color w:val="auto"/>
        </w:rPr>
        <w:t xml:space="preserve">招标</w:t>
      </w:r>
      <w:r>
        <w:rPr>
          <w:b w:val="0"/>
          <w:color w:val="auto"/>
        </w:rPr>
        <w:t xml:space="preserve">文件中另有规定的除外。</w:t>
      </w:r>
      <w:r/>
    </w:p>
    <w:p>
      <w:pPr>
        <w:pStyle w:val="810"/>
        <w:rPr>
          <w:rFonts w:hint="eastAsia"/>
          <w:b w:val="0"/>
          <w:color w:val="auto"/>
        </w:rPr>
      </w:pPr>
      <w:r>
        <w:rPr>
          <w:b w:val="0"/>
          <w:color w:val="auto"/>
        </w:rPr>
        <w:t xml:space="preserve">2.3 在</w:t>
      </w:r>
      <w:r>
        <w:rPr>
          <w:rFonts w:hint="eastAsia"/>
          <w:b w:val="0"/>
          <w:color w:val="auto"/>
        </w:rPr>
        <w:t xml:space="preserve">招标</w:t>
      </w:r>
      <w:r>
        <w:rPr>
          <w:b w:val="0"/>
          <w:color w:val="auto"/>
        </w:rPr>
        <w:t xml:space="preserve">文件未列明，而乙方认为履行本合同必需的费用也包含在合同总金额中。</w:t>
      </w:r>
      <w:r/>
    </w:p>
    <w:p>
      <w:pPr>
        <w:pStyle w:val="810"/>
        <w:rPr>
          <w:rFonts w:hint="eastAsia"/>
          <w:b w:val="0"/>
          <w:color w:val="auto"/>
        </w:rPr>
      </w:pPr>
      <w:r>
        <w:rPr>
          <w:b w:val="0"/>
          <w:color w:val="auto"/>
        </w:rPr>
        <w:t xml:space="preserve">2.4 本合同总金额还包含乙方提供的伴随服务/售后服务费用。</w:t>
      </w:r>
      <w:r/>
    </w:p>
    <w:p>
      <w:pPr>
        <w:pStyle w:val="810"/>
        <w:rPr>
          <w:rFonts w:hint="eastAsia"/>
          <w:b w:val="0"/>
          <w:color w:val="auto"/>
        </w:rPr>
      </w:pPr>
      <w:r>
        <w:rPr>
          <w:b w:val="0"/>
          <w:color w:val="auto"/>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b w:val="0"/>
          <w:color w:val="auto"/>
        </w:rPr>
        <w:t xml:space="preserve">招标</w:t>
      </w:r>
      <w:r>
        <w:rPr>
          <w:b w:val="0"/>
          <w:color w:val="auto"/>
        </w:rPr>
        <w:t xml:space="preserve">采购时的价格水平做相应的调减，并据此签订补充合同；除上述情况外，本合同执行期间合同总金额不变。</w:t>
      </w:r>
      <w:r/>
    </w:p>
    <w:p>
      <w:pPr>
        <w:pStyle w:val="810"/>
        <w:rPr>
          <w:rFonts w:hint="eastAsia"/>
          <w:b w:val="0"/>
          <w:color w:val="auto"/>
        </w:rPr>
      </w:pPr>
      <w:r>
        <w:rPr>
          <w:b w:val="0"/>
          <w:color w:val="auto"/>
        </w:rPr>
        <w:t xml:space="preserve">3、组成本合同的有关文件</w:t>
      </w:r>
      <w:r/>
    </w:p>
    <w:p>
      <w:pPr>
        <w:pStyle w:val="810"/>
        <w:rPr>
          <w:rFonts w:hint="eastAsia"/>
          <w:b w:val="0"/>
          <w:color w:val="auto"/>
        </w:rPr>
      </w:pPr>
      <w:r>
        <w:rPr>
          <w:b w:val="0"/>
          <w:color w:val="auto"/>
        </w:rPr>
        <w:t xml:space="preserve">3.1乙方应按</w:t>
      </w:r>
      <w:r>
        <w:rPr>
          <w:rFonts w:hint="eastAsia"/>
          <w:b w:val="0"/>
          <w:color w:val="auto"/>
        </w:rPr>
        <w:t xml:space="preserve">招标</w:t>
      </w:r>
      <w:r>
        <w:rPr>
          <w:b w:val="0"/>
          <w:color w:val="auto"/>
        </w:rPr>
        <w:t xml:space="preserve">文件规定的时间向甲方提供服务的有关技术资料。</w:t>
      </w:r>
      <w:r/>
    </w:p>
    <w:p>
      <w:pPr>
        <w:pStyle w:val="810"/>
        <w:rPr>
          <w:rFonts w:hint="eastAsia"/>
          <w:b w:val="0"/>
          <w:color w:val="auto"/>
        </w:rPr>
      </w:pPr>
      <w:r>
        <w:rPr>
          <w:b w:val="0"/>
          <w:color w:val="auto"/>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10"/>
        <w:rPr>
          <w:rFonts w:hint="eastAsia"/>
          <w:b w:val="0"/>
          <w:color w:val="auto"/>
        </w:rPr>
      </w:pPr>
      <w:r>
        <w:rPr>
          <w:b w:val="0"/>
          <w:color w:val="auto"/>
        </w:rPr>
        <w:t xml:space="preserve">3.3 关于本项目政府采购的</w:t>
      </w:r>
      <w:r>
        <w:rPr>
          <w:rFonts w:hint="eastAsia"/>
          <w:b w:val="0"/>
          <w:color w:val="auto"/>
        </w:rPr>
        <w:t xml:space="preserve">招标</w:t>
      </w:r>
      <w:r>
        <w:rPr>
          <w:b w:val="0"/>
          <w:color w:val="auto"/>
        </w:rPr>
        <w:t xml:space="preserve">文件、响应文件以及与本次采购活动方式相适应的文件及有关附件是本合同不可分割的组成部分，这些文件包括但不限于：</w:t>
      </w:r>
      <w:r/>
    </w:p>
    <w:p>
      <w:pPr>
        <w:pStyle w:val="810"/>
        <w:rPr>
          <w:rFonts w:hint="eastAsia"/>
          <w:b w:val="0"/>
          <w:color w:val="auto"/>
        </w:rPr>
      </w:pPr>
      <w:r>
        <w:rPr>
          <w:b w:val="0"/>
          <w:color w:val="auto"/>
        </w:rPr>
        <w:t xml:space="preserve">   （1）</w:t>
      </w:r>
      <w:r>
        <w:rPr>
          <w:rFonts w:hint="eastAsia"/>
          <w:b w:val="0"/>
          <w:color w:val="auto"/>
        </w:rPr>
        <w:t xml:space="preserve">投标</w:t>
      </w:r>
      <w:r>
        <w:rPr>
          <w:b w:val="0"/>
          <w:color w:val="auto"/>
        </w:rPr>
        <w:t xml:space="preserve">响应文件；               （2）报价文件；</w:t>
      </w:r>
      <w:r/>
    </w:p>
    <w:p>
      <w:pPr>
        <w:pStyle w:val="810"/>
        <w:rPr>
          <w:rFonts w:hint="eastAsia"/>
          <w:b w:val="0"/>
          <w:bCs w:val="0"/>
          <w:color w:val="auto"/>
        </w:rPr>
      </w:pPr>
      <w:r>
        <w:rPr>
          <w:color w:val="auto"/>
        </w:rPr>
        <w:t xml:space="preserve"> </w:t>
      </w:r>
      <w:r>
        <w:rPr>
          <w:b w:val="0"/>
          <w:bCs w:val="0"/>
          <w:color w:val="auto"/>
        </w:rPr>
        <w:t xml:space="preserve">  （3）项目组人员表                 （4）技术参数、商务条款响应及偏离表；</w:t>
      </w:r>
      <w:r/>
    </w:p>
    <w:p>
      <w:pPr>
        <w:pStyle w:val="810"/>
        <w:rPr>
          <w:rFonts w:hint="eastAsia"/>
          <w:b w:val="0"/>
          <w:bCs w:val="0"/>
          <w:color w:val="auto"/>
        </w:rPr>
      </w:pPr>
      <w:r>
        <w:rPr>
          <w:b w:val="0"/>
          <w:bCs w:val="0"/>
          <w:color w:val="auto"/>
        </w:rPr>
        <w:t xml:space="preserve">   （5）服务承诺；                   （6）</w:t>
      </w:r>
      <w:r>
        <w:rPr>
          <w:rFonts w:hint="eastAsia"/>
          <w:b w:val="0"/>
          <w:bCs w:val="0"/>
          <w:color w:val="auto"/>
        </w:rPr>
        <w:t xml:space="preserve">中标</w:t>
      </w:r>
      <w:r>
        <w:rPr>
          <w:b w:val="0"/>
          <w:bCs w:val="0"/>
          <w:color w:val="auto"/>
        </w:rPr>
        <w:t xml:space="preserve">通知书；</w:t>
      </w:r>
      <w:r/>
    </w:p>
    <w:p>
      <w:pPr>
        <w:pStyle w:val="810"/>
        <w:rPr>
          <w:rFonts w:hint="eastAsia"/>
          <w:b w:val="0"/>
          <w:bCs w:val="0"/>
          <w:color w:val="auto"/>
        </w:rPr>
      </w:pPr>
      <w:r>
        <w:rPr>
          <w:b w:val="0"/>
          <w:bCs w:val="0"/>
          <w:color w:val="auto"/>
        </w:rPr>
        <w:t xml:space="preserve">   （7）甲乙双方补充协议；           （8）乙方参加</w:t>
      </w:r>
      <w:r>
        <w:rPr>
          <w:rFonts w:hint="eastAsia"/>
          <w:b w:val="0"/>
          <w:bCs w:val="0"/>
          <w:color w:val="auto"/>
        </w:rPr>
        <w:t xml:space="preserve">投标</w:t>
      </w:r>
      <w:r>
        <w:rPr>
          <w:b w:val="0"/>
          <w:bCs w:val="0"/>
          <w:color w:val="auto"/>
        </w:rPr>
        <w:t xml:space="preserve">时提供的响应文件。</w:t>
      </w:r>
      <w:r/>
    </w:p>
    <w:p>
      <w:pPr>
        <w:pStyle w:val="810"/>
        <w:rPr>
          <w:rFonts w:hint="eastAsia"/>
          <w:b w:val="0"/>
          <w:bCs w:val="0"/>
          <w:color w:val="auto"/>
        </w:rPr>
      </w:pPr>
      <w:r>
        <w:rPr>
          <w:b w:val="0"/>
          <w:bCs w:val="0"/>
          <w:color w:val="auto"/>
        </w:rPr>
        <w:t xml:space="preserve">4、知识产权保证</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810"/>
        <w:rPr>
          <w:rFonts w:hint="eastAsia"/>
          <w:b w:val="0"/>
          <w:bCs w:val="0"/>
          <w:color w:val="auto"/>
        </w:rPr>
      </w:pPr>
      <w:r>
        <w:rPr>
          <w:b w:val="0"/>
          <w:bCs w:val="0"/>
          <w:color w:val="auto"/>
        </w:rPr>
        <w:t xml:space="preserve">5、产权保证</w:t>
      </w:r>
      <w:r/>
    </w:p>
    <w:p>
      <w:pPr>
        <w:ind w:firstLine="420"/>
        <w:spacing w:line="360" w:lineRule="auto"/>
        <w:rPr>
          <w:rFonts w:hint="eastAsia" w:ascii="宋体" w:hAnsi="宋体"/>
          <w:color w:val="auto"/>
          <w:sz w:val="21"/>
          <w:szCs w:val="21"/>
        </w:rPr>
      </w:pPr>
      <w:r>
        <w:rPr>
          <w:rFonts w:hint="eastAsia" w:ascii="宋体" w:hAnsi="宋体" w:cs="宋体"/>
          <w:color w:val="auto"/>
          <w:sz w:val="21"/>
          <w:szCs w:val="21"/>
        </w:rPr>
        <w:t xml:space="preserve">乙方保证所交付的服务和服务所涉及的物品所有权无任何抵押、查封等权利瑕疵。</w:t>
      </w:r>
      <w:r/>
    </w:p>
    <w:p>
      <w:pPr>
        <w:pStyle w:val="810"/>
        <w:rPr>
          <w:rFonts w:hint="eastAsia"/>
          <w:b w:val="0"/>
          <w:bCs w:val="0"/>
          <w:color w:val="auto"/>
        </w:rPr>
      </w:pPr>
      <w:r>
        <w:rPr>
          <w:b w:val="0"/>
          <w:bCs w:val="0"/>
          <w:color w:val="auto"/>
        </w:rPr>
        <w:t xml:space="preserve">6、履约保证金</w:t>
      </w:r>
      <w:r/>
    </w:p>
    <w:p>
      <w:pPr>
        <w:pStyle w:val="81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6.1</w:t>
      </w:r>
      <w:r>
        <w:rPr>
          <w:rFonts w:hint="eastAsia" w:ascii="宋体" w:hAnsi="宋体" w:eastAsia="宋体" w:cs="宋体"/>
          <w:b w:val="0"/>
          <w:bCs w:val="0"/>
          <w:color w:val="auto"/>
          <w:highlight w:val="none"/>
        </w:rPr>
        <w:t xml:space="preserve">签订合同时，</w:t>
      </w:r>
      <w:r>
        <w:rPr>
          <w:rFonts w:hint="eastAsia" w:ascii="宋体" w:hAnsi="宋体" w:eastAsia="宋体" w:cs="宋体"/>
          <w:b w:val="0"/>
          <w:bCs w:val="0"/>
          <w:color w:val="auto"/>
          <w:highlight w:val="none"/>
          <w:lang w:val="en-US" w:eastAsia="zh-CN"/>
        </w:rPr>
        <w:t xml:space="preserve">乙方</w:t>
      </w:r>
      <w:r>
        <w:rPr>
          <w:rFonts w:hint="eastAsia" w:ascii="宋体" w:hAnsi="宋体" w:eastAsia="宋体" w:cs="宋体"/>
          <w:b w:val="0"/>
          <w:bCs w:val="0"/>
          <w:color w:val="auto"/>
          <w:highlight w:val="none"/>
        </w:rPr>
        <w:t xml:space="preserve">应向</w:t>
      </w:r>
      <w:r>
        <w:rPr>
          <w:rFonts w:hint="eastAsia" w:ascii="宋体" w:hAnsi="宋体" w:eastAsia="宋体" w:cs="宋体"/>
          <w:b w:val="0"/>
          <w:bCs w:val="0"/>
          <w:color w:val="auto"/>
          <w:highlight w:val="none"/>
          <w:lang w:val="en-US" w:eastAsia="zh-CN"/>
        </w:rPr>
        <w:t xml:space="preserve">甲方</w:t>
      </w:r>
      <w:r>
        <w:rPr>
          <w:rFonts w:hint="eastAsia" w:ascii="宋体" w:hAnsi="宋体" w:eastAsia="宋体" w:cs="宋体"/>
          <w:b w:val="0"/>
          <w:bCs w:val="0"/>
          <w:color w:val="auto"/>
          <w:highlight w:val="none"/>
        </w:rPr>
        <w:t xml:space="preserve">支付合同总价10%的履约保证金。</w:t>
      </w:r>
      <w:r/>
    </w:p>
    <w:p>
      <w:pPr>
        <w:pStyle w:val="81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6.2</w:t>
      </w:r>
      <w:r>
        <w:rPr>
          <w:rFonts w:hint="eastAsia" w:ascii="宋体" w:hAnsi="宋体" w:eastAsia="宋体" w:cs="宋体"/>
          <w:b w:val="0"/>
          <w:bCs w:val="0"/>
          <w:color w:val="auto"/>
          <w:highlight w:val="none"/>
        </w:rPr>
        <w:t xml:space="preserve">约</w:t>
      </w:r>
      <w:r>
        <w:rPr>
          <w:rFonts w:ascii="宋体" w:hAnsi="宋体" w:eastAsia="宋体" w:cs="宋体"/>
          <w:b w:val="0"/>
          <w:bCs w:val="0"/>
          <w:color w:val="auto"/>
          <w:highlight w:val="none"/>
        </w:rPr>
        <w:t xml:space="preserve">保证金</w:t>
      </w:r>
      <w:r>
        <w:rPr>
          <w:rFonts w:hint="eastAsia" w:ascii="宋体" w:hAnsi="宋体" w:eastAsia="宋体" w:cs="宋体"/>
          <w:b w:val="0"/>
          <w:bCs w:val="0"/>
          <w:color w:val="auto"/>
          <w:highlight w:val="none"/>
        </w:rPr>
        <w:t xml:space="preserve">允许乙方自主选择支票、汇票、本票、保函等非现金形式缴纳或提交。</w:t>
      </w:r>
      <w:r/>
    </w:p>
    <w:p>
      <w:pPr>
        <w:pStyle w:val="81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6.3</w:t>
      </w:r>
      <w:r>
        <w:rPr>
          <w:rFonts w:hint="eastAsia" w:ascii="宋体" w:hAnsi="宋体" w:eastAsia="宋体" w:cs="宋体"/>
          <w:b w:val="0"/>
          <w:bCs w:val="0"/>
          <w:color w:val="auto"/>
          <w:highlight w:val="none"/>
        </w:rPr>
        <w:t xml:space="preserve">履约保证金的退还：乙方凭甲方签署的验收报告，至甲方处办理履约保证金退还手续，乙方递交材料后10日内甲方无息退还履约保证金，甲方逾期未退还履约保证金，应当按照银行同期借款利息偿还。</w:t>
      </w:r>
      <w:r/>
    </w:p>
    <w:p>
      <w:pPr>
        <w:pStyle w:val="81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6.4</w:t>
      </w:r>
      <w:r>
        <w:rPr>
          <w:rFonts w:hint="eastAsia" w:ascii="宋体" w:hAnsi="宋体" w:eastAsia="宋体" w:cs="宋体"/>
          <w:b w:val="0"/>
          <w:bCs w:val="0"/>
          <w:color w:val="auto"/>
          <w:highlight w:val="none"/>
        </w:rPr>
        <w:t xml:space="preserve">如乙方未能履行合同规定的义务，甲方有权从履约保证金中取得补偿。</w:t>
      </w:r>
      <w:r/>
    </w:p>
    <w:p>
      <w:pPr>
        <w:pStyle w:val="81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6.5</w:t>
      </w:r>
      <w:r>
        <w:rPr>
          <w:rFonts w:hint="eastAsia" w:ascii="宋体" w:hAnsi="宋体" w:eastAsia="宋体" w:cs="宋体"/>
          <w:b w:val="0"/>
          <w:bCs w:val="0"/>
          <w:color w:val="auto"/>
          <w:highlight w:val="none"/>
        </w:rPr>
        <w:t xml:space="preserve">履约保证金不予退换的情形：（a）签订合同后，乙方不得将</w:t>
      </w:r>
      <w:r>
        <w:rPr>
          <w:rFonts w:hint="eastAsia" w:ascii="宋体" w:hAnsi="宋体" w:eastAsia="宋体" w:cs="宋体"/>
          <w:b w:val="0"/>
          <w:bCs w:val="0"/>
          <w:color w:val="auto"/>
          <w:highlight w:val="none"/>
          <w:lang w:val="en-US" w:eastAsia="zh-CN"/>
        </w:rPr>
        <w:t xml:space="preserve">项目</w:t>
      </w:r>
      <w:r>
        <w:rPr>
          <w:rFonts w:hint="eastAsia" w:ascii="宋体" w:hAnsi="宋体" w:eastAsia="宋体" w:cs="宋体"/>
          <w:b w:val="0"/>
          <w:bCs w:val="0"/>
          <w:color w:val="auto"/>
          <w:highlight w:val="none"/>
        </w:rPr>
        <w:t xml:space="preserve">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810"/>
        <w:rPr>
          <w:rFonts w:hint="eastAsia"/>
          <w:b w:val="0"/>
          <w:bCs w:val="0"/>
          <w:color w:val="auto"/>
        </w:rPr>
      </w:pPr>
      <w:r>
        <w:rPr>
          <w:b w:val="0"/>
          <w:bCs w:val="0"/>
          <w:color w:val="auto"/>
        </w:rPr>
        <w:t xml:space="preserve">7、转包或分包</w:t>
      </w:r>
      <w:r/>
    </w:p>
    <w:p>
      <w:pPr>
        <w:pStyle w:val="810"/>
        <w:rPr>
          <w:rFonts w:hint="eastAsia"/>
          <w:b w:val="0"/>
          <w:bCs w:val="0"/>
          <w:color w:val="auto"/>
        </w:rPr>
      </w:pPr>
      <w:r>
        <w:rPr>
          <w:b w:val="0"/>
          <w:bCs w:val="0"/>
          <w:color w:val="auto"/>
        </w:rPr>
        <w:t xml:space="preserve">7.1 本合同禁止转包，本合同范围的服务，应由乙方直接提供的，不得转让他人提供。</w:t>
      </w:r>
      <w:r/>
    </w:p>
    <w:p>
      <w:pPr>
        <w:pStyle w:val="810"/>
        <w:rPr>
          <w:rFonts w:hint="eastAsia"/>
          <w:b w:val="0"/>
          <w:bCs w:val="0"/>
          <w:color w:val="auto"/>
        </w:rPr>
      </w:pPr>
      <w:r>
        <w:rPr>
          <w:b w:val="0"/>
          <w:bCs w:val="0"/>
          <w:color w:val="auto"/>
        </w:rPr>
        <w:t xml:space="preserve">7.2 经甲方同意，乙方可以依法采取分包方式履行合同，但是分包方式履行的，乙方应就采购项目向甲方负全责。</w:t>
      </w:r>
      <w:r/>
    </w:p>
    <w:p>
      <w:pPr>
        <w:pStyle w:val="810"/>
        <w:rPr>
          <w:rFonts w:hint="eastAsia"/>
          <w:b w:val="0"/>
          <w:bCs w:val="0"/>
          <w:color w:val="auto"/>
        </w:rPr>
      </w:pPr>
      <w:r>
        <w:rPr>
          <w:b w:val="0"/>
          <w:bCs w:val="0"/>
          <w:color w:val="auto"/>
        </w:rPr>
        <w:t xml:space="preserve">8、</w:t>
      </w:r>
      <w:r>
        <w:rPr>
          <w:rFonts w:hint="eastAsia"/>
          <w:b w:val="0"/>
          <w:bCs w:val="0"/>
          <w:color w:val="auto"/>
        </w:rPr>
        <w:t xml:space="preserve">工</w:t>
      </w:r>
      <w:r>
        <w:rPr>
          <w:b w:val="0"/>
          <w:bCs w:val="0"/>
          <w:color w:val="auto"/>
        </w:rPr>
        <w:t xml:space="preserve">期</w:t>
      </w:r>
      <w:r/>
    </w:p>
    <w:p>
      <w:pPr>
        <w:pStyle w:val="810"/>
        <w:rPr>
          <w:rFonts w:hint="eastAsia"/>
          <w:b w:val="0"/>
          <w:bCs w:val="0"/>
          <w:color w:val="auto"/>
          <w:u w:val="single"/>
        </w:rPr>
      </w:pPr>
      <w:r>
        <w:rPr>
          <w:b w:val="0"/>
          <w:bCs w:val="0"/>
          <w:color w:val="auto"/>
        </w:rPr>
        <w:t xml:space="preserve">8.1 </w:t>
      </w:r>
      <w:r>
        <w:rPr>
          <w:rFonts w:hint="eastAsia"/>
          <w:b w:val="0"/>
          <w:bCs w:val="0"/>
          <w:color w:val="auto"/>
        </w:rPr>
        <w:t xml:space="preserve">工</w:t>
      </w:r>
      <w:r>
        <w:rPr>
          <w:b w:val="0"/>
          <w:bCs w:val="0"/>
          <w:color w:val="auto"/>
        </w:rPr>
        <w:t xml:space="preserve">期 </w:t>
      </w:r>
      <w:r>
        <w:rPr>
          <w:rFonts w:hint="eastAsia"/>
          <w:b w:val="0"/>
          <w:bCs w:val="0"/>
          <w:color w:val="auto"/>
        </w:rPr>
        <w:t xml:space="preserve">：</w:t>
      </w:r>
      <w:r/>
    </w:p>
    <w:p>
      <w:pPr>
        <w:pStyle w:val="810"/>
        <w:rPr>
          <w:rFonts w:hint="eastAsia"/>
          <w:b w:val="0"/>
          <w:bCs w:val="0"/>
          <w:color w:val="auto"/>
        </w:rPr>
      </w:pPr>
      <w:r>
        <w:rPr>
          <w:b w:val="0"/>
          <w:bCs w:val="0"/>
          <w:color w:val="auto"/>
        </w:rPr>
        <w:t xml:space="preserve">9、交付期、交付方式及交付地点</w:t>
      </w:r>
      <w:r/>
    </w:p>
    <w:p>
      <w:pPr>
        <w:pStyle w:val="810"/>
        <w:rPr>
          <w:rFonts w:hint="eastAsia"/>
          <w:b w:val="0"/>
          <w:bCs w:val="0"/>
          <w:color w:val="auto"/>
        </w:rPr>
      </w:pPr>
      <w:r>
        <w:rPr>
          <w:rFonts w:hint="eastAsia"/>
          <w:b w:val="0"/>
          <w:bCs w:val="0"/>
          <w:color w:val="auto"/>
        </w:rPr>
        <w:t xml:space="preserve">9.1 交付期：甲方指定的交付期</w:t>
      </w:r>
      <w:r/>
    </w:p>
    <w:p>
      <w:pPr>
        <w:pStyle w:val="810"/>
        <w:rPr>
          <w:rFonts w:hint="eastAsia"/>
          <w:b w:val="0"/>
          <w:bCs w:val="0"/>
          <w:color w:val="auto"/>
        </w:rPr>
      </w:pPr>
      <w:r>
        <w:rPr>
          <w:rFonts w:hint="eastAsia"/>
          <w:b w:val="0"/>
          <w:bCs w:val="0"/>
          <w:color w:val="auto"/>
        </w:rPr>
        <w:t xml:space="preserve">9.2 交货方式：甲方指定的交货方式</w:t>
      </w:r>
      <w:r/>
    </w:p>
    <w:p>
      <w:pPr>
        <w:pStyle w:val="810"/>
        <w:rPr>
          <w:rFonts w:hint="eastAsia"/>
          <w:b w:val="0"/>
          <w:bCs w:val="0"/>
          <w:color w:val="auto"/>
        </w:rPr>
      </w:pPr>
      <w:r>
        <w:rPr>
          <w:rFonts w:hint="eastAsia"/>
          <w:b w:val="0"/>
          <w:bCs w:val="0"/>
          <w:color w:val="auto"/>
        </w:rPr>
        <w:t xml:space="preserve">9.3 交货地点：甲方指定的交货地点</w:t>
      </w:r>
      <w:r/>
    </w:p>
    <w:p>
      <w:pPr>
        <w:pStyle w:val="810"/>
        <w:rPr>
          <w:rFonts w:hint="eastAsia"/>
          <w:color w:val="auto"/>
        </w:rPr>
      </w:pPr>
      <w:r>
        <w:rPr>
          <w:color w:val="auto"/>
        </w:rPr>
        <w:t xml:space="preserve">10、</w:t>
      </w:r>
      <w:r>
        <w:rPr>
          <w:rFonts w:hint="eastAsia"/>
          <w:color w:val="auto"/>
        </w:rPr>
        <w:t xml:space="preserve">价</w:t>
      </w:r>
      <w:r>
        <w:rPr>
          <w:color w:val="auto"/>
        </w:rPr>
        <w:t xml:space="preserve">款支付</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10.1 本合同项下所有款项均以人民币支付。 </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10.2 本合同项下的采购资金由甲方支付，付款前乙方向甲方开具发票。</w:t>
      </w:r>
      <w:r/>
    </w:p>
    <w:p>
      <w:pPr>
        <w:ind w:firstLine="420"/>
        <w:spacing w:line="360" w:lineRule="auto"/>
        <w:rPr>
          <w:rFonts w:hint="eastAsia" w:ascii="宋体" w:hAnsi="宋体"/>
          <w:b/>
          <w:bCs/>
          <w:color w:val="auto"/>
          <w:sz w:val="21"/>
          <w:szCs w:val="21"/>
          <w:highlight w:val="none"/>
        </w:rPr>
      </w:pPr>
      <w:r>
        <w:rPr>
          <w:rFonts w:hint="eastAsia" w:ascii="宋体" w:hAnsi="宋体"/>
          <w:color w:val="auto"/>
          <w:sz w:val="21"/>
          <w:szCs w:val="21"/>
        </w:rPr>
        <w:t xml:space="preserve">10.3 付款方</w:t>
      </w:r>
      <w:r>
        <w:rPr>
          <w:rFonts w:hint="eastAsia" w:ascii="宋体" w:hAnsi="宋体"/>
          <w:color w:val="auto"/>
          <w:sz w:val="21"/>
          <w:szCs w:val="21"/>
          <w:highlight w:val="none"/>
        </w:rPr>
        <w:t xml:space="preserve">式：</w:t>
      </w:r>
      <w:r>
        <w:rPr>
          <w:rFonts w:hint="eastAsia" w:ascii="宋体" w:hAnsi="宋体"/>
          <w:b/>
          <w:bCs/>
          <w:color w:val="auto"/>
          <w:sz w:val="21"/>
          <w:szCs w:val="21"/>
          <w:highlight w:val="none"/>
        </w:rPr>
        <w:t xml:space="preserve">合同签订，甲方自收到发票之日起10个工作日内，支付乙方合同总价30%的预付款；到货并完成安装调试经甲方初次验收合格后付至合同价的60%；余款2027年底前付清。（以上所有款项在满足时间节点后，甲方自收到乙方发票之日起10个工作日内付款）</w:t>
      </w:r>
      <w:r/>
    </w:p>
    <w:p>
      <w:pPr>
        <w:pStyle w:val="810"/>
        <w:rPr>
          <w:rFonts w:hint="eastAsia"/>
          <w:b w:val="0"/>
          <w:bCs w:val="0"/>
          <w:color w:val="auto"/>
          <w:highlight w:val="none"/>
        </w:rPr>
      </w:pPr>
      <w:r>
        <w:rPr>
          <w:b w:val="0"/>
          <w:bCs w:val="0"/>
          <w:color w:val="auto"/>
          <w:highlight w:val="none"/>
        </w:rPr>
        <w:t xml:space="preserve">11、税费</w:t>
      </w:r>
      <w:r/>
    </w:p>
    <w:p>
      <w:pPr>
        <w:pStyle w:val="810"/>
        <w:rPr>
          <w:rFonts w:hint="eastAsia"/>
          <w:b w:val="0"/>
          <w:bCs w:val="0"/>
          <w:color w:val="auto"/>
          <w:highlight w:val="none"/>
        </w:rPr>
      </w:pPr>
      <w:r>
        <w:rPr>
          <w:b w:val="0"/>
          <w:bCs w:val="0"/>
          <w:color w:val="auto"/>
          <w:highlight w:val="none"/>
        </w:rPr>
        <w:t xml:space="preserve">本合同执行中相关的一切税费均由乙方负担。</w:t>
      </w:r>
      <w:r/>
    </w:p>
    <w:p>
      <w:pPr>
        <w:pStyle w:val="810"/>
        <w:rPr>
          <w:rFonts w:hint="eastAsia"/>
          <w:b w:val="0"/>
          <w:bCs w:val="0"/>
          <w:color w:val="auto"/>
        </w:rPr>
      </w:pPr>
      <w:r>
        <w:rPr>
          <w:b w:val="0"/>
          <w:bCs w:val="0"/>
          <w:color w:val="auto"/>
        </w:rPr>
        <w:t xml:space="preserve">12、质量保证及售后服务</w:t>
      </w:r>
      <w:r/>
    </w:p>
    <w:p>
      <w:pPr>
        <w:pStyle w:val="810"/>
        <w:rPr>
          <w:rFonts w:hint="eastAsia"/>
          <w:b w:val="0"/>
          <w:bCs w:val="0"/>
          <w:color w:val="auto"/>
        </w:rPr>
      </w:pPr>
      <w:r>
        <w:rPr>
          <w:rFonts w:hint="eastAsia"/>
          <w:b w:val="0"/>
          <w:bCs w:val="0"/>
          <w:color w:val="auto"/>
        </w:rPr>
        <w:t xml:space="preserve">12.1 乙方应按</w:t>
      </w:r>
      <w:r>
        <w:rPr>
          <w:rFonts w:hint="eastAsia"/>
          <w:b w:val="0"/>
          <w:bCs w:val="0"/>
          <w:color w:val="auto"/>
          <w:lang w:val="en-US" w:eastAsia="zh-CN"/>
        </w:rPr>
        <w:t xml:space="preserve">招标</w:t>
      </w:r>
      <w:r>
        <w:rPr>
          <w:rFonts w:hint="eastAsia"/>
          <w:b w:val="0"/>
          <w:bCs w:val="0"/>
          <w:color w:val="auto"/>
        </w:rPr>
        <w:t xml:space="preserve">文件规定及响应文件承诺的货物性能、技术要求、质量标准向甲方提供未经使用的全新产品；若技术性能无特殊说明，则按国家有关部门最新颁布的标准及规范为准。</w:t>
      </w:r>
      <w:r/>
    </w:p>
    <w:p>
      <w:pPr>
        <w:pStyle w:val="810"/>
        <w:rPr>
          <w:rFonts w:hint="eastAsia"/>
          <w:b w:val="0"/>
          <w:bCs w:val="0"/>
          <w:color w:val="auto"/>
        </w:rPr>
      </w:pPr>
      <w:r>
        <w:rPr>
          <w:rFonts w:hint="eastAsia"/>
          <w:b w:val="0"/>
          <w:bCs w:val="0"/>
          <w:color w:val="auto"/>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10"/>
        <w:rPr>
          <w:rFonts w:hint="eastAsia"/>
          <w:b w:val="0"/>
          <w:bCs w:val="0"/>
          <w:color w:val="auto"/>
        </w:rPr>
      </w:pPr>
      <w:r>
        <w:rPr>
          <w:rFonts w:hint="eastAsia"/>
          <w:b w:val="0"/>
          <w:bCs w:val="0"/>
          <w:color w:val="auto"/>
        </w:rPr>
        <w:t xml:space="preserve">12.3 乙方提供的货物在质保期内因货物本身的质量问题发生故障，乙方应负责免费更换。对达不到技术要求者，根据实际情况，经双方协商，可按以下办法处理：</w:t>
      </w:r>
      <w:r/>
    </w:p>
    <w:p>
      <w:pPr>
        <w:ind w:firstLine="420"/>
        <w:spacing w:line="360" w:lineRule="auto"/>
        <w:rPr>
          <w:rFonts w:hint="eastAsia" w:ascii="宋体" w:hAnsi="宋体"/>
          <w:color w:val="auto"/>
          <w:sz w:val="21"/>
          <w:szCs w:val="21"/>
        </w:rPr>
      </w:pPr>
      <w:r>
        <w:rPr>
          <w:rFonts w:hint="eastAsia" w:ascii="宋体" w:hAnsi="宋体" w:cs="宋体"/>
          <w:color w:val="auto"/>
          <w:sz w:val="21"/>
          <w:szCs w:val="21"/>
        </w:rPr>
        <w:t xml:space="preserve">⑴更换：由乙方承担所发生的全部费用。</w:t>
      </w:r>
      <w:r/>
    </w:p>
    <w:p>
      <w:pPr>
        <w:ind w:firstLine="420"/>
        <w:spacing w:line="360" w:lineRule="auto"/>
        <w:rPr>
          <w:rFonts w:hint="eastAsia" w:ascii="宋体" w:hAnsi="宋体"/>
          <w:color w:val="auto"/>
          <w:sz w:val="21"/>
          <w:szCs w:val="21"/>
        </w:rPr>
      </w:pPr>
      <w:r>
        <w:rPr>
          <w:rFonts w:hint="eastAsia" w:ascii="宋体" w:hAnsi="宋体" w:cs="宋体"/>
          <w:color w:val="auto"/>
          <w:sz w:val="21"/>
          <w:szCs w:val="21"/>
        </w:rPr>
        <w:t xml:space="preserve">⑵贬值处理：由甲乙双方合议定价。</w:t>
      </w:r>
      <w:r/>
    </w:p>
    <w:p>
      <w:pPr>
        <w:ind w:firstLine="420"/>
        <w:spacing w:line="360" w:lineRule="auto"/>
        <w:rPr>
          <w:rFonts w:hint="eastAsia" w:ascii="宋体" w:hAnsi="宋体"/>
          <w:color w:val="auto"/>
          <w:sz w:val="21"/>
          <w:szCs w:val="21"/>
        </w:rPr>
      </w:pPr>
      <w:r>
        <w:rPr>
          <w:rFonts w:hint="eastAsia" w:ascii="宋体" w:hAnsi="宋体" w:cs="宋体"/>
          <w:color w:val="auto"/>
          <w:sz w:val="21"/>
          <w:szCs w:val="21"/>
        </w:rPr>
        <w:t xml:space="preserve">⑶退货处理：乙方应退还甲方支付的合同款，同时应承担该货物的直接费用（运输、保险、检验、货款利息及银行手续费等）。</w:t>
      </w:r>
      <w:r/>
    </w:p>
    <w:p>
      <w:pPr>
        <w:ind w:firstLine="42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12.4 </w:t>
      </w:r>
      <w:r>
        <w:rPr>
          <w:rFonts w:ascii="宋体" w:hAnsi="宋体" w:cs="宋体"/>
          <w:color w:val="auto"/>
          <w:sz w:val="21"/>
          <w:szCs w:val="21"/>
          <w:highlight w:val="none"/>
        </w:rPr>
        <w:t xml:space="preserve">维修响应：遇到故障时，4小时内响应并提供解决方案，如遇设备故障短时间内无法解决提供备件服务。</w:t>
      </w:r>
      <w:r/>
    </w:p>
    <w:p>
      <w:pPr>
        <w:ind w:firstLine="420"/>
        <w:spacing w:line="360" w:lineRule="auto"/>
        <w:rPr>
          <w:rFonts w:hint="eastAsia" w:ascii="宋体" w:hAnsi="宋体"/>
          <w:color w:val="auto"/>
          <w:sz w:val="21"/>
          <w:szCs w:val="21"/>
        </w:rPr>
      </w:pPr>
      <w:r>
        <w:rPr>
          <w:rFonts w:hint="eastAsia" w:ascii="宋体" w:hAnsi="宋体" w:cs="宋体"/>
          <w:color w:val="auto"/>
          <w:sz w:val="21"/>
          <w:szCs w:val="21"/>
        </w:rPr>
        <w:t xml:space="preserve">12.5 在质保期内，乙方应对货物出现的质量及安全问题负责处理解决并承担一切费用。</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12.6上述的货物免费保修期</w:t>
      </w:r>
      <w:r>
        <w:rPr>
          <w:rFonts w:hint="eastAsia" w:ascii="宋体" w:hAnsi="宋体" w:cs="宋体"/>
          <w:color w:val="auto"/>
          <w:sz w:val="21"/>
          <w:szCs w:val="21"/>
          <w:highlight w:val="none"/>
        </w:rPr>
        <w:t xml:space="preserve">为</w:t>
      </w:r>
      <w:r>
        <w:rPr>
          <w:rFonts w:hint="eastAsia" w:ascii="宋体" w:hAnsi="宋体"/>
          <w:b/>
          <w:color w:val="auto"/>
          <w:sz w:val="21"/>
          <w:szCs w:val="21"/>
          <w:highlight w:val="none"/>
          <w:u w:val="single"/>
          <w:lang w:val="en-US" w:eastAsia="zh-CN"/>
        </w:rPr>
        <w:t xml:space="preserve">3</w:t>
      </w:r>
      <w:r>
        <w:rPr>
          <w:rFonts w:hint="eastAsia" w:ascii="宋体" w:hAnsi="宋体" w:cs="宋体"/>
          <w:b/>
          <w:color w:val="auto"/>
          <w:sz w:val="21"/>
          <w:szCs w:val="21"/>
          <w:highlight w:val="none"/>
        </w:rPr>
        <w:t xml:space="preserve">年</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保修期内</w:t>
      </w:r>
      <w:r>
        <w:rPr>
          <w:rFonts w:ascii="宋体" w:hAnsi="宋体" w:cs="宋体"/>
          <w:color w:val="auto"/>
          <w:sz w:val="21"/>
          <w:szCs w:val="21"/>
        </w:rPr>
        <w:t xml:space="preserve">，因非人为因素导致的采购标的损坏或故障，</w:t>
      </w:r>
      <w:r>
        <w:rPr>
          <w:rFonts w:hint="eastAsia" w:ascii="宋体" w:hAnsi="宋体" w:cs="宋体"/>
          <w:color w:val="auto"/>
          <w:sz w:val="21"/>
          <w:szCs w:val="21"/>
        </w:rPr>
        <w:t xml:space="preserve">乙方</w:t>
      </w:r>
      <w:r>
        <w:rPr>
          <w:rFonts w:ascii="宋体" w:hAnsi="宋体" w:cs="宋体"/>
          <w:color w:val="auto"/>
          <w:sz w:val="21"/>
          <w:szCs w:val="21"/>
        </w:rPr>
        <w:t xml:space="preserve">应负责免费维修或更换</w:t>
      </w:r>
      <w:r>
        <w:rPr>
          <w:rFonts w:hint="eastAsia" w:ascii="宋体" w:hAnsi="宋体" w:cs="宋体"/>
          <w:color w:val="auto"/>
          <w:sz w:val="21"/>
          <w:szCs w:val="21"/>
        </w:rPr>
        <w:t xml:space="preserve">。</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12.7</w:t>
      </w:r>
      <w:r>
        <w:rPr>
          <w:rFonts w:ascii="宋体" w:hAnsi="宋体" w:cs="宋体"/>
          <w:color w:val="auto"/>
          <w:sz w:val="21"/>
          <w:szCs w:val="21"/>
        </w:rPr>
        <w:t xml:space="preserve">技术支持：供应商应提供长期的技术支持服务。</w:t>
      </w:r>
      <w:r/>
    </w:p>
    <w:p>
      <w:pPr>
        <w:pStyle w:val="810"/>
        <w:rPr>
          <w:rFonts w:hint="eastAsia"/>
          <w:b w:val="0"/>
          <w:bCs w:val="0"/>
          <w:color w:val="auto"/>
        </w:rPr>
      </w:pPr>
      <w:r>
        <w:rPr>
          <w:rFonts w:hint="eastAsia"/>
          <w:b w:val="0"/>
          <w:bCs w:val="0"/>
          <w:color w:val="auto"/>
        </w:rPr>
        <w:t xml:space="preserve">13、交货、调试和验收</w:t>
      </w:r>
      <w:r/>
    </w:p>
    <w:p>
      <w:pPr>
        <w:pStyle w:val="810"/>
        <w:rPr>
          <w:rFonts w:hint="eastAsia"/>
          <w:b w:val="0"/>
          <w:bCs w:val="0"/>
          <w:color w:val="auto"/>
        </w:rPr>
      </w:pPr>
      <w:r>
        <w:rPr>
          <w:rFonts w:hint="eastAsia"/>
          <w:b w:val="0"/>
          <w:bCs w:val="0"/>
          <w:color w:val="auto"/>
        </w:rPr>
        <w:t xml:space="preserve">13.1乙方应当在合同生效后</w:t>
      </w:r>
      <w:r>
        <w:rPr>
          <w:rFonts w:hint="eastAsia"/>
          <w:color w:val="auto"/>
          <w:u w:val="single"/>
        </w:rPr>
        <w:t xml:space="preserve">    天</w:t>
      </w:r>
      <w:r>
        <w:rPr>
          <w:rFonts w:hint="eastAsia"/>
          <w:b w:val="0"/>
          <w:bCs w:val="0"/>
          <w:color w:val="auto"/>
        </w:rPr>
        <w:t xml:space="preserve">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pStyle w:val="810"/>
        <w:rPr>
          <w:rFonts w:hint="eastAsia"/>
          <w:b w:val="0"/>
          <w:bCs w:val="0"/>
          <w:color w:val="auto"/>
        </w:rPr>
      </w:pPr>
      <w:r>
        <w:rPr>
          <w:rFonts w:hint="eastAsia"/>
          <w:b w:val="0"/>
          <w:bCs w:val="0"/>
          <w:color w:val="auto"/>
        </w:rPr>
        <w:t xml:space="preserve">13.2 货到甲方后，甲乙双方须在 30个工作日内初验收，甲方对乙方提交的货物依据</w:t>
      </w:r>
      <w:r>
        <w:rPr>
          <w:rFonts w:hint="eastAsia"/>
          <w:b w:val="0"/>
          <w:bCs w:val="0"/>
          <w:color w:val="auto"/>
          <w:lang w:val="en-US" w:eastAsia="zh-CN"/>
        </w:rPr>
        <w:t xml:space="preserve">招标</w:t>
      </w:r>
      <w:r>
        <w:rPr>
          <w:rFonts w:hint="eastAsia"/>
          <w:b w:val="0"/>
          <w:bCs w:val="0"/>
          <w:color w:val="auto"/>
        </w:rPr>
        <w:t xml:space="preserve">文件上的技术规格要求和国家有关质量标准进行现场初步验收，外观、说明书、包装符合</w:t>
      </w:r>
      <w:r>
        <w:rPr>
          <w:rFonts w:hint="eastAsia"/>
          <w:b w:val="0"/>
          <w:bCs w:val="0"/>
          <w:color w:val="auto"/>
          <w:lang w:val="en-US" w:eastAsia="zh-CN"/>
        </w:rPr>
        <w:t xml:space="preserve">招标</w:t>
      </w:r>
      <w:r>
        <w:rPr>
          <w:rFonts w:hint="eastAsia"/>
          <w:b w:val="0"/>
          <w:bCs w:val="0"/>
          <w:color w:val="auto"/>
        </w:rPr>
        <w:t xml:space="preserve">文件技术要求的，给予签收，初步验收不合格的不予签收。</w:t>
      </w:r>
      <w:r/>
    </w:p>
    <w:p>
      <w:pPr>
        <w:pStyle w:val="810"/>
        <w:rPr>
          <w:rFonts w:hint="eastAsia"/>
          <w:b w:val="0"/>
          <w:bCs w:val="0"/>
          <w:color w:val="auto"/>
        </w:rPr>
      </w:pPr>
      <w:r>
        <w:rPr>
          <w:rFonts w:hint="eastAsia"/>
          <w:b w:val="0"/>
          <w:bCs w:val="0"/>
          <w:color w:val="auto"/>
        </w:rPr>
        <w:t xml:space="preserve">13.3 乙方按照</w:t>
      </w:r>
      <w:r>
        <w:rPr>
          <w:rFonts w:hint="eastAsia"/>
          <w:b w:val="0"/>
          <w:bCs w:val="0"/>
          <w:color w:val="auto"/>
          <w:lang w:val="en-US" w:eastAsia="zh-CN"/>
        </w:rPr>
        <w:t xml:space="preserve">招标</w:t>
      </w:r>
      <w:r>
        <w:rPr>
          <w:rFonts w:hint="eastAsia"/>
          <w:b w:val="0"/>
          <w:bCs w:val="0"/>
          <w:color w:val="auto"/>
        </w:rPr>
        <w:t xml:space="preserve">文件要求负责产品安装并培训甲方的使用操作人员，乙方在甲方使用前进行调试，调试直到符合技术要求的甲方才做最终验收。</w:t>
      </w:r>
      <w:r/>
    </w:p>
    <w:p>
      <w:pPr>
        <w:pStyle w:val="810"/>
        <w:rPr>
          <w:rFonts w:hint="eastAsia"/>
          <w:b w:val="0"/>
          <w:bCs w:val="0"/>
          <w:color w:val="auto"/>
        </w:rPr>
      </w:pPr>
      <w:r>
        <w:rPr>
          <w:rFonts w:hint="eastAsia"/>
          <w:b w:val="0"/>
          <w:bCs w:val="0"/>
          <w:color w:val="auto"/>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810"/>
        <w:rPr>
          <w:rFonts w:hint="eastAsia"/>
          <w:b w:val="0"/>
          <w:bCs w:val="0"/>
          <w:color w:val="auto"/>
        </w:rPr>
      </w:pPr>
      <w:r>
        <w:rPr>
          <w:rFonts w:hint="eastAsia"/>
          <w:b w:val="0"/>
          <w:bCs w:val="0"/>
          <w:color w:val="auto"/>
        </w:rPr>
        <w:t xml:space="preserve">13.5 甲乙双方关于调试和验收的其他约定：                           。</w:t>
      </w:r>
      <w:r/>
    </w:p>
    <w:p>
      <w:pPr>
        <w:pStyle w:val="810"/>
        <w:rPr>
          <w:rFonts w:hint="eastAsia"/>
          <w:b w:val="0"/>
          <w:bCs w:val="0"/>
          <w:color w:val="auto"/>
        </w:rPr>
      </w:pPr>
      <w:r>
        <w:rPr>
          <w:rFonts w:hint="eastAsia"/>
          <w:b w:val="0"/>
          <w:bCs w:val="0"/>
          <w:color w:val="auto"/>
        </w:rPr>
        <w:t xml:space="preserve">14、货物包装、发运及运输</w:t>
      </w:r>
      <w:r/>
    </w:p>
    <w:p>
      <w:pPr>
        <w:pStyle w:val="810"/>
        <w:rPr>
          <w:rFonts w:hint="eastAsia"/>
          <w:b w:val="0"/>
          <w:bCs w:val="0"/>
          <w:color w:val="auto"/>
        </w:rPr>
      </w:pPr>
      <w:r>
        <w:rPr>
          <w:rFonts w:hint="eastAsia"/>
          <w:b w:val="0"/>
          <w:bCs w:val="0"/>
          <w:color w:val="auto"/>
        </w:rPr>
        <w:t xml:space="preserve">14.1</w:t>
      </w:r>
      <w:r>
        <w:rPr>
          <w:b w:val="0"/>
          <w:bCs w:val="0"/>
          <w:color w:val="auto"/>
        </w:rPr>
        <w:t xml:space="preserve">包装要求：</w:t>
      </w:r>
      <w:r>
        <w:rPr>
          <w:rFonts w:hint="eastAsia"/>
          <w:b w:val="0"/>
          <w:bCs w:val="0"/>
          <w:color w:val="auto"/>
        </w:rPr>
        <w:t xml:space="preserve">乙方</w:t>
      </w:r>
      <w:r>
        <w:rPr>
          <w:b w:val="0"/>
          <w:bCs w:val="0"/>
          <w:color w:val="auto"/>
        </w:rPr>
        <w:t xml:space="preserve">应对采购标的进行妥善包装，确保在运输过程中不受损坏。包装材料应符合环保要求，且能够防潮、防震、防压。</w:t>
      </w:r>
      <w:r/>
    </w:p>
    <w:p>
      <w:pPr>
        <w:pStyle w:val="810"/>
        <w:rPr>
          <w:rFonts w:hint="eastAsia"/>
          <w:b w:val="0"/>
          <w:bCs w:val="0"/>
          <w:color w:val="auto"/>
        </w:rPr>
      </w:pPr>
      <w:r>
        <w:rPr>
          <w:rFonts w:hint="eastAsia"/>
          <w:b w:val="0"/>
          <w:bCs w:val="0"/>
          <w:color w:val="auto"/>
        </w:rPr>
        <w:t xml:space="preserve">14.2</w:t>
      </w:r>
      <w:r>
        <w:rPr>
          <w:b w:val="0"/>
          <w:bCs w:val="0"/>
          <w:color w:val="auto"/>
        </w:rPr>
        <w:t xml:space="preserve">运输要求：</w:t>
      </w:r>
      <w:r>
        <w:rPr>
          <w:rFonts w:hint="eastAsia"/>
          <w:b w:val="0"/>
          <w:bCs w:val="0"/>
          <w:color w:val="auto"/>
        </w:rPr>
        <w:t xml:space="preserve">乙方</w:t>
      </w:r>
      <w:r>
        <w:rPr>
          <w:b w:val="0"/>
          <w:bCs w:val="0"/>
          <w:color w:val="auto"/>
        </w:rPr>
        <w:t xml:space="preserve">应选择经验丰富、信誉良好的运输公司进行运输，确保采购标的在运输过程中的安全。运输费用由供应商承担，除非合同另有约定。</w:t>
      </w:r>
      <w:r/>
    </w:p>
    <w:p>
      <w:pPr>
        <w:pStyle w:val="810"/>
        <w:rPr>
          <w:rFonts w:hint="eastAsia"/>
          <w:b w:val="0"/>
          <w:bCs w:val="0"/>
          <w:color w:val="auto"/>
        </w:rPr>
      </w:pPr>
      <w:r>
        <w:rPr>
          <w:rFonts w:hint="eastAsia"/>
          <w:b w:val="0"/>
          <w:bCs w:val="0"/>
          <w:color w:val="auto"/>
        </w:rPr>
        <w:t xml:space="preserve">14.3 乙方应在货物发运前对其进行满足运输距离、防潮、防震、防锈和防破损装卸等要求包装，以保证货物安全运达甲方指定地点。</w:t>
      </w:r>
      <w:r/>
    </w:p>
    <w:p>
      <w:pPr>
        <w:pStyle w:val="810"/>
        <w:rPr>
          <w:rFonts w:hint="eastAsia"/>
          <w:b w:val="0"/>
          <w:bCs w:val="0"/>
          <w:color w:val="auto"/>
        </w:rPr>
      </w:pPr>
      <w:r>
        <w:rPr>
          <w:rFonts w:hint="eastAsia"/>
          <w:b w:val="0"/>
          <w:bCs w:val="0"/>
          <w:color w:val="auto"/>
        </w:rPr>
        <w:t xml:space="preserve">14.4 乙方发货时，产品使用说明书、检验证明书、随配附件和工具以及清单一并附于货物内。</w:t>
      </w:r>
      <w:r/>
    </w:p>
    <w:p>
      <w:pPr>
        <w:pStyle w:val="810"/>
        <w:rPr>
          <w:rFonts w:hint="eastAsia"/>
          <w:b w:val="0"/>
          <w:bCs w:val="0"/>
          <w:color w:val="auto"/>
        </w:rPr>
      </w:pPr>
      <w:r>
        <w:rPr>
          <w:rFonts w:hint="eastAsia"/>
          <w:b w:val="0"/>
          <w:bCs w:val="0"/>
          <w:color w:val="auto"/>
        </w:rPr>
        <w:t xml:space="preserve">14.5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10"/>
        <w:rPr>
          <w:rFonts w:hint="eastAsia"/>
          <w:b w:val="0"/>
          <w:bCs w:val="0"/>
          <w:color w:val="auto"/>
        </w:rPr>
      </w:pPr>
      <w:r>
        <w:rPr>
          <w:rFonts w:hint="eastAsia"/>
          <w:b w:val="0"/>
          <w:bCs w:val="0"/>
          <w:color w:val="auto"/>
        </w:rPr>
        <w:t xml:space="preserve">14.6 货物在交付甲方前发生的风险均由乙方负责。</w:t>
      </w:r>
      <w:r/>
    </w:p>
    <w:p>
      <w:pPr>
        <w:pStyle w:val="810"/>
        <w:rPr>
          <w:rFonts w:hint="eastAsia"/>
          <w:b w:val="0"/>
          <w:bCs w:val="0"/>
          <w:color w:val="auto"/>
        </w:rPr>
      </w:pPr>
      <w:r>
        <w:rPr>
          <w:rFonts w:hint="eastAsia"/>
          <w:b w:val="0"/>
          <w:bCs w:val="0"/>
          <w:color w:val="auto"/>
        </w:rPr>
        <w:t xml:space="preserve">14.7 货物在规定的交付期限内由乙方送达甲方指定的地点，经初步验收即视为货物交付。</w:t>
      </w:r>
      <w:r/>
    </w:p>
    <w:p>
      <w:pPr>
        <w:pStyle w:val="810"/>
        <w:rPr>
          <w:rFonts w:hint="eastAsia"/>
          <w:b w:val="0"/>
          <w:bCs w:val="0"/>
          <w:color w:val="auto"/>
        </w:rPr>
      </w:pPr>
      <w:r>
        <w:rPr>
          <w:rFonts w:hint="eastAsia"/>
          <w:b w:val="0"/>
          <w:bCs w:val="0"/>
          <w:color w:val="auto"/>
        </w:rPr>
        <w:t xml:space="preserve">15、违约责任</w:t>
      </w:r>
      <w:r/>
    </w:p>
    <w:p>
      <w:pPr>
        <w:pStyle w:val="810"/>
        <w:rPr>
          <w:rFonts w:hint="eastAsia"/>
          <w:b w:val="0"/>
          <w:bCs w:val="0"/>
          <w:color w:val="auto"/>
        </w:rPr>
      </w:pPr>
      <w:r>
        <w:rPr>
          <w:rFonts w:hint="eastAsia"/>
          <w:b w:val="0"/>
          <w:bCs w:val="0"/>
          <w:color w:val="auto"/>
        </w:rPr>
        <w:t xml:space="preserve">15.1 甲方无正当理由拒绝初验收和终验收货物的，甲方应按未付货款金额每日万分之五向乙方支付违约金。</w:t>
      </w:r>
      <w:r/>
    </w:p>
    <w:p>
      <w:pPr>
        <w:pStyle w:val="810"/>
        <w:rPr>
          <w:rFonts w:hint="eastAsia"/>
          <w:b w:val="0"/>
          <w:bCs w:val="0"/>
          <w:color w:val="auto"/>
        </w:rPr>
      </w:pPr>
      <w:r>
        <w:rPr>
          <w:rFonts w:hint="eastAsia"/>
          <w:b w:val="0"/>
          <w:bCs w:val="0"/>
          <w:color w:val="auto"/>
        </w:rPr>
        <w:t xml:space="preserve">15.2 甲方无故逾期验收和无故逾期办理货款支付手续的,甲方应按逾期付款金额每日万分之五向乙方支付违约金。</w:t>
      </w:r>
      <w:r/>
    </w:p>
    <w:p>
      <w:pPr>
        <w:pStyle w:val="810"/>
        <w:rPr>
          <w:rFonts w:hint="eastAsia"/>
          <w:b w:val="0"/>
          <w:bCs w:val="0"/>
          <w:color w:val="auto"/>
        </w:rPr>
      </w:pPr>
      <w:r>
        <w:rPr>
          <w:rFonts w:hint="eastAsia"/>
          <w:b w:val="0"/>
          <w:bCs w:val="0"/>
          <w:color w:val="auto"/>
        </w:rPr>
        <w:t xml:space="preserve">15.3乙方违约，在消除违约情形前，应按货款总额每日万分之五向甲方支付违约金，甲方可以从待付货款中扣除。</w:t>
      </w:r>
      <w:r/>
    </w:p>
    <w:p>
      <w:pPr>
        <w:pStyle w:val="810"/>
        <w:rPr>
          <w:rFonts w:hint="eastAsia"/>
          <w:b w:val="0"/>
          <w:bCs w:val="0"/>
          <w:color w:val="auto"/>
        </w:rPr>
      </w:pPr>
      <w:r>
        <w:rPr>
          <w:rFonts w:hint="eastAsia"/>
          <w:b w:val="0"/>
          <w:bCs w:val="0"/>
          <w:color w:val="auto"/>
        </w:rPr>
        <w:t xml:space="preserve">15.4乙方因逾期交货或因其他违约行为，导致甲方解除合同的，乙方应向甲方支付合同总值5%的违约金，如造成甲方损失超过违约金的，超出部分由乙方继续承担赔偿责任。</w:t>
      </w:r>
      <w:r/>
    </w:p>
    <w:p>
      <w:pPr>
        <w:pStyle w:val="810"/>
        <w:rPr>
          <w:rFonts w:hint="eastAsia"/>
          <w:b w:val="0"/>
          <w:bCs w:val="0"/>
          <w:color w:val="auto"/>
        </w:rPr>
      </w:pPr>
      <w:r>
        <w:rPr>
          <w:rFonts w:hint="eastAsia"/>
          <w:b w:val="0"/>
          <w:bCs w:val="0"/>
          <w:color w:val="auto"/>
        </w:rPr>
        <w:t xml:space="preserve">15.5 乙方所交的货物全部或部分品种、型号、规格、技术参数、质量不符合合同规定及</w:t>
      </w:r>
      <w:r>
        <w:rPr>
          <w:rFonts w:hint="eastAsia"/>
          <w:b w:val="0"/>
          <w:bCs w:val="0"/>
          <w:color w:val="auto"/>
          <w:lang w:val="en-US" w:eastAsia="zh-CN"/>
        </w:rPr>
        <w:t xml:space="preserve">招标</w:t>
      </w:r>
      <w:r>
        <w:rPr>
          <w:rFonts w:hint="eastAsia"/>
          <w:b w:val="0"/>
          <w:bCs w:val="0"/>
          <w:color w:val="auto"/>
        </w:rPr>
        <w:t xml:space="preserve">文件规定标准的，乙方更换货物但逾期交货的（甲方拒绝接受的除外），按乙方逾期交货处理；乙方拒绝更换货物的，甲方可选择解除本合同或本合同的一部分，并可追究乙方的其他违约责任。</w:t>
      </w:r>
      <w:r/>
    </w:p>
    <w:p>
      <w:pPr>
        <w:pStyle w:val="810"/>
        <w:rPr>
          <w:rFonts w:hint="eastAsia"/>
          <w:b w:val="0"/>
          <w:bCs w:val="0"/>
          <w:color w:val="auto"/>
        </w:rPr>
      </w:pPr>
      <w:r>
        <w:rPr>
          <w:rFonts w:hint="eastAsia"/>
          <w:b w:val="0"/>
          <w:bCs w:val="0"/>
          <w:color w:val="auto"/>
        </w:rPr>
        <w:t xml:space="preserve">15.6合同生效后，发现乙方投标属虚假承诺，或经权威部门监测提供的货物不能满足</w:t>
      </w:r>
      <w:r>
        <w:rPr>
          <w:rFonts w:hint="eastAsia"/>
          <w:b w:val="0"/>
          <w:bCs w:val="0"/>
          <w:color w:val="auto"/>
          <w:lang w:val="en-US" w:eastAsia="zh-CN"/>
        </w:rPr>
        <w:t xml:space="preserve">招标</w:t>
      </w:r>
      <w:r>
        <w:rPr>
          <w:rFonts w:hint="eastAsia"/>
          <w:b w:val="0"/>
          <w:bCs w:val="0"/>
          <w:color w:val="auto"/>
        </w:rPr>
        <w:t xml:space="preserve">文件要求，造成合同无法继续履行的，还应向甲方支付不少于合同总价 </w:t>
      </w:r>
      <w:r>
        <w:rPr>
          <w:rFonts w:hint="eastAsia"/>
          <w:b w:val="0"/>
          <w:bCs w:val="0"/>
          <w:color w:val="auto"/>
          <w:u w:val="single"/>
        </w:rPr>
        <w:t xml:space="preserve">30</w:t>
      </w:r>
      <w:r>
        <w:rPr>
          <w:rFonts w:hint="eastAsia"/>
          <w:b w:val="0"/>
          <w:bCs w:val="0"/>
          <w:color w:val="auto"/>
        </w:rPr>
        <w:t xml:space="preserve"> %赔偿金。</w:t>
      </w:r>
      <w:r/>
    </w:p>
    <w:p>
      <w:pPr>
        <w:pStyle w:val="810"/>
        <w:rPr>
          <w:rFonts w:hint="eastAsia" w:cs="Courier New"/>
          <w:b w:val="0"/>
          <w:bCs w:val="0"/>
          <w:color w:val="auto"/>
        </w:rPr>
      </w:pPr>
      <w:r>
        <w:rPr>
          <w:rFonts w:hint="eastAsia"/>
          <w:b w:val="0"/>
          <w:bCs w:val="0"/>
          <w:color w:val="auto"/>
        </w:rPr>
        <w:t xml:space="preserve">16、不可抗力事件处理</w:t>
      </w:r>
      <w:r/>
    </w:p>
    <w:p>
      <w:pPr>
        <w:pStyle w:val="810"/>
        <w:rPr>
          <w:rFonts w:hint="eastAsia"/>
          <w:b w:val="0"/>
          <w:bCs w:val="0"/>
          <w:color w:val="auto"/>
        </w:rPr>
      </w:pPr>
      <w:r>
        <w:rPr>
          <w:rFonts w:hint="eastAsia"/>
          <w:b w:val="0"/>
          <w:bCs w:val="0"/>
          <w:color w:val="auto"/>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10"/>
        <w:rPr>
          <w:rFonts w:hint="eastAsia"/>
          <w:b w:val="0"/>
          <w:bCs w:val="0"/>
          <w:color w:val="auto"/>
        </w:rPr>
      </w:pPr>
      <w:r>
        <w:rPr>
          <w:rFonts w:hint="eastAsia"/>
          <w:b w:val="0"/>
          <w:bCs w:val="0"/>
          <w:color w:val="auto"/>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10"/>
        <w:rPr>
          <w:rFonts w:hint="eastAsia"/>
          <w:b w:val="0"/>
          <w:bCs w:val="0"/>
          <w:color w:val="auto"/>
        </w:rPr>
      </w:pPr>
      <w:r>
        <w:rPr>
          <w:b w:val="0"/>
          <w:bCs w:val="0"/>
          <w:color w:val="auto"/>
        </w:rPr>
        <w:t xml:space="preserve">17、争议解决</w:t>
      </w:r>
      <w:r/>
    </w:p>
    <w:p>
      <w:pPr>
        <w:pStyle w:val="810"/>
        <w:rPr>
          <w:rFonts w:hint="eastAsia"/>
          <w:b w:val="0"/>
          <w:bCs w:val="0"/>
          <w:color w:val="auto"/>
        </w:rPr>
      </w:pPr>
      <w:r>
        <w:rPr>
          <w:b w:val="0"/>
          <w:bCs w:val="0"/>
          <w:color w:val="auto"/>
        </w:rPr>
        <w:t xml:space="preserve">17.1 因</w:t>
      </w:r>
      <w:r>
        <w:rPr>
          <w:rFonts w:hint="eastAsia"/>
          <w:b w:val="0"/>
          <w:bCs w:val="0"/>
          <w:color w:val="auto"/>
        </w:rPr>
        <w:t xml:space="preserve">货物的</w:t>
      </w:r>
      <w:r>
        <w:rPr>
          <w:b w:val="0"/>
          <w:bCs w:val="0"/>
          <w:color w:val="auto"/>
        </w:rPr>
        <w:t xml:space="preserve">质量问题发生争议的，可在国家认可的质量检测机构对服务内容质量进行鉴定。</w:t>
      </w:r>
      <w:r>
        <w:rPr>
          <w:rFonts w:hint="eastAsia"/>
          <w:b w:val="0"/>
          <w:bCs w:val="0"/>
          <w:color w:val="auto"/>
        </w:rPr>
        <w:t xml:space="preserve">货物符合标准的，鉴定费由甲方承担；货物不符合质量标准的，鉴定费由乙方承担。</w:t>
      </w:r>
      <w:r/>
    </w:p>
    <w:p>
      <w:pPr>
        <w:pStyle w:val="810"/>
        <w:rPr>
          <w:rFonts w:hint="eastAsia"/>
          <w:b w:val="0"/>
          <w:bCs w:val="0"/>
          <w:color w:val="auto"/>
        </w:rPr>
      </w:pPr>
      <w:r>
        <w:rPr>
          <w:b w:val="0"/>
          <w:bCs w:val="0"/>
          <w:color w:val="auto"/>
        </w:rPr>
        <w:t xml:space="preserve">17.2 因履行本合同引起的或与本合同有关的争议，甲、乙双方应首先通过友好协商解决；如果协商不能解决争议，甲乙双方同意采取下列两种方式的第（ </w:t>
      </w:r>
      <w:r>
        <w:rPr>
          <w:rFonts w:hint="eastAsia"/>
          <w:b w:val="0"/>
          <w:bCs w:val="0"/>
          <w:color w:val="auto"/>
        </w:rPr>
        <w:t xml:space="preserve">1</w:t>
      </w:r>
      <w:r>
        <w:rPr>
          <w:b w:val="0"/>
          <w:bCs w:val="0"/>
          <w:color w:val="auto"/>
        </w:rPr>
        <w:t xml:space="preserve"> ）种方式解决争议：</w:t>
      </w:r>
      <w:r/>
    </w:p>
    <w:p>
      <w:pPr>
        <w:pStyle w:val="810"/>
        <w:rPr>
          <w:rFonts w:hint="eastAsia"/>
          <w:b w:val="0"/>
          <w:bCs w:val="0"/>
          <w:color w:val="auto"/>
        </w:rPr>
      </w:pPr>
      <w:r>
        <w:rPr>
          <w:b w:val="0"/>
          <w:bCs w:val="0"/>
          <w:color w:val="auto"/>
        </w:rPr>
        <w:t xml:space="preserve">（1）向甲方所在地有管辖权的人民法院提起诉讼，适用中华人民共和国法律；</w:t>
      </w:r>
      <w:r/>
    </w:p>
    <w:p>
      <w:pPr>
        <w:pStyle w:val="810"/>
        <w:rPr>
          <w:rFonts w:hint="eastAsia"/>
          <w:b w:val="0"/>
          <w:bCs w:val="0"/>
          <w:color w:val="auto"/>
        </w:rPr>
      </w:pPr>
      <w:r>
        <w:rPr>
          <w:b w:val="0"/>
          <w:bCs w:val="0"/>
          <w:color w:val="auto"/>
        </w:rPr>
        <w:t xml:space="preserve">（2）向扬州仲裁委员会按其仲裁规则申请仲裁。</w:t>
      </w:r>
      <w:r/>
    </w:p>
    <w:p>
      <w:pPr>
        <w:pStyle w:val="810"/>
        <w:rPr>
          <w:rFonts w:hint="eastAsia"/>
          <w:b w:val="0"/>
          <w:bCs w:val="0"/>
          <w:color w:val="auto"/>
        </w:rPr>
      </w:pPr>
      <w:r>
        <w:rPr>
          <w:b w:val="0"/>
          <w:bCs w:val="0"/>
          <w:color w:val="auto"/>
        </w:rPr>
        <w:t xml:space="preserve">17.3 若甲乙双方任何一方都没有选择解除合同的，为避免扩大损失，在诉讼或仲裁期间，双方应继续履行。</w:t>
      </w:r>
      <w:r/>
    </w:p>
    <w:p>
      <w:pPr>
        <w:pStyle w:val="810"/>
        <w:rPr>
          <w:rFonts w:hint="eastAsia"/>
          <w:b w:val="0"/>
          <w:bCs w:val="0"/>
          <w:color w:val="auto"/>
        </w:rPr>
      </w:pPr>
      <w:r>
        <w:rPr>
          <w:b w:val="0"/>
          <w:bCs w:val="0"/>
          <w:color w:val="auto"/>
        </w:rPr>
        <w:t xml:space="preserve">18、合同其它</w:t>
      </w:r>
      <w:r/>
    </w:p>
    <w:p>
      <w:pPr>
        <w:pStyle w:val="810"/>
        <w:rPr>
          <w:rFonts w:hint="eastAsia"/>
          <w:b w:val="0"/>
          <w:bCs w:val="0"/>
          <w:color w:val="auto"/>
        </w:rPr>
      </w:pPr>
      <w:r>
        <w:rPr>
          <w:b w:val="0"/>
          <w:bCs w:val="0"/>
          <w:color w:val="auto"/>
        </w:rPr>
        <w:t xml:space="preserve">18.1 乙方应诚实信用，严格按照</w:t>
      </w:r>
      <w:r>
        <w:rPr>
          <w:rFonts w:hint="eastAsia"/>
          <w:b w:val="0"/>
          <w:bCs w:val="0"/>
          <w:color w:val="auto"/>
        </w:rPr>
        <w:t xml:space="preserve">招标</w:t>
      </w:r>
      <w:r>
        <w:rPr>
          <w:b w:val="0"/>
          <w:bCs w:val="0"/>
          <w:color w:val="auto"/>
        </w:rPr>
        <w:t xml:space="preserve">文件要求和投标承诺履行合同，不向甲方进行商业贿赂或者提供不正当利益。</w:t>
      </w:r>
      <w:r/>
    </w:p>
    <w:p>
      <w:pPr>
        <w:pStyle w:val="810"/>
        <w:rPr>
          <w:rFonts w:hint="eastAsia"/>
          <w:b w:val="0"/>
          <w:bCs w:val="0"/>
          <w:color w:val="auto"/>
        </w:rPr>
      </w:pPr>
      <w:r>
        <w:rPr>
          <w:b w:val="0"/>
          <w:bCs w:val="0"/>
          <w:color w:val="auto"/>
        </w:rPr>
        <w:t xml:space="preserve">18.2 合同经双方法定代表人或授权代表签字并加盖单位公章，并经江苏唯诚建设咨询有限公司见证盖章后生效。</w:t>
      </w:r>
      <w:r/>
    </w:p>
    <w:p>
      <w:pPr>
        <w:pStyle w:val="810"/>
        <w:rPr>
          <w:rFonts w:hint="eastAsia"/>
          <w:b w:val="0"/>
          <w:bCs w:val="0"/>
          <w:color w:val="auto"/>
        </w:rPr>
      </w:pPr>
      <w:r>
        <w:rPr>
          <w:b w:val="0"/>
          <w:bCs w:val="0"/>
          <w:color w:val="auto"/>
        </w:rPr>
        <w:t xml:space="preserve">18.3本合同未尽事宜，遵照《</w:t>
      </w:r>
      <w:r>
        <w:rPr>
          <w:rFonts w:hint="eastAsia"/>
          <w:b w:val="0"/>
          <w:bCs w:val="0"/>
          <w:color w:val="auto"/>
        </w:rPr>
        <w:t xml:space="preserve">中华人民共和国民法典</w:t>
      </w:r>
      <w:r>
        <w:rPr>
          <w:b w:val="0"/>
          <w:bCs w:val="0"/>
          <w:color w:val="auto"/>
        </w:rPr>
        <w:t xml:space="preserve">》有关条文执行。</w:t>
      </w:r>
      <w:r/>
    </w:p>
    <w:p>
      <w:pPr>
        <w:pStyle w:val="810"/>
        <w:rPr>
          <w:rFonts w:hint="eastAsia"/>
          <w:b w:val="0"/>
          <w:bCs w:val="0"/>
          <w:color w:val="auto"/>
        </w:rPr>
      </w:pPr>
      <w:r>
        <w:rPr>
          <w:b w:val="0"/>
          <w:bCs w:val="0"/>
          <w:color w:val="auto"/>
        </w:rPr>
        <w:t xml:space="preserve">18.4 本合同正本一式五份，具有同等法律效力，甲方、乙方各执二份、见证方执一份。</w:t>
      </w:r>
      <w:r/>
    </w:p>
    <w:p>
      <w:pPr>
        <w:pStyle w:val="810"/>
        <w:rPr>
          <w:rFonts w:hint="eastAsia"/>
          <w:b w:val="0"/>
          <w:bCs w:val="0"/>
          <w:color w:val="auto"/>
        </w:rPr>
      </w:pPr>
      <w:r>
        <w:rPr>
          <w:b w:val="0"/>
          <w:bCs w:val="0"/>
          <w:color w:val="auto"/>
        </w:rPr>
        <w:t xml:space="preserve">  甲方：</w:t>
      </w:r>
      <w:r>
        <w:rPr>
          <w:b w:val="0"/>
          <w:bCs w:val="0"/>
          <w:color w:val="auto"/>
        </w:rPr>
        <w:tab/>
      </w:r>
      <w:r>
        <w:rPr>
          <w:b w:val="0"/>
          <w:bCs w:val="0"/>
          <w:color w:val="auto"/>
        </w:rPr>
        <w:t xml:space="preserve">    </w:t>
      </w:r>
      <w:r>
        <w:rPr>
          <w:rFonts w:hint="eastAsia"/>
          <w:b w:val="0"/>
          <w:bCs w:val="0"/>
          <w:color w:val="auto"/>
        </w:rPr>
        <w:t xml:space="preserve">                          </w:t>
      </w:r>
      <w:r>
        <w:rPr>
          <w:b w:val="0"/>
          <w:bCs w:val="0"/>
          <w:color w:val="auto"/>
        </w:rPr>
        <w:t xml:space="preserve"> 乙方： </w:t>
      </w:r>
      <w:r/>
    </w:p>
    <w:p>
      <w:pPr>
        <w:pStyle w:val="810"/>
        <w:rPr>
          <w:rFonts w:hint="eastAsia"/>
          <w:b w:val="0"/>
          <w:bCs w:val="0"/>
          <w:color w:val="auto"/>
        </w:rPr>
      </w:pPr>
      <w:r>
        <w:rPr>
          <w:b w:val="0"/>
          <w:bCs w:val="0"/>
          <w:color w:val="auto"/>
        </w:rPr>
        <w:t xml:space="preserve">  地址：</w:t>
      </w:r>
      <w:r>
        <w:rPr>
          <w:b w:val="0"/>
          <w:bCs w:val="0"/>
          <w:color w:val="auto"/>
        </w:rPr>
        <w:tab/>
      </w:r>
      <w:r>
        <w:rPr>
          <w:b w:val="0"/>
          <w:bCs w:val="0"/>
          <w:color w:val="auto"/>
        </w:rPr>
        <w:tab/>
      </w:r>
      <w:r>
        <w:rPr>
          <w:b w:val="0"/>
          <w:bCs w:val="0"/>
          <w:color w:val="auto"/>
        </w:rPr>
        <w:tab/>
      </w:r>
      <w:r>
        <w:rPr>
          <w:b w:val="0"/>
          <w:bCs w:val="0"/>
          <w:color w:val="auto"/>
        </w:rPr>
        <w:tab/>
      </w:r>
      <w:r>
        <w:rPr>
          <w:b w:val="0"/>
          <w:bCs w:val="0"/>
          <w:color w:val="auto"/>
        </w:rPr>
        <w:t xml:space="preserve">                   地址： </w:t>
      </w:r>
      <w:r/>
    </w:p>
    <w:p>
      <w:pPr>
        <w:pStyle w:val="810"/>
        <w:rPr>
          <w:rFonts w:hint="eastAsia"/>
          <w:b w:val="0"/>
          <w:bCs w:val="0"/>
          <w:color w:val="auto"/>
        </w:rPr>
      </w:pPr>
      <w:r>
        <w:rPr>
          <w:b w:val="0"/>
          <w:bCs w:val="0"/>
          <w:color w:val="auto"/>
        </w:rPr>
        <w:t xml:space="preserve">  法定代表人或授权代表：                   法定代表人或授权代表：</w:t>
      </w:r>
      <w:r/>
    </w:p>
    <w:p>
      <w:pPr>
        <w:pStyle w:val="810"/>
        <w:rPr>
          <w:rFonts w:hint="eastAsia"/>
          <w:b w:val="0"/>
          <w:bCs w:val="0"/>
          <w:color w:val="auto"/>
        </w:rPr>
      </w:pPr>
      <w:r>
        <w:rPr>
          <w:b w:val="0"/>
          <w:bCs w:val="0"/>
          <w:color w:val="auto"/>
        </w:rPr>
        <w:t xml:space="preserve">  联系电话：                               联系电话：</w:t>
      </w:r>
      <w:r/>
    </w:p>
    <w:p>
      <w:pPr>
        <w:pStyle w:val="810"/>
        <w:rPr>
          <w:rFonts w:hint="eastAsia"/>
          <w:b w:val="0"/>
          <w:bCs w:val="0"/>
          <w:color w:val="auto"/>
        </w:rPr>
      </w:pPr>
      <w:r>
        <w:rPr>
          <w:rFonts w:hint="eastAsia"/>
          <w:b w:val="0"/>
          <w:bCs w:val="0"/>
          <w:color w:val="auto"/>
        </w:rPr>
      </w:r>
      <w:r/>
    </w:p>
    <w:p>
      <w:pPr>
        <w:pStyle w:val="810"/>
        <w:rPr>
          <w:rFonts w:hint="eastAsia"/>
          <w:b w:val="0"/>
          <w:bCs w:val="0"/>
          <w:color w:val="auto"/>
        </w:rPr>
      </w:pPr>
      <w:r>
        <w:rPr>
          <w:b w:val="0"/>
          <w:bCs w:val="0"/>
          <w:color w:val="auto"/>
        </w:rPr>
        <w:t xml:space="preserve">见证方：江苏唯诚建设咨询有限公司</w:t>
      </w:r>
      <w:r/>
    </w:p>
    <w:p>
      <w:pPr>
        <w:pStyle w:val="810"/>
        <w:rPr>
          <w:rFonts w:hint="eastAsia"/>
          <w:b w:val="0"/>
          <w:bCs w:val="0"/>
          <w:color w:val="auto"/>
        </w:rPr>
      </w:pPr>
      <w:r>
        <w:rPr>
          <w:b w:val="0"/>
          <w:bCs w:val="0"/>
          <w:color w:val="auto"/>
        </w:rPr>
        <w:t xml:space="preserve">日期：     年   月   日</w:t>
      </w:r>
      <w:bookmarkStart w:id="28" w:name="_Hlt16619369"/>
      <w:r/>
      <w:bookmarkEnd w:id="28"/>
      <w:r/>
      <w:r/>
    </w:p>
    <w:p>
      <w:pPr>
        <w:pStyle w:val="810"/>
        <w:rPr>
          <w:rFonts w:hint="eastAsia"/>
          <w:b w:val="0"/>
          <w:bCs w:val="0"/>
          <w:color w:val="auto"/>
        </w:rPr>
      </w:pPr>
      <w:r>
        <w:rPr>
          <w:rFonts w:hint="eastAsia"/>
          <w:b w:val="0"/>
          <w:bCs w:val="0"/>
          <w:color w:val="auto"/>
        </w:rPr>
      </w:r>
      <w:r/>
    </w:p>
    <w:p>
      <w:pPr>
        <w:pStyle w:val="810"/>
        <w:rPr>
          <w:rFonts w:hint="eastAsia"/>
          <w:b w:val="0"/>
          <w:bCs w:val="0"/>
          <w:color w:val="auto"/>
        </w:rPr>
      </w:pPr>
      <w:r>
        <w:rPr>
          <w:rFonts w:hint="eastAsia"/>
          <w:b w:val="0"/>
          <w:bCs w:val="0"/>
          <w:color w:val="auto"/>
        </w:rPr>
      </w:r>
      <w:r/>
    </w:p>
    <w:p>
      <w:pPr>
        <w:pStyle w:val="810"/>
        <w:rPr>
          <w:rFonts w:hint="eastAsia"/>
          <w:b w:val="0"/>
          <w:bCs w:val="0"/>
          <w:color w:val="auto"/>
        </w:rPr>
      </w:pPr>
      <w:r>
        <w:rPr>
          <w:rFonts w:hint="eastAsia"/>
          <w:b w:val="0"/>
          <w:bCs w:val="0"/>
          <w:color w:val="auto"/>
        </w:rPr>
      </w:r>
      <w:r/>
    </w:p>
    <w:p>
      <w:pPr>
        <w:pStyle w:val="810"/>
        <w:rPr>
          <w:rFonts w:hint="eastAsia"/>
          <w:b w:val="0"/>
          <w:bCs w:val="0"/>
          <w:color w:val="auto"/>
        </w:rPr>
      </w:pPr>
      <w:r>
        <w:rPr>
          <w:rFonts w:hint="eastAsia"/>
          <w:b w:val="0"/>
          <w:bCs w:val="0"/>
          <w:color w:val="auto"/>
        </w:rPr>
      </w:r>
      <w:r/>
    </w:p>
    <w:p>
      <w:pPr>
        <w:pStyle w:val="810"/>
        <w:jc w:val="center"/>
        <w:rPr>
          <w:rFonts w:hint="eastAsia"/>
          <w:color w:val="auto"/>
          <w:sz w:val="36"/>
        </w:rPr>
      </w:pPr>
      <w:r>
        <w:rPr>
          <w:rFonts w:hint="eastAsia"/>
          <w:color w:val="auto"/>
          <w:sz w:val="36"/>
        </w:rPr>
        <w:t xml:space="preserve">第四章</w:t>
      </w:r>
      <w:r>
        <w:rPr>
          <w:rFonts w:hint="eastAsia"/>
          <w:b w:val="0"/>
          <w:bCs w:val="0"/>
          <w:color w:val="auto"/>
        </w:rPr>
        <w:t xml:space="preserve"> </w:t>
      </w:r>
      <w:r>
        <w:rPr>
          <w:color w:val="auto"/>
          <w:sz w:val="36"/>
        </w:rPr>
        <w:t xml:space="preserve">项目需求</w:t>
      </w:r>
      <w:r/>
    </w:p>
    <w:p>
      <w:pPr>
        <w:ind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一、政府采购中实施本国产品标准及相关政策</w:t>
      </w:r>
      <w:r/>
    </w:p>
    <w:p>
      <w:pPr>
        <w:ind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1.本项目对采购本国产品给予政策支持，具体内容见招标文件“第五章 评标方法与评标标准”。</w:t>
      </w:r>
      <w:r/>
    </w:p>
    <w:p>
      <w:pPr>
        <w:ind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项目属性:货物类项目</w:t>
      </w:r>
      <w:r/>
    </w:p>
    <w:p>
      <w:pPr>
        <w:ind w:firstLine="422"/>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本项目所属行业：工业</w:t>
      </w:r>
      <w:r/>
    </w:p>
    <w:p>
      <w:pPr>
        <w:pStyle w:val="805"/>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核心产品</w:t>
      </w:r>
      <w:r>
        <w:rPr>
          <w:rFonts w:hint="eastAsia" w:ascii="宋体" w:hAnsi="宋体" w:eastAsia="宋体" w:cs="宋体"/>
          <w:b/>
          <w:bCs/>
          <w:color w:val="auto"/>
          <w:sz w:val="21"/>
          <w:szCs w:val="21"/>
          <w:highlight w:val="none"/>
          <w:lang w:eastAsia="zh-CN"/>
        </w:rPr>
        <w:t xml:space="preserve">：</w:t>
      </w:r>
      <w:r/>
    </w:p>
    <w:tbl>
      <w:tblPr>
        <w:tblStyle w:val="79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2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2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default" w:ascii="Times New Roman" w:hAnsi="Times New Roman" w:cs="Times New Roman"/>
                <w:b w:val="0"/>
                <w:bCs/>
                <w:color w:val="auto"/>
                <w:sz w:val="21"/>
                <w:szCs w:val="21"/>
                <w:highlight w:val="none"/>
                <w:vertAlign w:val="baseline"/>
              </w:rPr>
              <w:t xml:space="preserve">PET 聚酯生产全流程仿真工厂实训装置</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进口产品投标</w:t>
      </w:r>
      <w:r>
        <w:rPr>
          <w:rFonts w:hint="eastAsia" w:ascii="宋体" w:hAnsi="宋体" w:eastAsia="宋体" w:cs="宋体"/>
          <w:b/>
          <w:bCs/>
          <w:color w:val="auto"/>
          <w:sz w:val="21"/>
          <w:szCs w:val="21"/>
          <w:highlight w:val="none"/>
          <w:lang w:eastAsia="zh-CN"/>
        </w:rPr>
        <w:t xml:space="preserve">：</w:t>
      </w:r>
      <w:r/>
    </w:p>
    <w:tbl>
      <w:tblPr>
        <w:tblStyle w:val="79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1"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11"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ind w:firstLine="422"/>
        <w:spacing w:line="360" w:lineRule="auto"/>
        <w:rPr>
          <w:rFonts w:hint="eastAsia" w:ascii="宋体" w:hAnsi="宋体" w:cs="宋体"/>
          <w:b/>
          <w:bCs/>
          <w:color w:val="auto"/>
          <w:szCs w:val="21"/>
        </w:rPr>
      </w:pPr>
      <w:r>
        <w:rPr>
          <w:rFonts w:hint="eastAsia" w:ascii="宋体" w:hAnsi="宋体" w:cs="宋体"/>
          <w:b/>
          <w:bCs/>
          <w:color w:val="auto"/>
          <w:szCs w:val="21"/>
        </w:rPr>
      </w:r>
      <w:r/>
    </w:p>
    <w:p>
      <w:pPr>
        <w:numPr>
          <w:ilvl w:val="0"/>
          <w:numId w:val="7"/>
        </w:num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技术参数</w:t>
      </w:r>
      <w:r/>
    </w:p>
    <w:p>
      <w:pPr>
        <w:spacing w:line="0" w:lineRule="atLeast"/>
        <w:rPr>
          <w:rFonts w:hint="default" w:ascii="Times New Roman" w:hAnsi="Times New Roman" w:cs="Times New Roman"/>
          <w:b/>
          <w:color w:val="auto"/>
          <w:sz w:val="21"/>
          <w:szCs w:val="21"/>
        </w:rPr>
      </w:pPr>
      <w:r>
        <w:rPr>
          <w:rFonts w:hint="eastAsia" w:ascii="Times New Roman" w:hAnsi="Times New Roman" w:cs="Times New Roman"/>
          <w:b/>
          <w:color w:val="auto"/>
          <w:sz w:val="21"/>
          <w:szCs w:val="21"/>
          <w:lang w:eastAsia="zh-CN"/>
        </w:rPr>
        <w:t xml:space="preserve">（</w:t>
      </w:r>
      <w:r>
        <w:rPr>
          <w:rFonts w:hint="eastAsia" w:ascii="Times New Roman" w:hAnsi="Times New Roman" w:cs="Times New Roman"/>
          <w:b/>
          <w:color w:val="auto"/>
          <w:sz w:val="21"/>
          <w:szCs w:val="21"/>
          <w:lang w:val="en-US" w:eastAsia="zh-CN"/>
        </w:rPr>
        <w:t xml:space="preserve">一</w:t>
      </w:r>
      <w:r>
        <w:rPr>
          <w:rFonts w:hint="eastAsia" w:ascii="Times New Roman" w:hAnsi="Times New Roman" w:cs="Times New Roman"/>
          <w:b/>
          <w:color w:val="auto"/>
          <w:sz w:val="21"/>
          <w:szCs w:val="21"/>
          <w:lang w:eastAsia="zh-CN"/>
        </w:rPr>
        <w:t xml:space="preserve">）</w:t>
      </w:r>
      <w:r>
        <w:rPr>
          <w:rFonts w:hint="default" w:ascii="Times New Roman" w:hAnsi="Times New Roman" w:cs="Times New Roman"/>
          <w:b/>
          <w:color w:val="auto"/>
          <w:sz w:val="21"/>
          <w:szCs w:val="21"/>
        </w:rPr>
        <w:t xml:space="preserve">采购标的清单</w:t>
      </w:r>
      <w:r/>
    </w:p>
    <w:p>
      <w:pPr>
        <w:ind w:firstLine="420"/>
        <w:keepLines w:val="0"/>
        <w:keepNext w:val="0"/>
        <w:pageBreakBefore w:val="0"/>
        <w:spacing w:line="0" w:lineRule="atLeast"/>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本项目为高分子合成实训装置采购项目，拟建设集 PET 聚酯生产工艺半实物仿真、DCS 控制、OTS 动态仿真培训、中控室教学与展示于一体的综合实训平台，用于满足高分子材料、化工工艺、化工自动化、过程控制等相关专业实践教学、技能竞赛、职业培训和产教融合需求。</w:t>
      </w:r>
      <w:r/>
    </w:p>
    <w:p>
      <w:pPr>
        <w:spacing w:line="0" w:lineRule="atLeast"/>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701"/>
        <w:gridCol w:w="3960"/>
        <w:gridCol w:w="762"/>
        <w:gridCol w:w="1240"/>
      </w:tblGrid>
      <w:tr>
        <w:trPr>
          <w:trHeight w:val="295"/>
        </w:trPr>
        <w:tc>
          <w:tcPr>
            <w:tcW w:w="713" w:type="dxa"/>
            <w:textDirection w:val="lrTb"/>
            <w:noWrap w:val="false"/>
          </w:tcPr>
          <w:p>
            <w:pPr>
              <w:ind w:left="0" w:firstLine="0"/>
              <w:jc w:val="both"/>
              <w:spacing w:line="0" w:lineRule="atLeast"/>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cs="Times New Roman"/>
                <w:b/>
                <w:color w:val="auto"/>
                <w:sz w:val="21"/>
                <w:szCs w:val="21"/>
                <w:vertAlign w:val="baseline"/>
                <w:lang w:val="en-US" w:eastAsia="zh-CN"/>
              </w:rPr>
              <w:t xml:space="preserve">序号</w:t>
            </w:r>
            <w:r/>
          </w:p>
        </w:tc>
        <w:tc>
          <w:tcPr>
            <w:tcW w:w="1701" w:type="dxa"/>
            <w:textDirection w:val="lrTb"/>
            <w:noWrap w:val="false"/>
          </w:tcPr>
          <w:p>
            <w:pPr>
              <w:ind w:left="0" w:firstLine="0"/>
              <w:jc w:val="center"/>
              <w:spacing w:line="0" w:lineRule="atLeast"/>
              <w:rPr>
                <w:rFonts w:hint="default" w:ascii="Times New Roman" w:hAnsi="Times New Roman" w:cs="Times New Roman"/>
                <w:b/>
                <w:color w:val="auto"/>
                <w:sz w:val="21"/>
                <w:szCs w:val="21"/>
                <w:vertAlign w:val="baseline"/>
              </w:rPr>
            </w:pPr>
            <w:r>
              <w:rPr>
                <w:rFonts w:hint="default" w:ascii="Times New Roman" w:hAnsi="Times New Roman" w:cs="Times New Roman"/>
                <w:b/>
                <w:color w:val="auto"/>
                <w:sz w:val="21"/>
                <w:szCs w:val="21"/>
                <w:vertAlign w:val="baseline"/>
              </w:rPr>
              <w:t xml:space="preserve">采购标的名称</w:t>
            </w:r>
            <w:r/>
          </w:p>
        </w:tc>
        <w:tc>
          <w:tcPr>
            <w:tcW w:w="3960" w:type="dxa"/>
            <w:textDirection w:val="lrTb"/>
            <w:noWrap w:val="false"/>
          </w:tcPr>
          <w:p>
            <w:pPr>
              <w:ind w:left="0" w:firstLine="0"/>
              <w:jc w:val="center"/>
              <w:spacing w:line="0" w:lineRule="atLeast"/>
              <w:rPr>
                <w:rFonts w:hint="default" w:ascii="Times New Roman" w:hAnsi="Times New Roman" w:cs="Times New Roman"/>
                <w:b/>
                <w:color w:val="auto"/>
                <w:sz w:val="21"/>
                <w:szCs w:val="21"/>
                <w:vertAlign w:val="baseline"/>
              </w:rPr>
            </w:pPr>
            <w:r>
              <w:rPr>
                <w:rFonts w:hint="default" w:ascii="Times New Roman" w:hAnsi="Times New Roman" w:cs="Times New Roman"/>
                <w:b/>
                <w:color w:val="auto"/>
                <w:sz w:val="21"/>
                <w:szCs w:val="21"/>
                <w:vertAlign w:val="baseline"/>
              </w:rPr>
              <w:t xml:space="preserve">主要内容</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cs="Times New Roman"/>
                <w:b/>
                <w:color w:val="auto"/>
                <w:sz w:val="21"/>
                <w:szCs w:val="21"/>
                <w:vertAlign w:val="baseline"/>
              </w:rPr>
              <w:t xml:space="preserve">数量</w:t>
            </w:r>
            <w:r/>
          </w:p>
        </w:tc>
        <w:tc>
          <w:tcPr>
            <w:tcW w:w="1240" w:type="dxa"/>
            <w:textDirection w:val="lrTb"/>
            <w:noWrap w:val="false"/>
          </w:tcPr>
          <w:p>
            <w:pPr>
              <w:ind w:left="0" w:firstLine="0"/>
              <w:jc w:val="center"/>
              <w:spacing w:line="0" w:lineRule="atLeast"/>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cs="Times New Roman"/>
                <w:b/>
                <w:color w:val="auto"/>
                <w:sz w:val="21"/>
                <w:szCs w:val="21"/>
                <w:vertAlign w:val="baseline"/>
                <w:lang w:val="en-US" w:eastAsia="zh-CN"/>
              </w:rPr>
              <w:t xml:space="preserve">备注</w:t>
            </w:r>
            <w:r/>
          </w:p>
        </w:tc>
      </w:tr>
      <w:tr>
        <w:trPr>
          <w:trHeight w:val="949"/>
        </w:trPr>
        <w:tc>
          <w:tcPr>
            <w:tcW w:w="713"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highlight w:val="none"/>
                <w:vertAlign w:val="baseline"/>
              </w:rPr>
              <w:t xml:space="preserve">PET 聚酯生产全流程仿真工厂实训装置</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聚酯 PET 仿真半实物运行装置，包含浆料配置系统、酯化系统、预缩聚系统、后缩聚系统、工艺设备、钢结构框架平台、自控仪表、工艺管道及管件等</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highlight w:val="none"/>
                <w:vertAlign w:val="baseline"/>
              </w:rPr>
              <w:t xml:space="preserve">核心产品</w:t>
            </w:r>
            <w:r/>
          </w:p>
        </w:tc>
      </w:tr>
      <w:tr>
        <w:trPr>
          <w:trHeight w:val="323"/>
        </w:trPr>
        <w:tc>
          <w:tcPr>
            <w:tcW w:w="713"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2</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DCS 控制系统硬件</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工业级DCS控制柜、控制器、电源、输入输出卡件模块、网络通信设备等</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需与半实物装置及仿真系统联动</w:t>
            </w:r>
            <w:r/>
          </w:p>
        </w:tc>
      </w:tr>
      <w:tr>
        <w:trPr>
          <w:trHeight w:val="323"/>
        </w:trPr>
        <w:tc>
          <w:tcPr>
            <w:tcW w:w="713"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3</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DCS 控制系统软件</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组态管理软件、硬件组态软件、位号组态软件、控制方案组态软件、实时监控软件等</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highlight w:val="none"/>
                <w:vertAlign w:val="baseline"/>
              </w:rPr>
              <w:t xml:space="preserve">含授权、</w:t>
            </w:r>
            <w:r>
              <w:rPr>
                <w:rFonts w:hint="default" w:ascii="Times New Roman" w:hAnsi="Times New Roman" w:cs="Times New Roman"/>
                <w:b w:val="0"/>
                <w:bCs/>
                <w:color w:val="auto"/>
                <w:sz w:val="21"/>
                <w:szCs w:val="21"/>
                <w:vertAlign w:val="baseline"/>
              </w:rPr>
              <w:t xml:space="preserve">安装、调试</w:t>
            </w:r>
            <w:r/>
          </w:p>
        </w:tc>
      </w:tr>
      <w:tr>
        <w:trPr>
          <w:trHeight w:val="323"/>
        </w:trPr>
        <w:tc>
          <w:tcPr>
            <w:tcW w:w="713"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4</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聚酯PET OTS 动态仿真培训系统</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覆盖催化剂系统、浆料配置系统、酯化系统、预缩聚系统、后缩聚系统的工业级全流程动态仿真软件</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可与高分子生产装置互动操作</w:t>
            </w:r>
            <w:r/>
          </w:p>
        </w:tc>
      </w:tr>
      <w:tr>
        <w:trPr>
          <w:trHeight w:val="323"/>
        </w:trPr>
        <w:tc>
          <w:tcPr>
            <w:tcW w:w="713"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5</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工程师及学员操作终端</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满足DCS操作、OTS仿真、教学管理及考核需求的操作终端</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20套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含必要软件环境</w:t>
            </w:r>
            <w:r/>
          </w:p>
        </w:tc>
      </w:tr>
      <w:tr>
        <w:trPr>
          <w:trHeight w:val="323"/>
        </w:trPr>
        <w:tc>
          <w:tcPr>
            <w:tcW w:w="713"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6</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中控室操作台及学员桌椅</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钢木结合操作台、座椅及相关配套设施</w:t>
            </w:r>
            <w:r/>
          </w:p>
        </w:tc>
        <w:tc>
          <w:tcPr>
            <w:tcW w:w="762"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lang w:val="en-US" w:eastAsia="zh-CN"/>
              </w:rPr>
              <w:t xml:space="preserve">20套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支持中控室集中实训</w:t>
            </w:r>
            <w:r/>
          </w:p>
        </w:tc>
      </w:tr>
      <w:tr>
        <w:trPr>
          <w:trHeight w:val="323"/>
        </w:trPr>
        <w:tc>
          <w:tcPr>
            <w:tcW w:w="713"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7</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中控展示屏系统</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3行4列拼接展示屏、支架、网络解码器、拼接控制软件及相关配套</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用于集中展示与教学演示</w:t>
            </w:r>
            <w:r/>
          </w:p>
        </w:tc>
      </w:tr>
      <w:tr>
        <w:trPr>
          <w:trHeight w:val="333"/>
        </w:trPr>
        <w:tc>
          <w:tcPr>
            <w:tcW w:w="713"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8</w:t>
            </w:r>
            <w:r/>
          </w:p>
        </w:tc>
        <w:tc>
          <w:tcPr>
            <w:tcW w:w="1701"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系统集成及配套服务</w:t>
            </w:r>
            <w:r/>
          </w:p>
        </w:tc>
        <w:tc>
          <w:tcPr>
            <w:tcW w:w="396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运输、安装、布线、调试、联调、培训、验收、售后服务、资料移交等</w:t>
            </w:r>
            <w:r/>
          </w:p>
        </w:tc>
        <w:tc>
          <w:tcPr>
            <w:tcW w:w="762" w:type="dxa"/>
            <w:textDirection w:val="lrTb"/>
            <w:noWrap w:val="false"/>
          </w:tcPr>
          <w:p>
            <w:pPr>
              <w:ind w:left="0" w:firstLine="0"/>
              <w:jc w:val="center"/>
              <w:spacing w:line="0" w:lineRule="atLeast"/>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 xml:space="preserve">1套</w:t>
            </w:r>
            <w:r/>
          </w:p>
        </w:tc>
        <w:tc>
          <w:tcPr>
            <w:tcW w:w="1240" w:type="dxa"/>
            <w:textDirection w:val="lrTb"/>
            <w:noWrap w:val="false"/>
          </w:tcPr>
          <w:p>
            <w:pPr>
              <w:ind w:left="0" w:firstLine="0"/>
              <w:jc w:val="center"/>
              <w:spacing w:line="0" w:lineRule="atLeast"/>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vertAlign w:val="baseline"/>
              </w:rPr>
              <w:t xml:space="preserve">含项目整体实施</w:t>
            </w:r>
            <w:r/>
          </w:p>
        </w:tc>
      </w:tr>
    </w:tbl>
    <w:p>
      <w:pPr>
        <w:spacing w:line="0" w:lineRule="atLeast"/>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r>
      <w:r/>
    </w:p>
    <w:p>
      <w:pPr>
        <w:spacing w:line="0" w:lineRule="atLeast"/>
        <w:rPr>
          <w:rFonts w:hint="default" w:ascii="Times New Roman" w:hAnsi="Times New Roman" w:cs="Times New Roman"/>
          <w:b/>
          <w:color w:val="auto"/>
          <w:sz w:val="21"/>
          <w:szCs w:val="21"/>
        </w:rPr>
      </w:pPr>
      <w:r>
        <w:rPr>
          <w:rFonts w:hint="eastAsia" w:ascii="Times New Roman" w:hAnsi="Times New Roman" w:cs="Times New Roman"/>
          <w:b/>
          <w:color w:val="auto"/>
          <w:sz w:val="21"/>
          <w:szCs w:val="21"/>
          <w:lang w:val="en-US" w:eastAsia="zh-CN"/>
        </w:rPr>
        <w:t xml:space="preserve">（二）</w:t>
      </w:r>
      <w:r>
        <w:rPr>
          <w:rFonts w:hint="default" w:ascii="Times New Roman" w:hAnsi="Times New Roman" w:cs="Times New Roman"/>
          <w:b/>
          <w:color w:val="auto"/>
          <w:sz w:val="21"/>
          <w:szCs w:val="21"/>
        </w:rPr>
        <w:t xml:space="preserve">技术要求</w:t>
      </w:r>
      <w:r/>
    </w:p>
    <w:p>
      <w:pPr>
        <w:spacing w:line="0" w:lineRule="atLeast"/>
        <w:rPr>
          <w:rFonts w:hint="default" w:ascii="Times New Roman" w:hAnsi="Times New Roman" w:cs="Times New Roman"/>
          <w:i/>
          <w:color w:val="auto"/>
          <w:sz w:val="21"/>
          <w:szCs w:val="21"/>
          <w:u w:val="single"/>
        </w:rPr>
      </w:pPr>
      <w:r>
        <w:rPr>
          <w:rFonts w:hint="default" w:ascii="Times New Roman" w:hAnsi="Times New Roman" w:cs="Times New Roman"/>
          <w:bCs/>
          <w:color w:val="auto"/>
          <w:sz w:val="21"/>
          <w:szCs w:val="21"/>
        </w:rPr>
        <w:t xml:space="preserve">技术要求是指对采购标的功能和质量要求，包括性能、材料、结构、外观、安全，或者服务内容和标准等。其中</w:t>
      </w:r>
      <w:r>
        <w:rPr>
          <w:rFonts w:hint="default" w:ascii="Times New Roman" w:hAnsi="Times New Roman" w:cs="Times New Roman"/>
          <w:b/>
          <w:bCs/>
          <w:i/>
          <w:color w:val="auto"/>
          <w:sz w:val="21"/>
          <w:szCs w:val="21"/>
          <w:u w:val="single"/>
        </w:rPr>
        <w:t xml:space="preserve">斜体且有下划线部分</w:t>
      </w:r>
      <w:r>
        <w:rPr>
          <w:rFonts w:hint="default" w:ascii="Times New Roman" w:hAnsi="Times New Roman" w:cs="Times New Roman"/>
          <w:b/>
          <w:bCs/>
          <w:color w:val="auto"/>
          <w:sz w:val="21"/>
          <w:szCs w:val="21"/>
        </w:rPr>
        <w:t xml:space="preserve">条款为实质性要求。</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1 总体技术要求</w:t>
      </w:r>
      <w:r/>
    </w:p>
    <w:p>
      <w:pPr>
        <w:ind w:firstLine="420"/>
        <w:keepLines w:val="0"/>
        <w:keepNext w:val="0"/>
        <w:pageBreakBefore w:val="0"/>
        <w:spacing w:line="0" w:lineRule="atLeast"/>
        <w:widowControl w:val="off"/>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cs="Times New Roman"/>
          <w:b w:val="0"/>
          <w:bCs w:val="0"/>
          <w:i w:val="0"/>
          <w:iCs w:val="0"/>
          <w:color w:val="auto"/>
          <w:sz w:val="21"/>
          <w:szCs w:val="21"/>
          <w:u w:val="none"/>
        </w:rPr>
        <w:t xml:space="preserve">本项目须建设高分子合成实训装置，系统应至少包括聚酯 PET半实物仿真装置、工业级DCS控制系统、OTS动态仿真培训系统、中控室及配套教学展示系统。</w:t>
      </w:r>
      <w:r/>
    </w:p>
    <w:p>
      <w:pPr>
        <w:ind w:firstLine="420"/>
        <w:keepLines w:val="0"/>
        <w:keepNext w:val="0"/>
        <w:pageBreakBefore w:val="0"/>
        <w:spacing w:line="0" w:lineRule="atLeast"/>
        <w:widowControl w:val="off"/>
        <w:rPr>
          <w:rFonts w:hint="default" w:ascii="Times New Roman" w:hAnsi="Times New Roman" w:cs="Times New Roman"/>
          <w:b w:val="0"/>
          <w:bCs w:val="0"/>
          <w:i w:val="0"/>
          <w:iCs w:val="0"/>
          <w:color w:val="auto"/>
          <w:sz w:val="21"/>
          <w:szCs w:val="21"/>
          <w:u w:val="none"/>
          <w:lang w:val="en-US" w:eastAsia="zh-CN"/>
        </w:rPr>
      </w:pPr>
      <w:r>
        <w:rPr>
          <w:rFonts w:hint="default" w:ascii="Times New Roman" w:hAnsi="Times New Roman" w:cs="Times New Roman"/>
          <w:b w:val="0"/>
          <w:bCs w:val="0"/>
          <w:i w:val="0"/>
          <w:iCs w:val="0"/>
          <w:color w:val="auto"/>
          <w:sz w:val="21"/>
          <w:szCs w:val="21"/>
          <w:u w:val="none"/>
          <w:lang w:val="en-US" w:eastAsia="zh-CN"/>
        </w:rPr>
        <w:t xml:space="preserve">2.系统应能够支撑聚酯PET生产过程的全流程仿真实训，至少覆盖催化剂系统、浆料配置系统、酯化系统、预缩聚系统和后缩聚系统。</w:t>
      </w:r>
      <w:r/>
    </w:p>
    <w:p>
      <w:pPr>
        <w:ind w:firstLine="420"/>
        <w:keepLines w:val="0"/>
        <w:keepNext w:val="0"/>
        <w:pageBreakBefore w:val="0"/>
        <w:spacing w:line="0" w:lineRule="atLeast"/>
        <w:widowControl w:val="off"/>
        <w:rPr>
          <w:rFonts w:hint="default" w:ascii="Times New Roman" w:hAnsi="Times New Roman" w:cs="Times New Roman"/>
          <w:b w:val="0"/>
          <w:bCs w:val="0"/>
          <w:i w:val="0"/>
          <w:iCs w:val="0"/>
          <w:color w:val="auto"/>
          <w:sz w:val="21"/>
          <w:szCs w:val="21"/>
          <w:u w:val="none"/>
          <w:lang w:val="en-US" w:eastAsia="zh-CN"/>
        </w:rPr>
      </w:pPr>
      <w:r>
        <w:rPr>
          <w:rFonts w:hint="default" w:ascii="Times New Roman" w:hAnsi="Times New Roman" w:cs="Times New Roman"/>
          <w:b w:val="0"/>
          <w:bCs w:val="0"/>
          <w:i w:val="0"/>
          <w:iCs w:val="0"/>
          <w:color w:val="auto"/>
          <w:sz w:val="21"/>
          <w:szCs w:val="21"/>
          <w:u w:val="none"/>
          <w:lang w:val="en-US" w:eastAsia="zh-CN"/>
        </w:rPr>
        <w:t xml:space="preserve">3.系统应实现半实物装置、仿真仪表、DCS控制系统、OTS动态仿真软件之间的数据交互和联动操作，能够模拟工业真实工艺参数运行。</w:t>
      </w:r>
      <w:r/>
    </w:p>
    <w:p>
      <w:pPr>
        <w:ind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cs="Times New Roman"/>
          <w:b w:val="0"/>
          <w:bCs w:val="0"/>
          <w:color w:val="auto"/>
          <w:sz w:val="21"/>
          <w:szCs w:val="21"/>
        </w:rPr>
        <w:t xml:space="preserve">半实物装置可不走真实物料，工艺数据由仿真系统模拟产生，操作者可完成装置开车、正常运行、停车、事故处理等实训操作。</w:t>
      </w:r>
      <w:r/>
    </w:p>
    <w:p>
      <w:pPr>
        <w:ind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cs="Times New Roman"/>
          <w:b w:val="0"/>
          <w:bCs w:val="0"/>
          <w:color w:val="auto"/>
          <w:sz w:val="21"/>
          <w:szCs w:val="21"/>
        </w:rPr>
        <w:t xml:space="preserve">装置整体规划应结合采购人现场条件进行深化设计，原则上装置框架参考尺寸为长×宽约12 m×3 m，综合规划占地约140 m</w:t>
      </w:r>
      <w:r>
        <w:rPr>
          <w:rFonts w:hint="default" w:ascii="Times New Roman" w:hAnsi="Times New Roman" w:cs="Times New Roman"/>
          <w:b w:val="0"/>
          <w:bCs w:val="0"/>
          <w:color w:val="auto"/>
          <w:sz w:val="21"/>
          <w:szCs w:val="21"/>
          <w:vertAlign w:val="superscript"/>
          <w:lang w:val="en-US" w:eastAsia="zh-CN"/>
        </w:rPr>
        <w:t xml:space="preserve">2</w:t>
      </w:r>
      <w:r>
        <w:rPr>
          <w:rFonts w:hint="default" w:ascii="Times New Roman" w:hAnsi="Times New Roman" w:cs="Times New Roman"/>
          <w:b w:val="0"/>
          <w:bCs w:val="0"/>
          <w:color w:val="auto"/>
          <w:sz w:val="21"/>
          <w:szCs w:val="21"/>
        </w:rPr>
        <w:t xml:space="preserve">，具体以现场踏勘和最终深化设计为准。调研报告中明确该装置整体规划占地约140</w:t>
      </w:r>
      <w:r>
        <w:rPr>
          <w:rFonts w:hint="default" w:ascii="Times New Roman" w:hAnsi="Times New Roman" w:cs="Times New Roman"/>
          <w:b w:val="0"/>
          <w:bCs w:val="0"/>
          <w:color w:val="auto"/>
          <w:sz w:val="21"/>
          <w:szCs w:val="21"/>
          <w:lang w:val="en-US" w:eastAsia="zh-CN"/>
        </w:rPr>
        <w:t xml:space="preserve"> </w:t>
      </w:r>
      <w:r>
        <w:rPr>
          <w:rFonts w:hint="default" w:ascii="Times New Roman" w:hAnsi="Times New Roman" w:cs="Times New Roman"/>
          <w:b w:val="0"/>
          <w:bCs w:val="0"/>
          <w:color w:val="auto"/>
          <w:sz w:val="21"/>
          <w:szCs w:val="21"/>
        </w:rPr>
        <w:t xml:space="preserve">m</w:t>
      </w:r>
      <w:r>
        <w:rPr>
          <w:rFonts w:hint="default" w:ascii="Times New Roman" w:hAnsi="Times New Roman" w:cs="Times New Roman"/>
          <w:b w:val="0"/>
          <w:bCs w:val="0"/>
          <w:color w:val="auto"/>
          <w:sz w:val="21"/>
          <w:szCs w:val="21"/>
          <w:vertAlign w:val="superscript"/>
          <w:lang w:val="en-US" w:eastAsia="zh-CN"/>
        </w:rPr>
        <w:t xml:space="preserve">2</w:t>
      </w:r>
      <w:r>
        <w:rPr>
          <w:rFonts w:hint="default" w:ascii="Times New Roman" w:hAnsi="Times New Roman" w:cs="Times New Roman"/>
          <w:b w:val="0"/>
          <w:bCs w:val="0"/>
          <w:color w:val="auto"/>
          <w:sz w:val="21"/>
          <w:szCs w:val="21"/>
        </w:rPr>
        <w:t xml:space="preserve">，并包含中控区、机柜区、安全通道及操作空间。</w:t>
      </w:r>
      <w:r/>
    </w:p>
    <w:p>
      <w:pPr>
        <w:ind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6.</w:t>
      </w:r>
      <w:r>
        <w:rPr>
          <w:rFonts w:hint="default" w:ascii="Times New Roman" w:hAnsi="Times New Roman" w:cs="Times New Roman"/>
          <w:b w:val="0"/>
          <w:bCs w:val="0"/>
          <w:color w:val="auto"/>
          <w:sz w:val="21"/>
          <w:szCs w:val="21"/>
        </w:rPr>
        <w:t xml:space="preserve">系统设计应符合国家现行相关标准、行业规范及安全要求，设备、管道、仪表、电气、控制系统等应满足教学实训环境下长期稳定运行要求。</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2 实训功能要求</w:t>
      </w:r>
      <w:r/>
    </w:p>
    <w:p>
      <w:pPr>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cs="Times New Roman"/>
          <w:b w:val="0"/>
          <w:bCs w:val="0"/>
          <w:i w:val="0"/>
          <w:iCs w:val="0"/>
          <w:color w:val="auto"/>
          <w:sz w:val="21"/>
          <w:szCs w:val="21"/>
          <w:u w:val="none"/>
        </w:rPr>
        <w:t xml:space="preserve">系统应具备开车类训练功能，至少包括冷态开车、热态开车、分工段开车、异常开车等训练项目。</w:t>
      </w:r>
      <w:r/>
    </w:p>
    <w:p>
      <w:pPr>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2.</w:t>
      </w:r>
      <w:r>
        <w:rPr>
          <w:rFonts w:hint="default" w:ascii="Times New Roman" w:hAnsi="Times New Roman" w:cs="Times New Roman"/>
          <w:b w:val="0"/>
          <w:bCs w:val="0"/>
          <w:i w:val="0"/>
          <w:iCs w:val="0"/>
          <w:color w:val="auto"/>
          <w:sz w:val="21"/>
          <w:szCs w:val="21"/>
          <w:u w:val="none"/>
        </w:rPr>
        <w:t xml:space="preserve">系统应具备停车类训练功能，至少包括正常停车、紧急停车、异常停车等训练项目。</w:t>
      </w:r>
      <w:r/>
    </w:p>
    <w:p>
      <w:pPr>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3.</w:t>
      </w:r>
      <w:r>
        <w:rPr>
          <w:rFonts w:hint="default" w:ascii="Times New Roman" w:hAnsi="Times New Roman" w:cs="Times New Roman"/>
          <w:b w:val="0"/>
          <w:bCs w:val="0"/>
          <w:i w:val="0"/>
          <w:iCs w:val="0"/>
          <w:color w:val="auto"/>
          <w:sz w:val="21"/>
          <w:szCs w:val="21"/>
          <w:u w:val="none"/>
        </w:rPr>
        <w:t xml:space="preserve">系统应具备稳态生产类训练功能，至少包括生产调整、负荷调整、异常稳态生产等训练项目。</w:t>
      </w:r>
      <w:r/>
    </w:p>
    <w:p>
      <w:pPr>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4.</w:t>
      </w:r>
      <w:r>
        <w:rPr>
          <w:rFonts w:hint="default" w:ascii="Times New Roman" w:hAnsi="Times New Roman" w:cs="Times New Roman"/>
          <w:b w:val="0"/>
          <w:bCs w:val="0"/>
          <w:i w:val="0"/>
          <w:iCs w:val="0"/>
          <w:color w:val="auto"/>
          <w:sz w:val="21"/>
          <w:szCs w:val="21"/>
          <w:u w:val="none"/>
        </w:rPr>
        <w:t xml:space="preserve">系统应具备事故处理类训练功能，至少包括特定事故、设备事故、仪表事故、阀门故障、物流异常、公用工程异常等事故模拟与处置训练。</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cs="Times New Roman"/>
          <w:b w:val="0"/>
          <w:bCs w:val="0"/>
          <w:color w:val="auto"/>
          <w:sz w:val="21"/>
          <w:szCs w:val="21"/>
        </w:rPr>
        <w:t xml:space="preserve">系统应支持教师设置典型事故、设备故障、仪表故障、阀门故障和边界物流异常等干扰条件，用于训练学生对复杂工况的判断和处置能力。</w:t>
      </w:r>
      <w:r/>
    </w:p>
    <w:p>
      <w:pPr>
        <w:spacing w:line="0" w:lineRule="atLeast"/>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 xml:space="preserve">6.系统应支持分工段训练、全流程综合训练、单人训练、多人协同训练和考核评价等教学组织方式。</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3 聚酯 PET 半实物仿真装置要求</w:t>
      </w:r>
      <w:r/>
    </w:p>
    <w:p>
      <w:pPr>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cs="Times New Roman"/>
          <w:b w:val="0"/>
          <w:bCs w:val="0"/>
          <w:i w:val="0"/>
          <w:iCs w:val="0"/>
          <w:color w:val="auto"/>
          <w:sz w:val="21"/>
          <w:szCs w:val="21"/>
          <w:u w:val="none"/>
        </w:rPr>
        <w:t xml:space="preserve">聚酯 PET 仿真半实物装置应以工业生产装置为基础进行设计，工艺流程应覆盖浆料配置、酯化、预缩聚、后缩聚等主干流程。</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cs="Times New Roman"/>
          <w:b w:val="0"/>
          <w:bCs w:val="0"/>
          <w:color w:val="auto"/>
          <w:sz w:val="21"/>
          <w:szCs w:val="21"/>
        </w:rPr>
        <w:t xml:space="preserve">半实物装置中的设备结构形式应尽量与工业实际设备保持一致，可按比例缩小制作，在不影响主干工艺流程和教学功能的前提下进行合理简化。</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cs="Times New Roman"/>
          <w:b w:val="0"/>
          <w:bCs w:val="0"/>
          <w:color w:val="auto"/>
          <w:sz w:val="21"/>
          <w:szCs w:val="21"/>
        </w:rPr>
        <w:t xml:space="preserve">装置应包含反应器、塔器、换热器、冷凝器、泵、槽罐、过滤器、液封槽等典型化工设备，便于学生认识 PET 生产过程中的主要设备结构及功能。</w:t>
      </w:r>
      <w:r/>
    </w:p>
    <w:p>
      <w:pPr>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4.</w:t>
      </w:r>
      <w:r>
        <w:rPr>
          <w:rFonts w:hint="default" w:ascii="Times New Roman" w:hAnsi="Times New Roman" w:eastAsia="宋体" w:cs="Times New Roman"/>
          <w:b w:val="0"/>
          <w:bCs w:val="0"/>
          <w:i w:val="0"/>
          <w:iCs w:val="0"/>
          <w:color w:val="auto"/>
          <w:sz w:val="21"/>
          <w:szCs w:val="21"/>
          <w:u w:val="none"/>
        </w:rPr>
        <w:t xml:space="preserve">静设备材质应采用不低于 304 不锈钢材质，设备壁厚不低于 1.5 mm；不锈钢板材应符合 GB/T 3280-2015《不锈钢冷轧钢板和钢带》、GB/T 4237-2015《不锈钢热轧钢板和钢带》 等国家现行相关标准要求。所用材料应满足本项目教学实训、展示和长期稳定使用要求</w:t>
      </w:r>
      <w:r>
        <w:rPr>
          <w:rFonts w:hint="default" w:ascii="Times New Roman" w:hAnsi="Times New Roman" w:eastAsia="宋体" w:cs="Times New Roman"/>
          <w:b w:val="0"/>
          <w:bCs w:val="0"/>
          <w:i w:val="0"/>
          <w:iCs w:val="0"/>
          <w:color w:val="auto"/>
          <w:sz w:val="21"/>
          <w:szCs w:val="21"/>
          <w:u w:val="none"/>
          <w:lang w:eastAsia="zh-CN"/>
        </w:rPr>
        <w:t xml:space="preserve">。</w:t>
      </w:r>
      <w:r>
        <w:rPr>
          <w:rFonts w:hint="default" w:ascii="Times New Roman" w:hAnsi="Times New Roman" w:eastAsia="宋体" w:cs="Times New Roman"/>
          <w:b w:val="0"/>
          <w:bCs w:val="0"/>
          <w:i w:val="0"/>
          <w:iCs w:val="0"/>
          <w:color w:val="auto"/>
          <w:sz w:val="21"/>
          <w:szCs w:val="21"/>
          <w:u w:val="none"/>
        </w:rPr>
        <w:t xml:space="preserve">投标人须在投标文件中提供材质符合性承诺。中标后，供应商应在设备到货及验收阶段提供主要设备材料质量证明书、材质证明、出厂检验记录或其他能够证明材料符合要求的文件。采购人有权在现场验收时对主要静设备材质、壁厚、外观质量等进行核验；必要时，可委托具备资质的第三方检测机构进行现场抽检，检测结果作为验收依据之一。</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cs="Times New Roman"/>
          <w:b w:val="0"/>
          <w:bCs w:val="0"/>
          <w:color w:val="auto"/>
          <w:sz w:val="21"/>
          <w:szCs w:val="21"/>
        </w:rPr>
        <w:t xml:space="preserve">钢结构平台应作为工艺设备、管道、阀门、仪表等的安装载体，整体底框采用碳钢材质并进行除锈、防锈涂装处理。钢结构平台的制作、安装、焊接及验收应参照 GB 50205-2020《钢结构工程施工质量验收标准》、GB 50661-2011《钢结构焊接规范》 等国家现行相关标准执行。钢材表面在涂装前应进行除锈和清洁处理，表面处理质量可参照 GB/T 8923.1-2011《涂覆涂料前钢材表面处理 表面清洁度的目视评定 第1部分》 执行。防锈涂装应均匀、完整，表面不得有明</w:t>
      </w:r>
      <w:r>
        <w:rPr>
          <w:rFonts w:hint="default" w:ascii="Times New Roman" w:hAnsi="Times New Roman" w:cs="Times New Roman"/>
          <w:b w:val="0"/>
          <w:bCs w:val="0"/>
          <w:color w:val="auto"/>
          <w:sz w:val="21"/>
          <w:szCs w:val="21"/>
        </w:rPr>
        <w:t xml:space="preserve">显漏涂、起皮、返锈、流挂、剥落等影响使用和外观质量的缺陷；如涉及涂层附着力评价，可参照 GB/T 9286-2021《色漆和清漆 划格试验》 执行。焊缝外观应成形均匀，焊缝与母材应平滑过渡，不得存在裂纹、夹渣、明显咬边、焊瘤、烧穿、未焊透、漏焊等影响结构安全和外观质量的缺陷。中标后，供应商应在验收阶段提供钢结构材料证明、表面防锈处理记录、焊接施工记录或出厂检验记录等资料。采购人有权在现场验收时对钢结构平台防锈处理、焊接质量、整体稳定性和安装牢固性进行核验；必要时，可委托具备资质的第三方检测机构进行现场抽检。</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6.</w:t>
      </w:r>
      <w:r>
        <w:rPr>
          <w:rFonts w:hint="default" w:ascii="Times New Roman" w:hAnsi="Times New Roman" w:cs="Times New Roman"/>
          <w:b w:val="0"/>
          <w:bCs w:val="0"/>
          <w:color w:val="auto"/>
          <w:sz w:val="21"/>
          <w:szCs w:val="21"/>
        </w:rPr>
        <w:t xml:space="preserve">平台底板宜采用碳钢花纹板，焊缝外观应成形美观、表面无明显缺陷，焊接质量应符合国家及行业相关标准要求。</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7.</w:t>
      </w:r>
      <w:r>
        <w:rPr>
          <w:rFonts w:hint="default" w:ascii="Times New Roman" w:hAnsi="Times New Roman" w:cs="Times New Roman"/>
          <w:b w:val="0"/>
          <w:bCs w:val="0"/>
          <w:color w:val="auto"/>
          <w:sz w:val="21"/>
          <w:szCs w:val="21"/>
        </w:rPr>
        <w:t xml:space="preserve">装置中机泵应根据实训装置运行要求选型，所有机泵应配备标牌，标明设备位号、名称等信息。</w:t>
      </w:r>
      <w:r/>
    </w:p>
    <w:p>
      <w:pPr>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8.</w:t>
      </w:r>
      <w:r>
        <w:rPr>
          <w:rFonts w:hint="default" w:ascii="Times New Roman" w:hAnsi="Times New Roman" w:cs="Times New Roman"/>
          <w:b w:val="0"/>
          <w:bCs w:val="0"/>
          <w:color w:val="auto"/>
          <w:sz w:val="21"/>
          <w:szCs w:val="21"/>
        </w:rPr>
        <w:t xml:space="preserve">半实物装置至少应包含以下主要设备：</w:t>
      </w:r>
      <w:r/>
    </w:p>
    <w:tbl>
      <w:tblPr>
        <w:tblStyle w:val="829"/>
        <w:tblpPr w:horzAnchor="page" w:tblpX="1794" w:vertAnchor="text" w:tblpY="296" w:leftFromText="180" w:topFromText="0" w:rightFromText="180" w:bottomFromText="0"/>
        <w:tblW w:w="8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2220"/>
        <w:gridCol w:w="4662"/>
        <w:gridCol w:w="761"/>
      </w:tblGrid>
      <w:tr>
        <w:trPr>
          <w:trHeight w:val="45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b/>
                <w:bCs/>
                <w:color w:val="auto"/>
                <w:sz w:val="21"/>
                <w:szCs w:val="21"/>
                <w:lang w:val="en-US" w:eastAsia="zh-CN" w:bidi="ar"/>
              </w:rPr>
              <w:t xml:space="preserve">序号</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b/>
                <w:bCs/>
                <w:color w:val="auto"/>
                <w:sz w:val="21"/>
                <w:szCs w:val="21"/>
                <w:lang w:val="en-US" w:eastAsia="zh-CN" w:bidi="ar"/>
              </w:rPr>
              <w:t xml:space="preserve">设备名称</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b/>
                <w:bCs/>
                <w:color w:val="auto"/>
                <w:sz w:val="21"/>
                <w:szCs w:val="21"/>
                <w:lang w:val="en-US" w:eastAsia="zh-CN" w:bidi="ar"/>
              </w:rPr>
              <w:t xml:space="preserve">技术规格</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b/>
                <w:bCs/>
                <w:color w:val="auto"/>
                <w:sz w:val="21"/>
                <w:szCs w:val="21"/>
                <w:lang w:val="en-US" w:eastAsia="zh-CN" w:bidi="ar"/>
              </w:rPr>
              <w:t xml:space="preserve">数量</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催化剂配制槽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不锈钢材质，Φ273 × 500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催化剂溶液过滤器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不锈钢材质，Φ59 × 100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3</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催化剂供料罐</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不锈钢材质，Φ325 × 800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4</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催化剂供料泵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5</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浆料配制槽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不锈钢材质，Φ325 × 1100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6</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PTA 日料仓</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不锈钢材质，Φ426 × 1600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7</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浆料输送泵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碳钢材质，仿真螺杆泵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8</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分离器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不锈钢材质，Φ219 × 600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9</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粉尘过滤器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不锈钢材质，Φ219 × 650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10</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第一酯化反应器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不锈钢材质，Φ530 × 1200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11</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热媒蒸发器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不锈钢材质，Φ325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12</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热媒循环泵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13</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第二酯化反应器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不锈钢材质，Φ426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14</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工艺塔</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不锈钢材质，Φ273/300 × 3200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15</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乙二醇收集槽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不锈钢材质，Φ273 × 800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16</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事故乙二醇收集槽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不锈钢材质，Φ325 × 1200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17</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塔釜出料泵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18</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热水换热器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不锈钢材质，Φ219 × 800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19</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塔顶冷凝器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不锈钢材质，Φ219 × 800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20</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凝液收集槽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不锈钢材质，Φ273 × 700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21</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工艺废水泵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22</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乙二醇输送泵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23</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第一预缩聚反应器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不锈钢材质，Φ426 × 800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24</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第二预缩聚反应器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不锈钢材质，Φ530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25</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热媒循环泵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26</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刮板冷凝器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不锈钢材质，喷淋段 Φ273 × 900 mm，刮板段 Φ325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27</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乙二醇液封槽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不锈钢材质，Φ325 × 900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28</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乙二醇冷却器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不锈钢材质，Φ219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29</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乙二醇循环泵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2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30</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液环泵组</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碳钢材质，仿真泵组</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3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31</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后缩聚反应器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不锈钢材质，Φ530 × 1700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33"/>
        </w:trPr>
        <w:tc>
          <w:tcPr>
            <w:tcW w:w="97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cs="Times New Roman"/>
                <w:color w:val="auto"/>
                <w:sz w:val="21"/>
                <w:szCs w:val="21"/>
                <w:lang w:val="en-US" w:eastAsia="zh-CN" w:bidi="ar"/>
              </w:rPr>
              <w:t xml:space="preserve">32</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预聚物输送泵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33"/>
        </w:trPr>
        <w:tc>
          <w:tcPr>
            <w:tcW w:w="97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cs="Times New Roman"/>
                <w:color w:val="auto"/>
                <w:sz w:val="21"/>
                <w:szCs w:val="21"/>
                <w:lang w:val="en-US" w:eastAsia="zh-CN" w:bidi="ar"/>
              </w:rPr>
              <w:t xml:space="preserve">33</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热媒循环泵</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碳钢材质，仿真离心泵</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 台</w:t>
            </w:r>
            <w:r/>
          </w:p>
        </w:tc>
      </w:tr>
      <w:tr>
        <w:trPr>
          <w:trHeight w:val="333"/>
        </w:trPr>
        <w:tc>
          <w:tcPr>
            <w:tcW w:w="97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cs="Times New Roman"/>
                <w:color w:val="auto"/>
                <w:sz w:val="21"/>
                <w:szCs w:val="21"/>
                <w:lang w:val="en-US" w:eastAsia="zh-CN" w:bidi="ar"/>
              </w:rPr>
              <w:t xml:space="preserve">34</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刮板冷凝器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不锈钢材质，喷淋段 Φ273 × 900 mm，刮板段 Φ325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33"/>
        </w:trPr>
        <w:tc>
          <w:tcPr>
            <w:tcW w:w="97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cs="Times New Roman"/>
                <w:color w:val="auto"/>
                <w:sz w:val="21"/>
                <w:szCs w:val="21"/>
                <w:lang w:val="en-US" w:eastAsia="zh-CN" w:bidi="ar"/>
              </w:rPr>
              <w:t xml:space="preserve">35</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乙二醇液封槽</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不锈钢材质，Φ325 × 900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r>
        <w:trPr>
          <w:trHeight w:val="333"/>
        </w:trPr>
        <w:tc>
          <w:tcPr>
            <w:tcW w:w="974"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lang w:val="en-US" w:eastAsia="zh-CN" w:bidi="ar"/>
              </w:rPr>
              <w:suppressLineNumbers w:val="0"/>
            </w:pPr>
            <w:r>
              <w:rPr>
                <w:rFonts w:hint="default" w:ascii="Times New Roman" w:hAnsi="Times New Roman" w:cs="Times New Roman"/>
                <w:color w:val="auto"/>
                <w:sz w:val="21"/>
                <w:szCs w:val="21"/>
                <w:lang w:val="en-US" w:eastAsia="zh-CN" w:bidi="ar"/>
              </w:rPr>
              <w:t xml:space="preserve">36</w:t>
            </w:r>
            <w:r/>
          </w:p>
        </w:tc>
        <w:tc>
          <w:tcPr>
            <w:tcW w:w="2220"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乙二醇冷却器</w:t>
            </w:r>
            <w:r/>
          </w:p>
        </w:tc>
        <w:tc>
          <w:tcPr>
            <w:tcW w:w="4662"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不锈钢材质，Φ219 × 1000 mm</w:t>
            </w:r>
            <w:r/>
          </w:p>
        </w:tc>
        <w:tc>
          <w:tcPr>
            <w:tcW w:w="761"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 台</w:t>
            </w:r>
            <w:r/>
          </w:p>
        </w:tc>
      </w:tr>
    </w:tbl>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4 自控仪表要求</w:t>
      </w:r>
      <w:r/>
    </w:p>
    <w:p>
      <w:pPr>
        <w:ind w:firstLine="880"/>
        <w:spacing w:line="0" w:lineRule="atLeast"/>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cs="Times New Roman"/>
          <w:b w:val="0"/>
          <w:bCs w:val="0"/>
          <w:i w:val="0"/>
          <w:iCs w:val="0"/>
          <w:color w:val="auto"/>
          <w:sz w:val="21"/>
          <w:szCs w:val="21"/>
          <w:u w:val="none"/>
        </w:rPr>
        <w:t xml:space="preserve">系统应配置温度、压力、液位、差压、流量检测和现场显示、变送装置、手动操作阀、安全报警、联锁装置、通讯监控系统等仿真仪表及监控功能。 </w:t>
      </w:r>
      <w:r/>
    </w:p>
    <w:p>
      <w:pPr>
        <w:ind w:firstLine="88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cs="Times New Roman"/>
          <w:b w:val="0"/>
          <w:bCs w:val="0"/>
          <w:color w:val="auto"/>
          <w:sz w:val="21"/>
          <w:szCs w:val="21"/>
        </w:rPr>
        <w:t xml:space="preserve">仿真仪表外观和参数应尽量接近真实工业仪表，便于化工工艺、化工仪表及自动化相关专业学生开展实训。 </w:t>
      </w:r>
      <w:r/>
    </w:p>
    <w:p>
      <w:pPr>
        <w:ind w:firstLine="88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cs="Times New Roman"/>
          <w:b w:val="0"/>
          <w:bCs w:val="0"/>
          <w:color w:val="auto"/>
          <w:sz w:val="21"/>
          <w:szCs w:val="21"/>
        </w:rPr>
        <w:t xml:space="preserve">智能仪表应支持 Modbus和4</w:t>
      </w:r>
      <w:r>
        <w:rPr>
          <w:rFonts w:hint="default" w:ascii="Times New Roman" w:hAnsi="Times New Roman" w:cs="Times New Roman"/>
          <w:b w:val="0"/>
          <w:bCs w:val="0"/>
          <w:color w:val="auto"/>
          <w:sz w:val="21"/>
          <w:szCs w:val="21"/>
          <w:lang w:val="en-US" w:eastAsia="zh-CN"/>
        </w:rPr>
        <w:t xml:space="preserve">-</w:t>
      </w:r>
      <w:r>
        <w:rPr>
          <w:rFonts w:hint="default" w:ascii="Times New Roman" w:hAnsi="Times New Roman" w:cs="Times New Roman"/>
          <w:b w:val="0"/>
          <w:bCs w:val="0"/>
          <w:color w:val="auto"/>
          <w:sz w:val="21"/>
          <w:szCs w:val="21"/>
        </w:rPr>
        <w:t xml:space="preserve">20 mA 信号，能够与现场阀门及控制系统通信。 </w:t>
      </w:r>
      <w:r/>
    </w:p>
    <w:p>
      <w:pPr>
        <w:ind w:firstLine="88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cs="Times New Roman"/>
          <w:b w:val="0"/>
          <w:bCs w:val="0"/>
          <w:color w:val="auto"/>
          <w:sz w:val="21"/>
          <w:szCs w:val="21"/>
        </w:rPr>
        <w:t xml:space="preserve">系统应能够模拟简单调节回路、串级调节回路、比值调节回路、选择回路控制等典型控制方法。 </w:t>
      </w:r>
      <w:r/>
    </w:p>
    <w:p>
      <w:pPr>
        <w:ind w:firstLine="88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cs="Times New Roman"/>
          <w:b w:val="0"/>
          <w:bCs w:val="0"/>
          <w:color w:val="auto"/>
          <w:sz w:val="21"/>
          <w:szCs w:val="21"/>
        </w:rPr>
        <w:t xml:space="preserve">智能仿真阀门形式应包含截止阀、球阀等，材质采用不低于304不锈钢，配置阀门反馈模块，能够实时显示阀门开度及开关状态。 </w:t>
      </w:r>
      <w:r/>
    </w:p>
    <w:p>
      <w:pPr>
        <w:ind w:firstLine="88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6.</w:t>
      </w:r>
      <w:r>
        <w:rPr>
          <w:rFonts w:hint="default" w:ascii="Times New Roman" w:hAnsi="Times New Roman" w:cs="Times New Roman"/>
          <w:b w:val="0"/>
          <w:bCs w:val="0"/>
          <w:color w:val="auto"/>
          <w:sz w:val="21"/>
          <w:szCs w:val="21"/>
        </w:rPr>
        <w:t xml:space="preserve">自控仪表至少应包含以下配置：</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372"/>
        <w:gridCol w:w="5503"/>
        <w:gridCol w:w="768"/>
      </w:tblGrid>
      <w:tr>
        <w:trPr/>
        <w:tc>
          <w:tcPr>
            <w:tcW w:w="879" w:type="dxa"/>
            <w:textDirection w:val="lrTb"/>
            <w:noWrap w:val="false"/>
          </w:tcPr>
          <w:p>
            <w:pPr>
              <w:numPr>
                <w:ilvl w:val="0"/>
                <w:numId w:val="0"/>
              </w:numPr>
              <w:jc w:val="center"/>
              <w:keepLines w:val="0"/>
              <w:keepNext w:val="0"/>
              <w:spacing w:before="0" w:beforeAutospacing="1" w:after="0" w:afterAutospacing="1"/>
              <w:widowControl/>
              <w:rPr>
                <w:rFonts w:hint="default" w:ascii="Times New Roman" w:hAnsi="Times New Roman" w:eastAsia="宋体" w:cs="Times New Roman"/>
                <w:b/>
                <w:bCs/>
                <w:color w:val="auto"/>
                <w:sz w:val="21"/>
                <w:szCs w:val="21"/>
                <w:vertAlign w:val="baseline"/>
                <w:lang w:val="en-US" w:eastAsia="zh-CN"/>
              </w:rPr>
              <w:suppressLineNumbers w:val="0"/>
            </w:pPr>
            <w:r>
              <w:rPr>
                <w:rFonts w:hint="default" w:ascii="Times New Roman" w:hAnsi="Times New Roman" w:cs="Times New Roman"/>
                <w:b/>
                <w:bCs/>
                <w:color w:val="auto"/>
                <w:sz w:val="21"/>
                <w:szCs w:val="21"/>
                <w:vertAlign w:val="baseline"/>
                <w:lang w:val="en-US" w:eastAsia="zh-CN"/>
              </w:rPr>
              <w:t xml:space="preserve">序号</w:t>
            </w:r>
            <w:r/>
          </w:p>
        </w:tc>
        <w:tc>
          <w:tcPr>
            <w:tcW w:w="1372" w:type="dxa"/>
            <w:textDirection w:val="lrTb"/>
            <w:noWrap w:val="false"/>
          </w:tcPr>
          <w:p>
            <w:pPr>
              <w:numPr>
                <w:ilvl w:val="0"/>
                <w:numId w:val="0"/>
              </w:numPr>
              <w:jc w:val="center"/>
              <w:keepLines w:val="0"/>
              <w:keepNext w:val="0"/>
              <w:spacing w:before="0" w:beforeAutospacing="1" w:after="0" w:afterAutospacing="1"/>
              <w:widowControl/>
              <w:rPr>
                <w:rFonts w:hint="default" w:ascii="Times New Roman" w:hAnsi="Times New Roman" w:eastAsia="宋体" w:cs="Times New Roman"/>
                <w:b/>
                <w:bCs/>
                <w:color w:val="auto"/>
                <w:sz w:val="21"/>
                <w:szCs w:val="21"/>
                <w:vertAlign w:val="baseline"/>
                <w:lang w:val="en-US" w:eastAsia="zh-CN"/>
              </w:rPr>
              <w:suppressLineNumbers w:val="0"/>
            </w:pPr>
            <w:r>
              <w:rPr>
                <w:rFonts w:hint="default" w:ascii="Times New Roman" w:hAnsi="Times New Roman" w:cs="Times New Roman"/>
                <w:b/>
                <w:bCs/>
                <w:color w:val="auto"/>
                <w:sz w:val="21"/>
                <w:szCs w:val="21"/>
                <w:vertAlign w:val="baseline"/>
                <w:lang w:val="en-US" w:eastAsia="zh-CN"/>
              </w:rPr>
              <w:t xml:space="preserve">名称</w:t>
            </w:r>
            <w:r/>
          </w:p>
        </w:tc>
        <w:tc>
          <w:tcPr>
            <w:tcW w:w="5503" w:type="dxa"/>
            <w:textDirection w:val="lrTb"/>
            <w:noWrap w:val="false"/>
          </w:tcPr>
          <w:p>
            <w:pPr>
              <w:numPr>
                <w:ilvl w:val="0"/>
                <w:numId w:val="0"/>
              </w:numPr>
              <w:jc w:val="center"/>
              <w:keepLines w:val="0"/>
              <w:keepNext w:val="0"/>
              <w:spacing w:before="0" w:beforeAutospacing="1" w:after="0" w:afterAutospacing="1"/>
              <w:widowControl/>
              <w:rPr>
                <w:rFonts w:hint="default" w:ascii="Times New Roman" w:hAnsi="Times New Roman" w:eastAsia="宋体" w:cs="Times New Roman"/>
                <w:b/>
                <w:bCs/>
                <w:color w:val="auto"/>
                <w:sz w:val="21"/>
                <w:szCs w:val="21"/>
                <w:vertAlign w:val="baseline"/>
                <w:lang w:val="en-US" w:eastAsia="zh-CN"/>
              </w:rPr>
              <w:suppressLineNumbers w:val="0"/>
            </w:pPr>
            <w:r>
              <w:rPr>
                <w:rFonts w:hint="default" w:ascii="Times New Roman" w:hAnsi="Times New Roman" w:cs="Times New Roman"/>
                <w:b/>
                <w:bCs/>
                <w:color w:val="auto"/>
                <w:sz w:val="21"/>
                <w:szCs w:val="21"/>
                <w:vertAlign w:val="baseline"/>
                <w:lang w:val="en-US" w:eastAsia="zh-CN"/>
              </w:rPr>
              <w:t xml:space="preserve">规格</w:t>
            </w:r>
            <w:r/>
          </w:p>
        </w:tc>
        <w:tc>
          <w:tcPr>
            <w:tcW w:w="768" w:type="dxa"/>
            <w:textDirection w:val="lrTb"/>
            <w:noWrap w:val="false"/>
          </w:tcPr>
          <w:p>
            <w:pPr>
              <w:numPr>
                <w:ilvl w:val="0"/>
                <w:numId w:val="0"/>
              </w:numPr>
              <w:jc w:val="center"/>
              <w:keepLines w:val="0"/>
              <w:keepNext w:val="0"/>
              <w:spacing w:before="0" w:beforeAutospacing="1" w:after="0" w:afterAutospacing="1"/>
              <w:widowControl/>
              <w:rPr>
                <w:rFonts w:hint="default" w:ascii="Times New Roman" w:hAnsi="Times New Roman" w:eastAsia="宋体" w:cs="Times New Roman"/>
                <w:b/>
                <w:bCs/>
                <w:color w:val="auto"/>
                <w:sz w:val="21"/>
                <w:szCs w:val="21"/>
                <w:vertAlign w:val="baseline"/>
                <w:lang w:val="en-US" w:eastAsia="zh-CN"/>
              </w:rPr>
              <w:suppressLineNumbers w:val="0"/>
            </w:pPr>
            <w:r>
              <w:rPr>
                <w:rFonts w:hint="default" w:ascii="Times New Roman" w:hAnsi="Times New Roman" w:cs="Times New Roman"/>
                <w:b/>
                <w:bCs/>
                <w:color w:val="auto"/>
                <w:sz w:val="21"/>
                <w:szCs w:val="21"/>
                <w:vertAlign w:val="baseline"/>
                <w:lang w:val="en-US" w:eastAsia="zh-CN"/>
              </w:rPr>
              <w:t xml:space="preserve">数量</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温度仪表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仿真远传温度变送器</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25个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2</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温度仪表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仿真远传温度变送器，带数显</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8个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3</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压力仪表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仿真远传压力变送器</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6个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4</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压力仪表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仿真现场压力表</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10个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5</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液位仪表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现场 LED 液位计</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10个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6</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液位仪表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仿真远传液位计</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13个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7</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流量仪表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仿真远传流量计</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11个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8</w:t>
            </w:r>
            <w:r/>
          </w:p>
        </w:tc>
        <w:tc>
          <w:tcPr>
            <w:tcW w:w="1372"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流量仪表</w:t>
            </w:r>
            <w:r/>
          </w:p>
        </w:tc>
        <w:tc>
          <w:tcPr>
            <w:tcW w:w="5503"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仿真远传流量计，带数显</w:t>
            </w:r>
            <w:r/>
          </w:p>
        </w:tc>
        <w:tc>
          <w:tcPr>
            <w:tcW w:w="768" w:type="dxa"/>
            <w:vAlign w:val="center"/>
            <w:textDirection w:val="lrTb"/>
            <w:noWrap w:val="false"/>
          </w:tcPr>
          <w:p>
            <w:pPr>
              <w:ind w:left="0" w:firstLine="0"/>
              <w:jc w:val="center"/>
              <w:keepLines w:val="0"/>
              <w:keepNext w:val="0"/>
              <w:widowControl/>
              <w:rPr>
                <w:rFonts w:hint="default" w:ascii="Times New Roman" w:hAnsi="Times New Roman" w:cs="Times New Roman"/>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5个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9</w:t>
            </w:r>
            <w:r/>
          </w:p>
        </w:tc>
        <w:tc>
          <w:tcPr>
            <w:tcW w:w="1372"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调节阀</w:t>
            </w:r>
            <w:r/>
          </w:p>
        </w:tc>
        <w:tc>
          <w:tcPr>
            <w:tcW w:w="5503"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仿真调节阀</w:t>
            </w:r>
            <w:r/>
          </w:p>
        </w:tc>
        <w:tc>
          <w:tcPr>
            <w:tcW w:w="76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31个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10</w:t>
            </w:r>
            <w:r/>
          </w:p>
        </w:tc>
        <w:tc>
          <w:tcPr>
            <w:tcW w:w="1372"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电机</w:t>
            </w:r>
            <w:r/>
          </w:p>
        </w:tc>
        <w:tc>
          <w:tcPr>
            <w:tcW w:w="5503"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仿真电机</w:t>
            </w:r>
            <w:r/>
          </w:p>
        </w:tc>
        <w:tc>
          <w:tcPr>
            <w:tcW w:w="76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5个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11</w:t>
            </w:r>
            <w:r/>
          </w:p>
        </w:tc>
        <w:tc>
          <w:tcPr>
            <w:tcW w:w="1372"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开关阀</w:t>
            </w:r>
            <w:r/>
          </w:p>
        </w:tc>
        <w:tc>
          <w:tcPr>
            <w:tcW w:w="5503"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切断阀</w:t>
            </w:r>
            <w:r/>
          </w:p>
        </w:tc>
        <w:tc>
          <w:tcPr>
            <w:tcW w:w="76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6个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12</w:t>
            </w:r>
            <w:r/>
          </w:p>
        </w:tc>
        <w:tc>
          <w:tcPr>
            <w:tcW w:w="1372"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手阀</w:t>
            </w:r>
            <w:r/>
          </w:p>
        </w:tc>
        <w:tc>
          <w:tcPr>
            <w:tcW w:w="5503"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开关量手阀</w:t>
            </w:r>
            <w:r/>
          </w:p>
        </w:tc>
        <w:tc>
          <w:tcPr>
            <w:tcW w:w="76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8个</w:t>
            </w:r>
            <w:r/>
          </w:p>
        </w:tc>
      </w:tr>
      <w:tr>
        <w:trPr/>
        <w:tc>
          <w:tcPr>
            <w:tcW w:w="879"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13</w:t>
            </w:r>
            <w:r/>
          </w:p>
        </w:tc>
        <w:tc>
          <w:tcPr>
            <w:tcW w:w="1372"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手阀</w:t>
            </w:r>
            <w:r/>
          </w:p>
        </w:tc>
        <w:tc>
          <w:tcPr>
            <w:tcW w:w="5503"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模拟量手阀</w:t>
            </w:r>
            <w:r/>
          </w:p>
        </w:tc>
        <w:tc>
          <w:tcPr>
            <w:tcW w:w="76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5个</w:t>
            </w:r>
            <w:r/>
          </w:p>
        </w:tc>
      </w:tr>
    </w:tbl>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5 DCS 控制系统要求</w:t>
      </w:r>
      <w:r/>
    </w:p>
    <w:p>
      <w:pPr>
        <w:ind w:left="0" w:firstLine="420"/>
        <w:keepLines w:val="0"/>
        <w:keepNext w:val="0"/>
        <w:pageBreakBefore w:val="0"/>
        <w:spacing w:line="0" w:lineRule="atLeast"/>
        <w:widowControl w:val="off"/>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cs="Times New Roman"/>
          <w:b w:val="0"/>
          <w:bCs w:val="0"/>
          <w:i w:val="0"/>
          <w:iCs w:val="0"/>
          <w:color w:val="auto"/>
          <w:sz w:val="21"/>
          <w:szCs w:val="21"/>
          <w:u w:val="none"/>
        </w:rPr>
        <w:t xml:space="preserve">系统须配置工业级DCS控制系统，并能实现对半实物仿真装置的测量、控制、监控、趋势浏览、报表分析、报警查询等功能。</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cs="Times New Roman"/>
          <w:b w:val="0"/>
          <w:bCs w:val="0"/>
          <w:color w:val="auto"/>
          <w:sz w:val="21"/>
          <w:szCs w:val="21"/>
        </w:rPr>
        <w:t xml:space="preserve">工程师站应支持控制系统离线功能配置、组态下载，并可在系统运行时实时监控网络各节点运行状态。</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cs="Times New Roman"/>
          <w:b w:val="0"/>
          <w:bCs w:val="0"/>
          <w:color w:val="auto"/>
          <w:sz w:val="21"/>
          <w:szCs w:val="21"/>
        </w:rPr>
        <w:t xml:space="preserve">操作站应支持实时监控、参数调整、报警查看、趋势查看、报表查看等功能。</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cs="Times New Roman"/>
          <w:b w:val="0"/>
          <w:bCs w:val="0"/>
          <w:color w:val="auto"/>
          <w:sz w:val="21"/>
          <w:szCs w:val="21"/>
        </w:rPr>
        <w:t xml:space="preserve">DCS控制系统硬件至少应包含工业标准控制柜、机架、控制器、控制器基座、电源模块、模拟量输入卡、模拟量输出卡、数字信号输出卡、I/O模块基座、网络交换设备等。</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cs="Times New Roman"/>
          <w:b w:val="0"/>
          <w:bCs w:val="0"/>
          <w:color w:val="auto"/>
          <w:sz w:val="21"/>
          <w:szCs w:val="21"/>
        </w:rPr>
        <w:t xml:space="preserve">工业标准控制柜尺寸不低于宽×深×高800 mm × 800 mm × 2100 mm。</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6.</w:t>
      </w:r>
      <w:r>
        <w:rPr>
          <w:rFonts w:hint="default" w:ascii="Times New Roman" w:hAnsi="Times New Roman" w:cs="Times New Roman"/>
          <w:b w:val="0"/>
          <w:bCs w:val="0"/>
          <w:color w:val="auto"/>
          <w:sz w:val="21"/>
          <w:szCs w:val="21"/>
        </w:rPr>
        <w:t xml:space="preserve">控制器应采用32位及以上嵌入式微处理器，扫描周期可组态，扫描周期不大于50 ms；控制网络应采用冗余工业以太网，支持控制器及控制网络冗余配置。</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7.</w:t>
      </w:r>
      <w:r>
        <w:rPr>
          <w:rFonts w:hint="default" w:ascii="Times New Roman" w:hAnsi="Times New Roman" w:cs="Times New Roman"/>
          <w:b w:val="0"/>
          <w:bCs w:val="0"/>
          <w:color w:val="auto"/>
          <w:sz w:val="21"/>
          <w:szCs w:val="21"/>
        </w:rPr>
        <w:t xml:space="preserve">电源模块应支持 110 VAC/220 VAC输入，输出电压 24 VDC，配置不少于 2 块。</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8.</w:t>
      </w:r>
      <w:r>
        <w:rPr>
          <w:rFonts w:hint="default" w:ascii="Times New Roman" w:hAnsi="Times New Roman" w:cs="Times New Roman"/>
          <w:b w:val="0"/>
          <w:bCs w:val="0"/>
          <w:color w:val="auto"/>
          <w:sz w:val="21"/>
          <w:szCs w:val="21"/>
        </w:rPr>
        <w:t xml:space="preserve">模拟量输入模块、模拟量输出模块、数字信号输出模块应满足系统点位接入、仿真控制和冗余扩展需求。</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9.</w:t>
      </w:r>
      <w:r>
        <w:rPr>
          <w:rFonts w:hint="default" w:ascii="Times New Roman" w:hAnsi="Times New Roman" w:cs="Times New Roman"/>
          <w:b w:val="0"/>
          <w:bCs w:val="0"/>
          <w:color w:val="auto"/>
          <w:sz w:val="21"/>
          <w:szCs w:val="21"/>
        </w:rPr>
        <w:t xml:space="preserve">DCS软件应至少包括组态管理软件、硬件组态软件、位号组态软件、控制方案组态软件、实时监控软件。</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10.</w:t>
      </w:r>
      <w:r>
        <w:rPr>
          <w:rFonts w:hint="default" w:ascii="Times New Roman" w:hAnsi="Times New Roman" w:cs="Times New Roman"/>
          <w:b w:val="0"/>
          <w:bCs w:val="0"/>
          <w:color w:val="auto"/>
          <w:sz w:val="21"/>
          <w:szCs w:val="21"/>
        </w:rPr>
        <w:t xml:space="preserve">实时监控软件应具备总貌画面、流程图、趋势图、报警图、报表、调度、自定义键、报警分区等功能。</w:t>
      </w:r>
      <w:r/>
    </w:p>
    <w:p>
      <w:pPr>
        <w:ind w:left="0" w:firstLine="420"/>
        <w:keepLines w:val="0"/>
        <w:keepNext w:val="0"/>
        <w:pageBreakBefore w:val="0"/>
        <w:spacing w:line="0" w:lineRule="atLeast"/>
        <w:widowControl w:val="off"/>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 xml:space="preserve">11.实时监控软件界面应真实、直观、友好，能够反映现场硬件设备实时运行状态，各个位号应动态刷新。</w:t>
      </w:r>
      <w:r/>
    </w:p>
    <w:p>
      <w:pPr>
        <w:ind w:left="0" w:firstLine="420"/>
        <w:keepLines w:val="0"/>
        <w:keepNext w:val="0"/>
        <w:pageBreakBefore w:val="0"/>
        <w:spacing w:line="0" w:lineRule="atLeast"/>
        <w:widowControl w:val="off"/>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 xml:space="preserve">★12.实时监控软件应支持流程图、趋势图、报警查询、报表输出、历史数据查询等功能，能够满足教学、实训、考核及系统维护需要。（投标人须提供 DCS 控制系统产品彩页或技术白皮书或软件功能截图或系统架构图或类似项目案例证明材料。）</w:t>
      </w:r>
      <w:r/>
    </w:p>
    <w:p>
      <w:pPr>
        <w:pStyle w:val="793"/>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6 OTS 动态仿真培训系统要求</w:t>
      </w:r>
      <w:r/>
    </w:p>
    <w:p>
      <w:pPr>
        <w:ind w:left="0" w:firstLine="420"/>
        <w:keepLines w:val="0"/>
        <w:keepNext w:val="0"/>
        <w:pageBreakBefore w:val="0"/>
        <w:spacing w:line="0" w:lineRule="atLeast"/>
        <w:widowControl w:val="off"/>
        <w:rPr>
          <w:rFonts w:hint="default" w:ascii="Times New Roman" w:hAnsi="Times New Roman"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cs="Times New Roman"/>
          <w:b w:val="0"/>
          <w:bCs w:val="0"/>
          <w:i w:val="0"/>
          <w:iCs w:val="0"/>
          <w:color w:val="auto"/>
          <w:sz w:val="21"/>
          <w:szCs w:val="21"/>
          <w:u w:val="none"/>
        </w:rPr>
        <w:t xml:space="preserve">OTS 动态仿真培训系统应覆盖聚酯 PET 生产全流程，能够与半实物装置和 DCS 控制系统实现数据交互、联动操作和一致性训练。</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cs="Times New Roman"/>
          <w:b w:val="0"/>
          <w:bCs w:val="0"/>
          <w:color w:val="auto"/>
          <w:sz w:val="21"/>
          <w:szCs w:val="21"/>
        </w:rPr>
        <w:t xml:space="preserve">模型实时性应满足模型运行速度不低于 1:1 实时性要求。</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cs="Times New Roman"/>
          <w:b w:val="0"/>
          <w:bCs w:val="0"/>
          <w:color w:val="auto"/>
          <w:sz w:val="21"/>
          <w:szCs w:val="21"/>
        </w:rPr>
        <w:t xml:space="preserve">系统在最大运行负荷时，CPU负荷应低于50%。</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cs="Times New Roman"/>
          <w:b w:val="0"/>
          <w:bCs w:val="0"/>
          <w:color w:val="auto"/>
          <w:sz w:val="21"/>
          <w:szCs w:val="21"/>
        </w:rPr>
        <w:t xml:space="preserve">动态响应过程中，工艺参数变化应连续，无明显突变和跳跃。</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cs="Times New Roman"/>
          <w:b w:val="0"/>
          <w:bCs w:val="0"/>
          <w:color w:val="auto"/>
          <w:sz w:val="21"/>
          <w:szCs w:val="21"/>
        </w:rPr>
        <w:t xml:space="preserve">系统应具备良好鲁棒性，在负荷接近或超出极限值条件下，不应发生溢出、停机等故障。</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6.</w:t>
      </w:r>
      <w:r>
        <w:rPr>
          <w:rFonts w:hint="default" w:ascii="Times New Roman" w:hAnsi="Times New Roman" w:cs="Times New Roman"/>
          <w:b w:val="0"/>
          <w:bCs w:val="0"/>
          <w:color w:val="auto"/>
          <w:sz w:val="21"/>
          <w:szCs w:val="21"/>
        </w:rPr>
        <w:t xml:space="preserve">开车、停车、异常工况和设计态模型应采用统一模型，可从冷态经过不同中间状态到达运行状态。</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7.</w:t>
      </w:r>
      <w:r>
        <w:rPr>
          <w:rFonts w:hint="default" w:ascii="Times New Roman" w:hAnsi="Times New Roman" w:cs="Times New Roman"/>
          <w:b w:val="0"/>
          <w:bCs w:val="0"/>
          <w:color w:val="auto"/>
          <w:sz w:val="21"/>
          <w:szCs w:val="21"/>
        </w:rPr>
        <w:t xml:space="preserve">模型稳态仿真结果与参照稳态设计数据相比，关键工艺测量参数标准偏差应控制在读数的 ±3% 范围内。</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8.</w:t>
      </w:r>
      <w:r>
        <w:rPr>
          <w:rFonts w:hint="default" w:ascii="Times New Roman" w:hAnsi="Times New Roman" w:cs="Times New Roman"/>
          <w:b w:val="0"/>
          <w:bCs w:val="0"/>
          <w:color w:val="auto"/>
          <w:sz w:val="21"/>
          <w:szCs w:val="21"/>
        </w:rPr>
        <w:t xml:space="preserve">动态仿真模型在方向、幅度、响应顺序等方面应与实际装置一致；近似时间常数与实际响应时间常数误差应小于5%。</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9.</w:t>
      </w:r>
      <w:r>
        <w:rPr>
          <w:rFonts w:hint="default" w:ascii="Times New Roman" w:hAnsi="Times New Roman" w:cs="Times New Roman"/>
          <w:b w:val="0"/>
          <w:bCs w:val="0"/>
          <w:color w:val="auto"/>
          <w:sz w:val="21"/>
          <w:szCs w:val="21"/>
        </w:rPr>
        <w:t xml:space="preserve">系统应保证 OTS 与 DCS 操作界面、常规控制及复杂控制策略、安全联锁逻辑、显示画面、报表、报警、历史数据等保持一致。</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10.</w:t>
      </w:r>
      <w:r>
        <w:rPr>
          <w:rFonts w:hint="default" w:ascii="Times New Roman" w:hAnsi="Times New Roman" w:cs="Times New Roman"/>
          <w:b w:val="0"/>
          <w:bCs w:val="0"/>
          <w:color w:val="auto"/>
          <w:sz w:val="21"/>
          <w:szCs w:val="21"/>
        </w:rPr>
        <w:t xml:space="preserve">仿真平台应至少包含建模软件、教师站软件、学员站软件、操作评价软件、数据通信软件、控制系统软件、高级事故组态软件、理论考试平台等。</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11.</w:t>
      </w:r>
      <w:r>
        <w:rPr>
          <w:rFonts w:hint="default" w:ascii="Times New Roman" w:hAnsi="Times New Roman" w:cs="Times New Roman"/>
          <w:b w:val="0"/>
          <w:bCs w:val="0"/>
          <w:color w:val="auto"/>
          <w:sz w:val="21"/>
          <w:szCs w:val="21"/>
        </w:rPr>
        <w:t xml:space="preserve">教师站应支持学员管理、权限配置、培训项目选择、考试管理、成绩查询、成绩导出、随机故障植入等功能。</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12.</w:t>
      </w:r>
      <w:r>
        <w:rPr>
          <w:rFonts w:hint="default" w:ascii="Times New Roman" w:hAnsi="Times New Roman" w:cs="Times New Roman"/>
          <w:b w:val="0"/>
          <w:bCs w:val="0"/>
          <w:color w:val="auto"/>
          <w:sz w:val="21"/>
          <w:szCs w:val="21"/>
        </w:rPr>
        <w:t xml:space="preserve">学员站应支持学员登录、工程切换、工况保存与加载、评分查看、单步执行和模型控制等功能。</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13.</w:t>
      </w:r>
      <w:r>
        <w:rPr>
          <w:rFonts w:hint="default" w:ascii="Times New Roman" w:hAnsi="Times New Roman" w:cs="Times New Roman"/>
          <w:b w:val="0"/>
          <w:bCs w:val="0"/>
          <w:color w:val="auto"/>
          <w:sz w:val="21"/>
          <w:szCs w:val="21"/>
        </w:rPr>
        <w:t xml:space="preserve">操作评价软件应支持过程记录、自动评分、步骤评分、质量评分、轨迹评分、分级评分和实时成绩查看。</w:t>
      </w:r>
      <w:r/>
    </w:p>
    <w:p>
      <w:pPr>
        <w:ind w:left="0" w:firstLine="420"/>
        <w:keepLines w:val="0"/>
        <w:keepNext w:val="0"/>
        <w:pageBreakBefore w:val="0"/>
        <w:spacing w:line="0" w:lineRule="atLeast"/>
        <w:widowControl w:val="off"/>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14.</w:t>
      </w:r>
      <w:r>
        <w:rPr>
          <w:rFonts w:hint="default" w:ascii="Times New Roman" w:hAnsi="Times New Roman" w:cs="Times New Roman"/>
          <w:b w:val="0"/>
          <w:bCs w:val="0"/>
          <w:color w:val="auto"/>
          <w:sz w:val="21"/>
          <w:szCs w:val="21"/>
        </w:rPr>
        <w:t xml:space="preserve">数据通信软件应支持 OPC、Modbus TCP、Modbus RTU 等常用通信协议，并支持数据点表导入、导出和映射配置。</w:t>
      </w:r>
      <w:r/>
    </w:p>
    <w:p>
      <w:pPr>
        <w:ind w:left="0" w:firstLine="420"/>
        <w:keepLines w:val="0"/>
        <w:keepNext w:val="0"/>
        <w:pageBreakBefore w:val="0"/>
        <w:spacing w:line="0" w:lineRule="atLeast"/>
        <w:widowControl w:val="off"/>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 xml:space="preserve">★15.仿真平台应支持开车、停车、稳态生产、负荷调整、异常工况处理、事故处置等教学训练项目，并可根据采购人教学需要进行课程化、任务化组织。（投标人须提供 OTS 动态仿真培训系统功能截图或软件授权证明或软件著作权证明或类似项目验收证明材料。）</w:t>
      </w:r>
      <w:r/>
    </w:p>
    <w:p>
      <w:pPr>
        <w:ind w:left="0" w:firstLine="420"/>
        <w:keepLines w:val="0"/>
        <w:keepNext w:val="0"/>
        <w:pageBreakBefore w:val="0"/>
        <w:spacing w:line="0" w:lineRule="atLeast"/>
        <w:widowControl w:val="off"/>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7 中控室及操作终端要求</w:t>
      </w:r>
      <w:r/>
    </w:p>
    <w:p>
      <w:pPr>
        <w:ind w:left="0"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w:t>
      </w:r>
      <w:r>
        <w:rPr>
          <w:rFonts w:hint="default" w:ascii="Times New Roman" w:hAnsi="Times New Roman" w:cs="Times New Roman"/>
          <w:b w:val="0"/>
          <w:bCs w:val="0"/>
          <w:color w:val="auto"/>
          <w:sz w:val="21"/>
          <w:szCs w:val="21"/>
        </w:rPr>
        <w:t xml:space="preserve">工程师及学员操作终端</w:t>
      </w:r>
      <w:r/>
    </w:p>
    <w:p>
      <w:pPr>
        <w:ind w:left="0" w:firstLine="420"/>
        <w:spacing w:line="0" w:lineRule="atLeast"/>
        <w:rPr>
          <w:rFonts w:hint="eastAsia" w:ascii="Times New Roman" w:hAnsi="Times New Roman" w:eastAsia="宋体" w:cs="Times New Roman"/>
          <w:b w:val="0"/>
          <w:bCs w:val="0"/>
          <w:i/>
          <w:iCs/>
          <w:color w:val="auto"/>
          <w:sz w:val="21"/>
          <w:szCs w:val="21"/>
          <w:u w:val="single"/>
          <w:lang w:eastAsia="zh-CN"/>
        </w:rPr>
      </w:pPr>
      <w:r>
        <w:rPr>
          <w:rFonts w:hint="default" w:ascii="Times New Roman" w:hAnsi="Times New Roman" w:cs="Times New Roman"/>
          <w:b w:val="0"/>
          <w:bCs w:val="0"/>
          <w:i w:val="0"/>
          <w:iCs w:val="0"/>
          <w:color w:val="auto"/>
          <w:sz w:val="21"/>
          <w:szCs w:val="21"/>
          <w:u w:val="none"/>
          <w:lang w:val="en-US" w:eastAsia="zh-CN"/>
        </w:rPr>
        <w:t xml:space="preserve">1.1</w:t>
      </w:r>
      <w:r>
        <w:rPr>
          <w:rFonts w:hint="default" w:ascii="Times New Roman" w:hAnsi="Times New Roman" w:cs="Times New Roman"/>
          <w:b w:val="0"/>
          <w:bCs w:val="0"/>
          <w:i w:val="0"/>
          <w:iCs w:val="0"/>
          <w:color w:val="auto"/>
          <w:sz w:val="21"/>
          <w:szCs w:val="21"/>
          <w:u w:val="none"/>
        </w:rPr>
        <w:t xml:space="preserve">工程师及学员操作终端数量不少于20套，应满足DCS操作、OTS仿真、教学管理、考核评价等系统运行要求。</w:t>
      </w:r>
      <w:r>
        <w:rPr>
          <w:rFonts w:hint="eastAsia" w:cs="Times New Roman"/>
          <w:b w:val="0"/>
          <w:bCs w:val="0"/>
          <w:i w:val="0"/>
          <w:iCs w:val="0"/>
          <w:color w:val="auto"/>
          <w:sz w:val="21"/>
          <w:szCs w:val="21"/>
          <w:u w:val="none"/>
          <w:lang w:eastAsia="zh-CN"/>
        </w:rPr>
        <w:t xml:space="preserve">（操作终端如属于国家强制认证或强制节能产品范围，应提供相应有效认证证书。）</w:t>
      </w:r>
      <w:r/>
    </w:p>
    <w:p>
      <w:pPr>
        <w:ind w:left="0"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1.2 </w:t>
      </w:r>
      <w:r>
        <w:rPr>
          <w:rFonts w:hint="default" w:ascii="Times New Roman" w:hAnsi="Times New Roman" w:cs="Times New Roman"/>
          <w:b w:val="0"/>
          <w:bCs w:val="0"/>
          <w:color w:val="auto"/>
          <w:sz w:val="21"/>
          <w:szCs w:val="21"/>
        </w:rPr>
        <w:t xml:space="preserve">操作终端配置不低于以下要求：</w:t>
      </w:r>
      <w:r/>
    </w:p>
    <w:p>
      <w:pPr>
        <w:ind w:left="0"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8"/>
        <w:gridCol w:w="6584"/>
      </w:tblGrid>
      <w:tr>
        <w:trPr/>
        <w:tc>
          <w:tcPr>
            <w:tcW w:w="1938" w:type="dxa"/>
            <w:vAlign w:val="center"/>
            <w:textDirection w:val="lrTb"/>
            <w:noWrap w:val="false"/>
          </w:tcPr>
          <w:p>
            <w:pPr>
              <w:ind w:firstLine="422"/>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ascii="宋体" w:hAnsi="宋体" w:eastAsia="宋体" w:cs="宋体"/>
                <w:b/>
                <w:bCs/>
                <w:color w:val="auto"/>
                <w:sz w:val="21"/>
                <w:szCs w:val="21"/>
                <w:lang w:val="en-US" w:eastAsia="zh-CN" w:bidi="ar"/>
              </w:rPr>
              <w:t xml:space="preserve">项目</w:t>
            </w:r>
            <w:r/>
          </w:p>
        </w:tc>
        <w:tc>
          <w:tcPr>
            <w:tcW w:w="6584" w:type="dxa"/>
            <w:vAlign w:val="center"/>
            <w:textDirection w:val="lrTb"/>
            <w:noWrap w:val="false"/>
          </w:tcPr>
          <w:p>
            <w:pPr>
              <w:ind w:firstLine="422"/>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ascii="宋体" w:hAnsi="宋体" w:eastAsia="宋体" w:cs="宋体"/>
                <w:b/>
                <w:bCs/>
                <w:color w:val="auto"/>
                <w:sz w:val="21"/>
                <w:szCs w:val="21"/>
                <w:lang w:val="en-US" w:eastAsia="zh-CN" w:bidi="ar"/>
              </w:rPr>
              <w:t xml:space="preserve">技术要求</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芯片组</w:t>
            </w:r>
            <w:r/>
          </w:p>
        </w:tc>
        <w:tc>
          <w:tcPr>
            <w:tcW w:w="658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Intel Q670 芯片组及以上或同等性能配置</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CPU</w:t>
            </w:r>
            <w:r/>
          </w:p>
        </w:tc>
        <w:tc>
          <w:tcPr>
            <w:tcW w:w="658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不低于 Intel i5-12500 或同等性能处理器</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内存</w:t>
            </w:r>
            <w:r/>
          </w:p>
        </w:tc>
        <w:tc>
          <w:tcPr>
            <w:tcW w:w="658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不低于 8 GB DDR5 5600 MHz，内存插槽不少于 2 个，最大支持不低于 64 GB</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硬盘</w:t>
            </w:r>
            <w:r/>
          </w:p>
        </w:tc>
        <w:tc>
          <w:tcPr>
            <w:tcW w:w="658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不低于 256 GB M.2 SSD + 2 TB HDD，支持双硬盘</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显卡</w:t>
            </w:r>
            <w:r/>
          </w:p>
        </w:tc>
        <w:tc>
          <w:tcPr>
            <w:tcW w:w="658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A 系列专业图卡或同等性能显卡，显存不低于 4 GB</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显示单元</w:t>
            </w:r>
            <w:r/>
          </w:p>
        </w:tc>
        <w:tc>
          <w:tcPr>
            <w:tcW w:w="6584" w:type="dxa"/>
            <w:vAlign w:val="center"/>
            <w:textDirection w:val="lrTb"/>
            <w:noWrap w:val="false"/>
          </w:tcPr>
          <w:p>
            <w:pPr>
              <w:ind w:left="0" w:firstLine="0"/>
              <w:jc w:val="center"/>
              <w:keepLines w:val="0"/>
              <w:keepNext w:val="0"/>
              <w:widowControl/>
              <w:rPr>
                <w:rFonts w:hint="default" w:ascii="Times New Roman" w:hAnsi="Times New Roman" w:cs="Times New Roman"/>
                <w:b w:val="0"/>
                <w:bCs w:val="0"/>
                <w:color w:val="auto"/>
                <w:sz w:val="21"/>
                <w:szCs w:val="21"/>
                <w:vertAlign w:val="baseline"/>
              </w:rPr>
              <w:suppressLineNumbers w:val="0"/>
            </w:pPr>
            <w:r>
              <w:rPr>
                <w:rFonts w:hint="default" w:ascii="Times New Roman" w:hAnsi="Times New Roman" w:eastAsia="宋体" w:cs="Times New Roman"/>
                <w:color w:val="auto"/>
                <w:sz w:val="21"/>
                <w:szCs w:val="21"/>
                <w:lang w:val="en-US" w:eastAsia="zh-CN" w:bidi="ar"/>
              </w:rPr>
              <w:t xml:space="preserve">不低于 23.8 英寸</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数据接口</w:t>
            </w:r>
            <w:r/>
          </w:p>
        </w:tc>
        <w:tc>
          <w:tcPr>
            <w:tcW w:w="658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配置必要的 USB Type-C、USB 3.2、USB 2.0、VGA、HDMI、RJ45、音频输入输出等接口</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扩展接口</w:t>
            </w:r>
            <w:r/>
          </w:p>
        </w:tc>
        <w:tc>
          <w:tcPr>
            <w:tcW w:w="658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不低于 1 个 PCIe x16、2 个 PCIe x4 或同等扩展能力</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电源</w:t>
            </w:r>
            <w:r/>
          </w:p>
        </w:tc>
        <w:tc>
          <w:tcPr>
            <w:tcW w:w="658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不低于 260 W</w:t>
            </w:r>
            <w:r/>
          </w:p>
        </w:tc>
      </w:tr>
      <w:tr>
        <w:trPr/>
        <w:tc>
          <w:tcPr>
            <w:tcW w:w="1938"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机箱</w:t>
            </w:r>
            <w:r/>
          </w:p>
        </w:tc>
        <w:tc>
          <w:tcPr>
            <w:tcW w:w="6584" w:type="dxa"/>
            <w:vAlign w:val="center"/>
            <w:textDirection w:val="lrTb"/>
            <w:noWrap w:val="false"/>
          </w:tcPr>
          <w:p>
            <w:pPr>
              <w:ind w:left="0" w:firstLine="0"/>
              <w:jc w:val="center"/>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体积参考 13 L 或满足中控室布置要求</w:t>
            </w:r>
            <w:r/>
          </w:p>
        </w:tc>
      </w:tr>
    </w:tbl>
    <w:p>
      <w:pPr>
        <w:ind w:left="0"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r>
      <w:r/>
    </w:p>
    <w:p>
      <w:pPr>
        <w:ind w:left="0" w:firstLine="420"/>
        <w:spacing w:line="0" w:lineRule="atLeast"/>
        <w:rPr>
          <w:rFonts w:hint="default" w:ascii="Times New Roman" w:hAnsi="Times New Roman" w:cs="Times New Roman"/>
          <w:b w:val="0"/>
          <w:bCs w:val="0"/>
          <w:color w:val="auto"/>
          <w:sz w:val="21"/>
          <w:szCs w:val="21"/>
        </w:rPr>
      </w:pPr>
      <w:r>
        <w:rPr>
          <w:rFonts w:hint="eastAsia" w:cs="Times New Roman"/>
          <w:b w:val="0"/>
          <w:bCs w:val="0"/>
          <w:color w:val="auto"/>
          <w:sz w:val="21"/>
          <w:szCs w:val="21"/>
          <w:lang w:val="en-US" w:eastAsia="zh-CN"/>
        </w:rPr>
        <w:t xml:space="preserve">1.</w:t>
      </w:r>
      <w:r>
        <w:rPr>
          <w:rFonts w:hint="default" w:ascii="Times New Roman" w:hAnsi="Times New Roman" w:cs="Times New Roman"/>
          <w:b w:val="0"/>
          <w:bCs w:val="0"/>
          <w:color w:val="auto"/>
          <w:sz w:val="21"/>
          <w:szCs w:val="21"/>
          <w:lang w:val="en-US" w:eastAsia="zh-CN"/>
        </w:rPr>
        <w:t xml:space="preserve">3</w:t>
      </w:r>
      <w:r>
        <w:rPr>
          <w:rFonts w:hint="eastAsia" w:cs="Times New Roman"/>
          <w:b w:val="0"/>
          <w:bCs w:val="0"/>
          <w:color w:val="auto"/>
          <w:sz w:val="21"/>
          <w:szCs w:val="21"/>
          <w:lang w:val="en-US" w:eastAsia="zh-CN"/>
        </w:rPr>
        <w:t xml:space="preserve"> </w:t>
      </w:r>
      <w:r>
        <w:rPr>
          <w:rFonts w:hint="default" w:ascii="Times New Roman" w:hAnsi="Times New Roman" w:cs="Times New Roman"/>
          <w:b w:val="0"/>
          <w:bCs w:val="0"/>
          <w:color w:val="auto"/>
          <w:sz w:val="21"/>
          <w:szCs w:val="21"/>
        </w:rPr>
        <w:t xml:space="preserve">操作终端应预装满足本项目运行的软件环境及配套客户端。</w:t>
      </w:r>
      <w:r/>
    </w:p>
    <w:p>
      <w:pPr>
        <w:ind w:left="0" w:firstLine="420"/>
        <w:spacing w:line="0" w:lineRule="atLeast"/>
        <w:rPr>
          <w:rFonts w:hint="default" w:ascii="Times New Roman" w:hAnsi="Times New Roman" w:cs="Times New Roman"/>
          <w:b w:val="0"/>
          <w:bCs w:val="0"/>
          <w:color w:val="auto"/>
          <w:sz w:val="21"/>
          <w:szCs w:val="21"/>
        </w:rPr>
      </w:pPr>
      <w:r>
        <w:rPr>
          <w:rFonts w:hint="eastAsia" w:cs="Times New Roman"/>
          <w:b w:val="0"/>
          <w:bCs w:val="0"/>
          <w:color w:val="auto"/>
          <w:sz w:val="21"/>
          <w:szCs w:val="21"/>
          <w:lang w:val="en-US" w:eastAsia="zh-CN"/>
        </w:rPr>
        <w:t xml:space="preserve">1.</w:t>
      </w:r>
      <w:r>
        <w:rPr>
          <w:rFonts w:hint="default" w:ascii="Times New Roman" w:hAnsi="Times New Roman" w:cs="Times New Roman"/>
          <w:b w:val="0"/>
          <w:bCs w:val="0"/>
          <w:color w:val="auto"/>
          <w:sz w:val="21"/>
          <w:szCs w:val="21"/>
          <w:lang w:val="en-US" w:eastAsia="zh-CN"/>
        </w:rPr>
        <w:t xml:space="preserve">4</w:t>
      </w:r>
      <w:r>
        <w:rPr>
          <w:rFonts w:hint="eastAsia" w:cs="Times New Roman"/>
          <w:b w:val="0"/>
          <w:bCs w:val="0"/>
          <w:color w:val="auto"/>
          <w:sz w:val="21"/>
          <w:szCs w:val="21"/>
          <w:lang w:val="en-US" w:eastAsia="zh-CN"/>
        </w:rPr>
        <w:t xml:space="preserve"> </w:t>
      </w:r>
      <w:r>
        <w:rPr>
          <w:rFonts w:hint="default" w:ascii="Times New Roman" w:hAnsi="Times New Roman" w:cs="Times New Roman"/>
          <w:b w:val="0"/>
          <w:bCs w:val="0"/>
          <w:color w:val="auto"/>
          <w:sz w:val="21"/>
          <w:szCs w:val="21"/>
        </w:rPr>
        <w:t xml:space="preserve">涉及台式计算机等政府采购需求标准产品的，应符合国家及政府采购相关政策要求。</w:t>
      </w:r>
      <w:r/>
    </w:p>
    <w:p>
      <w:pPr>
        <w:ind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rPr>
        <w:t xml:space="preserve">2</w:t>
      </w:r>
      <w:r>
        <w:rPr>
          <w:rFonts w:hint="default" w:ascii="Times New Roman" w:hAnsi="Times New Roman" w:cs="Times New Roman"/>
          <w:b w:val="0"/>
          <w:bCs w:val="0"/>
          <w:color w:val="auto"/>
          <w:sz w:val="21"/>
          <w:szCs w:val="21"/>
          <w:lang w:val="en-US" w:eastAsia="zh-CN"/>
        </w:rPr>
        <w:t xml:space="preserve">.</w:t>
      </w:r>
      <w:r>
        <w:rPr>
          <w:rFonts w:hint="default" w:ascii="Times New Roman" w:hAnsi="Times New Roman" w:cs="Times New Roman"/>
          <w:b w:val="0"/>
          <w:bCs w:val="0"/>
          <w:color w:val="auto"/>
          <w:sz w:val="21"/>
          <w:szCs w:val="21"/>
        </w:rPr>
        <w:t xml:space="preserve"> 中控室操作台及学员桌椅</w:t>
      </w:r>
      <w:r/>
    </w:p>
    <w:p>
      <w:pPr>
        <w:ind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2.1 </w:t>
      </w:r>
      <w:r>
        <w:rPr>
          <w:rFonts w:hint="default" w:ascii="Times New Roman" w:hAnsi="Times New Roman" w:cs="Times New Roman"/>
          <w:b w:val="0"/>
          <w:bCs w:val="0"/>
          <w:color w:val="auto"/>
          <w:sz w:val="21"/>
          <w:szCs w:val="21"/>
        </w:rPr>
        <w:t xml:space="preserve">中控室操作台及学员桌椅数量不少于 20 套。</w:t>
      </w:r>
      <w:r/>
    </w:p>
    <w:p>
      <w:pPr>
        <w:ind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2.2 </w:t>
      </w:r>
      <w:r>
        <w:rPr>
          <w:rFonts w:hint="default" w:ascii="Times New Roman" w:hAnsi="Times New Roman" w:cs="Times New Roman"/>
          <w:b w:val="0"/>
          <w:bCs w:val="0"/>
          <w:color w:val="auto"/>
          <w:sz w:val="21"/>
          <w:szCs w:val="21"/>
        </w:rPr>
        <w:t xml:space="preserve">单工位尺寸参考长×宽×高 800 mm × 950 mm × 750 mm，可根据现场条件和深化设计适当调整。</w:t>
      </w:r>
      <w:r/>
    </w:p>
    <w:p>
      <w:pPr>
        <w:ind w:firstLine="420"/>
        <w:spacing w:line="0" w:lineRule="atLeast"/>
        <w:rPr>
          <w:rFonts w:hint="default" w:ascii="Times New Roman" w:hAnsi="Times New Roman" w:cs="Times New Roman"/>
          <w:b w:val="0"/>
          <w:bCs w:val="0"/>
          <w:color w:val="auto"/>
          <w:sz w:val="21"/>
          <w:szCs w:val="21"/>
        </w:rPr>
      </w:pPr>
      <w:r>
        <w:rPr>
          <w:rFonts w:hint="eastAsia" w:cs="Times New Roman"/>
          <w:b w:val="0"/>
          <w:bCs w:val="0"/>
          <w:color w:val="auto"/>
          <w:sz w:val="21"/>
          <w:szCs w:val="21"/>
          <w:lang w:val="en-US" w:eastAsia="zh-CN"/>
        </w:rPr>
        <w:t xml:space="preserve">★</w:t>
      </w:r>
      <w:r>
        <w:rPr>
          <w:rFonts w:hint="default" w:ascii="Times New Roman" w:hAnsi="Times New Roman" w:cs="Times New Roman"/>
          <w:b w:val="0"/>
          <w:bCs w:val="0"/>
          <w:color w:val="auto"/>
          <w:sz w:val="21"/>
          <w:szCs w:val="21"/>
          <w:lang w:val="en-US" w:eastAsia="zh-CN"/>
        </w:rPr>
        <w:t xml:space="preserve">2.3 操作台应采用钢木结合工艺，主体框架坚固耐用，表面处理平整，整体结构应满足教学实训长期使用要求。金属件加工、焊接及表面处理应符合 GB/T 3325-2024《金属家具通用技术条件》 等相关标准要求。金属件焊接处应牢固可靠，不得有脱焊、虚焊、焊穿、错位、明显咬边、焊瘤、裂纹等影响结构安全和外观质量的缺陷；金属件边缘应无毛刺、锐棱。</w:t>
      </w:r>
      <w:r>
        <w:rPr>
          <w:rFonts w:hint="default" w:ascii="Times New Roman" w:hAnsi="Times New Roman" w:cs="Times New Roman"/>
          <w:b w:val="0"/>
          <w:bCs w:val="0"/>
          <w:color w:val="auto"/>
          <w:sz w:val="21"/>
          <w:szCs w:val="21"/>
        </w:rPr>
        <w:t xml:space="preserve">操作台应采用钢木结合工艺，主体框架坚固耐用，表面处理平整，具有良好的防腐、耐磨和安全性能。金属件表面涂层应附着牢固，附着力应按 GB/T 9286-2021《色漆和清漆 划格试验》 检测，达到 0—1 级；金属件防腐性能应按 GB/T 10125-2021《人造气氛腐蚀试验 盐雾试验》 进行中性盐雾试验，试验时间不少于 48 h，试验后按 GB/T 6461-2002 进行评级，保护评级不低于 8 级。（提供第三方检测机构出具的有 CMA 标志检测报告原件扫描上传，加盖投标人公章）</w:t>
      </w:r>
      <w:r/>
    </w:p>
    <w:p>
      <w:pPr>
        <w:ind w:firstLine="420"/>
        <w:spacing w:line="0" w:lineRule="atLeast"/>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 xml:space="preserve">★</w:t>
      </w:r>
      <w:r>
        <w:rPr>
          <w:rFonts w:hint="default" w:ascii="Times New Roman" w:hAnsi="Times New Roman" w:cs="Times New Roman"/>
          <w:b w:val="0"/>
          <w:bCs w:val="0"/>
          <w:color w:val="auto"/>
          <w:sz w:val="21"/>
          <w:szCs w:val="21"/>
          <w:lang w:val="en-US" w:eastAsia="zh-CN"/>
        </w:rPr>
        <w:t xml:space="preserve">2.4 木质部分应采用不低于 25 mm 厚优质防火板或性能不低于该材料的板材，面板前端宜配橡胶压边手枕。台面材料应具备耐磨、耐腐蚀、耐高温、防火阻燃等性能，并满足以下要求：</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509"/>
        <w:gridCol w:w="3131"/>
        <w:gridCol w:w="2131"/>
      </w:tblGrid>
      <w:tr>
        <w:trPr/>
        <w:tc>
          <w:tcPr>
            <w:tcW w:w="751" w:type="dxa"/>
            <w:vAlign w:val="center"/>
            <w:textDirection w:val="lrTb"/>
            <w:noWrap w:val="false"/>
          </w:tcPr>
          <w:p>
            <w:pPr>
              <w:jc w:val="center"/>
              <w:keepLines w:val="0"/>
              <w:keepNext w:val="0"/>
              <w:widowControl/>
              <w:rPr>
                <w:rFonts w:hint="default" w:ascii="Times New Roman" w:hAnsi="Times New Roman" w:cs="Times New Roman"/>
                <w:b/>
                <w:bCs w:val="0"/>
                <w:color w:val="auto"/>
                <w:sz w:val="21"/>
                <w:szCs w:val="21"/>
                <w:vertAlign w:val="baseline"/>
                <w:lang w:val="en-US" w:eastAsia="zh-CN"/>
              </w:rPr>
              <w:suppressLineNumbers w:val="0"/>
            </w:pPr>
            <w:r>
              <w:rPr>
                <w:rFonts w:ascii="宋体" w:hAnsi="宋体" w:eastAsia="宋体" w:cs="宋体"/>
                <w:b/>
                <w:bCs w:val="0"/>
                <w:color w:val="auto"/>
                <w:sz w:val="21"/>
                <w:szCs w:val="21"/>
                <w:lang w:val="en-US" w:eastAsia="zh-CN" w:bidi="ar"/>
              </w:rPr>
              <w:t xml:space="preserve">序号</w:t>
            </w:r>
            <w:r/>
          </w:p>
        </w:tc>
        <w:tc>
          <w:tcPr>
            <w:tcW w:w="2509" w:type="dxa"/>
            <w:vAlign w:val="center"/>
            <w:textDirection w:val="lrTb"/>
            <w:noWrap w:val="false"/>
          </w:tcPr>
          <w:p>
            <w:pPr>
              <w:jc w:val="center"/>
              <w:keepLines w:val="0"/>
              <w:keepNext w:val="0"/>
              <w:widowControl/>
              <w:rPr>
                <w:rFonts w:hint="default" w:ascii="Times New Roman" w:hAnsi="Times New Roman" w:cs="Times New Roman"/>
                <w:b/>
                <w:bCs w:val="0"/>
                <w:color w:val="auto"/>
                <w:sz w:val="21"/>
                <w:szCs w:val="21"/>
                <w:vertAlign w:val="baseline"/>
                <w:lang w:val="en-US" w:eastAsia="zh-CN"/>
              </w:rPr>
              <w:suppressLineNumbers w:val="0"/>
            </w:pPr>
            <w:r>
              <w:rPr>
                <w:rFonts w:ascii="宋体" w:hAnsi="宋体" w:eastAsia="宋体" w:cs="宋体"/>
                <w:b/>
                <w:bCs w:val="0"/>
                <w:color w:val="auto"/>
                <w:sz w:val="21"/>
                <w:szCs w:val="21"/>
                <w:lang w:val="en-US" w:eastAsia="zh-CN" w:bidi="ar"/>
              </w:rPr>
              <w:t xml:space="preserve">性能项目</w:t>
            </w:r>
            <w:r/>
          </w:p>
        </w:tc>
        <w:tc>
          <w:tcPr>
            <w:tcW w:w="3131" w:type="dxa"/>
            <w:vAlign w:val="center"/>
            <w:textDirection w:val="lrTb"/>
            <w:noWrap w:val="false"/>
          </w:tcPr>
          <w:p>
            <w:pPr>
              <w:jc w:val="center"/>
              <w:keepLines w:val="0"/>
              <w:keepNext w:val="0"/>
              <w:widowControl/>
              <w:rPr>
                <w:rFonts w:hint="default" w:ascii="Times New Roman" w:hAnsi="Times New Roman" w:cs="Times New Roman"/>
                <w:b/>
                <w:bCs w:val="0"/>
                <w:color w:val="auto"/>
                <w:sz w:val="21"/>
                <w:szCs w:val="21"/>
                <w:vertAlign w:val="baseline"/>
                <w:lang w:val="en-US" w:eastAsia="zh-CN"/>
              </w:rPr>
              <w:suppressLineNumbers w:val="0"/>
            </w:pPr>
            <w:r>
              <w:rPr>
                <w:rFonts w:ascii="宋体" w:hAnsi="宋体" w:eastAsia="宋体" w:cs="宋体"/>
                <w:b/>
                <w:bCs w:val="0"/>
                <w:color w:val="auto"/>
                <w:sz w:val="21"/>
                <w:szCs w:val="21"/>
                <w:lang w:val="en-US" w:eastAsia="zh-CN" w:bidi="ar"/>
              </w:rPr>
              <w:t xml:space="preserve">检测依据</w:t>
            </w:r>
            <w:r/>
          </w:p>
        </w:tc>
        <w:tc>
          <w:tcPr>
            <w:tcW w:w="2131" w:type="dxa"/>
            <w:vAlign w:val="center"/>
            <w:textDirection w:val="lrTb"/>
            <w:noWrap w:val="false"/>
          </w:tcPr>
          <w:p>
            <w:pPr>
              <w:jc w:val="center"/>
              <w:keepLines w:val="0"/>
              <w:keepNext w:val="0"/>
              <w:widowControl/>
              <w:rPr>
                <w:rFonts w:hint="default" w:ascii="Times New Roman" w:hAnsi="Times New Roman" w:cs="Times New Roman"/>
                <w:b/>
                <w:bCs w:val="0"/>
                <w:color w:val="auto"/>
                <w:sz w:val="21"/>
                <w:szCs w:val="21"/>
                <w:vertAlign w:val="baseline"/>
                <w:lang w:val="en-US" w:eastAsia="zh-CN"/>
              </w:rPr>
              <w:suppressLineNumbers w:val="0"/>
            </w:pPr>
            <w:r>
              <w:rPr>
                <w:rFonts w:ascii="宋体" w:hAnsi="宋体" w:eastAsia="宋体" w:cs="宋体"/>
                <w:b/>
                <w:bCs w:val="0"/>
                <w:color w:val="auto"/>
                <w:sz w:val="21"/>
                <w:szCs w:val="21"/>
                <w:lang w:val="en-US" w:eastAsia="zh-CN" w:bidi="ar"/>
              </w:rPr>
              <w:t xml:space="preserve">等级或指标要求</w:t>
            </w:r>
            <w:r/>
          </w:p>
        </w:tc>
      </w:tr>
      <w:tr>
        <w:trPr/>
        <w:tc>
          <w:tcPr>
            <w:tcW w:w="75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1</w:t>
            </w:r>
            <w:r/>
          </w:p>
        </w:tc>
        <w:tc>
          <w:tcPr>
            <w:tcW w:w="2509"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防火阻燃性能</w:t>
            </w:r>
            <w:r/>
          </w:p>
        </w:tc>
        <w:tc>
          <w:tcPr>
            <w:tcW w:w="3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GB 8624-2012《建筑材料及制品燃烧性能分级》</w:t>
            </w:r>
            <w:r/>
          </w:p>
        </w:tc>
        <w:tc>
          <w:tcPr>
            <w:tcW w:w="2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燃烧性能等级达到 </w:t>
            </w:r>
            <w:r>
              <w:rPr>
                <w:rStyle w:val="830"/>
                <w:rFonts w:ascii="宋体" w:hAnsi="宋体" w:eastAsia="宋体" w:cs="宋体"/>
                <w:b w:val="0"/>
                <w:bCs/>
                <w:color w:val="auto"/>
                <w:sz w:val="21"/>
                <w:szCs w:val="21"/>
                <w:lang w:val="en-US" w:eastAsia="zh-CN" w:bidi="ar"/>
              </w:rPr>
              <w:t xml:space="preserve">B1 级及以上</w:t>
            </w:r>
            <w:r/>
          </w:p>
        </w:tc>
      </w:tr>
      <w:tr>
        <w:trPr/>
        <w:tc>
          <w:tcPr>
            <w:tcW w:w="75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2</w:t>
            </w:r>
            <w:r/>
          </w:p>
        </w:tc>
        <w:tc>
          <w:tcPr>
            <w:tcW w:w="2509"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耐磨性能</w:t>
            </w:r>
            <w:r/>
          </w:p>
        </w:tc>
        <w:tc>
          <w:tcPr>
            <w:tcW w:w="3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GB/T 4893.8-2023《家具表面理化性能试验 第8部分：耐磨性测定法》</w:t>
            </w:r>
            <w:r/>
          </w:p>
        </w:tc>
        <w:tc>
          <w:tcPr>
            <w:tcW w:w="2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达到 </w:t>
            </w:r>
            <w:r>
              <w:rPr>
                <w:rStyle w:val="830"/>
                <w:rFonts w:ascii="宋体" w:hAnsi="宋体" w:eastAsia="宋体" w:cs="宋体"/>
                <w:b w:val="0"/>
                <w:bCs/>
                <w:color w:val="auto"/>
                <w:sz w:val="21"/>
                <w:szCs w:val="21"/>
                <w:lang w:val="en-US" w:eastAsia="zh-CN" w:bidi="ar"/>
              </w:rPr>
              <w:t xml:space="preserve">3 级及以上</w:t>
            </w:r>
            <w:r/>
          </w:p>
        </w:tc>
      </w:tr>
      <w:tr>
        <w:trPr/>
        <w:tc>
          <w:tcPr>
            <w:tcW w:w="75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3</w:t>
            </w:r>
            <w:r/>
          </w:p>
        </w:tc>
        <w:tc>
          <w:tcPr>
            <w:tcW w:w="2509"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耐高温/耐干热性能</w:t>
            </w:r>
            <w:r/>
          </w:p>
        </w:tc>
        <w:tc>
          <w:tcPr>
            <w:tcW w:w="3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GB/T 4893.3-2020《家具表面漆膜理化性能试验 第3部分：耐干热测定法》</w:t>
            </w:r>
            <w:r/>
          </w:p>
        </w:tc>
        <w:tc>
          <w:tcPr>
            <w:tcW w:w="2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达到 </w:t>
            </w:r>
            <w:r>
              <w:rPr>
                <w:rStyle w:val="830"/>
                <w:rFonts w:ascii="宋体" w:hAnsi="宋体" w:eastAsia="宋体" w:cs="宋体"/>
                <w:b w:val="0"/>
                <w:bCs/>
                <w:color w:val="auto"/>
                <w:sz w:val="21"/>
                <w:szCs w:val="21"/>
                <w:lang w:val="en-US" w:eastAsia="zh-CN" w:bidi="ar"/>
              </w:rPr>
              <w:t xml:space="preserve">3 级及以上</w:t>
            </w:r>
            <w:r/>
          </w:p>
        </w:tc>
      </w:tr>
      <w:tr>
        <w:trPr/>
        <w:tc>
          <w:tcPr>
            <w:tcW w:w="75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4</w:t>
            </w:r>
            <w:r/>
          </w:p>
        </w:tc>
        <w:tc>
          <w:tcPr>
            <w:tcW w:w="2509"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耐湿热性能</w:t>
            </w:r>
            <w:r/>
          </w:p>
        </w:tc>
        <w:tc>
          <w:tcPr>
            <w:tcW w:w="3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GB/T 4893.2-2020《家具表面漆膜理化性能试验 第2部分：耐湿热测定法》</w:t>
            </w:r>
            <w:r/>
          </w:p>
        </w:tc>
        <w:tc>
          <w:tcPr>
            <w:tcW w:w="2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达到 </w:t>
            </w:r>
            <w:r>
              <w:rPr>
                <w:rStyle w:val="830"/>
                <w:rFonts w:ascii="宋体" w:hAnsi="宋体" w:eastAsia="宋体" w:cs="宋体"/>
                <w:b w:val="0"/>
                <w:bCs/>
                <w:color w:val="auto"/>
                <w:sz w:val="21"/>
                <w:szCs w:val="21"/>
                <w:lang w:val="en-US" w:eastAsia="zh-CN" w:bidi="ar"/>
              </w:rPr>
              <w:t xml:space="preserve">3 级及以上</w:t>
            </w:r>
            <w:r/>
          </w:p>
        </w:tc>
      </w:tr>
      <w:tr>
        <w:trPr/>
        <w:tc>
          <w:tcPr>
            <w:tcW w:w="75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5</w:t>
            </w:r>
            <w:r/>
          </w:p>
        </w:tc>
        <w:tc>
          <w:tcPr>
            <w:tcW w:w="2509"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耐腐蚀/耐冷液性能</w:t>
            </w:r>
            <w:r/>
          </w:p>
        </w:tc>
        <w:tc>
          <w:tcPr>
            <w:tcW w:w="3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GB/T 4893.1-2021《家具表面漆膜理化性能试验 第1部分：耐冷液测定法》</w:t>
            </w:r>
            <w:r/>
          </w:p>
        </w:tc>
        <w:tc>
          <w:tcPr>
            <w:tcW w:w="2131" w:type="dxa"/>
            <w:vAlign w:val="center"/>
            <w:textDirection w:val="lrTb"/>
            <w:noWrap w:val="false"/>
          </w:tcPr>
          <w:p>
            <w:pPr>
              <w:jc w:val="center"/>
              <w:keepLines w:val="0"/>
              <w:keepNext w:val="0"/>
              <w:widowControl/>
              <w:rPr>
                <w:rFonts w:hint="default" w:ascii="Times New Roman" w:hAnsi="Times New Roman" w:cs="Times New Roman"/>
                <w:b w:val="0"/>
                <w:bCs/>
                <w:color w:val="auto"/>
                <w:sz w:val="21"/>
                <w:szCs w:val="21"/>
                <w:vertAlign w:val="baseline"/>
                <w:lang w:val="en-US" w:eastAsia="zh-CN"/>
              </w:rPr>
              <w:suppressLineNumbers w:val="0"/>
            </w:pPr>
            <w:r>
              <w:rPr>
                <w:rFonts w:ascii="宋体" w:hAnsi="宋体" w:eastAsia="宋体" w:cs="宋体"/>
                <w:b w:val="0"/>
                <w:bCs/>
                <w:color w:val="auto"/>
                <w:sz w:val="21"/>
                <w:szCs w:val="21"/>
                <w:lang w:val="en-US" w:eastAsia="zh-CN" w:bidi="ar"/>
              </w:rPr>
              <w:t xml:space="preserve">达到 </w:t>
            </w:r>
            <w:r>
              <w:rPr>
                <w:rStyle w:val="830"/>
                <w:rFonts w:ascii="宋体" w:hAnsi="宋体" w:eastAsia="宋体" w:cs="宋体"/>
                <w:b w:val="0"/>
                <w:bCs/>
                <w:color w:val="auto"/>
                <w:sz w:val="21"/>
                <w:szCs w:val="21"/>
                <w:lang w:val="en-US" w:eastAsia="zh-CN" w:bidi="ar"/>
              </w:rPr>
              <w:t xml:space="preserve">3 级及以上</w:t>
            </w:r>
            <w:r/>
          </w:p>
        </w:tc>
      </w:tr>
    </w:tbl>
    <w:p>
      <w:pPr>
        <w:spacing w:line="0" w:lineRule="atLeast"/>
        <w:rPr>
          <w:rFonts w:hint="default" w:ascii="Times New Roman" w:hAnsi="Times New Roman"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 xml:space="preserve">（提供第三方检测机构出具的有 CMA 标志检测报告原件扫描上传，加盖投标人公章，检测报告应至少覆盖上述防火阻燃、耐磨、耐干热、耐湿热、耐冷液等项目，检测结果应达到或优于上述等级要求。）</w:t>
      </w:r>
      <w:r/>
    </w:p>
    <w:p>
      <w:pPr>
        <w:ind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2.5 </w:t>
      </w:r>
      <w:r>
        <w:rPr>
          <w:rFonts w:hint="default" w:ascii="Times New Roman" w:hAnsi="Times New Roman" w:cs="Times New Roman"/>
          <w:b w:val="0"/>
          <w:bCs w:val="0"/>
          <w:color w:val="auto"/>
          <w:sz w:val="21"/>
          <w:szCs w:val="21"/>
        </w:rPr>
        <w:t xml:space="preserve">操作台应配套键盘托架、线缆管理结构及高级座椅；侧面板可根据采购人要求定制标识。</w:t>
      </w:r>
      <w:r/>
    </w:p>
    <w:p>
      <w:pPr>
        <w:ind w:firstLine="420"/>
        <w:spacing w:line="0" w:lineRule="atLeast"/>
        <w:rPr>
          <w:rFonts w:hint="default" w:ascii="Times New Roman" w:hAnsi="Times New Roman"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cs="Times New Roman"/>
          <w:b w:val="0"/>
          <w:bCs w:val="0"/>
          <w:color w:val="auto"/>
          <w:sz w:val="21"/>
          <w:szCs w:val="21"/>
        </w:rPr>
        <w:t xml:space="preserve"> 中控展示屏</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cs="Times New Roman"/>
          <w:b w:val="0"/>
          <w:bCs w:val="0"/>
          <w:i w:val="0"/>
          <w:iCs w:val="0"/>
          <w:color w:val="auto"/>
          <w:sz w:val="21"/>
          <w:szCs w:val="21"/>
          <w:u w:val="none"/>
          <w:lang w:val="en-US" w:eastAsia="zh-CN"/>
        </w:rPr>
        <w:t xml:space="preserve">3.1</w:t>
      </w:r>
      <w:r>
        <w:rPr>
          <w:rFonts w:hint="default" w:ascii="Times New Roman" w:hAnsi="Times New Roman" w:cs="Times New Roman"/>
          <w:b w:val="0"/>
          <w:bCs w:val="0"/>
          <w:i w:val="0"/>
          <w:iCs w:val="0"/>
          <w:color w:val="auto"/>
          <w:sz w:val="21"/>
          <w:szCs w:val="21"/>
          <w:u w:val="none"/>
          <w:lang w:val="en-US" w:eastAsia="zh-CN"/>
        </w:rPr>
        <w:t xml:space="preserve">中控展示屏应采用3行4列布局，含拼接屏、支架、网络解码器、拼接控制软件及相关线缆辅材。</w:t>
      </w:r>
      <w:r/>
    </w:p>
    <w:p>
      <w:pPr>
        <w:ind w:firstLine="420"/>
        <w:spacing w:line="0" w:lineRule="atLeast"/>
        <w:rPr>
          <w:rFonts w:hint="default" w:ascii="Times New Roman" w:hAnsi="Times New Roman" w:cs="Times New Roman"/>
          <w:b w:val="0"/>
          <w:bCs w:val="0"/>
          <w:i/>
          <w:iCs/>
          <w:color w:val="auto"/>
          <w:sz w:val="21"/>
          <w:szCs w:val="21"/>
          <w:highlight w:val="none"/>
          <w:u w:val="none"/>
          <w:lang w:val="en-US" w:eastAsia="zh-CN"/>
        </w:rPr>
      </w:pPr>
      <w:r>
        <w:rPr>
          <w:rFonts w:hint="eastAsia" w:cs="Times New Roman"/>
          <w:b w:val="0"/>
          <w:bCs w:val="0"/>
          <w:i w:val="0"/>
          <w:iCs w:val="0"/>
          <w:color w:val="auto"/>
          <w:sz w:val="21"/>
          <w:szCs w:val="21"/>
          <w:highlight w:val="none"/>
          <w:u w:val="none"/>
          <w:lang w:val="en-US" w:eastAsia="zh-CN"/>
        </w:rPr>
        <w:t xml:space="preserve">★3.2</w:t>
      </w:r>
      <w:r>
        <w:rPr>
          <w:rFonts w:hint="default" w:ascii="Times New Roman" w:hAnsi="Times New Roman" w:cs="Times New Roman"/>
          <w:b w:val="0"/>
          <w:bCs w:val="0"/>
          <w:i w:val="0"/>
          <w:iCs w:val="0"/>
          <w:color w:val="auto"/>
          <w:sz w:val="21"/>
          <w:szCs w:val="21"/>
          <w:highlight w:val="none"/>
          <w:u w:val="none"/>
          <w:lang w:val="en-US" w:eastAsia="zh-CN"/>
        </w:rPr>
        <w:t xml:space="preserve">单屏尺寸不低于 55 英寸，物理分辨率不低于 1920 × 1080，拼缝不大于 3.5 mm</w:t>
      </w:r>
      <w:r>
        <w:rPr>
          <w:rFonts w:hint="eastAsia" w:cs="Times New Roman"/>
          <w:b w:val="0"/>
          <w:bCs w:val="0"/>
          <w:i w:val="0"/>
          <w:iCs w:val="0"/>
          <w:color w:val="auto"/>
          <w:sz w:val="21"/>
          <w:szCs w:val="21"/>
          <w:highlight w:val="none"/>
          <w:u w:val="none"/>
          <w:lang w:val="en-US" w:eastAsia="zh-CN"/>
        </w:rPr>
        <w:t xml:space="preserve">；</w:t>
      </w:r>
      <w:r>
        <w:rPr>
          <w:rFonts w:hint="default" w:ascii="Times New Roman" w:hAnsi="Times New Roman" w:cs="Times New Roman"/>
          <w:b w:val="0"/>
          <w:bCs w:val="0"/>
          <w:i w:val="0"/>
          <w:iCs w:val="0"/>
          <w:color w:val="auto"/>
          <w:sz w:val="21"/>
          <w:szCs w:val="21"/>
          <w:highlight w:val="none"/>
          <w:u w:val="none"/>
          <w:lang w:val="en-US" w:eastAsia="zh-CN"/>
        </w:rPr>
        <w:t xml:space="preserve">屏幕亮度不低于 500 cd/m²，对比度不低于 4000:1，响应时间不大于 6 ms，视角不低于 178°/178°</w:t>
      </w:r>
      <w:r>
        <w:rPr>
          <w:rFonts w:hint="eastAsia" w:cs="Times New Roman"/>
          <w:b w:val="0"/>
          <w:bCs w:val="0"/>
          <w:i w:val="0"/>
          <w:iCs w:val="0"/>
          <w:color w:val="auto"/>
          <w:sz w:val="21"/>
          <w:szCs w:val="21"/>
          <w:highlight w:val="none"/>
          <w:u w:val="none"/>
          <w:lang w:val="en-US" w:eastAsia="zh-CN"/>
        </w:rPr>
        <w:t xml:space="preserve">；</w:t>
      </w:r>
      <w:r>
        <w:rPr>
          <w:rFonts w:hint="default" w:ascii="Times New Roman" w:hAnsi="Times New Roman" w:cs="Times New Roman"/>
          <w:b w:val="0"/>
          <w:bCs w:val="0"/>
          <w:i w:val="0"/>
          <w:iCs w:val="0"/>
          <w:color w:val="auto"/>
          <w:sz w:val="21"/>
          <w:szCs w:val="21"/>
          <w:highlight w:val="none"/>
          <w:u w:val="none"/>
          <w:lang w:val="en-US" w:eastAsia="zh-CN"/>
        </w:rPr>
        <w:t xml:space="preserve">屏幕比例为 16:9，显示色彩不低于16.7 M。</w:t>
      </w:r>
      <w:r>
        <w:rPr>
          <w:rFonts w:hint="eastAsia" w:cs="Times New Roman"/>
          <w:b w:val="0"/>
          <w:bCs w:val="0"/>
          <w:i w:val="0"/>
          <w:iCs w:val="0"/>
          <w:color w:val="auto"/>
          <w:sz w:val="21"/>
          <w:szCs w:val="21"/>
          <w:highlight w:val="none"/>
          <w:u w:val="none"/>
          <w:lang w:val="en-US" w:eastAsia="zh-CN"/>
        </w:rPr>
        <w:t xml:space="preserve">（提供产品彩页或技术规格书或检测报告或第三方检测机构出具的有 CMA  标志检测报告原件扫描上传，加盖投标人公章）</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cs="Times New Roman"/>
          <w:b w:val="0"/>
          <w:bCs w:val="0"/>
          <w:i w:val="0"/>
          <w:iCs w:val="0"/>
          <w:color w:val="auto"/>
          <w:sz w:val="21"/>
          <w:szCs w:val="21"/>
          <w:u w:val="none"/>
          <w:lang w:val="en-US" w:eastAsia="zh-CN"/>
        </w:rPr>
        <w:t xml:space="preserve">3.3</w:t>
      </w:r>
      <w:r>
        <w:rPr>
          <w:rFonts w:hint="default" w:ascii="Times New Roman" w:hAnsi="Times New Roman" w:cs="Times New Roman"/>
          <w:b w:val="0"/>
          <w:bCs w:val="0"/>
          <w:i w:val="0"/>
          <w:iCs w:val="0"/>
          <w:color w:val="auto"/>
          <w:sz w:val="21"/>
          <w:szCs w:val="21"/>
          <w:u w:val="none"/>
          <w:lang w:val="en-US" w:eastAsia="zh-CN"/>
        </w:rPr>
        <w:t xml:space="preserve">拼接控制软件应支持视频信号、RGB 信号等多种信号源管理、调用、切换显示、预案保存、预案修改、预案删除和预案自动执行。</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cs="Times New Roman"/>
          <w:b w:val="0"/>
          <w:bCs w:val="0"/>
          <w:i w:val="0"/>
          <w:iCs w:val="0"/>
          <w:color w:val="auto"/>
          <w:sz w:val="21"/>
          <w:szCs w:val="21"/>
          <w:u w:val="none"/>
          <w:lang w:val="en-US" w:eastAsia="zh-CN"/>
        </w:rPr>
        <w:t xml:space="preserve">3.4</w:t>
      </w:r>
      <w:r>
        <w:rPr>
          <w:rFonts w:hint="default" w:ascii="Times New Roman" w:hAnsi="Times New Roman" w:cs="Times New Roman"/>
          <w:b w:val="0"/>
          <w:bCs w:val="0"/>
          <w:i w:val="0"/>
          <w:iCs w:val="0"/>
          <w:color w:val="auto"/>
          <w:sz w:val="21"/>
          <w:szCs w:val="21"/>
          <w:u w:val="none"/>
          <w:lang w:val="en-US" w:eastAsia="zh-CN"/>
        </w:rPr>
        <w:t xml:space="preserve">拼接控制软件应为中文界面，便于维护、备份和日常教学使用。</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cs="Times New Roman"/>
          <w:b w:val="0"/>
          <w:bCs w:val="0"/>
          <w:i w:val="0"/>
          <w:iCs w:val="0"/>
          <w:color w:val="auto"/>
          <w:sz w:val="21"/>
          <w:szCs w:val="21"/>
          <w:u w:val="none"/>
          <w:lang w:val="en-US" w:eastAsia="zh-CN"/>
        </w:rPr>
        <w:t xml:space="preserve">3.5</w:t>
      </w:r>
      <w:r>
        <w:rPr>
          <w:rFonts w:hint="default" w:ascii="Times New Roman" w:hAnsi="Times New Roman" w:cs="Times New Roman"/>
          <w:b w:val="0"/>
          <w:bCs w:val="0"/>
          <w:i w:val="0"/>
          <w:iCs w:val="0"/>
          <w:color w:val="auto"/>
          <w:sz w:val="21"/>
          <w:szCs w:val="21"/>
          <w:u w:val="none"/>
          <w:lang w:val="en-US" w:eastAsia="zh-CN"/>
        </w:rPr>
        <w:t xml:space="preserve">网络解码器应支持网络、数字视频信号接入和切换输出，支持多屏拼接、叠加、开窗、漫游和场景切换。</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cs="Times New Roman"/>
          <w:b w:val="0"/>
          <w:bCs w:val="0"/>
          <w:i w:val="0"/>
          <w:iCs w:val="0"/>
          <w:color w:val="auto"/>
          <w:sz w:val="21"/>
          <w:szCs w:val="21"/>
          <w:u w:val="none"/>
          <w:lang w:val="en-US" w:eastAsia="zh-CN"/>
        </w:rPr>
        <w:t xml:space="preserve">3.6</w:t>
      </w:r>
      <w:r>
        <w:rPr>
          <w:rFonts w:hint="default" w:ascii="Times New Roman" w:hAnsi="Times New Roman" w:cs="Times New Roman"/>
          <w:b w:val="0"/>
          <w:bCs w:val="0"/>
          <w:i w:val="0"/>
          <w:iCs w:val="0"/>
          <w:color w:val="auto"/>
          <w:sz w:val="21"/>
          <w:szCs w:val="21"/>
          <w:u w:val="none"/>
          <w:lang w:val="en-US" w:eastAsia="zh-CN"/>
        </w:rPr>
        <w:t xml:space="preserve">网络解码器应支持 HDMI 高清输出显示，支持多组屏幕统一调度管理，支持电视墙统一场景切换和快速场景切换。</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cs="Times New Roman"/>
          <w:b w:val="0"/>
          <w:bCs w:val="0"/>
          <w:i w:val="0"/>
          <w:iCs w:val="0"/>
          <w:color w:val="auto"/>
          <w:sz w:val="21"/>
          <w:szCs w:val="21"/>
          <w:u w:val="none"/>
          <w:lang w:val="en-US" w:eastAsia="zh-CN"/>
        </w:rPr>
        <w:t xml:space="preserve">3.7</w:t>
      </w:r>
      <w:r>
        <w:rPr>
          <w:rFonts w:hint="default" w:ascii="Times New Roman" w:hAnsi="Times New Roman" w:cs="Times New Roman"/>
          <w:b w:val="0"/>
          <w:bCs w:val="0"/>
          <w:i w:val="0"/>
          <w:iCs w:val="0"/>
          <w:color w:val="auto"/>
          <w:sz w:val="21"/>
          <w:szCs w:val="21"/>
          <w:u w:val="none"/>
          <w:lang w:val="en-US" w:eastAsia="zh-CN"/>
        </w:rPr>
        <w:t xml:space="preserve">网络解码器应具备良好的系统稳定性，支持模块化扩展、热插拔、冗余供电或同等可靠性设计。</w:t>
      </w:r>
      <w:r/>
    </w:p>
    <w:p>
      <w:pPr>
        <w:pStyle w:val="793"/>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2.</w:t>
      </w:r>
      <w:r>
        <w:rPr>
          <w:rFonts w:hint="default" w:ascii="Times New Roman" w:hAnsi="Times New Roman" w:cs="Times New Roman"/>
          <w:color w:val="auto"/>
          <w:sz w:val="21"/>
          <w:szCs w:val="21"/>
        </w:rPr>
        <w:t xml:space="preserve">8 安全与质量要求</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default" w:ascii="Times New Roman" w:hAnsi="Times New Roman" w:cs="Times New Roman"/>
          <w:b w:val="0"/>
          <w:bCs w:val="0"/>
          <w:i w:val="0"/>
          <w:iCs w:val="0"/>
          <w:color w:val="auto"/>
          <w:sz w:val="21"/>
          <w:szCs w:val="21"/>
          <w:u w:val="none"/>
          <w:lang w:val="en-US" w:eastAsia="zh-CN"/>
        </w:rPr>
        <w:t xml:space="preserve">1. 所有设备、仪表、电气部件、控制柜、操作终端、显示屏及配套材料应为合格产品，符合国家相关质量、安全、环保及电气标准。涉及电气安全、绝缘性能、接地保护、漏电保护等内容。</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ascii="Times New Roman" w:hAnsi="Times New Roman" w:cs="Times New Roman"/>
          <w:b w:val="0"/>
          <w:bCs w:val="0"/>
          <w:i w:val="0"/>
          <w:iCs w:val="0"/>
          <w:color w:val="auto"/>
          <w:sz w:val="21"/>
          <w:szCs w:val="21"/>
          <w:u w:val="none"/>
          <w:lang w:val="en-US" w:eastAsia="zh-CN"/>
        </w:rPr>
        <w:t xml:space="preserve">2. 电气系统应具备接地、漏电保护、过载保护、短路保护等必要安全措施。</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ascii="Times New Roman" w:hAnsi="Times New Roman" w:cs="Times New Roman"/>
          <w:b w:val="0"/>
          <w:bCs w:val="0"/>
          <w:i w:val="0"/>
          <w:iCs w:val="0"/>
          <w:color w:val="auto"/>
          <w:sz w:val="21"/>
          <w:szCs w:val="21"/>
          <w:u w:val="none"/>
          <w:lang w:val="en-US" w:eastAsia="zh-CN"/>
        </w:rPr>
        <w:t xml:space="preserve">3</w:t>
      </w:r>
      <w:r>
        <w:rPr>
          <w:rFonts w:hint="default" w:ascii="Times New Roman" w:hAnsi="Times New Roman" w:cs="Times New Roman"/>
          <w:b w:val="0"/>
          <w:bCs w:val="0"/>
          <w:i w:val="0"/>
          <w:iCs w:val="0"/>
          <w:color w:val="auto"/>
          <w:sz w:val="21"/>
          <w:szCs w:val="21"/>
          <w:u w:val="none"/>
          <w:lang w:val="en-US" w:eastAsia="zh-CN"/>
        </w:rPr>
        <w:t xml:space="preserve">. 设备布置应充分考虑教学安全、人员通行、检修维护和消防疏散要求。</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ascii="Times New Roman" w:hAnsi="Times New Roman" w:cs="Times New Roman"/>
          <w:b w:val="0"/>
          <w:bCs w:val="0"/>
          <w:i w:val="0"/>
          <w:iCs w:val="0"/>
          <w:color w:val="auto"/>
          <w:sz w:val="21"/>
          <w:szCs w:val="21"/>
          <w:u w:val="none"/>
          <w:lang w:val="en-US" w:eastAsia="zh-CN"/>
        </w:rPr>
        <w:t xml:space="preserve">4</w:t>
      </w:r>
      <w:r>
        <w:rPr>
          <w:rFonts w:hint="default" w:ascii="Times New Roman" w:hAnsi="Times New Roman" w:cs="Times New Roman"/>
          <w:b w:val="0"/>
          <w:bCs w:val="0"/>
          <w:i w:val="0"/>
          <w:iCs w:val="0"/>
          <w:color w:val="auto"/>
          <w:sz w:val="21"/>
          <w:szCs w:val="21"/>
          <w:u w:val="none"/>
          <w:lang w:val="en-US" w:eastAsia="zh-CN"/>
        </w:rPr>
        <w:t xml:space="preserve">. 装置区应设必要的安全警示标识、设备位号标识、管线标识、阀门标识和操作提示标识。</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ascii="Times New Roman" w:hAnsi="Times New Roman" w:cs="Times New Roman"/>
          <w:b w:val="0"/>
          <w:bCs w:val="0"/>
          <w:i w:val="0"/>
          <w:iCs w:val="0"/>
          <w:color w:val="auto"/>
          <w:sz w:val="21"/>
          <w:szCs w:val="21"/>
          <w:u w:val="none"/>
          <w:lang w:val="en-US" w:eastAsia="zh-CN"/>
        </w:rPr>
        <w:t xml:space="preserve">5</w:t>
      </w:r>
      <w:r>
        <w:rPr>
          <w:rFonts w:hint="default" w:ascii="Times New Roman" w:hAnsi="Times New Roman" w:cs="Times New Roman"/>
          <w:b w:val="0"/>
          <w:bCs w:val="0"/>
          <w:i w:val="0"/>
          <w:iCs w:val="0"/>
          <w:color w:val="auto"/>
          <w:sz w:val="21"/>
          <w:szCs w:val="21"/>
          <w:u w:val="none"/>
          <w:lang w:val="en-US" w:eastAsia="zh-CN"/>
        </w:rPr>
        <w:t xml:space="preserve">. 电气系统应具备接地、漏电保护、过载保护、短路保护等必要安全措施。</w:t>
      </w:r>
      <w:r/>
    </w:p>
    <w:p>
      <w:pPr>
        <w:ind w:firstLine="420"/>
        <w:spacing w:line="0" w:lineRule="atLeast"/>
        <w:rPr>
          <w:rFonts w:hint="default" w:ascii="Times New Roman" w:hAnsi="Times New Roman" w:cs="Times New Roman"/>
          <w:b w:val="0"/>
          <w:bCs w:val="0"/>
          <w:i w:val="0"/>
          <w:iCs w:val="0"/>
          <w:color w:val="auto"/>
          <w:sz w:val="21"/>
          <w:szCs w:val="21"/>
          <w:u w:val="none"/>
          <w:lang w:val="en-US" w:eastAsia="zh-CN"/>
        </w:rPr>
      </w:pPr>
      <w:r>
        <w:rPr>
          <w:rFonts w:hint="eastAsia" w:ascii="Times New Roman" w:hAnsi="Times New Roman" w:cs="Times New Roman"/>
          <w:b w:val="0"/>
          <w:bCs w:val="0"/>
          <w:i w:val="0"/>
          <w:iCs w:val="0"/>
          <w:color w:val="auto"/>
          <w:sz w:val="21"/>
          <w:szCs w:val="21"/>
          <w:u w:val="none"/>
          <w:lang w:val="en-US" w:eastAsia="zh-CN"/>
        </w:rPr>
        <w:t xml:space="preserve">6</w:t>
      </w:r>
      <w:r>
        <w:rPr>
          <w:rFonts w:hint="default" w:ascii="Times New Roman" w:hAnsi="Times New Roman" w:cs="Times New Roman"/>
          <w:b w:val="0"/>
          <w:bCs w:val="0"/>
          <w:i w:val="0"/>
          <w:iCs w:val="0"/>
          <w:color w:val="auto"/>
          <w:sz w:val="21"/>
          <w:szCs w:val="21"/>
          <w:u w:val="none"/>
          <w:lang w:val="en-US" w:eastAsia="zh-CN"/>
        </w:rPr>
        <w:t xml:space="preserve">. 对采购需求中已明确要求提供检测报告、认证证书、产品合格证明或出厂检验报告的技术指标，投标人应按对应条款要求提供相应证明材料。检测报告或证明材料应能体现所响应技术指标的检测项目、检测依据、检测结果或等级要求。采购人有权在验收阶段对关键技术指标进行复核；如现场验收结果与投标响应不一致，供应商应承担整改、更换及由此产生的相关费用。</w:t>
      </w:r>
      <w:r/>
    </w:p>
    <w:p>
      <w:pPr>
        <w:ind w:firstLine="420"/>
        <w:spacing w:line="0" w:lineRule="atLeast"/>
        <w:rPr>
          <w:rFonts w:hint="eastAsia" w:ascii="Times New Roman" w:hAnsi="Times New Roman" w:cs="Times New Roman"/>
          <w:b w:val="0"/>
          <w:bCs w:val="0"/>
          <w:i w:val="0"/>
          <w:iCs w:val="0"/>
          <w:color w:val="auto"/>
          <w:sz w:val="21"/>
          <w:szCs w:val="21"/>
          <w:highlight w:val="none"/>
          <w:u w:val="none"/>
          <w:lang w:val="en-US" w:eastAsia="zh-CN"/>
        </w:rPr>
      </w:pPr>
      <w:r>
        <w:rPr>
          <w:rFonts w:hint="eastAsia" w:ascii="Times New Roman" w:hAnsi="Times New Roman" w:cs="Times New Roman"/>
          <w:b w:val="0"/>
          <w:bCs w:val="0"/>
          <w:i w:val="0"/>
          <w:iCs w:val="0"/>
          <w:color w:val="auto"/>
          <w:sz w:val="21"/>
          <w:szCs w:val="21"/>
          <w:highlight w:val="none"/>
          <w:u w:val="none"/>
          <w:lang w:val="en-US" w:eastAsia="zh-CN"/>
        </w:rPr>
        <w:t xml:space="preserve">7. 对采购需求中已明确列明检测依据、检测项目和等级要求的技术指标，投标人应按对应条款要求提供。采购人有权在验收阶段对关键技术指标进行现场核验或委托第三方检测。</w:t>
      </w:r>
      <w:r/>
    </w:p>
    <w:p>
      <w:pPr>
        <w:ind w:firstLine="422"/>
        <w:spacing w:line="0" w:lineRule="atLeast"/>
        <w:rPr>
          <w:rFonts w:hint="default" w:ascii="Times New Roman" w:hAnsi="Times New Roman" w:cs="Times New Roman"/>
          <w:b/>
          <w:bCs/>
          <w:color w:val="auto"/>
          <w:sz w:val="21"/>
          <w:szCs w:val="21"/>
        </w:rPr>
      </w:pPr>
      <w:r>
        <w:rPr>
          <w:rFonts w:hint="eastAsia" w:ascii="Times New Roman" w:hAnsi="Times New Roman" w:cs="Times New Roman"/>
          <w:b/>
          <w:bCs/>
          <w:color w:val="auto"/>
          <w:sz w:val="21"/>
          <w:szCs w:val="21"/>
          <w:lang w:val="en-US" w:eastAsia="zh-CN"/>
        </w:rPr>
        <w:t xml:space="preserve">（</w:t>
      </w:r>
      <w:r>
        <w:rPr>
          <w:rFonts w:hint="default" w:ascii="Times New Roman" w:hAnsi="Times New Roman" w:cs="Times New Roman"/>
          <w:b/>
          <w:bCs/>
          <w:color w:val="auto"/>
          <w:sz w:val="21"/>
          <w:szCs w:val="21"/>
          <w:lang w:val="en-US" w:eastAsia="zh-CN"/>
        </w:rPr>
        <w:t xml:space="preserve">三</w:t>
      </w:r>
      <w:r>
        <w:rPr>
          <w:rFonts w:hint="eastAsia" w:ascii="Times New Roman" w:hAnsi="Times New Roman" w:cs="Times New Roman"/>
          <w:b/>
          <w:bCs/>
          <w:color w:val="auto"/>
          <w:sz w:val="21"/>
          <w:szCs w:val="21"/>
          <w:lang w:eastAsia="zh-CN"/>
        </w:rPr>
        <w:t xml:space="preserve">）</w:t>
      </w:r>
      <w:r>
        <w:rPr>
          <w:rFonts w:hint="default" w:ascii="Times New Roman" w:hAnsi="Times New Roman" w:cs="Times New Roman"/>
          <w:b/>
          <w:bCs/>
          <w:color w:val="auto"/>
          <w:sz w:val="21"/>
          <w:szCs w:val="21"/>
        </w:rPr>
        <w:t xml:space="preserve">商务要求</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default" w:ascii="Times New Roman" w:hAnsi="Times New Roman" w:cs="Times New Roman"/>
          <w:color w:val="auto"/>
          <w:sz w:val="21"/>
          <w:szCs w:val="21"/>
        </w:rPr>
        <w:t xml:space="preserve">1 交付时间</w:t>
      </w:r>
      <w:r/>
    </w:p>
    <w:p>
      <w:pPr>
        <w:spacing w:line="0" w:lineRule="atLeas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 </w:t>
      </w:r>
      <w:r>
        <w:rPr>
          <w:rFonts w:hint="default" w:ascii="Times New Roman" w:hAnsi="Times New Roman" w:eastAsia="宋体" w:cs="Times New Roman"/>
          <w:b w:val="0"/>
          <w:bCs w:val="0"/>
          <w:i w:val="0"/>
          <w:iCs w:val="0"/>
          <w:color w:val="auto"/>
          <w:sz w:val="21"/>
          <w:szCs w:val="21"/>
          <w:u w:val="none"/>
        </w:rPr>
        <w:t xml:space="preserve">合同签订并具备实施条件后，</w:t>
      </w:r>
      <w:r>
        <w:rPr>
          <w:rFonts w:hint="eastAsia" w:ascii="宋体" w:hAnsi="宋体" w:eastAsia="宋体" w:cs="宋体"/>
          <w:color w:val="auto"/>
          <w:sz w:val="21"/>
          <w:szCs w:val="22"/>
          <w:highlight w:val="none"/>
          <w:lang w:val="en-US" w:eastAsia="zh-CN" w:bidi="ar-SA"/>
        </w:rPr>
        <w:t xml:space="preserve">2026年10月10日前完成</w:t>
      </w:r>
      <w:r>
        <w:rPr>
          <w:rFonts w:hint="eastAsia" w:ascii="宋体" w:hAnsi="宋体" w:eastAsia="宋体" w:cs="宋体"/>
          <w:color w:val="auto"/>
          <w:sz w:val="21"/>
          <w:szCs w:val="22"/>
          <w:lang w:val="en-US" w:eastAsia="zh-CN" w:bidi="ar-SA"/>
        </w:rPr>
        <w:t xml:space="preserve">到货安装调试并验收合格</w:t>
      </w:r>
      <w:r>
        <w:rPr>
          <w:rFonts w:hint="default" w:ascii="Times New Roman" w:hAnsi="Times New Roman" w:eastAsia="宋体" w:cs="Times New Roman"/>
          <w:b w:val="0"/>
          <w:bCs w:val="0"/>
          <w:i w:val="0"/>
          <w:iCs w:val="0"/>
          <w:color w:val="auto"/>
          <w:sz w:val="21"/>
          <w:szCs w:val="21"/>
          <w:u w:val="none"/>
        </w:rPr>
        <w:t xml:space="preserve">。</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 </w:t>
      </w:r>
      <w:r>
        <w:rPr>
          <w:rFonts w:hint="default" w:ascii="Times New Roman" w:hAnsi="Times New Roman" w:eastAsia="宋体" w:cs="Times New Roman"/>
          <w:b w:val="0"/>
          <w:bCs w:val="0"/>
          <w:color w:val="auto"/>
          <w:sz w:val="21"/>
          <w:szCs w:val="21"/>
        </w:rPr>
        <w:t xml:space="preserve">如因采购人场地改造、不可抗力或其他非供应商原因</w:t>
      </w:r>
      <w:bookmarkStart w:id="39" w:name="_GoBack"/>
      <w:r/>
      <w:bookmarkEnd w:id="39"/>
      <w:r>
        <w:rPr>
          <w:rFonts w:hint="default" w:ascii="Times New Roman" w:hAnsi="Times New Roman" w:eastAsia="宋体" w:cs="Times New Roman"/>
          <w:b w:val="0"/>
          <w:bCs w:val="0"/>
          <w:color w:val="auto"/>
          <w:sz w:val="21"/>
          <w:szCs w:val="21"/>
        </w:rPr>
        <w:t xml:space="preserve">导致项目延期，双方可根据实际情况协商调整实施进度。</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3.2</w:t>
      </w:r>
      <w:r>
        <w:rPr>
          <w:rFonts w:hint="default" w:ascii="Times New Roman" w:hAnsi="Times New Roman" w:cs="Times New Roman"/>
          <w:color w:val="auto"/>
          <w:sz w:val="21"/>
          <w:szCs w:val="21"/>
        </w:rPr>
        <w:t xml:space="preserve"> 交付地点</w:t>
      </w:r>
      <w:r/>
    </w:p>
    <w:p>
      <w:pPr>
        <w:spacing w:line="0" w:lineRule="atLeas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sz w:val="21"/>
          <w:szCs w:val="21"/>
          <w:u w:val="none"/>
        </w:rPr>
        <w:t xml:space="preserve">交付地点为扬州工业职业技术学院采购人指定地点。供应商应负责将货物运输至指定地点并完成安装调试。</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default" w:ascii="Times New Roman" w:hAnsi="Times New Roman" w:cs="Times New Roman"/>
          <w:color w:val="auto"/>
          <w:sz w:val="21"/>
          <w:szCs w:val="21"/>
        </w:rPr>
        <w:t xml:space="preserve">3 包装和运输</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供应商应负责设备包装、运输、装卸、搬运、就位及安装过程中的安全管理。</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包装应满足防潮、防震、防撞、防锈、防尘等要求，确保设备在运输和装卸过程中不受损坏。</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运输、装卸、安装、调试过程中发生的设备损坏、遗失、安全事故等责任由供应商承担。</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default" w:ascii="Times New Roman" w:hAnsi="Times New Roman" w:cs="Times New Roman"/>
          <w:color w:val="auto"/>
          <w:sz w:val="21"/>
          <w:szCs w:val="21"/>
        </w:rPr>
        <w:t xml:space="preserve">4 安装调试</w:t>
      </w:r>
      <w:r/>
    </w:p>
    <w:p>
      <w:pPr>
        <w:spacing w:line="0" w:lineRule="atLeas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eastAsia="宋体" w:cs="Times New Roman"/>
          <w:b w:val="0"/>
          <w:bCs w:val="0"/>
          <w:i w:val="0"/>
          <w:iCs w:val="0"/>
          <w:color w:val="auto"/>
          <w:sz w:val="21"/>
          <w:szCs w:val="21"/>
          <w:u w:val="none"/>
        </w:rPr>
        <w:t xml:space="preserve">供应商应完成本项目全部硬件设备、软件系统、网络通信、DCS 系统、OTS 系统、中控展示系统及相关配套设施的安装、调试和集成联调。</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供应商应根据采购人现场条件进行深化设计，包括设备布置、线路走向、网络拓扑、控制点表、系统接口、操作台布局等。</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系统联调完成后，应能够实现半实物装置、DCS 控制系统、OTS 动态仿真系统、中控展示屏及操作终端之间的正常通信和功能联动。</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default" w:ascii="Times New Roman" w:hAnsi="Times New Roman" w:cs="Times New Roman"/>
          <w:color w:val="auto"/>
          <w:sz w:val="21"/>
          <w:szCs w:val="21"/>
        </w:rPr>
        <w:t xml:space="preserve">5 培训要求</w:t>
      </w:r>
      <w:r/>
    </w:p>
    <w:p>
      <w:pPr>
        <w:spacing w:line="0" w:lineRule="atLeas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eastAsia="宋体" w:cs="Times New Roman"/>
          <w:b w:val="0"/>
          <w:bCs w:val="0"/>
          <w:i w:val="0"/>
          <w:iCs w:val="0"/>
          <w:color w:val="auto"/>
          <w:sz w:val="21"/>
          <w:szCs w:val="21"/>
          <w:u w:val="none"/>
        </w:rPr>
        <w:t xml:space="preserve">供应商应为采购人提供不少于3次现场培训，培训对象包括管理人员、专业教师、实验实训人员及相关学生。</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培训内容应包括设备结构与功能、DCS 操作、OTS 仿真系统使用、教师站管理、学员站操作、故障设置、评分系统使用、日常维护、安全注意事项等。</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培训结束后，供应商应提供培训签到表、培训课件、操作手册及培训记录。</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default" w:ascii="Times New Roman" w:hAnsi="Times New Roman" w:cs="Times New Roman"/>
          <w:color w:val="auto"/>
          <w:sz w:val="21"/>
          <w:szCs w:val="21"/>
        </w:rPr>
        <w:t xml:space="preserve">6 验收要求</w:t>
      </w:r>
      <w:r/>
    </w:p>
    <w:p>
      <w:pPr>
        <w:spacing w:line="0" w:lineRule="atLeas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cs="Times New Roman"/>
          <w:b w:val="0"/>
          <w:bCs w:val="0"/>
          <w:i w:val="0"/>
          <w:iCs w:val="0"/>
          <w:color w:val="auto"/>
          <w:sz w:val="21"/>
          <w:szCs w:val="21"/>
          <w:u w:val="none"/>
          <w:lang w:val="en-US" w:eastAsia="zh-CN"/>
        </w:rPr>
        <w:t xml:space="preserve">1.</w:t>
      </w:r>
      <w:r>
        <w:rPr>
          <w:rFonts w:hint="default" w:ascii="Times New Roman" w:hAnsi="Times New Roman" w:eastAsia="宋体" w:cs="Times New Roman"/>
          <w:b w:val="0"/>
          <w:bCs w:val="0"/>
          <w:i w:val="0"/>
          <w:iCs w:val="0"/>
          <w:color w:val="auto"/>
          <w:sz w:val="21"/>
          <w:szCs w:val="21"/>
          <w:u w:val="none"/>
        </w:rPr>
        <w:t xml:space="preserve">项目验收依据包括招标文件、投标文件、合同文件、深化设计方案、产品说明书、国家及行业相关标准。</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验收内容至少包括：</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1</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设备数量及规格核验；</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2</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半实物装置外观、结构、材质及标识检查；</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3</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仪表、阀门、管线、控制柜及网络通信检查；</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4</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DCS系统功能测试；</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5</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OTS动态仿真系统功能测试；</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6</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DCS与OTS联动测试；</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7</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中控展示屏显示与切换测试；</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8</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教师站、学员站、评分系统、事故设置功能测试；</w:t>
      </w:r>
      <w:r/>
    </w:p>
    <w:p>
      <w:pPr>
        <w:spacing w:line="0" w:lineRule="atLeast"/>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eastAsia="zh-CN"/>
        </w:rPr>
        <w:t xml:space="preserve">（</w:t>
      </w:r>
      <w:r>
        <w:rPr>
          <w:rFonts w:hint="eastAsia" w:cs="Times New Roman"/>
          <w:b w:val="0"/>
          <w:bCs w:val="0"/>
          <w:color w:val="auto"/>
          <w:sz w:val="21"/>
          <w:szCs w:val="21"/>
          <w:lang w:val="en-US" w:eastAsia="zh-CN"/>
        </w:rPr>
        <w:t xml:space="preserve">9</w:t>
      </w:r>
      <w:r>
        <w:rPr>
          <w:rFonts w:hint="eastAsia"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rPr>
        <w:t xml:space="preserve">培训资料、技术资料、授权文件及验收资料检查。</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系统应通过连续稳定运行测试，运行过程中不得出现影响教学实训使用的严重故障。</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eastAsia="宋体" w:cs="Times New Roman"/>
          <w:b w:val="0"/>
          <w:bCs w:val="0"/>
          <w:color w:val="auto"/>
          <w:sz w:val="21"/>
          <w:szCs w:val="21"/>
        </w:rPr>
        <w:t xml:space="preserve">验收不合格的，供应商应在采购人规定期限内完成整改，直至验收合格。整改产生的费用由供应商承担。</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eastAsia" w:ascii="Times New Roman" w:hAnsi="Times New Roman" w:eastAsia="宋体" w:cs="Times New Roman"/>
          <w:color w:val="auto"/>
          <w:sz w:val="21"/>
          <w:szCs w:val="21"/>
          <w:lang w:val="en-US" w:eastAsia="zh-CN"/>
        </w:rPr>
        <w:t xml:space="preserve">7</w:t>
      </w:r>
      <w:r>
        <w:rPr>
          <w:rFonts w:hint="default" w:ascii="Times New Roman" w:hAnsi="Times New Roman" w:cs="Times New Roman"/>
          <w:color w:val="auto"/>
          <w:sz w:val="21"/>
          <w:szCs w:val="21"/>
        </w:rPr>
        <w:t xml:space="preserve"> 售后服务</w:t>
      </w:r>
      <w:r/>
    </w:p>
    <w:p>
      <w:pPr>
        <w:spacing w:line="0" w:lineRule="atLeast"/>
        <w:rPr>
          <w:rFonts w:hint="eastAsia" w:ascii="Times New Roman" w:hAnsi="Times New Roman" w:eastAsia="宋体" w:cs="Times New Roman"/>
          <w:b w:val="0"/>
          <w:bCs w:val="0"/>
          <w:i/>
          <w:iCs/>
          <w:color w:val="auto"/>
          <w:sz w:val="21"/>
          <w:szCs w:val="21"/>
          <w:u w:val="single"/>
          <w:lang w:eastAsia="zh-CN"/>
        </w:rPr>
      </w:pPr>
      <w:r>
        <w:rPr>
          <w:rFonts w:hint="default" w:ascii="Times New Roman" w:hAnsi="Times New Roman" w:cs="Times New Roman"/>
          <w:b w:val="0"/>
          <w:bCs w:val="0"/>
          <w:i/>
          <w:iCs/>
          <w:color w:val="auto"/>
          <w:sz w:val="21"/>
          <w:szCs w:val="21"/>
          <w:u w:val="single"/>
          <w:lang w:val="en-US" w:eastAsia="zh-CN"/>
        </w:rPr>
        <w:t xml:space="preserve">1.</w:t>
      </w:r>
      <w:r>
        <w:rPr>
          <w:rFonts w:hint="default" w:ascii="Times New Roman" w:hAnsi="Times New Roman" w:eastAsia="宋体" w:cs="Times New Roman"/>
          <w:b w:val="0"/>
          <w:bCs w:val="0"/>
          <w:i/>
          <w:iCs/>
          <w:color w:val="auto"/>
          <w:sz w:val="21"/>
          <w:szCs w:val="21"/>
          <w:u w:val="single"/>
        </w:rPr>
        <w:t xml:space="preserve">本项目整体免费质保期不少于3年，自最终验收合格之日起计算。</w:t>
      </w:r>
      <w:r>
        <w:rPr>
          <w:rFonts w:hint="eastAsia" w:ascii="Times New Roman" w:hAnsi="Times New Roman" w:eastAsia="宋体" w:cs="Times New Roman"/>
          <w:b w:val="0"/>
          <w:bCs w:val="0"/>
          <w:i/>
          <w:iCs/>
          <w:color w:val="auto"/>
          <w:sz w:val="21"/>
          <w:szCs w:val="21"/>
          <w:u w:val="single"/>
          <w:lang w:eastAsia="zh-CN"/>
        </w:rPr>
        <w:t xml:space="preserve">（</w:t>
      </w:r>
      <w:r>
        <w:rPr>
          <w:rFonts w:hint="eastAsia" w:ascii="Times New Roman" w:hAnsi="Times New Roman" w:eastAsia="宋体" w:cs="Times New Roman"/>
          <w:b w:val="0"/>
          <w:bCs w:val="0"/>
          <w:i/>
          <w:iCs/>
          <w:color w:val="auto"/>
          <w:sz w:val="21"/>
          <w:szCs w:val="21"/>
          <w:u w:val="single"/>
          <w:lang w:val="en-US" w:eastAsia="zh-CN"/>
        </w:rPr>
        <w:t xml:space="preserve">提供承诺函，格式自拟</w:t>
      </w:r>
      <w:r>
        <w:rPr>
          <w:rFonts w:hint="eastAsia" w:ascii="Times New Roman" w:hAnsi="Times New Roman" w:eastAsia="宋体" w:cs="Times New Roman"/>
          <w:b w:val="0"/>
          <w:bCs w:val="0"/>
          <w:i/>
          <w:iCs/>
          <w:color w:val="auto"/>
          <w:sz w:val="21"/>
          <w:szCs w:val="21"/>
          <w:u w:val="single"/>
          <w:lang w:eastAsia="zh-CN"/>
        </w:rPr>
        <w:t xml:space="preserve">）</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质保期内，供应商应免费提供硬件维修、软件维护、系统调试、故障排查、必要的软件升级及技术支持服务。</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售后服务响应时间：接到采购人报修通知后，2小时内响应；需远程处理的，24小时内提出解决方案；需现场处理的，48小时内到达现场。</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eastAsia="宋体" w:cs="Times New Roman"/>
          <w:b w:val="0"/>
          <w:bCs w:val="0"/>
          <w:color w:val="auto"/>
          <w:sz w:val="21"/>
          <w:szCs w:val="21"/>
        </w:rPr>
        <w:t xml:space="preserve">对影响正常教学使用的重大故障，供应商应优先处理，并提供临时解决措施，确保教学实训工作正常开展。</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eastAsia="宋体" w:cs="Times New Roman"/>
          <w:b w:val="0"/>
          <w:bCs w:val="0"/>
          <w:color w:val="auto"/>
          <w:sz w:val="21"/>
          <w:szCs w:val="21"/>
        </w:rPr>
        <w:t xml:space="preserve">质保期满后，供应商应继续提供有偿维护、备品备件、系统升级和技术咨询服务。</w:t>
      </w:r>
      <w:r/>
    </w:p>
    <w:p>
      <w:pPr>
        <w:pStyle w:val="793"/>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3.</w:t>
      </w:r>
      <w:r>
        <w:rPr>
          <w:rFonts w:hint="eastAsia" w:ascii="Times New Roman" w:hAnsi="Times New Roman" w:eastAsia="宋体" w:cs="Times New Roman"/>
          <w:color w:val="auto"/>
          <w:sz w:val="21"/>
          <w:szCs w:val="21"/>
          <w:lang w:val="en-US" w:eastAsia="zh-CN"/>
        </w:rPr>
        <w:t xml:space="preserve">8</w:t>
      </w:r>
      <w:r>
        <w:rPr>
          <w:rFonts w:hint="default" w:ascii="Times New Roman" w:hAnsi="Times New Roman" w:cs="Times New Roman"/>
          <w:color w:val="auto"/>
          <w:sz w:val="21"/>
          <w:szCs w:val="21"/>
        </w:rPr>
        <w:t xml:space="preserve"> 知识产权和软件授权</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供应商提供的软件系统应为合法正版软件，不得侵犯第三方知识产权。</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供应商应提供满足本项目使用需求的软件授权、许可文件或相关证明材料。</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因供应商提供产品或软件引起的知识产权纠纷，由供应商承担全部责任。</w:t>
      </w:r>
      <w:r/>
    </w:p>
    <w:p>
      <w:pPr>
        <w:pStyle w:val="793"/>
        <w:rPr>
          <w:rFonts w:hint="default" w:ascii="Times New Roman" w:hAnsi="Times New Roman" w:eastAsia="宋体" w:cs="Times New Roman"/>
          <w:b w:val="0"/>
          <w:bCs w:val="0"/>
          <w:color w:val="auto"/>
          <w:sz w:val="21"/>
          <w:szCs w:val="21"/>
        </w:rPr>
      </w:pPr>
      <w:r>
        <w:rPr>
          <w:rFonts w:hint="default" w:ascii="Times New Roman" w:hAnsi="Times New Roman" w:cs="Times New Roman"/>
          <w:color w:val="auto"/>
          <w:sz w:val="21"/>
          <w:szCs w:val="21"/>
          <w:lang w:val="en-US" w:eastAsia="zh-CN"/>
        </w:rPr>
        <w:t xml:space="preserve">3.</w:t>
      </w:r>
      <w:r>
        <w:rPr>
          <w:rFonts w:hint="eastAsia" w:ascii="Times New Roman" w:hAnsi="Times New Roman" w:eastAsia="宋体" w:cs="Times New Roman"/>
          <w:color w:val="auto"/>
          <w:sz w:val="21"/>
          <w:szCs w:val="21"/>
          <w:lang w:val="en-US" w:eastAsia="zh-CN"/>
        </w:rPr>
        <w:t xml:space="preserve">9</w:t>
      </w:r>
      <w:r>
        <w:rPr>
          <w:rFonts w:hint="default" w:ascii="Times New Roman" w:hAnsi="Times New Roman" w:cs="Times New Roman"/>
          <w:color w:val="auto"/>
          <w:sz w:val="21"/>
          <w:szCs w:val="21"/>
        </w:rPr>
        <w:t xml:space="preserve"> 资料移交</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项目验收前，供应商应向采购人提交完整项目资料，包括但不限于：</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设备清单、合格证、说明书、保修卡；</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rPr>
        <w:t xml:space="preserve">系统操作手册、维护手册、教师使用手册、学员使用手册；</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3.</w:t>
      </w:r>
      <w:r>
        <w:rPr>
          <w:rFonts w:hint="default" w:ascii="Times New Roman" w:hAnsi="Times New Roman" w:eastAsia="宋体" w:cs="Times New Roman"/>
          <w:b w:val="0"/>
          <w:bCs w:val="0"/>
          <w:color w:val="auto"/>
          <w:sz w:val="21"/>
          <w:szCs w:val="21"/>
        </w:rPr>
        <w:t xml:space="preserve">DCS 点表、控制方案、网络拓扑图、系统配置文件；</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4.</w:t>
      </w:r>
      <w:r>
        <w:rPr>
          <w:rFonts w:hint="default" w:ascii="Times New Roman" w:hAnsi="Times New Roman" w:eastAsia="宋体" w:cs="Times New Roman"/>
          <w:b w:val="0"/>
          <w:bCs w:val="0"/>
          <w:color w:val="auto"/>
          <w:sz w:val="21"/>
          <w:szCs w:val="21"/>
        </w:rPr>
        <w:t xml:space="preserve">半实物装置流程图、设备位号表、仪表清单、阀门清单；</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5.</w:t>
      </w:r>
      <w:r>
        <w:rPr>
          <w:rFonts w:hint="default" w:ascii="Times New Roman" w:hAnsi="Times New Roman" w:eastAsia="宋体" w:cs="Times New Roman"/>
          <w:b w:val="0"/>
          <w:bCs w:val="0"/>
          <w:color w:val="auto"/>
          <w:sz w:val="21"/>
          <w:szCs w:val="21"/>
        </w:rPr>
        <w:t xml:space="preserve">软件授权文件、安装介质或备份文件；</w:t>
      </w:r>
      <w:r/>
    </w:p>
    <w:p>
      <w:pPr>
        <w:spacing w:line="0" w:lineRule="atLeast"/>
        <w:rPr>
          <w:rFonts w:hint="default" w:ascii="Times New Roman" w:hAnsi="Times New Roman" w:eastAsia="宋体" w:cs="Times New Roman"/>
          <w:b w:val="0"/>
          <w:bCs w:val="0"/>
          <w:color w:val="auto"/>
          <w:sz w:val="21"/>
          <w:szCs w:val="21"/>
        </w:rPr>
      </w:pPr>
      <w:r>
        <w:rPr>
          <w:rFonts w:hint="default" w:ascii="Times New Roman" w:hAnsi="Times New Roman" w:cs="Times New Roman"/>
          <w:b w:val="0"/>
          <w:bCs w:val="0"/>
          <w:color w:val="auto"/>
          <w:sz w:val="21"/>
          <w:szCs w:val="21"/>
          <w:lang w:val="en-US" w:eastAsia="zh-CN"/>
        </w:rPr>
        <w:t xml:space="preserve">6.</w:t>
      </w:r>
      <w:r>
        <w:rPr>
          <w:rFonts w:hint="default" w:ascii="Times New Roman" w:hAnsi="Times New Roman" w:eastAsia="宋体" w:cs="Times New Roman"/>
          <w:b w:val="0"/>
          <w:bCs w:val="0"/>
          <w:color w:val="auto"/>
          <w:sz w:val="21"/>
          <w:szCs w:val="21"/>
        </w:rPr>
        <w:t xml:space="preserve">培训资料、培训记录、调试记录、验收报告。</w:t>
      </w:r>
      <w:r/>
    </w:p>
    <w:p>
      <w:pPr>
        <w:spacing w:line="0" w:lineRule="atLeas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numPr>
          <w:ilvl w:val="0"/>
          <w:numId w:val="0"/>
        </w:numPr>
        <w:spacing w:line="360" w:lineRule="auto"/>
        <w:rPr>
          <w:rFonts w:hint="eastAsia" w:ascii="宋体" w:hAnsi="宋体" w:cs="宋体"/>
          <w:b/>
          <w:bCs/>
          <w:color w:val="auto"/>
          <w:szCs w:val="21"/>
        </w:rPr>
      </w:pPr>
      <w:r>
        <w:rPr>
          <w:rFonts w:hint="eastAsia" w:ascii="宋体" w:hAnsi="宋体" w:cs="宋体"/>
          <w:b/>
          <w:bCs/>
          <w:color w:val="auto"/>
          <w:szCs w:val="21"/>
        </w:rPr>
      </w:r>
      <w:r/>
    </w:p>
    <w:p>
      <w:pPr>
        <w:pStyle w:val="824"/>
        <w:rPr>
          <w:rFonts w:hint="eastAsia" w:ascii="宋体" w:hAnsi="宋体" w:cs="宋体"/>
          <w:b/>
          <w:bCs/>
          <w:color w:val="auto"/>
          <w:szCs w:val="21"/>
        </w:rPr>
      </w:pPr>
      <w:r>
        <w:rPr>
          <w:rFonts w:hint="eastAsia" w:ascii="宋体" w:hAnsi="宋体" w:cs="宋体"/>
          <w:b/>
          <w:bCs/>
          <w:color w:val="auto"/>
          <w:szCs w:val="21"/>
        </w:rPr>
      </w:r>
      <w:r/>
    </w:p>
    <w:p>
      <w:pPr>
        <w:pStyle w:val="824"/>
        <w:rPr>
          <w:rFonts w:hint="eastAsia" w:ascii="宋体" w:hAnsi="宋体" w:cs="宋体"/>
          <w:b/>
          <w:bCs/>
          <w:color w:val="auto"/>
          <w:szCs w:val="21"/>
        </w:rPr>
      </w:pPr>
      <w:r>
        <w:rPr>
          <w:rFonts w:hint="eastAsia" w:ascii="宋体" w:hAnsi="宋体" w:cs="宋体"/>
          <w:b/>
          <w:bCs/>
          <w:color w:val="auto"/>
          <w:szCs w:val="21"/>
        </w:rPr>
      </w:r>
      <w:r/>
    </w:p>
    <w:p>
      <w:pPr>
        <w:pStyle w:val="824"/>
        <w:rPr>
          <w:rFonts w:hint="eastAsia" w:ascii="宋体" w:hAnsi="宋体" w:cs="宋体"/>
          <w:b/>
          <w:bCs/>
          <w:color w:val="auto"/>
          <w:szCs w:val="21"/>
        </w:rPr>
      </w:pPr>
      <w:r>
        <w:rPr>
          <w:rFonts w:hint="eastAsia" w:ascii="宋体" w:hAnsi="宋体" w:cs="宋体"/>
          <w:b/>
          <w:bCs/>
          <w:color w:val="auto"/>
          <w:szCs w:val="21"/>
        </w:rPr>
      </w:r>
      <w:r/>
    </w:p>
    <w:p>
      <w:pPr>
        <w:pStyle w:val="839"/>
        <w:rPr>
          <w:color w:val="auto"/>
        </w:rPr>
      </w:pPr>
      <w:r>
        <w:rPr>
          <w:color w:val="auto"/>
        </w:rPr>
      </w:r>
      <w:r/>
    </w:p>
    <w:p>
      <w:pPr>
        <w:pStyle w:val="1063"/>
        <w:ind w:left="0"/>
        <w:jc w:val="center"/>
        <w:spacing w:after="0" w:line="360" w:lineRule="auto"/>
        <w:rPr>
          <w:rFonts w:ascii="宋体" w:hAnsi="宋体"/>
          <w:b/>
          <w:bCs/>
          <w:color w:val="auto"/>
          <w:sz w:val="36"/>
        </w:rPr>
      </w:pPr>
      <w:r/>
      <w:bookmarkStart w:id="29" w:name="_Toc497133123"/>
      <w:r/>
      <w:r/>
    </w:p>
    <w:p>
      <w:pPr>
        <w:pStyle w:val="1063"/>
        <w:ind w:left="0"/>
        <w:jc w:val="center"/>
        <w:spacing w:after="0" w:line="360" w:lineRule="auto"/>
        <w:rPr>
          <w:rFonts w:ascii="宋体" w:hAnsi="宋体"/>
          <w:b/>
          <w:bCs/>
          <w:color w:val="auto"/>
          <w:sz w:val="36"/>
        </w:rPr>
      </w:pPr>
      <w:r>
        <w:rPr>
          <w:rFonts w:ascii="宋体" w:hAnsi="宋体"/>
          <w:b/>
          <w:bCs/>
          <w:color w:val="auto"/>
          <w:sz w:val="36"/>
        </w:rPr>
      </w:r>
      <w:r/>
    </w:p>
    <w:p>
      <w:pPr>
        <w:pStyle w:val="1063"/>
        <w:ind w:left="0"/>
        <w:jc w:val="center"/>
        <w:spacing w:after="0" w:line="360" w:lineRule="auto"/>
        <w:rPr>
          <w:rFonts w:ascii="宋体" w:hAnsi="宋体"/>
          <w:b/>
          <w:bCs/>
          <w:color w:val="auto"/>
          <w:sz w:val="36"/>
        </w:rPr>
      </w:pPr>
      <w:r>
        <w:rPr>
          <w:rFonts w:ascii="宋体" w:hAnsi="宋体"/>
          <w:b/>
          <w:bCs/>
          <w:color w:val="auto"/>
          <w:sz w:val="36"/>
        </w:rPr>
      </w:r>
      <w:r/>
    </w:p>
    <w:p>
      <w:pPr>
        <w:pStyle w:val="1063"/>
        <w:ind w:left="0"/>
        <w:jc w:val="center"/>
        <w:spacing w:after="0" w:line="360" w:lineRule="auto"/>
        <w:rPr>
          <w:rFonts w:ascii="宋体" w:hAnsi="宋体"/>
          <w:b/>
          <w:bCs/>
          <w:color w:val="auto"/>
          <w:sz w:val="36"/>
        </w:rPr>
      </w:pPr>
      <w:r>
        <w:rPr>
          <w:rFonts w:ascii="宋体" w:hAnsi="宋体"/>
          <w:b/>
          <w:bCs/>
          <w:color w:val="auto"/>
          <w:sz w:val="36"/>
        </w:rPr>
      </w:r>
      <w:r/>
    </w:p>
    <w:p>
      <w:pPr>
        <w:pStyle w:val="1063"/>
        <w:ind w:left="0"/>
        <w:jc w:val="center"/>
        <w:spacing w:after="0" w:line="360" w:lineRule="auto"/>
        <w:rPr>
          <w:rFonts w:ascii="宋体" w:hAnsi="宋体"/>
          <w:b/>
          <w:bCs/>
          <w:color w:val="auto"/>
          <w:sz w:val="36"/>
        </w:rPr>
      </w:pPr>
      <w:r>
        <w:rPr>
          <w:rFonts w:ascii="宋体" w:hAnsi="宋体"/>
          <w:b/>
          <w:bCs/>
          <w:color w:val="auto"/>
          <w:sz w:val="36"/>
        </w:rPr>
      </w:r>
      <w:r/>
    </w:p>
    <w:p>
      <w:pPr>
        <w:pStyle w:val="1063"/>
        <w:ind w:left="0"/>
        <w:jc w:val="center"/>
        <w:spacing w:after="0" w:line="360" w:lineRule="auto"/>
        <w:rPr>
          <w:rFonts w:ascii="宋体" w:hAnsi="宋体"/>
          <w:b/>
          <w:bCs/>
          <w:color w:val="auto"/>
          <w:sz w:val="36"/>
        </w:rPr>
      </w:pPr>
      <w:r>
        <w:rPr>
          <w:rFonts w:ascii="宋体" w:hAnsi="宋体"/>
          <w:b/>
          <w:bCs/>
          <w:color w:val="auto"/>
          <w:sz w:val="36"/>
        </w:rPr>
      </w:r>
      <w:r/>
    </w:p>
    <w:p>
      <w:pPr>
        <w:pStyle w:val="1063"/>
        <w:ind w:left="0"/>
        <w:jc w:val="center"/>
        <w:spacing w:after="0" w:line="360" w:lineRule="auto"/>
        <w:rPr>
          <w:rFonts w:ascii="宋体" w:hAnsi="宋体"/>
          <w:b/>
          <w:bCs/>
          <w:color w:val="auto"/>
          <w:sz w:val="36"/>
        </w:rPr>
      </w:pPr>
      <w:r>
        <w:rPr>
          <w:rFonts w:ascii="宋体" w:hAnsi="宋体"/>
          <w:b/>
          <w:bCs/>
          <w:color w:val="auto"/>
          <w:sz w:val="36"/>
        </w:rPr>
      </w:r>
      <w:r/>
    </w:p>
    <w:p>
      <w:pPr>
        <w:pStyle w:val="1063"/>
        <w:ind w:left="0"/>
        <w:jc w:val="center"/>
        <w:spacing w:after="0" w:line="360" w:lineRule="auto"/>
        <w:rPr>
          <w:rFonts w:hint="eastAsia" w:ascii="宋体" w:hAnsi="宋体"/>
          <w:color w:val="auto"/>
          <w:sz w:val="36"/>
        </w:rPr>
      </w:pPr>
      <w:r>
        <w:rPr>
          <w:rFonts w:ascii="宋体" w:hAnsi="宋体"/>
          <w:b/>
          <w:bCs/>
          <w:color w:val="auto"/>
          <w:sz w:val="36"/>
        </w:rPr>
        <w:t xml:space="preserve">第五章 评标方法及评标标准</w:t>
      </w:r>
      <w:r/>
    </w:p>
    <w:p>
      <w:pPr>
        <w:pStyle w:val="1152"/>
        <w:ind w:firstLine="422"/>
        <w:jc w:val="both"/>
        <w:spacing w:before="0" w:after="0"/>
        <w:rPr>
          <w:rFonts w:hint="eastAsia" w:ascii="宋体" w:hAnsi="宋体"/>
          <w:b/>
          <w:color w:val="auto"/>
          <w:sz w:val="21"/>
          <w:szCs w:val="21"/>
        </w:rPr>
      </w:pPr>
      <w:r>
        <w:rPr>
          <w:rFonts w:ascii="宋体" w:hAnsi="宋体"/>
          <w:b/>
          <w:color w:val="auto"/>
          <w:sz w:val="21"/>
          <w:szCs w:val="21"/>
        </w:rPr>
        <w:t xml:space="preserve">一、评标方法</w:t>
      </w:r>
      <w:r/>
    </w:p>
    <w:p>
      <w:pPr>
        <w:pStyle w:val="1152"/>
        <w:ind w:firstLine="420"/>
        <w:jc w:val="both"/>
        <w:spacing w:before="0" w:after="0"/>
        <w:rPr>
          <w:rFonts w:hint="eastAsia" w:ascii="宋体" w:hAnsi="宋体"/>
          <w:color w:val="auto"/>
          <w:sz w:val="21"/>
          <w:szCs w:val="21"/>
        </w:rPr>
      </w:pPr>
      <w:r>
        <w:rPr>
          <w:rFonts w:ascii="宋体" w:hAnsi="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52"/>
        <w:ind w:firstLine="422"/>
        <w:jc w:val="both"/>
        <w:spacing w:before="0" w:after="0"/>
        <w:rPr>
          <w:rFonts w:hint="eastAsia" w:ascii="宋体" w:hAnsi="宋体"/>
          <w:b/>
          <w:bCs/>
          <w:color w:val="auto"/>
          <w:sz w:val="21"/>
          <w:szCs w:val="21"/>
        </w:rPr>
      </w:pPr>
      <w:r>
        <w:rPr>
          <w:rFonts w:hint="eastAsia" w:ascii="宋体" w:hAnsi="宋体"/>
          <w:b/>
          <w:bCs/>
          <w:color w:val="auto"/>
          <w:sz w:val="21"/>
          <w:szCs w:val="21"/>
        </w:rPr>
        <w:t xml:space="preserve">二、政府采购政策功能落实</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1、小微型企业价格扣除</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（1）本项目对小型和微型企业产品给予10%的扣除价格，用扣除后的价格参与评审。</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（2）供应商需按照采购文件的要求提供相应的《中小微企业声明函》。</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2、残疾人福利单位价格扣除</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（1）本项目对残疾人福利性单位视同小型、微型企业，给予10%的价格扣除，用扣除后的价格参与评审。</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（2）残疾人福利单位需按照采购文件的要求提供《残疾人福利性单位声明函》。</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3、监狱和戒毒企业价格扣除</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（1）本项目对监狱和戒毒企业（简称监狱企业）视同小型、微型企业，给予10%的价格扣除，用扣除后的价格参与评审。</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4、残疾人福利单位、监狱企业属于小型、微型企业的，不重复享受政策。</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152"/>
        <w:ind w:firstLine="420"/>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6、联合体各方均为小型、微型企业（残疾人福利单位、监狱企业）的，联合体享受10%价格扣除，用扣除后的价格参与评审。</w:t>
      </w:r>
      <w:r/>
    </w:p>
    <w:p>
      <w:pPr>
        <w:pStyle w:val="1152"/>
        <w:ind w:firstLine="420"/>
        <w:spacing w:before="0" w:after="0"/>
        <w:rPr>
          <w:rFonts w:hint="eastAsia" w:ascii="宋体" w:hAnsi="宋体" w:cs="宋体"/>
          <w:b/>
          <w:bCs/>
          <w:color w:val="auto"/>
          <w:sz w:val="21"/>
          <w:szCs w:val="21"/>
        </w:rPr>
      </w:pPr>
      <w:r>
        <w:rPr>
          <w:rFonts w:hint="eastAsia" w:ascii="宋体" w:hAnsi="宋体" w:cs="宋体"/>
          <w:b/>
          <w:bCs/>
          <w:color w:val="auto"/>
          <w:sz w:val="21"/>
          <w:szCs w:val="21"/>
          <w:lang w:val="en-US" w:eastAsia="zh-CN"/>
        </w:rPr>
        <w:t xml:space="preserve">三</w:t>
      </w:r>
      <w:r>
        <w:rPr>
          <w:rFonts w:hint="eastAsia" w:ascii="宋体" w:hAnsi="宋体" w:cs="宋体"/>
          <w:b/>
          <w:bCs/>
          <w:color w:val="auto"/>
          <w:sz w:val="21"/>
          <w:szCs w:val="21"/>
        </w:rPr>
        <w:t xml:space="preserve">、采购本国产品的支持政策</w:t>
      </w:r>
      <w:r/>
    </w:p>
    <w:p>
      <w:pPr>
        <w:pStyle w:val="1152"/>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 本项目政府采购活动中既有本国产品又有非本国产品参与竞争的，依法对本国产品给予价格评审优惠，对本国产品的报价给予 20%的价格扣除，用扣除后的价格参与评审。</w:t>
      </w:r>
      <w:r/>
    </w:p>
    <w:p>
      <w:pPr>
        <w:pStyle w:val="1152"/>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52"/>
        <w:ind w:firstLine="420"/>
        <w:spacing w:before="0" w:after="0"/>
        <w:rPr>
          <w:rFonts w:hint="eastAsia" w:ascii="宋体" w:hAnsi="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供应商需按照招标文件的要求提供《关于符合本国产品标准的声明函》（以下简称《声明函》），如不提供将不享受本国产品价格评审优惠。</w:t>
      </w:r>
      <w:r/>
    </w:p>
    <w:p>
      <w:pPr>
        <w:pStyle w:val="1152"/>
        <w:ind w:firstLine="420"/>
        <w:spacing w:before="0" w:after="0"/>
        <w:rPr>
          <w:rFonts w:hint="eastAsia" w:ascii="宋体" w:hAnsi="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52"/>
        <w:ind w:firstLine="420"/>
        <w:spacing w:before="0" w:after="0"/>
        <w:rPr>
          <w:rFonts w:hint="eastAsia" w:ascii="宋体" w:hAnsi="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52"/>
        <w:ind w:firstLine="422"/>
        <w:spacing w:before="0" w:after="0"/>
        <w:rPr>
          <w:rFonts w:ascii="宋体" w:hAnsi="宋体"/>
          <w:b/>
          <w:color w:val="auto"/>
          <w:sz w:val="21"/>
          <w:szCs w:val="21"/>
        </w:rPr>
      </w:pPr>
      <w:r>
        <w:rPr>
          <w:rFonts w:ascii="宋体" w:hAnsi="宋体"/>
          <w:b/>
          <w:color w:val="auto"/>
          <w:sz w:val="21"/>
          <w:szCs w:val="21"/>
        </w:rPr>
        <w:t xml:space="preserve">三、评标标准</w:t>
      </w:r>
      <w:r/>
    </w:p>
    <w:tbl>
      <w:tblPr>
        <w:tblStyle w:val="799"/>
        <w:tblW w:w="4899" w:type="pct"/>
        <w:tblInd w:w="0" w:type="dxa"/>
        <w:tblLayout w:type="fixed"/>
        <w:tblCellMar>
          <w:left w:w="108" w:type="dxa"/>
          <w:top w:w="0" w:type="dxa"/>
          <w:right w:w="108" w:type="dxa"/>
          <w:bottom w:w="0" w:type="dxa"/>
        </w:tblCellMar>
        <w:tblLook w:val="04A0" w:firstRow="1" w:lastRow="0" w:firstColumn="1" w:lastColumn="0" w:noHBand="0" w:noVBand="1"/>
      </w:tblPr>
      <w:tblGrid>
        <w:gridCol w:w="550"/>
        <w:gridCol w:w="701"/>
        <w:gridCol w:w="744"/>
        <w:gridCol w:w="6355"/>
      </w:tblGrid>
      <w:tr>
        <w:trPr>
          <w:trHeight w:val="27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评分标准</w:t>
            </w:r>
            <w:r/>
          </w:p>
        </w:tc>
      </w:tr>
      <w:tr>
        <w:trPr>
          <w:trHeight w:val="11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价格部分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8"/>
              </w:numPr>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报价采用低价优先法计算，即满足招</w:t>
            </w:r>
            <w:r>
              <w:rPr>
                <w:rFonts w:hint="eastAsia" w:ascii="宋体" w:hAnsi="宋体" w:cs="宋体"/>
                <w:color w:val="auto"/>
                <w:sz w:val="21"/>
                <w:szCs w:val="21"/>
                <w:lang w:val="en-US" w:eastAsia="zh-CN"/>
              </w:rPr>
              <w:t xml:space="preserve">标</w:t>
            </w:r>
            <w:r>
              <w:rPr>
                <w:rFonts w:hint="eastAsia" w:ascii="宋体" w:hAnsi="宋体" w:eastAsia="宋体" w:cs="宋体"/>
                <w:color w:val="auto"/>
                <w:sz w:val="21"/>
                <w:szCs w:val="21"/>
              </w:rPr>
              <w:t xml:space="preserve">文件要求且报价最低的报价为评标基准价其报价分为满分</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0分；</w:t>
            </w:r>
            <w:r/>
          </w:p>
          <w:p>
            <w:pPr>
              <w:numPr>
                <w:ilvl w:val="0"/>
                <w:numId w:val="8"/>
              </w:numPr>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其他投标人的报价分按照下列公式计算：报价分=（评标基准价/投标报价）×</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0</w:t>
            </w:r>
            <w:r/>
          </w:p>
        </w:tc>
      </w:tr>
      <w:tr>
        <w:trPr>
          <w:trHeight w:val="644"/>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根据技术参数及要求的响应情况进行综合评分：</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主要性能指标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号项</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每有一项</w:t>
            </w:r>
            <w:r>
              <w:rPr>
                <w:rFonts w:hint="eastAsia" w:ascii="宋体" w:hAnsi="宋体" w:cs="宋体"/>
                <w:color w:val="auto"/>
                <w:sz w:val="21"/>
                <w:szCs w:val="21"/>
                <w:lang w:val="en-US" w:eastAsia="zh-CN"/>
              </w:rPr>
              <w:t xml:space="preserve">不</w:t>
            </w:r>
            <w:r>
              <w:rPr>
                <w:rFonts w:hint="eastAsia" w:ascii="宋体" w:hAnsi="宋体" w:eastAsia="宋体" w:cs="宋体"/>
                <w:color w:val="auto"/>
                <w:sz w:val="21"/>
                <w:szCs w:val="21"/>
              </w:rPr>
              <w:t xml:space="preserve">满足招标文件要求的</w:t>
            </w:r>
            <w:r>
              <w:rPr>
                <w:rFonts w:hint="eastAsia" w:ascii="宋体" w:hAnsi="宋体" w:cs="宋体"/>
                <w:color w:val="auto"/>
                <w:sz w:val="21"/>
                <w:szCs w:val="21"/>
                <w:highlight w:val="none"/>
                <w:lang w:val="en-US" w:eastAsia="zh-CN"/>
              </w:rPr>
              <w:t xml:space="preserve">扣4</w:t>
            </w:r>
            <w:r>
              <w:rPr>
                <w:rFonts w:hint="eastAsia" w:ascii="宋体" w:hAnsi="宋体" w:eastAsia="宋体" w:cs="宋体"/>
                <w:color w:val="auto"/>
                <w:sz w:val="21"/>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未标注带</w:t>
            </w:r>
            <w:r>
              <w:rPr>
                <w:rFonts w:hint="eastAsia" w:ascii="宋体" w:hAnsi="宋体" w:cs="宋体"/>
                <w:color w:val="auto"/>
                <w:sz w:val="21"/>
                <w:szCs w:val="21"/>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项的技术参数，有1项负偏离扣0.5分，扣完为止。缺项漏项视为负偏离。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注：1.投标人须编制《技术参数偏离表》，对照参数要求逐条列出并对比；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2.带有</w:t>
            </w:r>
            <w:r>
              <w:rPr>
                <w:rFonts w:hint="eastAsia" w:ascii="宋体" w:hAnsi="宋体" w:cs="宋体"/>
                <w:color w:val="auto"/>
                <w:sz w:val="21"/>
                <w:szCs w:val="21"/>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号的须提供参数中规定的相关证明材料为依据，不满足或未按要求提供证明材料视为负偏离；如未作要求，须提供《技术参数偏离表》为依据，否则视为负偏离；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3.未有标</w:t>
            </w:r>
            <w:r>
              <w:rPr>
                <w:rFonts w:hint="eastAsia" w:ascii="宋体" w:hAnsi="宋体" w:cs="宋体"/>
                <w:color w:val="auto"/>
                <w:sz w:val="21"/>
                <w:szCs w:val="21"/>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号的，如参数中规定需要提供相关证明材料为依据的，按要求提供；如未作要求，须提供《技术参数偏离表》为依据，否则视为负偏离；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4.技术参数和相关要求响应情况需如实填写，不得虚假响应，否则视为提供虚假材料谋取中标，追究相关责任；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5.中标后中标单位如不按照招标文件要求及投标文件承诺来执行，视为提供虚假材料谋取中标，甲方有权终止合同，造成的经济损失由中标单位承担。</w:t>
            </w:r>
            <w:r/>
          </w:p>
        </w:tc>
      </w:tr>
      <w:tr>
        <w:trPr>
          <w:trHeight w:val="1368"/>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演示</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投标人提供演示视频需针对以下要求逐条响应，每条响应得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分，未提供演示视频或响应不完整此项不得分；</w:t>
            </w:r>
            <w:r/>
          </w:p>
          <w:p>
            <w:pPr>
              <w:jc w:val="left"/>
              <w:keepLines w:val="0"/>
              <w:keepNext w:val="0"/>
              <w:pageBreakBefore w:val="0"/>
              <w:spacing w:line="240" w:lineRule="auto"/>
              <w:widowControl w:val="off"/>
              <w:rPr>
                <w:rFonts w:hint="default" w:ascii="宋体" w:hAnsi="宋体" w:eastAsia="宋体" w:cs="宋体"/>
                <w:color w:val="auto"/>
                <w:sz w:val="21"/>
                <w:szCs w:val="21"/>
              </w:rPr>
            </w:pPr>
            <w:r>
              <w:rPr>
                <w:rFonts w:hint="default" w:ascii="宋体" w:hAnsi="宋体" w:eastAsia="宋体" w:cs="宋体"/>
                <w:color w:val="auto"/>
                <w:sz w:val="21"/>
                <w:szCs w:val="21"/>
              </w:rPr>
              <w:t xml:space="preserve">（1）PET 聚酯半实物仿真装置整体结构、工艺流程及主要设备展示；</w:t>
            </w:r>
            <w:r/>
          </w:p>
          <w:p>
            <w:pPr>
              <w:jc w:val="left"/>
              <w:keepLines w:val="0"/>
              <w:keepNext w:val="0"/>
              <w:pageBreakBefore w:val="0"/>
              <w:spacing w:line="240" w:lineRule="auto"/>
              <w:widowControl w:val="off"/>
              <w:rPr>
                <w:rFonts w:hint="default" w:ascii="宋体" w:hAnsi="宋体" w:eastAsia="宋体" w:cs="宋体"/>
                <w:color w:val="auto"/>
                <w:sz w:val="21"/>
                <w:szCs w:val="21"/>
              </w:rPr>
            </w:pPr>
            <w:r>
              <w:rPr>
                <w:rFonts w:hint="default" w:ascii="宋体" w:hAnsi="宋体" w:eastAsia="宋体" w:cs="宋体"/>
                <w:color w:val="auto"/>
                <w:sz w:val="21"/>
                <w:szCs w:val="21"/>
              </w:rPr>
              <w:t xml:space="preserve">（2）DCS 控制系统界面、流程图、趋势图、报警、报表及参数调整功能演示；</w:t>
            </w:r>
            <w:r/>
          </w:p>
          <w:p>
            <w:pPr>
              <w:jc w:val="left"/>
              <w:keepLines w:val="0"/>
              <w:keepNext w:val="0"/>
              <w:pageBreakBefore w:val="0"/>
              <w:spacing w:line="240" w:lineRule="auto"/>
              <w:widowControl w:val="off"/>
              <w:rPr>
                <w:rFonts w:hint="default" w:ascii="宋体" w:hAnsi="宋体" w:eastAsia="宋体" w:cs="宋体"/>
                <w:color w:val="auto"/>
                <w:sz w:val="21"/>
                <w:szCs w:val="21"/>
              </w:rPr>
            </w:pPr>
            <w:r>
              <w:rPr>
                <w:rFonts w:hint="default" w:ascii="宋体" w:hAnsi="宋体" w:eastAsia="宋体" w:cs="宋体"/>
                <w:color w:val="auto"/>
                <w:sz w:val="21"/>
                <w:szCs w:val="21"/>
              </w:rPr>
              <w:t xml:space="preserve">（3）OTS 动态仿真培训系统开车、停车、稳态调整、事故处理等功能演示；</w:t>
            </w:r>
            <w:r/>
          </w:p>
          <w:p>
            <w:pPr>
              <w:jc w:val="left"/>
              <w:keepLines w:val="0"/>
              <w:keepNext w:val="0"/>
              <w:pageBreakBefore w:val="0"/>
              <w:spacing w:line="240" w:lineRule="auto"/>
              <w:widowControl w:val="off"/>
              <w:rPr>
                <w:rFonts w:hint="default" w:ascii="宋体" w:hAnsi="宋体" w:eastAsia="宋体" w:cs="宋体"/>
                <w:color w:val="auto"/>
                <w:sz w:val="21"/>
                <w:szCs w:val="21"/>
              </w:rPr>
            </w:pPr>
            <w:r>
              <w:rPr>
                <w:rFonts w:hint="default" w:ascii="宋体" w:hAnsi="宋体" w:eastAsia="宋体" w:cs="宋体"/>
                <w:color w:val="auto"/>
                <w:sz w:val="21"/>
                <w:szCs w:val="21"/>
              </w:rPr>
              <w:t xml:space="preserve">（</w:t>
            </w:r>
            <w:r>
              <w:rPr>
                <w:rFonts w:hint="default" w:ascii="宋体" w:hAnsi="宋体" w:eastAsia="宋体" w:cs="宋体"/>
                <w:color w:val="auto"/>
                <w:sz w:val="21"/>
                <w:szCs w:val="21"/>
                <w:lang w:val="en-US" w:eastAsia="zh-CN"/>
              </w:rPr>
              <w:t xml:space="preserve">4</w:t>
            </w:r>
            <w:r>
              <w:rPr>
                <w:rFonts w:hint="default" w:ascii="宋体" w:hAnsi="宋体" w:eastAsia="宋体" w:cs="宋体"/>
                <w:color w:val="auto"/>
                <w:sz w:val="21"/>
                <w:szCs w:val="21"/>
              </w:rPr>
              <w:t xml:space="preserve">）教师站、学员站、评分系统、故障设置和成绩导出功能演示；</w:t>
            </w:r>
            <w:r/>
          </w:p>
          <w:p>
            <w:pPr>
              <w:jc w:val="left"/>
              <w:keepLines w:val="0"/>
              <w:keepNext w:val="0"/>
              <w:pageBreakBefore w:val="0"/>
              <w:spacing w:line="240" w:lineRule="auto"/>
              <w:widowControl w:val="off"/>
              <w:rPr>
                <w:rFonts w:hint="default" w:ascii="宋体" w:hAnsi="宋体" w:eastAsia="宋体" w:cs="宋体"/>
                <w:color w:val="auto"/>
                <w:sz w:val="21"/>
                <w:szCs w:val="21"/>
              </w:rPr>
            </w:pPr>
            <w:r>
              <w:rPr>
                <w:rFonts w:hint="default" w:ascii="宋体" w:hAnsi="宋体" w:eastAsia="宋体" w:cs="宋体"/>
                <w:color w:val="auto"/>
                <w:sz w:val="21"/>
                <w:szCs w:val="21"/>
              </w:rPr>
              <w:t xml:space="preserve">（</w:t>
            </w:r>
            <w:r>
              <w:rPr>
                <w:rFonts w:hint="default" w:ascii="宋体" w:hAnsi="宋体" w:eastAsia="宋体" w:cs="宋体"/>
                <w:color w:val="auto"/>
                <w:sz w:val="21"/>
                <w:szCs w:val="21"/>
                <w:lang w:val="en-US" w:eastAsia="zh-CN"/>
              </w:rPr>
              <w:t xml:space="preserve">5</w:t>
            </w:r>
            <w:r>
              <w:rPr>
                <w:rFonts w:hint="default" w:ascii="宋体" w:hAnsi="宋体" w:eastAsia="宋体" w:cs="宋体"/>
                <w:color w:val="auto"/>
                <w:sz w:val="21"/>
                <w:szCs w:val="21"/>
              </w:rPr>
              <w:t xml:space="preserve">）半实物装置、DCS 系统、OTS 系统之间的数据交互和联动操</w:t>
            </w:r>
            <w:r>
              <w:rPr>
                <w:rFonts w:hint="default" w:ascii="宋体" w:hAnsi="宋体" w:eastAsia="宋体" w:cs="宋体"/>
                <w:color w:val="auto"/>
                <w:sz w:val="21"/>
                <w:szCs w:val="21"/>
              </w:rPr>
            </w:r>
            <w:r>
              <w:rPr>
                <w:rFonts w:hint="default" w:ascii="宋体" w:hAnsi="宋体" w:eastAsia="宋体" w:cs="宋体"/>
                <w:color w:val="auto"/>
                <w:sz w:val="21"/>
                <w:szCs w:val="21"/>
              </w:rPr>
              <w:t xml:space="preserve">作演示；</w:t>
            </w:r>
            <w:r/>
          </w:p>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rPr>
              <w:t xml:space="preserve">（</w:t>
            </w:r>
            <w:r>
              <w:rPr>
                <w:rFonts w:hint="default" w:ascii="宋体" w:hAnsi="宋体" w:eastAsia="宋体" w:cs="宋体"/>
                <w:color w:val="auto"/>
                <w:sz w:val="21"/>
                <w:szCs w:val="21"/>
                <w:lang w:val="en-US" w:eastAsia="zh-CN"/>
              </w:rPr>
              <w:t xml:space="preserve">6</w:t>
            </w:r>
            <w:r>
              <w:rPr>
                <w:rFonts w:hint="default" w:ascii="宋体" w:hAnsi="宋体" w:eastAsia="宋体" w:cs="宋体"/>
                <w:color w:val="auto"/>
                <w:sz w:val="21"/>
                <w:szCs w:val="21"/>
              </w:rPr>
              <w:t xml:space="preserve">）中控展示屏多信号接入、画面切换、拼接显示和教学展示功能演示。</w:t>
            </w:r>
            <w:r/>
          </w:p>
        </w:tc>
      </w:tr>
      <w:tr>
        <w:trPr>
          <w:trHeight w:val="9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both"/>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质保期</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免费质保期三年不得分</w:t>
            </w:r>
            <w:r>
              <w:rPr>
                <w:rFonts w:hint="eastAsia" w:ascii="宋体" w:hAnsi="宋体" w:cs="宋体"/>
                <w:color w:val="auto"/>
                <w:sz w:val="21"/>
                <w:szCs w:val="21"/>
              </w:rPr>
              <w:t xml:space="preserve">，延长一年质保期加</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分，最多得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rPr>
                <w:rFonts w:hint="eastAsia" w:ascii="宋体" w:hAnsi="宋体" w:cs="宋体"/>
                <w:b/>
                <w:bCs/>
                <w:color w:val="auto"/>
                <w:sz w:val="21"/>
                <w:szCs w:val="21"/>
              </w:rPr>
              <w:t xml:space="preserve">（提供承诺函并加盖投标人公章，格式自拟）</w:t>
            </w:r>
            <w:r/>
          </w:p>
        </w:tc>
      </w:tr>
      <w:tr>
        <w:trPr>
          <w:trHeight w:val="91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投标人</w:t>
            </w:r>
            <w:r>
              <w:rPr>
                <w:rFonts w:hint="eastAsia" w:ascii="宋体" w:hAnsi="宋体" w:eastAsia="宋体" w:cs="宋体"/>
                <w:color w:val="auto"/>
                <w:sz w:val="21"/>
                <w:szCs w:val="21"/>
                <w:lang w:val="zh-CN"/>
              </w:rPr>
              <w:t xml:space="preserve">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rPr>
              <w:t xml:space="preserve">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月1日至今具有类似项目业绩，每提供1份得1分，满分</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zh-CN"/>
              </w:rPr>
              <w:t xml:space="preserve">分。（以合同签订时间为准，提供</w:t>
            </w:r>
            <w:r>
              <w:rPr>
                <w:rFonts w:hint="eastAsia" w:ascii="宋体" w:hAnsi="宋体" w:cs="宋体"/>
                <w:color w:val="auto"/>
                <w:sz w:val="21"/>
                <w:szCs w:val="21"/>
                <w:lang w:val="en-US" w:eastAsia="zh-CN"/>
              </w:rPr>
              <w:t xml:space="preserve">合同及验收合格证明材料，原件扫描上传</w:t>
            </w:r>
            <w:r>
              <w:rPr>
                <w:rFonts w:hint="eastAsia" w:ascii="宋体" w:hAnsi="宋体" w:eastAsia="宋体" w:cs="宋体"/>
                <w:color w:val="auto"/>
                <w:sz w:val="21"/>
                <w:szCs w:val="21"/>
                <w:lang w:val="zh-CN"/>
              </w:rPr>
              <w:t xml:space="preserve">，不提供不得分）</w:t>
            </w:r>
            <w:r/>
          </w:p>
        </w:tc>
      </w:tr>
      <w:tr>
        <w:trPr>
          <w:trHeight w:val="136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PET 半实物仿真装置</w:t>
            </w:r>
            <w:r>
              <w:rPr>
                <w:rFonts w:hint="eastAsia" w:ascii="宋体" w:hAnsi="宋体" w:cs="宋体"/>
                <w:color w:val="auto"/>
                <w:sz w:val="21"/>
                <w:szCs w:val="21"/>
                <w:lang w:val="en-US" w:eastAsia="zh-CN" w:bidi="ar"/>
              </w:rPr>
              <w:t xml:space="preserve">实训方案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1"/>
                <w:szCs w:val="21"/>
                <w:lang w:val="zh-CN" w:eastAsia="zh-CN"/>
              </w:rPr>
            </w:pPr>
            <w:r>
              <w:rPr>
                <w:rFonts w:hint="eastAsia" w:ascii="宋体" w:hAnsi="宋体" w:cs="宋体"/>
                <w:color w:val="auto"/>
                <w:sz w:val="21"/>
                <w:szCs w:val="21"/>
                <w:lang w:val="en-US" w:eastAsia="zh-CN"/>
              </w:rPr>
              <w:t xml:space="preserve">投标人提供PET半实物仿真装置实训方案：总体技术要求、系统流程、深化设计、主要设备配置、与工业仿真程序等。</w:t>
            </w:r>
            <w:r>
              <w:rPr>
                <w:rFonts w:hint="eastAsia" w:ascii="宋体" w:hAnsi="宋体" w:cs="宋体"/>
                <w:color w:val="auto"/>
                <w:sz w:val="21"/>
                <w:szCs w:val="21"/>
                <w:lang w:val="zh-CN" w:eastAsia="zh-CN"/>
              </w:rPr>
              <w:t xml:space="preserve">包含：①</w:t>
            </w:r>
            <w:r>
              <w:rPr>
                <w:rFonts w:hint="eastAsia" w:ascii="宋体" w:hAnsi="宋体" w:cs="宋体"/>
                <w:color w:val="auto"/>
                <w:sz w:val="21"/>
                <w:szCs w:val="21"/>
                <w:lang w:val="en-US" w:eastAsia="zh-CN"/>
              </w:rPr>
              <w:t xml:space="preserve">催化剂系统实训方案</w:t>
            </w:r>
            <w:r>
              <w:rPr>
                <w:rFonts w:hint="eastAsia" w:ascii="宋体" w:hAnsi="宋体" w:cs="宋体"/>
                <w:color w:val="auto"/>
                <w:sz w:val="21"/>
                <w:szCs w:val="21"/>
                <w:lang w:val="zh-CN" w:eastAsia="zh-CN"/>
              </w:rPr>
              <w:t xml:space="preserve">②</w:t>
            </w:r>
            <w:r>
              <w:rPr>
                <w:rFonts w:hint="eastAsia" w:ascii="宋体" w:hAnsi="宋体" w:cs="宋体"/>
                <w:color w:val="auto"/>
                <w:sz w:val="21"/>
                <w:szCs w:val="21"/>
                <w:lang w:val="en-US" w:eastAsia="zh-CN"/>
              </w:rPr>
              <w:t xml:space="preserve">浆料配置系统</w:t>
            </w:r>
            <w:r>
              <w:rPr>
                <w:rFonts w:hint="eastAsia" w:ascii="宋体" w:hAnsi="宋体" w:cs="宋体"/>
                <w:color w:val="auto"/>
                <w:sz w:val="21"/>
                <w:szCs w:val="21"/>
                <w:lang w:val="zh-CN" w:eastAsia="zh-CN"/>
              </w:rPr>
              <w:t xml:space="preserve">实训方案③质物料理</w:t>
            </w:r>
            <w:r>
              <w:rPr>
                <w:rFonts w:hint="eastAsia" w:ascii="宋体" w:hAnsi="宋体" w:cs="宋体"/>
                <w:color w:val="auto"/>
                <w:sz w:val="21"/>
                <w:szCs w:val="21"/>
                <w:lang w:val="en-US" w:eastAsia="zh-CN"/>
              </w:rPr>
              <w:t xml:space="preserve">酯化系统</w:t>
            </w:r>
            <w:r>
              <w:rPr>
                <w:rFonts w:hint="eastAsia" w:ascii="宋体" w:hAnsi="宋体" w:cs="宋体"/>
                <w:color w:val="auto"/>
                <w:sz w:val="21"/>
                <w:szCs w:val="21"/>
                <w:lang w:val="zh-CN" w:eastAsia="zh-CN"/>
              </w:rPr>
              <w:t xml:space="preserve">实训方案④</w:t>
            </w:r>
            <w:r>
              <w:rPr>
                <w:rFonts w:hint="eastAsia" w:ascii="宋体" w:hAnsi="宋体" w:cs="宋体"/>
                <w:color w:val="auto"/>
                <w:sz w:val="21"/>
                <w:szCs w:val="21"/>
                <w:lang w:val="en-US" w:eastAsia="zh-CN"/>
              </w:rPr>
              <w:t xml:space="preserve">预缩聚系统实训</w:t>
            </w:r>
            <w:r>
              <w:rPr>
                <w:rFonts w:hint="eastAsia" w:ascii="宋体" w:hAnsi="宋体" w:cs="宋体"/>
                <w:color w:val="auto"/>
                <w:sz w:val="21"/>
                <w:szCs w:val="21"/>
                <w:lang w:val="zh-CN" w:eastAsia="zh-CN"/>
              </w:rPr>
              <w:t xml:space="preserve">方案⑤</w:t>
            </w:r>
            <w:r>
              <w:rPr>
                <w:rFonts w:hint="eastAsia" w:ascii="宋体" w:hAnsi="宋体" w:cs="宋体"/>
                <w:color w:val="auto"/>
                <w:sz w:val="21"/>
                <w:szCs w:val="21"/>
                <w:lang w:val="en-US" w:eastAsia="zh-CN"/>
              </w:rPr>
              <w:t xml:space="preserve">后缩聚系统实训</w:t>
            </w:r>
            <w:r>
              <w:rPr>
                <w:rFonts w:hint="eastAsia" w:ascii="宋体" w:hAnsi="宋体" w:cs="宋体"/>
                <w:color w:val="auto"/>
                <w:sz w:val="21"/>
                <w:szCs w:val="21"/>
                <w:lang w:val="zh-CN" w:eastAsia="zh-CN"/>
              </w:rPr>
              <w:t xml:space="preserve">方案</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评标委员会根据投标人提供的实训方案进行综合评价：</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方案包含5项内容完整详实，进行比例化实景化设计的具备实操性，仪器布置合理，满足教学仿真要求的得9分；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方案至少包含上述4项内容，整体方案较完整，有具体设计的，仪器布置基本合理，基本满足教学仿真要求的，得6分；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方案至少包含上述3项内容，剩余内容描述简单笼统，基本满足项目实施最低需求，得3分；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方案仅覆盖2项及以下内容，方案存在明显缺</w:t>
            </w:r>
            <w:r>
              <w:rPr>
                <w:rFonts w:hint="eastAsia" w:ascii="宋体" w:hAnsi="宋体" w:eastAsia="宋体" w:cs="宋体"/>
                <w:color w:val="auto"/>
                <w:sz w:val="21"/>
                <w:szCs w:val="21"/>
                <w:lang w:val="en-US" w:eastAsia="zh-CN"/>
              </w:rPr>
              <w:t xml:space="preserve">陷，可行性低，无法有效保障项目实施的，</w:t>
            </w:r>
            <w:r>
              <w:rPr>
                <w:rFonts w:hint="eastAsia" w:ascii="宋体" w:hAnsi="宋体" w:cs="宋体"/>
                <w:color w:val="auto"/>
                <w:sz w:val="21"/>
                <w:szCs w:val="21"/>
                <w:lang w:val="en-US" w:eastAsia="zh-CN"/>
              </w:rPr>
              <w:t xml:space="preserve">得1分；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未提供完整实施方案不得分。</w:t>
            </w:r>
            <w:r/>
          </w:p>
        </w:tc>
      </w:tr>
      <w:tr>
        <w:trPr>
          <w:trHeight w:val="50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default" w:ascii="宋体" w:hAnsi="宋体" w:cs="宋体"/>
                <w:color w:val="auto"/>
                <w:sz w:val="21"/>
                <w:szCs w:val="21"/>
                <w:lang w:val="en-US" w:eastAsia="zh-CN" w:bidi="ar"/>
              </w:rPr>
            </w:pPr>
            <w:r>
              <w:rPr>
                <w:rFonts w:hint="eastAsia" w:ascii="宋体" w:hAnsi="宋体" w:cs="宋体"/>
                <w:color w:val="auto"/>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安装调试方案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安装调试方案包含：</w:t>
            </w:r>
            <w:r>
              <w:rPr>
                <w:rFonts w:hint="default" w:ascii="宋体" w:hAnsi="宋体" w:eastAsia="宋体" w:cs="宋体"/>
                <w:color w:val="auto"/>
                <w:sz w:val="21"/>
                <w:szCs w:val="21"/>
                <w:lang w:val="en-US" w:eastAsia="zh-CN"/>
              </w:rPr>
              <w:t xml:space="preserve">全部硬件设备、软件系统、网络通信、DCS 系统、OTS 系统、中控展示系统及相关配套设施的安装、调试和集成联调</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评标委员会根据投标人提供的安装调试方案进行综合评价：</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方案包含6项内容完整详实，调试覆盖范围全面，检测指标细化，分系统调试流程标准，满足招标要求的得9分；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方案至少包含上述5项内容，整体方案较完整，调试覆盖范围较全面，检测指标较细化，分系统调试流程较标准的，得6分；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方案至少包含上述4项内容，剩余内容描述简单笼统，基本满足项目实施需求，得3分； </w:t>
            </w:r>
            <w:r/>
          </w:p>
          <w:p>
            <w:pPr>
              <w:jc w:val="left"/>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方案仅覆盖3项及以下内容，方案存在明显缺</w:t>
            </w:r>
            <w:r>
              <w:rPr>
                <w:rFonts w:hint="eastAsia" w:ascii="宋体" w:hAnsi="宋体" w:eastAsia="宋体" w:cs="宋体"/>
                <w:color w:val="auto"/>
                <w:sz w:val="21"/>
                <w:szCs w:val="21"/>
                <w:lang w:val="en-US" w:eastAsia="zh-CN"/>
              </w:rPr>
              <w:t xml:space="preserve">陷，可行性低，无法有效保障项目实施的，</w:t>
            </w:r>
            <w:r>
              <w:rPr>
                <w:rFonts w:hint="eastAsia" w:ascii="宋体" w:hAnsi="宋体" w:cs="宋体"/>
                <w:color w:val="auto"/>
                <w:sz w:val="21"/>
                <w:szCs w:val="21"/>
                <w:lang w:val="en-US" w:eastAsia="zh-CN"/>
              </w:rPr>
              <w:t xml:space="preserve">得1分； </w:t>
            </w:r>
            <w:r/>
          </w:p>
          <w:p>
            <w:pPr>
              <w:jc w:val="left"/>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未提供完整实施方案不得分。</w:t>
            </w:r>
            <w:r/>
          </w:p>
        </w:tc>
      </w:tr>
      <w:tr>
        <w:trPr>
          <w:trHeight w:val="110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
              </w:rPr>
              <w:t xml:space="preserve">售后服务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售后服务体系。包含：①</w:t>
            </w:r>
            <w:r>
              <w:rPr>
                <w:rFonts w:hint="eastAsia" w:ascii="宋体" w:hAnsi="宋体" w:cs="宋体"/>
                <w:color w:val="auto"/>
                <w:sz w:val="21"/>
                <w:szCs w:val="21"/>
                <w:lang w:val="en-US" w:eastAsia="zh-CN"/>
              </w:rPr>
              <w:t xml:space="preserve">质保期内售后服务内容流程</w:t>
            </w:r>
            <w:r>
              <w:rPr>
                <w:rFonts w:hint="eastAsia" w:ascii="宋体" w:hAnsi="宋体" w:eastAsia="宋体" w:cs="宋体"/>
                <w:color w:val="auto"/>
                <w:sz w:val="21"/>
                <w:szCs w:val="21"/>
                <w:lang w:val="zh-CN" w:eastAsia="zh-CN"/>
              </w:rPr>
              <w:t xml:space="preserve">②</w:t>
            </w:r>
            <w:r>
              <w:rPr>
                <w:rFonts w:hint="eastAsia" w:ascii="宋体" w:hAnsi="宋体" w:cs="宋体"/>
                <w:color w:val="auto"/>
                <w:sz w:val="21"/>
                <w:szCs w:val="21"/>
                <w:lang w:val="en-US" w:eastAsia="zh-CN"/>
              </w:rPr>
              <w:t xml:space="preserve">质保期满后</w:t>
            </w:r>
            <w:r>
              <w:rPr>
                <w:rFonts w:hint="eastAsia" w:ascii="宋体" w:hAnsi="宋体" w:eastAsia="宋体" w:cs="宋体"/>
                <w:color w:val="auto"/>
                <w:sz w:val="21"/>
                <w:szCs w:val="21"/>
                <w:lang w:val="zh-CN" w:eastAsia="zh-CN"/>
              </w:rPr>
              <w:t xml:space="preserve">售后服务内容和</w:t>
            </w:r>
            <w:r>
              <w:rPr>
                <w:rFonts w:hint="eastAsia" w:ascii="宋体" w:hAnsi="宋体" w:cs="宋体"/>
                <w:color w:val="auto"/>
                <w:sz w:val="21"/>
                <w:szCs w:val="21"/>
                <w:lang w:val="en-US" w:eastAsia="zh-CN"/>
              </w:rPr>
              <w:t xml:space="preserve">备品备件</w:t>
            </w:r>
            <w:r>
              <w:rPr>
                <w:rFonts w:hint="eastAsia" w:ascii="宋体" w:hAnsi="宋体" w:eastAsia="宋体" w:cs="宋体"/>
                <w:color w:val="auto"/>
                <w:sz w:val="21"/>
                <w:szCs w:val="21"/>
                <w:lang w:val="zh-CN" w:eastAsia="zh-CN"/>
              </w:rPr>
              <w:t xml:space="preserve">③售后服务响应时间和质量④</w:t>
            </w:r>
            <w:r>
              <w:rPr>
                <w:rFonts w:hint="eastAsia" w:ascii="宋体" w:hAnsi="宋体" w:cs="宋体"/>
                <w:color w:val="auto"/>
                <w:sz w:val="21"/>
                <w:szCs w:val="21"/>
                <w:lang w:val="en-US" w:eastAsia="zh-CN"/>
              </w:rPr>
              <w:t xml:space="preserve">重大故障时服务流程</w:t>
            </w:r>
            <w:r>
              <w:rPr>
                <w:rFonts w:hint="eastAsia" w:ascii="宋体" w:hAnsi="宋体" w:eastAsia="宋体" w:cs="宋体"/>
                <w:color w:val="auto"/>
                <w:sz w:val="21"/>
                <w:szCs w:val="21"/>
                <w:lang w:val="zh-CN"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方案内容优于招标文件要求的得5分，完全符合招标文件要求的得3分，基本符合招标文件要求的得1分，不符合招标文件或未提供的不得分。</w:t>
            </w:r>
            <w:r/>
          </w:p>
        </w:tc>
      </w:tr>
      <w:tr>
        <w:trPr>
          <w:trHeight w:val="134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培训</w:t>
            </w:r>
            <w:r>
              <w:rPr>
                <w:rFonts w:hint="eastAsia" w:ascii="宋体" w:hAnsi="宋体" w:eastAsia="宋体" w:cs="宋体"/>
                <w:color w:val="auto"/>
                <w:sz w:val="21"/>
                <w:szCs w:val="21"/>
                <w:lang w:bidi="ar"/>
              </w:rPr>
              <w:t xml:space="preserve">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培训方案</w:t>
            </w:r>
            <w:r>
              <w:rPr>
                <w:rFonts w:hint="eastAsia" w:ascii="宋体" w:hAnsi="宋体" w:cs="宋体"/>
                <w:color w:val="auto"/>
                <w:sz w:val="21"/>
                <w:szCs w:val="21"/>
                <w:lang w:val="zh-CN" w:eastAsia="zh-CN"/>
              </w:rPr>
              <w:t xml:space="preserve">：</w:t>
            </w:r>
            <w:r>
              <w:rPr>
                <w:rFonts w:hint="eastAsia" w:ascii="宋体" w:hAnsi="宋体" w:eastAsia="宋体" w:cs="宋体"/>
                <w:color w:val="auto"/>
                <w:sz w:val="21"/>
                <w:szCs w:val="21"/>
                <w:lang w:val="zh-CN" w:eastAsia="zh-CN"/>
              </w:rPr>
              <w:t xml:space="preserve">包括培训内容、</w:t>
            </w:r>
            <w:r>
              <w:rPr>
                <w:rFonts w:hint="eastAsia" w:ascii="宋体" w:hAnsi="宋体" w:cs="宋体"/>
                <w:color w:val="auto"/>
                <w:sz w:val="21"/>
                <w:szCs w:val="21"/>
                <w:lang w:val="en-US" w:eastAsia="zh-CN"/>
              </w:rPr>
              <w:t xml:space="preserve">培训次数、培训对象、培训资料</w:t>
            </w:r>
            <w:r>
              <w:rPr>
                <w:rFonts w:hint="eastAsia" w:ascii="宋体" w:hAnsi="宋体" w:eastAsia="宋体" w:cs="宋体"/>
                <w:color w:val="auto"/>
                <w:sz w:val="21"/>
                <w:szCs w:val="21"/>
                <w:lang w:val="zh-CN" w:eastAsia="zh-CN"/>
              </w:rPr>
              <w:t xml:space="preserve">等内容。</w:t>
            </w:r>
            <w:r/>
          </w:p>
          <w:p>
            <w:pPr>
              <w:jc w:val="left"/>
              <w:keepLines w:val="0"/>
              <w:keepNext w:val="0"/>
              <w:pageBreakBefore w:val="0"/>
              <w:spacing w:line="240" w:lineRule="auto"/>
              <w:widowControl w:val="off"/>
              <w:rPr>
                <w:rFonts w:hint="eastAsia" w:ascii="宋体" w:hAnsi="宋体" w:eastAsia="宋体" w:cs="宋体"/>
                <w:color w:val="auto"/>
                <w:sz w:val="21"/>
                <w:szCs w:val="21"/>
                <w:lang w:val="zh-CN" w:eastAsia="zh-CN"/>
              </w:rPr>
            </w:pPr>
            <w:r>
              <w:rPr>
                <w:rFonts w:hint="eastAsia" w:ascii="宋体" w:hAnsi="宋体" w:cs="宋体"/>
                <w:color w:val="auto"/>
                <w:sz w:val="21"/>
                <w:szCs w:val="21"/>
                <w:lang w:val="en-US" w:eastAsia="zh-CN"/>
              </w:rPr>
              <w:t xml:space="preserve">方案内容优于招标文件要求的得5分，完全符合招标文件要求的得3分，基本符合招标文件要求的得1分，不符合招标文件或未提供的不得分。</w:t>
            </w:r>
            <w:r/>
          </w:p>
        </w:tc>
      </w:tr>
    </w:tbl>
    <w:p>
      <w:pPr>
        <w:pStyle w:val="1152"/>
        <w:ind w:firstLine="422"/>
        <w:spacing w:before="0" w:after="0"/>
        <w:rPr>
          <w:rFonts w:ascii="宋体" w:hAnsi="宋体"/>
          <w:b/>
          <w:color w:val="auto"/>
          <w:sz w:val="21"/>
          <w:szCs w:val="21"/>
        </w:rPr>
      </w:pPr>
      <w:r>
        <w:rPr>
          <w:rFonts w:ascii="宋体" w:hAnsi="宋体"/>
          <w:b/>
          <w:color w:val="auto"/>
          <w:sz w:val="21"/>
          <w:szCs w:val="21"/>
        </w:rPr>
      </w:r>
      <w:r/>
    </w:p>
    <w:p>
      <w:pPr>
        <w:pStyle w:val="1152"/>
        <w:ind w:firstLine="422"/>
        <w:spacing w:before="0" w:after="0"/>
        <w:rPr>
          <w:rFonts w:ascii="宋体" w:hAnsi="宋体"/>
          <w:b/>
          <w:color w:val="auto"/>
          <w:sz w:val="21"/>
          <w:szCs w:val="21"/>
        </w:rPr>
      </w:pPr>
      <w:r>
        <w:rPr>
          <w:rFonts w:ascii="宋体" w:hAnsi="宋体"/>
          <w:b/>
          <w:color w:val="auto"/>
          <w:sz w:val="21"/>
          <w:szCs w:val="21"/>
        </w:rPr>
      </w:r>
      <w:bookmarkEnd w:id="29"/>
      <w:r/>
      <w:r/>
    </w:p>
    <w:p>
      <w:pPr>
        <w:pStyle w:val="1013"/>
        <w:jc w:val="center"/>
        <w:rPr>
          <w:rFonts w:ascii="宋体" w:hAnsi="宋体"/>
          <w:color w:val="auto"/>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rPr>
      </w:r>
      <w:r/>
    </w:p>
    <w:p>
      <w:pPr>
        <w:pStyle w:val="1013"/>
        <w:jc w:val="center"/>
        <w:rPr>
          <w:rFonts w:hint="eastAsia" w:ascii="宋体" w:hAnsi="宋体"/>
          <w:color w:val="auto"/>
        </w:rPr>
      </w:pPr>
      <w:r>
        <w:rPr>
          <w:rFonts w:ascii="宋体" w:hAnsi="宋体"/>
          <w:color w:val="auto"/>
        </w:rPr>
        <w:t xml:space="preserve">第六章 投标文件格式 </w:t>
      </w:r>
      <w:r/>
    </w:p>
    <w:p>
      <w:pPr>
        <w:pStyle w:val="839"/>
        <w:rPr>
          <w:rFonts w:ascii="黑体" w:eastAsia="黑体"/>
          <w:bCs/>
          <w:color w:val="auto"/>
          <w:sz w:val="44"/>
        </w:rPr>
      </w:pPr>
      <w:r>
        <w:rPr>
          <w:rFonts w:ascii="黑体" w:eastAsia="黑体"/>
          <w:bCs/>
          <w:color w:val="auto"/>
          <w:sz w:val="44"/>
        </w:rPr>
      </w:r>
      <w:r/>
    </w:p>
    <w:p>
      <w:pPr>
        <w:pStyle w:val="839"/>
        <w:jc w:val="center"/>
        <w:rPr>
          <w:rFonts w:hint="eastAsia" w:ascii="宋体" w:hAnsi="宋体"/>
          <w:b/>
          <w:color w:val="auto"/>
          <w:sz w:val="72"/>
        </w:rPr>
      </w:pPr>
      <w:r>
        <w:rPr>
          <w:rFonts w:ascii="宋体" w:hAnsi="宋体"/>
          <w:b/>
          <w:color w:val="auto"/>
          <w:sz w:val="72"/>
        </w:rPr>
        <w:t xml:space="preserve">投  标  文  件</w:t>
      </w:r>
      <w:r/>
    </w:p>
    <w:p>
      <w:pPr>
        <w:pStyle w:val="839"/>
        <w:jc w:val="center"/>
        <w:rPr>
          <w:rFonts w:hint="eastAsia" w:ascii="宋体" w:hAnsi="宋体"/>
          <w:b/>
          <w:color w:val="auto"/>
          <w:sz w:val="72"/>
        </w:rPr>
      </w:pPr>
      <w:r>
        <w:rPr>
          <w:rFonts w:hint="eastAsia" w:ascii="宋体" w:hAnsi="宋体"/>
          <w:b/>
          <w:color w:val="auto"/>
          <w:sz w:val="72"/>
        </w:rPr>
      </w:r>
      <w:r/>
    </w:p>
    <w:p>
      <w:pPr>
        <w:pStyle w:val="839"/>
        <w:jc w:val="center"/>
        <w:rPr>
          <w:rFonts w:hint="eastAsia" w:ascii="宋体" w:hAnsi="宋体"/>
          <w:b/>
          <w:color w:val="auto"/>
          <w:sz w:val="72"/>
        </w:rPr>
      </w:pPr>
      <w:r>
        <w:rPr>
          <w:rFonts w:hint="eastAsia" w:ascii="宋体" w:hAnsi="宋体"/>
          <w:b/>
          <w:color w:val="auto"/>
          <w:sz w:val="72"/>
        </w:rPr>
      </w:r>
      <w:r/>
    </w:p>
    <w:p>
      <w:pPr>
        <w:pStyle w:val="839"/>
        <w:jc w:val="center"/>
        <w:rPr>
          <w:rFonts w:hint="eastAsia" w:ascii="宋体" w:hAnsi="宋体"/>
          <w:b/>
          <w:color w:val="auto"/>
          <w:sz w:val="36"/>
        </w:rPr>
      </w:pPr>
      <w:r>
        <w:rPr>
          <w:rFonts w:hint="eastAsia" w:ascii="宋体" w:hAnsi="宋体"/>
          <w:b/>
          <w:color w:val="auto"/>
          <w:sz w:val="36"/>
        </w:rPr>
      </w:r>
      <w:r/>
    </w:p>
    <w:p>
      <w:pPr>
        <w:pStyle w:val="839"/>
        <w:jc w:val="center"/>
        <w:rPr>
          <w:rFonts w:hint="eastAsia" w:ascii="宋体" w:hAnsi="宋体"/>
          <w:b/>
          <w:color w:val="auto"/>
          <w:sz w:val="36"/>
        </w:rPr>
      </w:pPr>
      <w:r>
        <w:rPr>
          <w:rFonts w:hint="eastAsia" w:ascii="宋体" w:hAnsi="宋体"/>
          <w:b/>
          <w:color w:val="auto"/>
          <w:sz w:val="36"/>
        </w:rPr>
      </w:r>
      <w:r/>
    </w:p>
    <w:p>
      <w:pPr>
        <w:pStyle w:val="839"/>
        <w:jc w:val="center"/>
        <w:rPr>
          <w:rFonts w:hint="eastAsia" w:ascii="宋体" w:hAnsi="宋体"/>
          <w:b/>
          <w:color w:val="auto"/>
          <w:sz w:val="36"/>
        </w:rPr>
      </w:pPr>
      <w:r>
        <w:rPr>
          <w:rFonts w:hint="eastAsia" w:ascii="宋体" w:hAnsi="宋体"/>
          <w:b/>
          <w:color w:val="auto"/>
          <w:sz w:val="36"/>
        </w:rPr>
      </w:r>
      <w:r/>
    </w:p>
    <w:p>
      <w:pPr>
        <w:pStyle w:val="839"/>
        <w:jc w:val="center"/>
        <w:rPr>
          <w:rFonts w:hint="eastAsia" w:ascii="宋体" w:hAnsi="宋体"/>
          <w:b/>
          <w:color w:val="auto"/>
          <w:sz w:val="36"/>
        </w:rPr>
      </w:pPr>
      <w:r>
        <w:rPr>
          <w:rFonts w:hint="eastAsia" w:ascii="宋体" w:hAnsi="宋体"/>
          <w:b/>
          <w:color w:val="auto"/>
          <w:sz w:val="36"/>
        </w:rPr>
      </w:r>
      <w:r/>
    </w:p>
    <w:p>
      <w:pPr>
        <w:pStyle w:val="839"/>
        <w:rPr>
          <w:rFonts w:hint="eastAsia" w:ascii="宋体" w:hAnsi="宋体"/>
          <w:b/>
          <w:color w:val="auto"/>
          <w:sz w:val="36"/>
        </w:rPr>
      </w:pPr>
      <w:r>
        <w:rPr>
          <w:rFonts w:hint="eastAsia" w:ascii="宋体" w:hAnsi="宋体"/>
          <w:b/>
          <w:color w:val="auto"/>
          <w:sz w:val="36"/>
        </w:rPr>
      </w:r>
      <w:r/>
    </w:p>
    <w:p>
      <w:pPr>
        <w:pStyle w:val="839"/>
        <w:jc w:val="center"/>
        <w:rPr>
          <w:rFonts w:hint="eastAsia" w:ascii="宋体" w:hAnsi="宋体"/>
          <w:b/>
          <w:color w:val="auto"/>
          <w:sz w:val="36"/>
        </w:rPr>
      </w:pPr>
      <w:r>
        <w:rPr>
          <w:rFonts w:hint="eastAsia" w:ascii="宋体" w:hAnsi="宋体"/>
          <w:b/>
          <w:color w:val="auto"/>
          <w:sz w:val="36"/>
        </w:rPr>
      </w:r>
      <w:r/>
    </w:p>
    <w:p>
      <w:pPr>
        <w:pStyle w:val="839"/>
        <w:ind w:firstLine="1084"/>
        <w:rPr>
          <w:rFonts w:hint="eastAsia" w:ascii="宋体" w:hAnsi="宋体"/>
          <w:b/>
          <w:color w:val="auto"/>
          <w:sz w:val="36"/>
        </w:rPr>
      </w:pPr>
      <w:r>
        <w:rPr>
          <w:rFonts w:ascii="宋体" w:hAnsi="宋体"/>
          <w:b/>
          <w:color w:val="auto"/>
          <w:sz w:val="36"/>
        </w:rPr>
        <w:t xml:space="preserve">项 目 名 称：</w:t>
      </w:r>
      <w:r>
        <w:rPr>
          <w:rFonts w:ascii="宋体" w:hAnsi="宋体"/>
          <w:b/>
          <w:color w:val="auto"/>
          <w:sz w:val="36"/>
          <w:u w:val="single"/>
        </w:rPr>
        <w:t xml:space="preserve">               </w:t>
      </w:r>
      <w:r/>
    </w:p>
    <w:p>
      <w:pPr>
        <w:pStyle w:val="839"/>
        <w:ind w:firstLine="1084"/>
        <w:rPr>
          <w:rFonts w:hint="eastAsia" w:ascii="宋体" w:hAnsi="宋体"/>
          <w:b/>
          <w:color w:val="auto"/>
          <w:sz w:val="36"/>
          <w:u w:val="single"/>
        </w:rPr>
      </w:pPr>
      <w:r>
        <w:rPr>
          <w:rFonts w:ascii="宋体" w:hAnsi="宋体"/>
          <w:b/>
          <w:color w:val="auto"/>
          <w:sz w:val="36"/>
        </w:rPr>
        <w:t xml:space="preserve">招 标 编 号：</w:t>
      </w:r>
      <w:r>
        <w:rPr>
          <w:rFonts w:ascii="宋体" w:hAnsi="宋体"/>
          <w:b/>
          <w:color w:val="auto"/>
          <w:sz w:val="36"/>
          <w:u w:val="single"/>
        </w:rPr>
        <w:t xml:space="preserve">               </w:t>
      </w:r>
      <w:r/>
    </w:p>
    <w:p>
      <w:pPr>
        <w:pStyle w:val="839"/>
        <w:rPr>
          <w:rFonts w:hint="eastAsia" w:ascii="宋体" w:hAnsi="宋体"/>
          <w:b/>
          <w:color w:val="auto"/>
          <w:sz w:val="36"/>
          <w:u w:val="single"/>
        </w:rPr>
      </w:pPr>
      <w:r>
        <w:rPr>
          <w:rFonts w:ascii="宋体" w:hAnsi="宋体"/>
          <w:b/>
          <w:color w:val="auto"/>
          <w:sz w:val="36"/>
        </w:rPr>
        <w:t xml:space="preserve">      投标人名称 ：</w:t>
      </w:r>
      <w:r>
        <w:rPr>
          <w:rFonts w:ascii="宋体" w:hAnsi="宋体"/>
          <w:b/>
          <w:color w:val="auto"/>
          <w:sz w:val="36"/>
          <w:u w:val="single"/>
        </w:rPr>
        <w:t xml:space="preserve">               </w:t>
      </w:r>
      <w:r/>
    </w:p>
    <w:p>
      <w:pPr>
        <w:pStyle w:val="839"/>
        <w:rPr>
          <w:rFonts w:hint="eastAsia" w:ascii="宋体" w:hAnsi="宋体"/>
          <w:b/>
          <w:color w:val="auto"/>
          <w:sz w:val="36"/>
          <w:u w:val="single"/>
        </w:rPr>
      </w:pPr>
      <w:r>
        <w:rPr>
          <w:rFonts w:ascii="宋体" w:hAnsi="宋体"/>
          <w:b/>
          <w:color w:val="auto"/>
          <w:sz w:val="36"/>
        </w:rPr>
        <w:t xml:space="preserve">      日      期 ：</w:t>
      </w:r>
      <w:r>
        <w:rPr>
          <w:rFonts w:ascii="宋体" w:hAnsi="宋体"/>
          <w:b/>
          <w:color w:val="auto"/>
          <w:sz w:val="36"/>
          <w:u w:val="single"/>
        </w:rPr>
        <w:t xml:space="preserve">               </w:t>
      </w:r>
      <w:r/>
    </w:p>
    <w:p>
      <w:pPr>
        <w:pStyle w:val="839"/>
        <w:ind w:firstLine="1084"/>
        <w:rPr>
          <w:rFonts w:hint="eastAsia" w:ascii="宋体" w:hAnsi="宋体"/>
          <w:b/>
          <w:color w:val="auto"/>
          <w:sz w:val="36"/>
        </w:rPr>
      </w:pPr>
      <w:r>
        <w:rPr>
          <w:rFonts w:ascii="宋体" w:hAnsi="宋体"/>
          <w:b/>
          <w:color w:val="auto"/>
          <w:sz w:val="36"/>
        </w:rPr>
        <w:t xml:space="preserve">投  </w:t>
      </w:r>
      <w:r>
        <w:rPr>
          <w:rFonts w:hint="eastAsia" w:ascii="宋体" w:hAnsi="宋体"/>
          <w:b/>
          <w:color w:val="auto"/>
          <w:sz w:val="36"/>
        </w:rPr>
        <w:t xml:space="preserve"> </w:t>
      </w:r>
      <w:r>
        <w:rPr>
          <w:rFonts w:ascii="宋体" w:hAnsi="宋体"/>
          <w:b/>
          <w:color w:val="auto"/>
          <w:sz w:val="36"/>
        </w:rPr>
        <w:t xml:space="preserve">标  人：</w:t>
      </w:r>
      <w:r>
        <w:rPr>
          <w:rFonts w:ascii="宋体" w:hAnsi="宋体"/>
          <w:b/>
          <w:color w:val="auto"/>
          <w:sz w:val="36"/>
          <w:u w:val="single"/>
        </w:rPr>
        <w:t xml:space="preserve">         </w:t>
      </w:r>
      <w:r>
        <w:rPr>
          <w:rFonts w:ascii="宋体" w:hAnsi="宋体"/>
          <w:b/>
          <w:color w:val="auto"/>
          <w:sz w:val="36"/>
        </w:rPr>
        <w:t xml:space="preserve">（电子签章）</w:t>
      </w:r>
      <w:r/>
    </w:p>
    <w:p>
      <w:pPr>
        <w:pStyle w:val="839"/>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839"/>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839"/>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839"/>
        <w:jc w:val="center"/>
        <w:spacing w:line="440" w:lineRule="exact"/>
        <w:rPr>
          <w:rFonts w:hint="eastAsia" w:ascii="宋体" w:hAnsi="宋体"/>
          <w:b/>
          <w:bCs/>
          <w:color w:val="auto"/>
          <w:sz w:val="32"/>
          <w:szCs w:val="32"/>
        </w:rPr>
      </w:pPr>
      <w:r>
        <w:rPr>
          <w:rFonts w:ascii="宋体" w:hAnsi="宋体"/>
          <w:b/>
          <w:bCs/>
          <w:color w:val="auto"/>
          <w:sz w:val="32"/>
          <w:szCs w:val="32"/>
        </w:rPr>
        <w:br w:type="page" w:clear="all"/>
      </w:r>
      <w:r>
        <w:rPr>
          <w:rFonts w:ascii="宋体" w:hAnsi="宋体"/>
          <w:b/>
          <w:bCs/>
          <w:color w:val="auto"/>
          <w:sz w:val="32"/>
          <w:szCs w:val="32"/>
        </w:rPr>
        <w:t xml:space="preserve">投标主要文件目录</w:t>
      </w:r>
      <w:r/>
    </w:p>
    <w:p>
      <w:pPr>
        <w:pStyle w:val="839"/>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839"/>
        <w:ind w:firstLine="480"/>
        <w:spacing w:line="360" w:lineRule="auto"/>
        <w:rPr>
          <w:rFonts w:hint="eastAsia" w:ascii="宋体" w:hAnsi="宋体"/>
          <w:color w:val="auto"/>
          <w:sz w:val="24"/>
          <w:szCs w:val="24"/>
        </w:rPr>
      </w:pPr>
      <w:r>
        <w:rPr>
          <w:rFonts w:ascii="宋体" w:hAnsi="宋体"/>
          <w:color w:val="auto"/>
          <w:sz w:val="24"/>
          <w:szCs w:val="24"/>
        </w:rPr>
        <w:t xml:space="preserve">一、资格审查响应对照表</w:t>
      </w:r>
      <w:r/>
    </w:p>
    <w:p>
      <w:pPr>
        <w:pStyle w:val="839"/>
        <w:ind w:left="480"/>
        <w:spacing w:line="360" w:lineRule="auto"/>
        <w:rPr>
          <w:rFonts w:hint="eastAsia" w:ascii="宋体" w:hAnsi="宋体"/>
          <w:color w:val="auto"/>
          <w:sz w:val="24"/>
          <w:szCs w:val="24"/>
        </w:rPr>
      </w:pPr>
      <w:r>
        <w:rPr>
          <w:rFonts w:ascii="宋体" w:hAnsi="宋体"/>
          <w:color w:val="auto"/>
          <w:sz w:val="24"/>
          <w:szCs w:val="24"/>
        </w:rPr>
        <w:t xml:space="preserve">二、符合性审查响应对照表</w:t>
      </w:r>
      <w:r/>
    </w:p>
    <w:p>
      <w:pPr>
        <w:pStyle w:val="839"/>
        <w:ind w:firstLine="480"/>
        <w:spacing w:line="360" w:lineRule="auto"/>
        <w:rPr>
          <w:rFonts w:hint="eastAsia" w:ascii="宋体" w:hAnsi="宋体"/>
          <w:color w:val="auto"/>
          <w:sz w:val="24"/>
          <w:szCs w:val="24"/>
        </w:rPr>
      </w:pPr>
      <w:r>
        <w:rPr>
          <w:rFonts w:ascii="宋体" w:hAnsi="宋体"/>
          <w:color w:val="auto"/>
          <w:sz w:val="24"/>
          <w:szCs w:val="24"/>
        </w:rPr>
        <w:t xml:space="preserve">三、非实质性响应对照表</w:t>
      </w:r>
      <w:r/>
    </w:p>
    <w:p>
      <w:pPr>
        <w:pStyle w:val="839"/>
        <w:ind w:firstLine="480"/>
        <w:spacing w:line="360" w:lineRule="auto"/>
        <w:rPr>
          <w:rFonts w:hint="eastAsia" w:ascii="宋体" w:hAnsi="宋体"/>
          <w:color w:val="auto"/>
          <w:sz w:val="24"/>
          <w:szCs w:val="24"/>
        </w:rPr>
      </w:pPr>
      <w:r>
        <w:rPr>
          <w:rFonts w:ascii="宋体" w:hAnsi="宋体"/>
          <w:color w:val="auto"/>
          <w:sz w:val="24"/>
          <w:szCs w:val="24"/>
        </w:rPr>
        <w:t xml:space="preserve">四、开标一览表</w:t>
      </w:r>
      <w:r/>
    </w:p>
    <w:p>
      <w:pPr>
        <w:pStyle w:val="839"/>
        <w:ind w:firstLine="480"/>
        <w:spacing w:line="360" w:lineRule="auto"/>
        <w:rPr>
          <w:rFonts w:hint="eastAsia" w:ascii="宋体" w:hAnsi="宋体"/>
          <w:color w:val="auto"/>
          <w:sz w:val="24"/>
          <w:szCs w:val="24"/>
        </w:rPr>
      </w:pPr>
      <w:r>
        <w:rPr>
          <w:rFonts w:hint="eastAsia" w:ascii="宋体" w:hAnsi="宋体"/>
          <w:color w:val="auto"/>
          <w:sz w:val="24"/>
          <w:szCs w:val="24"/>
        </w:rPr>
        <w:t xml:space="preserve">五</w:t>
      </w:r>
      <w:r>
        <w:rPr>
          <w:rFonts w:ascii="宋体" w:hAnsi="宋体"/>
          <w:color w:val="auto"/>
          <w:sz w:val="24"/>
          <w:szCs w:val="24"/>
        </w:rPr>
        <w:t xml:space="preserve">、技术参数响应及偏离表</w:t>
      </w:r>
      <w:r/>
    </w:p>
    <w:p>
      <w:pPr>
        <w:pStyle w:val="839"/>
        <w:ind w:firstLine="480"/>
        <w:spacing w:line="360" w:lineRule="auto"/>
        <w:rPr>
          <w:rFonts w:hint="eastAsia" w:ascii="宋体" w:hAnsi="宋体"/>
          <w:color w:val="auto"/>
          <w:sz w:val="24"/>
          <w:szCs w:val="24"/>
        </w:rPr>
      </w:pPr>
      <w:r>
        <w:rPr>
          <w:rFonts w:hint="eastAsia" w:ascii="宋体" w:hAnsi="宋体"/>
          <w:color w:val="auto"/>
          <w:sz w:val="24"/>
          <w:szCs w:val="24"/>
        </w:rPr>
        <w:t xml:space="preserve">六</w:t>
      </w:r>
      <w:r>
        <w:rPr>
          <w:rFonts w:ascii="宋体" w:hAnsi="宋体"/>
          <w:color w:val="auto"/>
          <w:sz w:val="24"/>
          <w:szCs w:val="24"/>
        </w:rPr>
        <w:t xml:space="preserve">、商务条款响应及偏离表</w:t>
      </w:r>
      <w:r/>
    </w:p>
    <w:p>
      <w:pPr>
        <w:pStyle w:val="839"/>
        <w:ind w:firstLine="480"/>
        <w:spacing w:line="360" w:lineRule="auto"/>
        <w:rPr>
          <w:rFonts w:hint="eastAsia" w:ascii="宋体" w:hAnsi="宋体"/>
          <w:color w:val="auto"/>
          <w:sz w:val="24"/>
          <w:szCs w:val="24"/>
        </w:rPr>
      </w:pPr>
      <w:r>
        <w:rPr>
          <w:rFonts w:hint="eastAsia" w:ascii="宋体" w:hAnsi="宋体"/>
          <w:color w:val="auto"/>
          <w:sz w:val="24"/>
          <w:szCs w:val="24"/>
        </w:rPr>
      </w:r>
      <w:r/>
    </w:p>
    <w:p>
      <w:pPr>
        <w:pStyle w:val="839"/>
        <w:contextualSpacing/>
        <w:jc w:val="center"/>
        <w:rPr>
          <w:rFonts w:hint="eastAsia" w:ascii="宋体" w:hAnsi="宋体"/>
          <w:b/>
          <w:color w:val="auto"/>
          <w:sz w:val="72"/>
        </w:rPr>
      </w:pPr>
      <w:r>
        <w:rPr>
          <w:rFonts w:hint="eastAsia" w:ascii="宋体" w:hAnsi="宋体"/>
          <w:b/>
          <w:color w:val="auto"/>
          <w:sz w:val="72"/>
        </w:rPr>
      </w:r>
      <w:r/>
    </w:p>
    <w:p>
      <w:pPr>
        <w:pStyle w:val="839"/>
        <w:contextualSpacing/>
        <w:jc w:val="center"/>
        <w:spacing w:line="600" w:lineRule="exact"/>
        <w:rPr>
          <w:rFonts w:hint="eastAsia" w:ascii="宋体" w:hAnsi="宋体"/>
          <w:b/>
          <w:color w:val="auto"/>
          <w:sz w:val="72"/>
        </w:rPr>
      </w:pPr>
      <w:r>
        <w:rPr>
          <w:rFonts w:hint="eastAsia" w:ascii="宋体" w:hAnsi="宋体"/>
          <w:b/>
          <w:color w:val="auto"/>
          <w:sz w:val="72"/>
        </w:rPr>
      </w:r>
      <w:r/>
    </w:p>
    <w:p>
      <w:pPr>
        <w:pStyle w:val="839"/>
        <w:contextualSpacing/>
        <w:jc w:val="center"/>
        <w:spacing w:line="600" w:lineRule="exact"/>
        <w:rPr>
          <w:rFonts w:hint="eastAsia" w:ascii="宋体" w:hAnsi="宋体"/>
          <w:b/>
          <w:color w:val="auto"/>
          <w:sz w:val="72"/>
        </w:rPr>
      </w:pPr>
      <w:r>
        <w:rPr>
          <w:rFonts w:hint="eastAsia" w:ascii="宋体" w:hAnsi="宋体"/>
          <w:b/>
          <w:color w:val="auto"/>
          <w:sz w:val="72"/>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rPr>
          <w:rFonts w:hint="eastAsia" w:ascii="宋体" w:hAnsi="宋体"/>
          <w:b/>
          <w:color w:val="auto"/>
          <w:sz w:val="32"/>
          <w:szCs w:val="32"/>
        </w:rPr>
      </w:pPr>
      <w:r>
        <w:rPr>
          <w:rFonts w:hint="eastAsia" w:ascii="宋体" w:hAnsi="宋体"/>
          <w:b/>
          <w:color w:val="auto"/>
          <w:sz w:val="32"/>
          <w:szCs w:val="32"/>
        </w:rPr>
      </w:r>
      <w:r/>
    </w:p>
    <w:p>
      <w:pPr>
        <w:pStyle w:val="838"/>
        <w:numPr>
          <w:ilvl w:val="0"/>
          <w:numId w:val="0"/>
        </w:numPr>
        <w:jc w:val="center"/>
        <w:rPr>
          <w:rFonts w:hint="eastAsia" w:ascii="宋体" w:hAnsi="宋体"/>
          <w:b w:val="0"/>
          <w:color w:val="auto"/>
          <w:sz w:val="32"/>
          <w:szCs w:val="32"/>
        </w:rPr>
      </w:pPr>
      <w:r>
        <w:rPr>
          <w:rFonts w:ascii="宋体" w:hAnsi="宋体"/>
          <w:color w:val="auto"/>
          <w:sz w:val="32"/>
          <w:szCs w:val="32"/>
        </w:rPr>
        <w:br w:type="page" w:clear="all"/>
      </w:r>
      <w:r>
        <w:rPr>
          <w:rFonts w:ascii="宋体" w:hAnsi="宋体"/>
          <w:bCs w:val="0"/>
          <w:color w:val="auto"/>
          <w:sz w:val="32"/>
          <w:szCs w:val="32"/>
        </w:rPr>
        <w:t xml:space="preserve">一、资格审查响应对照表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资格审查响应内容</w:t>
            </w:r>
            <w:r/>
          </w:p>
        </w:tc>
        <w:tc>
          <w:tcPr>
            <w:tcW w:w="2158"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r>
      <w:tr>
        <w:trPr>
          <w:trHeight w:val="335"/>
        </w:trPr>
        <w:tc>
          <w:tcPr>
            <w:gridSpan w:val="3"/>
            <w:tcW w:w="8251" w:type="dxa"/>
            <w:vAlign w:val="center"/>
            <w:textDirection w:val="lrTb"/>
            <w:noWrap w:val="false"/>
          </w:tcPr>
          <w:p>
            <w:pPr>
              <w:pStyle w:val="839"/>
              <w:jc w:val="left"/>
              <w:spacing w:line="360" w:lineRule="auto"/>
              <w:rPr>
                <w:rFonts w:hint="eastAsia" w:ascii="宋体" w:hAnsi="宋体" w:cs="宋体"/>
                <w:b/>
                <w:bCs/>
                <w:color w:val="auto"/>
                <w:szCs w:val="21"/>
              </w:rPr>
            </w:pPr>
            <w:r>
              <w:rPr>
                <w:rFonts w:hint="eastAsia" w:ascii="宋体" w:hAnsi="宋体" w:cs="宋体"/>
                <w:b/>
                <w:bCs/>
                <w:color w:val="auto"/>
                <w:szCs w:val="21"/>
              </w:rPr>
              <w:t xml:space="preserve">通用资格条件</w:t>
            </w:r>
            <w:r/>
          </w:p>
        </w:tc>
      </w:tr>
      <w:tr>
        <w:trPr>
          <w:trHeight w:val="761"/>
        </w:trPr>
        <w:tc>
          <w:tcPr>
            <w:tcW w:w="646" w:type="dxa"/>
            <w:vAlign w:val="center"/>
            <w:textDirection w:val="lrTb"/>
            <w:noWrap w:val="false"/>
          </w:tcPr>
          <w:p>
            <w:pPr>
              <w:pStyle w:val="839"/>
              <w:jc w:val="center"/>
              <w:rPr>
                <w:rFonts w:hint="eastAsia" w:ascii="宋体" w:hAnsi="宋体" w:cs="宋体"/>
                <w:b/>
                <w:color w:val="auto"/>
                <w:szCs w:val="21"/>
              </w:rPr>
            </w:pPr>
            <w:r>
              <w:rPr>
                <w:rFonts w:hint="eastAsia" w:ascii="宋体" w:hAnsi="宋体" w:cs="宋体"/>
                <w:color w:val="auto"/>
                <w:szCs w:val="21"/>
              </w:rPr>
              <w:t xml:space="preserve">1</w:t>
            </w:r>
            <w:r/>
          </w:p>
        </w:tc>
        <w:tc>
          <w:tcPr>
            <w:tcW w:w="5447" w:type="dxa"/>
            <w:vAlign w:val="center"/>
            <w:textDirection w:val="lrTb"/>
            <w:noWrap w:val="false"/>
          </w:tcPr>
          <w:p>
            <w:pPr>
              <w:pStyle w:val="839"/>
              <w:spacing w:line="360" w:lineRule="auto"/>
              <w:rPr>
                <w:rFonts w:hint="eastAsia" w:ascii="宋体" w:hAnsi="宋体" w:cs="宋体"/>
                <w:iCs/>
                <w:color w:val="auto"/>
                <w:szCs w:val="21"/>
              </w:rPr>
            </w:pPr>
            <w:r>
              <w:rPr>
                <w:rFonts w:hint="eastAsia" w:ascii="宋体" w:hAnsi="宋体" w:cs="宋体"/>
                <w:color w:val="auto"/>
                <w:szCs w:val="21"/>
              </w:rPr>
              <w:t xml:space="preserve">法人或者其他组织的营业执照等证明文件，自然人的身份证明（身份证为正、反面）</w:t>
            </w:r>
            <w:r/>
          </w:p>
        </w:tc>
        <w:tc>
          <w:tcPr>
            <w:tcW w:w="2158" w:type="dxa"/>
            <w:vAlign w:val="center"/>
            <w:textDirection w:val="lrTb"/>
            <w:noWrap w:val="false"/>
          </w:tcPr>
          <w:p>
            <w:pPr>
              <w:pStyle w:val="839"/>
              <w:rPr>
                <w:rFonts w:hint="eastAsia" w:ascii="宋体" w:hAnsi="宋体" w:cs="宋体"/>
                <w:b/>
                <w:color w:val="auto"/>
                <w:szCs w:val="21"/>
              </w:rPr>
            </w:pPr>
            <w:r>
              <w:rPr>
                <w:rFonts w:hint="eastAsia" w:ascii="宋体" w:hAnsi="宋体" w:cs="宋体"/>
                <w:b/>
                <w:color w:val="auto"/>
                <w:szCs w:val="21"/>
              </w:rPr>
            </w:r>
            <w:r/>
          </w:p>
        </w:tc>
      </w:tr>
      <w:tr>
        <w:trPr>
          <w:trHeight w:val="585"/>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2</w:t>
            </w:r>
            <w:r/>
          </w:p>
        </w:tc>
        <w:tc>
          <w:tcPr>
            <w:tcW w:w="5447" w:type="dxa"/>
            <w:vAlign w:val="center"/>
            <w:textDirection w:val="lrTb"/>
            <w:noWrap w:val="false"/>
          </w:tcPr>
          <w:p>
            <w:pPr>
              <w:pStyle w:val="839"/>
              <w:spacing w:line="360" w:lineRule="auto"/>
              <w:rPr>
                <w:rFonts w:hint="eastAsia" w:ascii="宋体" w:hAnsi="宋体" w:cs="宋体"/>
                <w:iCs/>
                <w:color w:val="auto"/>
                <w:szCs w:val="21"/>
              </w:rPr>
            </w:pPr>
            <w:r>
              <w:rPr>
                <w:rFonts w:hint="eastAsia" w:ascii="宋体" w:hAnsi="宋体" w:cs="宋体"/>
                <w:color w:val="auto"/>
                <w:szCs w:val="21"/>
              </w:rPr>
              <w:t xml:space="preserve">依法缴纳职工社会保障资金的证明材料</w:t>
            </w:r>
            <w:r>
              <w:rPr>
                <w:rFonts w:hint="eastAsia" w:ascii="宋体" w:hAnsi="宋体" w:cs="宋体"/>
                <w:b/>
                <w:bCs/>
                <w:color w:val="auto"/>
                <w:szCs w:val="21"/>
              </w:rPr>
              <w:t xml:space="preserve">(税务、银行或社会保险基金管理部门出具的近一年内任意一个月缴纳职工社会保障资金的缴款凭证或缴款证明)</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585"/>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3</w:t>
            </w:r>
            <w:r/>
          </w:p>
        </w:tc>
        <w:tc>
          <w:tcPr>
            <w:tcW w:w="5447" w:type="dxa"/>
            <w:vAlign w:val="center"/>
            <w:textDirection w:val="lrTb"/>
            <w:noWrap w:val="false"/>
          </w:tcPr>
          <w:p>
            <w:pPr>
              <w:pStyle w:val="839"/>
              <w:spacing w:line="360" w:lineRule="auto"/>
              <w:rPr>
                <w:rFonts w:hint="eastAsia" w:ascii="宋体" w:hAnsi="宋体" w:cs="宋体"/>
                <w:iCs/>
                <w:color w:val="auto"/>
                <w:szCs w:val="21"/>
              </w:rPr>
            </w:pPr>
            <w:r>
              <w:rPr>
                <w:rFonts w:hint="eastAsia" w:ascii="宋体" w:hAnsi="宋体" w:cs="宋体"/>
                <w:color w:val="auto"/>
                <w:szCs w:val="21"/>
              </w:rPr>
              <w:t xml:space="preserve">投标人近一年内任意一月依法纳税的缴款凭证</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417"/>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4</w:t>
            </w:r>
            <w:r/>
          </w:p>
        </w:tc>
        <w:tc>
          <w:tcPr>
            <w:tcW w:w="5447" w:type="dxa"/>
            <w:vAlign w:val="center"/>
            <w:textDirection w:val="lrTb"/>
            <w:noWrap w:val="false"/>
          </w:tcPr>
          <w:p>
            <w:pPr>
              <w:pStyle w:val="839"/>
              <w:spacing w:line="360" w:lineRule="auto"/>
              <w:rPr>
                <w:rFonts w:hint="eastAsia" w:ascii="宋体" w:hAnsi="宋体" w:cs="宋体"/>
                <w:iCs/>
                <w:color w:val="auto"/>
                <w:szCs w:val="21"/>
              </w:rPr>
            </w:pPr>
            <w:r>
              <w:rPr>
                <w:rFonts w:hint="eastAsia" w:ascii="宋体" w:hAnsi="宋体" w:cs="宋体"/>
                <w:color w:val="auto"/>
                <w:szCs w:val="21"/>
              </w:rPr>
              <w:t xml:space="preserve">上一年度的财务状况情况</w:t>
            </w:r>
            <w:r>
              <w:rPr>
                <w:rFonts w:hint="eastAsia" w:ascii="宋体" w:hAnsi="宋体" w:cs="宋体"/>
                <w:b/>
                <w:bCs/>
                <w:color w:val="auto"/>
                <w:szCs w:val="21"/>
              </w:rPr>
              <w:t xml:space="preserve">（成立不满一年不需提供）</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780"/>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5</w:t>
            </w:r>
            <w:r/>
          </w:p>
        </w:tc>
        <w:tc>
          <w:tcPr>
            <w:tcW w:w="5447" w:type="dxa"/>
            <w:vAlign w:val="center"/>
            <w:textDirection w:val="lrTb"/>
            <w:noWrap w:val="false"/>
          </w:tcPr>
          <w:p>
            <w:pPr>
              <w:pStyle w:val="839"/>
              <w:spacing w:line="360" w:lineRule="auto"/>
              <w:rPr>
                <w:rFonts w:hint="eastAsia" w:ascii="宋体" w:hAnsi="宋体" w:cs="宋体"/>
                <w:iCs/>
                <w:color w:val="auto"/>
                <w:szCs w:val="21"/>
              </w:rPr>
            </w:pPr>
            <w:r>
              <w:rPr>
                <w:rFonts w:hint="eastAsia" w:ascii="宋体" w:hAnsi="宋体" w:cs="宋体"/>
                <w:color w:val="auto"/>
                <w:szCs w:val="21"/>
              </w:rPr>
              <w:t xml:space="preserve">具备履行合同所必需的设备和专业技术能力的证明材料</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780"/>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6</w:t>
            </w:r>
            <w:r/>
          </w:p>
        </w:tc>
        <w:tc>
          <w:tcPr>
            <w:tcW w:w="5447" w:type="dxa"/>
            <w:vAlign w:val="center"/>
            <w:textDirection w:val="lrTb"/>
            <w:noWrap w:val="false"/>
          </w:tcPr>
          <w:p>
            <w:pPr>
              <w:pStyle w:val="839"/>
              <w:spacing w:line="360" w:lineRule="auto"/>
              <w:rPr>
                <w:rFonts w:hint="eastAsia" w:ascii="宋体" w:hAnsi="宋体" w:cs="宋体"/>
                <w:iCs/>
                <w:color w:val="auto"/>
                <w:szCs w:val="21"/>
              </w:rPr>
            </w:pPr>
            <w:r>
              <w:rPr>
                <w:rFonts w:hint="eastAsia" w:ascii="宋体" w:hAnsi="宋体" w:cs="宋体"/>
                <w:color w:val="auto"/>
                <w:szCs w:val="21"/>
              </w:rPr>
              <w:t xml:space="preserve">参加本次政府采购活动前3年内在经营活动中没有重大违法记录的书面声明</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780"/>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7</w:t>
            </w:r>
            <w:r/>
          </w:p>
        </w:tc>
        <w:tc>
          <w:tcPr>
            <w:tcW w:w="5447" w:type="dxa"/>
            <w:vAlign w:val="center"/>
            <w:textDirection w:val="lrTb"/>
            <w:noWrap w:val="false"/>
          </w:tcPr>
          <w:p>
            <w:pPr>
              <w:pStyle w:val="839"/>
              <w:spacing w:line="360" w:lineRule="auto"/>
              <w:rPr>
                <w:rFonts w:hint="eastAsia"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445"/>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8</w:t>
            </w:r>
            <w:r/>
          </w:p>
        </w:tc>
        <w:tc>
          <w:tcPr>
            <w:tcW w:w="5447" w:type="dxa"/>
            <w:vAlign w:val="center"/>
            <w:textDirection w:val="lrTb"/>
            <w:noWrap w:val="false"/>
          </w:tcPr>
          <w:p>
            <w:pPr>
              <w:pStyle w:val="839"/>
              <w:spacing w:line="360" w:lineRule="auto"/>
              <w:rPr>
                <w:rFonts w:hint="eastAsia" w:ascii="宋体" w:hAnsi="宋体" w:cs="宋体"/>
                <w:color w:val="auto"/>
                <w:szCs w:val="21"/>
              </w:rPr>
            </w:pPr>
            <w:r>
              <w:rPr>
                <w:rFonts w:hint="eastAsia" w:ascii="宋体" w:hAnsi="宋体" w:cs="宋体"/>
                <w:color w:val="auto"/>
                <w:szCs w:val="21"/>
              </w:rPr>
              <w:t xml:space="preserve">供应商信用承诺函</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90"/>
        </w:trPr>
        <w:tc>
          <w:tcPr>
            <w:gridSpan w:val="3"/>
            <w:tcW w:w="8251" w:type="dxa"/>
            <w:vAlign w:val="center"/>
            <w:textDirection w:val="lrTb"/>
            <w:noWrap w:val="false"/>
          </w:tcPr>
          <w:p>
            <w:pPr>
              <w:pStyle w:val="839"/>
              <w:jc w:val="left"/>
              <w:spacing w:line="360" w:lineRule="auto"/>
              <w:rPr>
                <w:rFonts w:hint="eastAsia" w:ascii="宋体" w:hAnsi="宋体" w:cs="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pStyle w:val="839"/>
              <w:jc w:val="center"/>
              <w:spacing w:line="360" w:lineRule="auto"/>
              <w:rPr>
                <w:rFonts w:hint="eastAsia" w:ascii="宋体" w:hAnsi="宋体" w:cs="宋体"/>
                <w:color w:val="auto"/>
                <w:szCs w:val="21"/>
              </w:rPr>
            </w:pPr>
            <w:r>
              <w:rPr>
                <w:rFonts w:hint="eastAsia" w:ascii="宋体" w:hAnsi="宋体" w:cs="宋体"/>
                <w:color w:val="auto"/>
                <w:szCs w:val="21"/>
              </w:rPr>
              <w:t xml:space="preserve">9</w:t>
            </w:r>
            <w:r/>
          </w:p>
        </w:tc>
        <w:tc>
          <w:tcPr>
            <w:tcW w:w="5447" w:type="dxa"/>
            <w:vAlign w:val="center"/>
            <w:textDirection w:val="lrTb"/>
            <w:noWrap w:val="false"/>
          </w:tcPr>
          <w:p>
            <w:pPr>
              <w:pStyle w:val="839"/>
              <w:jc w:val="left"/>
              <w:spacing w:line="36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无</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383"/>
        </w:trPr>
        <w:tc>
          <w:tcPr>
            <w:gridSpan w:val="3"/>
            <w:tcW w:w="8251" w:type="dxa"/>
            <w:vAlign w:val="center"/>
            <w:textDirection w:val="lrTb"/>
            <w:noWrap w:val="false"/>
          </w:tcPr>
          <w:p>
            <w:pPr>
              <w:pStyle w:val="839"/>
              <w:jc w:val="left"/>
              <w:spacing w:line="360" w:lineRule="auto"/>
              <w:rPr>
                <w:rFonts w:hint="eastAsia" w:ascii="宋体" w:hAnsi="宋体" w:cs="宋体"/>
                <w:color w:val="auto"/>
                <w:szCs w:val="21"/>
              </w:rPr>
            </w:pPr>
            <w:r>
              <w:rPr>
                <w:rFonts w:hint="eastAsia" w:ascii="宋体" w:hAnsi="宋体" w:cs="宋体"/>
                <w:b/>
                <w:color w:val="auto"/>
                <w:szCs w:val="21"/>
              </w:rPr>
              <w:t xml:space="preserve">特定资格条件</w:t>
            </w:r>
            <w:r/>
          </w:p>
        </w:tc>
      </w:tr>
      <w:tr>
        <w:trPr>
          <w:trHeight w:val="389"/>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10</w:t>
            </w:r>
            <w:r/>
          </w:p>
        </w:tc>
        <w:tc>
          <w:tcPr>
            <w:tcW w:w="544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无</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400"/>
        </w:trPr>
        <w:tc>
          <w:tcPr>
            <w:gridSpan w:val="3"/>
            <w:tcW w:w="8251" w:type="dxa"/>
            <w:vAlign w:val="center"/>
            <w:textDirection w:val="lrTb"/>
            <w:noWrap w:val="false"/>
          </w:tcPr>
          <w:p>
            <w:pPr>
              <w:pStyle w:val="839"/>
              <w:jc w:val="left"/>
              <w:rPr>
                <w:rFonts w:hint="eastAsia" w:ascii="宋体" w:hAnsi="宋体" w:cs="宋体"/>
                <w:color w:val="auto"/>
                <w:szCs w:val="21"/>
              </w:rPr>
            </w:pPr>
            <w:r>
              <w:rPr>
                <w:rFonts w:hint="eastAsia" w:ascii="宋体" w:hAnsi="宋体" w:cs="宋体"/>
                <w:b/>
                <w:color w:val="auto"/>
                <w:szCs w:val="21"/>
              </w:rPr>
              <w:t xml:space="preserve">其他资格条件</w:t>
            </w:r>
            <w:r/>
          </w:p>
        </w:tc>
      </w:tr>
      <w:tr>
        <w:trPr>
          <w:trHeight w:val="400"/>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11</w:t>
            </w:r>
            <w:r/>
          </w:p>
        </w:tc>
        <w:tc>
          <w:tcPr>
            <w:tcW w:w="5447" w:type="dxa"/>
            <w:vAlign w:val="center"/>
            <w:textDirection w:val="lrTb"/>
            <w:noWrap w:val="false"/>
          </w:tcPr>
          <w:p>
            <w:pPr>
              <w:pStyle w:val="839"/>
              <w:jc w:val="left"/>
              <w:spacing w:line="0" w:lineRule="atLeast"/>
              <w:rPr>
                <w:rFonts w:hint="eastAsia" w:ascii="宋体" w:hAnsi="宋体" w:cs="宋体"/>
                <w:iCs/>
                <w:color w:val="auto"/>
                <w:szCs w:val="21"/>
              </w:rPr>
            </w:pPr>
            <w:r>
              <w:rPr>
                <w:rFonts w:hint="eastAsia" w:ascii="宋体" w:hAnsi="宋体" w:cs="宋体"/>
                <w:iCs/>
                <w:color w:val="auto"/>
                <w:szCs w:val="21"/>
              </w:rPr>
              <w:t xml:space="preserve">投标函</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400"/>
        </w:trPr>
        <w:tc>
          <w:tcPr>
            <w:tcW w:w="646"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12</w:t>
            </w:r>
            <w:r/>
          </w:p>
        </w:tc>
        <w:tc>
          <w:tcPr>
            <w:tcW w:w="5447" w:type="dxa"/>
            <w:vAlign w:val="center"/>
            <w:textDirection w:val="lrTb"/>
            <w:noWrap w:val="false"/>
          </w:tcPr>
          <w:p>
            <w:pPr>
              <w:pStyle w:val="839"/>
              <w:jc w:val="left"/>
              <w:spacing w:line="0" w:lineRule="atLeast"/>
              <w:rPr>
                <w:rFonts w:hint="eastAsia" w:ascii="宋体" w:hAnsi="宋体" w:cs="宋体"/>
                <w:iCs/>
                <w:color w:val="auto"/>
                <w:szCs w:val="21"/>
              </w:rPr>
            </w:pPr>
            <w:r>
              <w:rPr>
                <w:rFonts w:hint="eastAsia" w:ascii="宋体" w:hAnsi="宋体" w:cs="宋体"/>
                <w:iCs/>
                <w:color w:val="auto"/>
                <w:szCs w:val="21"/>
              </w:rPr>
              <w:t xml:space="preserve">法人授权书</w:t>
            </w:r>
            <w:r/>
          </w:p>
        </w:tc>
        <w:tc>
          <w:tcPr>
            <w:tcW w:w="215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bl>
    <w:p>
      <w:pPr>
        <w:pStyle w:val="839"/>
        <w:ind w:firstLine="1476"/>
        <w:spacing w:before="156" w:after="156" w:line="360" w:lineRule="auto"/>
        <w:rPr>
          <w:rFonts w:hint="eastAsia" w:ascii="宋体" w:hAnsi="宋体"/>
          <w:b/>
          <w:bCs/>
          <w:color w:val="auto"/>
        </w:rPr>
      </w:pPr>
      <w:r>
        <w:rPr>
          <w:rFonts w:ascii="宋体" w:hAnsi="宋体"/>
          <w:b/>
          <w:bCs/>
          <w:color w:val="auto"/>
        </w:rPr>
        <w:br w:type="page" w:clear="all"/>
      </w:r>
      <w:r>
        <w:rPr>
          <w:rFonts w:ascii="宋体" w:hAnsi="宋体"/>
          <w:b/>
          <w:bCs/>
          <w:color w:val="auto"/>
        </w:rPr>
        <w:t xml:space="preserve">具备履行合同所必需的设备和专业技术能力的书面声明</w:t>
      </w:r>
      <w:r/>
    </w:p>
    <w:p>
      <w:pPr>
        <w:pStyle w:val="839"/>
        <w:ind w:firstLine="492"/>
        <w:spacing w:line="460" w:lineRule="exact"/>
        <w:rPr>
          <w:rFonts w:hint="eastAsia" w:ascii="宋体" w:hAnsi="宋体"/>
          <w:bCs/>
          <w:color w:val="auto"/>
          <w:szCs w:val="21"/>
        </w:rPr>
      </w:pPr>
      <w:r>
        <w:rPr>
          <w:rFonts w:ascii="宋体" w:hAnsi="宋体"/>
          <w:bCs/>
          <w:color w:val="auto"/>
          <w:szCs w:val="21"/>
        </w:rPr>
        <w:t xml:space="preserve">我单位郑重声明：我单位具备履行本项采购合同所必需的设备和专业技术能力，为履行本项采购合同我公司具备如下主要设备和主要专业技术能力：</w:t>
      </w:r>
      <w:r/>
    </w:p>
    <w:p>
      <w:pPr>
        <w:pStyle w:val="839"/>
        <w:ind w:firstLine="492"/>
        <w:spacing w:line="460" w:lineRule="exact"/>
        <w:rPr>
          <w:rFonts w:hint="eastAsia" w:ascii="宋体" w:hAnsi="宋体"/>
          <w:bCs/>
          <w:color w:val="auto"/>
          <w:szCs w:val="21"/>
        </w:rPr>
      </w:pPr>
      <w:r>
        <w:rPr>
          <w:rFonts w:ascii="宋体" w:hAnsi="宋体"/>
          <w:bCs/>
          <w:color w:val="auto"/>
          <w:szCs w:val="21"/>
        </w:rPr>
        <w:t xml:space="preserve">主要设备有：</w:t>
      </w:r>
      <w:r>
        <w:rPr>
          <w:rFonts w:ascii="宋体" w:hAnsi="宋体"/>
          <w:bCs/>
          <w:color w:val="auto"/>
          <w:szCs w:val="21"/>
          <w:u w:val="single"/>
        </w:rPr>
        <w:t xml:space="preserve">  </w:t>
      </w:r>
      <w:r>
        <w:rPr>
          <w:rFonts w:ascii="宋体" w:hAnsi="宋体"/>
          <w:bCs/>
          <w:color w:val="auto"/>
          <w:szCs w:val="21"/>
        </w:rPr>
        <w:t xml:space="preserve">。</w:t>
      </w:r>
      <w:r/>
    </w:p>
    <w:p>
      <w:pPr>
        <w:pStyle w:val="839"/>
        <w:ind w:firstLine="492"/>
        <w:spacing w:line="460" w:lineRule="exact"/>
        <w:rPr>
          <w:rFonts w:hint="eastAsia" w:ascii="宋体" w:hAnsi="宋体"/>
          <w:bCs/>
          <w:color w:val="auto"/>
          <w:szCs w:val="21"/>
        </w:rPr>
      </w:pPr>
      <w:r>
        <w:rPr>
          <w:rFonts w:ascii="宋体" w:hAnsi="宋体"/>
          <w:bCs/>
          <w:color w:val="auto"/>
          <w:szCs w:val="21"/>
        </w:rPr>
        <w:t xml:space="preserve">主要专业技术能力有：</w:t>
      </w:r>
      <w:r>
        <w:rPr>
          <w:rFonts w:ascii="宋体" w:hAnsi="宋体"/>
          <w:bCs/>
          <w:color w:val="auto"/>
          <w:szCs w:val="21"/>
          <w:u w:val="single"/>
        </w:rPr>
        <w:t xml:space="preserve">   </w:t>
      </w:r>
      <w:r>
        <w:rPr>
          <w:rFonts w:ascii="宋体" w:hAnsi="宋体"/>
          <w:bCs/>
          <w:color w:val="auto"/>
          <w:szCs w:val="21"/>
        </w:rPr>
        <w:t xml:space="preserve">。</w:t>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hint="eastAsia" w:ascii="宋体" w:hAnsi="宋体"/>
          <w:b/>
          <w:color w:val="auto"/>
          <w:sz w:val="36"/>
        </w:rPr>
      </w:r>
      <w:r/>
    </w:p>
    <w:p>
      <w:pPr>
        <w:pStyle w:val="839"/>
        <w:contextualSpacing/>
        <w:spacing w:line="600" w:lineRule="exact"/>
        <w:rPr>
          <w:rFonts w:hint="eastAsia" w:ascii="宋体" w:hAnsi="宋体"/>
          <w:b/>
          <w:color w:val="auto"/>
          <w:sz w:val="36"/>
        </w:rPr>
      </w:pPr>
      <w:r>
        <w:rPr>
          <w:rFonts w:ascii="宋体" w:hAnsi="宋体"/>
          <w:b/>
          <w:color w:val="auto"/>
          <w:sz w:val="36"/>
        </w:rPr>
        <w:br w:type="page" w:clear="all"/>
      </w:r>
      <w:r/>
    </w:p>
    <w:p>
      <w:pPr>
        <w:pStyle w:val="839"/>
        <w:jc w:val="center"/>
        <w:spacing w:line="360" w:lineRule="auto"/>
        <w:rPr>
          <w:rFonts w:hint="eastAsia" w:ascii="宋体" w:hAnsi="宋体"/>
          <w:b/>
          <w:bCs/>
          <w:color w:val="auto"/>
        </w:rPr>
      </w:pPr>
      <w:r>
        <w:rPr>
          <w:rFonts w:ascii="宋体" w:hAnsi="宋体"/>
          <w:b/>
          <w:bCs/>
          <w:color w:val="auto"/>
        </w:rPr>
        <w:t xml:space="preserve">参加本次政府采购活动前 3 年内在经营活动中没有重大违法记录的书面声明</w:t>
      </w:r>
      <w:r/>
    </w:p>
    <w:p>
      <w:pPr>
        <w:pStyle w:val="839"/>
        <w:spacing w:line="360" w:lineRule="auto"/>
        <w:rPr>
          <w:rFonts w:hint="eastAsia" w:ascii="宋体" w:hAnsi="宋体"/>
          <w:color w:val="auto"/>
        </w:rPr>
      </w:pPr>
      <w:r>
        <w:rPr>
          <w:rFonts w:hint="eastAsia" w:ascii="宋体" w:hAnsi="宋体"/>
          <w:color w:val="auto"/>
        </w:rPr>
      </w:r>
      <w:r/>
    </w:p>
    <w:p>
      <w:pPr>
        <w:pStyle w:val="839"/>
        <w:jc w:val="center"/>
        <w:spacing w:after="312" w:line="360" w:lineRule="auto"/>
        <w:rPr>
          <w:rFonts w:hint="eastAsia" w:ascii="宋体" w:hAnsi="宋体"/>
          <w:b/>
          <w:bCs/>
          <w:color w:val="auto"/>
        </w:rPr>
      </w:pPr>
      <w:r>
        <w:rPr>
          <w:rFonts w:ascii="宋体" w:hAnsi="宋体"/>
          <w:b/>
          <w:bCs/>
          <w:color w:val="auto"/>
        </w:rPr>
        <w:t xml:space="preserve">声  明</w:t>
      </w:r>
      <w:r/>
    </w:p>
    <w:p>
      <w:pPr>
        <w:pStyle w:val="839"/>
        <w:spacing w:line="360" w:lineRule="auto"/>
        <w:rPr>
          <w:rFonts w:hint="eastAsia" w:ascii="宋体" w:hAnsi="宋体"/>
          <w:bCs/>
          <w:color w:val="auto"/>
        </w:rPr>
      </w:pPr>
      <w:r>
        <w:rPr>
          <w:rFonts w:ascii="宋体" w:hAnsi="宋体"/>
          <w:b/>
          <w:bCs/>
          <w:color w:val="auto"/>
        </w:rPr>
        <w:t xml:space="preserve">    </w:t>
      </w:r>
      <w:r>
        <w:rPr>
          <w:rFonts w:ascii="宋体" w:hAnsi="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pStyle w:val="839"/>
        <w:spacing w:line="360" w:lineRule="auto"/>
        <w:rPr>
          <w:rFonts w:hint="eastAsia" w:ascii="宋体" w:hAnsi="宋体"/>
          <w:bCs/>
          <w:color w:val="auto"/>
        </w:rPr>
      </w:pPr>
      <w:r>
        <w:rPr>
          <w:rFonts w:ascii="宋体" w:hAnsi="宋体"/>
          <w:bCs/>
          <w:color w:val="auto"/>
        </w:rPr>
        <w:t xml:space="preserve">                               供应商名称（公章）：</w:t>
      </w:r>
      <w:r/>
    </w:p>
    <w:p>
      <w:pPr>
        <w:pStyle w:val="839"/>
        <w:spacing w:line="360" w:lineRule="auto"/>
        <w:rPr>
          <w:rFonts w:hint="eastAsia" w:ascii="宋体" w:hAnsi="宋体"/>
          <w:bCs/>
          <w:color w:val="auto"/>
        </w:rPr>
      </w:pPr>
      <w:r>
        <w:rPr>
          <w:rFonts w:ascii="宋体" w:hAnsi="宋体"/>
          <w:bCs/>
          <w:color w:val="auto"/>
        </w:rPr>
        <w:t xml:space="preserve">                               法定代表人签章：_______________________</w:t>
      </w:r>
      <w:r/>
    </w:p>
    <w:p>
      <w:pPr>
        <w:pStyle w:val="839"/>
        <w:spacing w:line="360" w:lineRule="auto"/>
        <w:rPr>
          <w:rFonts w:hint="eastAsia" w:ascii="宋体" w:hAnsi="宋体"/>
          <w:bCs/>
          <w:color w:val="auto"/>
        </w:rPr>
      </w:pPr>
      <w:r>
        <w:rPr>
          <w:rFonts w:ascii="宋体" w:hAnsi="宋体"/>
          <w:bCs/>
          <w:color w:val="auto"/>
        </w:rPr>
        <w:t xml:space="preserve">                               日期：______年    月    日</w:t>
      </w:r>
      <w:r/>
    </w:p>
    <w:p>
      <w:pPr>
        <w:pStyle w:val="839"/>
        <w:jc w:val="center"/>
        <w:spacing w:line="360" w:lineRule="auto"/>
        <w:rPr>
          <w:rFonts w:hint="eastAsia" w:ascii="宋体" w:hAnsi="宋体"/>
          <w:b/>
          <w:bCs/>
          <w:color w:val="auto"/>
        </w:rPr>
      </w:pPr>
      <w:r>
        <w:rPr>
          <w:rFonts w:hint="eastAsia" w:ascii="宋体" w:hAnsi="宋体"/>
          <w:b/>
          <w:bCs/>
          <w:color w:val="auto"/>
        </w:rPr>
      </w:r>
      <w:r/>
    </w:p>
    <w:p>
      <w:pPr>
        <w:pStyle w:val="839"/>
        <w:jc w:val="center"/>
        <w:spacing w:line="360" w:lineRule="auto"/>
        <w:rPr>
          <w:rFonts w:hint="eastAsia" w:ascii="宋体" w:hAnsi="宋体"/>
          <w:b/>
          <w:bCs/>
          <w:color w:val="auto"/>
        </w:rPr>
      </w:pPr>
      <w:r>
        <w:rPr>
          <w:rFonts w:hint="eastAsia" w:ascii="宋体" w:hAnsi="宋体"/>
          <w:b/>
          <w:bCs/>
          <w:color w:val="auto"/>
        </w:rPr>
      </w:r>
      <w:r/>
    </w:p>
    <w:p>
      <w:pPr>
        <w:pStyle w:val="839"/>
        <w:jc w:val="center"/>
        <w:spacing w:line="360" w:lineRule="auto"/>
        <w:rPr>
          <w:rFonts w:hint="eastAsia" w:ascii="宋体" w:hAnsi="宋体"/>
          <w:b/>
          <w:bCs/>
          <w:color w:val="auto"/>
        </w:rPr>
      </w:pPr>
      <w:r>
        <w:rPr>
          <w:rFonts w:hint="eastAsia" w:ascii="宋体" w:hAnsi="宋体"/>
          <w:b/>
          <w:bCs/>
          <w:color w:val="auto"/>
        </w:rPr>
      </w:r>
      <w:r/>
    </w:p>
    <w:p>
      <w:pPr>
        <w:pStyle w:val="839"/>
        <w:jc w:val="center"/>
        <w:spacing w:line="360" w:lineRule="auto"/>
        <w:rPr>
          <w:rFonts w:hint="eastAsia" w:ascii="宋体" w:hAnsi="宋体"/>
          <w:b/>
          <w:bCs/>
          <w:color w:val="auto"/>
        </w:rPr>
      </w:pPr>
      <w:r>
        <w:rPr>
          <w:rFonts w:hint="eastAsia" w:ascii="宋体" w:hAnsi="宋体"/>
          <w:b/>
          <w:bCs/>
          <w:color w:val="auto"/>
        </w:rPr>
      </w:r>
      <w:r/>
    </w:p>
    <w:p>
      <w:pPr>
        <w:pStyle w:val="839"/>
        <w:jc w:val="center"/>
        <w:spacing w:line="360" w:lineRule="auto"/>
        <w:rPr>
          <w:rFonts w:hint="eastAsia" w:ascii="宋体" w:hAnsi="宋体"/>
          <w:b/>
          <w:bCs/>
          <w:color w:val="auto"/>
        </w:rPr>
      </w:pPr>
      <w:r>
        <w:rPr>
          <w:rFonts w:hint="eastAsia" w:ascii="宋体" w:hAnsi="宋体"/>
          <w:b/>
          <w:bCs/>
          <w:color w:val="auto"/>
        </w:rPr>
      </w:r>
      <w:r/>
    </w:p>
    <w:p>
      <w:pPr>
        <w:pStyle w:val="839"/>
        <w:jc w:val="center"/>
        <w:spacing w:line="360" w:lineRule="auto"/>
        <w:rPr>
          <w:rFonts w:hint="eastAsia" w:ascii="宋体" w:hAnsi="宋体"/>
          <w:b/>
          <w:bCs/>
          <w:color w:val="auto"/>
        </w:rPr>
      </w:pPr>
      <w:r>
        <w:rPr>
          <w:rFonts w:hint="eastAsia" w:ascii="宋体" w:hAnsi="宋体"/>
          <w:b/>
          <w:bCs/>
          <w:color w:val="auto"/>
        </w:rPr>
      </w:r>
      <w:r/>
    </w:p>
    <w:p>
      <w:pPr>
        <w:pStyle w:val="839"/>
        <w:jc w:val="center"/>
        <w:spacing w:line="500" w:lineRule="exact"/>
        <w:rPr>
          <w:rFonts w:hint="eastAsia" w:ascii="宋体" w:hAnsi="宋体"/>
          <w:b/>
          <w:color w:val="auto"/>
          <w:szCs w:val="21"/>
        </w:rPr>
      </w:pPr>
      <w:r>
        <w:rPr>
          <w:rFonts w:ascii="宋体" w:hAnsi="宋体"/>
          <w:b/>
          <w:bCs/>
          <w:color w:val="auto"/>
        </w:rPr>
        <w:br w:type="page" w:clear="all"/>
      </w:r>
      <w:r>
        <w:rPr>
          <w:rFonts w:ascii="宋体" w:hAnsi="宋体"/>
          <w:b/>
          <w:color w:val="auto"/>
          <w:szCs w:val="21"/>
        </w:rPr>
        <w:t xml:space="preserve">供应商信用承诺书</w:t>
      </w:r>
      <w:r/>
    </w:p>
    <w:p>
      <w:pPr>
        <w:pStyle w:val="839"/>
        <w:spacing w:line="360" w:lineRule="auto"/>
        <w:rPr>
          <w:rFonts w:hint="eastAsia" w:ascii="宋体" w:hAnsi="宋体"/>
          <w:color w:val="auto"/>
          <w:szCs w:val="21"/>
        </w:rPr>
      </w:pPr>
      <w:r>
        <w:rPr>
          <w:rFonts w:ascii="宋体" w:hAnsi="宋体"/>
          <w:color w:val="auto"/>
          <w:szCs w:val="21"/>
        </w:rPr>
        <w:t xml:space="preserve">承诺主体名称：</w:t>
      </w:r>
      <w:r/>
    </w:p>
    <w:p>
      <w:pPr>
        <w:pStyle w:val="839"/>
        <w:spacing w:line="360" w:lineRule="auto"/>
        <w:rPr>
          <w:rFonts w:hint="eastAsia" w:ascii="宋体" w:hAnsi="宋体"/>
          <w:color w:val="auto"/>
          <w:szCs w:val="21"/>
        </w:rPr>
      </w:pPr>
      <w:r>
        <w:rPr>
          <w:rFonts w:ascii="宋体" w:hAnsi="宋体"/>
          <w:color w:val="auto"/>
          <w:szCs w:val="21"/>
        </w:rPr>
        <w:t xml:space="preserve">统一社会信用代码：</w:t>
      </w:r>
      <w:r/>
    </w:p>
    <w:p>
      <w:pPr>
        <w:pStyle w:val="839"/>
        <w:ind w:firstLine="420"/>
        <w:spacing w:line="360" w:lineRule="auto"/>
        <w:rPr>
          <w:rFonts w:hint="eastAsia" w:ascii="宋体" w:hAnsi="宋体"/>
          <w:color w:val="auto"/>
          <w:szCs w:val="21"/>
        </w:rPr>
      </w:pPr>
      <w:r>
        <w:rPr>
          <w:rFonts w:ascii="宋体" w:hAnsi="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39"/>
        <w:ind w:firstLine="420"/>
        <w:spacing w:line="360" w:lineRule="auto"/>
        <w:rPr>
          <w:rFonts w:hint="eastAsia" w:ascii="宋体" w:hAnsi="宋体"/>
          <w:color w:val="auto"/>
          <w:szCs w:val="21"/>
        </w:rPr>
      </w:pPr>
      <w:r>
        <w:rPr>
          <w:rFonts w:ascii="宋体" w:hAnsi="宋体"/>
          <w:color w:val="auto"/>
          <w:szCs w:val="21"/>
        </w:rPr>
        <w:t xml:space="preserve">一、对提供给注册登记部门、行业管理部门、司法部门、行业组织以及在政府采购活动中提交的所有资料的合法性、真实性、准确性和有效性负责；</w:t>
      </w:r>
      <w:r/>
    </w:p>
    <w:p>
      <w:pPr>
        <w:pStyle w:val="839"/>
        <w:ind w:firstLine="420"/>
        <w:spacing w:line="360" w:lineRule="auto"/>
        <w:rPr>
          <w:rFonts w:hint="eastAsia" w:ascii="宋体" w:hAnsi="宋体"/>
          <w:color w:val="auto"/>
          <w:szCs w:val="21"/>
        </w:rPr>
      </w:pPr>
      <w:r>
        <w:rPr>
          <w:rFonts w:ascii="宋体" w:hAnsi="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pStyle w:val="839"/>
        <w:ind w:firstLine="420"/>
        <w:spacing w:line="360" w:lineRule="auto"/>
        <w:rPr>
          <w:rFonts w:hint="eastAsia" w:ascii="宋体" w:hAnsi="宋体"/>
          <w:color w:val="auto"/>
          <w:szCs w:val="21"/>
        </w:rPr>
      </w:pPr>
      <w:r>
        <w:rPr>
          <w:rFonts w:ascii="宋体" w:hAnsi="宋体"/>
          <w:color w:val="auto"/>
          <w:szCs w:val="21"/>
        </w:rPr>
        <w:t xml:space="preserve">三、严格依法开展生产经营活动，主动接受行业监管，自愿接受依法开展的日常检查；违法失信经营后将自愿接受约束和惩戒，并依法承担相应责任；</w:t>
      </w:r>
      <w:r/>
    </w:p>
    <w:p>
      <w:pPr>
        <w:pStyle w:val="839"/>
        <w:ind w:firstLine="420"/>
        <w:spacing w:line="360" w:lineRule="auto"/>
        <w:rPr>
          <w:rFonts w:hint="eastAsia" w:ascii="宋体" w:hAnsi="宋体"/>
          <w:color w:val="auto"/>
          <w:szCs w:val="21"/>
        </w:rPr>
      </w:pPr>
      <w:r>
        <w:rPr>
          <w:rFonts w:ascii="宋体" w:hAnsi="宋体"/>
          <w:color w:val="auto"/>
          <w:szCs w:val="21"/>
        </w:rPr>
        <w:t xml:space="preserve">四、自觉接受行政管理部门、行业组织、社会公众、新闻舆论的监督；</w:t>
      </w:r>
      <w:r/>
    </w:p>
    <w:p>
      <w:pPr>
        <w:pStyle w:val="839"/>
        <w:ind w:firstLine="420"/>
        <w:spacing w:line="360" w:lineRule="auto"/>
        <w:rPr>
          <w:rFonts w:hint="eastAsia" w:ascii="宋体" w:hAnsi="宋体"/>
          <w:color w:val="auto"/>
          <w:szCs w:val="21"/>
        </w:rPr>
      </w:pPr>
      <w:r>
        <w:rPr>
          <w:rFonts w:ascii="宋体" w:hAnsi="宋体"/>
          <w:color w:val="auto"/>
          <w:szCs w:val="21"/>
        </w:rPr>
        <w:t xml:space="preserve">五、自觉做到自我约束、自我管理，不制假售假、商标侵权、虚假宣传、违约毁约、恶意逃债、偷税漏税、垄断和不正当竞争，维护经营者、消费者的合法权益；</w:t>
      </w:r>
      <w:r/>
    </w:p>
    <w:p>
      <w:pPr>
        <w:pStyle w:val="839"/>
        <w:ind w:firstLine="420"/>
        <w:spacing w:line="360" w:lineRule="auto"/>
        <w:rPr>
          <w:rFonts w:hint="eastAsia" w:ascii="宋体" w:hAnsi="宋体"/>
          <w:color w:val="auto"/>
          <w:szCs w:val="21"/>
        </w:rPr>
      </w:pPr>
      <w:r>
        <w:rPr>
          <w:rFonts w:ascii="宋体" w:hAnsi="宋体"/>
          <w:color w:val="auto"/>
          <w:szCs w:val="21"/>
        </w:rPr>
        <w:t xml:space="preserve">六、提出政府采购质疑和投诉坚持依法依规、诚实信用原则，在全国范围12个月内没有三次以上查无实据的政府采购投诉；</w:t>
      </w:r>
      <w:r/>
    </w:p>
    <w:p>
      <w:pPr>
        <w:pStyle w:val="839"/>
        <w:ind w:firstLine="420"/>
        <w:spacing w:line="360" w:lineRule="auto"/>
        <w:rPr>
          <w:rFonts w:hint="eastAsia" w:ascii="宋体" w:hAnsi="宋体"/>
          <w:color w:val="auto"/>
          <w:szCs w:val="21"/>
        </w:rPr>
      </w:pPr>
      <w:r>
        <w:rPr>
          <w:rFonts w:ascii="宋体" w:hAnsi="宋体"/>
          <w:color w:val="auto"/>
          <w:szCs w:val="21"/>
        </w:rPr>
        <w:t xml:space="preserve">七、严格遵守信用信息公示相关规定，向社会公示信用信息；</w:t>
      </w:r>
      <w:r/>
    </w:p>
    <w:p>
      <w:pPr>
        <w:pStyle w:val="839"/>
        <w:ind w:firstLine="420"/>
        <w:spacing w:line="360" w:lineRule="auto"/>
        <w:rPr>
          <w:rFonts w:hint="eastAsia" w:ascii="宋体" w:hAnsi="宋体"/>
          <w:color w:val="auto"/>
          <w:szCs w:val="21"/>
        </w:rPr>
      </w:pPr>
      <w:r>
        <w:rPr>
          <w:rFonts w:ascii="宋体" w:hAnsi="宋体"/>
          <w:color w:val="auto"/>
          <w:szCs w:val="21"/>
        </w:rPr>
        <w:t xml:space="preserve">八、在“信用中国”和“中国政府采购网”网站中无违法违规、较重或严重失信记录；</w:t>
      </w:r>
      <w:r/>
    </w:p>
    <w:p>
      <w:pPr>
        <w:pStyle w:val="839"/>
        <w:ind w:firstLine="420"/>
        <w:spacing w:line="360" w:lineRule="auto"/>
        <w:rPr>
          <w:rFonts w:hint="eastAsia" w:ascii="宋体" w:hAnsi="宋体"/>
          <w:color w:val="auto"/>
          <w:szCs w:val="21"/>
        </w:rPr>
      </w:pPr>
      <w:r>
        <w:rPr>
          <w:rFonts w:ascii="宋体" w:hAnsi="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39"/>
        <w:ind w:firstLine="420"/>
        <w:spacing w:line="360" w:lineRule="auto"/>
        <w:rPr>
          <w:rFonts w:hint="eastAsia" w:ascii="宋体" w:hAnsi="宋体"/>
          <w:color w:val="auto"/>
          <w:szCs w:val="21"/>
        </w:rPr>
      </w:pPr>
      <w:r>
        <w:rPr>
          <w:rFonts w:ascii="宋体" w:hAnsi="宋体"/>
          <w:color w:val="auto"/>
          <w:szCs w:val="21"/>
        </w:rPr>
        <w:t xml:space="preserve">十、本承诺书自签订之日起生效。</w:t>
      </w:r>
      <w:r/>
    </w:p>
    <w:p>
      <w:pPr>
        <w:pStyle w:val="839"/>
        <w:ind w:firstLine="420"/>
        <w:spacing w:line="360" w:lineRule="auto"/>
        <w:rPr>
          <w:rFonts w:hint="eastAsia" w:ascii="宋体" w:hAnsi="宋体"/>
          <w:color w:val="auto"/>
          <w:szCs w:val="21"/>
        </w:rPr>
      </w:pPr>
      <w:r>
        <w:rPr>
          <w:rFonts w:ascii="宋体" w:hAnsi="宋体"/>
          <w:color w:val="auto"/>
          <w:szCs w:val="21"/>
        </w:rPr>
        <w:t xml:space="preserve"> （注：法定代表人或负责人、主体名称发生变更的应当重新做出承诺。）</w:t>
      </w:r>
      <w:r/>
    </w:p>
    <w:p>
      <w:pPr>
        <w:pStyle w:val="839"/>
        <w:jc w:val="center"/>
        <w:spacing w:line="360" w:lineRule="auto"/>
        <w:rPr>
          <w:rFonts w:hint="eastAsia" w:ascii="宋体" w:hAnsi="宋体"/>
          <w:color w:val="auto"/>
          <w:szCs w:val="21"/>
        </w:rPr>
      </w:pPr>
      <w:r>
        <w:rPr>
          <w:rFonts w:ascii="宋体" w:hAnsi="宋体"/>
          <w:color w:val="auto"/>
          <w:szCs w:val="21"/>
        </w:rPr>
        <w:t xml:space="preserve">　　　　　　　　　　                     承诺单位（签章）：           </w:t>
      </w:r>
      <w:r/>
    </w:p>
    <w:p>
      <w:pPr>
        <w:pStyle w:val="839"/>
        <w:jc w:val="center"/>
        <w:spacing w:line="360" w:lineRule="auto"/>
        <w:rPr>
          <w:rFonts w:hint="eastAsia" w:ascii="宋体" w:hAnsi="宋体"/>
          <w:color w:val="auto"/>
          <w:szCs w:val="21"/>
        </w:rPr>
      </w:pPr>
      <w:r>
        <w:rPr>
          <w:rFonts w:ascii="宋体" w:hAnsi="宋体"/>
          <w:color w:val="auto"/>
          <w:szCs w:val="21"/>
        </w:rPr>
        <w:t xml:space="preserve">　　　　　　　　　   　  法定代表人（负责人）：</w:t>
      </w:r>
      <w:r/>
    </w:p>
    <w:p>
      <w:pPr>
        <w:pStyle w:val="839"/>
        <w:jc w:val="center"/>
        <w:spacing w:line="360" w:lineRule="auto"/>
        <w:rPr>
          <w:rFonts w:hint="eastAsia" w:ascii="宋体" w:hAnsi="宋体"/>
          <w:color w:val="auto"/>
          <w:szCs w:val="21"/>
        </w:rPr>
      </w:pPr>
      <w:r>
        <w:rPr>
          <w:rFonts w:ascii="宋体" w:hAnsi="宋体"/>
          <w:color w:val="auto"/>
          <w:szCs w:val="21"/>
        </w:rPr>
        <w:t xml:space="preserve">　　　　　　　　　      　年    月    日</w:t>
      </w:r>
      <w:r/>
    </w:p>
    <w:p>
      <w:pPr>
        <w:pStyle w:val="839"/>
        <w:jc w:val="center"/>
        <w:spacing w:line="500" w:lineRule="exact"/>
        <w:rPr>
          <w:rFonts w:hint="eastAsia" w:ascii="宋体" w:hAnsi="宋体"/>
          <w:color w:val="auto"/>
          <w:szCs w:val="21"/>
        </w:rPr>
      </w:pPr>
      <w:r>
        <w:rPr>
          <w:rFonts w:hint="eastAsia" w:ascii="宋体" w:hAnsi="宋体"/>
          <w:color w:val="auto"/>
          <w:szCs w:val="21"/>
        </w:rPr>
      </w:r>
      <w:r/>
    </w:p>
    <w:p>
      <w:pPr>
        <w:pStyle w:val="839"/>
        <w:spacing w:line="560" w:lineRule="exact"/>
        <w:rPr>
          <w:rFonts w:hint="eastAsia" w:ascii="宋体" w:hAnsi="宋体"/>
          <w:color w:val="auto"/>
          <w:szCs w:val="21"/>
        </w:rPr>
      </w:pPr>
      <w:r>
        <w:rPr>
          <w:rFonts w:hint="eastAsia" w:ascii="宋体" w:hAnsi="宋体"/>
          <w:color w:val="auto"/>
          <w:szCs w:val="21"/>
        </w:rPr>
      </w:r>
      <w:r/>
    </w:p>
    <w:p>
      <w:pPr>
        <w:pStyle w:val="839"/>
        <w:spacing w:line="560" w:lineRule="exact"/>
        <w:rPr>
          <w:rFonts w:hint="eastAsia" w:ascii="宋体" w:hAnsi="宋体"/>
          <w:color w:val="auto"/>
          <w:szCs w:val="21"/>
        </w:rPr>
      </w:pPr>
      <w:r>
        <w:rPr>
          <w:rFonts w:hint="eastAsia" w:ascii="宋体" w:hAnsi="宋体"/>
          <w:color w:val="auto"/>
          <w:szCs w:val="21"/>
        </w:rPr>
      </w:r>
      <w:r/>
    </w:p>
    <w:p>
      <w:pPr>
        <w:pStyle w:val="839"/>
        <w:jc w:val="center"/>
        <w:spacing w:line="360" w:lineRule="auto"/>
        <w:rPr>
          <w:rFonts w:hint="eastAsia" w:ascii="宋体" w:hAnsi="宋体"/>
          <w:b/>
          <w:bCs/>
          <w:color w:val="auto"/>
        </w:rPr>
      </w:pPr>
      <w:r>
        <w:rPr>
          <w:rFonts w:ascii="宋体" w:hAnsi="宋体"/>
          <w:b/>
          <w:bCs/>
          <w:color w:val="auto"/>
        </w:rPr>
        <w:br w:type="page" w:clear="all"/>
      </w:r>
      <w:r>
        <w:rPr>
          <w:rFonts w:ascii="宋体" w:hAnsi="宋体"/>
          <w:b/>
          <w:bCs/>
          <w:color w:val="auto"/>
        </w:rPr>
        <w:t xml:space="preserve">投标函格式</w:t>
      </w:r>
      <w:r/>
    </w:p>
    <w:p>
      <w:pPr>
        <w:pStyle w:val="1152"/>
        <w:ind w:firstLine="0"/>
        <w:spacing w:before="0" w:after="0"/>
        <w:rPr>
          <w:rFonts w:hint="eastAsia" w:ascii="宋体" w:hAnsi="宋体"/>
          <w:color w:val="auto"/>
          <w:sz w:val="21"/>
          <w:szCs w:val="21"/>
        </w:rPr>
      </w:pPr>
      <w:r>
        <w:rPr>
          <w:rFonts w:ascii="宋体" w:hAnsi="宋体"/>
          <w:color w:val="auto"/>
          <w:sz w:val="21"/>
          <w:szCs w:val="21"/>
        </w:rPr>
        <w:t xml:space="preserve">致：江苏唯诚建设咨询有限公司</w:t>
      </w:r>
      <w:r/>
    </w:p>
    <w:p>
      <w:pPr>
        <w:pStyle w:val="1152"/>
        <w:ind w:firstLine="420"/>
        <w:spacing w:before="0" w:after="0"/>
        <w:rPr>
          <w:rFonts w:hint="eastAsia" w:ascii="宋体" w:hAnsi="宋体"/>
          <w:color w:val="auto"/>
          <w:sz w:val="21"/>
          <w:szCs w:val="21"/>
        </w:rPr>
      </w:pPr>
      <w:r>
        <w:rPr>
          <w:rFonts w:ascii="宋体" w:hAnsi="宋体"/>
          <w:color w:val="auto"/>
          <w:sz w:val="21"/>
          <w:szCs w:val="21"/>
        </w:rPr>
        <w:t xml:space="preserve">根据贵方的</w:t>
      </w:r>
      <w:r>
        <w:rPr>
          <w:rFonts w:hint="eastAsia" w:ascii="宋体" w:hAnsi="宋体"/>
          <w:color w:val="auto"/>
          <w:sz w:val="21"/>
          <w:szCs w:val="21"/>
          <w:lang w:eastAsia="zh-CN"/>
        </w:rPr>
        <w:t xml:space="preserve">JSZC-320000-JSWC-G2026-0024</w:t>
      </w:r>
      <w:r>
        <w:rPr>
          <w:rFonts w:ascii="宋体" w:hAnsi="宋体"/>
          <w:color w:val="auto"/>
          <w:sz w:val="21"/>
          <w:szCs w:val="21"/>
        </w:rPr>
        <w:t xml:space="preserve">号招标文件，正式授权下述签字人_________________(姓名)代表我方______________（投标人的名称），全权处理本次项目投标的有关事宜。</w:t>
      </w:r>
      <w:r/>
    </w:p>
    <w:p>
      <w:pPr>
        <w:pStyle w:val="1152"/>
        <w:ind w:firstLine="420"/>
        <w:spacing w:before="0" w:after="0"/>
        <w:rPr>
          <w:rFonts w:hint="eastAsia" w:ascii="宋体" w:hAnsi="宋体"/>
          <w:color w:val="auto"/>
          <w:sz w:val="21"/>
          <w:szCs w:val="21"/>
        </w:rPr>
      </w:pPr>
      <w:r>
        <w:rPr>
          <w:rFonts w:ascii="宋体" w:hAnsi="宋体"/>
          <w:color w:val="auto"/>
          <w:sz w:val="21"/>
          <w:szCs w:val="21"/>
        </w:rPr>
        <w:t xml:space="preserve">据此函，__________签字人（姓名）兹宣布同意如下：</w:t>
      </w:r>
      <w:r/>
    </w:p>
    <w:p>
      <w:pPr>
        <w:pStyle w:val="1152"/>
        <w:ind w:firstLine="420"/>
        <w:spacing w:before="0" w:after="0"/>
        <w:rPr>
          <w:rFonts w:hint="eastAsia" w:ascii="宋体" w:hAnsi="宋体"/>
          <w:color w:val="auto"/>
          <w:sz w:val="21"/>
          <w:szCs w:val="21"/>
        </w:rPr>
      </w:pPr>
      <w:r>
        <w:rPr>
          <w:rFonts w:ascii="宋体" w:hAnsi="宋体"/>
          <w:color w:val="auto"/>
          <w:sz w:val="21"/>
          <w:szCs w:val="21"/>
        </w:rPr>
        <w:t xml:space="preserve">1.按招标文件规定的各项要求，向买方提供所需货物与服务。</w:t>
      </w:r>
      <w:r/>
    </w:p>
    <w:p>
      <w:pPr>
        <w:pStyle w:val="1152"/>
        <w:ind w:firstLine="420"/>
        <w:spacing w:before="0" w:after="0"/>
        <w:rPr>
          <w:rFonts w:hint="eastAsia" w:ascii="宋体" w:hAnsi="宋体"/>
          <w:color w:val="auto"/>
          <w:sz w:val="21"/>
          <w:szCs w:val="21"/>
        </w:rPr>
      </w:pPr>
      <w:r>
        <w:rPr>
          <w:rFonts w:ascii="宋体" w:hAnsi="宋体"/>
          <w:color w:val="auto"/>
          <w:sz w:val="21"/>
          <w:szCs w:val="21"/>
        </w:rPr>
        <w:t xml:space="preserve">2.我们完全理解贵方不一定将合同授予最低报价的投标人。</w:t>
      </w:r>
      <w:r/>
    </w:p>
    <w:p>
      <w:pPr>
        <w:pStyle w:val="1152"/>
        <w:ind w:firstLine="420"/>
        <w:spacing w:before="0" w:after="0"/>
        <w:rPr>
          <w:rFonts w:hint="eastAsia" w:ascii="宋体" w:hAnsi="宋体"/>
          <w:color w:val="auto"/>
          <w:sz w:val="21"/>
          <w:szCs w:val="21"/>
        </w:rPr>
      </w:pPr>
      <w:r>
        <w:rPr>
          <w:rFonts w:ascii="宋体" w:hAnsi="宋体"/>
          <w:color w:val="auto"/>
          <w:sz w:val="21"/>
          <w:szCs w:val="21"/>
        </w:rPr>
        <w:t xml:space="preserve">3.我们已详细审核全部招标文件及其有效补充文件，我们知道必须放弃提出含糊不清或误解问题的权利。</w:t>
      </w:r>
      <w:r/>
    </w:p>
    <w:p>
      <w:pPr>
        <w:pStyle w:val="1152"/>
        <w:spacing w:before="0" w:after="0"/>
        <w:rPr>
          <w:rFonts w:hint="eastAsia" w:ascii="宋体" w:hAnsi="宋体"/>
          <w:color w:val="auto"/>
          <w:sz w:val="21"/>
          <w:szCs w:val="21"/>
        </w:rPr>
      </w:pPr>
      <w:r>
        <w:rPr>
          <w:rFonts w:ascii="宋体" w:hAnsi="宋体"/>
          <w:color w:val="auto"/>
          <w:sz w:val="21"/>
          <w:szCs w:val="21"/>
        </w:rPr>
        <w:t xml:space="preserve">4.我们同意从规定的开标日期起遵循本投标文件，并在规定的投标有效期期满之前均具有约束力。</w:t>
      </w:r>
      <w:r/>
    </w:p>
    <w:p>
      <w:pPr>
        <w:pStyle w:val="1152"/>
        <w:spacing w:before="0" w:after="0"/>
        <w:rPr>
          <w:rFonts w:hint="eastAsia" w:ascii="宋体" w:hAnsi="宋体"/>
          <w:color w:val="auto"/>
          <w:sz w:val="21"/>
          <w:szCs w:val="21"/>
        </w:rPr>
      </w:pPr>
      <w:r>
        <w:rPr>
          <w:rFonts w:ascii="宋体" w:hAnsi="宋体"/>
          <w:color w:val="auto"/>
          <w:sz w:val="21"/>
          <w:szCs w:val="21"/>
        </w:rPr>
        <w:t xml:space="preserve">5.同意向贵方提供贵方可能另外要求的与投标有关的任何证据或资料，并保证我方已提供和将要提供的文件是真实的、准确的。</w:t>
      </w:r>
      <w:r/>
    </w:p>
    <w:p>
      <w:pPr>
        <w:pStyle w:val="1152"/>
        <w:spacing w:before="0" w:after="0"/>
        <w:rPr>
          <w:rFonts w:hint="eastAsia" w:ascii="宋体" w:hAnsi="宋体"/>
          <w:color w:val="auto"/>
          <w:sz w:val="21"/>
          <w:szCs w:val="21"/>
        </w:rPr>
      </w:pPr>
      <w:r>
        <w:rPr>
          <w:rFonts w:ascii="宋体" w:hAnsi="宋体"/>
          <w:color w:val="auto"/>
          <w:sz w:val="21"/>
          <w:szCs w:val="21"/>
        </w:rPr>
        <w:t xml:space="preserve">6.一旦我方中标,我方将根据招标文件的规定，严格履行合同的责任和义务,并保证在招标文件规定的时间完成项目，交付买方验收、使用。</w:t>
      </w:r>
      <w:r/>
    </w:p>
    <w:p>
      <w:pPr>
        <w:pStyle w:val="1152"/>
        <w:ind w:left="425" w:firstLine="105"/>
        <w:spacing w:before="0" w:after="0"/>
        <w:rPr>
          <w:rFonts w:hint="eastAsia" w:ascii="宋体" w:hAnsi="宋体"/>
          <w:color w:val="auto"/>
          <w:sz w:val="21"/>
          <w:szCs w:val="21"/>
        </w:rPr>
      </w:pPr>
      <w:r>
        <w:rPr>
          <w:rFonts w:ascii="宋体" w:hAnsi="宋体"/>
          <w:color w:val="auto"/>
          <w:sz w:val="21"/>
          <w:szCs w:val="21"/>
        </w:rPr>
        <w:t xml:space="preserve">7.与本投标有关的正式通讯地址为：</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地 址：</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邮 编：</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电 话： </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传 真： </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投标人开户行：</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账 户： </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行 号：</w:t>
      </w:r>
      <w:r/>
    </w:p>
    <w:p>
      <w:pPr>
        <w:pStyle w:val="1152"/>
        <w:ind w:firstLine="478"/>
        <w:spacing w:before="0" w:after="0"/>
        <w:rPr>
          <w:rFonts w:hint="eastAsia" w:ascii="宋体" w:hAnsi="宋体"/>
          <w:color w:val="auto"/>
          <w:sz w:val="21"/>
          <w:szCs w:val="21"/>
        </w:rPr>
      </w:pPr>
      <w:r>
        <w:rPr>
          <w:rFonts w:ascii="宋体" w:hAnsi="宋体"/>
          <w:color w:val="auto"/>
          <w:sz w:val="21"/>
          <w:szCs w:val="21"/>
        </w:rPr>
        <w:t xml:space="preserve">日 期：________年____月____日</w:t>
      </w:r>
      <w:r/>
    </w:p>
    <w:p>
      <w:pPr>
        <w:pStyle w:val="839"/>
        <w:contextualSpacing/>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jc w:val="center"/>
        <w:rPr>
          <w:rFonts w:hint="eastAsia" w:ascii="宋体" w:hAnsi="宋体"/>
          <w:b/>
          <w:color w:val="auto"/>
          <w:szCs w:val="21"/>
        </w:rPr>
      </w:pPr>
      <w:r>
        <w:rPr>
          <w:rFonts w:ascii="宋体" w:hAnsi="宋体"/>
          <w:b/>
          <w:color w:val="auto"/>
          <w:sz w:val="32"/>
          <w:szCs w:val="32"/>
        </w:rPr>
        <w:br w:type="page" w:clear="all"/>
      </w:r>
      <w:r>
        <w:rPr>
          <w:rFonts w:ascii="宋体" w:hAnsi="宋体"/>
          <w:b/>
          <w:color w:val="auto"/>
          <w:szCs w:val="21"/>
        </w:rPr>
        <w:t xml:space="preserve">法人授权书</w:t>
      </w:r>
      <w:r/>
    </w:p>
    <w:p>
      <w:pPr>
        <w:pStyle w:val="1164"/>
        <w:ind w:firstLine="420"/>
        <w:spacing w:line="360" w:lineRule="auto"/>
        <w:rPr>
          <w:rFonts w:hint="eastAsia" w:ascii="宋体" w:hAnsi="宋体"/>
          <w:color w:val="auto"/>
          <w:sz w:val="21"/>
          <w:szCs w:val="21"/>
        </w:rPr>
      </w:pPr>
      <w:r>
        <w:rPr>
          <w:rFonts w:ascii="宋体" w:hAnsi="宋体"/>
          <w:color w:val="auto"/>
          <w:sz w:val="21"/>
          <w:szCs w:val="21"/>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1164"/>
        <w:ind w:firstLine="420"/>
        <w:spacing w:line="360" w:lineRule="auto"/>
        <w:rPr>
          <w:rFonts w:hint="eastAsia" w:ascii="宋体" w:hAnsi="宋体"/>
          <w:color w:val="auto"/>
          <w:sz w:val="21"/>
          <w:szCs w:val="21"/>
        </w:rPr>
      </w:pPr>
      <w:r>
        <w:rPr>
          <w:rFonts w:ascii="宋体" w:hAnsi="宋体"/>
          <w:color w:val="auto"/>
          <w:sz w:val="21"/>
          <w:szCs w:val="21"/>
        </w:rPr>
        <w:t xml:space="preserve">本授权书于______年____月____日起生效，特此声明。</w:t>
      </w:r>
      <w:r/>
    </w:p>
    <w:p>
      <w:pPr>
        <w:pStyle w:val="1164"/>
        <w:ind w:firstLine="0"/>
        <w:spacing w:line="360" w:lineRule="auto"/>
        <w:rPr>
          <w:rFonts w:hint="eastAsia" w:ascii="宋体" w:hAnsi="宋体"/>
          <w:color w:val="auto"/>
          <w:sz w:val="21"/>
          <w:szCs w:val="21"/>
        </w:rPr>
      </w:pPr>
      <w:r>
        <w:rPr>
          <w:rFonts w:ascii="宋体" w:hAnsi="宋体"/>
          <w:color w:val="auto"/>
          <w:sz w:val="21"/>
          <w:szCs w:val="21"/>
        </w:rPr>
        <w:t xml:space="preserve">    </w:t>
      </w:r>
      <w:r/>
    </w:p>
    <w:p>
      <w:pPr>
        <w:pStyle w:val="1164"/>
        <w:ind w:firstLine="420"/>
        <w:spacing w:line="360" w:lineRule="auto"/>
        <w:rPr>
          <w:rFonts w:hint="eastAsia" w:ascii="宋体" w:hAnsi="宋体"/>
          <w:color w:val="auto"/>
          <w:sz w:val="21"/>
          <w:szCs w:val="21"/>
        </w:rPr>
      </w:pPr>
      <w:r>
        <w:rPr>
          <w:rFonts w:ascii="宋体" w:hAnsi="宋体"/>
          <w:color w:val="auto"/>
          <w:sz w:val="21"/>
          <w:szCs w:val="21"/>
        </w:rPr>
        <w:t xml:space="preserve">被授权人姓名：_______________________     </w:t>
      </w:r>
      <w:r/>
    </w:p>
    <w:p>
      <w:pPr>
        <w:pStyle w:val="1164"/>
        <w:ind w:firstLine="420"/>
        <w:spacing w:line="360" w:lineRule="auto"/>
        <w:rPr>
          <w:rFonts w:hint="eastAsia" w:ascii="宋体" w:hAnsi="宋体"/>
          <w:color w:val="auto"/>
          <w:sz w:val="21"/>
          <w:szCs w:val="21"/>
          <w:u w:val="single"/>
        </w:rPr>
      </w:pPr>
      <w:r>
        <w:rPr>
          <w:rFonts w:ascii="宋体" w:hAnsi="宋体"/>
          <w:color w:val="auto"/>
          <w:sz w:val="21"/>
          <w:szCs w:val="21"/>
        </w:rPr>
        <w:t xml:space="preserve">联系电话（手机）：</w:t>
      </w:r>
      <w:r>
        <w:rPr>
          <w:rFonts w:ascii="宋体" w:hAnsi="宋体"/>
          <w:color w:val="auto"/>
          <w:sz w:val="21"/>
          <w:szCs w:val="21"/>
          <w:u w:val="single"/>
        </w:rPr>
        <w:t xml:space="preserve">                   </w:t>
      </w:r>
      <w:r/>
    </w:p>
    <w:p>
      <w:pPr>
        <w:pStyle w:val="1164"/>
        <w:ind w:firstLine="0"/>
        <w:spacing w:line="360" w:lineRule="auto"/>
        <w:rPr>
          <w:rFonts w:hint="eastAsia" w:ascii="宋体" w:hAnsi="宋体"/>
          <w:color w:val="auto"/>
          <w:sz w:val="21"/>
          <w:szCs w:val="21"/>
        </w:rPr>
      </w:pPr>
      <w:r>
        <w:rPr>
          <w:rFonts w:ascii="宋体" w:hAnsi="宋体"/>
          <w:color w:val="auto"/>
          <w:sz w:val="21"/>
          <w:szCs w:val="21"/>
        </w:rPr>
        <w:t xml:space="preserve">    单位名称：___________________________</w:t>
      </w:r>
      <w:r/>
    </w:p>
    <w:p>
      <w:pPr>
        <w:pStyle w:val="1164"/>
        <w:ind w:firstLine="420"/>
        <w:spacing w:line="360" w:lineRule="auto"/>
        <w:rPr>
          <w:color w:val="auto"/>
          <w:sz w:val="21"/>
          <w:szCs w:val="21"/>
          <w:u w:val="single"/>
        </w:rPr>
      </w:pPr>
      <w:r>
        <w:rPr>
          <w:color w:val="auto"/>
          <w:sz w:val="21"/>
          <w:szCs w:val="21"/>
        </w:rPr>
        <w:t xml:space="preserve">单位地址：</w:t>
      </w:r>
      <w:r>
        <w:rPr>
          <w:color w:val="auto"/>
          <w:sz w:val="21"/>
          <w:szCs w:val="21"/>
          <w:u w:val="single"/>
        </w:rPr>
        <w:t xml:space="preserve">                           </w:t>
      </w:r>
      <w:r/>
    </w:p>
    <w:p>
      <w:pPr>
        <w:pStyle w:val="1164"/>
        <w:ind w:firstLine="420"/>
        <w:spacing w:line="360" w:lineRule="auto"/>
        <w:rPr>
          <w:color w:val="auto"/>
          <w:sz w:val="21"/>
          <w:szCs w:val="21"/>
        </w:rPr>
      </w:pPr>
      <w:r>
        <w:rPr>
          <w:color w:val="auto"/>
          <w:sz w:val="21"/>
          <w:szCs w:val="21"/>
        </w:rPr>
        <w:t xml:space="preserve">日期：</w:t>
      </w:r>
      <w:r>
        <w:rPr>
          <w:color w:val="auto"/>
          <w:sz w:val="21"/>
          <w:szCs w:val="21"/>
          <w:u w:val="single"/>
        </w:rPr>
        <w:t xml:space="preserve">                               </w:t>
      </w:r>
      <w:r>
        <w:rPr>
          <w:color w:val="auto"/>
          <w:sz w:val="21"/>
          <w:szCs w:val="21"/>
        </w:rPr>
        <w:t xml:space="preserve"> </w:t>
      </w:r>
      <w:r/>
    </w:p>
    <w:p>
      <w:pPr>
        <w:pStyle w:val="839"/>
        <w:spacing w:line="460" w:lineRule="exact"/>
        <w:rPr>
          <w:rFonts w:hint="eastAsia" w:ascii="宋体" w:hAnsi="宋体"/>
          <w:bCs/>
          <w:color w:val="auto"/>
        </w:rPr>
      </w:pPr>
      <w:r>
        <w:rPr>
          <w:rFonts w:hint="eastAsia" w:ascii="宋体" w:hAnsi="宋体"/>
          <w:bCs/>
          <w:color w:val="auto"/>
        </w:rPr>
      </w:r>
      <w:r/>
    </w:p>
    <w:p>
      <w:pPr>
        <w:pStyle w:val="839"/>
        <w:spacing w:line="460" w:lineRule="exact"/>
        <w:rPr>
          <w:rFonts w:hint="eastAsia" w:ascii="宋体" w:hAnsi="宋体"/>
          <w:bCs/>
          <w:color w:val="auto"/>
          <w:sz w:val="24"/>
        </w:rPr>
      </w:pPr>
      <w:r>
        <w:rPr>
          <w:rFonts w:hint="eastAsia" w:ascii="宋体" w:hAnsi="宋体"/>
          <w:bCs/>
          <w:color w:val="auto"/>
          <w:sz w:val="24"/>
        </w:rPr>
      </w:r>
      <w:r/>
    </w:p>
    <w:p>
      <w:pPr>
        <w:pStyle w:val="839"/>
        <w:ind w:firstLine="420"/>
        <w:spacing w:line="460" w:lineRule="exact"/>
        <w:rPr>
          <w:rFonts w:hint="eastAsia" w:ascii="宋体" w:hAnsi="宋体"/>
          <w:bCs/>
          <w:color w:val="auto"/>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rPr>
        <w:t xml:space="preserve">被授权人身份证复印</w:t>
      </w:r>
      <w:r/>
    </w:p>
    <w:p>
      <w:pPr>
        <w:pStyle w:val="838"/>
        <w:numPr>
          <w:ilvl w:val="0"/>
          <w:numId w:val="0"/>
        </w:numPr>
        <w:jc w:val="center"/>
        <w:spacing w:before="260" w:after="260" w:line="416" w:lineRule="auto"/>
        <w:rPr>
          <w:rFonts w:hint="eastAsia" w:ascii="宋体" w:hAnsi="宋体"/>
          <w:color w:val="auto"/>
          <w:sz w:val="32"/>
          <w:szCs w:val="32"/>
        </w:rPr>
      </w:pPr>
      <w:r>
        <w:rPr>
          <w:rFonts w:ascii="宋体" w:hAnsi="宋体"/>
          <w:bCs w:val="0"/>
          <w:color w:val="auto"/>
          <w:sz w:val="32"/>
          <w:szCs w:val="32"/>
        </w:rPr>
        <w:t xml:space="preserve">二、符合性审查响应对照表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5111"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符合性审查响应内容</w:t>
            </w:r>
            <w:r/>
          </w:p>
        </w:tc>
        <w:tc>
          <w:tcPr>
            <w:tcW w:w="1575"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1228" w:type="dxa"/>
            <w:vAlign w:val="center"/>
            <w:textDirection w:val="lrTb"/>
            <w:noWrap w:val="false"/>
          </w:tcPr>
          <w:p>
            <w:pPr>
              <w:pStyle w:val="839"/>
              <w:jc w:val="center"/>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817"/>
        </w:trPr>
        <w:tc>
          <w:tcPr>
            <w:tcW w:w="605" w:type="dxa"/>
            <w:vAlign w:val="center"/>
            <w:textDirection w:val="lrTb"/>
            <w:noWrap w:val="false"/>
          </w:tcPr>
          <w:p>
            <w:pPr>
              <w:pStyle w:val="839"/>
              <w:jc w:val="center"/>
              <w:rPr>
                <w:rFonts w:hint="eastAsia" w:ascii="宋体" w:hAnsi="宋体" w:cs="宋体"/>
                <w:b/>
                <w:color w:val="auto"/>
                <w:szCs w:val="21"/>
              </w:rPr>
            </w:pPr>
            <w:r>
              <w:rPr>
                <w:rFonts w:hint="eastAsia" w:ascii="宋体" w:hAnsi="宋体" w:cs="宋体"/>
                <w:b/>
                <w:color w:val="auto"/>
                <w:szCs w:val="21"/>
              </w:rPr>
              <w:t xml:space="preserve">1</w:t>
            </w:r>
            <w:r/>
          </w:p>
        </w:tc>
        <w:tc>
          <w:tcPr>
            <w:tcW w:w="5111" w:type="dxa"/>
            <w:vAlign w:val="center"/>
            <w:textDirection w:val="lrTb"/>
            <w:noWrap w:val="false"/>
          </w:tcPr>
          <w:p>
            <w:pPr>
              <w:pStyle w:val="839"/>
              <w:spacing w:line="0" w:lineRule="atLeast"/>
              <w:rPr>
                <w:rFonts w:hint="eastAsia" w:ascii="宋体" w:hAnsi="宋体" w:cs="宋体"/>
                <w:iCs/>
                <w:color w:val="auto"/>
                <w:szCs w:val="21"/>
              </w:rPr>
            </w:pPr>
            <w:r>
              <w:rPr>
                <w:rFonts w:hint="eastAsia" w:ascii="宋体" w:hAnsi="宋体" w:cs="宋体"/>
                <w:iCs/>
                <w:color w:val="auto"/>
                <w:szCs w:val="21"/>
              </w:rPr>
              <w:t xml:space="preserve">采购需求中必须满足的实质性要求（即加斜体下划线内容，每条详细列出）</w:t>
            </w:r>
            <w:r/>
          </w:p>
        </w:tc>
        <w:tc>
          <w:tcPr>
            <w:tcW w:w="1575" w:type="dxa"/>
            <w:vAlign w:val="center"/>
            <w:textDirection w:val="lrTb"/>
            <w:noWrap w:val="false"/>
          </w:tcPr>
          <w:p>
            <w:pPr>
              <w:pStyle w:val="839"/>
              <w:rPr>
                <w:rFonts w:hint="eastAsia" w:ascii="宋体" w:hAnsi="宋体" w:cs="宋体"/>
                <w:b/>
                <w:color w:val="auto"/>
                <w:szCs w:val="21"/>
              </w:rPr>
            </w:pPr>
            <w:r>
              <w:rPr>
                <w:rFonts w:hint="eastAsia" w:ascii="宋体" w:hAnsi="宋体" w:cs="宋体"/>
                <w:b/>
                <w:color w:val="auto"/>
                <w:szCs w:val="21"/>
              </w:rPr>
            </w:r>
            <w:r/>
          </w:p>
        </w:tc>
        <w:tc>
          <w:tcPr>
            <w:tcW w:w="1228" w:type="dxa"/>
            <w:vAlign w:val="center"/>
            <w:textDirection w:val="lrTb"/>
            <w:noWrap w:val="false"/>
          </w:tcPr>
          <w:p>
            <w:pPr>
              <w:pStyle w:val="839"/>
              <w:rPr>
                <w:rFonts w:hint="eastAsia" w:ascii="宋体" w:hAnsi="宋体" w:cs="宋体"/>
                <w:b/>
                <w:color w:val="auto"/>
                <w:szCs w:val="21"/>
              </w:rPr>
            </w:pPr>
            <w:r>
              <w:rPr>
                <w:rFonts w:hint="eastAsia" w:ascii="宋体" w:hAnsi="宋体" w:cs="宋体"/>
                <w:b/>
                <w:color w:val="auto"/>
                <w:szCs w:val="21"/>
              </w:rPr>
            </w:r>
            <w:r/>
          </w:p>
        </w:tc>
      </w:tr>
      <w:tr>
        <w:trPr>
          <w:trHeight w:val="817"/>
        </w:trPr>
        <w:tc>
          <w:tcPr>
            <w:tcW w:w="605"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2</w:t>
            </w:r>
            <w:r/>
          </w:p>
        </w:tc>
        <w:tc>
          <w:tcPr>
            <w:tcW w:w="5111" w:type="dxa"/>
            <w:vAlign w:val="center"/>
            <w:textDirection w:val="lrTb"/>
            <w:noWrap w:val="false"/>
          </w:tcPr>
          <w:p>
            <w:pPr>
              <w:pStyle w:val="839"/>
              <w:spacing w:line="0" w:lineRule="atLeast"/>
              <w:rPr>
                <w:rFonts w:hint="eastAsia" w:ascii="宋体" w:hAnsi="宋体" w:cs="宋体"/>
                <w:iCs/>
                <w:color w:val="auto"/>
                <w:szCs w:val="21"/>
              </w:rPr>
            </w:pPr>
            <w:r>
              <w:rPr>
                <w:rFonts w:hint="eastAsia" w:ascii="宋体" w:hAnsi="宋体" w:cs="宋体"/>
                <w:iCs/>
                <w:color w:val="auto"/>
                <w:szCs w:val="21"/>
              </w:rPr>
            </w:r>
            <w:r/>
          </w:p>
        </w:tc>
        <w:tc>
          <w:tcPr>
            <w:tcW w:w="1575"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c>
          <w:tcPr>
            <w:tcW w:w="122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817"/>
        </w:trPr>
        <w:tc>
          <w:tcPr>
            <w:tcW w:w="605"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3</w:t>
            </w:r>
            <w:r/>
          </w:p>
        </w:tc>
        <w:tc>
          <w:tcPr>
            <w:tcW w:w="5111" w:type="dxa"/>
            <w:vAlign w:val="center"/>
            <w:textDirection w:val="lrTb"/>
            <w:noWrap w:val="false"/>
          </w:tcPr>
          <w:p>
            <w:pPr>
              <w:pStyle w:val="839"/>
              <w:spacing w:line="0" w:lineRule="atLeast"/>
              <w:rPr>
                <w:rFonts w:hint="eastAsia" w:ascii="宋体" w:hAnsi="宋体" w:cs="宋体"/>
                <w:iCs/>
                <w:color w:val="auto"/>
                <w:szCs w:val="21"/>
              </w:rPr>
            </w:pPr>
            <w:r>
              <w:rPr>
                <w:rFonts w:hint="eastAsia" w:ascii="宋体" w:hAnsi="宋体" w:cs="宋体"/>
                <w:iCs/>
                <w:color w:val="auto"/>
                <w:szCs w:val="21"/>
              </w:rPr>
            </w:r>
            <w:r/>
          </w:p>
        </w:tc>
        <w:tc>
          <w:tcPr>
            <w:tcW w:w="1575"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c>
          <w:tcPr>
            <w:tcW w:w="122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817"/>
        </w:trPr>
        <w:tc>
          <w:tcPr>
            <w:tcW w:w="605"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4</w:t>
            </w:r>
            <w:r/>
          </w:p>
        </w:tc>
        <w:tc>
          <w:tcPr>
            <w:tcW w:w="5111" w:type="dxa"/>
            <w:vAlign w:val="center"/>
            <w:textDirection w:val="lrTb"/>
            <w:noWrap w:val="false"/>
          </w:tcPr>
          <w:p>
            <w:pPr>
              <w:pStyle w:val="839"/>
              <w:spacing w:line="0" w:lineRule="atLeast"/>
              <w:rPr>
                <w:rFonts w:hint="eastAsia" w:ascii="宋体" w:hAnsi="宋体" w:cs="宋体"/>
                <w:iCs/>
                <w:color w:val="auto"/>
                <w:szCs w:val="21"/>
              </w:rPr>
            </w:pPr>
            <w:r>
              <w:rPr>
                <w:rFonts w:hint="eastAsia" w:ascii="宋体" w:hAnsi="宋体" w:cs="宋体"/>
                <w:iCs/>
                <w:color w:val="auto"/>
                <w:szCs w:val="21"/>
              </w:rPr>
            </w:r>
            <w:r/>
          </w:p>
        </w:tc>
        <w:tc>
          <w:tcPr>
            <w:tcW w:w="1575"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c>
          <w:tcPr>
            <w:tcW w:w="122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r>
        <w:trPr>
          <w:trHeight w:val="817"/>
        </w:trPr>
        <w:tc>
          <w:tcPr>
            <w:tcW w:w="605" w:type="dxa"/>
            <w:vAlign w:val="center"/>
            <w:textDirection w:val="lrTb"/>
            <w:noWrap w:val="false"/>
          </w:tcPr>
          <w:p>
            <w:pPr>
              <w:pStyle w:val="839"/>
              <w:jc w:val="center"/>
              <w:rPr>
                <w:rFonts w:hint="eastAsia" w:ascii="宋体" w:hAnsi="宋体" w:cs="宋体"/>
                <w:color w:val="auto"/>
                <w:szCs w:val="21"/>
              </w:rPr>
            </w:pPr>
            <w:r>
              <w:rPr>
                <w:rFonts w:hint="eastAsia" w:ascii="宋体" w:hAnsi="宋体" w:cs="宋体"/>
                <w:color w:val="auto"/>
                <w:szCs w:val="21"/>
              </w:rPr>
              <w:t xml:space="preserve">5</w:t>
            </w:r>
            <w:r/>
          </w:p>
        </w:tc>
        <w:tc>
          <w:tcPr>
            <w:tcW w:w="5111" w:type="dxa"/>
            <w:vAlign w:val="center"/>
            <w:textDirection w:val="lrTb"/>
            <w:noWrap w:val="false"/>
          </w:tcPr>
          <w:p>
            <w:pPr>
              <w:pStyle w:val="839"/>
              <w:spacing w:line="0" w:lineRule="atLeast"/>
              <w:rPr>
                <w:rFonts w:hint="eastAsia" w:ascii="宋体" w:hAnsi="宋体" w:cs="宋体"/>
                <w:iCs/>
                <w:color w:val="auto"/>
                <w:szCs w:val="21"/>
              </w:rPr>
            </w:pPr>
            <w:r>
              <w:rPr>
                <w:rFonts w:hint="eastAsia" w:ascii="宋体" w:hAnsi="宋体" w:cs="宋体"/>
                <w:iCs/>
                <w:color w:val="auto"/>
                <w:szCs w:val="21"/>
              </w:rPr>
              <w:t xml:space="preserve">……</w:t>
            </w:r>
            <w:r/>
          </w:p>
        </w:tc>
        <w:tc>
          <w:tcPr>
            <w:tcW w:w="1575"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c>
          <w:tcPr>
            <w:tcW w:w="1228" w:type="dxa"/>
            <w:vAlign w:val="center"/>
            <w:textDirection w:val="lrTb"/>
            <w:noWrap w:val="false"/>
          </w:tcPr>
          <w:p>
            <w:pPr>
              <w:pStyle w:val="839"/>
              <w:rPr>
                <w:rFonts w:hint="eastAsia" w:ascii="宋体" w:hAnsi="宋体" w:cs="宋体"/>
                <w:color w:val="auto"/>
                <w:szCs w:val="21"/>
              </w:rPr>
            </w:pPr>
            <w:r>
              <w:rPr>
                <w:rFonts w:hint="eastAsia" w:ascii="宋体" w:hAnsi="宋体" w:cs="宋体"/>
                <w:color w:val="auto"/>
                <w:szCs w:val="21"/>
              </w:rPr>
            </w:r>
            <w:r/>
          </w:p>
        </w:tc>
      </w:tr>
    </w:tbl>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8"/>
        <w:numPr>
          <w:ilvl w:val="0"/>
          <w:numId w:val="0"/>
        </w:numPr>
        <w:jc w:val="center"/>
        <w:spacing w:before="260" w:after="260" w:line="416" w:lineRule="auto"/>
        <w:rPr>
          <w:rFonts w:hint="eastAsia" w:ascii="宋体" w:hAnsi="宋体"/>
          <w:bCs w:val="0"/>
          <w:color w:val="auto"/>
          <w:sz w:val="32"/>
          <w:szCs w:val="32"/>
        </w:rPr>
      </w:pPr>
      <w:r>
        <w:rPr>
          <w:rFonts w:ascii="宋体" w:hAnsi="宋体"/>
          <w:bCs w:val="0"/>
          <w:color w:val="auto"/>
          <w:sz w:val="32"/>
          <w:szCs w:val="32"/>
        </w:rPr>
        <w:t xml:space="preserve">三、非实质性响应对照表</w:t>
      </w:r>
      <w:r/>
    </w:p>
    <w:p>
      <w:pPr>
        <w:pStyle w:val="839"/>
        <w:rPr>
          <w:rFonts w:hint="eastAsia" w:ascii="宋体" w:hAnsi="宋体"/>
          <w:b/>
          <w:color w:val="auto"/>
          <w:sz w:val="32"/>
          <w:szCs w:val="32"/>
        </w:rPr>
      </w:pPr>
      <w:r>
        <w:rPr>
          <w:rFonts w:hint="eastAsia" w:ascii="宋体" w:hAnsi="宋体"/>
          <w:b/>
          <w:color w:val="auto"/>
          <w:sz w:val="32"/>
          <w:szCs w:val="32"/>
        </w:rPr>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9"/>
              <w:jc w:val="center"/>
              <w:spacing w:line="240" w:lineRule="atLeast"/>
              <w:rPr>
                <w:rFonts w:ascii="幼圆" w:eastAsia="幼圆"/>
                <w:b/>
                <w:color w:val="auto"/>
                <w:szCs w:val="21"/>
              </w:rPr>
            </w:pPr>
            <w:r>
              <w:rPr>
                <w:rFonts w:ascii="宋体" w:hAnsi="宋体"/>
                <w:b/>
                <w:color w:val="auto"/>
                <w:szCs w:val="21"/>
              </w:rPr>
              <w:t xml:space="preserve">序号</w:t>
            </w:r>
            <w:r/>
          </w:p>
        </w:tc>
        <w:tc>
          <w:tcPr>
            <w:tcW w:w="5111" w:type="dxa"/>
            <w:vAlign w:val="center"/>
            <w:textDirection w:val="lrTb"/>
            <w:noWrap w:val="false"/>
          </w:tcPr>
          <w:p>
            <w:pPr>
              <w:pStyle w:val="839"/>
              <w:jc w:val="center"/>
              <w:spacing w:line="240" w:lineRule="atLeast"/>
              <w:rPr>
                <w:rFonts w:ascii="幼圆" w:eastAsia="幼圆"/>
                <w:b/>
                <w:color w:val="auto"/>
                <w:szCs w:val="21"/>
              </w:rPr>
            </w:pPr>
            <w:r>
              <w:rPr>
                <w:rFonts w:ascii="宋体" w:hAnsi="宋体"/>
                <w:b/>
                <w:color w:val="auto"/>
                <w:szCs w:val="21"/>
              </w:rPr>
              <w:t xml:space="preserve">非实质性响应内容</w:t>
            </w:r>
            <w:r/>
          </w:p>
        </w:tc>
        <w:tc>
          <w:tcPr>
            <w:tcW w:w="1575" w:type="dxa"/>
            <w:vAlign w:val="center"/>
            <w:textDirection w:val="lrTb"/>
            <w:noWrap w:val="false"/>
          </w:tcPr>
          <w:p>
            <w:pPr>
              <w:pStyle w:val="839"/>
              <w:jc w:val="center"/>
              <w:spacing w:line="240" w:lineRule="atLeast"/>
              <w:rPr>
                <w:rFonts w:hint="eastAsia" w:ascii="宋体" w:hAnsi="宋体"/>
                <w:b/>
                <w:color w:val="auto"/>
                <w:szCs w:val="21"/>
              </w:rPr>
            </w:pPr>
            <w:r>
              <w:rPr>
                <w:rFonts w:ascii="宋体" w:hAnsi="宋体"/>
                <w:b/>
                <w:color w:val="auto"/>
                <w:szCs w:val="21"/>
              </w:rPr>
              <w:t xml:space="preserve">是否响应</w:t>
            </w:r>
            <w:r/>
          </w:p>
          <w:p>
            <w:pPr>
              <w:pStyle w:val="839"/>
              <w:jc w:val="center"/>
              <w:spacing w:line="240" w:lineRule="atLeast"/>
              <w:rPr>
                <w:rFonts w:ascii="幼圆" w:eastAsia="幼圆"/>
                <w:b/>
                <w:color w:val="auto"/>
                <w:szCs w:val="21"/>
              </w:rPr>
            </w:pPr>
            <w:r>
              <w:rPr>
                <w:rFonts w:ascii="宋体" w:hAnsi="宋体"/>
                <w:b/>
                <w:color w:val="auto"/>
                <w:szCs w:val="21"/>
              </w:rPr>
              <w:t xml:space="preserve">（填是或者否）</w:t>
            </w:r>
            <w:r/>
          </w:p>
        </w:tc>
        <w:tc>
          <w:tcPr>
            <w:tcW w:w="1228" w:type="dxa"/>
            <w:vAlign w:val="center"/>
            <w:textDirection w:val="lrTb"/>
            <w:noWrap w:val="false"/>
          </w:tcPr>
          <w:p>
            <w:pPr>
              <w:pStyle w:val="839"/>
              <w:jc w:val="center"/>
              <w:spacing w:line="240" w:lineRule="atLeast"/>
              <w:rPr>
                <w:rFonts w:hint="eastAsia" w:ascii="宋体" w:hAnsi="宋体"/>
                <w:b/>
                <w:color w:val="auto"/>
                <w:szCs w:val="21"/>
              </w:rPr>
            </w:pPr>
            <w:r>
              <w:rPr>
                <w:rFonts w:ascii="宋体" w:hAnsi="宋体"/>
                <w:b/>
                <w:color w:val="auto"/>
                <w:szCs w:val="21"/>
              </w:rPr>
              <w:t xml:space="preserve">响应情况</w:t>
            </w:r>
            <w:r/>
          </w:p>
        </w:tc>
      </w:tr>
      <w:tr>
        <w:trPr>
          <w:trHeight w:val="817"/>
        </w:trPr>
        <w:tc>
          <w:tcPr>
            <w:tcW w:w="605" w:type="dxa"/>
            <w:vAlign w:val="center"/>
            <w:textDirection w:val="lrTb"/>
            <w:noWrap w:val="false"/>
          </w:tcPr>
          <w:p>
            <w:pPr>
              <w:pStyle w:val="839"/>
              <w:jc w:val="center"/>
              <w:rPr>
                <w:rFonts w:hint="eastAsia" w:ascii="宋体" w:hAnsi="宋体"/>
                <w:b/>
                <w:color w:val="auto"/>
                <w:szCs w:val="21"/>
              </w:rPr>
            </w:pPr>
            <w:r>
              <w:rPr>
                <w:rFonts w:ascii="宋体" w:hAnsi="宋体"/>
                <w:b/>
                <w:color w:val="auto"/>
                <w:szCs w:val="21"/>
              </w:rPr>
              <w:t xml:space="preserve">1</w:t>
            </w:r>
            <w:r/>
          </w:p>
        </w:tc>
        <w:tc>
          <w:tcPr>
            <w:tcW w:w="5111" w:type="dxa"/>
            <w:vAlign w:val="center"/>
            <w:textDirection w:val="lrTb"/>
            <w:noWrap w:val="false"/>
          </w:tcPr>
          <w:p>
            <w:pPr>
              <w:pStyle w:val="839"/>
              <w:spacing w:line="0" w:lineRule="atLeast"/>
              <w:rPr>
                <w:rFonts w:hint="eastAsia" w:ascii="宋体" w:hAnsi="宋体"/>
                <w:iCs/>
                <w:color w:val="auto"/>
                <w:szCs w:val="21"/>
              </w:rPr>
            </w:pPr>
            <w:r>
              <w:rPr>
                <w:rFonts w:ascii="宋体" w:hAnsi="宋体"/>
                <w:color w:val="auto"/>
                <w:szCs w:val="21"/>
              </w:rPr>
              <w:t xml:space="preserve">《企业声明函》</w:t>
            </w:r>
            <w:r/>
          </w:p>
        </w:tc>
        <w:tc>
          <w:tcPr>
            <w:tcW w:w="1575" w:type="dxa"/>
            <w:vAlign w:val="center"/>
            <w:textDirection w:val="lrTb"/>
            <w:noWrap w:val="false"/>
          </w:tcPr>
          <w:p>
            <w:pPr>
              <w:pStyle w:val="839"/>
              <w:rPr>
                <w:rFonts w:hint="eastAsia" w:ascii="宋体" w:hAnsi="宋体"/>
                <w:b/>
                <w:color w:val="auto"/>
                <w:szCs w:val="21"/>
              </w:rPr>
            </w:pPr>
            <w:r>
              <w:rPr>
                <w:rFonts w:hint="eastAsia" w:ascii="宋体" w:hAnsi="宋体"/>
                <w:b/>
                <w:color w:val="auto"/>
                <w:szCs w:val="21"/>
              </w:rPr>
            </w:r>
            <w:r/>
          </w:p>
        </w:tc>
        <w:tc>
          <w:tcPr>
            <w:tcW w:w="1228" w:type="dxa"/>
            <w:vAlign w:val="center"/>
            <w:textDirection w:val="lrTb"/>
            <w:noWrap w:val="false"/>
          </w:tcPr>
          <w:p>
            <w:pPr>
              <w:pStyle w:val="839"/>
              <w:rPr>
                <w:rFonts w:hint="eastAsia" w:ascii="宋体" w:hAnsi="宋体"/>
                <w:b/>
                <w:color w:val="auto"/>
                <w:szCs w:val="21"/>
              </w:rPr>
            </w:pPr>
            <w:r>
              <w:rPr>
                <w:rFonts w:hint="eastAsia" w:ascii="宋体" w:hAnsi="宋体"/>
                <w:b/>
                <w:color w:val="auto"/>
                <w:szCs w:val="21"/>
              </w:rPr>
            </w:r>
            <w:r/>
          </w:p>
        </w:tc>
      </w:tr>
      <w:tr>
        <w:trPr>
          <w:trHeight w:val="817"/>
        </w:trPr>
        <w:tc>
          <w:tcPr>
            <w:tcW w:w="605" w:type="dxa"/>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2</w:t>
            </w:r>
            <w:r/>
          </w:p>
        </w:tc>
        <w:tc>
          <w:tcPr>
            <w:tcW w:w="5111" w:type="dxa"/>
            <w:vAlign w:val="center"/>
            <w:textDirection w:val="lrTb"/>
            <w:noWrap w:val="false"/>
          </w:tcPr>
          <w:p>
            <w:pPr>
              <w:pStyle w:val="839"/>
              <w:spacing w:line="0" w:lineRule="atLeast"/>
              <w:rPr>
                <w:rFonts w:hint="eastAsia" w:ascii="宋体" w:hAnsi="宋体"/>
                <w:iCs/>
                <w:color w:val="auto"/>
                <w:szCs w:val="21"/>
              </w:rPr>
            </w:pPr>
            <w:r>
              <w:rPr>
                <w:rFonts w:ascii="宋体" w:hAnsi="宋体"/>
                <w:color w:val="auto"/>
                <w:szCs w:val="21"/>
              </w:rPr>
              <w:t xml:space="preserve">《残疾人福利性单位声明函》</w:t>
            </w:r>
            <w:r/>
          </w:p>
        </w:tc>
        <w:tc>
          <w:tcPr>
            <w:tcW w:w="1575" w:type="dxa"/>
            <w:vAlign w:val="center"/>
            <w:textDirection w:val="lrTb"/>
            <w:noWrap w:val="false"/>
          </w:tcPr>
          <w:p>
            <w:pPr>
              <w:pStyle w:val="839"/>
              <w:rPr>
                <w:rFonts w:hint="eastAsia" w:ascii="宋体" w:hAnsi="宋体"/>
                <w:color w:val="auto"/>
                <w:szCs w:val="21"/>
              </w:rPr>
            </w:pPr>
            <w:r>
              <w:rPr>
                <w:rFonts w:hint="eastAsia" w:ascii="宋体" w:hAnsi="宋体"/>
                <w:color w:val="auto"/>
                <w:szCs w:val="21"/>
              </w:rPr>
            </w:r>
            <w:r/>
          </w:p>
        </w:tc>
        <w:tc>
          <w:tcPr>
            <w:tcW w:w="1228" w:type="dxa"/>
            <w:vAlign w:val="center"/>
            <w:textDirection w:val="lrTb"/>
            <w:noWrap w:val="false"/>
          </w:tcPr>
          <w:p>
            <w:pPr>
              <w:pStyle w:val="839"/>
              <w:rPr>
                <w:rFonts w:hint="eastAsia" w:ascii="宋体" w:hAnsi="宋体"/>
                <w:color w:val="auto"/>
                <w:szCs w:val="21"/>
              </w:rPr>
            </w:pPr>
            <w:r>
              <w:rPr>
                <w:rFonts w:hint="eastAsia" w:ascii="宋体" w:hAnsi="宋体"/>
                <w:color w:val="auto"/>
                <w:szCs w:val="21"/>
              </w:rPr>
            </w:r>
            <w:r/>
          </w:p>
        </w:tc>
      </w:tr>
      <w:tr>
        <w:trPr>
          <w:trHeight w:val="817"/>
        </w:trPr>
        <w:tc>
          <w:tcPr>
            <w:tcW w:w="605" w:type="dxa"/>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3</w:t>
            </w:r>
            <w:r/>
          </w:p>
        </w:tc>
        <w:tc>
          <w:tcPr>
            <w:tcW w:w="5111" w:type="dxa"/>
            <w:vAlign w:val="center"/>
            <w:textDirection w:val="lrTb"/>
            <w:noWrap w:val="false"/>
          </w:tcPr>
          <w:p>
            <w:pPr>
              <w:pStyle w:val="839"/>
              <w:spacing w:line="0" w:lineRule="atLeast"/>
              <w:rPr>
                <w:rFonts w:hint="eastAsia" w:ascii="宋体" w:hAnsi="宋体"/>
                <w:iCs/>
                <w:color w:val="auto"/>
                <w:szCs w:val="21"/>
              </w:rPr>
            </w:pPr>
            <w:r>
              <w:rPr>
                <w:rFonts w:ascii="宋体" w:hAnsi="宋体"/>
                <w:iCs/>
                <w:color w:val="auto"/>
                <w:szCs w:val="21"/>
              </w:rPr>
              <w:t xml:space="preserve">……</w:t>
            </w:r>
            <w:r/>
          </w:p>
        </w:tc>
        <w:tc>
          <w:tcPr>
            <w:tcW w:w="1575" w:type="dxa"/>
            <w:vAlign w:val="center"/>
            <w:textDirection w:val="lrTb"/>
            <w:noWrap w:val="false"/>
          </w:tcPr>
          <w:p>
            <w:pPr>
              <w:pStyle w:val="839"/>
              <w:rPr>
                <w:rFonts w:hint="eastAsia" w:ascii="宋体" w:hAnsi="宋体"/>
                <w:color w:val="auto"/>
                <w:szCs w:val="21"/>
              </w:rPr>
            </w:pPr>
            <w:r>
              <w:rPr>
                <w:rFonts w:hint="eastAsia" w:ascii="宋体" w:hAnsi="宋体"/>
                <w:color w:val="auto"/>
                <w:szCs w:val="21"/>
              </w:rPr>
            </w:r>
            <w:r/>
          </w:p>
        </w:tc>
        <w:tc>
          <w:tcPr>
            <w:tcW w:w="1228" w:type="dxa"/>
            <w:vAlign w:val="center"/>
            <w:textDirection w:val="lrTb"/>
            <w:noWrap w:val="false"/>
          </w:tcPr>
          <w:p>
            <w:pPr>
              <w:pStyle w:val="839"/>
              <w:rPr>
                <w:rFonts w:hint="eastAsia" w:ascii="宋体" w:hAnsi="宋体"/>
                <w:color w:val="auto"/>
                <w:szCs w:val="21"/>
              </w:rPr>
            </w:pPr>
            <w:r>
              <w:rPr>
                <w:rFonts w:hint="eastAsia" w:ascii="宋体" w:hAnsi="宋体"/>
                <w:color w:val="auto"/>
                <w:szCs w:val="21"/>
              </w:rPr>
            </w:r>
            <w:r/>
          </w:p>
        </w:tc>
      </w:tr>
    </w:tbl>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contextualSpacing/>
        <w:jc w:val="center"/>
        <w:spacing w:line="600" w:lineRule="exact"/>
        <w:rPr>
          <w:rFonts w:hint="eastAsia" w:ascii="宋体" w:hAnsi="宋体"/>
          <w:b/>
          <w:bCs/>
          <w:color w:val="auto"/>
          <w:sz w:val="32"/>
          <w:szCs w:val="32"/>
        </w:rPr>
      </w:pPr>
      <w:r>
        <w:rPr>
          <w:rFonts w:hint="eastAsia" w:ascii="宋体" w:hAnsi="宋体"/>
          <w:b/>
          <w:bCs/>
          <w:color w:val="auto"/>
          <w:sz w:val="32"/>
          <w:szCs w:val="32"/>
        </w:rPr>
      </w:r>
      <w:r/>
    </w:p>
    <w:p>
      <w:pPr>
        <w:pStyle w:val="839"/>
        <w:rPr>
          <w:color w:val="auto"/>
        </w:rPr>
      </w:pPr>
      <w:r>
        <w:rPr>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center"/>
        <w:spacing w:before="312" w:after="312" w:line="360" w:lineRule="auto"/>
        <w:rPr>
          <w:b/>
          <w:bCs/>
          <w:color w:val="auto"/>
          <w:highlight w:val="yellow"/>
        </w:rPr>
      </w:pPr>
      <w:r>
        <w:rPr>
          <w:b/>
          <w:bCs/>
          <w:color w:val="auto"/>
          <w:highlight w:val="yellow"/>
        </w:rPr>
      </w:r>
      <w:r/>
    </w:p>
    <w:p>
      <w:pPr>
        <w:jc w:val="center"/>
        <w:spacing w:before="312" w:after="312"/>
        <w:rPr>
          <w:rFonts w:hint="eastAsia" w:ascii="宋体" w:hAnsi="宋体" w:cs="宋体"/>
          <w:b/>
          <w:bCs/>
          <w:color w:val="auto"/>
        </w:rPr>
      </w:pPr>
      <w:r>
        <w:rPr>
          <w:b/>
          <w:bCs/>
          <w:color w:val="auto"/>
          <w:highlight w:val="yellow"/>
        </w:rPr>
        <w:br w:type="page" w:clear="all"/>
      </w:r>
      <w:r>
        <w:rPr>
          <w:rFonts w:hint="eastAsia" w:ascii="宋体" w:hAnsi="宋体" w:cs="宋体"/>
          <w:b/>
          <w:bCs/>
          <w:color w:val="auto"/>
        </w:rPr>
        <w:t xml:space="preserve">中小企业声明函（货物）</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本公司（联合体）郑重声明，根据《政府采购促进中小企业发展管理办法》（财库﹝2020﹞46 号）的规定，本公司（联合体）参加</w:t>
      </w:r>
      <w:r>
        <w:rPr>
          <w:rFonts w:hint="eastAsia" w:ascii="宋体" w:hAnsi="宋体" w:cs="宋体"/>
          <w:color w:val="auto"/>
          <w:sz w:val="21"/>
          <w:szCs w:val="21"/>
          <w:u w:val="single"/>
        </w:rPr>
        <w:t xml:space="preserve">（单位名称）</w:t>
      </w:r>
      <w:r>
        <w:rPr>
          <w:rFonts w:hint="eastAsia" w:ascii="宋体" w:hAnsi="宋体" w:cs="宋体"/>
          <w:color w:val="auto"/>
          <w:sz w:val="21"/>
          <w:szCs w:val="21"/>
        </w:rPr>
        <w:t xml:space="preserve">的</w:t>
      </w:r>
      <w:r>
        <w:rPr>
          <w:rFonts w:hint="eastAsia" w:ascii="宋体" w:hAnsi="宋体" w:cs="宋体"/>
          <w:color w:val="auto"/>
          <w:sz w:val="21"/>
          <w:szCs w:val="21"/>
          <w:u w:val="single"/>
        </w:rPr>
        <w:t xml:space="preserve">（项目名称）</w:t>
      </w:r>
      <w:r>
        <w:rPr>
          <w:rFonts w:hint="eastAsia" w:ascii="宋体" w:hAnsi="宋体" w:cs="宋体"/>
          <w:color w:val="auto"/>
          <w:sz w:val="21"/>
          <w:szCs w:val="21"/>
        </w:rPr>
        <w:t xml:space="preserve">采购活动，提供的货物全部由符合政策要求的中小企业制造。相关企业（含联合体中的中小企业、签订分包意向协议的中小企业）的具体情况如下：</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1. </w:t>
      </w:r>
      <w:r>
        <w:rPr>
          <w:rFonts w:hint="eastAsia" w:ascii="宋体" w:hAnsi="宋体" w:cs="宋体"/>
          <w:color w:val="auto"/>
          <w:sz w:val="21"/>
          <w:szCs w:val="21"/>
          <w:u w:val="single"/>
        </w:rPr>
        <w:t xml:space="preserve">（标的名称） </w:t>
      </w:r>
      <w:r>
        <w:rPr>
          <w:rFonts w:hint="eastAsia" w:ascii="宋体" w:hAnsi="宋体" w:cs="宋体"/>
          <w:color w:val="auto"/>
          <w:sz w:val="21"/>
          <w:szCs w:val="21"/>
        </w:rPr>
        <w:t xml:space="preserve">，属于</w:t>
      </w:r>
      <w:r>
        <w:rPr>
          <w:rFonts w:hint="eastAsia" w:ascii="宋体" w:hAnsi="宋体" w:cs="宋体"/>
          <w:b/>
          <w:bCs/>
          <w:color w:val="auto"/>
          <w:sz w:val="21"/>
          <w:szCs w:val="21"/>
          <w:u w:val="single"/>
        </w:rPr>
        <w:t xml:space="preserve">（工业）</w:t>
      </w:r>
      <w:r>
        <w:rPr>
          <w:rFonts w:hint="eastAsia" w:ascii="宋体" w:hAnsi="宋体" w:cs="宋体"/>
          <w:color w:val="auto"/>
          <w:sz w:val="21"/>
          <w:szCs w:val="21"/>
          <w:u w:val="single"/>
        </w:rPr>
        <w:t xml:space="preserve">行业（不得对行业类别修改）</w:t>
      </w:r>
      <w:r>
        <w:rPr>
          <w:rFonts w:hint="eastAsia" w:ascii="宋体" w:hAnsi="宋体" w:cs="宋体"/>
          <w:color w:val="auto"/>
          <w:sz w:val="21"/>
          <w:szCs w:val="21"/>
        </w:rPr>
        <w:t xml:space="preserve">；制造商为</w:t>
      </w:r>
      <w:r>
        <w:rPr>
          <w:rFonts w:hint="eastAsia" w:ascii="宋体" w:hAnsi="宋体" w:cs="宋体"/>
          <w:color w:val="auto"/>
          <w:sz w:val="21"/>
          <w:szCs w:val="21"/>
          <w:u w:val="single"/>
        </w:rPr>
        <w:t xml:space="preserve">（企业名称）</w:t>
      </w:r>
      <w:r>
        <w:rPr>
          <w:rFonts w:hint="eastAsia" w:ascii="宋体" w:hAnsi="宋体" w:cs="宋体"/>
          <w:color w:val="auto"/>
          <w:sz w:val="21"/>
          <w:szCs w:val="21"/>
        </w:rPr>
        <w:t xml:space="preserve">，从业人员</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人，营业收入为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万元，资产总额为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w:t>
      </w:r>
      <w:r>
        <w:rPr>
          <w:color w:val="auto"/>
        </w:rPr>
        <w:fldChar w:fldCharType="begin"/>
      </w:r>
      <w:r>
        <w:rPr>
          <w:color w:val="auto"/>
        </w:rPr>
        <w:instrText xml:space="preserve"> HYPERLINK \l "br1" \o "#br1" </w:instrText>
      </w:r>
      <w:r>
        <w:rPr>
          <w:color w:val="auto"/>
        </w:rPr>
        <w:fldChar w:fldCharType="separate"/>
      </w:r>
      <w:r>
        <w:rPr>
          <w:rFonts w:hint="eastAsia" w:ascii="宋体" w:hAnsi="宋体" w:cs="宋体"/>
          <w:color w:val="auto"/>
          <w:spacing w:val="-1"/>
          <w:sz w:val="21"/>
          <w:szCs w:val="21"/>
          <w:vertAlign w:val="superscript"/>
        </w:rPr>
        <w:t xml:space="preserve">1</w:t>
      </w:r>
      <w:r>
        <w:rPr>
          <w:rFonts w:hint="eastAsia" w:ascii="宋体" w:hAnsi="宋体" w:cs="宋体"/>
          <w:color w:val="auto"/>
          <w:spacing w:val="-1"/>
          <w:sz w:val="21"/>
          <w:szCs w:val="21"/>
          <w:vertAlign w:val="superscript"/>
        </w:rPr>
        <w:fldChar w:fldCharType="end"/>
      </w:r>
      <w:r>
        <w:rPr>
          <w:rFonts w:hint="eastAsia" w:ascii="宋体" w:hAnsi="宋体" w:cs="宋体"/>
          <w:color w:val="auto"/>
          <w:sz w:val="21"/>
          <w:szCs w:val="21"/>
        </w:rPr>
        <w:t xml:space="preserve">，属于</w:t>
      </w:r>
      <w:r>
        <w:rPr>
          <w:rFonts w:hint="eastAsia" w:ascii="宋体" w:hAnsi="宋体" w:cs="宋体"/>
          <w:color w:val="auto"/>
          <w:sz w:val="21"/>
          <w:szCs w:val="21"/>
          <w:u w:val="single"/>
        </w:rPr>
        <w:t xml:space="preserve">（□中型企业 □小型企业 □微型企业）；</w:t>
      </w:r>
      <w:r/>
    </w:p>
    <w:p>
      <w:pPr>
        <w:ind w:firstLine="420"/>
        <w:spacing w:line="400" w:lineRule="exact"/>
        <w:rPr>
          <w:rFonts w:hint="eastAsia" w:ascii="宋体" w:hAnsi="宋体" w:cs="宋体"/>
          <w:color w:val="auto"/>
          <w:sz w:val="21"/>
          <w:szCs w:val="21"/>
          <w:u w:val="single"/>
        </w:rPr>
      </w:pPr>
      <w:r>
        <w:rPr>
          <w:rFonts w:hint="eastAsia" w:ascii="宋体" w:hAnsi="宋体" w:cs="宋体"/>
          <w:color w:val="auto"/>
          <w:sz w:val="21"/>
          <w:szCs w:val="21"/>
        </w:rPr>
        <w:t xml:space="preserve">2. </w:t>
      </w:r>
      <w:r>
        <w:rPr>
          <w:rFonts w:hint="eastAsia" w:ascii="宋体" w:hAnsi="宋体" w:cs="宋体"/>
          <w:color w:val="auto"/>
          <w:sz w:val="21"/>
          <w:szCs w:val="21"/>
          <w:u w:val="single"/>
        </w:rPr>
        <w:t xml:space="preserve">（标的名称） </w:t>
      </w:r>
      <w:r>
        <w:rPr>
          <w:rFonts w:hint="eastAsia" w:ascii="宋体" w:hAnsi="宋体" w:cs="宋体"/>
          <w:color w:val="auto"/>
          <w:sz w:val="21"/>
          <w:szCs w:val="21"/>
        </w:rPr>
        <w:t xml:space="preserve">，属于</w:t>
      </w:r>
      <w:r>
        <w:rPr>
          <w:rFonts w:hint="eastAsia" w:ascii="宋体" w:hAnsi="宋体" w:cs="宋体"/>
          <w:b/>
          <w:bCs/>
          <w:color w:val="auto"/>
          <w:sz w:val="21"/>
          <w:szCs w:val="21"/>
          <w:u w:val="single"/>
        </w:rPr>
        <w:t xml:space="preserve">（工业）</w:t>
      </w:r>
      <w:r>
        <w:rPr>
          <w:rFonts w:hint="eastAsia" w:ascii="宋体" w:hAnsi="宋体" w:cs="宋体"/>
          <w:color w:val="auto"/>
          <w:sz w:val="21"/>
          <w:szCs w:val="21"/>
          <w:u w:val="single"/>
        </w:rPr>
        <w:t xml:space="preserve">行业（不得对行业类别修改）；</w:t>
      </w:r>
      <w:r>
        <w:rPr>
          <w:rFonts w:hint="eastAsia" w:ascii="宋体" w:hAnsi="宋体" w:cs="宋体"/>
          <w:color w:val="auto"/>
          <w:sz w:val="21"/>
          <w:szCs w:val="21"/>
        </w:rPr>
        <w:t xml:space="preserve">制造商为</w:t>
      </w:r>
      <w:r>
        <w:rPr>
          <w:rFonts w:hint="eastAsia" w:ascii="宋体" w:hAnsi="宋体" w:cs="宋体"/>
          <w:color w:val="auto"/>
          <w:sz w:val="21"/>
          <w:szCs w:val="21"/>
          <w:u w:val="single"/>
        </w:rPr>
        <w:t xml:space="preserve">（企业名称）</w:t>
      </w:r>
      <w:r>
        <w:rPr>
          <w:rFonts w:hint="eastAsia" w:ascii="宋体" w:hAnsi="宋体" w:cs="宋体"/>
          <w:color w:val="auto"/>
          <w:sz w:val="21"/>
          <w:szCs w:val="21"/>
        </w:rPr>
        <w:t xml:space="preserve">，从业人员</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人，营业收入为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万元，资产总额为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万元，属于</w:t>
      </w:r>
      <w:r>
        <w:rPr>
          <w:rFonts w:hint="eastAsia" w:ascii="宋体" w:hAnsi="宋体" w:cs="宋体"/>
          <w:color w:val="auto"/>
          <w:sz w:val="21"/>
          <w:szCs w:val="21"/>
          <w:u w:val="single"/>
        </w:rPr>
        <w:t xml:space="preserve">（□中型企业 □小型企业 □微型企业）；</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本企业对上述声明内容的真实性负责。如有虚假，将依法承担相应责任。</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r>
      <w:r/>
    </w:p>
    <w:p>
      <w:pPr>
        <w:spacing w:line="400" w:lineRule="exact"/>
        <w:rPr>
          <w:rFonts w:hint="eastAsia" w:ascii="宋体" w:hAnsi="宋体" w:cs="宋体"/>
          <w:color w:val="auto"/>
          <w:sz w:val="21"/>
          <w:szCs w:val="21"/>
        </w:rPr>
      </w:pPr>
      <w:r>
        <w:rPr>
          <w:rFonts w:hint="eastAsia" w:ascii="宋体" w:hAnsi="宋体" w:cs="宋体"/>
          <w:color w:val="auto"/>
          <w:sz w:val="21"/>
          <w:szCs w:val="21"/>
        </w:rPr>
        <w:t xml:space="preserve">注： 1、从业人员（不仅指在职职工）、营业收入、资产总额填报上一年度数据，无上一年度数据的新成立企业可不填报。</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cs="宋体"/>
          <w:color w:val="auto"/>
          <w:sz w:val="21"/>
          <w:szCs w:val="21"/>
        </w:rPr>
        <w:t xml:space="preserve">《中小企业声明函》不符合要求或未提供的，作如下处理：①如本项目专门面向中小企业采购，则投标（响应）文件无效；②如本项目不专门面向中小企业采购，则价格将不做相应扣除。</w:t>
      </w:r>
      <w:r/>
    </w:p>
    <w:p>
      <w:pPr>
        <w:spacing w:line="400" w:lineRule="exact"/>
        <w:rPr>
          <w:rFonts w:hint="eastAsia" w:ascii="宋体" w:hAnsi="宋体" w:cs="宋体"/>
          <w:b/>
          <w:bCs/>
          <w:color w:val="auto"/>
          <w:sz w:val="21"/>
          <w:szCs w:val="21"/>
        </w:rPr>
      </w:pPr>
      <w:r>
        <w:rPr>
          <w:rFonts w:hint="eastAsia" w:ascii="宋体" w:hAnsi="宋体" w:cs="宋体"/>
          <w:b/>
          <w:bCs/>
          <w:color w:val="auto"/>
          <w:sz w:val="21"/>
          <w:szCs w:val="21"/>
        </w:rPr>
        <w:t xml:space="preserve">    3、企业声明函请完整填写，中标后将公示。</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5、声明函应涵盖本项目(分包)所有货物，否则价格不作扣除。</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6、中小企业不得属于大企业的分支机构，不得存在控股股东为大企业的情形，不得存在与大企业的负责人为同一人的情形。</w:t>
      </w:r>
      <w:r/>
    </w:p>
    <w:p>
      <w:pPr>
        <w:ind w:firstLine="420"/>
        <w:spacing w:line="400" w:lineRule="exact"/>
        <w:rPr>
          <w:rFonts w:hint="eastAsia" w:ascii="宋体" w:hAnsi="宋体" w:cs="宋体"/>
          <w:color w:val="auto"/>
          <w:sz w:val="21"/>
          <w:szCs w:val="21"/>
        </w:rPr>
      </w:pPr>
      <w:r>
        <w:rPr>
          <w:rFonts w:hint="eastAsia" w:ascii="宋体" w:hAnsi="宋体" w:cs="宋体"/>
          <w:color w:val="auto"/>
          <w:sz w:val="21"/>
          <w:szCs w:val="21"/>
        </w:rPr>
        <w:t xml:space="preserve">7、</w:t>
      </w:r>
      <w:r>
        <w:rPr>
          <w:rFonts w:hint="eastAsia" w:ascii="宋体" w:hAnsi="宋体" w:cs="宋体"/>
          <w:bCs/>
          <w:color w:val="auto"/>
          <w:sz w:val="2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39"/>
        <w:ind w:firstLine="4620"/>
        <w:jc w:val="left"/>
        <w:spacing w:line="360" w:lineRule="auto"/>
        <w:rPr>
          <w:color w:val="auto"/>
        </w:rPr>
      </w:pPr>
      <w:r>
        <w:rPr>
          <w:color w:val="auto"/>
        </w:rPr>
        <w:t xml:space="preserve">企业名称（盖章）：</w:t>
      </w:r>
      <w:r/>
    </w:p>
    <w:p>
      <w:pPr>
        <w:pStyle w:val="839"/>
        <w:ind w:firstLine="4620"/>
        <w:jc w:val="left"/>
        <w:spacing w:line="360" w:lineRule="auto"/>
        <w:rPr>
          <w:color w:val="auto"/>
        </w:rPr>
      </w:pPr>
      <w:r>
        <w:rPr>
          <w:color w:val="auto"/>
        </w:rPr>
        <w:t xml:space="preserve">日 期：</w:t>
      </w:r>
      <w:r/>
    </w:p>
    <w:p>
      <w:pPr>
        <w:pStyle w:val="838"/>
        <w:numPr>
          <w:ilvl w:val="0"/>
          <w:numId w:val="0"/>
        </w:numPr>
        <w:jc w:val="center"/>
        <w:spacing w:before="300" w:after="300" w:line="360" w:lineRule="auto"/>
        <w:widowControl/>
        <w:rPr>
          <w:rFonts w:hint="eastAsia" w:ascii="宋体" w:hAnsi="宋体"/>
          <w:color w:val="auto"/>
          <w:sz w:val="21"/>
          <w:szCs w:val="21"/>
        </w:rPr>
      </w:pPr>
      <w:r>
        <w:rPr>
          <w:rFonts w:ascii="宋体" w:hAnsi="宋体"/>
          <w:bCs w:val="0"/>
          <w:color w:val="auto"/>
          <w:sz w:val="21"/>
          <w:szCs w:val="21"/>
        </w:rPr>
        <w:t xml:space="preserve">中小微企业划型标准</w:t>
      </w:r>
      <w:r/>
    </w:p>
    <w:p>
      <w:pPr>
        <w:pStyle w:val="1059"/>
        <w:ind w:firstLine="420"/>
        <w:spacing w:before="300" w:after="452" w:line="360" w:lineRule="auto"/>
        <w:widowControl/>
        <w:rPr>
          <w:rFonts w:hint="eastAsia" w:ascii="宋体" w:hAnsi="宋体"/>
          <w:color w:val="auto"/>
          <w:sz w:val="21"/>
          <w:szCs w:val="21"/>
        </w:rPr>
      </w:pPr>
      <w:r>
        <w:rPr>
          <w:rStyle w:val="1065"/>
          <w:rFonts w:ascii="宋体" w:hAnsi="宋体"/>
          <w:color w:val="auto"/>
          <w:sz w:val="21"/>
          <w:szCs w:val="21"/>
        </w:rPr>
        <w:t xml:space="preserve">中小微企业划型标准如下：</w:t>
      </w:r>
      <w:r/>
    </w:p>
    <w:tbl>
      <w:tblPr>
        <w:tblStyle w:val="799"/>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指标名称</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计量单位</w:t>
            </w:r>
            <w:r/>
          </w:p>
        </w:tc>
        <w:tc>
          <w:tcPr>
            <w:tcMar>
              <w:left w:w="105" w:type="dxa"/>
              <w:top w:w="0" w:type="dxa"/>
              <w:right w:w="105" w:type="dxa"/>
              <w:bottom w:w="0" w:type="dxa"/>
            </w:tcMar>
            <w:tcW w:w="2177"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X＜20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Y＜300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X＜5</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X＜20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X＜20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X＜20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r>
        <w:trPr>
          <w:jc w:val="center"/>
          <w:trHeight w:val="225"/>
        </w:trPr>
        <w:tc>
          <w:tcPr>
            <w:tcW w:w="1507" w:type="dxa"/>
            <w:vAlign w:val="center"/>
            <w:vMerge w:val="continue"/>
            <w:textDirection w:val="lrTb"/>
            <w:noWrap w:val="false"/>
          </w:tcPr>
          <w:p>
            <w:pPr>
              <w:pStyle w:val="839"/>
              <w:jc w:val="center"/>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9"/>
              <w:jc w:val="center"/>
              <w:spacing w:line="360" w:lineRule="auto"/>
              <w:widowControl/>
              <w:rPr>
                <w:rFonts w:hint="eastAsia" w:ascii="宋体" w:hAnsi="宋体"/>
                <w:color w:val="auto"/>
                <w:sz w:val="21"/>
                <w:szCs w:val="21"/>
              </w:rPr>
            </w:pPr>
            <w:r>
              <w:rPr>
                <w:rStyle w:val="1065"/>
                <w:rFonts w:ascii="宋体" w:hAnsi="宋体"/>
                <w:color w:val="auto"/>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9"/>
              <w:spacing w:line="360" w:lineRule="auto"/>
              <w:widowControl/>
              <w:rPr>
                <w:rFonts w:hint="eastAsia" w:ascii="宋体" w:hAnsi="宋体"/>
                <w:color w:val="auto"/>
                <w:sz w:val="21"/>
                <w:szCs w:val="21"/>
              </w:rPr>
            </w:pPr>
            <w:r>
              <w:rPr>
                <w:rStyle w:val="1065"/>
                <w:rFonts w:ascii="宋体" w:hAnsi="宋体"/>
                <w:color w:val="auto"/>
                <w:sz w:val="21"/>
                <w:szCs w:val="21"/>
              </w:rPr>
              <w:t xml:space="preserve">X＜10</w:t>
            </w:r>
            <w:r/>
          </w:p>
        </w:tc>
      </w:tr>
    </w:tbl>
    <w:p>
      <w:pPr>
        <w:pStyle w:val="1059"/>
        <w:ind w:firstLine="462"/>
        <w:spacing w:before="300" w:after="452" w:line="360" w:lineRule="auto"/>
        <w:widowControl/>
        <w:rPr>
          <w:rStyle w:val="1065"/>
          <w:rFonts w:hint="eastAsia" w:ascii="宋体" w:hAnsi="宋体"/>
          <w:color w:val="auto"/>
          <w:sz w:val="21"/>
          <w:szCs w:val="21"/>
        </w:rPr>
      </w:pPr>
      <w:r>
        <w:rPr>
          <w:rStyle w:val="1065"/>
          <w:rFonts w:ascii="宋体" w:hAnsi="宋体"/>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39"/>
        <w:jc w:val="left"/>
        <w:widowControl/>
        <w:rPr>
          <w:rFonts w:hint="eastAsia" w:ascii="宋体" w:hAnsi="宋体"/>
          <w:b/>
          <w:bCs/>
          <w:color w:val="auto"/>
        </w:rPr>
      </w:pPr>
      <w:r>
        <w:rPr>
          <w:rFonts w:hint="eastAsia" w:ascii="宋体" w:hAnsi="宋体"/>
          <w:b/>
          <w:bCs/>
          <w:color w:val="auto"/>
        </w:rPr>
      </w:r>
      <w:r/>
    </w:p>
    <w:p>
      <w:pPr>
        <w:pStyle w:val="847"/>
        <w:numPr>
          <w:ilvl w:val="0"/>
          <w:numId w:val="0"/>
        </w:numPr>
        <w:rPr>
          <w:rStyle w:val="1065"/>
          <w:b w:val="0"/>
          <w:bCs w:val="0"/>
          <w:color w:val="auto"/>
          <w:sz w:val="21"/>
          <w:szCs w:val="21"/>
        </w:rPr>
      </w:pPr>
      <w:r>
        <w:rPr>
          <w:rStyle w:val="1065"/>
          <w:b w:val="0"/>
          <w:bCs w:val="0"/>
          <w:color w:val="auto"/>
          <w:sz w:val="21"/>
          <w:szCs w:val="21"/>
        </w:rPr>
        <w:br w:type="page" w:clear="all"/>
      </w:r>
      <w:r/>
    </w:p>
    <w:p>
      <w:pPr>
        <w:pStyle w:val="839"/>
        <w:jc w:val="center"/>
        <w:rPr>
          <w:color w:val="auto"/>
        </w:rPr>
      </w:pPr>
      <w:r>
        <w:rPr>
          <w:rFonts w:ascii="宋体" w:hAnsi="宋体"/>
          <w:b/>
          <w:bCs/>
          <w:color w:val="auto"/>
        </w:rPr>
        <w:t xml:space="preserve">残疾人福利性单位声明函</w:t>
      </w:r>
      <w:r/>
    </w:p>
    <w:p>
      <w:pPr>
        <w:pStyle w:val="839"/>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839"/>
        <w:ind w:firstLine="420"/>
        <w:spacing w:line="588" w:lineRule="exact"/>
        <w:rPr>
          <w:rFonts w:hint="eastAsia"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u w:val="single"/>
        </w:rPr>
        <w:t xml:space="preserve">       </w:t>
      </w:r>
      <w:r>
        <w:rPr>
          <w:rFonts w:hint="eastAsia" w:ascii="宋体" w:hAnsi="宋体" w:cs="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39"/>
        <w:ind w:firstLine="420"/>
        <w:spacing w:line="588" w:lineRule="exact"/>
        <w:rPr>
          <w:rFonts w:hint="eastAsia" w:ascii="宋体" w:hAnsi="宋体" w:cs="宋体"/>
          <w:color w:val="auto"/>
          <w:szCs w:val="21"/>
        </w:rPr>
      </w:pPr>
      <w:r>
        <w:rPr>
          <w:rFonts w:hint="eastAsia" w:ascii="宋体" w:hAnsi="宋体" w:cs="宋体"/>
          <w:color w:val="auto"/>
          <w:szCs w:val="21"/>
        </w:rPr>
        <w:t xml:space="preserve">本单位在本次政府采购活动中提供的残疾人福利单位产品报价合计为人民币（大写）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圆整（￥：     ）。</w:t>
      </w:r>
      <w:r/>
    </w:p>
    <w:p>
      <w:pPr>
        <w:pStyle w:val="839"/>
        <w:ind w:firstLine="420"/>
        <w:spacing w:line="588" w:lineRule="exact"/>
        <w:rPr>
          <w:rFonts w:hint="eastAsia"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pStyle w:val="839"/>
        <w:ind w:firstLine="420"/>
        <w:spacing w:line="588" w:lineRule="exact"/>
        <w:rPr>
          <w:rFonts w:hint="eastAsia" w:ascii="宋体" w:hAnsi="宋体" w:cs="宋体"/>
          <w:color w:val="auto"/>
          <w:szCs w:val="21"/>
        </w:rPr>
      </w:pPr>
      <w:r>
        <w:rPr>
          <w:rFonts w:hint="eastAsia" w:ascii="宋体" w:hAnsi="宋体" w:cs="宋体"/>
          <w:color w:val="auto"/>
          <w:szCs w:val="21"/>
        </w:rPr>
      </w:r>
      <w:r/>
    </w:p>
    <w:p>
      <w:pPr>
        <w:pStyle w:val="839"/>
        <w:ind w:firstLine="420"/>
        <w:spacing w:line="588" w:lineRule="exact"/>
        <w:rPr>
          <w:rFonts w:hint="eastAsia" w:ascii="宋体" w:hAnsi="宋体" w:cs="宋体"/>
          <w:color w:val="auto"/>
          <w:szCs w:val="21"/>
        </w:rPr>
      </w:pPr>
      <w:r>
        <w:rPr>
          <w:rFonts w:hint="eastAsia" w:ascii="宋体" w:hAnsi="宋体" w:cs="宋体"/>
          <w:color w:val="auto"/>
          <w:szCs w:val="21"/>
        </w:rPr>
        <w:t xml:space="preserve">（备注：1、供应商如不提供此声明函，价格将不做相应扣除。2、中标供应商为残疾人福利单位的，此声明函将随中标结果同时公告，接受社会监督）</w:t>
      </w:r>
      <w:r/>
    </w:p>
    <w:p>
      <w:pPr>
        <w:pStyle w:val="839"/>
        <w:ind w:firstLine="444"/>
        <w:spacing w:line="588" w:lineRule="exact"/>
        <w:rPr>
          <w:rFonts w:ascii="仿宋_GB2312" w:eastAsia="仿宋_GB2312"/>
          <w:color w:val="auto"/>
          <w:spacing w:val="6"/>
          <w:szCs w:val="21"/>
        </w:rPr>
      </w:pPr>
      <w:r>
        <w:rPr>
          <w:rFonts w:ascii="仿宋_GB2312" w:eastAsia="仿宋_GB2312"/>
          <w:color w:val="auto"/>
          <w:spacing w:val="6"/>
          <w:szCs w:val="21"/>
        </w:rPr>
      </w:r>
      <w:r/>
    </w:p>
    <w:p>
      <w:pPr>
        <w:pStyle w:val="839"/>
        <w:ind w:right="1560" w:firstLine="444"/>
        <w:jc w:val="center"/>
        <w:spacing w:line="588" w:lineRule="exact"/>
        <w:tabs>
          <w:tab w:val="left" w:pos="4860" w:leader="none"/>
        </w:tabs>
        <w:rPr>
          <w:rFonts w:hint="eastAsia" w:ascii="宋体" w:hAnsi="宋体"/>
          <w:color w:val="auto"/>
          <w:szCs w:val="21"/>
        </w:rPr>
      </w:pPr>
      <w:r>
        <w:rPr>
          <w:rFonts w:ascii="仿宋_GB2312" w:eastAsia="仿宋_GB2312"/>
          <w:color w:val="auto"/>
          <w:spacing w:val="6"/>
          <w:szCs w:val="21"/>
        </w:rPr>
        <w:t xml:space="preserve">             </w:t>
      </w:r>
      <w:r>
        <w:rPr>
          <w:rFonts w:ascii="宋体" w:hAnsi="宋体"/>
          <w:color w:val="auto"/>
          <w:szCs w:val="21"/>
        </w:rPr>
        <w:t xml:space="preserve">               供应商全称（盖章）：</w:t>
      </w:r>
      <w:r/>
    </w:p>
    <w:p>
      <w:pPr>
        <w:pStyle w:val="839"/>
        <w:ind w:right="1560" w:firstLine="420"/>
        <w:jc w:val="center"/>
        <w:spacing w:line="588" w:lineRule="exact"/>
        <w:tabs>
          <w:tab w:val="left" w:pos="4860" w:leader="none"/>
        </w:tabs>
        <w:rPr>
          <w:rFonts w:hint="eastAsia" w:ascii="宋体" w:hAnsi="宋体"/>
          <w:color w:val="auto"/>
          <w:szCs w:val="21"/>
        </w:rPr>
      </w:pPr>
      <w:r>
        <w:rPr>
          <w:rFonts w:ascii="宋体" w:hAnsi="宋体"/>
          <w:color w:val="auto"/>
          <w:szCs w:val="21"/>
        </w:rPr>
        <w:t xml:space="preserve">                              日  期：</w:t>
      </w:r>
      <w:r/>
    </w:p>
    <w:p>
      <w:pPr>
        <w:pStyle w:val="839"/>
        <w:ind w:right="1560" w:firstLine="420"/>
        <w:jc w:val="center"/>
        <w:spacing w:line="588" w:lineRule="exact"/>
        <w:tabs>
          <w:tab w:val="left" w:pos="4860" w:leader="none"/>
        </w:tabs>
        <w:rPr>
          <w:rFonts w:hint="eastAsia" w:ascii="宋体" w:hAnsi="宋体"/>
          <w:color w:val="auto"/>
          <w:szCs w:val="21"/>
        </w:rPr>
      </w:pPr>
      <w:r>
        <w:rPr>
          <w:rFonts w:ascii="宋体" w:hAnsi="宋体"/>
          <w:color w:val="auto"/>
          <w:szCs w:val="21"/>
        </w:rPr>
        <w:t xml:space="preserve">                              日  期：</w:t>
      </w:r>
      <w:r/>
    </w:p>
    <w:p>
      <w:pPr>
        <w:pStyle w:val="840"/>
        <w:rPr>
          <w:rFonts w:hint="eastAsia" w:ascii="宋体" w:hAnsi="宋体"/>
          <w:color w:val="auto"/>
          <w:szCs w:val="21"/>
        </w:rPr>
      </w:pPr>
      <w:r>
        <w:rPr>
          <w:rFonts w:hint="eastAsia" w:ascii="宋体" w:hAnsi="宋体"/>
          <w:color w:val="auto"/>
          <w:szCs w:val="21"/>
        </w:rPr>
      </w:r>
      <w:r/>
    </w:p>
    <w:p>
      <w:pPr>
        <w:pStyle w:val="841"/>
        <w:rPr>
          <w:rFonts w:hint="eastAsia" w:ascii="宋体" w:hAnsi="宋体"/>
          <w:color w:val="auto"/>
          <w:szCs w:val="21"/>
          <w:lang w:eastAsia="zh-CN"/>
        </w:rPr>
      </w:pPr>
      <w:r>
        <w:rPr>
          <w:rFonts w:hint="eastAsia" w:ascii="宋体" w:hAnsi="宋体"/>
          <w:color w:val="auto"/>
          <w:szCs w:val="21"/>
          <w:lang w:eastAsia="zh-CN"/>
        </w:rPr>
      </w:r>
      <w:r/>
    </w:p>
    <w:p>
      <w:pPr>
        <w:pStyle w:val="842"/>
        <w:rPr>
          <w:rFonts w:hint="eastAsia" w:ascii="宋体"/>
          <w:color w:val="auto"/>
          <w:szCs w:val="21"/>
        </w:rPr>
      </w:pPr>
      <w:r>
        <w:rPr>
          <w:rFonts w:hint="eastAsia" w:ascii="宋体"/>
          <w:color w:val="auto"/>
          <w:szCs w:val="21"/>
        </w:rPr>
      </w:r>
      <w:r/>
    </w:p>
    <w:p>
      <w:pPr>
        <w:pStyle w:val="844"/>
        <w:rPr>
          <w:rFonts w:hint="eastAsia" w:hAnsi="宋体"/>
          <w:color w:val="auto"/>
          <w:szCs w:val="21"/>
        </w:rPr>
      </w:pPr>
      <w:r>
        <w:rPr>
          <w:rFonts w:hint="eastAsia" w:hAnsi="宋体"/>
          <w:color w:val="auto"/>
          <w:szCs w:val="21"/>
        </w:rPr>
      </w:r>
      <w:r/>
    </w:p>
    <w:p>
      <w:pPr>
        <w:rPr>
          <w:rFonts w:hint="eastAsia" w:ascii="宋体" w:hAnsi="宋体"/>
          <w:color w:val="auto"/>
          <w:szCs w:val="21"/>
        </w:rPr>
      </w:pPr>
      <w:r>
        <w:rPr>
          <w:rFonts w:hint="eastAsia" w:ascii="宋体" w:hAnsi="宋体"/>
          <w:color w:val="auto"/>
          <w:szCs w:val="21"/>
        </w:rPr>
      </w:r>
      <w:r/>
    </w:p>
    <w:p>
      <w:pPr>
        <w:pStyle w:val="800"/>
        <w:rPr>
          <w:rFonts w:hint="eastAsia" w:ascii="宋体" w:hAnsi="宋体"/>
          <w:color w:val="auto"/>
          <w:szCs w:val="21"/>
        </w:rPr>
      </w:pPr>
      <w:r>
        <w:rPr>
          <w:rFonts w:hint="eastAsia" w:ascii="宋体" w:hAnsi="宋体"/>
          <w:color w:val="auto"/>
          <w:szCs w:val="21"/>
        </w:rPr>
      </w:r>
      <w:r/>
    </w:p>
    <w:p>
      <w:pPr>
        <w:pStyle w:val="800"/>
        <w:rPr>
          <w:rFonts w:hint="eastAsia" w:ascii="宋体" w:hAnsi="宋体"/>
          <w:color w:val="auto"/>
          <w:szCs w:val="21"/>
        </w:rPr>
      </w:pPr>
      <w:r>
        <w:rPr>
          <w:rFonts w:hint="eastAsia" w:ascii="宋体" w:hAnsi="宋体"/>
          <w:color w:val="auto"/>
          <w:szCs w:val="21"/>
        </w:rPr>
      </w:r>
      <w:r/>
    </w:p>
    <w:p>
      <w:pPr>
        <w:pStyle w:val="800"/>
        <w:rPr>
          <w:rFonts w:hint="eastAsia" w:ascii="宋体" w:hAnsi="宋体"/>
          <w:color w:val="auto"/>
          <w:szCs w:val="21"/>
        </w:rPr>
      </w:pPr>
      <w:r>
        <w:rPr>
          <w:rFonts w:hint="eastAsia" w:ascii="宋体" w:hAnsi="宋体"/>
          <w:color w:val="auto"/>
          <w:szCs w:val="21"/>
        </w:rPr>
      </w:r>
      <w:r/>
    </w:p>
    <w:p>
      <w:pPr>
        <w:jc w:val="center"/>
        <w:rPr>
          <w:rFonts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rPr>
        <w:t xml:space="preserve">关于符合本国产品标准的声明函（采购包号：**）</w:t>
      </w:r>
      <w:r/>
    </w:p>
    <w:p>
      <w:pPr>
        <w:pStyle w:val="824"/>
        <w:ind w:firstLine="420"/>
        <w:spacing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24"/>
        <w:ind w:firstLine="420"/>
        <w:spacing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ind w:firstLine="420"/>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833"/>
          <w:rFonts w:hint="eastAsia" w:ascii="方正魏碑_GBK" w:hAnsi="方正魏碑_GBK" w:eastAsia="方正魏碑_GBK" w:cs="方正魏碑_GBK"/>
          <w:i w:val="0"/>
          <w:color w:val="auto"/>
          <w:u w:val="single"/>
          <w:shd w:val="clear" w:color="auto" w:fill="ffffff"/>
        </w:rPr>
        <w:t xml:space="preserve">（产品名称1）</w:t>
      </w:r>
      <w:r>
        <w:rPr>
          <w:rStyle w:val="833"/>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833"/>
          <w:rFonts w:hint="eastAsia" w:ascii="方正魏碑_GBK" w:hAnsi="方正魏碑_GBK" w:eastAsia="方正魏碑_GBK" w:cs="方正魏碑_GBK"/>
          <w:i w:val="0"/>
          <w:color w:val="auto"/>
          <w:u w:val="single"/>
          <w:shd w:val="clear" w:color="auto" w:fill="ffffff"/>
        </w:rPr>
        <w:t xml:space="preserve">（厂名）</w:t>
      </w:r>
      <w:r>
        <w:rPr>
          <w:rStyle w:val="833"/>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833"/>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833"/>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833"/>
          <w:rFonts w:hint="eastAsia" w:ascii="方正魏碑_GBK" w:hAnsi="方正魏碑_GBK" w:eastAsia="方正魏碑_GBK" w:cs="方正魏碑_GBK"/>
          <w:i w:val="0"/>
          <w:color w:val="auto"/>
          <w:u w:val="single"/>
          <w:shd w:val="clear" w:color="auto" w:fill="ffffff"/>
        </w:rPr>
        <w:t xml:space="preserve">（规定</w:t>
      </w:r>
      <w:r>
        <w:rPr>
          <w:rStyle w:val="833"/>
          <w:rFonts w:ascii="方正魏碑_GBK" w:hAnsi="方正魏碑_GBK" w:eastAsia="方正魏碑_GBK" w:cs="方正魏碑_GBK"/>
          <w:i w:val="0"/>
          <w:color w:val="auto"/>
          <w:u w:val="single"/>
          <w:shd w:val="clear" w:color="auto" w:fill="ffffff"/>
        </w:rPr>
        <w:t xml:space="preserve">比例</w:t>
      </w:r>
      <w:r>
        <w:rPr>
          <w:rStyle w:val="833"/>
          <w:rFonts w:hint="eastAsia" w:ascii="方正魏碑_GBK" w:hAnsi="方正魏碑_GBK" w:eastAsia="方正魏碑_GBK" w:cs="方正魏碑_GBK"/>
          <w:i w:val="0"/>
          <w:color w:val="auto"/>
          <w:u w:val="single"/>
          <w:shd w:val="clear" w:color="auto" w:fill="ffffff"/>
        </w:rPr>
        <w:t xml:space="preserve">）</w:t>
      </w:r>
      <w:r>
        <w:rPr>
          <w:rStyle w:val="833"/>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83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33"/>
          <w:rFonts w:hint="eastAsia" w:ascii="方正魏碑_GBK" w:hAnsi="方正魏碑_GBK" w:eastAsia="方正魏碑_GBK" w:cs="方正魏碑_GBK"/>
          <w:i w:val="0"/>
          <w:color w:val="auto"/>
          <w:u w:val="single"/>
          <w:shd w:val="clear" w:color="auto" w:fill="ffffff"/>
        </w:rPr>
        <w:t xml:space="preserve">（关键</w:t>
      </w:r>
      <w:r>
        <w:rPr>
          <w:rStyle w:val="833"/>
          <w:rFonts w:ascii="方正魏碑_GBK" w:hAnsi="方正魏碑_GBK" w:eastAsia="方正魏碑_GBK" w:cs="方正魏碑_GBK"/>
          <w:i w:val="0"/>
          <w:color w:val="auto"/>
          <w:u w:val="single"/>
          <w:shd w:val="clear" w:color="auto" w:fill="ffffff"/>
        </w:rPr>
        <w:t xml:space="preserve">组件</w:t>
      </w:r>
      <w:r>
        <w:rPr>
          <w:rStyle w:val="833"/>
          <w:rFonts w:hint="eastAsia" w:ascii="方正魏碑_GBK" w:hAnsi="方正魏碑_GBK" w:eastAsia="方正魏碑_GBK" w:cs="方正魏碑_GBK"/>
          <w:i w:val="0"/>
          <w:color w:val="auto"/>
          <w:u w:val="single"/>
          <w:shd w:val="clear" w:color="auto" w:fill="ffffff"/>
        </w:rPr>
        <w:t xml:space="preserve">）</w:t>
      </w:r>
      <w:r>
        <w:rPr>
          <w:rStyle w:val="833"/>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83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33"/>
          <w:rFonts w:hint="eastAsia" w:ascii="方正魏碑_GBK" w:hAnsi="方正魏碑_GBK" w:eastAsia="方正魏碑_GBK" w:cs="方正魏碑_GBK"/>
          <w:i w:val="0"/>
          <w:color w:val="auto"/>
          <w:u w:val="single"/>
          <w:shd w:val="clear" w:color="auto" w:fill="ffffff"/>
        </w:rPr>
        <w:t xml:space="preserve">（关键工序）</w:t>
      </w:r>
      <w:r>
        <w:rPr>
          <w:rStyle w:val="833"/>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824"/>
        <w:ind w:firstLine="420"/>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83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833"/>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833"/>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83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833"/>
          <w:rFonts w:hint="eastAsia" w:ascii="方正魏碑_GBK" w:hAnsi="方正魏碑_GBK" w:eastAsia="方正魏碑_GBK" w:cs="方正魏碑_GBK"/>
          <w:i w:val="0"/>
          <w:color w:val="auto"/>
          <w:u w:val="single"/>
          <w:shd w:val="clear" w:color="auto" w:fill="ffffff"/>
        </w:rPr>
        <w:t xml:space="preserve">（规定</w:t>
      </w:r>
      <w:r>
        <w:rPr>
          <w:rStyle w:val="833"/>
          <w:rFonts w:ascii="方正魏碑_GBK" w:hAnsi="方正魏碑_GBK" w:eastAsia="方正魏碑_GBK" w:cs="方正魏碑_GBK"/>
          <w:i w:val="0"/>
          <w:color w:val="auto"/>
          <w:u w:val="single"/>
          <w:shd w:val="clear" w:color="auto" w:fill="ffffff"/>
        </w:rPr>
        <w:t xml:space="preserve">比例</w:t>
      </w:r>
      <w:r>
        <w:rPr>
          <w:rStyle w:val="833"/>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83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833"/>
          <w:rFonts w:hint="eastAsia" w:ascii="方正魏碑_GBK" w:hAnsi="方正魏碑_GBK" w:eastAsia="方正魏碑_GBK" w:cs="方正魏碑_GBK"/>
          <w:i w:val="0"/>
          <w:color w:val="auto"/>
          <w:u w:val="single"/>
          <w:shd w:val="clear" w:color="auto" w:fill="ffffff"/>
        </w:rPr>
        <w:t xml:space="preserve">（关键</w:t>
      </w:r>
      <w:r>
        <w:rPr>
          <w:rStyle w:val="833"/>
          <w:rFonts w:ascii="方正魏碑_GBK" w:hAnsi="方正魏碑_GBK" w:eastAsia="方正魏碑_GBK" w:cs="方正魏碑_GBK"/>
          <w:i w:val="0"/>
          <w:color w:val="auto"/>
          <w:u w:val="single"/>
          <w:shd w:val="clear" w:color="auto" w:fill="ffffff"/>
        </w:rPr>
        <w:t xml:space="preserve">组件</w:t>
      </w:r>
      <w:r>
        <w:rPr>
          <w:rStyle w:val="833"/>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83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33"/>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824"/>
        <w:ind w:firstLine="420"/>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824"/>
        <w:ind w:firstLine="420"/>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824"/>
        <w:spacing w:before="30" w:after="3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24"/>
        <w:ind w:right="480" w:firstLine="3720"/>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824"/>
        <w:jc w:val="center"/>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824"/>
        <w:spacing w:before="30" w:after="3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824"/>
        <w:spacing w:before="30" w:after="3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824"/>
        <w:spacing w:before="30" w:after="3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824"/>
        <w:spacing w:before="30" w:after="3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824"/>
        <w:spacing w:before="30" w:after="3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824"/>
        <w:spacing w:before="30" w:after="3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824"/>
        <w:spacing w:before="30" w:after="3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pStyle w:val="800"/>
        <w:rPr>
          <w:rFonts w:hint="eastAsia" w:ascii="宋体" w:hAnsi="宋体"/>
          <w:color w:val="auto"/>
          <w:szCs w:val="21"/>
        </w:rPr>
      </w:pPr>
      <w:r>
        <w:rPr>
          <w:rFonts w:hint="eastAsia" w:ascii="宋体" w:hAnsi="宋体"/>
          <w:color w:val="auto"/>
          <w:szCs w:val="21"/>
        </w:rPr>
      </w:r>
      <w:r/>
    </w:p>
    <w:p>
      <w:pPr>
        <w:pStyle w:val="800"/>
        <w:rPr>
          <w:rFonts w:hint="eastAsia" w:ascii="宋体" w:hAnsi="宋体"/>
          <w:color w:val="auto"/>
          <w:szCs w:val="21"/>
        </w:rPr>
      </w:pPr>
      <w:r>
        <w:rPr>
          <w:rFonts w:hint="eastAsia" w:ascii="宋体" w:hAnsi="宋体"/>
          <w:color w:val="auto"/>
          <w:szCs w:val="21"/>
        </w:rPr>
      </w:r>
      <w:r/>
    </w:p>
    <w:p>
      <w:pPr>
        <w:pStyle w:val="840"/>
        <w:rPr>
          <w:rFonts w:hint="eastAsia" w:ascii="宋体" w:hAnsi="宋体"/>
          <w:color w:val="auto"/>
          <w:szCs w:val="21"/>
        </w:rPr>
      </w:pPr>
      <w:r>
        <w:rPr>
          <w:rFonts w:hint="eastAsia" w:ascii="宋体" w:hAnsi="宋体"/>
          <w:color w:val="auto"/>
          <w:szCs w:val="21"/>
        </w:rPr>
      </w:r>
      <w:r/>
    </w:p>
    <w:p>
      <w:pPr>
        <w:pStyle w:val="841"/>
        <w:rPr>
          <w:rFonts w:hint="eastAsia" w:ascii="宋体" w:hAnsi="宋体"/>
          <w:color w:val="auto"/>
          <w:szCs w:val="21"/>
          <w:lang w:eastAsia="zh-CN"/>
        </w:rPr>
      </w:pPr>
      <w:r>
        <w:rPr>
          <w:rFonts w:hint="eastAsia" w:ascii="宋体" w:hAnsi="宋体"/>
          <w:color w:val="auto"/>
          <w:szCs w:val="21"/>
          <w:lang w:eastAsia="zh-CN"/>
        </w:rPr>
      </w:r>
      <w:r/>
    </w:p>
    <w:p>
      <w:pPr>
        <w:pStyle w:val="842"/>
        <w:rPr>
          <w:rFonts w:hint="eastAsia" w:ascii="宋体"/>
          <w:color w:val="auto"/>
          <w:szCs w:val="21"/>
        </w:rPr>
      </w:pPr>
      <w:r>
        <w:rPr>
          <w:rFonts w:hint="eastAsia" w:ascii="宋体"/>
          <w:color w:val="auto"/>
          <w:szCs w:val="21"/>
        </w:rPr>
      </w:r>
      <w:r/>
    </w:p>
    <w:p>
      <w:pPr>
        <w:pStyle w:val="844"/>
        <w:rPr>
          <w:rFonts w:hint="eastAsia" w:hAnsi="宋体"/>
          <w:color w:val="auto"/>
          <w:szCs w:val="21"/>
        </w:rPr>
      </w:pPr>
      <w:r>
        <w:rPr>
          <w:rFonts w:hint="eastAsia" w:hAnsi="宋体"/>
          <w:color w:val="auto"/>
          <w:szCs w:val="21"/>
        </w:rPr>
      </w:r>
      <w:r/>
    </w:p>
    <w:p>
      <w:pPr>
        <w:rPr>
          <w:rFonts w:hint="eastAsia" w:ascii="宋体" w:hAnsi="宋体"/>
          <w:color w:val="auto"/>
          <w:szCs w:val="21"/>
        </w:rPr>
      </w:pPr>
      <w:r>
        <w:rPr>
          <w:rFonts w:hint="eastAsia" w:ascii="宋体" w:hAnsi="宋体"/>
          <w:color w:val="auto"/>
          <w:szCs w:val="21"/>
        </w:rPr>
      </w:r>
      <w:r/>
    </w:p>
    <w:p>
      <w:pPr>
        <w:pStyle w:val="846"/>
        <w:rPr>
          <w:rFonts w:hint="eastAsia" w:hAnsi="宋体"/>
          <w:color w:val="auto"/>
          <w:szCs w:val="21"/>
        </w:rPr>
      </w:pPr>
      <w:r>
        <w:rPr>
          <w:rFonts w:hint="eastAsia" w:hAnsi="宋体"/>
          <w:color w:val="auto"/>
          <w:szCs w:val="21"/>
        </w:rPr>
      </w:r>
      <w:r/>
    </w:p>
    <w:p>
      <w:pPr>
        <w:pStyle w:val="846"/>
        <w:rPr>
          <w:rFonts w:hint="eastAsia" w:hAnsi="宋体"/>
          <w:color w:val="auto"/>
          <w:szCs w:val="21"/>
        </w:rPr>
      </w:pPr>
      <w:r>
        <w:rPr>
          <w:rFonts w:hint="eastAsia" w:hAnsi="宋体"/>
          <w:color w:val="auto"/>
          <w:szCs w:val="21"/>
        </w:rPr>
      </w:r>
      <w:r/>
    </w:p>
    <w:p>
      <w:pPr>
        <w:pStyle w:val="839"/>
        <w:jc w:val="center"/>
        <w:rPr>
          <w:rFonts w:hint="eastAsia" w:ascii="宋体" w:hAnsi="宋体"/>
          <w:b/>
          <w:color w:val="auto"/>
          <w:sz w:val="32"/>
          <w:szCs w:val="32"/>
        </w:rPr>
      </w:pPr>
      <w:r>
        <w:rPr>
          <w:rFonts w:ascii="宋体" w:hAnsi="宋体"/>
          <w:b/>
          <w:color w:val="auto"/>
          <w:sz w:val="32"/>
          <w:szCs w:val="32"/>
        </w:rPr>
        <w:t xml:space="preserve">四、开标一览表</w:t>
      </w:r>
      <w:r/>
    </w:p>
    <w:p>
      <w:pPr>
        <w:pStyle w:val="839"/>
        <w:ind w:firstLine="480"/>
        <w:spacing w:line="360" w:lineRule="auto"/>
        <w:rPr>
          <w:color w:val="auto"/>
          <w:szCs w:val="21"/>
        </w:rPr>
      </w:pPr>
      <w:r>
        <w:rPr>
          <w:rFonts w:ascii="宋体" w:hAnsi="宋体"/>
          <w:color w:val="auto"/>
          <w:szCs w:val="21"/>
        </w:rPr>
        <w:t xml:space="preserve">项目名称：</w:t>
      </w:r>
      <w:r/>
    </w:p>
    <w:p>
      <w:pPr>
        <w:pStyle w:val="839"/>
        <w:ind w:firstLine="480"/>
        <w:spacing w:line="360" w:lineRule="auto"/>
        <w:rPr>
          <w:rFonts w:hint="eastAsia" w:ascii="宋体" w:hAnsi="宋体"/>
          <w:color w:val="auto"/>
          <w:szCs w:val="21"/>
        </w:rPr>
      </w:pPr>
      <w:r>
        <w:rPr>
          <w:rFonts w:ascii="宋体" w:hAnsi="宋体"/>
          <w:color w:val="auto"/>
          <w:szCs w:val="21"/>
        </w:rPr>
        <w:t xml:space="preserve">项目编号：</w:t>
      </w:r>
      <w:r/>
    </w:p>
    <w:p>
      <w:pPr>
        <w:pStyle w:val="839"/>
        <w:ind w:firstLine="480"/>
        <w:spacing w:line="360" w:lineRule="auto"/>
        <w:rPr>
          <w:rFonts w:hint="eastAsia" w:ascii="宋体" w:hAnsi="宋体"/>
          <w:color w:val="auto"/>
          <w:szCs w:val="21"/>
        </w:rPr>
      </w:pPr>
      <w:r>
        <w:rPr>
          <w:rFonts w:ascii="宋体" w:hAnsi="宋体"/>
          <w:color w:val="auto"/>
          <w:szCs w:val="21"/>
        </w:rPr>
        <w:t xml:space="preserve">分包号(如有)： </w:t>
      </w:r>
      <w:r>
        <w:rPr>
          <w:rFonts w:hint="eastAsia" w:ascii="宋体" w:hAnsi="宋体"/>
          <w:color w:val="auto"/>
          <w:szCs w:val="21"/>
        </w:rPr>
        <w:t xml:space="preserve">/</w:t>
      </w:r>
      <w:r/>
    </w:p>
    <w:tbl>
      <w:tblPr>
        <w:tblStyle w:val="799"/>
        <w:tblpPr w:horzAnchor="page" w:tblpXSpec="center" w:vertAnchor="text" w:tblpY="21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38"/>
              <w:jc w:val="center"/>
              <w:spacing w:line="300" w:lineRule="auto"/>
              <w:rPr>
                <w:rFonts w:hint="eastAsia" w:ascii="宋体" w:hAnsi="宋体" w:eastAsia="宋体"/>
                <w:color w:val="auto"/>
                <w:sz w:val="21"/>
                <w:szCs w:val="21"/>
              </w:rPr>
            </w:pPr>
            <w:r>
              <w:rPr>
                <w:rFonts w:hint="eastAsia" w:ascii="宋体" w:hAnsi="宋体" w:eastAsia="宋体" w:cs="宋体"/>
                <w:color w:val="auto"/>
                <w:sz w:val="21"/>
                <w:szCs w:val="21"/>
                <w:highlight w:val="none"/>
              </w:rPr>
              <w:t xml:space="preserve">投标货物及服务名称</w:t>
            </w:r>
            <w:r/>
          </w:p>
        </w:tc>
        <w:tc>
          <w:tcPr>
            <w:tcW w:w="3605" w:type="pct"/>
            <w:vAlign w:val="center"/>
            <w:textDirection w:val="lrTb"/>
            <w:noWrap w:val="false"/>
          </w:tcPr>
          <w:p>
            <w:pPr>
              <w:pStyle w:val="839"/>
              <w:rPr>
                <w:rFonts w:hint="eastAsia" w:ascii="宋体" w:hAnsi="宋体"/>
                <w:color w:val="auto"/>
                <w:szCs w:val="21"/>
              </w:rPr>
            </w:pPr>
            <w:r>
              <w:rPr>
                <w:rFonts w:ascii="宋体" w:hAnsi="宋体"/>
                <w:color w:val="auto"/>
                <w:szCs w:val="21"/>
              </w:rPr>
              <w:t xml:space="preserve">                   </w:t>
            </w:r>
            <w:r>
              <w:rPr>
                <w:rFonts w:hint="eastAsia" w:ascii="宋体" w:hAnsi="宋体"/>
                <w:color w:val="auto"/>
                <w:szCs w:val="21"/>
              </w:rPr>
              <w:t xml:space="preserve">投标总报价</w:t>
            </w:r>
            <w:r/>
          </w:p>
        </w:tc>
      </w:tr>
      <w:tr>
        <w:trPr>
          <w:cantSplit/>
          <w:jc w:val="center"/>
          <w:trHeight w:val="1697"/>
        </w:trPr>
        <w:tc>
          <w:tcPr>
            <w:tcW w:w="1394" w:type="pct"/>
            <w:vAlign w:val="center"/>
            <w:textDirection w:val="lrTb"/>
            <w:noWrap w:val="false"/>
          </w:tcPr>
          <w:p>
            <w:pPr>
              <w:pStyle w:val="1038"/>
              <w:jc w:val="center"/>
              <w:spacing w:line="300" w:lineRule="auto"/>
              <w:rPr>
                <w:rFonts w:hint="eastAsia" w:ascii="宋体" w:hAnsi="宋体" w:eastAsia="宋体"/>
                <w:color w:val="auto"/>
                <w:sz w:val="21"/>
                <w:szCs w:val="21"/>
              </w:rPr>
            </w:pPr>
            <w:r>
              <w:rPr>
                <w:rFonts w:hint="eastAsia" w:ascii="宋体" w:hAnsi="宋体" w:eastAsia="宋体"/>
                <w:color w:val="auto"/>
                <w:sz w:val="21"/>
                <w:szCs w:val="21"/>
              </w:rPr>
            </w:r>
            <w:r/>
          </w:p>
        </w:tc>
        <w:tc>
          <w:tcPr>
            <w:tcW w:w="3605" w:type="pct"/>
            <w:vAlign w:val="center"/>
            <w:textDirection w:val="lrTb"/>
            <w:noWrap w:val="false"/>
          </w:tcPr>
          <w:p>
            <w:pPr>
              <w:pStyle w:val="1152"/>
              <w:ind w:firstLine="0"/>
              <w:spacing w:before="0" w:after="0" w:line="500" w:lineRule="exact"/>
              <w:rPr>
                <w:rFonts w:hint="eastAsia" w:ascii="宋体" w:hAnsi="宋体"/>
                <w:color w:val="auto"/>
                <w:sz w:val="21"/>
                <w:szCs w:val="21"/>
              </w:rPr>
            </w:pPr>
            <w:r>
              <w:rPr>
                <w:rFonts w:hint="eastAsia" w:ascii="宋体" w:hAnsi="宋体"/>
                <w:color w:val="auto"/>
                <w:sz w:val="21"/>
                <w:szCs w:val="21"/>
              </w:rPr>
              <w:t xml:space="preserve">大写：</w:t>
            </w:r>
            <w:r/>
          </w:p>
          <w:p>
            <w:pPr>
              <w:pStyle w:val="1152"/>
              <w:ind w:firstLine="0"/>
              <w:spacing w:before="0" w:after="0"/>
              <w:rPr>
                <w:rFonts w:hint="eastAsia" w:ascii="宋体" w:hAnsi="宋体"/>
                <w:color w:val="auto"/>
                <w:sz w:val="21"/>
                <w:szCs w:val="21"/>
              </w:rPr>
            </w:pPr>
            <w:r>
              <w:rPr>
                <w:rFonts w:hint="eastAsia" w:ascii="宋体" w:hAnsi="宋体"/>
                <w:color w:val="auto"/>
                <w:sz w:val="21"/>
                <w:szCs w:val="21"/>
              </w:rPr>
              <w:t xml:space="preserve">小写：</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w:t>
            </w:r>
            <w:r/>
          </w:p>
        </w:tc>
      </w:tr>
      <w:tr>
        <w:trPr>
          <w:cantSplit/>
          <w:jc w:val="center"/>
          <w:trHeight w:val="1697"/>
        </w:trPr>
        <w:tc>
          <w:tcPr>
            <w:tcW w:w="1394" w:type="pct"/>
            <w:vAlign w:val="center"/>
            <w:textDirection w:val="lrTb"/>
            <w:noWrap w:val="false"/>
          </w:tcPr>
          <w:p>
            <w:pPr>
              <w:pStyle w:val="1038"/>
              <w:jc w:val="center"/>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c>
          <w:tcPr>
            <w:tcW w:w="3605" w:type="pct"/>
            <w:vAlign w:val="center"/>
            <w:textDirection w:val="lrTb"/>
            <w:noWrap w:val="false"/>
          </w:tcPr>
          <w:p>
            <w:pPr>
              <w:pStyle w:val="1152"/>
              <w:ind w:firstLine="0"/>
              <w:jc w:val="both"/>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bl>
    <w:p>
      <w:pPr>
        <w:pStyle w:val="839"/>
        <w:ind w:firstLine="480"/>
        <w:rPr>
          <w:rFonts w:hint="eastAsia" w:ascii="宋体" w:hAnsi="宋体"/>
          <w:color w:val="auto"/>
          <w:szCs w:val="21"/>
        </w:rPr>
      </w:pPr>
      <w:r>
        <w:rPr>
          <w:rFonts w:ascii="宋体" w:hAnsi="宋体"/>
          <w:color w:val="auto"/>
          <w:szCs w:val="21"/>
        </w:rPr>
        <w:t xml:space="preserve">                       </w:t>
      </w:r>
      <w:r/>
    </w:p>
    <w:p>
      <w:pPr>
        <w:pStyle w:val="839"/>
        <w:ind w:firstLine="480"/>
        <w:rPr>
          <w:rFonts w:hint="eastAsia" w:ascii="宋体" w:hAnsi="宋体"/>
          <w:color w:val="auto"/>
          <w:szCs w:val="21"/>
        </w:rPr>
      </w:pPr>
      <w:r>
        <w:rPr>
          <w:rFonts w:hint="eastAsia" w:ascii="宋体" w:hAnsi="宋体"/>
          <w:color w:val="auto"/>
          <w:szCs w:val="21"/>
        </w:rPr>
      </w:r>
      <w:r/>
    </w:p>
    <w:p>
      <w:pPr>
        <w:pStyle w:val="839"/>
        <w:ind w:firstLine="480"/>
        <w:rPr>
          <w:rFonts w:hint="eastAsia" w:ascii="宋体" w:hAnsi="宋体"/>
          <w:color w:val="auto"/>
          <w:szCs w:val="21"/>
        </w:rPr>
      </w:pPr>
      <w:r>
        <w:rPr>
          <w:rFonts w:hint="eastAsia" w:ascii="宋体" w:hAnsi="宋体"/>
          <w:color w:val="auto"/>
          <w:szCs w:val="21"/>
        </w:rPr>
      </w:r>
      <w:r/>
    </w:p>
    <w:p>
      <w:pPr>
        <w:pStyle w:val="839"/>
        <w:ind w:firstLine="480"/>
        <w:rPr>
          <w:rFonts w:hint="eastAsia" w:ascii="宋体" w:hAnsi="宋体"/>
          <w:color w:val="auto"/>
          <w:szCs w:val="21"/>
        </w:rPr>
      </w:pPr>
      <w:r>
        <w:rPr>
          <w:rFonts w:ascii="宋体" w:hAnsi="宋体"/>
          <w:color w:val="auto"/>
          <w:szCs w:val="21"/>
        </w:rPr>
        <w:t xml:space="preserve">日期：  </w:t>
      </w:r>
      <w:r>
        <w:rPr>
          <w:rFonts w:ascii="宋体" w:hAnsi="宋体"/>
          <w:color w:val="auto"/>
          <w:szCs w:val="21"/>
          <w:u w:val="single"/>
        </w:rPr>
        <w:t xml:space="preserve">     </w:t>
      </w:r>
      <w:r>
        <w:rPr>
          <w:rFonts w:ascii="宋体" w:hAnsi="宋体"/>
          <w:color w:val="auto"/>
          <w:szCs w:val="21"/>
        </w:rPr>
        <w:t xml:space="preserve">年</w:t>
      </w:r>
      <w:r>
        <w:rPr>
          <w:rFonts w:ascii="宋体" w:hAnsi="宋体"/>
          <w:color w:val="auto"/>
          <w:szCs w:val="21"/>
          <w:u w:val="single"/>
        </w:rPr>
        <w:t xml:space="preserve">   </w:t>
      </w:r>
      <w:r>
        <w:rPr>
          <w:rFonts w:ascii="宋体" w:hAnsi="宋体"/>
          <w:color w:val="auto"/>
          <w:szCs w:val="21"/>
        </w:rPr>
        <w:t xml:space="preserve">月</w:t>
      </w:r>
      <w:r>
        <w:rPr>
          <w:rFonts w:ascii="宋体" w:hAnsi="宋体"/>
          <w:color w:val="auto"/>
          <w:szCs w:val="21"/>
          <w:u w:val="single"/>
        </w:rPr>
        <w:t xml:space="preserve">   </w:t>
      </w:r>
      <w:r>
        <w:rPr>
          <w:rFonts w:ascii="宋体" w:hAnsi="宋体"/>
          <w:color w:val="auto"/>
          <w:szCs w:val="21"/>
        </w:rPr>
        <w:t xml:space="preserve">日</w:t>
      </w:r>
      <w:r/>
    </w:p>
    <w:p>
      <w:pPr>
        <w:pStyle w:val="838"/>
        <w:numPr>
          <w:ilvl w:val="0"/>
          <w:numId w:val="0"/>
        </w:numPr>
        <w:jc w:val="both"/>
        <w:rPr>
          <w:rFonts w:hint="eastAsia" w:ascii="宋体" w:hAnsi="宋体"/>
          <w:bCs w:val="0"/>
          <w:color w:val="auto"/>
          <w:sz w:val="32"/>
          <w:szCs w:val="32"/>
        </w:rPr>
      </w:pPr>
      <w:r>
        <w:rPr>
          <w:rFonts w:hint="eastAsia" w:ascii="宋体" w:hAnsi="宋体"/>
          <w:bCs w:val="0"/>
          <w:color w:val="auto"/>
          <w:sz w:val="32"/>
          <w:szCs w:val="32"/>
        </w:rPr>
      </w:r>
      <w:r/>
    </w:p>
    <w:p>
      <w:pPr>
        <w:pStyle w:val="845"/>
        <w:ind w:firstLine="640"/>
        <w:rPr>
          <w:rFonts w:hint="eastAsia" w:ascii="宋体" w:hAnsi="宋体"/>
          <w:color w:val="auto"/>
          <w:sz w:val="32"/>
          <w:szCs w:val="32"/>
        </w:rPr>
      </w:pPr>
      <w:r>
        <w:rPr>
          <w:rFonts w:hint="eastAsia" w:ascii="宋体" w:hAnsi="宋体"/>
          <w:color w:val="auto"/>
          <w:sz w:val="32"/>
          <w:szCs w:val="32"/>
        </w:rPr>
      </w:r>
      <w:r/>
    </w:p>
    <w:p>
      <w:pPr>
        <w:rPr>
          <w:rFonts w:hint="eastAsia" w:ascii="宋体" w:hAnsi="宋体"/>
          <w:b/>
          <w:color w:val="auto"/>
          <w:sz w:val="32"/>
          <w:szCs w:val="32"/>
        </w:rPr>
      </w:pPr>
      <w:r>
        <w:rPr>
          <w:rFonts w:ascii="宋体" w:hAnsi="宋体"/>
          <w:color w:val="auto"/>
          <w:sz w:val="32"/>
          <w:szCs w:val="32"/>
        </w:rPr>
        <w:br w:type="page" w:clear="all"/>
      </w:r>
      <w:r/>
    </w:p>
    <w:p>
      <w:pPr>
        <w:jc w:val="center"/>
        <w:rPr>
          <w:rFonts w:hint="eastAsia" w:ascii="宋体" w:hAnsi="宋体"/>
          <w:b/>
          <w:color w:val="auto"/>
          <w:sz w:val="32"/>
          <w:szCs w:val="32"/>
        </w:rPr>
      </w:pPr>
      <w:r/>
      <w:bookmarkStart w:id="30" w:name="_Toc17891"/>
      <w:r/>
      <w:bookmarkStart w:id="31" w:name="_Toc20323"/>
      <w:r>
        <w:rPr>
          <w:rFonts w:hint="eastAsia" w:ascii="宋体" w:hAnsi="宋体"/>
          <w:b/>
          <w:color w:val="auto"/>
          <w:sz w:val="32"/>
          <w:szCs w:val="32"/>
        </w:rPr>
        <w:t xml:space="preserve">五、</w:t>
      </w:r>
      <w:bookmarkEnd w:id="30"/>
      <w:r/>
      <w:bookmarkEnd w:id="31"/>
      <w:r>
        <w:rPr>
          <w:rFonts w:hint="eastAsia" w:ascii="宋体" w:hAnsi="宋体"/>
          <w:b/>
          <w:color w:val="auto"/>
          <w:sz w:val="32"/>
          <w:szCs w:val="32"/>
        </w:rPr>
        <w:t xml:space="preserve">投标分项报价表</w:t>
      </w:r>
      <w:r/>
    </w:p>
    <w:tbl>
      <w:tblPr>
        <w:tblStyle w:val="79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序号</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1</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2</w:t>
            </w:r>
            <w:r/>
          </w:p>
        </w:tc>
        <w:tc>
          <w:tcPr>
            <w:tcW w:w="93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3</w:t>
            </w:r>
            <w:r/>
          </w:p>
        </w:tc>
        <w:tc>
          <w:tcPr>
            <w:tcW w:w="98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4</w:t>
            </w:r>
            <w:r/>
          </w:p>
        </w:tc>
        <w:tc>
          <w:tcPr>
            <w:tcW w:w="1106" w:type="dxa"/>
            <w:vAlign w:val="center"/>
            <w:textDirection w:val="lrTb"/>
            <w:noWrap w:val="false"/>
          </w:tcPr>
          <w:p>
            <w:pPr>
              <w:jc w:val="center"/>
              <w:spacing w:line="0" w:lineRule="atLeast"/>
              <w:rPr>
                <w:rFonts w:hint="eastAsia" w:ascii="宋体" w:hAnsi="宋体"/>
                <w:color w:val="auto"/>
                <w:sz w:val="21"/>
                <w:szCs w:val="21"/>
              </w:rPr>
            </w:pPr>
            <w:r>
              <w:rPr>
                <w:rFonts w:ascii="宋体" w:hAnsi="宋体"/>
                <w:color w:val="auto"/>
                <w:sz w:val="21"/>
                <w:szCs w:val="21"/>
              </w:rPr>
              <w:t xml:space="preserve">5</w:t>
            </w:r>
            <w:r/>
          </w:p>
        </w:tc>
        <w:tc>
          <w:tcPr>
            <w:tcW w:w="1385"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6</w:t>
            </w:r>
            <w:r/>
          </w:p>
        </w:tc>
        <w:tc>
          <w:tcPr>
            <w:tcW w:w="924"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7</w:t>
            </w:r>
            <w:r/>
          </w:p>
        </w:tc>
        <w:tc>
          <w:tcPr>
            <w:tcW w:w="100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8</w:t>
            </w:r>
            <w:r/>
          </w:p>
        </w:tc>
        <w:tc>
          <w:tcPr>
            <w:tcW w:w="96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1</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产品</w:t>
            </w:r>
            <w:r/>
          </w:p>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名称</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品牌</w:t>
            </w:r>
            <w:r/>
          </w:p>
        </w:tc>
        <w:tc>
          <w:tcPr>
            <w:tcW w:w="93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规格</w:t>
            </w:r>
            <w:r/>
          </w:p>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型号</w:t>
            </w:r>
            <w:r/>
          </w:p>
        </w:tc>
        <w:tc>
          <w:tcPr>
            <w:tcW w:w="98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产地</w:t>
            </w:r>
            <w:r/>
          </w:p>
        </w:tc>
        <w:tc>
          <w:tcPr>
            <w:tcW w:w="1385"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数量</w:t>
            </w:r>
            <w:r/>
          </w:p>
        </w:tc>
        <w:tc>
          <w:tcPr>
            <w:tcW w:w="100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分项</w:t>
            </w:r>
            <w:r/>
          </w:p>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单价</w:t>
            </w:r>
            <w:r/>
          </w:p>
        </w:tc>
        <w:tc>
          <w:tcPr>
            <w:tcW w:w="96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分项</w:t>
            </w:r>
            <w:r/>
          </w:p>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2</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3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8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106" w:type="dxa"/>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385" w:type="dxa"/>
            <w:vAlign w:val="center"/>
            <w:textDirection w:val="lrTb"/>
            <w:noWrap w:val="false"/>
          </w:tcPr>
          <w:p>
            <w:pPr>
              <w:jc w:val="center"/>
              <w:spacing w:line="0" w:lineRule="atLeast"/>
              <w:rPr>
                <w:rFonts w:hint="eastAsia" w:ascii="宋体" w:hAnsi="宋体"/>
                <w:color w:val="auto"/>
                <w:sz w:val="21"/>
                <w:szCs w:val="21"/>
                <w:u w:val="single"/>
              </w:rPr>
            </w:pPr>
            <w:r>
              <w:rPr>
                <w:rFonts w:hint="eastAsia" w:ascii="宋体" w:hAnsi="宋体"/>
                <w:color w:val="auto"/>
                <w:sz w:val="21"/>
                <w:szCs w:val="21"/>
              </w:rPr>
              <w:t xml:space="preserve">合同签订后</w:t>
            </w:r>
            <w:r>
              <w:rPr>
                <w:rFonts w:hint="eastAsia" w:ascii="宋体" w:hAnsi="宋体"/>
                <w:color w:val="auto"/>
                <w:sz w:val="21"/>
                <w:szCs w:val="21"/>
                <w:u w:val="single"/>
              </w:rPr>
              <w:t xml:space="preserve">  </w:t>
            </w:r>
            <w:r>
              <w:rPr>
                <w:rFonts w:hint="eastAsia" w:ascii="宋体" w:hAnsi="宋体"/>
                <w:color w:val="auto"/>
                <w:sz w:val="21"/>
                <w:szCs w:val="21"/>
              </w:rPr>
              <w:t xml:space="preserve">日</w:t>
            </w:r>
            <w:r/>
          </w:p>
        </w:tc>
        <w:tc>
          <w:tcPr>
            <w:tcW w:w="924"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00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6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3</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3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8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106" w:type="dxa"/>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385"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24"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00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6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t xml:space="preserve">4</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3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8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106" w:type="dxa"/>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385"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24"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00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6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1"/>
                <w:szCs w:val="21"/>
              </w:rPr>
            </w:pPr>
            <w:r>
              <w:rPr>
                <w:rFonts w:ascii="宋体" w:hAnsi="宋体"/>
                <w:color w:val="auto"/>
                <w:sz w:val="21"/>
                <w:szCs w:val="21"/>
              </w:rPr>
              <w:t xml:space="preserve">…</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ascii="宋体" w:hAnsi="宋体"/>
                <w:color w:val="auto"/>
                <w:sz w:val="21"/>
                <w:szCs w:val="21"/>
              </w:rPr>
              <w:t xml:space="preserve">……</w:t>
            </w:r>
            <w:r/>
          </w:p>
        </w:tc>
        <w:tc>
          <w:tcPr>
            <w:tcW w:w="72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3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80"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106" w:type="dxa"/>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385"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24"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1008"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c>
          <w:tcPr>
            <w:tcW w:w="966" w:type="dxa"/>
            <w:vAlign w:val="center"/>
            <w:textDirection w:val="lrTb"/>
            <w:noWrap w:val="false"/>
          </w:tcPr>
          <w:p>
            <w:pPr>
              <w:jc w:val="center"/>
              <w:spacing w:line="0" w:lineRule="atLeast"/>
              <w:rPr>
                <w:rFonts w:hint="eastAsia" w:ascii="宋体" w:hAnsi="宋体"/>
                <w:color w:val="auto"/>
                <w:sz w:val="21"/>
                <w:szCs w:val="21"/>
              </w:rPr>
            </w:pPr>
            <w:r>
              <w:rPr>
                <w:rFonts w:hint="eastAsia" w:ascii="宋体" w:hAnsi="宋体"/>
                <w:color w:val="auto"/>
                <w:sz w:val="21"/>
                <w:szCs w:val="21"/>
              </w:rPr>
            </w:r>
            <w:r/>
          </w:p>
        </w:tc>
      </w:tr>
      <w:tr>
        <w:trPr>
          <w:cantSplit/>
          <w:trHeight w:val="434"/>
        </w:trPr>
        <w:tc>
          <w:tcPr>
            <w:gridSpan w:val="10"/>
            <w:tcW w:w="9263" w:type="dxa"/>
            <w:textDirection w:val="lrTb"/>
            <w:noWrap w:val="false"/>
          </w:tcPr>
          <w:p>
            <w:pPr>
              <w:rPr>
                <w:rFonts w:hint="eastAsia" w:ascii="宋体" w:hAnsi="宋体"/>
                <w:color w:val="auto"/>
                <w:sz w:val="21"/>
                <w:szCs w:val="21"/>
                <w:u w:val="single"/>
              </w:rPr>
            </w:pPr>
            <w:r>
              <w:rPr>
                <w:rFonts w:hint="eastAsia" w:ascii="宋体" w:hAnsi="宋体"/>
                <w:color w:val="auto"/>
                <w:sz w:val="21"/>
                <w:szCs w:val="21"/>
              </w:rPr>
              <w:t xml:space="preserve">投标总报价（人民币：元）</w:t>
            </w:r>
            <w:r>
              <w:rPr>
                <w:rFonts w:hint="eastAsia" w:ascii="宋体" w:hAnsi="宋体"/>
                <w:color w:val="auto"/>
                <w:sz w:val="21"/>
                <w:szCs w:val="21"/>
                <w:u w:val="single"/>
              </w:rPr>
              <w:t xml:space="preserve">                             </w:t>
            </w:r>
            <w:r/>
          </w:p>
        </w:tc>
      </w:tr>
      <w:tr>
        <w:trPr>
          <w:cantSplit/>
          <w:trHeight w:val="434"/>
        </w:trPr>
        <w:tc>
          <w:tcPr>
            <w:gridSpan w:val="10"/>
            <w:tcW w:w="9263" w:type="dxa"/>
            <w:textDirection w:val="lrTb"/>
            <w:noWrap w:val="false"/>
          </w:tcPr>
          <w:p>
            <w:pPr>
              <w:rPr>
                <w:rFonts w:hint="eastAsia" w:ascii="宋体" w:hAnsi="宋体"/>
                <w:color w:val="auto"/>
                <w:sz w:val="21"/>
                <w:szCs w:val="21"/>
              </w:rPr>
            </w:pPr>
            <w:r>
              <w:rPr>
                <w:rFonts w:hint="eastAsia" w:ascii="宋体" w:hAnsi="宋体" w:cs="宋体"/>
                <w:color w:val="auto"/>
                <w:sz w:val="21"/>
                <w:szCs w:val="21"/>
              </w:rPr>
              <w:t xml:space="preserve">本采购包中提供的符合本国产品标准的产品成本之和占该采购包提供的全部产品成本之和的比例为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tc>
      </w:tr>
    </w:tbl>
    <w:p>
      <w:pPr>
        <w:spacing w:line="400" w:lineRule="exact"/>
        <w:rPr>
          <w:rFonts w:hint="eastAsia" w:ascii="宋体" w:hAnsi="宋体"/>
          <w:color w:val="auto"/>
          <w:sz w:val="21"/>
          <w:szCs w:val="21"/>
        </w:rPr>
      </w:pPr>
      <w:r>
        <w:rPr>
          <w:rFonts w:hint="eastAsia" w:ascii="宋体" w:hAnsi="宋体"/>
          <w:color w:val="auto"/>
          <w:sz w:val="21"/>
          <w:szCs w:val="21"/>
        </w:rPr>
        <w:t xml:space="preserve">备注：</w:t>
      </w:r>
      <w:r/>
    </w:p>
    <w:p>
      <w:pPr>
        <w:numPr>
          <w:ilvl w:val="0"/>
          <w:numId w:val="9"/>
        </w:numPr>
        <w:spacing w:line="400" w:lineRule="exact"/>
        <w:rPr>
          <w:rFonts w:hint="eastAsia" w:ascii="宋体" w:hAnsi="宋体"/>
          <w:color w:val="auto"/>
          <w:sz w:val="21"/>
          <w:szCs w:val="21"/>
        </w:rPr>
      </w:pPr>
      <w:r>
        <w:rPr>
          <w:rFonts w:hint="eastAsia" w:ascii="宋体" w:hAnsi="宋体"/>
          <w:color w:val="auto"/>
          <w:sz w:val="21"/>
          <w:szCs w:val="21"/>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hint="eastAsia" w:ascii="宋体" w:hAnsi="宋体"/>
          <w:color w:val="auto"/>
          <w:sz w:val="21"/>
          <w:szCs w:val="21"/>
        </w:rPr>
      </w:pPr>
      <w:r>
        <w:rPr>
          <w:rFonts w:hint="eastAsia" w:ascii="宋体" w:hAnsi="宋体"/>
          <w:color w:val="auto"/>
          <w:sz w:val="21"/>
          <w:szCs w:val="21"/>
        </w:rPr>
        <w:t xml:space="preserve">2.“投标分项报价表”中“投标总报价”数额应当与“开标一览表”中“投标总报价”数额一致。</w:t>
      </w:r>
      <w:r/>
    </w:p>
    <w:p>
      <w:pPr>
        <w:spacing w:line="400" w:lineRule="exact"/>
        <w:rPr>
          <w:rFonts w:hint="eastAsia" w:ascii="宋体" w:hAnsi="宋体"/>
          <w:color w:val="auto"/>
          <w:sz w:val="21"/>
          <w:szCs w:val="21"/>
        </w:rPr>
      </w:pPr>
      <w:r>
        <w:rPr>
          <w:rFonts w:hint="eastAsia" w:ascii="宋体" w:hAnsi="宋体"/>
          <w:color w:val="auto"/>
          <w:sz w:val="21"/>
          <w:szCs w:val="21"/>
        </w:rPr>
        <w:t xml:space="preserve">3.投标人需认真填写本报价表，尤其注意规格型号的准确填写。</w:t>
      </w:r>
      <w:r/>
    </w:p>
    <w:p>
      <w:pPr>
        <w:spacing w:line="400" w:lineRule="exact"/>
        <w:rPr>
          <w:rFonts w:ascii="方正魏碑_GBK" w:hAnsi="方正魏碑_GBK" w:eastAsia="方正魏碑_GBK" w:cs="方正魏碑_GBK"/>
          <w:color w:val="auto"/>
          <w:sz w:val="21"/>
          <w:szCs w:val="21"/>
        </w:rPr>
      </w:pPr>
      <w:r>
        <w:rPr>
          <w:rFonts w:hint="eastAsia" w:ascii="宋体" w:hAnsi="宋体"/>
          <w:color w:val="auto"/>
          <w:sz w:val="21"/>
          <w:szCs w:val="21"/>
        </w:rPr>
        <w:t xml:space="preserve">4.项目经办人可以根据项目实际需要对表格结构进行调整</w:t>
      </w:r>
      <w:r>
        <w:rPr>
          <w:rFonts w:hint="eastAsia" w:ascii="方正魏碑_GBK" w:hAnsi="方正魏碑_GBK" w:eastAsia="方正魏碑_GBK" w:cs="方正魏碑_GBK"/>
          <w:color w:val="auto"/>
          <w:sz w:val="21"/>
          <w:szCs w:val="21"/>
        </w:rPr>
        <w:t xml:space="preserve">。</w:t>
      </w:r>
      <w:r/>
    </w:p>
    <w:p>
      <w:pPr>
        <w:spacing w:line="400" w:lineRule="exact"/>
        <w:rPr>
          <w:rFonts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1"/>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color w:val="auto"/>
          <w:sz w:val="24"/>
          <w:szCs w:val="24"/>
        </w:rPr>
        <w:t xml:space="preserve">。</w:t>
      </w:r>
      <w:r/>
    </w:p>
    <w:p>
      <w:pPr>
        <w:pStyle w:val="845"/>
        <w:ind w:left="420" w:firstLine="0"/>
        <w:rPr>
          <w:color w:val="auto"/>
        </w:rPr>
      </w:pPr>
      <w:r>
        <w:rPr>
          <w:color w:val="auto"/>
        </w:rPr>
      </w:r>
      <w:r/>
    </w:p>
    <w:p>
      <w:pPr>
        <w:pStyle w:val="838"/>
        <w:numPr>
          <w:ilvl w:val="0"/>
          <w:numId w:val="0"/>
        </w:numPr>
        <w:jc w:val="center"/>
        <w:spacing w:before="260" w:after="260" w:line="416" w:lineRule="auto"/>
        <w:rPr>
          <w:rFonts w:hint="eastAsia" w:ascii="宋体" w:hAnsi="宋体"/>
          <w:bCs w:val="0"/>
          <w:color w:val="auto"/>
          <w:sz w:val="32"/>
          <w:szCs w:val="32"/>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val="0"/>
          <w:color w:val="auto"/>
          <w:sz w:val="32"/>
          <w:szCs w:val="32"/>
        </w:rPr>
      </w:r>
      <w:r/>
    </w:p>
    <w:p>
      <w:pPr>
        <w:pStyle w:val="838"/>
        <w:numPr>
          <w:ilvl w:val="0"/>
          <w:numId w:val="0"/>
        </w:numPr>
        <w:jc w:val="center"/>
        <w:spacing w:before="260" w:after="260" w:line="416" w:lineRule="auto"/>
        <w:rPr>
          <w:rFonts w:hint="eastAsia" w:ascii="宋体" w:hAnsi="宋体"/>
          <w:bCs w:val="0"/>
          <w:color w:val="auto"/>
          <w:sz w:val="32"/>
          <w:szCs w:val="32"/>
        </w:rPr>
      </w:pPr>
      <w:r>
        <w:rPr>
          <w:rFonts w:hint="eastAsia" w:ascii="宋体" w:hAnsi="宋体"/>
          <w:bCs w:val="0"/>
          <w:color w:val="auto"/>
          <w:sz w:val="32"/>
          <w:szCs w:val="32"/>
        </w:rPr>
        <w:t xml:space="preserve">六</w:t>
      </w:r>
      <w:r>
        <w:rPr>
          <w:rFonts w:ascii="宋体" w:hAnsi="宋体"/>
          <w:bCs w:val="0"/>
          <w:color w:val="auto"/>
          <w:sz w:val="32"/>
          <w:szCs w:val="32"/>
        </w:rPr>
        <w:t xml:space="preserve">、技术参数响应及偏离表</w:t>
      </w:r>
      <w:r/>
    </w:p>
    <w:tbl>
      <w:tblPr>
        <w:tblStyle w:val="79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序号</w:t>
            </w:r>
            <w:r/>
          </w:p>
        </w:tc>
        <w:tc>
          <w:tcPr>
            <w:tcW w:w="1555" w:type="pct"/>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招标要求</w:t>
            </w:r>
            <w:r/>
          </w:p>
        </w:tc>
        <w:tc>
          <w:tcPr>
            <w:tcW w:w="1555" w:type="pct"/>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投标响应</w:t>
            </w:r>
            <w:r/>
          </w:p>
        </w:tc>
        <w:tc>
          <w:tcPr>
            <w:tcW w:w="713" w:type="pct"/>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超出、符合或偏离</w:t>
            </w:r>
            <w:r/>
          </w:p>
        </w:tc>
        <w:tc>
          <w:tcPr>
            <w:tcW w:w="639" w:type="pct"/>
            <w:vAlign w:val="center"/>
            <w:textDirection w:val="lrTb"/>
            <w:noWrap w:val="false"/>
          </w:tcPr>
          <w:p>
            <w:pPr>
              <w:pStyle w:val="839"/>
              <w:jc w:val="center"/>
              <w:rPr>
                <w:rFonts w:hint="eastAsia" w:ascii="宋体" w:hAnsi="宋体"/>
                <w:color w:val="auto"/>
                <w:szCs w:val="21"/>
              </w:rPr>
            </w:pPr>
            <w:r>
              <w:rPr>
                <w:rFonts w:ascii="宋体" w:hAnsi="宋体"/>
                <w:color w:val="auto"/>
                <w:szCs w:val="21"/>
              </w:rPr>
              <w:t xml:space="preserve">证明材料</w:t>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r>
        <w:trPr>
          <w:cantSplit/>
          <w:trHeight w:val="640"/>
        </w:trPr>
        <w:tc>
          <w:tcPr>
            <w:tcW w:w="536"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1555"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713"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c>
          <w:tcPr>
            <w:tcW w:w="639" w:type="pct"/>
            <w:textDirection w:val="lrTb"/>
            <w:noWrap w:val="false"/>
          </w:tcPr>
          <w:p>
            <w:pPr>
              <w:pStyle w:val="839"/>
              <w:jc w:val="center"/>
              <w:rPr>
                <w:rFonts w:hint="eastAsia" w:ascii="宋体" w:hAnsi="宋体"/>
                <w:color w:val="auto"/>
                <w:szCs w:val="21"/>
              </w:rPr>
            </w:pPr>
            <w:r>
              <w:rPr>
                <w:rFonts w:hint="eastAsia" w:ascii="宋体" w:hAnsi="宋体"/>
                <w:color w:val="auto"/>
                <w:szCs w:val="21"/>
              </w:rPr>
            </w:r>
            <w:r/>
          </w:p>
        </w:tc>
      </w:tr>
    </w:tbl>
    <w:p>
      <w:pPr>
        <w:pStyle w:val="839"/>
        <w:rPr>
          <w:rFonts w:hint="eastAsia" w:ascii="宋体" w:hAnsi="宋体"/>
          <w:color w:val="auto"/>
          <w:sz w:val="24"/>
          <w:szCs w:val="24"/>
        </w:rPr>
      </w:pPr>
      <w:r>
        <w:rPr>
          <w:rFonts w:hint="eastAsia" w:ascii="宋体" w:hAnsi="宋体"/>
          <w:color w:val="auto"/>
          <w:sz w:val="24"/>
          <w:szCs w:val="24"/>
        </w:rPr>
      </w:r>
      <w:r/>
    </w:p>
    <w:p>
      <w:pPr>
        <w:pStyle w:val="839"/>
        <w:spacing w:line="360" w:lineRule="auto"/>
        <w:rPr>
          <w:rFonts w:hint="eastAsia" w:ascii="宋体" w:hAnsi="宋体"/>
          <w:color w:val="auto"/>
          <w:sz w:val="24"/>
          <w:szCs w:val="24"/>
        </w:rPr>
      </w:pPr>
      <w:r>
        <w:rPr>
          <w:rFonts w:ascii="宋体" w:hAnsi="宋体"/>
          <w:color w:val="auto"/>
          <w:sz w:val="24"/>
          <w:szCs w:val="24"/>
        </w:rPr>
        <w:t xml:space="preserve">注：1、按照基本技术要求详细填列。</w:t>
      </w:r>
      <w:r/>
    </w:p>
    <w:p>
      <w:pPr>
        <w:pStyle w:val="839"/>
        <w:ind w:firstLine="480"/>
        <w:spacing w:line="360" w:lineRule="auto"/>
        <w:rPr>
          <w:rFonts w:hint="eastAsia" w:ascii="宋体" w:hAnsi="宋体"/>
          <w:color w:val="auto"/>
          <w:sz w:val="24"/>
          <w:szCs w:val="24"/>
        </w:rPr>
      </w:pPr>
      <w:r>
        <w:rPr>
          <w:rFonts w:ascii="宋体" w:hAnsi="宋体"/>
          <w:color w:val="auto"/>
          <w:sz w:val="24"/>
          <w:szCs w:val="24"/>
        </w:rPr>
        <w:t xml:space="preserve">2、行数不够，可自行添加。</w:t>
      </w:r>
      <w:r/>
    </w:p>
    <w:p>
      <w:pPr>
        <w:pStyle w:val="839"/>
        <w:jc w:val="center"/>
        <w:rPr>
          <w:rFonts w:ascii="黑体" w:hAnsi="Arial" w:eastAsia="黑体"/>
          <w:b/>
          <w:color w:val="auto"/>
          <w:sz w:val="36"/>
        </w:rPr>
      </w:pPr>
      <w:r>
        <w:rPr>
          <w:rFonts w:ascii="黑体" w:hAnsi="Arial" w:eastAsia="黑体"/>
          <w:b/>
          <w:color w:val="auto"/>
          <w:sz w:val="36"/>
        </w:rPr>
      </w:r>
      <w:r/>
    </w:p>
    <w:p>
      <w:pPr>
        <w:pStyle w:val="839"/>
        <w:jc w:val="center"/>
        <w:rPr>
          <w:rFonts w:ascii="黑体" w:hAnsi="Arial" w:eastAsia="黑体"/>
          <w:b/>
          <w:color w:val="auto"/>
          <w:sz w:val="36"/>
        </w:rPr>
      </w:pPr>
      <w:r>
        <w:rPr>
          <w:rFonts w:ascii="黑体" w:hAnsi="Arial" w:eastAsia="黑体"/>
          <w:b/>
          <w:color w:val="auto"/>
          <w:sz w:val="36"/>
        </w:rPr>
      </w:r>
      <w:r/>
    </w:p>
    <w:p>
      <w:pPr>
        <w:pStyle w:val="839"/>
        <w:jc w:val="center"/>
        <w:rPr>
          <w:rFonts w:ascii="黑体" w:hAnsi="Arial" w:eastAsia="黑体"/>
          <w:b/>
          <w:color w:val="auto"/>
          <w:sz w:val="36"/>
        </w:rPr>
      </w:pPr>
      <w:r>
        <w:rPr>
          <w:rFonts w:ascii="黑体" w:hAnsi="Arial" w:eastAsia="黑体"/>
          <w:b/>
          <w:color w:val="auto"/>
          <w:sz w:val="36"/>
        </w:rPr>
      </w:r>
      <w:r/>
    </w:p>
    <w:p>
      <w:pPr>
        <w:pStyle w:val="839"/>
        <w:jc w:val="center"/>
        <w:rPr>
          <w:rFonts w:ascii="黑体" w:hAnsi="Arial" w:eastAsia="黑体"/>
          <w:b/>
          <w:color w:val="auto"/>
          <w:sz w:val="36"/>
        </w:rPr>
      </w:pPr>
      <w:r>
        <w:rPr>
          <w:rFonts w:ascii="黑体" w:hAnsi="Arial" w:eastAsia="黑体"/>
          <w:b/>
          <w:color w:val="auto"/>
          <w:sz w:val="36"/>
        </w:rPr>
      </w:r>
      <w:r/>
    </w:p>
    <w:p>
      <w:pPr>
        <w:pStyle w:val="839"/>
        <w:rPr>
          <w:rFonts w:ascii="黑体" w:hAnsi="Arial" w:eastAsia="黑体"/>
          <w:color w:val="auto"/>
          <w:sz w:val="32"/>
        </w:rPr>
      </w:pPr>
      <w:r>
        <w:rPr>
          <w:rFonts w:ascii="黑体" w:hAnsi="Arial" w:eastAsia="黑体"/>
          <w:color w:val="auto"/>
          <w:sz w:val="32"/>
        </w:rPr>
      </w:r>
      <w:r/>
    </w:p>
    <w:p>
      <w:pPr>
        <w:pStyle w:val="839"/>
        <w:rPr>
          <w:rFonts w:ascii="黑体" w:hAnsi="Arial" w:eastAsia="黑体"/>
          <w:color w:val="auto"/>
          <w:sz w:val="32"/>
        </w:rPr>
      </w:pPr>
      <w:r>
        <w:rPr>
          <w:rFonts w:ascii="黑体" w:hAnsi="Arial" w:eastAsia="黑体"/>
          <w:color w:val="auto"/>
          <w:sz w:val="32"/>
        </w:rPr>
      </w:r>
      <w:r/>
    </w:p>
    <w:p>
      <w:pPr>
        <w:pStyle w:val="839"/>
        <w:numPr>
          <w:ilvl w:val="0"/>
          <w:numId w:val="10"/>
        </w:numPr>
        <w:jc w:val="center"/>
        <w:rPr>
          <w:rFonts w:hint="eastAsia" w:ascii="宋体" w:hAnsi="宋体"/>
          <w:b/>
          <w:color w:val="auto"/>
          <w:sz w:val="32"/>
          <w:szCs w:val="32"/>
        </w:rPr>
      </w:pPr>
      <w:r>
        <w:rPr>
          <w:rFonts w:ascii="黑体" w:hAnsi="Arial" w:eastAsia="黑体"/>
          <w:color w:val="auto"/>
          <w:sz w:val="32"/>
        </w:rPr>
        <w:br w:type="page" w:clear="all"/>
      </w:r>
      <w:bookmarkStart w:id="32" w:name="_Hlt26955054"/>
      <w:r/>
      <w:bookmarkEnd w:id="32"/>
      <w:r/>
      <w:bookmarkStart w:id="33" w:name="_Toc113352363"/>
      <w:r>
        <w:rPr>
          <w:rFonts w:ascii="宋体" w:hAnsi="宋体"/>
          <w:b/>
          <w:color w:val="auto"/>
          <w:sz w:val="32"/>
          <w:szCs w:val="32"/>
        </w:rPr>
        <w:t xml:space="preserve">商务条款响应及偏离表</w:t>
      </w:r>
      <w:bookmarkEnd w:id="33"/>
      <w:r/>
      <w:r/>
    </w:p>
    <w:p>
      <w:pPr>
        <w:pStyle w:val="840"/>
        <w:ind w:firstLine="0"/>
        <w:rPr>
          <w:rFonts w:hint="eastAsia"/>
          <w:color w:val="auto"/>
        </w:rPr>
      </w:pPr>
      <w:r>
        <w:rPr>
          <w:rFonts w:hint="eastAsia"/>
          <w:color w:val="auto"/>
        </w:rPr>
      </w:r>
      <w:r/>
    </w:p>
    <w:tbl>
      <w:tblPr>
        <w:tblStyle w:val="79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color w:val="auto"/>
                <w:sz w:val="2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color w:val="auto"/>
                <w:sz w:val="2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color w:val="auto"/>
                <w:sz w:val="2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color w:val="auto"/>
                <w:sz w:val="21"/>
                <w:szCs w:val="21"/>
              </w:rPr>
            </w:pPr>
            <w:r>
              <w:rPr>
                <w:rFonts w:hint="eastAsia" w:ascii="仿宋_GB2312" w:hAnsi="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default" w:ascii="仿宋_GB2312" w:eastAsia="宋体"/>
                <w:color w:val="auto"/>
                <w:sz w:val="21"/>
                <w:szCs w:val="21"/>
                <w:lang w:val="en-US" w:eastAsia="zh-CN"/>
              </w:rPr>
            </w:pPr>
            <w:r>
              <w:rPr>
                <w:rFonts w:hint="eastAsia" w:ascii="仿宋_GB2312"/>
                <w:color w:val="auto"/>
                <w:sz w:val="21"/>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color w:val="auto"/>
                <w:sz w:val="21"/>
                <w:szCs w:val="21"/>
              </w:rPr>
            </w:pPr>
            <w:r>
              <w:rPr>
                <w:rFonts w:hint="eastAsia" w:ascii="仿宋_GB2312" w:hAnsi="宋体"/>
                <w:color w:val="auto"/>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color w:val="auto"/>
                <w:sz w:val="21"/>
                <w:szCs w:val="21"/>
              </w:rPr>
            </w:pPr>
            <w:r>
              <w:rPr>
                <w:rFonts w:hint="eastAsia" w:ascii="仿宋_GB2312"/>
                <w:color w:val="auto"/>
                <w:sz w:val="21"/>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color w:val="auto"/>
                <w:sz w:val="21"/>
                <w:szCs w:val="21"/>
              </w:rPr>
            </w:pPr>
            <w:r>
              <w:rPr>
                <w:rFonts w:hint="eastAsia" w:ascii="仿宋_GB2312"/>
                <w:color w:val="auto"/>
                <w:sz w:val="21"/>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color w:val="auto"/>
                <w:sz w:val="21"/>
                <w:szCs w:val="21"/>
              </w:rPr>
            </w:pPr>
            <w:r>
              <w:rPr>
                <w:rFonts w:hint="eastAsia" w:ascii="仿宋_GB2312"/>
                <w:color w:val="auto"/>
                <w:sz w:val="21"/>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color w:val="auto"/>
                <w:sz w:val="21"/>
                <w:szCs w:val="21"/>
              </w:rPr>
            </w:pPr>
            <w:r>
              <w:rPr>
                <w:rFonts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color w:val="auto"/>
                <w:sz w:val="21"/>
                <w:szCs w:val="21"/>
              </w:rPr>
            </w:pPr>
            <w:r>
              <w:rPr>
                <w:rFonts w:hint="eastAsia" w:ascii="仿宋_GB2312" w:hAnsi="宋体"/>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color w:val="auto"/>
                <w:sz w:val="21"/>
                <w:szCs w:val="21"/>
              </w:rPr>
            </w:pPr>
            <w:r>
              <w:rPr>
                <w:rFonts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rPr>
            </w:pPr>
            <w:r>
              <w:rPr>
                <w:rFonts w:hint="eastAsia" w:ascii="仿宋_GB2312" w:hAnsi="宋体" w:eastAsia="仿宋_GB2312"/>
                <w:color w:val="auto"/>
                <w:sz w:val="21"/>
                <w:szCs w:val="21"/>
              </w:rPr>
            </w:r>
            <w:r/>
          </w:p>
        </w:tc>
      </w:tr>
    </w:tbl>
    <w:p>
      <w:pPr>
        <w:pStyle w:val="841"/>
        <w:rPr>
          <w:rFonts w:hint="eastAsia"/>
          <w:color w:val="auto"/>
        </w:rPr>
      </w:pPr>
      <w:r>
        <w:rPr>
          <w:rFonts w:hint="eastAsia"/>
          <w:color w:val="auto"/>
        </w:rPr>
      </w:r>
      <w:r/>
    </w:p>
    <w:p>
      <w:pPr>
        <w:pStyle w:val="840"/>
        <w:ind w:firstLine="0"/>
        <w:rPr>
          <w:rFonts w:hint="eastAsia"/>
          <w:color w:val="auto"/>
        </w:rPr>
      </w:pPr>
      <w:r>
        <w:rPr>
          <w:rFonts w:hint="eastAsia"/>
          <w:color w:val="auto"/>
        </w:rPr>
      </w:r>
      <w:r/>
    </w:p>
    <w:p>
      <w:pPr>
        <w:pStyle w:val="839"/>
        <w:spacing w:line="480" w:lineRule="auto"/>
        <w:rPr>
          <w:rFonts w:ascii="仿宋_GB2312" w:hAnsi="Arial"/>
          <w:color w:val="auto"/>
          <w:sz w:val="30"/>
        </w:rPr>
      </w:pPr>
      <w:r>
        <w:rPr>
          <w:rFonts w:ascii="仿宋_GB2312" w:hAnsi="Arial"/>
          <w:color w:val="auto"/>
          <w:sz w:val="30"/>
        </w:rPr>
      </w:r>
      <w:r/>
    </w:p>
    <w:p>
      <w:pPr>
        <w:pStyle w:val="845"/>
        <w:ind w:firstLine="480"/>
        <w:rPr>
          <w:rFonts w:hint="eastAsia" w:ascii="宋体" w:hAnsi="宋体"/>
          <w:color w:val="auto"/>
          <w:sz w:val="24"/>
        </w:rPr>
      </w:pPr>
      <w:r/>
      <w:bookmarkStart w:id="34" w:name="_Hlt26955066"/>
      <w:r/>
      <w:bookmarkEnd w:id="34"/>
      <w:r/>
      <w:bookmarkStart w:id="35" w:name="_Hlt26671374"/>
      <w:r/>
      <w:bookmarkEnd w:id="35"/>
      <w:r/>
      <w:bookmarkStart w:id="36" w:name="_Hlt26609389"/>
      <w:r/>
      <w:bookmarkEnd w:id="36"/>
      <w:r/>
      <w:bookmarkStart w:id="37" w:name="_Toc462564146"/>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ascii="宋体" w:hAnsi="宋体"/>
          <w:color w:val="auto"/>
          <w:sz w:val="24"/>
        </w:rPr>
        <w:t xml:space="preserve">.</w:t>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r/>
    </w:p>
    <w:p>
      <w:pPr>
        <w:pStyle w:val="845"/>
        <w:ind w:firstLine="480"/>
        <w:rPr>
          <w:rFonts w:hint="eastAsia" w:ascii="宋体" w:hAnsi="宋体"/>
          <w:color w:val="auto"/>
          <w:sz w:val="24"/>
        </w:rPr>
      </w:pPr>
      <w:r>
        <w:rPr>
          <w:rFonts w:hint="eastAsia" w:ascii="宋体" w:hAnsi="宋体"/>
          <w:color w:val="auto"/>
          <w:sz w:val="24"/>
        </w:rPr>
      </w:r>
      <w:bookmarkEnd w:id="37"/>
      <w:r/>
      <w:r/>
    </w:p>
    <w:p>
      <w:pPr>
        <w:rPr>
          <w:rFonts w:hint="eastAsia" w:ascii="宋体" w:hAnsi="宋体" w:cs="宋体"/>
          <w:b/>
          <w:bCs/>
          <w:color w:val="auto"/>
          <w:szCs w:val="21"/>
        </w:rPr>
      </w:pPr>
      <w:r/>
      <w:bookmarkStart w:id="38" w:name="_Toc21900"/>
      <w:r/>
      <w:bookmarkEnd w:id="38"/>
      <w:r/>
      <w:r/>
    </w:p>
    <w:p>
      <w:pP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cs="宋体"/>
          <w:b/>
          <w:color w:val="auto"/>
          <w:sz w:val="28"/>
          <w:szCs w:val="28"/>
          <w:lang w:val="en-US" w:eastAsia="zh-CN"/>
        </w:rPr>
        <w:t xml:space="preserve">八</w:t>
      </w:r>
      <w:r>
        <w:rPr>
          <w:rFonts w:hint="eastAsia" w:ascii="宋体" w:hAnsi="宋体" w:cs="宋体"/>
          <w:b/>
          <w:color w:val="auto"/>
          <w:sz w:val="28"/>
          <w:szCs w:val="28"/>
        </w:rPr>
        <w:t xml:space="preserve">、主要标的信息（中标后将公示）</w:t>
      </w:r>
      <w:r/>
    </w:p>
    <w:p>
      <w:pPr>
        <w:spacing w:after="312" w:line="360" w:lineRule="auto"/>
        <w:rPr>
          <w:rFonts w:ascii="宋体" w:hAnsi="宋体"/>
          <w:b/>
          <w:color w:val="auto"/>
          <w:sz w:val="21"/>
          <w:szCs w:val="21"/>
        </w:rPr>
      </w:pPr>
      <w:r>
        <w:rPr>
          <w:rFonts w:hint="eastAsia" w:ascii="宋体" w:hAnsi="宋体"/>
          <w:color w:val="auto"/>
          <w:sz w:val="21"/>
          <w:szCs w:val="21"/>
        </w:rPr>
        <w:t xml:space="preserve">投标人全称：</w:t>
      </w:r>
      <w:r/>
    </w:p>
    <w:tbl>
      <w:tblPr>
        <w:tblStyle w:val="799"/>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sz w:val="21"/>
                <w:szCs w:val="21"/>
              </w:rPr>
            </w:pPr>
            <w:r>
              <w:rPr>
                <w:rFonts w:hint="eastAsia" w:ascii="宋体" w:hAnsi="宋体" w:cs="宋体"/>
                <w:color w:val="auto"/>
                <w:sz w:val="21"/>
                <w:szCs w:val="21"/>
              </w:rPr>
              <w:t xml:space="preserve">货物类</w:t>
            </w:r>
            <w:r/>
          </w:p>
        </w:tc>
        <w:tc>
          <w:tcPr>
            <w:tcW w:w="3780" w:type="dxa"/>
            <w:vAlign w:val="top"/>
            <w:textDirection w:val="lrTb"/>
            <w:noWrap w:val="false"/>
          </w:tcPr>
          <w:p>
            <w:pPr>
              <w:jc w:val="center"/>
              <w:spacing w:line="360" w:lineRule="auto"/>
              <w:rPr>
                <w:rFonts w:ascii="宋体" w:hAnsi="宋体" w:cs="宋体"/>
                <w:color w:val="auto"/>
                <w:sz w:val="21"/>
                <w:szCs w:val="21"/>
              </w:rPr>
            </w:pPr>
            <w:r>
              <w:rPr>
                <w:rFonts w:hint="eastAsia" w:ascii="宋体" w:hAnsi="宋体" w:cs="宋体"/>
                <w:color w:val="auto"/>
                <w:sz w:val="21"/>
                <w:szCs w:val="21"/>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sz w:val="21"/>
                <w:szCs w:val="21"/>
              </w:rPr>
            </w:pPr>
            <w:r>
              <w:rPr>
                <w:rFonts w:hint="eastAsia" w:ascii="宋体" w:hAnsi="宋体" w:cs="宋体"/>
                <w:color w:val="auto"/>
                <w:sz w:val="21"/>
                <w:szCs w:val="21"/>
              </w:rPr>
              <w:t xml:space="preserve">名称：</w:t>
            </w:r>
            <w:r/>
          </w:p>
          <w:p>
            <w:pPr>
              <w:spacing w:line="360" w:lineRule="auto"/>
              <w:rPr>
                <w:rFonts w:ascii="宋体" w:hAnsi="宋体" w:cs="宋体"/>
                <w:color w:val="auto"/>
                <w:sz w:val="21"/>
                <w:szCs w:val="21"/>
              </w:rPr>
            </w:pPr>
            <w:r>
              <w:rPr>
                <w:rFonts w:hint="eastAsia" w:ascii="宋体" w:hAnsi="宋体" w:cs="宋体"/>
                <w:color w:val="auto"/>
                <w:sz w:val="21"/>
                <w:szCs w:val="21"/>
              </w:rPr>
              <w:t xml:space="preserve">品牌（如有）：</w:t>
            </w:r>
            <w:r/>
          </w:p>
          <w:p>
            <w:pPr>
              <w:spacing w:line="360" w:lineRule="auto"/>
              <w:rPr>
                <w:rFonts w:ascii="宋体" w:hAnsi="宋体" w:cs="宋体"/>
                <w:color w:val="auto"/>
                <w:sz w:val="21"/>
                <w:szCs w:val="21"/>
              </w:rPr>
            </w:pPr>
            <w:r>
              <w:rPr>
                <w:rFonts w:hint="eastAsia" w:ascii="宋体" w:hAnsi="宋体" w:cs="宋体"/>
                <w:color w:val="auto"/>
                <w:sz w:val="21"/>
                <w:szCs w:val="21"/>
              </w:rPr>
              <w:t xml:space="preserve">规格型号：</w:t>
            </w:r>
            <w:r/>
          </w:p>
          <w:p>
            <w:pPr>
              <w:spacing w:line="360" w:lineRule="auto"/>
              <w:rPr>
                <w:rFonts w:ascii="宋体" w:hAnsi="宋体" w:cs="宋体"/>
                <w:color w:val="auto"/>
                <w:sz w:val="21"/>
                <w:szCs w:val="21"/>
              </w:rPr>
            </w:pPr>
            <w:r>
              <w:rPr>
                <w:rFonts w:hint="eastAsia" w:ascii="宋体" w:hAnsi="宋体" w:cs="宋体"/>
                <w:color w:val="auto"/>
                <w:sz w:val="21"/>
                <w:szCs w:val="21"/>
              </w:rPr>
              <w:t xml:space="preserve">数量：</w:t>
            </w:r>
            <w:r/>
          </w:p>
          <w:p>
            <w:pPr>
              <w:spacing w:line="360" w:lineRule="auto"/>
              <w:rPr>
                <w:rFonts w:ascii="宋体" w:hAnsi="宋体" w:cs="宋体"/>
                <w:color w:val="auto"/>
                <w:sz w:val="21"/>
                <w:szCs w:val="21"/>
              </w:rPr>
            </w:pPr>
            <w:r>
              <w:rPr>
                <w:rFonts w:hint="eastAsia" w:ascii="宋体" w:hAnsi="宋体" w:cs="宋体"/>
                <w:color w:val="auto"/>
                <w:sz w:val="21"/>
                <w:szCs w:val="21"/>
              </w:rPr>
              <w:t xml:space="preserve">单价：</w:t>
            </w:r>
            <w:r/>
          </w:p>
        </w:tc>
        <w:tc>
          <w:tcPr>
            <w:tcW w:w="3780" w:type="dxa"/>
            <w:vAlign w:val="top"/>
            <w:textDirection w:val="lrTb"/>
            <w:noWrap w:val="false"/>
          </w:tcPr>
          <w:p>
            <w:pPr>
              <w:spacing w:line="360" w:lineRule="auto"/>
              <w:rPr>
                <w:rFonts w:ascii="宋体" w:hAnsi="宋体" w:cs="宋体"/>
                <w:color w:val="auto"/>
                <w:sz w:val="21"/>
                <w:szCs w:val="21"/>
              </w:rPr>
            </w:pPr>
            <w:r>
              <w:rPr>
                <w:rFonts w:hint="eastAsia" w:ascii="宋体" w:hAnsi="宋体" w:cs="宋体"/>
                <w:color w:val="auto"/>
                <w:sz w:val="21"/>
                <w:szCs w:val="21"/>
              </w:rPr>
              <w:t xml:space="preserve">名称：</w:t>
            </w:r>
            <w:r/>
          </w:p>
          <w:p>
            <w:pPr>
              <w:spacing w:line="360" w:lineRule="auto"/>
              <w:rPr>
                <w:rFonts w:ascii="宋体" w:hAnsi="宋体" w:cs="宋体"/>
                <w:color w:val="auto"/>
                <w:sz w:val="21"/>
                <w:szCs w:val="21"/>
              </w:rPr>
            </w:pPr>
            <w:r>
              <w:rPr>
                <w:rFonts w:hint="eastAsia" w:ascii="宋体" w:hAnsi="宋体" w:cs="宋体"/>
                <w:color w:val="auto"/>
                <w:sz w:val="21"/>
                <w:szCs w:val="21"/>
              </w:rPr>
              <w:t xml:space="preserve">服务范围：</w:t>
            </w:r>
            <w:r/>
          </w:p>
          <w:p>
            <w:pPr>
              <w:spacing w:line="360" w:lineRule="auto"/>
              <w:rPr>
                <w:rFonts w:ascii="宋体" w:hAnsi="宋体" w:cs="宋体"/>
                <w:color w:val="auto"/>
                <w:sz w:val="21"/>
                <w:szCs w:val="21"/>
                <w:u w:val="single"/>
              </w:rPr>
            </w:pPr>
            <w:r>
              <w:rPr>
                <w:rFonts w:hint="eastAsia" w:ascii="宋体" w:hAnsi="宋体" w:cs="宋体"/>
                <w:color w:val="auto"/>
                <w:sz w:val="21"/>
                <w:szCs w:val="21"/>
              </w:rPr>
              <w:t xml:space="preserve">服务要求：</w:t>
            </w:r>
            <w:r/>
          </w:p>
          <w:p>
            <w:pPr>
              <w:spacing w:line="360" w:lineRule="auto"/>
              <w:rPr>
                <w:rFonts w:ascii="宋体" w:hAnsi="宋体" w:cs="宋体"/>
                <w:color w:val="auto"/>
                <w:sz w:val="21"/>
                <w:szCs w:val="21"/>
                <w:u w:val="single"/>
              </w:rPr>
            </w:pPr>
            <w:r>
              <w:rPr>
                <w:rFonts w:hint="eastAsia" w:ascii="宋体" w:hAnsi="宋体" w:cs="宋体"/>
                <w:color w:val="auto"/>
                <w:sz w:val="21"/>
                <w:szCs w:val="21"/>
              </w:rPr>
              <w:t xml:space="preserve">服务时间：</w:t>
            </w:r>
            <w:r/>
          </w:p>
          <w:p>
            <w:pPr>
              <w:spacing w:line="360" w:lineRule="auto"/>
              <w:rPr>
                <w:rFonts w:ascii="宋体" w:hAnsi="宋体" w:cs="宋体"/>
                <w:color w:val="auto"/>
                <w:sz w:val="21"/>
                <w:szCs w:val="21"/>
              </w:rPr>
            </w:pPr>
            <w:r>
              <w:rPr>
                <w:rFonts w:hint="eastAsia" w:ascii="宋体" w:hAnsi="宋体" w:cs="宋体"/>
                <w:color w:val="auto"/>
                <w:sz w:val="21"/>
                <w:szCs w:val="21"/>
              </w:rPr>
              <w:t xml:space="preserve">服务标准：</w:t>
            </w:r>
            <w:r/>
          </w:p>
        </w:tc>
      </w:tr>
    </w:tbl>
    <w:p>
      <w:pPr>
        <w:rPr>
          <w:color w:val="auto"/>
        </w:rPr>
      </w:pPr>
      <w:r>
        <w:rPr>
          <w:color w:val="auto"/>
        </w:rPr>
      </w:r>
      <w:r/>
    </w:p>
    <w:p>
      <w:pPr>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rFonts w:hint="eastAsia" w:ascii="宋体" w:hAnsi="宋体"/>
        <w:lang w:eastAsia="zh-CN"/>
      </w:rPr>
      <w:t xml:space="preserve">JSZC-320000-JSWC-G2026-0024</w:t>
    </w:r>
    <w:r>
      <w:rPr>
        <w:rFonts w:ascii="宋体" w:hAnsi="宋体"/>
      </w:rPr>
      <w:t xml:space="preserve">号</w:t>
    </w:r>
    <w:r>
      <w:t xml:space="preserve">                        </w:t>
    </w:r>
    <w:r>
      <w:rPr>
        <w:rFonts w:hint="eastAsia"/>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single" w:color="000000" w:sz="4" w:space="1"/>
      </w:pBdr>
    </w:pPr>
    <w:r>
      <w:rPr>
        <w:rFonts w:hint="eastAsia"/>
        <w:lang w:eastAsia="zh-CN"/>
      </w:rPr>
      <w:t xml:space="preserve">JSZC-320000-JSWC-G2026-0024</w:t>
    </w:r>
    <w:r>
      <w:t xml:space="preserve">号                                      江苏唯诚建设咨询有限公司</w:t>
    </w:r>
    <w:r/>
  </w:p>
  <w:p>
    <w:pPr>
      <w:pStyle w:val="105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1"/>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3"/>
      <w:isLgl w:val="false"/>
      <w:suff w:val="tab"/>
      <w:lvlText w:val="%1.%2"/>
      <w:lvlJc w:val="left"/>
      <w:pPr>
        <w:ind w:left="0" w:firstLine="0"/>
        <w:tabs>
          <w:tab w:val="left" w:pos="851" w:leader="none"/>
        </w:tabs>
      </w:pPr>
    </w:lvl>
    <w:lvl w:ilvl="2">
      <w:start w:val="1"/>
      <w:numFmt w:val="decimal"/>
      <w:pStyle w:val="1135"/>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4">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38"/>
      <w:isLgl w:val="false"/>
      <w:suff w:val="space"/>
      <w:lvlText w:val="%1.%2"/>
      <w:lvlJc w:val="left"/>
      <w:pPr>
        <w:ind w:left="851" w:hanging="567"/>
      </w:pPr>
      <w:rPr>
        <w:rFonts w:ascii="Arial" w:hAnsi="Arial" w:eastAsia="黑体"/>
        <w:b/>
        <w:i w:val="0"/>
        <w:sz w:val="28"/>
        <w:szCs w:val="28"/>
      </w:rPr>
    </w:lvl>
    <w:lvl w:ilvl="2">
      <w:start w:val="1"/>
      <w:numFmt w:val="decimal"/>
      <w:pStyle w:val="847"/>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131"/>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6"/>
  </w:num>
  <w:num w:numId="5">
    <w:abstractNumId w:val="0"/>
  </w:num>
  <w:num w:numId="6">
    <w:abstractNumId w:val="9"/>
  </w:num>
  <w:num w:numId="7">
    <w:abstractNumId w:val="2"/>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8">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7">
    <w:name w:val="TOC Heading"/>
    <w:uiPriority w:val="39"/>
    <w:unhideWhenUsed/>
  </w:style>
  <w:style w:type="paragraph" w:styleId="788" w:default="1">
    <w:name w:val="Normal"/>
    <w:next w:val="800"/>
    <w:uiPriority w:val="0"/>
    <w:qFormat/>
    <w:rPr>
      <w:rFonts w:ascii="Times New Roman" w:hAnsi="Times New Roman" w:eastAsia="宋体" w:cs="Times New Roman"/>
      <w:lang w:val="en-US" w:eastAsia="zh-CN" w:bidi="ar-SA"/>
    </w:rPr>
  </w:style>
  <w:style w:type="paragraph" w:styleId="789">
    <w:name w:val="Heading 1"/>
    <w:next w:val="788"/>
    <w:link w:val="885"/>
    <w:uiPriority w:val="9"/>
    <w:qFormat/>
    <w:pPr>
      <w:keepLines/>
      <w:keepNext/>
      <w:spacing w:before="480" w:after="200"/>
      <w:outlineLvl w:val="0"/>
    </w:pPr>
    <w:rPr>
      <w:rFonts w:ascii="Arial" w:hAnsi="Arial" w:eastAsia="Arial" w:cs="Arial"/>
      <w:sz w:val="40"/>
      <w:szCs w:val="40"/>
      <w:lang w:val="en-US" w:eastAsia="zh-CN" w:bidi="ar-SA"/>
    </w:rPr>
  </w:style>
  <w:style w:type="paragraph" w:styleId="790">
    <w:name w:val="Heading 2"/>
    <w:basedOn w:val="788"/>
    <w:next w:val="788"/>
    <w:link w:val="886"/>
    <w:uiPriority w:val="9"/>
    <w:unhideWhenUsed/>
    <w:qFormat/>
    <w:pPr>
      <w:keepLines/>
      <w:keepNext/>
      <w:spacing w:before="360" w:after="200"/>
      <w:outlineLvl w:val="1"/>
    </w:pPr>
    <w:rPr>
      <w:rFonts w:ascii="Arial" w:hAnsi="Arial" w:eastAsia="Arial" w:cs="Arial"/>
      <w:sz w:val="34"/>
    </w:rPr>
  </w:style>
  <w:style w:type="paragraph" w:styleId="791">
    <w:name w:val="Heading 3"/>
    <w:next w:val="788"/>
    <w:link w:val="88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2">
    <w:name w:val="Heading 4"/>
    <w:next w:val="788"/>
    <w:link w:val="88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3">
    <w:name w:val="Heading 5"/>
    <w:basedOn w:val="788"/>
    <w:next w:val="788"/>
    <w:link w:val="88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4">
    <w:name w:val="Heading 6"/>
    <w:next w:val="788"/>
    <w:link w:val="89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5">
    <w:name w:val="Heading 7"/>
    <w:next w:val="788"/>
    <w:link w:val="89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6">
    <w:name w:val="Heading 8"/>
    <w:next w:val="788"/>
    <w:link w:val="89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7">
    <w:name w:val="Heading 9"/>
    <w:next w:val="788"/>
    <w:link w:val="89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Body Text"/>
    <w:basedOn w:val="788"/>
    <w:uiPriority w:val="0"/>
    <w:qFormat/>
    <w:rPr>
      <w:rFonts w:eastAsia="黑体"/>
      <w:b/>
      <w:bCs/>
      <w:spacing w:val="20"/>
      <w:sz w:val="56"/>
    </w:rPr>
  </w:style>
  <w:style w:type="paragraph" w:styleId="801">
    <w:name w:val="toc 7"/>
    <w:next w:val="788"/>
    <w:uiPriority w:val="39"/>
    <w:unhideWhenUsed/>
    <w:qFormat/>
    <w:pPr>
      <w:ind w:left="1701"/>
      <w:spacing w:after="57"/>
    </w:pPr>
    <w:rPr>
      <w:rFonts w:ascii="Times New Roman" w:hAnsi="Times New Roman" w:eastAsia="宋体" w:cs="Times New Roman"/>
      <w:lang w:val="en-US" w:eastAsia="zh-CN" w:bidi="ar-SA"/>
    </w:rPr>
  </w:style>
  <w:style w:type="paragraph" w:styleId="802">
    <w:name w:val="Normal Indent"/>
    <w:basedOn w:val="788"/>
    <w:next w:val="788"/>
    <w:uiPriority w:val="0"/>
    <w:qFormat/>
    <w:pPr>
      <w:ind w:firstLine="420"/>
      <w:spacing w:line="360" w:lineRule="auto"/>
    </w:pPr>
    <w:rPr>
      <w:rFonts w:ascii="宋体"/>
    </w:rPr>
  </w:style>
  <w:style w:type="paragraph" w:styleId="803">
    <w:name w:val="Caption"/>
    <w:next w:val="788"/>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4">
    <w:name w:val="annotation text"/>
    <w:basedOn w:val="788"/>
    <w:link w:val="1169"/>
    <w:uiPriority w:val="99"/>
    <w:qFormat/>
    <w:pPr>
      <w:ind w:firstLine="200"/>
      <w:spacing w:line="440" w:lineRule="exact"/>
    </w:pPr>
    <w:rPr>
      <w:szCs w:val="21"/>
    </w:rPr>
  </w:style>
  <w:style w:type="paragraph" w:styleId="805">
    <w:name w:val="Body Text Indent"/>
    <w:basedOn w:val="788"/>
    <w:next w:val="806"/>
    <w:uiPriority w:val="99"/>
    <w:qFormat/>
    <w:pPr>
      <w:ind w:left="420"/>
      <w:spacing w:after="120"/>
    </w:pPr>
    <w:rPr>
      <w:sz w:val="24"/>
      <w:szCs w:val="24"/>
    </w:rPr>
  </w:style>
  <w:style w:type="paragraph" w:styleId="806">
    <w:name w:val="envelope return"/>
    <w:basedOn w:val="788"/>
    <w:uiPriority w:val="0"/>
    <w:qFormat/>
    <w:rPr>
      <w:rFonts w:ascii="Arial" w:hAnsi="Arial"/>
    </w:rPr>
  </w:style>
  <w:style w:type="paragraph" w:styleId="807">
    <w:name w:val="index 4"/>
    <w:basedOn w:val="788"/>
    <w:next w:val="788"/>
    <w:uiPriority w:val="0"/>
    <w:qFormat/>
    <w:pPr>
      <w:ind w:left="600" w:firstLine="200"/>
      <w:spacing w:line="360" w:lineRule="auto"/>
    </w:pPr>
    <w:rPr>
      <w:sz w:val="24"/>
      <w:szCs w:val="24"/>
    </w:rPr>
  </w:style>
  <w:style w:type="paragraph" w:styleId="808">
    <w:name w:val="toc 5"/>
    <w:next w:val="788"/>
    <w:uiPriority w:val="39"/>
    <w:unhideWhenUsed/>
    <w:qFormat/>
    <w:pPr>
      <w:ind w:left="1134"/>
      <w:spacing w:after="57"/>
    </w:pPr>
    <w:rPr>
      <w:rFonts w:ascii="Times New Roman" w:hAnsi="Times New Roman" w:eastAsia="宋体" w:cs="Times New Roman"/>
      <w:lang w:val="en-US" w:eastAsia="zh-CN" w:bidi="ar-SA"/>
    </w:rPr>
  </w:style>
  <w:style w:type="paragraph" w:styleId="809">
    <w:name w:val="toc 3"/>
    <w:next w:val="788"/>
    <w:uiPriority w:val="39"/>
    <w:unhideWhenUsed/>
    <w:qFormat/>
    <w:pPr>
      <w:ind w:left="567"/>
      <w:spacing w:after="57"/>
    </w:pPr>
    <w:rPr>
      <w:rFonts w:ascii="Times New Roman" w:hAnsi="Times New Roman" w:eastAsia="宋体" w:cs="Times New Roman"/>
      <w:lang w:val="en-US" w:eastAsia="zh-CN" w:bidi="ar-SA"/>
    </w:rPr>
  </w:style>
  <w:style w:type="paragraph" w:styleId="810">
    <w:name w:val="Plain Text"/>
    <w:basedOn w:val="788"/>
    <w:uiPriority w:val="0"/>
    <w:qFormat/>
    <w:pPr>
      <w:ind w:firstLine="420"/>
      <w:spacing w:before="120" w:after="120" w:line="360" w:lineRule="auto"/>
      <w:widowControl w:val="off"/>
      <w:outlineLvl w:val="1"/>
    </w:pPr>
    <w:rPr>
      <w:rFonts w:ascii="宋体" w:hAnsi="宋体" w:cs="宋体"/>
      <w:b/>
      <w:bCs/>
      <w:sz w:val="21"/>
      <w:szCs w:val="21"/>
    </w:rPr>
  </w:style>
  <w:style w:type="paragraph" w:styleId="811">
    <w:name w:val="toc 8"/>
    <w:next w:val="788"/>
    <w:uiPriority w:val="39"/>
    <w:unhideWhenUsed/>
    <w:qFormat/>
    <w:pPr>
      <w:ind w:left="1984"/>
      <w:spacing w:after="57"/>
    </w:pPr>
    <w:rPr>
      <w:rFonts w:ascii="Times New Roman" w:hAnsi="Times New Roman" w:eastAsia="宋体" w:cs="Times New Roman"/>
      <w:lang w:val="en-US" w:eastAsia="zh-CN" w:bidi="ar-SA"/>
    </w:rPr>
  </w:style>
  <w:style w:type="paragraph" w:styleId="812">
    <w:name w:val="endnote text"/>
    <w:link w:val="1011"/>
    <w:uiPriority w:val="99"/>
    <w:semiHidden/>
    <w:unhideWhenUsed/>
    <w:qFormat/>
    <w:rPr>
      <w:rFonts w:ascii="Times New Roman" w:hAnsi="Times New Roman" w:eastAsia="宋体" w:cs="Times New Roman"/>
      <w:lang w:val="en-US" w:eastAsia="zh-CN" w:bidi="ar-SA"/>
    </w:rPr>
  </w:style>
  <w:style w:type="paragraph" w:styleId="813">
    <w:name w:val="Footer"/>
    <w:basedOn w:val="788"/>
    <w:link w:val="903"/>
    <w:uiPriority w:val="99"/>
    <w:unhideWhenUsed/>
    <w:qFormat/>
    <w:pPr>
      <w:tabs>
        <w:tab w:val="center" w:pos="7143" w:leader="none"/>
        <w:tab w:val="right" w:pos="14287" w:leader="none"/>
      </w:tabs>
    </w:pPr>
  </w:style>
  <w:style w:type="paragraph" w:styleId="814">
    <w:name w:val="Header"/>
    <w:basedOn w:val="788"/>
    <w:link w:val="901"/>
    <w:uiPriority w:val="99"/>
    <w:unhideWhenUsed/>
    <w:qFormat/>
    <w:pPr>
      <w:tabs>
        <w:tab w:val="center" w:pos="7143" w:leader="none"/>
        <w:tab w:val="right" w:pos="14287" w:leader="none"/>
      </w:tabs>
    </w:pPr>
  </w:style>
  <w:style w:type="paragraph" w:styleId="815">
    <w:name w:val="toc 1"/>
    <w:next w:val="788"/>
    <w:uiPriority w:val="39"/>
    <w:unhideWhenUsed/>
    <w:qFormat/>
    <w:pPr>
      <w:spacing w:after="57"/>
    </w:pPr>
    <w:rPr>
      <w:rFonts w:ascii="Times New Roman" w:hAnsi="Times New Roman" w:eastAsia="宋体" w:cs="Times New Roman"/>
      <w:lang w:val="en-US" w:eastAsia="zh-CN" w:bidi="ar-SA"/>
    </w:rPr>
  </w:style>
  <w:style w:type="paragraph" w:styleId="816">
    <w:name w:val="toc 4"/>
    <w:next w:val="788"/>
    <w:uiPriority w:val="39"/>
    <w:unhideWhenUsed/>
    <w:qFormat/>
    <w:pPr>
      <w:ind w:left="850"/>
      <w:spacing w:after="57"/>
    </w:pPr>
    <w:rPr>
      <w:rFonts w:ascii="Times New Roman" w:hAnsi="Times New Roman" w:eastAsia="宋体" w:cs="Times New Roman"/>
      <w:lang w:val="en-US" w:eastAsia="zh-CN" w:bidi="ar-SA"/>
    </w:rPr>
  </w:style>
  <w:style w:type="paragraph" w:styleId="817">
    <w:name w:val="Subtitle"/>
    <w:link w:val="896"/>
    <w:uiPriority w:val="11"/>
    <w:qFormat/>
    <w:pPr>
      <w:spacing w:before="200" w:after="200"/>
    </w:pPr>
    <w:rPr>
      <w:rFonts w:ascii="Times New Roman" w:hAnsi="Times New Roman" w:eastAsia="宋体" w:cs="Times New Roman"/>
      <w:sz w:val="24"/>
      <w:szCs w:val="24"/>
      <w:lang w:val="en-US" w:eastAsia="zh-CN" w:bidi="ar-SA"/>
    </w:rPr>
  </w:style>
  <w:style w:type="paragraph" w:styleId="818">
    <w:name w:val="footnote text"/>
    <w:link w:val="1010"/>
    <w:uiPriority w:val="99"/>
    <w:semiHidden/>
    <w:unhideWhenUsed/>
    <w:qFormat/>
    <w:pPr>
      <w:spacing w:after="40"/>
    </w:pPr>
    <w:rPr>
      <w:rFonts w:ascii="Times New Roman" w:hAnsi="Times New Roman" w:eastAsia="宋体" w:cs="Times New Roman"/>
      <w:sz w:val="18"/>
      <w:lang w:val="en-US" w:eastAsia="zh-CN" w:bidi="ar-SA"/>
    </w:rPr>
  </w:style>
  <w:style w:type="paragraph" w:styleId="819">
    <w:name w:val="toc 6"/>
    <w:next w:val="788"/>
    <w:uiPriority w:val="39"/>
    <w:unhideWhenUsed/>
    <w:qFormat/>
    <w:pPr>
      <w:ind w:left="1417"/>
      <w:spacing w:after="57"/>
    </w:pPr>
    <w:rPr>
      <w:rFonts w:ascii="Times New Roman" w:hAnsi="Times New Roman" w:eastAsia="宋体" w:cs="Times New Roman"/>
      <w:lang w:val="en-US" w:eastAsia="zh-CN" w:bidi="ar-SA"/>
    </w:rPr>
  </w:style>
  <w:style w:type="paragraph" w:styleId="820">
    <w:name w:val="table of figures"/>
    <w:next w:val="788"/>
    <w:uiPriority w:val="99"/>
    <w:unhideWhenUsed/>
    <w:qFormat/>
    <w:rPr>
      <w:rFonts w:ascii="Times New Roman" w:hAnsi="Times New Roman" w:eastAsia="宋体" w:cs="Times New Roman"/>
      <w:lang w:val="en-US" w:eastAsia="zh-CN" w:bidi="ar-SA"/>
    </w:rPr>
  </w:style>
  <w:style w:type="paragraph" w:styleId="821">
    <w:name w:val="toc 2"/>
    <w:next w:val="788"/>
    <w:uiPriority w:val="39"/>
    <w:unhideWhenUsed/>
    <w:qFormat/>
    <w:pPr>
      <w:ind w:left="283"/>
      <w:spacing w:after="57"/>
    </w:pPr>
    <w:rPr>
      <w:rFonts w:ascii="Times New Roman" w:hAnsi="Times New Roman" w:eastAsia="宋体" w:cs="Times New Roman"/>
      <w:lang w:val="en-US" w:eastAsia="zh-CN" w:bidi="ar-SA"/>
    </w:rPr>
  </w:style>
  <w:style w:type="paragraph" w:styleId="822">
    <w:name w:val="toc 9"/>
    <w:basedOn w:val="788"/>
    <w:next w:val="788"/>
    <w:uiPriority w:val="39"/>
    <w:unhideWhenUsed/>
    <w:qFormat/>
    <w:pPr>
      <w:ind w:left="2268"/>
      <w:spacing w:after="57"/>
    </w:pPr>
  </w:style>
  <w:style w:type="paragraph" w:styleId="823">
    <w:name w:val="Body Text 2"/>
    <w:basedOn w:val="788"/>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4">
    <w:name w:val="Normal (Web)"/>
    <w:basedOn w:val="788"/>
    <w:uiPriority w:val="99"/>
    <w:semiHidden/>
    <w:unhideWhenUsed/>
    <w:qFormat/>
    <w:rPr>
      <w:sz w:val="24"/>
    </w:rPr>
  </w:style>
  <w:style w:type="paragraph" w:styleId="825">
    <w:name w:val="Title"/>
    <w:link w:val="895"/>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6">
    <w:name w:val="annotation subject"/>
    <w:basedOn w:val="804"/>
    <w:next w:val="804"/>
    <w:link w:val="1170"/>
    <w:uiPriority w:val="99"/>
    <w:semiHidden/>
    <w:unhideWhenUsed/>
    <w:qFormat/>
    <w:pPr>
      <w:ind w:firstLine="0"/>
      <w:spacing w:line="240" w:lineRule="auto"/>
    </w:pPr>
    <w:rPr>
      <w:b/>
      <w:bCs/>
      <w:szCs w:val="20"/>
    </w:rPr>
  </w:style>
  <w:style w:type="paragraph" w:styleId="827">
    <w:name w:val="Body Text First Indent"/>
    <w:basedOn w:val="800"/>
    <w:next w:val="788"/>
    <w:uiPriority w:val="0"/>
    <w:qFormat/>
    <w:pPr>
      <w:ind w:firstLine="420"/>
    </w:pPr>
  </w:style>
  <w:style w:type="paragraph" w:styleId="828">
    <w:name w:val="Body Text First Indent 2"/>
    <w:basedOn w:val="805"/>
    <w:next w:val="788"/>
    <w:uiPriority w:val="99"/>
    <w:qFormat/>
    <w:pPr>
      <w:ind w:firstLine="420"/>
    </w:pPr>
    <w:rPr>
      <w:rFonts w:ascii="Calibri" w:hAnsi="Calibri" w:cs="Calibri"/>
      <w:sz w:val="21"/>
      <w:szCs w:val="21"/>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798"/>
    <w:uiPriority w:val="22"/>
    <w:qFormat/>
    <w:rPr>
      <w:b/>
    </w:rPr>
  </w:style>
  <w:style w:type="character" w:styleId="831">
    <w:name w:val="endnote reference"/>
    <w:uiPriority w:val="99"/>
    <w:semiHidden/>
    <w:unhideWhenUsed/>
    <w:qFormat/>
    <w:rPr>
      <w:vertAlign w:val="superscript"/>
    </w:rPr>
  </w:style>
  <w:style w:type="character" w:styleId="832">
    <w:name w:val="page number"/>
    <w:uiPriority w:val="0"/>
    <w:qFormat/>
  </w:style>
  <w:style w:type="character" w:styleId="833">
    <w:name w:val="Emphasis"/>
    <w:basedOn w:val="798"/>
    <w:uiPriority w:val="20"/>
    <w:qFormat/>
    <w:rPr>
      <w:i/>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annotation reference"/>
    <w:basedOn w:val="798"/>
    <w:uiPriority w:val="0"/>
    <w:qFormat/>
    <w:rPr>
      <w:sz w:val="21"/>
      <w:szCs w:val="21"/>
    </w:rPr>
  </w:style>
  <w:style w:type="character" w:styleId="836">
    <w:name w:val="footnote reference"/>
    <w:uiPriority w:val="99"/>
    <w:unhideWhenUsed/>
    <w:qFormat/>
    <w:rPr>
      <w:vertAlign w:val="superscript"/>
    </w:rPr>
  </w:style>
  <w:style w:type="character" w:styleId="837" w:customStyle="1">
    <w:name w:val="标题 2 字符"/>
    <w:link w:val="838"/>
    <w:uiPriority w:val="0"/>
    <w:qFormat/>
    <w:rPr>
      <w:rFonts w:ascii="Arial" w:hAnsi="Arial" w:eastAsia="宋体"/>
      <w:b/>
      <w:bCs/>
      <w:sz w:val="28"/>
      <w:szCs w:val="36"/>
    </w:rPr>
  </w:style>
  <w:style w:type="paragraph" w:styleId="838" w:customStyle="1">
    <w:name w:val="标题 21"/>
    <w:basedOn w:val="839"/>
    <w:next w:val="845"/>
    <w:link w:val="837"/>
    <w:uiPriority w:val="9"/>
    <w:qFormat/>
    <w:pPr>
      <w:numPr>
        <w:ilvl w:val="1"/>
        <w:numId w:val="1"/>
      </w:numPr>
      <w:jc w:val="left"/>
      <w:keepLines/>
      <w:keepNext/>
      <w:spacing w:before="312" w:after="312"/>
      <w:outlineLvl w:val="1"/>
    </w:pPr>
    <w:rPr>
      <w:rFonts w:ascii="Arial" w:hAnsi="Arial"/>
      <w:b/>
      <w:bCs/>
      <w:sz w:val="28"/>
      <w:szCs w:val="36"/>
    </w:rPr>
  </w:style>
  <w:style w:type="paragraph" w:styleId="839" w:customStyle="1">
    <w:name w:val="正文11"/>
    <w:next w:val="840"/>
    <w:link w:val="1133"/>
    <w:uiPriority w:val="0"/>
    <w:qFormat/>
    <w:pPr>
      <w:jc w:val="both"/>
      <w:widowControl w:val="off"/>
    </w:pPr>
    <w:rPr>
      <w:rFonts w:ascii="Times New Roman" w:hAnsi="Times New Roman" w:eastAsia="宋体" w:cs="Times New Roman"/>
      <w:sz w:val="21"/>
      <w:szCs w:val="22"/>
      <w:lang w:val="en-US" w:eastAsia="zh-CN" w:bidi="ar-SA"/>
    </w:rPr>
  </w:style>
  <w:style w:type="paragraph" w:styleId="840" w:customStyle="1">
    <w:name w:val="正文1"/>
    <w:basedOn w:val="839"/>
    <w:next w:val="841"/>
    <w:link w:val="1022"/>
    <w:uiPriority w:val="0"/>
    <w:qFormat/>
    <w:pPr>
      <w:ind w:firstLine="480"/>
      <w:spacing w:line="440" w:lineRule="exact"/>
    </w:pPr>
    <w:rPr>
      <w:rFonts w:ascii="微软雅黑" w:hAnsi="微软雅黑" w:eastAsia="微软雅黑"/>
      <w:sz w:val="24"/>
      <w:szCs w:val="20"/>
    </w:rPr>
  </w:style>
  <w:style w:type="paragraph" w:styleId="841" w:customStyle="1">
    <w:name w:val="正文文本1"/>
    <w:basedOn w:val="840"/>
    <w:next w:val="842"/>
    <w:uiPriority w:val="0"/>
    <w:qFormat/>
    <w:pPr>
      <w:spacing w:after="120"/>
    </w:pPr>
    <w:rPr>
      <w:lang w:eastAsia="en-US"/>
    </w:rPr>
  </w:style>
  <w:style w:type="paragraph" w:styleId="842" w:customStyle="1">
    <w:name w:val="一级条标题"/>
    <w:basedOn w:val="843"/>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3" w:customStyle="1">
    <w:name w:val="章标题"/>
    <w:next w:val="7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4" w:customStyle="1">
    <w:name w:val="段"/>
    <w:next w:val="788"/>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45" w:customStyle="1">
    <w:name w:val="正文缩进1"/>
    <w:basedOn w:val="839"/>
    <w:link w:val="1024"/>
    <w:uiPriority w:val="0"/>
    <w:qFormat/>
    <w:pPr>
      <w:ind w:firstLine="420"/>
    </w:pPr>
  </w:style>
  <w:style w:type="paragraph" w:styleId="8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7" w:customStyle="1">
    <w:name w:val="标题 31"/>
    <w:basedOn w:val="840"/>
    <w:next w:val="788"/>
    <w:link w:val="1025"/>
    <w:uiPriority w:val="0"/>
    <w:qFormat/>
    <w:pPr>
      <w:numPr>
        <w:ilvl w:val="2"/>
        <w:numId w:val="1"/>
      </w:numPr>
      <w:jc w:val="left"/>
      <w:keepLines/>
      <w:keepNext/>
      <w:spacing w:before="312" w:after="312"/>
      <w:outlineLvl w:val="2"/>
    </w:pPr>
    <w:rPr>
      <w:rFonts w:ascii="Arial" w:hAnsi="Arial" w:eastAsia="黑体"/>
      <w:b/>
      <w:bCs/>
      <w:sz w:val="30"/>
      <w:szCs w:val="32"/>
    </w:rPr>
  </w:style>
  <w:style w:type="character" w:styleId="848" w:customStyle="1">
    <w:name w:val="Heading 1 Char"/>
    <w:basedOn w:val="798"/>
    <w:uiPriority w:val="9"/>
    <w:qFormat/>
    <w:rPr>
      <w:rFonts w:ascii="Arial" w:hAnsi="Arial" w:eastAsia="Arial" w:cs="Arial"/>
      <w:sz w:val="40"/>
      <w:szCs w:val="40"/>
    </w:rPr>
  </w:style>
  <w:style w:type="character" w:styleId="849" w:customStyle="1">
    <w:name w:val="Heading 2 Char"/>
    <w:basedOn w:val="798"/>
    <w:uiPriority w:val="9"/>
    <w:qFormat/>
    <w:rPr>
      <w:rFonts w:ascii="Arial" w:hAnsi="Arial" w:eastAsia="Arial" w:cs="Arial"/>
      <w:sz w:val="34"/>
    </w:rPr>
  </w:style>
  <w:style w:type="character" w:styleId="850" w:customStyle="1">
    <w:name w:val="Heading 3 Char"/>
    <w:basedOn w:val="798"/>
    <w:uiPriority w:val="9"/>
    <w:qFormat/>
    <w:rPr>
      <w:rFonts w:ascii="Arial" w:hAnsi="Arial" w:eastAsia="Arial" w:cs="Arial"/>
      <w:sz w:val="30"/>
      <w:szCs w:val="30"/>
    </w:rPr>
  </w:style>
  <w:style w:type="character" w:styleId="851" w:customStyle="1">
    <w:name w:val="Heading 4 Char"/>
    <w:basedOn w:val="798"/>
    <w:uiPriority w:val="9"/>
    <w:qFormat/>
    <w:rPr>
      <w:rFonts w:ascii="Arial" w:hAnsi="Arial" w:eastAsia="Arial" w:cs="Arial"/>
      <w:b/>
      <w:bCs/>
      <w:sz w:val="26"/>
      <w:szCs w:val="26"/>
    </w:rPr>
  </w:style>
  <w:style w:type="character" w:styleId="852" w:customStyle="1">
    <w:name w:val="Heading 5 Char"/>
    <w:basedOn w:val="798"/>
    <w:uiPriority w:val="9"/>
    <w:qFormat/>
    <w:rPr>
      <w:rFonts w:ascii="Arial" w:hAnsi="Arial" w:eastAsia="Arial" w:cs="Arial"/>
      <w:b/>
      <w:bCs/>
      <w:sz w:val="24"/>
      <w:szCs w:val="24"/>
    </w:rPr>
  </w:style>
  <w:style w:type="character" w:styleId="853" w:customStyle="1">
    <w:name w:val="Heading 6 Char"/>
    <w:basedOn w:val="798"/>
    <w:uiPriority w:val="9"/>
    <w:qFormat/>
    <w:rPr>
      <w:rFonts w:ascii="Arial" w:hAnsi="Arial" w:eastAsia="Arial" w:cs="Arial"/>
      <w:b/>
      <w:bCs/>
      <w:sz w:val="22"/>
      <w:szCs w:val="22"/>
    </w:rPr>
  </w:style>
  <w:style w:type="character" w:styleId="854" w:customStyle="1">
    <w:name w:val="Heading 7 Char"/>
    <w:basedOn w:val="798"/>
    <w:uiPriority w:val="9"/>
    <w:qFormat/>
    <w:rPr>
      <w:rFonts w:ascii="Arial" w:hAnsi="Arial" w:eastAsia="Arial" w:cs="Arial"/>
      <w:b/>
      <w:bCs/>
      <w:i/>
      <w:iCs/>
      <w:sz w:val="22"/>
      <w:szCs w:val="22"/>
    </w:rPr>
  </w:style>
  <w:style w:type="character" w:styleId="855" w:customStyle="1">
    <w:name w:val="Heading 8 Char"/>
    <w:basedOn w:val="798"/>
    <w:uiPriority w:val="9"/>
    <w:qFormat/>
    <w:rPr>
      <w:rFonts w:ascii="Arial" w:hAnsi="Arial" w:eastAsia="Arial" w:cs="Arial"/>
      <w:i/>
      <w:iCs/>
      <w:sz w:val="22"/>
      <w:szCs w:val="22"/>
    </w:rPr>
  </w:style>
  <w:style w:type="character" w:styleId="856" w:customStyle="1">
    <w:name w:val="Heading 9 Char"/>
    <w:basedOn w:val="798"/>
    <w:uiPriority w:val="9"/>
    <w:qFormat/>
    <w:rPr>
      <w:rFonts w:ascii="Arial" w:hAnsi="Arial" w:eastAsia="Arial" w:cs="Arial"/>
      <w:i/>
      <w:iCs/>
      <w:sz w:val="21"/>
      <w:szCs w:val="21"/>
    </w:rPr>
  </w:style>
  <w:style w:type="character" w:styleId="857" w:customStyle="1">
    <w:name w:val="Title Char"/>
    <w:basedOn w:val="798"/>
    <w:uiPriority w:val="10"/>
    <w:qFormat/>
    <w:rPr>
      <w:sz w:val="48"/>
      <w:szCs w:val="48"/>
    </w:rPr>
  </w:style>
  <w:style w:type="character" w:styleId="858" w:customStyle="1">
    <w:name w:val="Subtitle Char"/>
    <w:basedOn w:val="798"/>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798"/>
    <w:uiPriority w:val="99"/>
    <w:qFormat/>
  </w:style>
  <w:style w:type="character" w:styleId="862" w:customStyle="1">
    <w:name w:val="Caption Char"/>
    <w:uiPriority w:val="99"/>
    <w:qFormat/>
  </w:style>
  <w:style w:type="table" w:styleId="863"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清单表 1 浅色1"/>
    <w:basedOn w:val="7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清单表 7 彩色1"/>
    <w:basedOn w:val="7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character" w:styleId="885" w:customStyle="1">
    <w:name w:val="标题 1 字符1"/>
    <w:link w:val="789"/>
    <w:uiPriority w:val="9"/>
    <w:qFormat/>
    <w:rPr>
      <w:rFonts w:ascii="Arial" w:hAnsi="Arial" w:eastAsia="Arial" w:cs="Arial"/>
      <w:sz w:val="40"/>
      <w:szCs w:val="40"/>
    </w:rPr>
  </w:style>
  <w:style w:type="character" w:styleId="886" w:customStyle="1">
    <w:name w:val="标题 2 字符1"/>
    <w:link w:val="790"/>
    <w:uiPriority w:val="9"/>
    <w:qFormat/>
    <w:rPr>
      <w:rFonts w:ascii="Arial" w:hAnsi="Arial" w:eastAsia="Arial" w:cs="Arial"/>
      <w:sz w:val="34"/>
    </w:rPr>
  </w:style>
  <w:style w:type="character" w:styleId="887" w:customStyle="1">
    <w:name w:val="标题 3 字符1"/>
    <w:link w:val="791"/>
    <w:uiPriority w:val="9"/>
    <w:qFormat/>
    <w:rPr>
      <w:rFonts w:ascii="Arial" w:hAnsi="Arial" w:eastAsia="Arial" w:cs="Arial"/>
      <w:sz w:val="30"/>
      <w:szCs w:val="30"/>
    </w:rPr>
  </w:style>
  <w:style w:type="character" w:styleId="888" w:customStyle="1">
    <w:name w:val="标题 4 字符1"/>
    <w:link w:val="792"/>
    <w:uiPriority w:val="9"/>
    <w:qFormat/>
    <w:rPr>
      <w:rFonts w:ascii="Arial" w:hAnsi="Arial" w:eastAsia="Arial" w:cs="Arial"/>
      <w:b/>
      <w:bCs/>
      <w:sz w:val="26"/>
      <w:szCs w:val="26"/>
    </w:rPr>
  </w:style>
  <w:style w:type="character" w:styleId="889" w:customStyle="1">
    <w:name w:val="标题 5 字符2"/>
    <w:link w:val="793"/>
    <w:uiPriority w:val="9"/>
    <w:qFormat/>
    <w:rPr>
      <w:rFonts w:ascii="Arial" w:hAnsi="Arial" w:eastAsia="Arial" w:cs="Arial"/>
      <w:b/>
      <w:bCs/>
      <w:sz w:val="24"/>
      <w:szCs w:val="24"/>
    </w:rPr>
  </w:style>
  <w:style w:type="character" w:styleId="890" w:customStyle="1">
    <w:name w:val="标题 6 字符1"/>
    <w:link w:val="794"/>
    <w:uiPriority w:val="9"/>
    <w:qFormat/>
    <w:rPr>
      <w:rFonts w:ascii="Arial" w:hAnsi="Arial" w:eastAsia="Arial" w:cs="Arial"/>
      <w:b/>
      <w:bCs/>
      <w:sz w:val="22"/>
      <w:szCs w:val="22"/>
    </w:rPr>
  </w:style>
  <w:style w:type="character" w:styleId="891" w:customStyle="1">
    <w:name w:val="标题 7 字符1"/>
    <w:link w:val="795"/>
    <w:uiPriority w:val="9"/>
    <w:qFormat/>
    <w:rPr>
      <w:rFonts w:ascii="Arial" w:hAnsi="Arial" w:eastAsia="Arial" w:cs="Arial"/>
      <w:b/>
      <w:bCs/>
      <w:i/>
      <w:iCs/>
      <w:sz w:val="22"/>
      <w:szCs w:val="22"/>
    </w:rPr>
  </w:style>
  <w:style w:type="character" w:styleId="892" w:customStyle="1">
    <w:name w:val="标题 8 字符1"/>
    <w:link w:val="796"/>
    <w:uiPriority w:val="9"/>
    <w:qFormat/>
    <w:rPr>
      <w:rFonts w:ascii="Arial" w:hAnsi="Arial" w:eastAsia="Arial" w:cs="Arial"/>
      <w:i/>
      <w:iCs/>
      <w:sz w:val="22"/>
      <w:szCs w:val="22"/>
    </w:rPr>
  </w:style>
  <w:style w:type="character" w:styleId="893" w:customStyle="1">
    <w:name w:val="标题 9 字符1"/>
    <w:link w:val="797"/>
    <w:uiPriority w:val="9"/>
    <w:qFormat/>
    <w:rPr>
      <w:rFonts w:ascii="Arial" w:hAnsi="Arial" w:eastAsia="Arial" w:cs="Arial"/>
      <w:i/>
      <w:iCs/>
      <w:sz w:val="21"/>
      <w:szCs w:val="21"/>
    </w:rPr>
  </w:style>
  <w:style w:type="paragraph" w:styleId="894">
    <w:name w:val="No Spacing"/>
    <w:uiPriority w:val="1"/>
    <w:qFormat/>
    <w:rPr>
      <w:rFonts w:ascii="Times New Roman" w:hAnsi="Times New Roman" w:eastAsia="宋体" w:cs="Times New Roman"/>
      <w:lang w:val="en-US" w:eastAsia="zh-CN" w:bidi="ar-SA"/>
    </w:rPr>
  </w:style>
  <w:style w:type="character" w:styleId="895" w:customStyle="1">
    <w:name w:val="标题 字符"/>
    <w:link w:val="825"/>
    <w:uiPriority w:val="10"/>
    <w:qFormat/>
    <w:rPr>
      <w:sz w:val="48"/>
      <w:szCs w:val="48"/>
    </w:rPr>
  </w:style>
  <w:style w:type="character" w:styleId="896" w:customStyle="1">
    <w:name w:val="副标题 字符"/>
    <w:link w:val="817"/>
    <w:uiPriority w:val="11"/>
    <w:qFormat/>
    <w:rPr>
      <w:sz w:val="24"/>
      <w:szCs w:val="24"/>
    </w:rPr>
  </w:style>
  <w:style w:type="paragraph" w:styleId="897">
    <w:name w:val="Quote"/>
    <w:link w:val="898"/>
    <w:uiPriority w:val="29"/>
    <w:qFormat/>
    <w:pPr>
      <w:ind w:left="720" w:right="720"/>
    </w:pPr>
    <w:rPr>
      <w:rFonts w:ascii="Times New Roman" w:hAnsi="Times New Roman" w:eastAsia="宋体" w:cs="Times New Roman"/>
      <w:i/>
      <w:lang w:val="en-US" w:eastAsia="zh-CN" w:bidi="ar-SA"/>
    </w:rPr>
  </w:style>
  <w:style w:type="character" w:styleId="898" w:customStyle="1">
    <w:name w:val="引用 字符"/>
    <w:link w:val="897"/>
    <w:uiPriority w:val="29"/>
    <w:qFormat/>
    <w:rPr>
      <w:i/>
    </w:rPr>
  </w:style>
  <w:style w:type="paragraph" w:styleId="899">
    <w:name w:val="Intense Quote"/>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0" w:customStyle="1">
    <w:name w:val="明显引用 字符"/>
    <w:link w:val="899"/>
    <w:uiPriority w:val="30"/>
    <w:qFormat/>
    <w:rPr>
      <w:i/>
    </w:rPr>
  </w:style>
  <w:style w:type="character" w:styleId="901" w:customStyle="1">
    <w:name w:val="页眉 字符1"/>
    <w:link w:val="814"/>
    <w:uiPriority w:val="99"/>
    <w:qFormat/>
  </w:style>
  <w:style w:type="character" w:styleId="902" w:customStyle="1">
    <w:name w:val="Footer Char"/>
    <w:uiPriority w:val="99"/>
    <w:qFormat/>
  </w:style>
  <w:style w:type="character" w:styleId="903" w:customStyle="1">
    <w:name w:val="页脚 字符1"/>
    <w:link w:val="813"/>
    <w:uiPriority w:val="99"/>
    <w:qFormat/>
  </w:style>
  <w:style w:type="table" w:styleId="9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字符"/>
    <w:link w:val="818"/>
    <w:uiPriority w:val="99"/>
    <w:qFormat/>
    <w:rPr>
      <w:sz w:val="18"/>
    </w:rPr>
  </w:style>
  <w:style w:type="character" w:styleId="1011" w:customStyle="1">
    <w:name w:val="尾注文本 字符"/>
    <w:link w:val="812"/>
    <w:uiPriority w:val="99"/>
    <w:qFormat/>
    <w:rPr>
      <w:sz w:val="20"/>
    </w:rPr>
  </w:style>
  <w:style w:type="paragraph" w:styleId="1012" w:customStyle="1">
    <w:name w:val="TOC 标题11"/>
    <w:uiPriority w:val="39"/>
    <w:unhideWhenUsed/>
    <w:qFormat/>
    <w:rPr>
      <w:rFonts w:ascii="Times New Roman" w:hAnsi="Times New Roman" w:eastAsia="宋体" w:cs="Times New Roman"/>
      <w:lang w:val="en-US" w:eastAsia="zh-CN" w:bidi="ar-SA"/>
    </w:rPr>
  </w:style>
  <w:style w:type="paragraph" w:styleId="1013" w:customStyle="1">
    <w:name w:val="标题 11"/>
    <w:basedOn w:val="839"/>
    <w:next w:val="839"/>
    <w:link w:val="1023"/>
    <w:uiPriority w:val="0"/>
    <w:qFormat/>
    <w:pPr>
      <w:keepLines/>
      <w:keepNext/>
      <w:spacing w:before="340" w:after="330" w:line="578" w:lineRule="auto"/>
      <w:outlineLvl w:val="0"/>
    </w:pPr>
    <w:rPr>
      <w:b/>
      <w:bCs/>
      <w:sz w:val="44"/>
      <w:szCs w:val="44"/>
    </w:rPr>
  </w:style>
  <w:style w:type="paragraph" w:styleId="1014" w:customStyle="1">
    <w:name w:val="标题 41"/>
    <w:basedOn w:val="839"/>
    <w:next w:val="845"/>
    <w:link w:val="1026"/>
    <w:uiPriority w:val="0"/>
    <w:qFormat/>
    <w:pPr>
      <w:spacing w:before="280" w:after="290" w:line="377" w:lineRule="auto"/>
      <w:outlineLvl w:val="3"/>
    </w:pPr>
    <w:rPr>
      <w:rFonts w:ascii="Arial" w:hAnsi="Arial" w:eastAsia="黑体"/>
      <w:b/>
      <w:bCs/>
      <w:sz w:val="28"/>
      <w:szCs w:val="28"/>
    </w:rPr>
  </w:style>
  <w:style w:type="paragraph" w:styleId="1015" w:customStyle="1">
    <w:name w:val="标题 51"/>
    <w:basedOn w:val="839"/>
    <w:next w:val="839"/>
    <w:link w:val="1027"/>
    <w:uiPriority w:val="0"/>
    <w:qFormat/>
    <w:pPr>
      <w:keepLines/>
      <w:keepNext/>
      <w:spacing w:before="280" w:after="290" w:line="376" w:lineRule="auto"/>
      <w:outlineLvl w:val="4"/>
    </w:pPr>
    <w:rPr>
      <w:rFonts w:ascii="Calibri" w:hAnsi="Calibri"/>
      <w:b/>
      <w:bCs/>
      <w:sz w:val="28"/>
      <w:szCs w:val="28"/>
    </w:rPr>
  </w:style>
  <w:style w:type="paragraph" w:styleId="1016" w:customStyle="1">
    <w:name w:val="标题 61"/>
    <w:basedOn w:val="839"/>
    <w:next w:val="839"/>
    <w:link w:val="1028"/>
    <w:uiPriority w:val="0"/>
    <w:qFormat/>
    <w:pPr>
      <w:ind w:left="1152" w:hanging="1152"/>
      <w:keepLines/>
      <w:keepNext/>
      <w:spacing w:before="240" w:after="64" w:line="320" w:lineRule="auto"/>
      <w:outlineLvl w:val="5"/>
    </w:pPr>
    <w:rPr>
      <w:rFonts w:ascii="Cambria" w:hAnsi="Cambria"/>
      <w:b/>
      <w:bCs/>
      <w:sz w:val="24"/>
      <w:szCs w:val="24"/>
    </w:rPr>
  </w:style>
  <w:style w:type="paragraph" w:styleId="1017" w:customStyle="1">
    <w:name w:val="标题 71"/>
    <w:basedOn w:val="839"/>
    <w:next w:val="839"/>
    <w:link w:val="1029"/>
    <w:uiPriority w:val="0"/>
    <w:qFormat/>
    <w:pPr>
      <w:ind w:left="1296" w:hanging="1296"/>
      <w:keepLines/>
      <w:keepNext/>
      <w:spacing w:before="240" w:after="64" w:line="320" w:lineRule="auto"/>
      <w:outlineLvl w:val="6"/>
    </w:pPr>
    <w:rPr>
      <w:b/>
      <w:bCs/>
      <w:sz w:val="24"/>
      <w:szCs w:val="24"/>
    </w:rPr>
  </w:style>
  <w:style w:type="paragraph" w:styleId="1018" w:customStyle="1">
    <w:name w:val="标题 81"/>
    <w:basedOn w:val="839"/>
    <w:next w:val="839"/>
    <w:link w:val="1030"/>
    <w:uiPriority w:val="0"/>
    <w:qFormat/>
    <w:pPr>
      <w:ind w:left="1440" w:hanging="1440"/>
      <w:keepLines/>
      <w:keepNext/>
      <w:spacing w:before="240" w:after="64" w:line="320" w:lineRule="auto"/>
      <w:outlineLvl w:val="7"/>
    </w:pPr>
    <w:rPr>
      <w:rFonts w:ascii="Cambria" w:hAnsi="Cambria"/>
      <w:sz w:val="24"/>
      <w:szCs w:val="24"/>
    </w:rPr>
  </w:style>
  <w:style w:type="paragraph" w:styleId="1019" w:customStyle="1">
    <w:name w:val="标题 91"/>
    <w:basedOn w:val="839"/>
    <w:next w:val="839"/>
    <w:link w:val="1031"/>
    <w:uiPriority w:val="0"/>
    <w:qFormat/>
    <w:pPr>
      <w:ind w:left="1584" w:hanging="1584"/>
      <w:keepLines/>
      <w:keepNext/>
      <w:spacing w:before="240" w:after="64" w:line="320" w:lineRule="auto"/>
      <w:outlineLvl w:val="8"/>
    </w:pPr>
    <w:rPr>
      <w:rFonts w:ascii="Cambria" w:hAnsi="Cambria"/>
      <w:sz w:val="20"/>
      <w:szCs w:val="21"/>
    </w:rPr>
  </w:style>
  <w:style w:type="character" w:styleId="1020" w:customStyle="1">
    <w:name w:val="默认段落字体1"/>
    <w:uiPriority w:val="0"/>
    <w:qFormat/>
  </w:style>
  <w:style w:type="table" w:styleId="1021" w:customStyle="1">
    <w:name w:val="普通表格1"/>
    <w:uiPriority w:val="0"/>
    <w:qFormat/>
    <w:tblPr>
      <w:tblCellMar>
        <w:left w:w="0" w:type="dxa"/>
        <w:top w:w="0" w:type="dxa"/>
        <w:right w:w="0" w:type="dxa"/>
        <w:bottom w:w="0" w:type="dxa"/>
      </w:tblCellMar>
    </w:tblPr>
  </w:style>
  <w:style w:type="character" w:styleId="1022" w:customStyle="1">
    <w:name w:val="正文1 Char Char"/>
    <w:link w:val="840"/>
    <w:uiPriority w:val="0"/>
    <w:qFormat/>
    <w:rPr>
      <w:rFonts w:ascii="微软雅黑" w:hAnsi="微软雅黑" w:eastAsia="微软雅黑"/>
      <w:sz w:val="24"/>
    </w:rPr>
  </w:style>
  <w:style w:type="character" w:styleId="1023" w:customStyle="1">
    <w:name w:val="标题 1 字符"/>
    <w:link w:val="1013"/>
    <w:uiPriority w:val="0"/>
    <w:qFormat/>
    <w:rPr>
      <w:b/>
      <w:bCs/>
      <w:sz w:val="44"/>
      <w:szCs w:val="44"/>
    </w:rPr>
  </w:style>
  <w:style w:type="character" w:styleId="1024" w:customStyle="1">
    <w:name w:val="正文缩进 字符"/>
    <w:link w:val="845"/>
    <w:uiPriority w:val="0"/>
    <w:qFormat/>
  </w:style>
  <w:style w:type="character" w:styleId="1025" w:customStyle="1">
    <w:name w:val="标题 3 字符"/>
    <w:link w:val="847"/>
    <w:uiPriority w:val="0"/>
    <w:qFormat/>
    <w:rPr>
      <w:rFonts w:ascii="Arial" w:hAnsi="Arial" w:eastAsia="黑体"/>
      <w:b/>
      <w:bCs/>
      <w:sz w:val="30"/>
      <w:szCs w:val="32"/>
    </w:rPr>
  </w:style>
  <w:style w:type="character" w:styleId="1026" w:customStyle="1">
    <w:name w:val="标题 4 字符"/>
    <w:link w:val="1014"/>
    <w:uiPriority w:val="0"/>
    <w:qFormat/>
    <w:rPr>
      <w:rFonts w:ascii="Arial" w:hAnsi="Arial" w:eastAsia="黑体"/>
      <w:b/>
      <w:bCs/>
      <w:sz w:val="28"/>
      <w:szCs w:val="28"/>
    </w:rPr>
  </w:style>
  <w:style w:type="character" w:styleId="1027" w:customStyle="1">
    <w:name w:val="标题 5 字符1"/>
    <w:link w:val="1015"/>
    <w:uiPriority w:val="0"/>
    <w:qFormat/>
    <w:rPr>
      <w:rFonts w:ascii="Calibri" w:hAnsi="Calibri" w:eastAsia="宋体"/>
      <w:b/>
      <w:bCs/>
      <w:sz w:val="28"/>
      <w:szCs w:val="28"/>
    </w:rPr>
  </w:style>
  <w:style w:type="character" w:styleId="1028" w:customStyle="1">
    <w:name w:val="标题 6 字符"/>
    <w:link w:val="1016"/>
    <w:uiPriority w:val="0"/>
    <w:qFormat/>
    <w:rPr>
      <w:rFonts w:ascii="Cambria" w:hAnsi="Cambria" w:eastAsia="宋体"/>
      <w:b/>
      <w:bCs/>
      <w:sz w:val="24"/>
      <w:szCs w:val="24"/>
    </w:rPr>
  </w:style>
  <w:style w:type="character" w:styleId="1029" w:customStyle="1">
    <w:name w:val="标题 7 字符"/>
    <w:link w:val="1017"/>
    <w:uiPriority w:val="0"/>
    <w:qFormat/>
    <w:rPr>
      <w:rFonts w:ascii="Times New Roman" w:hAnsi="Times New Roman" w:eastAsia="宋体"/>
      <w:b/>
      <w:bCs/>
      <w:sz w:val="24"/>
      <w:szCs w:val="24"/>
    </w:rPr>
  </w:style>
  <w:style w:type="character" w:styleId="1030" w:customStyle="1">
    <w:name w:val="标题 8 字符"/>
    <w:link w:val="1018"/>
    <w:uiPriority w:val="0"/>
    <w:qFormat/>
    <w:rPr>
      <w:rFonts w:ascii="Cambria" w:hAnsi="Cambria" w:eastAsia="宋体"/>
      <w:sz w:val="24"/>
      <w:szCs w:val="24"/>
    </w:rPr>
  </w:style>
  <w:style w:type="character" w:styleId="1031" w:customStyle="1">
    <w:name w:val="标题 9 字符"/>
    <w:link w:val="1019"/>
    <w:uiPriority w:val="0"/>
    <w:qFormat/>
    <w:rPr>
      <w:rFonts w:ascii="Cambria" w:hAnsi="Cambria" w:eastAsia="宋体"/>
      <w:sz w:val="20"/>
      <w:szCs w:val="21"/>
    </w:rPr>
  </w:style>
  <w:style w:type="paragraph" w:styleId="1032" w:customStyle="1">
    <w:name w:val="文档结构图1"/>
    <w:basedOn w:val="839"/>
    <w:link w:val="1033"/>
    <w:uiPriority w:val="0"/>
    <w:qFormat/>
    <w:rPr>
      <w:rFonts w:ascii="宋体"/>
      <w:sz w:val="18"/>
      <w:szCs w:val="18"/>
    </w:rPr>
  </w:style>
  <w:style w:type="character" w:styleId="1033" w:customStyle="1">
    <w:name w:val="文档结构图 字符"/>
    <w:link w:val="1032"/>
    <w:uiPriority w:val="0"/>
    <w:qFormat/>
    <w:rPr>
      <w:rFonts w:ascii="宋体" w:hAnsi="Times New Roman"/>
      <w:sz w:val="18"/>
      <w:szCs w:val="18"/>
    </w:rPr>
  </w:style>
  <w:style w:type="paragraph" w:styleId="1034" w:customStyle="1">
    <w:name w:val="批注文字1"/>
    <w:basedOn w:val="839"/>
    <w:link w:val="1035"/>
    <w:uiPriority w:val="0"/>
    <w:qFormat/>
    <w:pPr>
      <w:jc w:val="left"/>
    </w:pPr>
    <w:rPr>
      <w:sz w:val="20"/>
      <w:szCs w:val="24"/>
    </w:rPr>
  </w:style>
  <w:style w:type="character" w:styleId="1035" w:customStyle="1">
    <w:name w:val="批注文字 字符"/>
    <w:link w:val="1034"/>
    <w:uiPriority w:val="0"/>
    <w:qFormat/>
    <w:rPr>
      <w:rFonts w:ascii="Times New Roman" w:hAnsi="Times New Roman" w:eastAsia="宋体"/>
      <w:sz w:val="24"/>
      <w:szCs w:val="24"/>
    </w:rPr>
  </w:style>
  <w:style w:type="paragraph" w:styleId="1036" w:customStyle="1">
    <w:name w:val="正文文本 31"/>
    <w:basedOn w:val="839"/>
    <w:link w:val="1037"/>
    <w:uiPriority w:val="0"/>
    <w:qFormat/>
    <w:rPr>
      <w:rFonts w:ascii="宋体"/>
      <w:sz w:val="24"/>
      <w:szCs w:val="20"/>
    </w:rPr>
  </w:style>
  <w:style w:type="character" w:styleId="1037" w:customStyle="1">
    <w:name w:val="正文文本 3 字符"/>
    <w:link w:val="1036"/>
    <w:uiPriority w:val="0"/>
    <w:qFormat/>
    <w:rPr>
      <w:rFonts w:ascii="宋体" w:hAnsi="Times New Roman"/>
      <w:sz w:val="24"/>
    </w:rPr>
  </w:style>
  <w:style w:type="paragraph" w:styleId="1038" w:customStyle="1">
    <w:name w:val="正文文本2"/>
    <w:basedOn w:val="839"/>
    <w:next w:val="839"/>
    <w:link w:val="1039"/>
    <w:uiPriority w:val="0"/>
    <w:qFormat/>
    <w:rPr>
      <w:rFonts w:ascii="楷体_GB2312" w:hAnsi="Arial" w:eastAsia="楷体_GB2312"/>
      <w:sz w:val="28"/>
      <w:szCs w:val="28"/>
    </w:rPr>
  </w:style>
  <w:style w:type="character" w:styleId="1039" w:customStyle="1">
    <w:name w:val="正文文本 字符"/>
    <w:link w:val="1038"/>
    <w:uiPriority w:val="0"/>
    <w:qFormat/>
    <w:rPr>
      <w:rFonts w:ascii="楷体_GB2312" w:hAnsi="Arial" w:eastAsia="楷体_GB2312"/>
      <w:sz w:val="28"/>
      <w:szCs w:val="28"/>
    </w:rPr>
  </w:style>
  <w:style w:type="paragraph" w:styleId="1040" w:customStyle="1">
    <w:name w:val="正文文本缩进1"/>
    <w:basedOn w:val="839"/>
    <w:next w:val="839"/>
    <w:link w:val="1041"/>
    <w:uiPriority w:val="0"/>
    <w:qFormat/>
    <w:pPr>
      <w:ind w:left="420"/>
      <w:spacing w:after="120"/>
    </w:pPr>
    <w:rPr>
      <w:sz w:val="20"/>
      <w:szCs w:val="24"/>
    </w:rPr>
  </w:style>
  <w:style w:type="character" w:styleId="1041" w:customStyle="1">
    <w:name w:val="正文文本缩进 字符"/>
    <w:link w:val="1040"/>
    <w:uiPriority w:val="0"/>
    <w:qFormat/>
    <w:rPr>
      <w:rFonts w:ascii="Times New Roman" w:hAnsi="Times New Roman"/>
      <w:sz w:val="24"/>
      <w:szCs w:val="24"/>
    </w:rPr>
  </w:style>
  <w:style w:type="paragraph" w:styleId="1042" w:customStyle="1">
    <w:name w:val="列表项目符号 21"/>
    <w:basedOn w:val="839"/>
    <w:uiPriority w:val="0"/>
    <w:qFormat/>
    <w:pPr>
      <w:ind w:left="780" w:hanging="360"/>
      <w:tabs>
        <w:tab w:val="left" w:pos="780" w:leader="none"/>
      </w:tabs>
    </w:pPr>
  </w:style>
  <w:style w:type="paragraph" w:styleId="1043" w:customStyle="1">
    <w:name w:val="目录 31"/>
    <w:basedOn w:val="839"/>
    <w:next w:val="839"/>
    <w:uiPriority w:val="0"/>
    <w:qFormat/>
    <w:pPr>
      <w:ind w:left="840"/>
    </w:pPr>
    <w:rPr>
      <w:rFonts w:ascii="Calibri" w:hAnsi="Calibri"/>
    </w:rPr>
  </w:style>
  <w:style w:type="paragraph" w:styleId="1044" w:customStyle="1">
    <w:name w:val="纯文本11"/>
    <w:basedOn w:val="839"/>
    <w:link w:val="1045"/>
    <w:uiPriority w:val="0"/>
    <w:qFormat/>
    <w:rPr>
      <w:rFonts w:ascii="宋体" w:hAnsi="Courier New"/>
      <w:sz w:val="20"/>
      <w:szCs w:val="21"/>
    </w:rPr>
  </w:style>
  <w:style w:type="character" w:styleId="1045" w:customStyle="1">
    <w:name w:val="纯文本 字符"/>
    <w:link w:val="1044"/>
    <w:uiPriority w:val="0"/>
    <w:qFormat/>
    <w:rPr>
      <w:rFonts w:ascii="宋体" w:hAnsi="Courier New" w:eastAsia="宋体"/>
      <w:sz w:val="21"/>
      <w:szCs w:val="21"/>
    </w:rPr>
  </w:style>
  <w:style w:type="paragraph" w:styleId="1046" w:customStyle="1">
    <w:name w:val="正文文本缩进 21"/>
    <w:basedOn w:val="839"/>
    <w:link w:val="1047"/>
    <w:uiPriority w:val="0"/>
    <w:qFormat/>
    <w:pPr>
      <w:ind w:firstLine="562"/>
      <w:spacing w:line="480" w:lineRule="exact"/>
    </w:pPr>
    <w:rPr>
      <w:rFonts w:ascii="楷体_GB2312" w:eastAsia="楷体_GB2312"/>
      <w:b/>
      <w:bCs/>
      <w:sz w:val="28"/>
      <w:szCs w:val="24"/>
    </w:rPr>
  </w:style>
  <w:style w:type="character" w:styleId="1047" w:customStyle="1">
    <w:name w:val="正文文本缩进 2 字符"/>
    <w:link w:val="1046"/>
    <w:uiPriority w:val="0"/>
    <w:qFormat/>
    <w:rPr>
      <w:rFonts w:ascii="楷体_GB2312" w:hAnsi="Times New Roman" w:eastAsia="楷体_GB2312"/>
      <w:b/>
      <w:bCs/>
      <w:sz w:val="28"/>
      <w:szCs w:val="24"/>
    </w:rPr>
  </w:style>
  <w:style w:type="paragraph" w:styleId="1048" w:customStyle="1">
    <w:name w:val="批注框文本1"/>
    <w:basedOn w:val="839"/>
    <w:link w:val="1049"/>
    <w:uiPriority w:val="0"/>
    <w:qFormat/>
    <w:rPr>
      <w:sz w:val="18"/>
      <w:szCs w:val="18"/>
    </w:rPr>
  </w:style>
  <w:style w:type="character" w:styleId="1049" w:customStyle="1">
    <w:name w:val="批注框文本 字符"/>
    <w:link w:val="1048"/>
    <w:uiPriority w:val="0"/>
    <w:qFormat/>
    <w:rPr>
      <w:sz w:val="18"/>
      <w:szCs w:val="18"/>
    </w:rPr>
  </w:style>
  <w:style w:type="paragraph" w:styleId="1050" w:customStyle="1">
    <w:name w:val="页脚1"/>
    <w:basedOn w:val="839"/>
    <w:link w:val="1051"/>
    <w:uiPriority w:val="0"/>
    <w:qFormat/>
    <w:pPr>
      <w:jc w:val="left"/>
      <w:tabs>
        <w:tab w:val="center" w:pos="4153" w:leader="none"/>
        <w:tab w:val="right" w:pos="8306" w:leader="none"/>
      </w:tabs>
    </w:pPr>
    <w:rPr>
      <w:sz w:val="18"/>
      <w:szCs w:val="18"/>
    </w:rPr>
  </w:style>
  <w:style w:type="character" w:styleId="1051" w:customStyle="1">
    <w:name w:val="页脚 字符"/>
    <w:link w:val="1050"/>
    <w:uiPriority w:val="99"/>
    <w:qFormat/>
    <w:rPr>
      <w:rFonts w:ascii="Times New Roman" w:hAnsi="Times New Roman" w:eastAsia="宋体"/>
      <w:sz w:val="18"/>
      <w:szCs w:val="18"/>
    </w:rPr>
  </w:style>
  <w:style w:type="paragraph" w:styleId="1052" w:customStyle="1">
    <w:name w:val="寄信人地址1"/>
    <w:basedOn w:val="839"/>
    <w:uiPriority w:val="0"/>
    <w:qFormat/>
    <w:rPr>
      <w:rFonts w:ascii="Arial" w:hAnsi="Arial"/>
    </w:rPr>
  </w:style>
  <w:style w:type="paragraph" w:styleId="1053" w:customStyle="1">
    <w:name w:val="页眉1"/>
    <w:basedOn w:val="839"/>
    <w:link w:val="1054"/>
    <w:uiPriority w:val="0"/>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字符"/>
    <w:link w:val="1053"/>
    <w:uiPriority w:val="0"/>
    <w:qFormat/>
    <w:rPr>
      <w:rFonts w:ascii="Times New Roman" w:hAnsi="Times New Roman" w:eastAsia="宋体"/>
      <w:sz w:val="18"/>
      <w:szCs w:val="18"/>
    </w:rPr>
  </w:style>
  <w:style w:type="paragraph" w:styleId="1055" w:customStyle="1">
    <w:name w:val="目录 11"/>
    <w:basedOn w:val="839"/>
    <w:next w:val="839"/>
    <w:uiPriority w:val="0"/>
    <w:qFormat/>
    <w:rPr>
      <w:rFonts w:ascii="Calibri" w:hAnsi="Calibri"/>
    </w:rPr>
  </w:style>
  <w:style w:type="paragraph" w:styleId="1056" w:customStyle="1">
    <w:name w:val="图表目录1"/>
    <w:basedOn w:val="839"/>
    <w:next w:val="839"/>
    <w:uiPriority w:val="0"/>
    <w:semiHidden/>
    <w:qFormat/>
    <w:pPr>
      <w:ind w:left="840" w:hanging="420"/>
      <w:spacing w:before="156" w:after="156"/>
    </w:pPr>
    <w:rPr>
      <w:sz w:val="24"/>
      <w:szCs w:val="24"/>
    </w:rPr>
  </w:style>
  <w:style w:type="paragraph" w:styleId="1057" w:customStyle="1">
    <w:name w:val="目录 21"/>
    <w:basedOn w:val="839"/>
    <w:next w:val="839"/>
    <w:uiPriority w:val="0"/>
    <w:qFormat/>
    <w:pPr>
      <w:ind w:left="420"/>
    </w:pPr>
    <w:rPr>
      <w:rFonts w:ascii="Calibri" w:hAnsi="Calibri"/>
    </w:rPr>
  </w:style>
  <w:style w:type="paragraph" w:styleId="1058" w:customStyle="1">
    <w:name w:val="目录 91"/>
    <w:basedOn w:val="839"/>
    <w:next w:val="839"/>
    <w:uiPriority w:val="0"/>
    <w:semiHidden/>
    <w:qFormat/>
    <w:pPr>
      <w:ind w:left="3360"/>
    </w:pPr>
  </w:style>
  <w:style w:type="paragraph" w:styleId="1059" w:customStyle="1">
    <w:name w:val="普通(网站)1"/>
    <w:basedOn w:val="839"/>
    <w:uiPriority w:val="0"/>
    <w:qFormat/>
    <w:rPr>
      <w:sz w:val="24"/>
    </w:rPr>
  </w:style>
  <w:style w:type="paragraph" w:styleId="1060" w:customStyle="1">
    <w:name w:val="批注主题1"/>
    <w:basedOn w:val="1034"/>
    <w:next w:val="1034"/>
    <w:link w:val="1061"/>
    <w:uiPriority w:val="0"/>
    <w:qFormat/>
    <w:rPr>
      <w:b/>
      <w:bCs/>
      <w:szCs w:val="20"/>
    </w:rPr>
  </w:style>
  <w:style w:type="character" w:styleId="1061" w:customStyle="1">
    <w:name w:val="批注主题 字符"/>
    <w:link w:val="1060"/>
    <w:uiPriority w:val="0"/>
    <w:qFormat/>
    <w:rPr>
      <w:b/>
      <w:bCs/>
    </w:rPr>
  </w:style>
  <w:style w:type="paragraph" w:styleId="1062" w:customStyle="1">
    <w:name w:val="正文首行缩进1"/>
    <w:basedOn w:val="1038"/>
    <w:uiPriority w:val="0"/>
    <w:qFormat/>
    <w:pPr>
      <w:ind w:left="300" w:firstLine="420"/>
      <w:spacing w:after="120"/>
    </w:pPr>
    <w:rPr>
      <w:rFonts w:ascii="宋体" w:hAnsi="Verdana"/>
      <w:lang w:val="en-GB"/>
    </w:rPr>
  </w:style>
  <w:style w:type="paragraph" w:styleId="1063" w:customStyle="1">
    <w:name w:val="正文首行缩进 21"/>
    <w:basedOn w:val="1040"/>
    <w:uiPriority w:val="0"/>
    <w:qFormat/>
    <w:pPr>
      <w:ind w:firstLine="420"/>
    </w:pPr>
  </w:style>
  <w:style w:type="table" w:styleId="1064" w:customStyle="1">
    <w:name w:val="网格型1"/>
    <w:basedOn w:val="1021"/>
    <w:uiPriority w:val="0"/>
    <w:qFormat/>
    <w:pPr>
      <w:jc w:val="both"/>
      <w:widowControl w:val="off"/>
    </w:pPr>
    <w:rPr>
      <w:rFonts w:ascii="Calibri" w:hAnsi="Calibri"/>
    </w:rPr>
    <w:tblPr/>
  </w:style>
  <w:style w:type="character" w:styleId="1065" w:customStyle="1">
    <w:name w:val="要点1"/>
    <w:uiPriority w:val="0"/>
    <w:qFormat/>
    <w:rPr>
      <w:rFonts w:ascii="Tahoma" w:hAnsi="Tahoma" w:eastAsia="宋体"/>
      <w:b/>
      <w:bCs/>
      <w:spacing w:val="10"/>
      <w:sz w:val="24"/>
      <w:lang w:val="en-US" w:eastAsia="zh-CN" w:bidi="ar-SA"/>
    </w:rPr>
  </w:style>
  <w:style w:type="character" w:styleId="1066" w:customStyle="1">
    <w:name w:val="页码1"/>
    <w:uiPriority w:val="0"/>
    <w:qFormat/>
  </w:style>
  <w:style w:type="character" w:styleId="1067" w:customStyle="1">
    <w:name w:val="已访问的超链接1"/>
    <w:uiPriority w:val="0"/>
    <w:qFormat/>
    <w:rPr>
      <w:color w:val="333333"/>
      <w:u w:val="none"/>
    </w:rPr>
  </w:style>
  <w:style w:type="character" w:styleId="1068" w:customStyle="1">
    <w:name w:val="强调1"/>
    <w:uiPriority w:val="0"/>
    <w:qFormat/>
    <w:rPr>
      <w:rFonts w:ascii="Times New Roman" w:hAnsi="Times New Roman"/>
      <w:i/>
      <w:iCs/>
      <w:sz w:val="21"/>
      <w:szCs w:val="20"/>
    </w:rPr>
  </w:style>
  <w:style w:type="character" w:styleId="1069" w:customStyle="1">
    <w:name w:val="HTML 定义1"/>
    <w:uiPriority w:val="0"/>
    <w:qFormat/>
    <w:rPr>
      <w:i/>
    </w:rPr>
  </w:style>
  <w:style w:type="character" w:styleId="1070" w:customStyle="1">
    <w:name w:val="超链接1"/>
    <w:uiPriority w:val="0"/>
    <w:qFormat/>
    <w:rPr>
      <w:color w:val="333333"/>
      <w:u w:val="none"/>
    </w:rPr>
  </w:style>
  <w:style w:type="character" w:styleId="1071" w:customStyle="1">
    <w:name w:val="HTML 代码1"/>
    <w:uiPriority w:val="0"/>
    <w:qFormat/>
    <w:rPr>
      <w:rFonts w:ascii="Consolas" w:hAnsi="Consolas" w:eastAsia="Consolas"/>
      <w:color w:val="c7254e"/>
      <w:sz w:val="21"/>
      <w:szCs w:val="21"/>
      <w:shd w:val="clear" w:color="auto" w:fill="f9f2f4"/>
    </w:rPr>
  </w:style>
  <w:style w:type="character" w:styleId="1072" w:customStyle="1">
    <w:name w:val="批注引用1"/>
    <w:uiPriority w:val="0"/>
    <w:qFormat/>
    <w:rPr>
      <w:sz w:val="21"/>
      <w:szCs w:val="21"/>
    </w:rPr>
  </w:style>
  <w:style w:type="character" w:styleId="1073" w:customStyle="1">
    <w:name w:val="HTML 键盘1"/>
    <w:uiPriority w:val="0"/>
    <w:qFormat/>
    <w:rPr>
      <w:rFonts w:ascii="Consolas" w:hAnsi="Consolas" w:eastAsia="Consolas"/>
      <w:color w:val="ffffff"/>
      <w:sz w:val="21"/>
      <w:szCs w:val="21"/>
      <w:shd w:val="clear" w:color="auto" w:fill="333333"/>
    </w:rPr>
  </w:style>
  <w:style w:type="character" w:styleId="1074" w:customStyle="1">
    <w:name w:val="HTML 样本1"/>
    <w:uiPriority w:val="0"/>
    <w:qFormat/>
    <w:rPr>
      <w:rFonts w:ascii="Consolas" w:hAnsi="Consolas" w:eastAsia="Consolas"/>
      <w:sz w:val="21"/>
      <w:szCs w:val="21"/>
    </w:rPr>
  </w:style>
  <w:style w:type="character" w:styleId="1075" w:customStyle="1">
    <w:name w:val="ca-161"/>
    <w:uiPriority w:val="0"/>
    <w:qFormat/>
    <w:rPr>
      <w:rFonts w:ascii="宋体" w:hAnsi="宋体" w:eastAsia="宋体"/>
      <w:spacing w:val="0"/>
      <w:sz w:val="21"/>
      <w:szCs w:val="21"/>
    </w:rPr>
  </w:style>
  <w:style w:type="character" w:styleId="1076" w:customStyle="1">
    <w:name w:val="列出段落 Char"/>
    <w:link w:val="1077"/>
    <w:uiPriority w:val="0"/>
    <w:qFormat/>
    <w:rPr>
      <w:rFonts w:ascii="Calibri" w:hAnsi="Calibri" w:eastAsia="宋体"/>
    </w:rPr>
  </w:style>
  <w:style w:type="paragraph" w:styleId="1077" w:customStyle="1">
    <w:name w:val="列出段落1"/>
    <w:basedOn w:val="839"/>
    <w:link w:val="1076"/>
    <w:uiPriority w:val="0"/>
    <w:qFormat/>
    <w:pPr>
      <w:ind w:firstLine="200"/>
    </w:pPr>
    <w:rPr>
      <w:rFonts w:ascii="Calibri" w:hAnsi="Calibri"/>
      <w:sz w:val="20"/>
      <w:szCs w:val="20"/>
    </w:rPr>
  </w:style>
  <w:style w:type="character" w:styleId="1078" w:customStyle="1">
    <w:name w:val="表格文字 Char"/>
    <w:link w:val="1079"/>
    <w:uiPriority w:val="0"/>
    <w:qFormat/>
    <w:rPr>
      <w:sz w:val="21"/>
      <w:szCs w:val="21"/>
    </w:rPr>
  </w:style>
  <w:style w:type="paragraph" w:styleId="1079" w:customStyle="1">
    <w:name w:val="表格文字"/>
    <w:basedOn w:val="839"/>
    <w:link w:val="1078"/>
    <w:uiPriority w:val="0"/>
    <w:qFormat/>
    <w:pPr>
      <w:jc w:val="left"/>
    </w:pPr>
    <w:rPr>
      <w:sz w:val="20"/>
      <w:szCs w:val="21"/>
    </w:rPr>
  </w:style>
  <w:style w:type="character" w:styleId="1080" w:customStyle="1">
    <w:name w:val="标题 5 字符"/>
    <w:uiPriority w:val="0"/>
    <w:semiHidden/>
    <w:qFormat/>
    <w:rPr>
      <w:rFonts w:ascii="Calibri" w:hAnsi="Calibri"/>
      <w:b/>
      <w:bCs/>
      <w:sz w:val="28"/>
      <w:szCs w:val="28"/>
    </w:rPr>
  </w:style>
  <w:style w:type="character" w:styleId="1081" w:customStyle="1">
    <w:name w:val="文档结构图 Char1"/>
    <w:uiPriority w:val="0"/>
    <w:semiHidden/>
    <w:qFormat/>
    <w:rPr>
      <w:rFonts w:ascii="宋体"/>
      <w:sz w:val="18"/>
      <w:szCs w:val="18"/>
    </w:rPr>
  </w:style>
  <w:style w:type="character" w:styleId="1082" w:customStyle="1">
    <w:name w:val="font201"/>
    <w:uiPriority w:val="0"/>
    <w:qFormat/>
    <w:rPr>
      <w:rFonts w:ascii="Times New Roman" w:hAnsi="Times New Roman"/>
      <w:color w:val="000000"/>
      <w:sz w:val="20"/>
      <w:szCs w:val="20"/>
      <w:u w:val="none"/>
    </w:rPr>
  </w:style>
  <w:style w:type="character" w:styleId="1083" w:customStyle="1">
    <w:name w:val="不明显强调1"/>
    <w:uiPriority w:val="0"/>
    <w:qFormat/>
    <w:rPr>
      <w:rFonts w:ascii="Times New Roman" w:hAnsi="Times New Roman"/>
      <w:i/>
      <w:iCs/>
      <w:color w:val="808080"/>
      <w:sz w:val="21"/>
      <w:szCs w:val="20"/>
    </w:rPr>
  </w:style>
  <w:style w:type="character" w:styleId="1084" w:customStyle="1">
    <w:name w:val="H2 Char"/>
    <w:uiPriority w:val="0"/>
    <w:qFormat/>
    <w:rPr>
      <w:rFonts w:ascii="Arial" w:hAnsi="Arial" w:eastAsia="黑体"/>
      <w:b/>
      <w:bCs/>
      <w:sz w:val="32"/>
      <w:szCs w:val="32"/>
    </w:rPr>
  </w:style>
  <w:style w:type="character" w:styleId="1085" w:customStyle="1">
    <w:name w:val="font41"/>
    <w:basedOn w:val="798"/>
    <w:uiPriority w:val="0"/>
    <w:qFormat/>
    <w:rPr>
      <w:rFonts w:ascii="宋体" w:hAnsi="宋体" w:eastAsia="宋体"/>
      <w:color w:val="000000"/>
      <w:sz w:val="32"/>
      <w:szCs w:val="32"/>
      <w:u w:val="none"/>
    </w:rPr>
  </w:style>
  <w:style w:type="character" w:styleId="1086" w:customStyle="1">
    <w:name w:val="font191"/>
    <w:uiPriority w:val="0"/>
    <w:qFormat/>
    <w:rPr>
      <w:rFonts w:ascii="Wingdings 2" w:hAnsi="Wingdings 2" w:eastAsia="Wingdings 2"/>
      <w:color w:val="000000"/>
      <w:sz w:val="20"/>
      <w:szCs w:val="20"/>
      <w:u w:val="none"/>
    </w:rPr>
  </w:style>
  <w:style w:type="character" w:styleId="1087" w:customStyle="1">
    <w:name w:val="font231"/>
    <w:uiPriority w:val="0"/>
    <w:qFormat/>
    <w:rPr>
      <w:rFonts w:ascii="宋体" w:hAnsi="宋体" w:eastAsia="宋体"/>
      <w:color w:val="000000"/>
      <w:sz w:val="20"/>
      <w:szCs w:val="20"/>
      <w:u w:val="none"/>
    </w:rPr>
  </w:style>
  <w:style w:type="character" w:styleId="1088" w:customStyle="1">
    <w:name w:val="font241"/>
    <w:uiPriority w:val="0"/>
    <w:qFormat/>
    <w:rPr>
      <w:rFonts w:ascii="宋体" w:hAnsi="宋体" w:eastAsia="宋体"/>
      <w:color w:val="000000"/>
      <w:sz w:val="20"/>
      <w:szCs w:val="20"/>
      <w:u w:val="none"/>
    </w:rPr>
  </w:style>
  <w:style w:type="character" w:styleId="1089" w:customStyle="1">
    <w:name w:val="Char Char9"/>
    <w:uiPriority w:val="0"/>
    <w:qFormat/>
    <w:rPr>
      <w:rFonts w:ascii="等线 Light" w:hAnsi="等线 Light" w:eastAsia="等线 Light"/>
      <w:b/>
      <w:bCs/>
      <w:sz w:val="28"/>
      <w:szCs w:val="28"/>
    </w:rPr>
  </w:style>
  <w:style w:type="character" w:styleId="1090" w:customStyle="1">
    <w:name w:val="Char Char10"/>
    <w:uiPriority w:val="0"/>
    <w:qFormat/>
    <w:rPr>
      <w:rFonts w:ascii="Arial" w:hAnsi="Arial" w:eastAsia="黑体"/>
      <w:b/>
      <w:bCs/>
      <w:sz w:val="30"/>
      <w:szCs w:val="32"/>
    </w:rPr>
  </w:style>
  <w:style w:type="character" w:styleId="1091" w:customStyle="1">
    <w:name w:val="表格样式居左 Char"/>
    <w:link w:val="1092"/>
    <w:uiPriority w:val="0"/>
    <w:qFormat/>
    <w:rPr>
      <w:rFonts w:eastAsia="仿宋_GB2312"/>
      <w:bCs/>
      <w:color w:val="000000"/>
      <w:sz w:val="21"/>
      <w:szCs w:val="44"/>
      <w:lang w:val="en-US" w:eastAsia="zh-CN" w:bidi="ar-SA"/>
    </w:rPr>
  </w:style>
  <w:style w:type="paragraph" w:styleId="1092" w:customStyle="1">
    <w:name w:val="表格样式居左"/>
    <w:link w:val="1091"/>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3" w:customStyle="1">
    <w:name w:val="font101"/>
    <w:uiPriority w:val="0"/>
    <w:qFormat/>
    <w:rPr>
      <w:rFonts w:ascii="宋体" w:hAnsi="宋体" w:eastAsia="宋体"/>
      <w:b/>
      <w:color w:val="000000"/>
      <w:sz w:val="18"/>
      <w:szCs w:val="18"/>
      <w:u w:val="none"/>
    </w:rPr>
  </w:style>
  <w:style w:type="character" w:styleId="1094" w:customStyle="1">
    <w:name w:val="段落 Char1"/>
    <w:link w:val="1095"/>
    <w:uiPriority w:val="0"/>
    <w:qFormat/>
    <w:rPr>
      <w:rFonts w:eastAsia="仿宋_GB2312"/>
      <w:sz w:val="32"/>
      <w:szCs w:val="32"/>
      <w:lang w:val="en-US" w:eastAsia="zh-CN" w:bidi="ar-SA"/>
    </w:rPr>
  </w:style>
  <w:style w:type="paragraph" w:styleId="1095" w:customStyle="1">
    <w:name w:val="段落"/>
    <w:link w:val="1094"/>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6" w:customStyle="1">
    <w:name w:val="font131"/>
    <w:basedOn w:val="798"/>
    <w:uiPriority w:val="0"/>
    <w:qFormat/>
    <w:rPr>
      <w:rFonts w:ascii="Wingdings 2" w:hAnsi="Wingdings 2" w:eastAsia="Wingdings 2"/>
      <w:color w:val="000000"/>
      <w:sz w:val="20"/>
      <w:szCs w:val="20"/>
      <w:u w:val="none"/>
    </w:rPr>
  </w:style>
  <w:style w:type="character" w:styleId="1097" w:customStyle="1">
    <w:name w:val="一级缩进 Char"/>
    <w:link w:val="1098"/>
    <w:uiPriority w:val="0"/>
    <w:qFormat/>
    <w:rPr>
      <w:rFonts w:eastAsia="仿宋_GB2312"/>
      <w:sz w:val="32"/>
      <w:szCs w:val="32"/>
      <w:lang w:val="en-US" w:eastAsia="zh-CN" w:bidi="ar-SA"/>
    </w:rPr>
  </w:style>
  <w:style w:type="paragraph" w:styleId="1098" w:customStyle="1">
    <w:name w:val="一级缩进"/>
    <w:link w:val="1097"/>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99" w:customStyle="1">
    <w:name w:val="正文文本 3 Char1"/>
    <w:uiPriority w:val="0"/>
    <w:semiHidden/>
    <w:qFormat/>
    <w:rPr>
      <w:sz w:val="16"/>
      <w:szCs w:val="16"/>
    </w:rPr>
  </w:style>
  <w:style w:type="character" w:styleId="1100" w:customStyle="1">
    <w:name w:val="apple-style-span"/>
    <w:uiPriority w:val="0"/>
    <w:qFormat/>
  </w:style>
  <w:style w:type="character" w:styleId="1101" w:customStyle="1">
    <w:name w:val="批注框文本 Char1"/>
    <w:uiPriority w:val="0"/>
    <w:semiHidden/>
    <w:qFormat/>
    <w:rPr>
      <w:rFonts w:ascii="Times New Roman" w:hAnsi="Times New Roman"/>
      <w:sz w:val="18"/>
      <w:szCs w:val="18"/>
    </w:rPr>
  </w:style>
  <w:style w:type="character" w:styleId="1102" w:customStyle="1">
    <w:name w:val="font221"/>
    <w:uiPriority w:val="0"/>
    <w:qFormat/>
    <w:rPr>
      <w:rFonts w:ascii="宋体" w:hAnsi="宋体" w:eastAsia="宋体"/>
      <w:b/>
      <w:color w:val="000000"/>
      <w:sz w:val="20"/>
      <w:szCs w:val="20"/>
      <w:u w:val="none"/>
    </w:rPr>
  </w:style>
  <w:style w:type="character" w:styleId="1103" w:customStyle="1">
    <w:name w:val="font61"/>
    <w:uiPriority w:val="0"/>
    <w:qFormat/>
    <w:rPr>
      <w:rFonts w:ascii="宋体" w:hAnsi="宋体" w:eastAsia="宋体"/>
      <w:color w:val="000000"/>
      <w:sz w:val="20"/>
      <w:szCs w:val="20"/>
      <w:u w:val="none"/>
    </w:rPr>
  </w:style>
  <w:style w:type="character" w:styleId="1104" w:customStyle="1">
    <w:name w:val="top_title1"/>
    <w:uiPriority w:val="0"/>
    <w:qFormat/>
    <w:rPr>
      <w:b/>
      <w:bCs/>
      <w:color w:val="333333"/>
      <w:sz w:val="24"/>
      <w:szCs w:val="24"/>
    </w:rPr>
  </w:style>
  <w:style w:type="character" w:styleId="1105" w:customStyle="1">
    <w:name w:val="font81"/>
    <w:uiPriority w:val="0"/>
    <w:qFormat/>
    <w:rPr>
      <w:rFonts w:ascii="Symbol" w:hAnsi="Symbol"/>
      <w:color w:val="000000"/>
      <w:sz w:val="20"/>
      <w:szCs w:val="20"/>
      <w:u w:val="none"/>
    </w:rPr>
  </w:style>
  <w:style w:type="character" w:styleId="1106" w:customStyle="1">
    <w:name w:val="font141"/>
    <w:uiPriority w:val="0"/>
    <w:qFormat/>
    <w:rPr>
      <w:rFonts w:ascii="宋体" w:hAnsi="宋体" w:eastAsia="宋体"/>
      <w:color w:val="ff0000"/>
      <w:sz w:val="20"/>
      <w:szCs w:val="20"/>
      <w:u w:val="none"/>
      <w:vertAlign w:val="superscript"/>
    </w:rPr>
  </w:style>
  <w:style w:type="character" w:styleId="1107" w:customStyle="1">
    <w:name w:val="正文文本缩进 Char1"/>
    <w:uiPriority w:val="0"/>
    <w:semiHidden/>
    <w:qFormat/>
  </w:style>
  <w:style w:type="character" w:styleId="1108" w:customStyle="1">
    <w:name w:val="正文缩进 Char1"/>
    <w:uiPriority w:val="0"/>
    <w:qFormat/>
    <w:rPr>
      <w:rFonts w:ascii="Times New Roman" w:hAnsi="Times New Roman" w:eastAsia="宋体"/>
      <w:sz w:val="20"/>
      <w:szCs w:val="20"/>
    </w:rPr>
  </w:style>
  <w:style w:type="character" w:styleId="1109" w:customStyle="1">
    <w:name w:val="font11"/>
    <w:uiPriority w:val="0"/>
    <w:qFormat/>
    <w:rPr>
      <w:rFonts w:ascii="宋体" w:hAnsi="宋体" w:eastAsia="宋体"/>
      <w:color w:val="000000"/>
      <w:sz w:val="20"/>
      <w:szCs w:val="20"/>
      <w:u w:val="none"/>
    </w:rPr>
  </w:style>
  <w:style w:type="character" w:styleId="1110" w:customStyle="1">
    <w:name w:val="表格样式居中 Char"/>
    <w:link w:val="1111"/>
    <w:uiPriority w:val="0"/>
    <w:qFormat/>
    <w:rPr>
      <w:rFonts w:ascii="宋体" w:hAnsi="宋体"/>
      <w:bCs/>
      <w:sz w:val="21"/>
      <w:szCs w:val="21"/>
      <w:lang w:val="zh-CN" w:eastAsia="zh-CN" w:bidi="ar-SA"/>
    </w:rPr>
  </w:style>
  <w:style w:type="paragraph" w:styleId="1111" w:customStyle="1">
    <w:name w:val="表格样式居中"/>
    <w:link w:val="1110"/>
    <w:uiPriority w:val="0"/>
    <w:qFormat/>
    <w:pPr>
      <w:jc w:val="center"/>
      <w:spacing w:line="360" w:lineRule="auto"/>
    </w:pPr>
    <w:rPr>
      <w:rFonts w:ascii="宋体" w:hAnsi="宋体" w:eastAsia="宋体" w:cs="Times New Roman"/>
      <w:bCs/>
      <w:sz w:val="21"/>
      <w:szCs w:val="21"/>
      <w:lang w:val="zh-CN" w:eastAsia="zh-CN" w:bidi="ar-SA"/>
    </w:rPr>
  </w:style>
  <w:style w:type="character" w:styleId="1112" w:customStyle="1">
    <w:name w:val="正文文本缩进 2 Char1"/>
    <w:uiPriority w:val="0"/>
    <w:semiHidden/>
    <w:qFormat/>
  </w:style>
  <w:style w:type="character" w:styleId="1113" w:customStyle="1">
    <w:name w:val="font161"/>
    <w:uiPriority w:val="0"/>
    <w:qFormat/>
    <w:rPr>
      <w:rFonts w:ascii="宋体" w:hAnsi="宋体" w:eastAsia="宋体"/>
      <w:b/>
      <w:color w:val="ff0000"/>
      <w:sz w:val="20"/>
      <w:szCs w:val="20"/>
      <w:u w:val="none"/>
    </w:rPr>
  </w:style>
  <w:style w:type="character" w:styleId="1114" w:customStyle="1">
    <w:name w:val="批注主题 Char1"/>
    <w:uiPriority w:val="0"/>
    <w:semiHidden/>
    <w:qFormat/>
    <w:rPr>
      <w:rFonts w:ascii="Times New Roman" w:hAnsi="Times New Roman" w:eastAsia="宋体"/>
      <w:b/>
      <w:bCs/>
      <w:sz w:val="24"/>
      <w:szCs w:val="24"/>
    </w:rPr>
  </w:style>
  <w:style w:type="character" w:styleId="1115" w:customStyle="1">
    <w:name w:val="font51"/>
    <w:uiPriority w:val="0"/>
    <w:qFormat/>
    <w:rPr>
      <w:rFonts w:ascii="宋体" w:hAnsi="宋体" w:eastAsia="宋体"/>
      <w:b/>
      <w:color w:val="000000"/>
      <w:sz w:val="20"/>
      <w:szCs w:val="20"/>
      <w:u w:val="none"/>
    </w:rPr>
  </w:style>
  <w:style w:type="character" w:styleId="1116" w:customStyle="1">
    <w:name w:val="font01"/>
    <w:uiPriority w:val="0"/>
    <w:qFormat/>
    <w:rPr>
      <w:rFonts w:ascii="宋体" w:hAnsi="宋体" w:eastAsia="宋体"/>
      <w:color w:val="000000"/>
      <w:sz w:val="24"/>
      <w:szCs w:val="24"/>
      <w:u w:val="none"/>
    </w:rPr>
  </w:style>
  <w:style w:type="character" w:styleId="1117" w:customStyle="1">
    <w:name w:val="批注文字 Char"/>
    <w:uiPriority w:val="0"/>
    <w:qFormat/>
    <w:rPr>
      <w:sz w:val="21"/>
      <w:szCs w:val="22"/>
    </w:rPr>
  </w:style>
  <w:style w:type="character" w:styleId="1118" w:customStyle="1">
    <w:name w:val="unnamed11"/>
    <w:uiPriority w:val="0"/>
    <w:qFormat/>
    <w:rPr>
      <w:rFonts w:ascii="宋体" w:hAnsi="宋体" w:eastAsia="宋体"/>
      <w:sz w:val="21"/>
      <w:szCs w:val="21"/>
    </w:rPr>
  </w:style>
  <w:style w:type="character" w:styleId="1119" w:customStyle="1">
    <w:name w:val="font71"/>
    <w:uiPriority w:val="0"/>
    <w:qFormat/>
    <w:rPr>
      <w:rFonts w:ascii="宋体" w:hAnsi="宋体" w:eastAsia="宋体"/>
      <w:color w:val="000000"/>
      <w:sz w:val="20"/>
      <w:szCs w:val="20"/>
      <w:u w:val="none"/>
    </w:rPr>
  </w:style>
  <w:style w:type="character" w:styleId="1120" w:customStyle="1">
    <w:name w:val="Char Char8"/>
    <w:uiPriority w:val="0"/>
    <w:qFormat/>
    <w:rPr>
      <w:rFonts w:ascii="Calibri" w:hAnsi="Calibri" w:eastAsia="宋体"/>
      <w:b/>
      <w:bCs/>
      <w:sz w:val="28"/>
      <w:szCs w:val="28"/>
    </w:rPr>
  </w:style>
  <w:style w:type="character" w:styleId="1121" w:customStyle="1">
    <w:name w:val="Char Char11"/>
    <w:uiPriority w:val="0"/>
    <w:qFormat/>
    <w:rPr>
      <w:rFonts w:ascii="Arial" w:hAnsi="Arial" w:eastAsia="宋体"/>
      <w:b/>
      <w:bCs/>
      <w:sz w:val="28"/>
      <w:szCs w:val="36"/>
    </w:rPr>
  </w:style>
  <w:style w:type="character" w:styleId="1122" w:customStyle="1">
    <w:name w:val="Char Char12"/>
    <w:uiPriority w:val="0"/>
    <w:qFormat/>
    <w:rPr>
      <w:b/>
      <w:bCs/>
      <w:sz w:val="44"/>
      <w:szCs w:val="44"/>
    </w:rPr>
  </w:style>
  <w:style w:type="character" w:styleId="1123" w:customStyle="1">
    <w:name w:val="font111"/>
    <w:uiPriority w:val="0"/>
    <w:qFormat/>
    <w:rPr>
      <w:rFonts w:ascii="宋体" w:hAnsi="宋体" w:eastAsia="宋体"/>
      <w:color w:val="ff0000"/>
      <w:sz w:val="18"/>
      <w:szCs w:val="18"/>
      <w:u w:val="none"/>
    </w:rPr>
  </w:style>
  <w:style w:type="character" w:styleId="1124" w:customStyle="1">
    <w:name w:val="font21"/>
    <w:uiPriority w:val="0"/>
    <w:qFormat/>
    <w:rPr>
      <w:rFonts w:ascii="仿宋_GB2312" w:hAnsi="Times New Roman" w:eastAsia="仿宋_GB2312"/>
      <w:color w:val="000000"/>
      <w:sz w:val="22"/>
      <w:szCs w:val="22"/>
      <w:u w:val="none"/>
    </w:rPr>
  </w:style>
  <w:style w:type="character" w:styleId="1125" w:customStyle="1">
    <w:name w:val="无间隔 Char"/>
    <w:link w:val="1126"/>
    <w:uiPriority w:val="0"/>
    <w:qFormat/>
    <w:rPr>
      <w:sz w:val="21"/>
      <w:szCs w:val="22"/>
      <w:lang w:val="en-US" w:eastAsia="zh-CN" w:bidi="ar-SA"/>
    </w:rPr>
  </w:style>
  <w:style w:type="paragraph" w:styleId="1126" w:customStyle="1">
    <w:name w:val="msonospacing"/>
    <w:link w:val="1125"/>
    <w:uiPriority w:val="0"/>
    <w:qFormat/>
    <w:pPr>
      <w:jc w:val="both"/>
      <w:widowControl w:val="off"/>
    </w:pPr>
    <w:rPr>
      <w:rFonts w:ascii="Times New Roman" w:hAnsi="Times New Roman" w:eastAsia="宋体" w:cs="Times New Roman"/>
      <w:sz w:val="21"/>
      <w:szCs w:val="22"/>
      <w:lang w:val="en-US" w:eastAsia="zh-CN" w:bidi="ar-SA"/>
    </w:rPr>
  </w:style>
  <w:style w:type="character" w:styleId="1127" w:customStyle="1">
    <w:name w:val="font211"/>
    <w:uiPriority w:val="0"/>
    <w:qFormat/>
    <w:rPr>
      <w:rFonts w:ascii="宋体" w:hAnsi="宋体" w:eastAsia="宋体"/>
      <w:color w:val="ff0000"/>
      <w:sz w:val="20"/>
      <w:szCs w:val="20"/>
      <w:u w:val="none"/>
      <w:vertAlign w:val="superscript"/>
    </w:rPr>
  </w:style>
  <w:style w:type="character" w:styleId="1128" w:customStyle="1">
    <w:name w:val="NormalCharacter"/>
    <w:uiPriority w:val="0"/>
    <w:qFormat/>
    <w:rPr>
      <w:sz w:val="21"/>
      <w:szCs w:val="22"/>
      <w:lang w:val="en-US" w:eastAsia="zh-CN" w:bidi="ar-SA"/>
    </w:rPr>
  </w:style>
  <w:style w:type="character" w:styleId="1129" w:customStyle="1">
    <w:name w:val="font171"/>
    <w:uiPriority w:val="0"/>
    <w:qFormat/>
    <w:rPr>
      <w:rFonts w:ascii="宋体" w:hAnsi="宋体" w:eastAsia="宋体"/>
      <w:color w:val="000000"/>
      <w:sz w:val="20"/>
      <w:szCs w:val="20"/>
      <w:u w:val="none"/>
    </w:rPr>
  </w:style>
  <w:style w:type="character" w:styleId="1130" w:customStyle="1">
    <w:name w:val="项目排列 Char"/>
    <w:link w:val="1131"/>
    <w:uiPriority w:val="0"/>
    <w:qFormat/>
    <w:rPr>
      <w:sz w:val="24"/>
      <w:szCs w:val="24"/>
    </w:rPr>
  </w:style>
  <w:style w:type="paragraph" w:styleId="1131" w:customStyle="1">
    <w:name w:val="项目排列"/>
    <w:basedOn w:val="839"/>
    <w:link w:val="1130"/>
    <w:uiPriority w:val="0"/>
    <w:qFormat/>
    <w:pPr>
      <w:numPr>
        <w:ilvl w:val="0"/>
        <w:numId w:val="2"/>
      </w:numPr>
      <w:spacing w:before="156" w:after="156" w:line="300" w:lineRule="auto"/>
      <w:tabs>
        <w:tab w:val="left" w:pos="900" w:leader="none"/>
      </w:tabs>
    </w:pPr>
    <w:rPr>
      <w:sz w:val="24"/>
      <w:szCs w:val="24"/>
    </w:rPr>
  </w:style>
  <w:style w:type="character" w:styleId="1132" w:customStyle="1">
    <w:name w:val="hover4"/>
    <w:uiPriority w:val="0"/>
    <w:qFormat/>
    <w:rPr>
      <w:color w:val="999999"/>
    </w:rPr>
  </w:style>
  <w:style w:type="character" w:styleId="1133" w:customStyle="1">
    <w:name w:val="font91"/>
    <w:link w:val="839"/>
    <w:uiPriority w:val="0"/>
    <w:qFormat/>
    <w:rPr>
      <w:rFonts w:ascii="宋体" w:hAnsi="宋体" w:eastAsia="宋体"/>
      <w:color w:val="000000"/>
      <w:sz w:val="16"/>
      <w:szCs w:val="16"/>
      <w:u w:val="none"/>
    </w:rPr>
  </w:style>
  <w:style w:type="paragraph" w:styleId="1134" w:customStyle="1">
    <w:name w:val="Char"/>
    <w:basedOn w:val="839"/>
    <w:uiPriority w:val="0"/>
    <w:qFormat/>
    <w:pPr>
      <w:ind w:left="1350" w:hanging="1350"/>
      <w:tabs>
        <w:tab w:val="left" w:pos="1350" w:leader="none"/>
      </w:tabs>
    </w:pPr>
    <w:rPr>
      <w:sz w:val="24"/>
      <w:szCs w:val="24"/>
    </w:rPr>
  </w:style>
  <w:style w:type="paragraph" w:styleId="1135" w:customStyle="1">
    <w:name w:val="正文 1.1.1"/>
    <w:basedOn w:val="839"/>
    <w:next w:val="839"/>
    <w:uiPriority w:val="0"/>
    <w:qFormat/>
    <w:pPr>
      <w:numPr>
        <w:ilvl w:val="2"/>
        <w:numId w:val="3"/>
      </w:numPr>
      <w:outlineLvl w:val="2"/>
    </w:pPr>
    <w:rPr>
      <w:rFonts w:hAnsi="宋体"/>
      <w:color w:val="ff0000"/>
    </w:rPr>
  </w:style>
  <w:style w:type="paragraph" w:styleId="1136" w:customStyle="1">
    <w:name w:val="Default Paragraph Font Para Char"/>
    <w:basedOn w:val="839"/>
    <w:uiPriority w:val="0"/>
    <w:qFormat/>
    <w:pPr>
      <w:jc w:val="left"/>
      <w:spacing w:before="156" w:after="160" w:line="240" w:lineRule="exact"/>
      <w:widowControl/>
    </w:pPr>
    <w:rPr>
      <w:rFonts w:ascii="Verdana" w:hAnsi="Verdana"/>
      <w:sz w:val="20"/>
      <w:szCs w:val="20"/>
      <w:lang w:eastAsia="en-US"/>
    </w:rPr>
  </w:style>
  <w:style w:type="paragraph" w:styleId="1137" w:customStyle="1">
    <w:name w:val="unnamed1"/>
    <w:basedOn w:val="839"/>
    <w:uiPriority w:val="0"/>
    <w:qFormat/>
    <w:pPr>
      <w:jc w:val="left"/>
      <w:spacing w:before="100" w:beforeAutospacing="1" w:after="100" w:afterAutospacing="1" w:line="288" w:lineRule="auto"/>
      <w:widowControl/>
    </w:pPr>
    <w:rPr>
      <w:rFonts w:ascii="宋体" w:hAnsi="宋体"/>
      <w:szCs w:val="21"/>
    </w:rPr>
  </w:style>
  <w:style w:type="paragraph" w:styleId="1138" w:customStyle="1">
    <w:name w:val="正文 New New New New New New New New New New New New New New"/>
    <w:next w:val="822"/>
    <w:uiPriority w:val="0"/>
    <w:qFormat/>
    <w:pPr>
      <w:ind w:firstLine="2048"/>
      <w:jc w:val="both"/>
      <w:widowControl w:val="off"/>
    </w:pPr>
    <w:rPr>
      <w:rFonts w:ascii="Calibri" w:hAnsi="Calibri" w:eastAsia="宋体" w:cs="Times New Roman"/>
      <w:lang w:val="en-US" w:eastAsia="zh-CN" w:bidi="ar-SA"/>
    </w:rPr>
  </w:style>
  <w:style w:type="paragraph" w:styleId="1139" w:customStyle="1">
    <w:name w:val="Char1"/>
    <w:basedOn w:val="839"/>
    <w:uiPriority w:val="0"/>
    <w:qFormat/>
    <w:rPr>
      <w:rFonts w:ascii="仿宋_GB2312" w:eastAsia="仿宋_GB2312"/>
      <w:b/>
      <w:sz w:val="32"/>
      <w:szCs w:val="32"/>
    </w:rPr>
  </w:style>
  <w:style w:type="paragraph" w:styleId="1140" w:customStyle="1">
    <w:name w:val="文档正文"/>
    <w:basedOn w:val="839"/>
    <w:uiPriority w:val="0"/>
    <w:qFormat/>
    <w:pPr>
      <w:ind w:firstLine="567"/>
      <w:spacing w:line="480" w:lineRule="atLeast"/>
    </w:pPr>
    <w:rPr>
      <w:rFonts w:ascii="仿宋_GB2312" w:eastAsia="仿宋_GB2312"/>
      <w:sz w:val="28"/>
      <w:szCs w:val="24"/>
    </w:rPr>
  </w:style>
  <w:style w:type="paragraph" w:styleId="1141" w:customStyle="1">
    <w:name w:val="二级目录"/>
    <w:next w:val="839"/>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42">
    <w:name w:val="List Paragraph"/>
    <w:basedOn w:val="788"/>
    <w:uiPriority w:val="0"/>
    <w:qFormat/>
    <w:pPr>
      <w:ind w:firstLine="420"/>
    </w:pPr>
  </w:style>
  <w:style w:type="paragraph" w:styleId="1143" w:customStyle="1">
    <w:name w:val="_Style 2"/>
    <w:basedOn w:val="839"/>
    <w:uiPriority w:val="0"/>
    <w:qFormat/>
    <w:pPr>
      <w:ind w:firstLine="420"/>
    </w:pPr>
    <w:rPr>
      <w:sz w:val="24"/>
      <w:szCs w:val="24"/>
    </w:rPr>
  </w:style>
  <w:style w:type="paragraph" w:styleId="1144"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5" w:customStyle="1">
    <w:name w:val="文档标题"/>
    <w:basedOn w:val="839"/>
    <w:uiPriority w:val="0"/>
    <w:qFormat/>
    <w:pPr>
      <w:jc w:val="center"/>
      <w:spacing w:before="312" w:after="312" w:line="300" w:lineRule="auto"/>
    </w:pPr>
    <w:rPr>
      <w:rFonts w:ascii="Arial" w:hAnsi="Arial" w:eastAsia="黑体"/>
      <w:b/>
      <w:sz w:val="48"/>
      <w:szCs w:val="32"/>
    </w:rPr>
  </w:style>
  <w:style w:type="paragraph" w:styleId="1146" w:customStyle="1">
    <w:name w:val="Char1 Char Char Char Char Char Char"/>
    <w:basedOn w:val="839"/>
    <w:uiPriority w:val="0"/>
    <w:qFormat/>
    <w:rPr>
      <w:sz w:val="24"/>
      <w:szCs w:val="24"/>
    </w:rPr>
  </w:style>
  <w:style w:type="paragraph" w:styleId="1147" w:customStyle="1">
    <w:name w:val="Char Char Char Char Char Char Char"/>
    <w:basedOn w:val="1032"/>
    <w:uiPriority w:val="0"/>
    <w:qFormat/>
    <w:pPr>
      <w:shd w:val="clear" w:color="auto" w:fill="000080"/>
    </w:pPr>
    <w:rPr>
      <w:rFonts w:ascii="Times New Roman"/>
      <w:sz w:val="21"/>
      <w:szCs w:val="20"/>
    </w:rPr>
  </w:style>
  <w:style w:type="paragraph" w:styleId="1148" w:customStyle="1">
    <w:name w:val="样式 首行缩进:  2 字符"/>
    <w:basedOn w:val="839"/>
    <w:next w:val="1149"/>
    <w:uiPriority w:val="0"/>
    <w:qFormat/>
    <w:pPr>
      <w:ind w:left="480" w:firstLine="5856"/>
      <w:spacing w:line="360" w:lineRule="auto"/>
    </w:pPr>
  </w:style>
  <w:style w:type="paragraph" w:styleId="1149" w:customStyle="1">
    <w:name w:val="样式 段后: 0.25 行"/>
    <w:basedOn w:val="839"/>
    <w:next w:val="1138"/>
    <w:uiPriority w:val="0"/>
    <w:qFormat/>
    <w:pPr>
      <w:ind w:left="420" w:firstLine="5796"/>
      <w:spacing w:line="300" w:lineRule="auto"/>
      <w:widowControl/>
    </w:pPr>
  </w:style>
  <w:style w:type="paragraph" w:styleId="1150"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列出段落"/>
    <w:basedOn w:val="839"/>
    <w:uiPriority w:val="0"/>
    <w:qFormat/>
    <w:pPr>
      <w:ind w:left="720"/>
    </w:pPr>
    <w:rPr>
      <w:szCs w:val="21"/>
    </w:rPr>
  </w:style>
  <w:style w:type="paragraph" w:styleId="1152" w:customStyle="1">
    <w:name w:val="普通正文"/>
    <w:basedOn w:val="840"/>
    <w:uiPriority w:val="0"/>
    <w:qFormat/>
    <w:pPr>
      <w:jc w:val="left"/>
      <w:spacing w:before="120" w:after="120" w:line="360" w:lineRule="auto"/>
    </w:pPr>
    <w:rPr>
      <w:rFonts w:ascii="Arial" w:hAnsi="Arial" w:eastAsia="宋体"/>
      <w:szCs w:val="24"/>
    </w:rPr>
  </w:style>
  <w:style w:type="paragraph" w:styleId="1153" w:customStyle="1">
    <w:name w:val="正文 1.1"/>
    <w:basedOn w:val="839"/>
    <w:next w:val="1135"/>
    <w:uiPriority w:val="0"/>
    <w:qFormat/>
    <w:pPr>
      <w:numPr>
        <w:ilvl w:val="1"/>
        <w:numId w:val="3"/>
      </w:numPr>
      <w:ind w:firstLine="550"/>
      <w:outlineLvl w:val="1"/>
    </w:pPr>
    <w:rPr>
      <w:rFonts w:ascii="仿宋" w:hAnsi="仿宋"/>
      <w:b/>
    </w:rPr>
  </w:style>
  <w:style w:type="paragraph" w:styleId="1154" w:customStyle="1">
    <w:name w:val="正文文本 21"/>
    <w:basedOn w:val="839"/>
    <w:next w:val="1155"/>
    <w:uiPriority w:val="0"/>
    <w:qFormat/>
    <w:pPr>
      <w:ind w:left="720" w:firstLine="5680"/>
      <w:widowControl/>
    </w:pPr>
  </w:style>
  <w:style w:type="paragraph" w:styleId="1155" w:customStyle="1">
    <w:name w:val="默认段落字体 Para Char Char Char Char Char Char Char"/>
    <w:basedOn w:val="839"/>
    <w:next w:val="1148"/>
    <w:uiPriority w:val="0"/>
    <w:qFormat/>
    <w:pPr>
      <w:ind w:firstLine="200"/>
    </w:pPr>
  </w:style>
  <w:style w:type="paragraph" w:styleId="1156" w:customStyle="1">
    <w:name w:val="Table Paragraph"/>
    <w:basedOn w:val="839"/>
    <w:uiPriority w:val="0"/>
    <w:qFormat/>
    <w:rPr>
      <w:rFonts w:ascii="Calibri" w:hAnsi="Calibri"/>
      <w:lang w:eastAsia="en-US"/>
    </w:rPr>
  </w:style>
  <w:style w:type="paragraph" w:styleId="1157"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58" w:customStyle="1">
    <w:name w:val="Char Char Char Char Char Char Char Char Char"/>
    <w:basedOn w:val="839"/>
    <w:next w:val="1154"/>
    <w:uiPriority w:val="0"/>
    <w:qFormat/>
    <w:pPr>
      <w:ind w:left="360" w:firstLine="5784"/>
    </w:pPr>
  </w:style>
  <w:style w:type="paragraph" w:styleId="1159"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正文（缩进）"/>
    <w:basedOn w:val="839"/>
    <w:next w:val="788"/>
    <w:uiPriority w:val="0"/>
    <w:qFormat/>
    <w:pPr>
      <w:ind w:firstLine="480"/>
    </w:pPr>
  </w:style>
  <w:style w:type="paragraph" w:styleId="1161" w:customStyle="1">
    <w:name w:val="ListBullet2"/>
    <w:basedOn w:val="839"/>
    <w:uiPriority w:val="0"/>
    <w:qFormat/>
    <w:pPr>
      <w:numPr>
        <w:ilvl w:val="0"/>
        <w:numId w:val="5"/>
      </w:numPr>
    </w:pPr>
  </w:style>
  <w:style w:type="paragraph" w:styleId="1162" w:customStyle="1">
    <w:name w:val="CD 正文"/>
    <w:basedOn w:val="839"/>
    <w:uiPriority w:val="0"/>
    <w:qFormat/>
    <w:pPr>
      <w:jc w:val="left"/>
    </w:pPr>
    <w:rPr>
      <w:rFonts w:ascii="Arial" w:hAnsi="Arial" w:eastAsia="微软雅黑"/>
      <w:szCs w:val="21"/>
    </w:rPr>
  </w:style>
  <w:style w:type="paragraph" w:styleId="1163"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4" w:customStyle="1">
    <w:name w:val="Char2"/>
    <w:basedOn w:val="839"/>
    <w:uiPriority w:val="0"/>
    <w:qFormat/>
    <w:pPr>
      <w:ind w:firstLine="200"/>
      <w:tabs>
        <w:tab w:val="left" w:pos="360" w:leader="none"/>
      </w:tabs>
    </w:pPr>
    <w:rPr>
      <w:sz w:val="28"/>
      <w:szCs w:val="30"/>
    </w:rPr>
  </w:style>
  <w:style w:type="paragraph" w:styleId="1165"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6" w:customStyle="1">
    <w:name w:val="p0"/>
    <w:basedOn w:val="839"/>
    <w:uiPriority w:val="0"/>
    <w:qFormat/>
    <w:pPr>
      <w:widowControl/>
    </w:pPr>
    <w:rPr>
      <w:szCs w:val="21"/>
    </w:rPr>
  </w:style>
  <w:style w:type="paragraph" w:styleId="1167" w:customStyle="1">
    <w:name w:val="Table Text"/>
    <w:basedOn w:val="788"/>
    <w:uiPriority w:val="0"/>
    <w:semiHidden/>
    <w:qFormat/>
    <w:pPr>
      <w:spacing w:before="236" w:line="184" w:lineRule="auto"/>
    </w:pPr>
    <w:rPr>
      <w:rFonts w:ascii="宋体" w:hAnsi="宋体" w:cs="宋体"/>
      <w:lang w:eastAsia="en-US"/>
    </w:rPr>
  </w:style>
  <w:style w:type="table" w:styleId="1168" w:customStyle="1">
    <w:name w:val="Table Normal"/>
    <w:uiPriority w:val="0"/>
    <w:semiHidden/>
    <w:unhideWhenUsed/>
    <w:qFormat/>
    <w:tblPr>
      <w:tblCellMar>
        <w:left w:w="0" w:type="dxa"/>
        <w:top w:w="0" w:type="dxa"/>
        <w:right w:w="0" w:type="dxa"/>
        <w:bottom w:w="0" w:type="dxa"/>
      </w:tblCellMar>
    </w:tblPr>
  </w:style>
  <w:style w:type="character" w:styleId="1169" w:customStyle="1">
    <w:name w:val="批注文字 字符1"/>
    <w:basedOn w:val="798"/>
    <w:link w:val="804"/>
    <w:uiPriority w:val="99"/>
    <w:qFormat/>
    <w:rPr>
      <w:szCs w:val="21"/>
    </w:rPr>
  </w:style>
  <w:style w:type="character" w:styleId="1170" w:customStyle="1">
    <w:name w:val="批注主题 字符1"/>
    <w:basedOn w:val="1169"/>
    <w:link w:val="826"/>
    <w:uiPriority w:val="99"/>
    <w:semiHidden/>
    <w:qFormat/>
    <w:rPr>
      <w:b/>
      <w:bCs/>
      <w:szCs w:val="21"/>
    </w:rPr>
  </w:style>
  <w:style w:type="paragraph" w:styleId="1171" w:customStyle="1">
    <w:name w:val="正文文本11"/>
    <w:basedOn w:val="788"/>
    <w:next w:val="788"/>
    <w:uiPriority w:val="0"/>
    <w:qFormat/>
    <w:rPr>
      <w:rFonts w:ascii="楷体_GB2312" w:hAnsi="Arial" w:eastAsia="楷体_GB2312"/>
      <w:sz w:val="28"/>
      <w:szCs w:val="28"/>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163</cp:revision>
  <dcterms:created xsi:type="dcterms:W3CDTF">2023-07-04T22:24:00Z</dcterms:created>
  <dcterms:modified xsi:type="dcterms:W3CDTF">2026-07-28T03:29:24Z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3AD95D9D0B4844768EF80149551905AA_13</vt:lpwstr>
  </property>
  <property fmtid="{D5CDD505-2E9C-101B-9397-08002B2CF9AE}" pid="4" name="KSOTemplateDocerSaveRecord">
    <vt:lpwstr>eyJoZGlkIjoiNDg4NTlmYWNiMjlhOWU4NzNlMmJmODk1MTkxMWYwODUiLCJ1c2VySWQiOiI0MTk2MzY1OTUifQ==</vt:lpwstr>
  </property>
</Properties>
</file>