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90" w:lineRule="exact"/>
        <w:rPr>
          <w:rFonts w:hint="eastAsia" w:ascii="宋体" w:hAnsi="宋体"/>
          <w:color w:val="000000" w:themeColor="text1"/>
          <w:sz w:val="44"/>
          <w:szCs w:val="44"/>
        </w:rPr>
      </w:pPr>
      <w:r>
        <w:rPr>
          <w:rFonts w:hint="eastAsia" w:ascii="宋体" w:hAnsi="宋体"/>
          <w:color w:val="000000" w:themeColor="text1"/>
          <w:sz w:val="44"/>
          <w:szCs w:val="44"/>
        </w:rPr>
      </w:r>
      <w:r/>
    </w:p>
    <w:p>
      <w:pPr>
        <w:jc w:val="center"/>
        <w:spacing w:line="276" w:lineRule="auto"/>
        <w:rPr>
          <w:rFonts w:hint="eastAsia" w:ascii="宋体" w:hAnsi="宋体"/>
          <w:color w:val="000000" w:themeColor="text1"/>
          <w:sz w:val="48"/>
          <w:szCs w:val="48"/>
        </w:rPr>
      </w:pPr>
      <w:r>
        <w:rPr>
          <w:rFonts w:hint="eastAsia" w:ascii="宋体" w:hAnsi="宋体"/>
          <w:color w:val="000000" w:themeColor="text1"/>
          <w:sz w:val="48"/>
          <w:szCs w:val="48"/>
        </w:rPr>
        <w:t xml:space="preserve">南通市中级人民法院电子卷宗随案生成及深度应用集中编目服务项目</w:t>
      </w:r>
      <w:r/>
    </w:p>
    <w:p>
      <w:pPr>
        <w:pStyle w:val="1016"/>
        <w:rPr>
          <w:rFonts w:hint="eastAsia" w:ascii="宋体" w:hAnsi="宋体"/>
          <w:color w:val="000000" w:themeColor="text1"/>
        </w:rPr>
      </w:pPr>
      <w:r>
        <w:rPr>
          <w:rFonts w:hint="eastAsia" w:ascii="宋体" w:hAnsi="宋体"/>
          <w:color w:val="000000" w:themeColor="text1"/>
        </w:rPr>
      </w:r>
      <w:r/>
    </w:p>
    <w:p>
      <w:pPr>
        <w:pStyle w:val="1016"/>
        <w:rPr>
          <w:rFonts w:hint="eastAsia" w:ascii="宋体" w:hAnsi="宋体"/>
          <w:color w:val="000000" w:themeColor="text1"/>
        </w:rPr>
      </w:pPr>
      <w:r>
        <w:rPr>
          <w:rFonts w:hint="eastAsia" w:ascii="宋体" w:hAnsi="宋体"/>
          <w:color w:val="000000" w:themeColor="text1"/>
        </w:rPr>
      </w:r>
      <w:r/>
    </w:p>
    <w:p>
      <w:pPr>
        <w:pStyle w:val="1016"/>
        <w:rPr>
          <w:rFonts w:hint="eastAsia" w:ascii="宋体" w:hAnsi="宋体"/>
          <w:color w:val="000000" w:themeColor="text1"/>
        </w:rPr>
      </w:pPr>
      <w:r>
        <w:rPr>
          <w:rFonts w:hint="eastAsia" w:ascii="宋体" w:hAnsi="宋体"/>
          <w:color w:val="000000" w:themeColor="text1"/>
        </w:rPr>
      </w:r>
      <w:r/>
    </w:p>
    <w:p>
      <w:pPr>
        <w:pStyle w:val="1016"/>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b/>
          <w:color w:val="000000" w:themeColor="text1"/>
          <w:sz w:val="100"/>
          <w:szCs w:val="100"/>
        </w:rPr>
      </w:pPr>
      <w:r>
        <w:rPr>
          <w:rFonts w:hint="eastAsia" w:ascii="宋体" w:hAnsi="宋体"/>
          <w:b/>
          <w:color w:val="000000" w:themeColor="text1"/>
          <w:sz w:val="100"/>
          <w:szCs w:val="100"/>
        </w:rPr>
        <w:t xml:space="preserve">竞争性磋商文件</w:t>
      </w:r>
      <w:r/>
    </w:p>
    <w:p>
      <w:pPr>
        <w:jc w:val="center"/>
        <w:keepNext/>
        <w:spacing w:line="500" w:lineRule="exact"/>
        <w:rPr>
          <w:rFonts w:hint="eastAsia" w:ascii="宋体" w:hAnsi="宋体"/>
          <w:b/>
          <w:color w:val="000000" w:themeColor="text1"/>
          <w:sz w:val="44"/>
          <w:szCs w:val="20"/>
        </w:rPr>
        <w:outlineLvl w:val="5"/>
      </w:pPr>
      <w:r>
        <w:rPr>
          <w:rFonts w:hint="eastAsia" w:ascii="宋体" w:hAnsi="宋体"/>
          <w:b/>
          <w:color w:val="000000" w:themeColor="text1"/>
          <w:sz w:val="44"/>
          <w:szCs w:val="20"/>
        </w:rPr>
      </w:r>
      <w:r/>
    </w:p>
    <w:p>
      <w:pPr>
        <w:jc w:val="center"/>
        <w:keepNext/>
        <w:spacing w:line="500" w:lineRule="exact"/>
        <w:rPr>
          <w:rFonts w:hint="eastAsia" w:ascii="宋体" w:hAnsi="宋体"/>
          <w:b/>
          <w:color w:val="000000" w:themeColor="text1"/>
          <w:sz w:val="36"/>
          <w:szCs w:val="36"/>
        </w:rPr>
        <w:outlineLvl w:val="5"/>
      </w:pPr>
      <w:r>
        <w:rPr>
          <w:rFonts w:hint="eastAsia" w:ascii="宋体" w:hAnsi="宋体"/>
          <w:b/>
          <w:color w:val="000000" w:themeColor="text1"/>
          <w:sz w:val="36"/>
          <w:szCs w:val="36"/>
        </w:rPr>
        <w:t xml:space="preserve">采购文件编号：</w:t>
      </w:r>
      <w:r>
        <w:rPr>
          <w:rFonts w:ascii="宋体" w:hAnsi="宋体"/>
          <w:b/>
          <w:color w:val="000000" w:themeColor="text1"/>
          <w:sz w:val="36"/>
          <w:szCs w:val="36"/>
        </w:rPr>
        <w:t xml:space="preserve">JSZC-320600-JSSE-C2026-0001</w:t>
      </w:r>
      <w:r/>
    </w:p>
    <w:p>
      <w:pPr>
        <w:jc w:val="center"/>
        <w:spacing w:line="500" w:lineRule="exact"/>
        <w:rPr>
          <w:rFonts w:hint="eastAsia" w:ascii="宋体" w:hAnsi="宋体"/>
          <w:b/>
          <w:color w:val="000000" w:themeColor="text1"/>
          <w:sz w:val="36"/>
        </w:rPr>
      </w:pPr>
      <w:r>
        <w:rPr>
          <w:rFonts w:hint="eastAsia" w:ascii="宋体" w:hAnsi="宋体"/>
          <w:b/>
          <w:color w:val="000000" w:themeColor="text1"/>
          <w:sz w:val="36"/>
        </w:rPr>
      </w:r>
      <w:r/>
    </w:p>
    <w:p>
      <w:pPr>
        <w:jc w:val="center"/>
        <w:spacing w:line="500" w:lineRule="exact"/>
        <w:rPr>
          <w:rFonts w:hint="eastAsia" w:ascii="宋体" w:hAnsi="宋体"/>
          <w:b/>
          <w:color w:val="000000" w:themeColor="text1"/>
          <w:sz w:val="36"/>
        </w:rPr>
      </w:pPr>
      <w:r>
        <w:rPr>
          <w:rFonts w:hint="eastAsia" w:ascii="宋体" w:hAnsi="宋体"/>
          <w:b/>
          <w:color w:val="000000" w:themeColor="text1"/>
          <w:sz w:val="36"/>
        </w:rPr>
      </w:r>
      <w:r/>
    </w:p>
    <w:p>
      <w:pPr>
        <w:jc w:val="center"/>
        <w:spacing w:line="500" w:lineRule="exact"/>
        <w:rPr>
          <w:rFonts w:hint="eastAsia" w:ascii="宋体" w:hAnsi="宋体"/>
          <w:b/>
          <w:color w:val="000000" w:themeColor="text1"/>
          <w:sz w:val="36"/>
        </w:rPr>
      </w:pPr>
      <w:r>
        <w:rPr>
          <w:rFonts w:hint="eastAsia" w:ascii="宋体" w:hAnsi="宋体"/>
          <w:b/>
          <w:color w:val="000000" w:themeColor="text1"/>
          <w:sz w:val="36"/>
        </w:rPr>
      </w:r>
      <w:r/>
    </w:p>
    <w:p>
      <w:pPr>
        <w:pStyle w:val="1016"/>
        <w:rPr>
          <w:rFonts w:hint="eastAsia" w:ascii="宋体" w:hAnsi="宋体"/>
          <w:color w:val="000000" w:themeColor="text1"/>
        </w:rPr>
      </w:pPr>
      <w:r>
        <w:rPr>
          <w:rFonts w:hint="eastAsia" w:ascii="宋体" w:hAnsi="宋体"/>
          <w:color w:val="000000" w:themeColor="text1"/>
        </w:rPr>
      </w:r>
      <w:r/>
    </w:p>
    <w:p>
      <w:pPr>
        <w:spacing w:line="500" w:lineRule="exact"/>
        <w:rPr>
          <w:rFonts w:hint="eastAsia" w:ascii="宋体" w:hAnsi="宋体"/>
          <w:color w:val="000000" w:themeColor="text1"/>
        </w:rPr>
      </w:pPr>
      <w:r>
        <w:rPr>
          <w:rFonts w:hint="eastAsia" w:ascii="宋体" w:hAnsi="宋体"/>
          <w:color w:val="000000" w:themeColor="text1"/>
        </w:rPr>
      </w:r>
      <w:r/>
    </w:p>
    <w:p>
      <w:pPr>
        <w:jc w:val="center"/>
        <w:spacing w:line="500" w:lineRule="exact"/>
        <w:rPr>
          <w:rFonts w:hint="eastAsia" w:ascii="宋体" w:hAnsi="宋体"/>
          <w:color w:val="000000" w:themeColor="text1"/>
          <w:sz w:val="32"/>
        </w:rPr>
      </w:pPr>
      <w:r>
        <w:rPr>
          <w:rFonts w:hint="eastAsia" w:ascii="宋体" w:hAnsi="宋体"/>
          <w:color w:val="000000" w:themeColor="text1"/>
          <w:sz w:val="32"/>
        </w:rPr>
      </w:r>
      <w:r/>
    </w:p>
    <w:p>
      <w:pPr>
        <w:jc w:val="center"/>
        <w:spacing w:line="360" w:lineRule="auto"/>
        <w:rPr>
          <w:rFonts w:hint="eastAsia" w:ascii="宋体" w:hAnsi="宋体"/>
          <w:b/>
          <w:color w:val="000000" w:themeColor="text1"/>
          <w:spacing w:val="20"/>
          <w:sz w:val="36"/>
          <w:szCs w:val="36"/>
        </w:rPr>
      </w:pPr>
      <w:r>
        <w:rPr>
          <w:rFonts w:hint="eastAsia" w:ascii="宋体" w:hAnsi="宋体"/>
          <w:b/>
          <w:color w:val="000000" w:themeColor="text1"/>
          <w:spacing w:val="20"/>
          <w:sz w:val="36"/>
          <w:szCs w:val="36"/>
        </w:rPr>
        <w:t xml:space="preserve">采购人：</w:t>
      </w:r>
      <w:r>
        <w:rPr>
          <w:rFonts w:hint="eastAsia" w:ascii="宋体" w:hAnsi="宋体"/>
          <w:b/>
          <w:color w:val="000000" w:themeColor="text1"/>
          <w:spacing w:val="20"/>
          <w:sz w:val="36"/>
          <w:szCs w:val="36"/>
        </w:rPr>
        <w:t xml:space="preserve">江苏省南通市中级人民法院</w:t>
      </w:r>
      <w:r/>
    </w:p>
    <w:p>
      <w:pPr>
        <w:jc w:val="center"/>
        <w:spacing w:line="360" w:lineRule="auto"/>
        <w:rPr>
          <w:rFonts w:hint="eastAsia" w:ascii="宋体" w:hAnsi="宋体"/>
          <w:b/>
          <w:color w:val="000000" w:themeColor="text1"/>
          <w:spacing w:val="20"/>
          <w:sz w:val="36"/>
          <w:szCs w:val="36"/>
        </w:rPr>
      </w:pPr>
      <w:r>
        <w:rPr>
          <w:rFonts w:hint="eastAsia" w:ascii="宋体" w:hAnsi="宋体"/>
          <w:b/>
          <w:color w:val="000000" w:themeColor="text1"/>
          <w:spacing w:val="20"/>
          <w:sz w:val="36"/>
          <w:szCs w:val="36"/>
        </w:rPr>
        <w:t xml:space="preserve">代理单位：</w:t>
      </w:r>
      <w:r>
        <w:rPr>
          <w:rFonts w:hint="eastAsia" w:ascii="宋体" w:hAnsi="宋体"/>
          <w:b/>
          <w:color w:val="000000" w:themeColor="text1"/>
          <w:spacing w:val="20"/>
          <w:sz w:val="36"/>
          <w:szCs w:val="36"/>
        </w:rPr>
        <w:t xml:space="preserve">江苏苏尔达工程管理咨询有限公司</w:t>
      </w:r>
      <w:r/>
    </w:p>
    <w:p>
      <w:pPr>
        <w:ind w:left="-2" w:right="120"/>
        <w:jc w:val="center"/>
        <w:spacing w:before="120" w:after="120" w:line="500" w:lineRule="exact"/>
        <w:rPr>
          <w:rFonts w:hint="eastAsia" w:ascii="宋体" w:hAnsi="宋体"/>
          <w:b/>
          <w:bCs/>
          <w:color w:val="000000" w:themeColor="text1"/>
          <w:sz w:val="32"/>
        </w:rPr>
      </w:pPr>
      <w:r>
        <w:rPr>
          <w:rFonts w:hint="eastAsia" w:ascii="宋体" w:hAnsi="宋体"/>
          <w:b/>
          <w:bCs/>
          <w:color w:val="000000" w:themeColor="text1"/>
          <w:sz w:val="32"/>
        </w:rPr>
        <w:t xml:space="preserve">2026年0</w:t>
      </w:r>
      <w:r>
        <w:rPr>
          <w:rFonts w:hint="eastAsia" w:ascii="宋体" w:hAnsi="宋体"/>
          <w:b/>
          <w:bCs/>
          <w:color w:val="000000" w:themeColor="text1"/>
          <w:sz w:val="32"/>
        </w:rPr>
        <w:t xml:space="preserve">8</w:t>
      </w:r>
      <w:r>
        <w:rPr>
          <w:rFonts w:hint="eastAsia" w:ascii="宋体" w:hAnsi="宋体"/>
          <w:b/>
          <w:bCs/>
          <w:color w:val="000000" w:themeColor="text1"/>
          <w:sz w:val="32"/>
        </w:rPr>
        <w:t xml:space="preserve">月</w:t>
      </w:r>
      <w:r/>
    </w:p>
    <w:p>
      <w:pPr>
        <w:jc w:val="center"/>
        <w:spacing w:line="360" w:lineRule="auto"/>
        <w:rPr>
          <w:rFonts w:hint="eastAsia" w:ascii="宋体" w:hAnsi="宋体"/>
          <w:color w:val="000000" w:themeColor="text1"/>
          <w:sz w:val="44"/>
          <w:szCs w:val="44"/>
          <w:lang w:val="zh-CN"/>
        </w:rPr>
      </w:pPr>
      <w:r>
        <w:rPr>
          <w:rFonts w:hint="eastAsia" w:ascii="宋体" w:hAnsi="宋体"/>
          <w:color w:val="000000" w:themeColor="text1"/>
          <w:sz w:val="44"/>
          <w:szCs w:val="44"/>
          <w:lang w:val="zh-CN"/>
        </w:rPr>
      </w:r>
      <w:r/>
    </w:p>
    <w:p>
      <w:pPr>
        <w:jc w:val="left"/>
        <w:widowControl/>
        <w:rPr>
          <w:rFonts w:hint="eastAsia" w:ascii="宋体" w:hAnsi="宋体"/>
          <w:color w:val="000000" w:themeColor="text1"/>
          <w:sz w:val="44"/>
          <w:szCs w:val="44"/>
          <w:lang w:val="zh-CN"/>
        </w:rPr>
      </w:pPr>
      <w:r>
        <w:rPr>
          <w:rFonts w:hint="eastAsia" w:ascii="宋体" w:hAnsi="宋体"/>
          <w:color w:val="000000" w:themeColor="text1"/>
          <w:sz w:val="44"/>
          <w:szCs w:val="44"/>
          <w:lang w:val="zh-CN"/>
        </w:rPr>
        <w:br w:type="page" w:clear="all"/>
      </w:r>
      <w:r/>
    </w:p>
    <w:p>
      <w:pPr>
        <w:jc w:val="center"/>
        <w:spacing w:line="360" w:lineRule="auto"/>
        <w:rPr>
          <w:rFonts w:hint="eastAsia" w:ascii="宋体" w:hAnsi="宋体"/>
          <w:color w:val="000000" w:themeColor="text1"/>
          <w:sz w:val="32"/>
          <w:szCs w:val="32"/>
        </w:rPr>
      </w:pPr>
      <w:r>
        <w:rPr>
          <w:rFonts w:hint="eastAsia" w:ascii="宋体" w:hAnsi="宋体"/>
          <w:color w:val="000000" w:themeColor="text1"/>
          <w:sz w:val="44"/>
          <w:szCs w:val="44"/>
          <w:lang w:val="zh-CN"/>
        </w:rPr>
        <w:t xml:space="preserve">目</w:t>
      </w:r>
      <w:r>
        <w:rPr>
          <w:rFonts w:ascii="宋体" w:hAnsi="宋体"/>
          <w:color w:val="000000" w:themeColor="text1"/>
          <w:sz w:val="44"/>
          <w:szCs w:val="44"/>
          <w:lang w:val="zh-CN"/>
        </w:rPr>
        <w:t xml:space="preserve"> </w:t>
      </w:r>
      <w:r>
        <w:rPr>
          <w:rFonts w:hint="eastAsia" w:ascii="宋体" w:hAnsi="宋体"/>
          <w:color w:val="000000" w:themeColor="text1"/>
          <w:sz w:val="44"/>
          <w:szCs w:val="44"/>
        </w:rPr>
        <w:t xml:space="preserve">  </w:t>
      </w:r>
      <w:r>
        <w:rPr>
          <w:rFonts w:hint="eastAsia" w:ascii="宋体" w:hAnsi="宋体"/>
          <w:color w:val="000000" w:themeColor="text1"/>
          <w:sz w:val="44"/>
          <w:szCs w:val="44"/>
          <w:lang w:val="zh-CN"/>
        </w:rPr>
        <w:t xml:space="preserve">录</w:t>
      </w:r>
      <w:r/>
    </w:p>
    <w:p>
      <w:pPr>
        <w:ind w:firstLine="556"/>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第一部分  竞争性磋商公告</w:t>
      </w:r>
      <w:r/>
    </w:p>
    <w:p>
      <w:pPr>
        <w:ind w:firstLine="556"/>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第二部分  磋商须知</w:t>
      </w:r>
      <w:r/>
    </w:p>
    <w:p>
      <w:pPr>
        <w:ind w:firstLine="537"/>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第三部分  项目需求</w:t>
      </w:r>
      <w:r/>
    </w:p>
    <w:p>
      <w:pPr>
        <w:ind w:firstLine="537"/>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第四部分  评审方法和评审标准</w:t>
      </w:r>
      <w:r/>
    </w:p>
    <w:p>
      <w:pPr>
        <w:ind w:firstLine="556"/>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第五部分  响应文件组成</w:t>
      </w:r>
      <w:r/>
    </w:p>
    <w:p>
      <w:pPr>
        <w:spacing w:line="500" w:lineRule="exact"/>
        <w:tabs>
          <w:tab w:val="left" w:pos="7740" w:leader="none"/>
        </w:tabs>
        <w:rPr>
          <w:rFonts w:hint="eastAsia" w:ascii="宋体" w:hAnsi="宋体"/>
          <w:bCs/>
          <w:color w:val="000000" w:themeColor="text1"/>
          <w:sz w:val="32"/>
          <w:szCs w:val="32"/>
        </w:rPr>
      </w:pPr>
      <w:r>
        <w:rPr>
          <w:rFonts w:hint="eastAsia" w:ascii="宋体" w:hAnsi="宋体"/>
          <w:bCs/>
          <w:color w:val="000000" w:themeColor="text1"/>
          <w:sz w:val="32"/>
          <w:szCs w:val="32"/>
        </w:rPr>
      </w:r>
      <w:r/>
    </w:p>
    <w:p>
      <w:pPr>
        <w:spacing w:line="500" w:lineRule="exact"/>
        <w:tabs>
          <w:tab w:val="left" w:pos="7740" w:leader="none"/>
        </w:tabs>
        <w:rPr>
          <w:rFonts w:hint="eastAsia" w:ascii="宋体" w:hAnsi="宋体"/>
          <w:bCs/>
          <w:color w:val="000000" w:themeColor="text1"/>
          <w:sz w:val="32"/>
          <w:szCs w:val="32"/>
        </w:rPr>
      </w:pPr>
      <w:r>
        <w:rPr>
          <w:rFonts w:hint="eastAsia" w:ascii="宋体" w:hAnsi="宋体"/>
          <w:bCs/>
          <w:color w:val="000000" w:themeColor="text1"/>
          <w:sz w:val="32"/>
          <w:szCs w:val="32"/>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b/>
          <w:bCs/>
          <w:color w:val="000000" w:themeColor="text1"/>
          <w:sz w:val="36"/>
          <w:szCs w:val="36"/>
          <w:lang w:val="zh-CN"/>
        </w:rPr>
      </w:pPr>
      <w:r>
        <w:rPr>
          <w:rFonts w:hint="eastAsia" w:ascii="宋体" w:hAnsi="宋体"/>
          <w:b/>
          <w:bCs/>
          <w:color w:val="000000" w:themeColor="text1"/>
          <w:sz w:val="36"/>
          <w:szCs w:val="36"/>
          <w:lang w:val="zh-CN"/>
        </w:rPr>
      </w:r>
      <w:r/>
    </w:p>
    <w:p>
      <w:pPr>
        <w:jc w:val="center"/>
        <w:spacing w:line="500" w:lineRule="exact"/>
        <w:rPr>
          <w:rFonts w:hint="eastAsia" w:ascii="宋体" w:hAnsi="宋体"/>
          <w:color w:val="000000" w:themeColor="text1"/>
          <w:sz w:val="36"/>
          <w:szCs w:val="36"/>
          <w:lang w:val="zh-CN"/>
        </w:rPr>
        <w:outlineLvl w:val="0"/>
      </w:pPr>
      <w:r>
        <w:rPr>
          <w:rFonts w:hint="eastAsia" w:ascii="宋体" w:hAnsi="宋体"/>
          <w:color w:val="000000" w:themeColor="text1"/>
          <w:sz w:val="36"/>
          <w:szCs w:val="36"/>
          <w:lang w:val="zh-CN"/>
        </w:rPr>
        <w:br w:type="page" w:clear="all"/>
      </w:r>
      <w:r>
        <w:rPr>
          <w:rFonts w:hint="eastAsia" w:ascii="宋体" w:hAnsi="宋体"/>
          <w:color w:val="000000" w:themeColor="text1"/>
          <w:sz w:val="36"/>
          <w:szCs w:val="36"/>
          <w:lang w:val="zh-CN"/>
        </w:rPr>
        <w:t xml:space="preserve">第一部分  竞争性磋商公告</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受[</w:t>
      </w:r>
      <w:r>
        <w:rPr>
          <w:rFonts w:hint="eastAsia" w:ascii="宋体" w:hAnsi="宋体"/>
          <w:color w:val="000000" w:themeColor="text1"/>
          <w:sz w:val="28"/>
          <w:szCs w:val="28"/>
        </w:rPr>
        <w:t xml:space="preserve">江苏省南通市中级人民法院</w:t>
      </w:r>
      <w:r>
        <w:rPr>
          <w:rFonts w:ascii="宋体" w:hAnsi="宋体"/>
          <w:color w:val="000000" w:themeColor="text1"/>
          <w:sz w:val="28"/>
          <w:szCs w:val="28"/>
        </w:rPr>
        <w:t xml:space="preserve">]的委托，</w:t>
      </w:r>
      <w:r>
        <w:rPr>
          <w:rFonts w:hint="eastAsia" w:ascii="宋体" w:hAnsi="宋体"/>
          <w:color w:val="000000" w:themeColor="text1"/>
          <w:sz w:val="28"/>
          <w:szCs w:val="28"/>
        </w:rPr>
        <w:t xml:space="preserve">江苏苏尔达工程管理咨询有限公司</w:t>
      </w:r>
      <w:r>
        <w:rPr>
          <w:rFonts w:ascii="宋体" w:hAnsi="宋体"/>
          <w:color w:val="000000" w:themeColor="text1"/>
          <w:sz w:val="28"/>
          <w:szCs w:val="28"/>
        </w:rPr>
        <w:t xml:space="preserve">就[</w:t>
      </w:r>
      <w:r>
        <w:rPr>
          <w:rFonts w:hint="eastAsia" w:ascii="宋体" w:hAnsi="宋体"/>
          <w:color w:val="000000" w:themeColor="text1"/>
          <w:sz w:val="28"/>
          <w:szCs w:val="28"/>
        </w:rPr>
        <w:t xml:space="preserve">南通市中级人民法院电子卷宗随案生成及深度应用集中编目服务项目</w:t>
      </w:r>
      <w:r>
        <w:rPr>
          <w:rFonts w:ascii="宋体" w:hAnsi="宋体"/>
          <w:color w:val="000000" w:themeColor="text1"/>
          <w:sz w:val="28"/>
          <w:szCs w:val="28"/>
        </w:rPr>
        <w:t xml:space="preserve">](项目编号:</w:t>
      </w:r>
      <w:r>
        <w:rPr>
          <w:rFonts w:ascii="宋体" w:hAnsi="宋体"/>
          <w:color w:val="000000" w:themeColor="text1"/>
          <w:sz w:val="28"/>
          <w:szCs w:val="28"/>
        </w:rPr>
        <w:t xml:space="preserve">JSZC-320600-JSSE-C2026-0001</w:t>
      </w:r>
      <w:r>
        <w:rPr>
          <w:rFonts w:ascii="宋体" w:hAnsi="宋体"/>
          <w:color w:val="000000" w:themeColor="text1"/>
          <w:sz w:val="28"/>
          <w:szCs w:val="28"/>
        </w:rPr>
        <w:t xml:space="preserve">)进行竞争性磋商采购，欢迎符合条件的</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参加磋商。</w:t>
      </w:r>
      <w:r/>
    </w:p>
    <w:p>
      <w:pPr>
        <w:ind w:firstLine="590"/>
        <w:spacing w:line="520" w:lineRule="exact"/>
        <w:shd w:val="clear" w:color="auto" w:fill="ffffff"/>
        <w:widowControl/>
        <w:rPr>
          <w:rFonts w:hint="eastAsia" w:ascii="宋体" w:hAnsi="宋体"/>
          <w:b/>
          <w:color w:val="000000" w:themeColor="text1"/>
          <w:spacing w:val="7"/>
          <w:sz w:val="28"/>
          <w:szCs w:val="28"/>
        </w:rPr>
      </w:pPr>
      <w:r>
        <w:rPr>
          <w:rFonts w:ascii="宋体" w:hAnsi="宋体"/>
          <w:b/>
          <w:color w:val="000000" w:themeColor="text1"/>
          <w:spacing w:val="7"/>
          <w:sz w:val="28"/>
          <w:szCs w:val="28"/>
        </w:rPr>
        <w:t xml:space="preserve">项目概况</w:t>
      </w:r>
      <w:r/>
    </w:p>
    <w:p>
      <w:pPr>
        <w:ind w:firstLine="560"/>
        <w:spacing w:line="520" w:lineRule="exact"/>
        <w:rPr>
          <w:rFonts w:hint="eastAsia" w:ascii="宋体" w:hAnsi="宋体"/>
          <w:color w:val="000000" w:themeColor="text1"/>
          <w:sz w:val="28"/>
          <w:szCs w:val="28"/>
        </w:rPr>
        <w:pBdr>
          <w:top w:val="single" w:color="auto" w:sz="4" w:space="1"/>
          <w:left w:val="single" w:color="auto" w:sz="4" w:space="1"/>
          <w:bottom w:val="single" w:color="auto" w:sz="4" w:space="1"/>
          <w:right w:val="single" w:color="auto" w:sz="4" w:space="4"/>
        </w:pBdr>
      </w:pPr>
      <w:r>
        <w:rPr>
          <w:rFonts w:ascii="宋体" w:hAnsi="宋体"/>
          <w:color w:val="000000" w:themeColor="text1"/>
          <w:sz w:val="28"/>
          <w:szCs w:val="28"/>
        </w:rPr>
        <w:t xml:space="preserve">项目概况</w:t>
      </w:r>
      <w:r/>
    </w:p>
    <w:p>
      <w:pPr>
        <w:ind w:firstLine="560"/>
        <w:spacing w:line="520" w:lineRule="exact"/>
        <w:rPr>
          <w:rFonts w:hint="eastAsia" w:ascii="宋体" w:hAnsi="宋体"/>
          <w:color w:val="000000" w:themeColor="text1"/>
          <w:sz w:val="28"/>
          <w:szCs w:val="28"/>
        </w:rPr>
        <w:pBdr>
          <w:top w:val="single" w:color="auto" w:sz="4" w:space="1"/>
          <w:left w:val="single" w:color="auto" w:sz="4" w:space="1"/>
          <w:bottom w:val="single" w:color="auto" w:sz="4" w:space="1"/>
          <w:right w:val="single" w:color="auto" w:sz="4" w:space="4"/>
        </w:pBdr>
      </w:pPr>
      <w:r>
        <w:rPr>
          <w:rFonts w:ascii="宋体" w:hAnsi="宋体"/>
          <w:color w:val="000000" w:themeColor="text1"/>
          <w:sz w:val="28"/>
          <w:szCs w:val="28"/>
        </w:rPr>
        <w:t xml:space="preserve">(</w:t>
      </w:r>
      <w:r>
        <w:rPr>
          <w:rFonts w:hint="eastAsia" w:ascii="宋体" w:hAnsi="宋体"/>
          <w:color w:val="000000" w:themeColor="text1"/>
          <w:sz w:val="28"/>
          <w:szCs w:val="28"/>
        </w:rPr>
        <w:t xml:space="preserve">南通市中级人民法院电子卷宗随案生成及深度应用集中编目服务项目</w:t>
      </w:r>
      <w:r>
        <w:rPr>
          <w:rFonts w:ascii="宋体" w:hAnsi="宋体"/>
          <w:color w:val="000000" w:themeColor="text1"/>
          <w:sz w:val="28"/>
          <w:szCs w:val="28"/>
        </w:rPr>
        <w:t xml:space="preserve">)的潜在</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应在</w:t>
      </w:r>
      <w:r>
        <w:rPr>
          <w:rFonts w:hint="eastAsia" w:ascii="宋体" w:hAnsi="宋体"/>
          <w:color w:val="000000" w:themeColor="text1"/>
          <w:sz w:val="28"/>
          <w:szCs w:val="28"/>
          <w:u w:val="single"/>
        </w:rPr>
        <w:t xml:space="preserve">苏采云系统内免费下载磋商文件</w:t>
      </w:r>
      <w:r>
        <w:rPr>
          <w:rFonts w:ascii="宋体" w:hAnsi="宋体"/>
          <w:color w:val="000000" w:themeColor="text1"/>
          <w:sz w:val="28"/>
          <w:szCs w:val="28"/>
        </w:rPr>
        <w:t xml:space="preserve">，并于</w:t>
      </w:r>
      <w:r>
        <w:rPr>
          <w:rFonts w:hint="eastAsia" w:ascii="宋体" w:hAnsi="宋体"/>
          <w:color w:val="000000" w:themeColor="text1"/>
          <w:sz w:val="28"/>
          <w:szCs w:val="28"/>
          <w:u w:val="single"/>
        </w:rPr>
        <w:t xml:space="preserve">2026</w:t>
      </w:r>
      <w:r>
        <w:rPr>
          <w:rFonts w:ascii="宋体" w:hAnsi="宋体"/>
          <w:color w:val="000000" w:themeColor="text1"/>
          <w:sz w:val="28"/>
          <w:szCs w:val="28"/>
          <w:u w:val="single"/>
        </w:rPr>
        <w:t xml:space="preserve">年</w:t>
      </w:r>
      <w:r>
        <w:rPr>
          <w:rFonts w:hint="eastAsia" w:ascii="宋体" w:hAnsi="宋体"/>
          <w:color w:val="000000" w:themeColor="text1"/>
          <w:sz w:val="28"/>
          <w:szCs w:val="28"/>
          <w:u w:val="single"/>
        </w:rPr>
        <w:t xml:space="preserve">08</w:t>
      </w:r>
      <w:r>
        <w:rPr>
          <w:rFonts w:ascii="宋体" w:hAnsi="宋体"/>
          <w:color w:val="000000" w:themeColor="text1"/>
          <w:sz w:val="28"/>
          <w:szCs w:val="28"/>
          <w:u w:val="single"/>
        </w:rPr>
        <w:t xml:space="preserve">月</w:t>
      </w:r>
      <w:r>
        <w:rPr>
          <w:rFonts w:hint="eastAsia" w:ascii="宋体" w:hAnsi="宋体"/>
          <w:color w:val="000000" w:themeColor="text1"/>
          <w:sz w:val="28"/>
          <w:szCs w:val="28"/>
          <w:u w:val="single"/>
        </w:rPr>
        <w:t xml:space="preserve">  </w:t>
      </w:r>
      <w:r>
        <w:rPr>
          <w:rFonts w:ascii="宋体" w:hAnsi="宋体"/>
          <w:color w:val="000000" w:themeColor="text1"/>
          <w:sz w:val="28"/>
          <w:szCs w:val="28"/>
          <w:u w:val="single"/>
        </w:rPr>
        <w:t xml:space="preserve">28日</w:t>
      </w:r>
      <w:r>
        <w:rPr>
          <w:rFonts w:hint="eastAsia" w:ascii="宋体" w:hAnsi="宋体"/>
          <w:color w:val="000000" w:themeColor="text1"/>
          <w:sz w:val="28"/>
          <w:szCs w:val="28"/>
          <w:u w:val="single"/>
        </w:rPr>
        <w:t xml:space="preserve">14</w:t>
      </w:r>
      <w:r>
        <w:rPr>
          <w:rFonts w:ascii="宋体" w:hAnsi="宋体"/>
          <w:color w:val="000000" w:themeColor="text1"/>
          <w:sz w:val="28"/>
          <w:szCs w:val="28"/>
          <w:u w:val="single"/>
        </w:rPr>
        <w:t xml:space="preserve">点</w:t>
      </w:r>
      <w:r>
        <w:rPr>
          <w:rFonts w:hint="eastAsia" w:ascii="宋体" w:hAnsi="宋体"/>
          <w:color w:val="000000" w:themeColor="text1"/>
          <w:sz w:val="28"/>
          <w:szCs w:val="28"/>
          <w:u w:val="single"/>
        </w:rPr>
        <w:t xml:space="preserve">00</w:t>
      </w:r>
      <w:r>
        <w:rPr>
          <w:rFonts w:ascii="宋体" w:hAnsi="宋体"/>
          <w:color w:val="000000" w:themeColor="text1"/>
          <w:sz w:val="28"/>
          <w:szCs w:val="28"/>
          <w:u w:val="single"/>
        </w:rPr>
        <w:t xml:space="preserve">分</w:t>
      </w:r>
      <w:r>
        <w:rPr>
          <w:rFonts w:ascii="宋体" w:hAnsi="宋体"/>
          <w:color w:val="000000" w:themeColor="text1"/>
          <w:sz w:val="28"/>
          <w:szCs w:val="28"/>
        </w:rPr>
        <w:t xml:space="preserve">（北京时间）前提交响应文件。</w:t>
      </w:r>
      <w:r/>
    </w:p>
    <w:p>
      <w:pPr>
        <w:pStyle w:val="1016"/>
        <w:rPr>
          <w:color w:val="000000" w:themeColor="text1"/>
        </w:rPr>
      </w:pPr>
      <w:r>
        <w:rPr>
          <w:color w:val="000000" w:themeColor="text1"/>
        </w:rPr>
      </w:r>
      <w:r/>
    </w:p>
    <w:p>
      <w:pPr>
        <w:ind w:firstLine="590"/>
        <w:spacing w:line="460" w:lineRule="exact"/>
        <w:shd w:val="clear" w:color="auto" w:fill="ffffff"/>
        <w:widowControl/>
        <w:rPr>
          <w:rFonts w:hint="eastAsia" w:ascii="宋体" w:hAnsi="宋体"/>
          <w:b/>
          <w:color w:val="000000" w:themeColor="text1"/>
          <w:spacing w:val="7"/>
          <w:sz w:val="28"/>
          <w:szCs w:val="28"/>
        </w:rPr>
      </w:pPr>
      <w:r>
        <w:rPr>
          <w:rFonts w:ascii="宋体" w:hAnsi="宋体"/>
          <w:b/>
          <w:color w:val="000000" w:themeColor="text1"/>
          <w:spacing w:val="7"/>
          <w:sz w:val="28"/>
          <w:szCs w:val="28"/>
        </w:rPr>
        <w:t xml:space="preserve">一、项目基本情况</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项目编号：</w:t>
      </w:r>
      <w:r>
        <w:rPr>
          <w:rFonts w:ascii="宋体" w:hAnsi="宋体"/>
          <w:color w:val="000000" w:themeColor="text1"/>
          <w:sz w:val="28"/>
          <w:szCs w:val="28"/>
        </w:rPr>
        <w:t xml:space="preserve">JSZC-320600-JSSE-C2026-0001</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项目名称：</w:t>
      </w:r>
      <w:r>
        <w:rPr>
          <w:rFonts w:hint="eastAsia" w:ascii="宋体" w:hAnsi="宋体"/>
          <w:color w:val="000000" w:themeColor="text1"/>
          <w:sz w:val="28"/>
          <w:szCs w:val="28"/>
        </w:rPr>
        <w:t xml:space="preserve">南通市中级人民法院电子卷宗随案生成及深度应用集中编目服务项目</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项目类型：服务</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所属行业：</w:t>
      </w:r>
      <w:r>
        <w:rPr>
          <w:rFonts w:hint="eastAsia" w:ascii="宋体" w:hAnsi="宋体"/>
          <w:color w:val="000000" w:themeColor="text1"/>
          <w:sz w:val="28"/>
          <w:szCs w:val="28"/>
        </w:rPr>
        <w:t xml:space="preserve">其他未列明行业</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预算金额：</w:t>
      </w:r>
      <w:r>
        <w:rPr>
          <w:rFonts w:hint="eastAsia" w:ascii="宋体" w:hAnsi="宋体"/>
          <w:color w:val="000000" w:themeColor="text1"/>
          <w:sz w:val="28"/>
          <w:szCs w:val="28"/>
        </w:rPr>
        <w:t xml:space="preserve">240</w:t>
      </w:r>
      <w:r>
        <w:rPr>
          <w:rFonts w:hint="eastAsia" w:ascii="宋体" w:hAnsi="宋体"/>
          <w:color w:val="000000" w:themeColor="text1"/>
          <w:sz w:val="28"/>
          <w:szCs w:val="28"/>
        </w:rPr>
        <w:t xml:space="preserve">万元/年</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最高限价：</w:t>
      </w:r>
      <w:r>
        <w:rPr>
          <w:rFonts w:hint="eastAsia" w:ascii="宋体" w:hAnsi="宋体"/>
          <w:color w:val="000000" w:themeColor="text1"/>
          <w:sz w:val="28"/>
          <w:szCs w:val="28"/>
        </w:rPr>
        <w:t xml:space="preserve">240</w:t>
      </w:r>
      <w:r>
        <w:rPr>
          <w:rFonts w:hint="eastAsia" w:ascii="宋体" w:hAnsi="宋体"/>
          <w:color w:val="000000" w:themeColor="text1"/>
          <w:sz w:val="28"/>
          <w:szCs w:val="28"/>
        </w:rPr>
        <w:t xml:space="preserve">万元/年，投标报价超过最高限价的作无效标处理。</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采购需求：详见磋商文件，请仔细研究。</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合同履行期限：</w:t>
      </w:r>
      <w:r>
        <w:rPr>
          <w:rFonts w:hint="eastAsia" w:ascii="宋体" w:hAnsi="宋体"/>
          <w:color w:val="000000" w:themeColor="text1"/>
          <w:sz w:val="28"/>
          <w:szCs w:val="28"/>
        </w:rPr>
        <w:t xml:space="preserve">本项目采购服务期限为3年，合同一年一签。上年度验收合格后，依据财政预算情况签署下一年度合同。</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本项目是否接受联合体投标：否。</w:t>
      </w:r>
      <w:r/>
    </w:p>
    <w:p>
      <w:pPr>
        <w:ind w:firstLine="562"/>
        <w:spacing w:line="460" w:lineRule="exact"/>
        <w:rPr>
          <w:rFonts w:hint="eastAsia" w:ascii="宋体" w:hAnsi="宋体"/>
          <w:b/>
          <w:color w:val="000000" w:themeColor="text1"/>
          <w:sz w:val="28"/>
          <w:szCs w:val="28"/>
        </w:rPr>
      </w:pPr>
      <w:r>
        <w:rPr>
          <w:rFonts w:ascii="宋体" w:hAnsi="宋体"/>
          <w:b/>
          <w:color w:val="000000" w:themeColor="text1"/>
          <w:sz w:val="28"/>
          <w:szCs w:val="28"/>
        </w:rPr>
        <w:t xml:space="preserve">二、</w:t>
      </w:r>
      <w:r>
        <w:rPr>
          <w:rFonts w:hint="eastAsia" w:ascii="宋体" w:hAnsi="宋体"/>
          <w:b/>
          <w:color w:val="000000" w:themeColor="text1"/>
          <w:sz w:val="28"/>
          <w:szCs w:val="28"/>
        </w:rPr>
        <w:t xml:space="preserve">供应商</w:t>
      </w:r>
      <w:r>
        <w:rPr>
          <w:rFonts w:ascii="宋体" w:hAnsi="宋体"/>
          <w:b/>
          <w:color w:val="000000" w:themeColor="text1"/>
          <w:sz w:val="28"/>
          <w:szCs w:val="28"/>
        </w:rPr>
        <w:t xml:space="preserve">的资格要求：</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1.满足《中华人民共和国政府采购法》第二十二条规定</w:t>
      </w:r>
      <w:r>
        <w:rPr>
          <w:rFonts w:hint="eastAsia" w:ascii="宋体" w:hAnsi="宋体"/>
          <w:color w:val="000000" w:themeColor="text1"/>
          <w:sz w:val="28"/>
          <w:szCs w:val="28"/>
        </w:rPr>
        <w:t xml:space="preserve">：具有独立承担民事责任的能力；具有良好的商业信誉和健全的财务会计制度；具有履行合同所必需的设备和专业技术能力；有依法缴纳税收和社会保障资金的良好记录；参加本次采购活动前三年内，在经营活动中没有重大违法记录</w:t>
      </w:r>
      <w:r>
        <w:rPr>
          <w:rFonts w:ascii="宋体" w:hAnsi="宋体"/>
          <w:color w:val="000000" w:themeColor="text1"/>
          <w:sz w:val="28"/>
          <w:szCs w:val="28"/>
        </w:rPr>
        <w:t xml:space="preserve">。</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2.落实政府采购政策需满足的资格要求：</w:t>
      </w:r>
      <w:r>
        <w:rPr>
          <w:rFonts w:hint="eastAsia" w:ascii="宋体" w:hAnsi="宋体"/>
          <w:color w:val="000000" w:themeColor="text1"/>
          <w:sz w:val="28"/>
          <w:szCs w:val="28"/>
        </w:rPr>
        <w:t xml:space="preserve">本项目专门面向中小企业采</w:t>
      </w:r>
      <w:r>
        <w:rPr>
          <w:rFonts w:hint="eastAsia" w:ascii="宋体" w:hAnsi="宋体"/>
          <w:color w:val="000000" w:themeColor="text1"/>
          <w:sz w:val="28"/>
          <w:szCs w:val="28"/>
        </w:rPr>
        <w:t xml:space="preserve">购，即承担的服务全部由符合政策的中小企业承接，监狱企业和残疾人福利性单位视同小微企业。</w:t>
      </w:r>
      <w:r/>
    </w:p>
    <w:p>
      <w:pPr>
        <w:ind w:firstLine="560"/>
        <w:spacing w:line="460" w:lineRule="exact"/>
        <w:rPr>
          <w:rFonts w:hint="eastAsia" w:ascii="宋体" w:hAnsi="宋体" w:cs="宋体"/>
          <w:b/>
          <w:bCs/>
          <w:color w:val="000000" w:themeColor="text1"/>
          <w:sz w:val="28"/>
          <w:szCs w:val="28"/>
          <w:u w:val="single"/>
        </w:rPr>
      </w:pPr>
      <w:r>
        <w:rPr>
          <w:rFonts w:hint="eastAsia" w:ascii="宋体" w:hAnsi="宋体" w:cs="宋体"/>
          <w:color w:val="000000" w:themeColor="text1"/>
          <w:sz w:val="28"/>
          <w:szCs w:val="28"/>
        </w:rPr>
        <w:t xml:space="preserve">采购标的对应的中小企业划分标准所属行业为</w:t>
      </w:r>
      <w:r>
        <w:rPr>
          <w:rFonts w:hint="eastAsia" w:ascii="宋体" w:hAnsi="宋体" w:cs="宋体"/>
          <w:color w:val="000000" w:themeColor="text1"/>
          <w:sz w:val="28"/>
          <w:szCs w:val="28"/>
          <w:u w:val="single"/>
        </w:rPr>
        <w:t xml:space="preserve">：</w:t>
      </w:r>
      <w:r>
        <w:rPr>
          <w:rFonts w:hint="eastAsia" w:ascii="宋体" w:hAnsi="宋体" w:cs="宋体"/>
          <w:b/>
          <w:bCs/>
          <w:color w:val="000000" w:themeColor="text1"/>
          <w:sz w:val="28"/>
          <w:szCs w:val="28"/>
          <w:u w:val="single"/>
        </w:rPr>
        <w:t xml:space="preserve">其他未列明行业。</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3.本项目的特定资格要求：</w:t>
      </w:r>
      <w:r>
        <w:rPr>
          <w:rFonts w:hint="eastAsia" w:ascii="宋体" w:hAnsi="宋体"/>
          <w:color w:val="000000" w:themeColor="text1"/>
          <w:sz w:val="28"/>
          <w:szCs w:val="28"/>
        </w:rPr>
        <w:t xml:space="preserve">提供无重大违法记录声明（格式详见附表），未被“信用中国”网站列入失信被执行人、重大税收违法案件当事人名单、采购严重失信行为记录名单。</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w:t>
      </w:r>
      <w:r>
        <w:rPr>
          <w:rFonts w:hint="eastAsia" w:ascii="宋体" w:hAnsi="宋体"/>
          <w:color w:val="000000" w:themeColor="text1"/>
        </w:rPr>
        <w:t xml:space="preserve"> </w:t>
      </w:r>
      <w:r>
        <w:rPr>
          <w:rFonts w:hint="eastAsia" w:ascii="宋体" w:hAnsi="宋体"/>
          <w:color w:val="000000" w:themeColor="text1"/>
          <w:sz w:val="28"/>
          <w:szCs w:val="28"/>
        </w:rPr>
        <w:t xml:space="preserve">法定代表人为同一个人的两个及两个以上法人，母公司、全资子公司及其控股公司，都不得在同一采购项目或同一标段中同时参加投标，一经发现，将视同围标处理。为项目提供整体设计、规范编制或者项目管理、监理、检测等服务的供应商，不得再参加本项目的采购活动。</w:t>
      </w:r>
      <w:r/>
    </w:p>
    <w:p>
      <w:pPr>
        <w:ind w:firstLine="562"/>
        <w:spacing w:line="460" w:lineRule="exact"/>
        <w:rPr>
          <w:rFonts w:hint="eastAsia" w:ascii="宋体" w:hAnsi="宋体"/>
          <w:b/>
          <w:color w:val="000000" w:themeColor="text1"/>
          <w:sz w:val="28"/>
          <w:szCs w:val="28"/>
        </w:rPr>
      </w:pPr>
      <w:r>
        <w:rPr>
          <w:rFonts w:ascii="宋体" w:hAnsi="宋体"/>
          <w:b/>
          <w:color w:val="000000" w:themeColor="text1"/>
          <w:sz w:val="28"/>
          <w:szCs w:val="28"/>
        </w:rPr>
        <w:t xml:space="preserve">三、获取采购文件</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1.时间：自本公告发布之日</w:t>
      </w:r>
      <w:r>
        <w:rPr>
          <w:rFonts w:hint="eastAsia" w:ascii="宋体" w:hAnsi="宋体"/>
          <w:color w:val="000000" w:themeColor="text1"/>
          <w:sz w:val="28"/>
          <w:szCs w:val="28"/>
        </w:rPr>
        <w:t xml:space="preserve">起</w:t>
      </w:r>
      <w:r>
        <w:rPr>
          <w:rFonts w:hint="eastAsia" w:ascii="宋体" w:hAnsi="宋体"/>
          <w:color w:val="000000" w:themeColor="text1"/>
          <w:sz w:val="28"/>
          <w:szCs w:val="28"/>
        </w:rPr>
        <w:t xml:space="preserve">5</w:t>
      </w:r>
      <w:r>
        <w:rPr>
          <w:rFonts w:hint="eastAsia" w:ascii="宋体" w:hAnsi="宋体"/>
          <w:color w:val="000000" w:themeColor="text1"/>
          <w:sz w:val="28"/>
          <w:szCs w:val="28"/>
        </w:rPr>
        <w:t xml:space="preserve">个</w:t>
      </w:r>
      <w:r>
        <w:rPr>
          <w:rFonts w:hint="eastAsia" w:ascii="宋体" w:hAnsi="宋体"/>
          <w:color w:val="000000" w:themeColor="text1"/>
          <w:sz w:val="28"/>
          <w:szCs w:val="28"/>
        </w:rPr>
        <w:t xml:space="preserve">工作日</w:t>
      </w:r>
      <w:r>
        <w:rPr>
          <w:rFonts w:hint="eastAsia" w:ascii="宋体" w:hAnsi="宋体"/>
          <w:color w:val="000000" w:themeColor="text1"/>
          <w:sz w:val="28"/>
          <w:szCs w:val="28"/>
        </w:rPr>
        <w:t xml:space="preserve">。</w:t>
      </w:r>
      <w:r>
        <w:rPr>
          <w:rFonts w:hint="eastAsia" w:ascii="宋体" w:hAnsi="宋体"/>
          <w:color w:val="000000" w:themeColor="text1"/>
          <w:sz w:val="28"/>
          <w:szCs w:val="28"/>
        </w:rPr>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2.地点：网上注册登记成功后系统内免费下载</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3.获取方式：本项目采用网上注册登记方式。</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3.1潜在供应商访问电子招标响应交易平台的网络地址和方法：</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3.2潜在供应商访问“苏采云”系统的网络地址和方法：“苏采云”系统的网址：http://jszfcg.jsczt.cn/。</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3.3“CA数字证书”的获取：</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响应供应商需办理“CA 数字证书”，CA办理指南及“苏采云”操作手册可至江苏省政府采购网―办事指南-资料下载中心下载。</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通过苏采云系统首页（http://jszfcg.jscz.gov.cn/）的“苏采云控件驱动下载”，选择“政务CA、方正签章控件驱动安装包及安装说明”下载安装，具体安装方法详见下载文件内的《安装说明》。</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3.4采购文件（后缀名为“.kedt”）、供应商操作手册及政府采购客户端工具可通过“苏采云”系统--已报名项目--报名详情页面内相应链接进</w:t>
      </w:r>
      <w:r>
        <w:rPr>
          <w:rFonts w:hint="eastAsia" w:ascii="宋体" w:hAnsi="宋体"/>
          <w:color w:val="000000" w:themeColor="text1"/>
          <w:sz w:val="28"/>
          <w:szCs w:val="28"/>
        </w:rPr>
        <w:t xml:space="preserve">行下载。</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3.5采购人或采购代理机构将数据电文形式的采购文件加载至“苏采云”系统，供潜在供应商下载或者查阅。</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3.6请潜在供应商提前安装相应的控件（详见《江苏省政府采购管理交易系统（苏采云）供应商操作手册》）并使用谷歌浏览器登录“苏采云”系统参与不见面开评标。</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3.7开评标</w:t>
      </w:r>
      <w:r>
        <w:rPr>
          <w:rFonts w:hint="eastAsia" w:ascii="宋体" w:hAnsi="宋体"/>
          <w:color w:val="000000" w:themeColor="text1"/>
          <w:sz w:val="28"/>
          <w:szCs w:val="28"/>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left="420"/>
        <w:spacing w:line="460" w:lineRule="exact"/>
        <w:rPr>
          <w:rFonts w:hint="eastAsia" w:ascii="宋体" w:hAnsi="宋体"/>
          <w:b/>
          <w:color w:val="000000" w:themeColor="text1"/>
          <w:sz w:val="28"/>
          <w:szCs w:val="28"/>
        </w:rPr>
      </w:pPr>
      <w:r>
        <w:rPr>
          <w:rFonts w:hint="eastAsia" w:ascii="宋体" w:hAnsi="宋体"/>
          <w:b/>
          <w:bCs/>
          <w:color w:val="000000" w:themeColor="text1"/>
          <w:sz w:val="28"/>
          <w:szCs w:val="28"/>
        </w:rPr>
        <w:t xml:space="preserve">注：如潜在供应商未按上述要求操作，将自行承担所产生的风险。</w:t>
      </w:r>
      <w:r>
        <w:rPr>
          <w:rFonts w:ascii="宋体" w:hAnsi="宋体"/>
          <w:b/>
          <w:color w:val="000000" w:themeColor="text1"/>
          <w:sz w:val="28"/>
          <w:szCs w:val="28"/>
        </w:rPr>
        <w:t xml:space="preserve">四、提交响应文件截止时间、磋商时间和地点</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1.响应文件提交截止时间：2026年08月</w:t>
      </w:r>
      <w:r>
        <w:rPr>
          <w:rFonts w:hint="eastAsia" w:ascii="宋体" w:hAnsi="宋体"/>
          <w:color w:val="000000" w:themeColor="text1"/>
          <w:sz w:val="28"/>
          <w:szCs w:val="28"/>
        </w:rPr>
        <w:t xml:space="preserve">28</w:t>
      </w:r>
      <w:r>
        <w:rPr>
          <w:rFonts w:hint="eastAsia" w:ascii="宋体" w:hAnsi="宋体"/>
          <w:color w:val="000000" w:themeColor="text1"/>
          <w:sz w:val="28"/>
          <w:szCs w:val="28"/>
        </w:rPr>
        <w:t xml:space="preserve">日14时00分（北京时间）。逾时，“苏采云”系统将拒绝接受上传响应文件电子文档。</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2.地点：“苏采云”系统（网址：</w:t>
      </w:r>
      <w:hyperlink r:id="rId16" w:tooltip="http://jszfcg.jsczt.cn/" w:history="1">
        <w:r>
          <w:rPr>
            <w:rFonts w:hint="eastAsia" w:ascii="宋体" w:hAnsi="宋体"/>
            <w:color w:val="000000" w:themeColor="text1"/>
          </w:rPr>
          <w:t xml:space="preserve">http://jszfcg.jsczt.cn/</w:t>
        </w:r>
      </w:hyperlink>
      <w:r>
        <w:rPr>
          <w:rFonts w:hint="eastAsia" w:ascii="宋体" w:hAnsi="宋体"/>
          <w:color w:val="000000" w:themeColor="text1"/>
          <w:sz w:val="28"/>
          <w:szCs w:val="28"/>
        </w:rPr>
        <w:t xml:space="preserve">）</w:t>
      </w:r>
      <w:r/>
    </w:p>
    <w:p>
      <w:pPr>
        <w:ind w:firstLine="562"/>
        <w:spacing w:line="460" w:lineRule="exact"/>
        <w:rPr>
          <w:rFonts w:hint="eastAsia" w:ascii="宋体" w:hAnsi="宋体"/>
          <w:b/>
          <w:color w:val="000000" w:themeColor="text1"/>
          <w:sz w:val="28"/>
          <w:szCs w:val="28"/>
        </w:rPr>
      </w:pPr>
      <w:r>
        <w:rPr>
          <w:rFonts w:hint="eastAsia" w:ascii="宋体" w:hAnsi="宋体"/>
          <w:b/>
          <w:color w:val="000000" w:themeColor="text1"/>
          <w:sz w:val="28"/>
          <w:szCs w:val="28"/>
        </w:rPr>
        <w:t xml:space="preserve">五、开启</w:t>
      </w:r>
      <w:r/>
    </w:p>
    <w:p>
      <w:pPr>
        <w:ind w:firstLine="560"/>
        <w:spacing w:line="46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1.时间：2026年08月28</w:t>
      </w:r>
      <w:r>
        <w:rPr>
          <w:rFonts w:hint="eastAsia" w:ascii="宋体" w:hAnsi="宋体"/>
          <w:bCs/>
          <w:color w:val="000000" w:themeColor="text1"/>
          <w:sz w:val="28"/>
          <w:szCs w:val="28"/>
        </w:rPr>
        <w:t xml:space="preserve">日14时00分（北京时间）</w:t>
      </w:r>
      <w:r/>
    </w:p>
    <w:p>
      <w:pPr>
        <w:ind w:firstLine="560"/>
        <w:spacing w:line="46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2.地点：“苏采云”系统（网址：http://jszfcg.jsczt.cn/）“开标大厅”</w:t>
      </w:r>
      <w:r/>
    </w:p>
    <w:p>
      <w:pPr>
        <w:ind w:firstLine="560"/>
        <w:spacing w:line="46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b/>
          <w:color w:val="000000" w:themeColor="text1"/>
          <w:sz w:val="28"/>
          <w:szCs w:val="28"/>
        </w:rPr>
        <w:t xml:space="preserve">投标供应商解密限定在开标后30分钟之内完成。</w:t>
      </w:r>
      <w:r>
        <w:rPr>
          <w:rFonts w:hint="eastAsia" w:ascii="宋体" w:hAnsi="宋体"/>
          <w:bCs/>
          <w:color w:val="000000" w:themeColor="text1"/>
          <w:sz w:val="28"/>
          <w:szCs w:val="28"/>
          <w:u w:val="single"/>
        </w:rPr>
        <w:t xml:space="preserve">因投标供应商网络与电源不稳定、未按操作手册要求配置软硬件、解密锁发生故障或用错、故意不在要求时限内完成解密等自身原因，导致响应文件在规定</w:t>
      </w:r>
      <w:r>
        <w:rPr>
          <w:rFonts w:hint="eastAsia" w:ascii="宋体" w:hAnsi="宋体"/>
          <w:bCs/>
          <w:color w:val="000000" w:themeColor="text1"/>
          <w:sz w:val="28"/>
          <w:szCs w:val="28"/>
          <w:u w:val="single"/>
        </w:rPr>
        <w:t xml:space="preserve">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560"/>
        <w:spacing w:line="46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注：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p>
    <w:p>
      <w:pPr>
        <w:ind w:firstLine="562"/>
        <w:spacing w:line="460" w:lineRule="exact"/>
        <w:rPr>
          <w:rFonts w:hint="eastAsia" w:ascii="宋体" w:hAnsi="宋体"/>
          <w:b/>
          <w:color w:val="000000" w:themeColor="text1"/>
          <w:sz w:val="28"/>
          <w:szCs w:val="28"/>
        </w:rPr>
      </w:pPr>
      <w:r>
        <w:rPr>
          <w:rFonts w:hint="eastAsia" w:ascii="宋体" w:hAnsi="宋体"/>
          <w:b/>
          <w:color w:val="000000" w:themeColor="text1"/>
          <w:sz w:val="28"/>
          <w:szCs w:val="28"/>
        </w:rPr>
        <w:t xml:space="preserve">六</w:t>
      </w:r>
      <w:r>
        <w:rPr>
          <w:rFonts w:ascii="宋体" w:hAnsi="宋体"/>
          <w:b/>
          <w:color w:val="000000" w:themeColor="text1"/>
          <w:sz w:val="28"/>
          <w:szCs w:val="28"/>
        </w:rPr>
        <w:t xml:space="preserve">、公告期限</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自本公告发布之日起3个工作日。</w:t>
      </w:r>
      <w:r/>
    </w:p>
    <w:p>
      <w:pPr>
        <w:ind w:firstLine="562"/>
        <w:spacing w:line="460" w:lineRule="exact"/>
        <w:rPr>
          <w:rFonts w:hint="eastAsia" w:ascii="宋体" w:hAnsi="宋体"/>
          <w:b/>
          <w:color w:val="000000" w:themeColor="text1"/>
          <w:sz w:val="28"/>
          <w:szCs w:val="28"/>
        </w:rPr>
      </w:pPr>
      <w:r>
        <w:rPr>
          <w:rFonts w:hint="eastAsia" w:ascii="宋体" w:hAnsi="宋体"/>
          <w:b/>
          <w:color w:val="000000" w:themeColor="text1"/>
          <w:sz w:val="28"/>
          <w:szCs w:val="28"/>
        </w:rPr>
        <w:t xml:space="preserve">七</w:t>
      </w:r>
      <w:r>
        <w:rPr>
          <w:rFonts w:ascii="宋体" w:hAnsi="宋体"/>
          <w:b/>
          <w:color w:val="000000" w:themeColor="text1"/>
          <w:sz w:val="28"/>
          <w:szCs w:val="28"/>
        </w:rPr>
        <w:t xml:space="preserve">、其他补充事宜</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1</w:t>
      </w:r>
      <w:r>
        <w:rPr>
          <w:rFonts w:hint="eastAsia" w:ascii="宋体" w:hAnsi="宋体"/>
          <w:color w:val="000000" w:themeColor="text1"/>
          <w:sz w:val="28"/>
          <w:szCs w:val="28"/>
        </w:rPr>
        <w:t xml:space="preserve">.</w:t>
      </w:r>
      <w:r>
        <w:rPr>
          <w:rFonts w:ascii="宋体" w:hAnsi="宋体"/>
          <w:color w:val="000000" w:themeColor="text1"/>
          <w:sz w:val="28"/>
          <w:szCs w:val="28"/>
        </w:rPr>
        <w:t xml:space="preserve">投标保证金：免收</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2</w:t>
      </w:r>
      <w:r>
        <w:rPr>
          <w:rFonts w:hint="eastAsia" w:ascii="宋体" w:hAnsi="宋体"/>
          <w:color w:val="000000" w:themeColor="text1"/>
          <w:sz w:val="28"/>
          <w:szCs w:val="28"/>
        </w:rPr>
        <w:t xml:space="preserve">.</w:t>
      </w:r>
      <w:r>
        <w:rPr>
          <w:rFonts w:ascii="宋体" w:hAnsi="宋体"/>
          <w:color w:val="000000" w:themeColor="text1"/>
          <w:sz w:val="28"/>
          <w:szCs w:val="28"/>
        </w:rPr>
        <w:t xml:space="preserve">项目磋商活动模式：</w:t>
      </w:r>
      <w:r>
        <w:rPr>
          <w:rFonts w:hint="eastAsia" w:ascii="宋体" w:hAnsi="宋体"/>
          <w:color w:val="000000" w:themeColor="text1"/>
          <w:sz w:val="28"/>
          <w:szCs w:val="28"/>
        </w:rPr>
        <w:t xml:space="preserve">不见面远程磋商模式，供应商在各自地点通过不见面交易系统参加开标会。</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3</w:t>
      </w:r>
      <w:r>
        <w:rPr>
          <w:rFonts w:hint="eastAsia" w:ascii="宋体" w:hAnsi="宋体"/>
          <w:color w:val="000000" w:themeColor="text1"/>
          <w:sz w:val="28"/>
          <w:szCs w:val="28"/>
        </w:rPr>
        <w:t xml:space="preserve">.</w:t>
      </w:r>
      <w:r>
        <w:rPr>
          <w:rFonts w:ascii="宋体" w:hAnsi="宋体"/>
          <w:color w:val="000000" w:themeColor="text1"/>
          <w:sz w:val="28"/>
          <w:szCs w:val="28"/>
        </w:rPr>
        <w:t xml:space="preserve">项目演示、样品、答辩等（如有请描述）：</w:t>
      </w:r>
      <w:r>
        <w:rPr>
          <w:rFonts w:hint="eastAsia" w:ascii="宋体" w:hAnsi="宋体"/>
          <w:color w:val="000000" w:themeColor="text1"/>
          <w:sz w:val="28"/>
          <w:szCs w:val="28"/>
        </w:rPr>
        <w:t xml:space="preserve">本项目有演示，详见采购文件第四章评审方法和评审标准。</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4</w:t>
      </w:r>
      <w:r>
        <w:rPr>
          <w:rFonts w:hint="eastAsia" w:ascii="宋体" w:hAnsi="宋体"/>
          <w:color w:val="000000" w:themeColor="text1"/>
          <w:sz w:val="28"/>
          <w:szCs w:val="28"/>
        </w:rPr>
        <w:t xml:space="preserve">.</w:t>
      </w:r>
      <w:r>
        <w:rPr>
          <w:rFonts w:ascii="宋体" w:hAnsi="宋体"/>
          <w:color w:val="000000" w:themeColor="text1"/>
          <w:sz w:val="28"/>
          <w:szCs w:val="28"/>
        </w:rPr>
        <w:t xml:space="preserve">对项目需求部分（</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资格要求、项目需求、商务技术评分标准）的询问、质疑请向采购人提出，由采购人负责答复；对项目磋商文件其它部分的询问请向磋商文件制作人或项目磋商经办人提出。</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5</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应依照规定提交各类声明函、承诺函，不再同时提供原件备查或提供有关部门出具的相关证明文件。但成交</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应做好提交声明函、承诺函相应原件的核查准备；核查后发现虚假或违背承诺的，依照相关法律法规规定处理。</w:t>
      </w:r>
      <w:r/>
    </w:p>
    <w:p>
      <w:pPr>
        <w:ind w:firstLine="590"/>
        <w:spacing w:line="460" w:lineRule="exact"/>
        <w:shd w:val="clear" w:color="auto" w:fill="ffffff"/>
        <w:widowControl/>
        <w:rPr>
          <w:rFonts w:hint="eastAsia" w:ascii="宋体" w:hAnsi="宋体"/>
          <w:b/>
          <w:color w:val="000000" w:themeColor="text1"/>
          <w:spacing w:val="7"/>
          <w:sz w:val="28"/>
          <w:szCs w:val="28"/>
        </w:rPr>
      </w:pPr>
      <w:r>
        <w:rPr>
          <w:rFonts w:hint="eastAsia" w:ascii="宋体" w:hAnsi="宋体"/>
          <w:b/>
          <w:color w:val="000000" w:themeColor="text1"/>
          <w:spacing w:val="7"/>
          <w:sz w:val="28"/>
          <w:szCs w:val="28"/>
        </w:rPr>
        <w:t xml:space="preserve">八</w:t>
      </w:r>
      <w:r>
        <w:rPr>
          <w:rFonts w:ascii="宋体" w:hAnsi="宋体"/>
          <w:b/>
          <w:color w:val="000000" w:themeColor="text1"/>
          <w:spacing w:val="7"/>
          <w:sz w:val="28"/>
          <w:szCs w:val="28"/>
        </w:rPr>
        <w:t xml:space="preserve">、凡对本次采购提出询问，请按以下方式联系。</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1.采购人</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单位：江苏省南通市中级人民法院；</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地址：南通市工农路246号；</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联系人：黄先生；</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电话：0513-68506341。</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2.代理机构</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单位：</w:t>
      </w:r>
      <w:r>
        <w:rPr>
          <w:rFonts w:hint="eastAsia" w:ascii="宋体" w:hAnsi="宋体"/>
          <w:color w:val="000000" w:themeColor="text1"/>
          <w:sz w:val="28"/>
          <w:szCs w:val="28"/>
        </w:rPr>
        <w:t xml:space="preserve">江苏苏尔达工程管理咨询有限公司</w:t>
      </w:r>
      <w:r>
        <w:rPr>
          <w:rFonts w:hint="eastAsia" w:ascii="宋体" w:hAnsi="宋体"/>
          <w:color w:val="000000" w:themeColor="text1"/>
          <w:sz w:val="28"/>
          <w:szCs w:val="28"/>
        </w:rPr>
        <w:t xml:space="preserve">；</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地址：南通市崇川区</w:t>
      </w:r>
      <w:r>
        <w:rPr>
          <w:rFonts w:hint="eastAsia" w:ascii="宋体" w:hAnsi="宋体"/>
          <w:color w:val="000000" w:themeColor="text1"/>
          <w:sz w:val="28"/>
          <w:szCs w:val="28"/>
        </w:rPr>
        <w:t xml:space="preserve">惠科智创园</w:t>
      </w:r>
      <w:r>
        <w:rPr>
          <w:rFonts w:hint="eastAsia" w:ascii="宋体" w:hAnsi="宋体"/>
          <w:color w:val="000000" w:themeColor="text1"/>
          <w:sz w:val="28"/>
          <w:szCs w:val="28"/>
        </w:rPr>
        <w:t xml:space="preserve">2 层南侧；</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联系人：孙女士；</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联系电话：15906295903；</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邮箱：</w:t>
      </w:r>
      <w:hyperlink r:id="rId17" w:tooltip="mailto:1013963231@qq.com" w:history="1">
        <w:r>
          <w:rPr>
            <w:rFonts w:hint="eastAsia" w:ascii="宋体" w:hAnsi="宋体"/>
            <w:color w:val="000000" w:themeColor="text1"/>
            <w:sz w:val="28"/>
            <w:szCs w:val="28"/>
          </w:rPr>
          <w:t xml:space="preserve">1013963231@qq.com</w:t>
        </w:r>
      </w:hyperlink>
      <w:r>
        <w:rPr>
          <w:rFonts w:hint="eastAsia" w:ascii="宋体" w:hAnsi="宋体"/>
          <w:color w:val="000000" w:themeColor="text1"/>
          <w:sz w:val="28"/>
          <w:szCs w:val="28"/>
        </w:rPr>
        <w:t xml:space="preserve">。</w:t>
      </w:r>
      <w:r/>
    </w:p>
    <w:p>
      <w:pPr>
        <w:pStyle w:val="1001"/>
        <w:rPr>
          <w:color w:val="000000" w:themeColor="text1"/>
        </w:rPr>
      </w:pPr>
      <w:r>
        <w:rPr>
          <w:color w:val="000000" w:themeColor="text1"/>
        </w:rPr>
      </w:r>
      <w:r/>
    </w:p>
    <w:p>
      <w:pPr>
        <w:rPr>
          <w:color w:val="000000" w:themeColor="text1"/>
        </w:rPr>
      </w:pPr>
      <w:r>
        <w:rPr>
          <w:color w:val="000000" w:themeColor="text1"/>
        </w:rPr>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附件:</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1.竞争性磋商文件</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2.采购人信用承诺书</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3.公平竞争审查二维码</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4.“苏采云”系统供应商操作手册</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5.办理政采贷和履约保函（保险）告知函</w:t>
      </w:r>
      <w:r/>
    </w:p>
    <w:p>
      <w:pPr>
        <w:pStyle w:val="1016"/>
        <w:rPr>
          <w:rFonts w:hint="eastAsia" w:ascii="宋体" w:hAnsi="宋体"/>
          <w:color w:val="000000" w:themeColor="text1"/>
        </w:rPr>
      </w:pPr>
      <w:r>
        <w:rPr>
          <w:rFonts w:hint="eastAsia" w:ascii="宋体" w:hAnsi="宋体"/>
          <w:color w:val="000000" w:themeColor="text1"/>
        </w:rPr>
      </w:r>
      <w:r/>
    </w:p>
    <w:p>
      <w:pPr>
        <w:pStyle w:val="1016"/>
        <w:ind w:left="0" w:right="119" w:firstLine="560"/>
        <w:rPr>
          <w:rFonts w:hint="eastAsia" w:ascii="宋体" w:hAnsi="宋体"/>
          <w:color w:val="000000" w:themeColor="text1"/>
          <w:sz w:val="28"/>
          <w:szCs w:val="28"/>
        </w:rPr>
      </w:pPr>
      <w:r>
        <w:rPr>
          <w:rFonts w:ascii="宋体" w:hAnsi="宋体"/>
          <w:color w:val="000000" w:themeColor="text1"/>
          <w:sz w:val="28"/>
          <w:szCs w:val="28"/>
        </w:rPr>
        <w:br w:type="page" w:clear="all"/>
      </w:r>
      <w:r/>
    </w:p>
    <w:p>
      <w:pPr>
        <w:jc w:val="center"/>
        <w:spacing w:line="500" w:lineRule="exact"/>
        <w:rPr>
          <w:rFonts w:hint="eastAsia" w:ascii="宋体" w:hAnsi="宋体"/>
          <w:color w:val="000000" w:themeColor="text1"/>
          <w:sz w:val="36"/>
          <w:szCs w:val="36"/>
          <w:lang w:val="zh-CN"/>
        </w:rPr>
        <w:outlineLvl w:val="0"/>
      </w:pPr>
      <w:r>
        <w:rPr>
          <w:rFonts w:hint="eastAsia" w:ascii="宋体" w:hAnsi="宋体"/>
          <w:color w:val="000000" w:themeColor="text1"/>
          <w:sz w:val="36"/>
          <w:szCs w:val="36"/>
          <w:lang w:val="zh-CN"/>
        </w:rPr>
        <w:t xml:space="preserve">第二部分 磋商须知</w:t>
      </w:r>
      <w:r/>
    </w:p>
    <w:p>
      <w:pPr>
        <w:ind w:firstLine="562"/>
        <w:keepLines/>
        <w:keepNext/>
        <w:spacing w:line="460" w:lineRule="exact"/>
        <w:rPr>
          <w:rFonts w:hint="eastAsia" w:ascii="宋体" w:hAnsi="宋体"/>
          <w:b/>
          <w:bCs/>
          <w:color w:val="000000" w:themeColor="text1"/>
          <w:sz w:val="28"/>
          <w:szCs w:val="28"/>
        </w:rPr>
        <w:outlineLvl w:val="2"/>
      </w:pPr>
      <w:r/>
      <w:bookmarkStart w:id="0" w:name="_Toc120614214"/>
      <w:r/>
      <w:bookmarkStart w:id="1" w:name="_Toc513029203"/>
      <w:r/>
      <w:bookmarkStart w:id="2" w:name="_Toc20823275"/>
      <w:r/>
      <w:bookmarkStart w:id="3" w:name="_Toc16938519"/>
      <w:r>
        <w:rPr>
          <w:rFonts w:hint="eastAsia" w:ascii="宋体" w:hAnsi="宋体"/>
          <w:b/>
          <w:bCs/>
          <w:color w:val="000000" w:themeColor="text1"/>
          <w:sz w:val="28"/>
          <w:szCs w:val="28"/>
        </w:rPr>
        <w:t xml:space="preserve">一、</w:t>
      </w:r>
      <w:r>
        <w:rPr>
          <w:rFonts w:ascii="宋体" w:hAnsi="宋体"/>
          <w:b/>
          <w:bCs/>
          <w:color w:val="000000" w:themeColor="text1"/>
          <w:sz w:val="28"/>
          <w:szCs w:val="28"/>
        </w:rPr>
        <w:t xml:space="preserve">总则</w:t>
      </w:r>
      <w:bookmarkEnd w:id="0"/>
      <w:r/>
      <w:bookmarkEnd w:id="1"/>
      <w:r/>
      <w:bookmarkEnd w:id="2"/>
      <w:r/>
      <w:bookmarkEnd w:id="3"/>
      <w:r/>
      <w:r/>
    </w:p>
    <w:p>
      <w:pPr>
        <w:ind w:firstLine="560"/>
        <w:keepNext/>
        <w:spacing w:line="460" w:lineRule="exact"/>
        <w:rPr>
          <w:rFonts w:hint="eastAsia" w:ascii="宋体" w:hAnsi="宋体"/>
          <w:b/>
          <w:bCs/>
          <w:color w:val="000000" w:themeColor="text1"/>
          <w:sz w:val="28"/>
          <w:szCs w:val="28"/>
        </w:rPr>
        <w:outlineLvl w:val="3"/>
      </w:pPr>
      <w:r/>
      <w:bookmarkStart w:id="4" w:name="_Hlt16619475"/>
      <w:r/>
      <w:bookmarkStart w:id="5" w:name="_Toc458694821"/>
      <w:r/>
      <w:bookmarkStart w:id="6" w:name="_Toc513029204"/>
      <w:r/>
      <w:bookmarkStart w:id="7" w:name="_Toc20823276"/>
      <w:r/>
      <w:bookmarkStart w:id="8" w:name="_Toc16938520"/>
      <w:r/>
      <w:bookmarkEnd w:id="4"/>
      <w:r>
        <w:rPr>
          <w:rFonts w:ascii="宋体" w:hAnsi="宋体"/>
          <w:color w:val="000000" w:themeColor="text1"/>
          <w:sz w:val="28"/>
          <w:szCs w:val="28"/>
        </w:rPr>
        <w:t xml:space="preserve">1</w:t>
      </w:r>
      <w:bookmarkEnd w:id="5"/>
      <w:r>
        <w:rPr>
          <w:rFonts w:ascii="宋体" w:hAnsi="宋体"/>
          <w:color w:val="000000" w:themeColor="text1"/>
          <w:sz w:val="28"/>
          <w:szCs w:val="28"/>
        </w:rPr>
        <w:t xml:space="preserve">.</w:t>
      </w:r>
      <w:r>
        <w:rPr>
          <w:rFonts w:hint="eastAsia" w:ascii="宋体" w:hAnsi="宋体"/>
          <w:color w:val="000000" w:themeColor="text1"/>
          <w:sz w:val="28"/>
          <w:szCs w:val="28"/>
        </w:rPr>
        <w:t xml:space="preserve">采购人</w:t>
      </w:r>
      <w:r>
        <w:rPr>
          <w:rFonts w:ascii="宋体" w:hAnsi="宋体"/>
          <w:color w:val="000000" w:themeColor="text1"/>
          <w:sz w:val="28"/>
          <w:szCs w:val="28"/>
        </w:rPr>
        <w:t xml:space="preserve">式</w:t>
      </w:r>
      <w:bookmarkEnd w:id="6"/>
      <w:r/>
      <w:bookmarkEnd w:id="7"/>
      <w:r/>
      <w:bookmarkEnd w:id="8"/>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1.1 本次采取竞争性磋商方式，本磋商文件仅适用于磋商公告中所述项目。</w:t>
      </w:r>
      <w:r/>
    </w:p>
    <w:p>
      <w:pPr>
        <w:ind w:firstLine="560"/>
        <w:keepNext/>
        <w:spacing w:line="460" w:lineRule="exact"/>
        <w:rPr>
          <w:rFonts w:hint="eastAsia" w:ascii="宋体" w:hAnsi="宋体"/>
          <w:b/>
          <w:bCs/>
          <w:color w:val="000000" w:themeColor="text1"/>
          <w:sz w:val="28"/>
          <w:szCs w:val="28"/>
        </w:rPr>
        <w:outlineLvl w:val="3"/>
      </w:pPr>
      <w:r/>
      <w:bookmarkStart w:id="9" w:name="_Toc513029205"/>
      <w:r/>
      <w:bookmarkStart w:id="10" w:name="_Toc16938521"/>
      <w:r/>
      <w:bookmarkStart w:id="11" w:name="_Toc20823277"/>
      <w:r>
        <w:rPr>
          <w:rFonts w:ascii="宋体" w:hAnsi="宋体"/>
          <w:color w:val="000000" w:themeColor="text1"/>
          <w:sz w:val="28"/>
          <w:szCs w:val="28"/>
        </w:rPr>
        <w:t xml:space="preserve">2.合格的</w:t>
      </w:r>
      <w:bookmarkEnd w:id="9"/>
      <w:r/>
      <w:bookmarkEnd w:id="10"/>
      <w:r/>
      <w:bookmarkEnd w:id="11"/>
      <w:r>
        <w:rPr>
          <w:rFonts w:hint="eastAsia" w:ascii="宋体" w:hAnsi="宋体"/>
          <w:color w:val="000000" w:themeColor="text1"/>
          <w:sz w:val="28"/>
          <w:szCs w:val="28"/>
        </w:rPr>
        <w:t xml:space="preserve">供应商</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2.1满足磋商公告中</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的资格要求的规定。</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2.2 满足本文件实质性条款的规定。</w:t>
      </w:r>
      <w:r/>
    </w:p>
    <w:p>
      <w:pPr>
        <w:ind w:firstLine="560"/>
        <w:keepNext/>
        <w:spacing w:line="460" w:lineRule="exact"/>
        <w:rPr>
          <w:rFonts w:hint="eastAsia" w:ascii="宋体" w:hAnsi="宋体"/>
          <w:b/>
          <w:bCs/>
          <w:color w:val="000000" w:themeColor="text1"/>
          <w:sz w:val="28"/>
          <w:szCs w:val="28"/>
        </w:rPr>
        <w:outlineLvl w:val="3"/>
      </w:pPr>
      <w:r/>
      <w:bookmarkStart w:id="12" w:name="_Toc513029206"/>
      <w:r/>
      <w:bookmarkStart w:id="13" w:name="_Toc16938522"/>
      <w:r/>
      <w:bookmarkStart w:id="14" w:name="_Toc20823278"/>
      <w:r>
        <w:rPr>
          <w:rFonts w:ascii="宋体" w:hAnsi="宋体"/>
          <w:color w:val="000000" w:themeColor="text1"/>
          <w:sz w:val="28"/>
          <w:szCs w:val="28"/>
        </w:rPr>
        <w:t xml:space="preserve">3.适用法律</w:t>
      </w:r>
      <w:bookmarkEnd w:id="12"/>
      <w:r/>
      <w:bookmarkEnd w:id="13"/>
      <w:r/>
      <w:bookmarkEnd w:id="14"/>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3.1 本次采购及由此产生的合同受中华人民共和国有关的法律法规制约和保护。</w:t>
      </w:r>
      <w:r/>
    </w:p>
    <w:p>
      <w:pPr>
        <w:ind w:firstLine="560"/>
        <w:keepNext/>
        <w:spacing w:line="460" w:lineRule="exact"/>
        <w:rPr>
          <w:rFonts w:hint="eastAsia" w:ascii="宋体" w:hAnsi="宋体"/>
          <w:b/>
          <w:bCs/>
          <w:color w:val="000000" w:themeColor="text1"/>
          <w:sz w:val="28"/>
          <w:szCs w:val="28"/>
        </w:rPr>
        <w:outlineLvl w:val="3"/>
      </w:pPr>
      <w:r/>
      <w:bookmarkStart w:id="15" w:name="_Toc462564067"/>
      <w:r/>
      <w:bookmarkStart w:id="16" w:name="_Toc20823279"/>
      <w:r/>
      <w:bookmarkStart w:id="17" w:name="_Toc513029207"/>
      <w:r/>
      <w:bookmarkStart w:id="18" w:name="_Toc16938523"/>
      <w:r>
        <w:rPr>
          <w:rFonts w:ascii="宋体" w:hAnsi="宋体"/>
          <w:color w:val="000000" w:themeColor="text1"/>
          <w:sz w:val="28"/>
          <w:szCs w:val="28"/>
        </w:rPr>
        <w:t xml:space="preserve">4.磋商费用</w:t>
      </w:r>
      <w:bookmarkEnd w:id="15"/>
      <w:r/>
      <w:bookmarkEnd w:id="16"/>
      <w:r/>
      <w:bookmarkEnd w:id="17"/>
      <w:r/>
      <w:bookmarkEnd w:id="18"/>
      <w:r/>
      <w:r/>
    </w:p>
    <w:p>
      <w:pPr>
        <w:ind w:firstLine="560"/>
        <w:spacing w:line="460" w:lineRule="exact"/>
        <w:rPr>
          <w:rFonts w:hint="eastAsia" w:ascii="宋体" w:hAnsi="宋体"/>
          <w:color w:val="000000" w:themeColor="text1"/>
          <w:sz w:val="28"/>
          <w:szCs w:val="28"/>
        </w:rPr>
      </w:pPr>
      <w:r>
        <w:rPr>
          <w:rFonts w:ascii="宋体" w:hAnsi="宋体"/>
          <w:bCs/>
          <w:color w:val="000000" w:themeColor="text1"/>
          <w:sz w:val="28"/>
          <w:szCs w:val="28"/>
        </w:rPr>
        <w:t xml:space="preserve">4.1</w:t>
      </w:r>
      <w:r>
        <w:rPr>
          <w:rFonts w:ascii="宋体" w:hAnsi="宋体"/>
          <w:color w:val="000000" w:themeColor="text1"/>
          <w:sz w:val="28"/>
          <w:szCs w:val="28"/>
        </w:rPr>
        <w:t xml:space="preserve"> </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应自行承担所有与参加磋商有关的费用，无论磋商过程中的做法和结果如何，</w:t>
      </w:r>
      <w:r>
        <w:rPr>
          <w:rFonts w:hint="eastAsia" w:ascii="宋体" w:hAnsi="宋体"/>
          <w:color w:val="000000" w:themeColor="text1"/>
          <w:sz w:val="28"/>
          <w:szCs w:val="28"/>
        </w:rPr>
        <w:t xml:space="preserve">江苏苏尔达工程管理咨询有限公司</w:t>
      </w:r>
      <w:r>
        <w:rPr>
          <w:rFonts w:ascii="宋体" w:hAnsi="宋体"/>
          <w:color w:val="000000" w:themeColor="text1"/>
          <w:sz w:val="28"/>
          <w:szCs w:val="28"/>
        </w:rPr>
        <w:t xml:space="preserve">（以下简称采购</w:t>
      </w:r>
      <w:r>
        <w:rPr>
          <w:rFonts w:hint="eastAsia" w:ascii="宋体" w:hAnsi="宋体"/>
          <w:color w:val="000000" w:themeColor="text1"/>
          <w:sz w:val="28"/>
          <w:szCs w:val="28"/>
        </w:rPr>
        <w:t xml:space="preserve">代理机构</w:t>
      </w:r>
      <w:r>
        <w:rPr>
          <w:rFonts w:ascii="宋体" w:hAnsi="宋体"/>
          <w:color w:val="000000" w:themeColor="text1"/>
          <w:sz w:val="28"/>
          <w:szCs w:val="28"/>
        </w:rPr>
        <w:t xml:space="preserve">）在任何情况下均无义务和责任承担这些费用。</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4.2</w:t>
      </w:r>
      <w:r>
        <w:rPr>
          <w:rFonts w:hint="eastAsia" w:ascii="宋体" w:hAnsi="宋体"/>
          <w:color w:val="000000" w:themeColor="text1"/>
          <w:sz w:val="28"/>
          <w:szCs w:val="28"/>
        </w:rPr>
        <w:t xml:space="preserve">招标代理费：按照政府采购代理费率标准，以“差额定率累进法”计算收取：</w:t>
      </w:r>
      <w:r/>
    </w:p>
    <w:tbl>
      <w:tblPr>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2481"/>
        <w:gridCol w:w="2137"/>
        <w:gridCol w:w="1843"/>
        <w:gridCol w:w="1843"/>
      </w:tblGrid>
      <w:tr>
        <w:trPr>
          <w:jc w:val="center"/>
          <w:trHeight w:val="289"/>
          <w:tblHeader/>
        </w:trPr>
        <w:tc>
          <w:tcPr>
            <w:tcW w:w="2481"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中标金额*服务年限</w:t>
            </w:r>
            <w:r/>
          </w:p>
        </w:tc>
        <w:tc>
          <w:tcPr>
            <w:tcW w:w="2137"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货物招标代理收费费率</w:t>
            </w:r>
            <w:r/>
          </w:p>
        </w:tc>
        <w:tc>
          <w:tcPr>
            <w:tcW w:w="1843"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服务招标代理收费费率</w:t>
            </w:r>
            <w:r/>
          </w:p>
        </w:tc>
        <w:tc>
          <w:tcPr>
            <w:tcW w:w="1843" w:type="dxa"/>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工程招标代理收费费率</w:t>
            </w:r>
            <w:r/>
          </w:p>
        </w:tc>
      </w:tr>
      <w:tr>
        <w:trPr>
          <w:jc w:val="center"/>
          <w:trHeight w:val="267"/>
        </w:trPr>
        <w:tc>
          <w:tcPr>
            <w:tcW w:w="2481" w:type="dxa"/>
            <w:vAlign w:val="center"/>
            <w:textDirection w:val="lrTb"/>
            <w:noWrap w:val="false"/>
          </w:tcPr>
          <w:p>
            <w:pPr>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100</w:t>
            </w:r>
            <w:r>
              <w:rPr>
                <w:rFonts w:hint="eastAsia" w:ascii="宋体" w:hAnsi="宋体"/>
                <w:color w:val="000000" w:themeColor="text1"/>
                <w:sz w:val="28"/>
                <w:szCs w:val="28"/>
              </w:rPr>
              <w:t xml:space="preserve">万元以下</w:t>
            </w:r>
            <w:r/>
          </w:p>
        </w:tc>
        <w:tc>
          <w:tcPr>
            <w:tcW w:w="2137"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.05%</w:t>
            </w:r>
            <w:r/>
          </w:p>
        </w:tc>
        <w:tc>
          <w:tcPr>
            <w:tcW w:w="1843"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.05%</w:t>
            </w:r>
            <w:r/>
          </w:p>
        </w:tc>
        <w:tc>
          <w:tcPr>
            <w:tcW w:w="1843" w:type="dxa"/>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0</w:t>
            </w:r>
            <w:r>
              <w:rPr>
                <w:rFonts w:ascii="宋体" w:hAnsi="宋体"/>
                <w:color w:val="000000" w:themeColor="text1"/>
                <w:sz w:val="28"/>
                <w:szCs w:val="28"/>
              </w:rPr>
              <w:t xml:space="preserve">.7%</w:t>
            </w:r>
            <w:r/>
          </w:p>
        </w:tc>
      </w:tr>
      <w:tr>
        <w:trPr>
          <w:jc w:val="center"/>
          <w:trHeight w:val="267"/>
        </w:trPr>
        <w:tc>
          <w:tcPr>
            <w:tcW w:w="2481" w:type="dxa"/>
            <w:vAlign w:val="center"/>
            <w:textDirection w:val="lrTb"/>
            <w:noWrap w:val="false"/>
          </w:tcPr>
          <w:p>
            <w:pPr>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100-500</w:t>
            </w:r>
            <w:r>
              <w:rPr>
                <w:rFonts w:hint="eastAsia" w:ascii="宋体" w:hAnsi="宋体"/>
                <w:color w:val="000000" w:themeColor="text1"/>
                <w:sz w:val="28"/>
                <w:szCs w:val="28"/>
              </w:rPr>
              <w:t xml:space="preserve">万元</w:t>
            </w:r>
            <w:r/>
          </w:p>
        </w:tc>
        <w:tc>
          <w:tcPr>
            <w:tcW w:w="2137"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0</w:t>
            </w:r>
            <w:r>
              <w:rPr>
                <w:rFonts w:ascii="宋体" w:hAnsi="宋体"/>
                <w:color w:val="000000" w:themeColor="text1"/>
                <w:sz w:val="28"/>
                <w:szCs w:val="28"/>
              </w:rPr>
              <w:t xml:space="preserve">.56%</w:t>
            </w:r>
            <w:r/>
          </w:p>
        </w:tc>
        <w:tc>
          <w:tcPr>
            <w:tcW w:w="1843"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0</w:t>
            </w:r>
            <w:r>
              <w:rPr>
                <w:rFonts w:ascii="宋体" w:hAnsi="宋体"/>
                <w:color w:val="000000" w:themeColor="text1"/>
                <w:sz w:val="28"/>
                <w:szCs w:val="28"/>
              </w:rPr>
              <w:t xml:space="preserve">.56%</w:t>
            </w:r>
            <w:r/>
          </w:p>
        </w:tc>
        <w:tc>
          <w:tcPr>
            <w:tcW w:w="1843" w:type="dxa"/>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0</w:t>
            </w:r>
            <w:r>
              <w:rPr>
                <w:rFonts w:ascii="宋体" w:hAnsi="宋体"/>
                <w:color w:val="000000" w:themeColor="text1"/>
                <w:sz w:val="28"/>
                <w:szCs w:val="28"/>
              </w:rPr>
              <w:t xml:space="preserve">.46%</w:t>
            </w:r>
            <w:r/>
          </w:p>
        </w:tc>
      </w:tr>
      <w:tr>
        <w:trPr>
          <w:jc w:val="center"/>
          <w:trHeight w:val="267"/>
        </w:trPr>
        <w:tc>
          <w:tcPr>
            <w:tcW w:w="2481" w:type="dxa"/>
            <w:vAlign w:val="center"/>
            <w:textDirection w:val="lrTb"/>
            <w:noWrap w:val="false"/>
          </w:tcPr>
          <w:p>
            <w:pPr>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500-1000</w:t>
            </w:r>
            <w:r>
              <w:rPr>
                <w:rFonts w:hint="eastAsia" w:ascii="宋体" w:hAnsi="宋体"/>
                <w:color w:val="000000" w:themeColor="text1"/>
                <w:sz w:val="28"/>
                <w:szCs w:val="28"/>
              </w:rPr>
              <w:t xml:space="preserve">万元</w:t>
            </w:r>
            <w:r/>
          </w:p>
        </w:tc>
        <w:tc>
          <w:tcPr>
            <w:tcW w:w="2137"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0</w:t>
            </w:r>
            <w:r>
              <w:rPr>
                <w:rFonts w:ascii="宋体" w:hAnsi="宋体"/>
                <w:color w:val="000000" w:themeColor="text1"/>
                <w:sz w:val="28"/>
                <w:szCs w:val="28"/>
              </w:rPr>
              <w:t xml:space="preserve">.385%</w:t>
            </w:r>
            <w:r/>
          </w:p>
        </w:tc>
        <w:tc>
          <w:tcPr>
            <w:tcW w:w="1843"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0</w:t>
            </w:r>
            <w:r>
              <w:rPr>
                <w:rFonts w:ascii="宋体" w:hAnsi="宋体"/>
                <w:color w:val="000000" w:themeColor="text1"/>
                <w:sz w:val="28"/>
                <w:szCs w:val="28"/>
              </w:rPr>
              <w:t xml:space="preserve">.315%</w:t>
            </w:r>
            <w:r/>
          </w:p>
        </w:tc>
        <w:tc>
          <w:tcPr>
            <w:tcW w:w="1843" w:type="dxa"/>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0</w:t>
            </w:r>
            <w:r>
              <w:rPr>
                <w:rFonts w:ascii="宋体" w:hAnsi="宋体"/>
                <w:color w:val="000000" w:themeColor="text1"/>
                <w:sz w:val="28"/>
                <w:szCs w:val="28"/>
              </w:rPr>
              <w:t xml:space="preserve">.385%</w:t>
            </w:r>
            <w:r/>
          </w:p>
        </w:tc>
      </w:tr>
      <w:tr>
        <w:trPr>
          <w:jc w:val="center"/>
          <w:trHeight w:val="267"/>
        </w:trPr>
        <w:tc>
          <w:tcPr>
            <w:tcW w:w="2481"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000-5000</w:t>
            </w:r>
            <w:r>
              <w:rPr>
                <w:rFonts w:hint="eastAsia" w:ascii="宋体" w:hAnsi="宋体"/>
                <w:color w:val="000000" w:themeColor="text1"/>
                <w:sz w:val="28"/>
                <w:szCs w:val="28"/>
              </w:rPr>
              <w:t xml:space="preserve">万元</w:t>
            </w:r>
            <w:r/>
          </w:p>
        </w:tc>
        <w:tc>
          <w:tcPr>
            <w:tcW w:w="2137"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0</w:t>
            </w:r>
            <w:r>
              <w:rPr>
                <w:rFonts w:ascii="宋体" w:hAnsi="宋体"/>
                <w:color w:val="000000" w:themeColor="text1"/>
                <w:sz w:val="28"/>
                <w:szCs w:val="28"/>
              </w:rPr>
              <w:t xml:space="preserve">.245%</w:t>
            </w:r>
            <w:r/>
          </w:p>
        </w:tc>
        <w:tc>
          <w:tcPr>
            <w:tcW w:w="1843"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0</w:t>
            </w:r>
            <w:r>
              <w:rPr>
                <w:rFonts w:ascii="宋体" w:hAnsi="宋体"/>
                <w:color w:val="000000" w:themeColor="text1"/>
                <w:sz w:val="28"/>
                <w:szCs w:val="28"/>
              </w:rPr>
              <w:t xml:space="preserve">.175%</w:t>
            </w:r>
            <w:r/>
          </w:p>
        </w:tc>
        <w:tc>
          <w:tcPr>
            <w:tcW w:w="1843" w:type="dxa"/>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0</w:t>
            </w:r>
            <w:r>
              <w:rPr>
                <w:rFonts w:ascii="宋体" w:hAnsi="宋体"/>
                <w:color w:val="000000" w:themeColor="text1"/>
                <w:sz w:val="28"/>
                <w:szCs w:val="28"/>
              </w:rPr>
              <w:t xml:space="preserve">.245%</w:t>
            </w:r>
            <w:r/>
          </w:p>
        </w:tc>
      </w:tr>
      <w:tr>
        <w:trPr>
          <w:jc w:val="center"/>
          <w:trHeight w:val="638"/>
        </w:trPr>
        <w:tc>
          <w:tcPr>
            <w:tcW w:w="2481"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备注</w:t>
            </w:r>
            <w:r/>
          </w:p>
        </w:tc>
        <w:tc>
          <w:tcPr>
            <w:gridSpan w:val="3"/>
            <w:tcW w:w="5823" w:type="dxa"/>
            <w:vAlign w:val="center"/>
            <w:textDirection w:val="lrTb"/>
            <w:noWrap w:val="false"/>
          </w:tcPr>
          <w:p>
            <w:pPr>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招标代理费用不足</w:t>
            </w:r>
            <w:r>
              <w:rPr>
                <w:rFonts w:ascii="宋体" w:hAnsi="宋体"/>
                <w:color w:val="000000" w:themeColor="text1"/>
                <w:sz w:val="28"/>
                <w:szCs w:val="28"/>
              </w:rPr>
              <w:t xml:space="preserve">2000</w:t>
            </w:r>
            <w:r>
              <w:rPr>
                <w:rFonts w:hint="eastAsia" w:ascii="宋体" w:hAnsi="宋体"/>
                <w:color w:val="000000" w:themeColor="text1"/>
                <w:sz w:val="28"/>
                <w:szCs w:val="28"/>
              </w:rPr>
              <w:t xml:space="preserve">元的，按</w:t>
            </w:r>
            <w:r>
              <w:rPr>
                <w:rFonts w:ascii="宋体" w:hAnsi="宋体"/>
                <w:color w:val="000000" w:themeColor="text1"/>
                <w:sz w:val="28"/>
                <w:szCs w:val="28"/>
              </w:rPr>
              <w:t xml:space="preserve">2000</w:t>
            </w:r>
            <w:r>
              <w:rPr>
                <w:rFonts w:hint="eastAsia" w:ascii="宋体" w:hAnsi="宋体"/>
                <w:color w:val="000000" w:themeColor="text1"/>
                <w:sz w:val="28"/>
                <w:szCs w:val="28"/>
              </w:rPr>
              <w:t xml:space="preserve">元收费。</w:t>
            </w:r>
            <w:r/>
          </w:p>
        </w:tc>
      </w:tr>
    </w:tbl>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4.3本项目评审费由采购人支付。</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w:t>
      </w:r>
      <w:r>
        <w:rPr>
          <w:rFonts w:ascii="宋体" w:hAnsi="宋体"/>
          <w:color w:val="000000" w:themeColor="text1"/>
          <w:sz w:val="28"/>
          <w:szCs w:val="28"/>
        </w:rPr>
        <w:t xml:space="preserve">4</w:t>
      </w:r>
      <w:r>
        <w:rPr>
          <w:rFonts w:hint="eastAsia" w:ascii="宋体" w:hAnsi="宋体"/>
          <w:color w:val="000000" w:themeColor="text1"/>
          <w:sz w:val="28"/>
          <w:szCs w:val="28"/>
        </w:rPr>
        <w:t xml:space="preserve">代理服务费应在成交通知书发出送达后3日内一次性付清。</w:t>
      </w:r>
      <w:r/>
    </w:p>
    <w:p>
      <w:pPr>
        <w:ind w:firstLine="560"/>
        <w:keepNext/>
        <w:spacing w:line="460" w:lineRule="exact"/>
        <w:rPr>
          <w:rFonts w:hint="eastAsia" w:ascii="宋体" w:hAnsi="宋体"/>
          <w:b/>
          <w:bCs/>
          <w:color w:val="000000" w:themeColor="text1"/>
          <w:sz w:val="28"/>
          <w:szCs w:val="28"/>
        </w:rPr>
        <w:outlineLvl w:val="3"/>
      </w:pPr>
      <w:r>
        <w:rPr>
          <w:rFonts w:ascii="宋体" w:hAnsi="宋体"/>
          <w:color w:val="000000" w:themeColor="text1"/>
          <w:sz w:val="28"/>
          <w:szCs w:val="28"/>
        </w:rPr>
        <w:t xml:space="preserve">5.磋商文件的约束力</w:t>
      </w:r>
      <w:r/>
    </w:p>
    <w:p>
      <w:pPr>
        <w:ind w:firstLine="560"/>
        <w:spacing w:line="460" w:lineRule="exact"/>
        <w:rPr>
          <w:rFonts w:hint="eastAsia" w:ascii="宋体" w:hAnsi="宋体"/>
          <w:color w:val="000000" w:themeColor="text1"/>
          <w:sz w:val="28"/>
          <w:szCs w:val="28"/>
        </w:rPr>
      </w:pPr>
      <w:r>
        <w:rPr>
          <w:rFonts w:ascii="宋体" w:hAnsi="宋体"/>
          <w:bCs/>
          <w:color w:val="000000" w:themeColor="text1"/>
          <w:sz w:val="28"/>
          <w:szCs w:val="28"/>
        </w:rPr>
        <w:t xml:space="preserve">5.1</w:t>
      </w:r>
      <w:r>
        <w:rPr>
          <w:rFonts w:ascii="宋体" w:hAnsi="宋体"/>
          <w:color w:val="000000" w:themeColor="text1"/>
          <w:sz w:val="28"/>
          <w:szCs w:val="28"/>
        </w:rPr>
        <w:t xml:space="preserve"> </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一旦参加本项目采购活动，即被认为接受了本磋商文件的规定和约束。</w:t>
      </w:r>
      <w:r/>
    </w:p>
    <w:p>
      <w:pPr>
        <w:ind w:firstLine="560"/>
        <w:keepNext/>
        <w:spacing w:line="460" w:lineRule="exact"/>
        <w:rPr>
          <w:rFonts w:hint="eastAsia" w:ascii="宋体" w:hAnsi="宋体"/>
          <w:color w:val="000000" w:themeColor="text1"/>
          <w:sz w:val="28"/>
          <w:szCs w:val="28"/>
        </w:rPr>
        <w:outlineLvl w:val="3"/>
      </w:pPr>
      <w:r>
        <w:rPr>
          <w:rFonts w:ascii="宋体" w:hAnsi="宋体"/>
          <w:color w:val="000000" w:themeColor="text1"/>
          <w:sz w:val="28"/>
          <w:szCs w:val="28"/>
        </w:rPr>
        <w:t xml:space="preserve">6.磋商文件的解释</w:t>
      </w:r>
      <w:r/>
    </w:p>
    <w:p>
      <w:pPr>
        <w:ind w:firstLine="560"/>
        <w:spacing w:line="460" w:lineRule="exact"/>
        <w:rPr>
          <w:rFonts w:hint="eastAsia" w:ascii="宋体" w:hAnsi="宋体"/>
          <w:color w:val="000000" w:themeColor="text1"/>
          <w:sz w:val="28"/>
          <w:szCs w:val="28"/>
        </w:rPr>
      </w:pPr>
      <w:r>
        <w:rPr>
          <w:rFonts w:ascii="宋体" w:hAnsi="宋体"/>
          <w:bCs/>
          <w:color w:val="000000" w:themeColor="text1"/>
          <w:sz w:val="28"/>
          <w:szCs w:val="28"/>
        </w:rPr>
        <w:t xml:space="preserve">6.1</w:t>
      </w:r>
      <w:r>
        <w:rPr>
          <w:rFonts w:ascii="宋体" w:hAnsi="宋体"/>
          <w:color w:val="000000" w:themeColor="text1"/>
          <w:sz w:val="28"/>
          <w:szCs w:val="28"/>
        </w:rPr>
        <w:t xml:space="preserve">磋商文件需求部分（</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资格要求、项目需求、商务技术评分标准）由采购人解释，其它部分由</w:t>
      </w:r>
      <w:r>
        <w:rPr>
          <w:rFonts w:hint="eastAsia" w:ascii="宋体" w:hAnsi="宋体"/>
          <w:color w:val="000000" w:themeColor="text1"/>
          <w:sz w:val="28"/>
          <w:szCs w:val="28"/>
        </w:rPr>
        <w:t xml:space="preserve">采购代理机构</w:t>
      </w:r>
      <w:r>
        <w:rPr>
          <w:rFonts w:ascii="宋体" w:hAnsi="宋体"/>
          <w:color w:val="000000" w:themeColor="text1"/>
          <w:sz w:val="28"/>
          <w:szCs w:val="28"/>
        </w:rPr>
        <w:t xml:space="preserve">解释。</w:t>
      </w:r>
      <w:r/>
    </w:p>
    <w:p>
      <w:pPr>
        <w:ind w:firstLine="562"/>
        <w:keepLines/>
        <w:keepNext/>
        <w:spacing w:line="460" w:lineRule="exact"/>
        <w:rPr>
          <w:rFonts w:hint="eastAsia" w:ascii="宋体" w:hAnsi="宋体"/>
          <w:b/>
          <w:bCs/>
          <w:color w:val="000000" w:themeColor="text1"/>
          <w:sz w:val="28"/>
          <w:szCs w:val="28"/>
        </w:rPr>
        <w:outlineLvl w:val="2"/>
      </w:pPr>
      <w:r/>
      <w:bookmarkStart w:id="19" w:name="_Toc16938525"/>
      <w:r/>
      <w:bookmarkStart w:id="20" w:name="_Toc120614215"/>
      <w:r/>
      <w:bookmarkStart w:id="21" w:name="_Toc20823281"/>
      <w:r/>
      <w:bookmarkStart w:id="22" w:name="_Toc513029209"/>
      <w:r>
        <w:rPr>
          <w:rFonts w:ascii="宋体" w:hAnsi="宋体"/>
          <w:b/>
          <w:bCs/>
          <w:color w:val="000000" w:themeColor="text1"/>
          <w:sz w:val="28"/>
          <w:szCs w:val="28"/>
        </w:rPr>
        <w:t xml:space="preserve">二</w:t>
      </w:r>
      <w:r>
        <w:rPr>
          <w:rFonts w:hint="eastAsia" w:ascii="宋体" w:hAnsi="宋体"/>
          <w:b/>
          <w:bCs/>
          <w:color w:val="000000" w:themeColor="text1"/>
          <w:sz w:val="28"/>
          <w:szCs w:val="28"/>
        </w:rPr>
        <w:t xml:space="preserve">、</w:t>
      </w:r>
      <w:r>
        <w:rPr>
          <w:rFonts w:ascii="宋体" w:hAnsi="宋体"/>
          <w:b/>
          <w:bCs/>
          <w:color w:val="000000" w:themeColor="text1"/>
          <w:sz w:val="28"/>
          <w:szCs w:val="28"/>
        </w:rPr>
        <w:t xml:space="preserve">磋商文件</w:t>
      </w:r>
      <w:bookmarkEnd w:id="19"/>
      <w:r/>
      <w:bookmarkEnd w:id="20"/>
      <w:r/>
      <w:bookmarkEnd w:id="21"/>
      <w:r/>
      <w:bookmarkEnd w:id="22"/>
      <w:r/>
      <w:r/>
    </w:p>
    <w:p>
      <w:pPr>
        <w:ind w:firstLine="560"/>
        <w:keepNext/>
        <w:spacing w:line="460" w:lineRule="exact"/>
        <w:rPr>
          <w:rFonts w:hint="eastAsia" w:ascii="宋体" w:hAnsi="宋体"/>
          <w:b/>
          <w:bCs/>
          <w:color w:val="000000" w:themeColor="text1"/>
          <w:sz w:val="28"/>
          <w:szCs w:val="28"/>
        </w:rPr>
        <w:outlineLvl w:val="3"/>
      </w:pPr>
      <w:r/>
      <w:bookmarkStart w:id="23" w:name="_Toc16938526"/>
      <w:r/>
      <w:bookmarkStart w:id="24" w:name="_Toc20823282"/>
      <w:r/>
      <w:bookmarkStart w:id="25" w:name="_Toc513029210"/>
      <w:r>
        <w:rPr>
          <w:rFonts w:ascii="宋体" w:hAnsi="宋体"/>
          <w:color w:val="000000" w:themeColor="text1"/>
          <w:sz w:val="28"/>
          <w:szCs w:val="28"/>
        </w:rPr>
        <w:t xml:space="preserve">1.磋商文件构成</w:t>
      </w:r>
      <w:bookmarkEnd w:id="23"/>
      <w:r/>
      <w:bookmarkEnd w:id="24"/>
      <w:r/>
      <w:bookmarkEnd w:id="25"/>
      <w:r/>
      <w:r/>
    </w:p>
    <w:p>
      <w:pPr>
        <w:ind w:firstLine="560"/>
        <w:spacing w:line="460" w:lineRule="exact"/>
        <w:rPr>
          <w:rFonts w:hint="eastAsia" w:ascii="宋体" w:hAnsi="宋体"/>
          <w:color w:val="000000" w:themeColor="text1"/>
          <w:sz w:val="28"/>
          <w:szCs w:val="28"/>
        </w:rPr>
      </w:pPr>
      <w:r>
        <w:rPr>
          <w:rFonts w:ascii="宋体" w:hAnsi="宋体"/>
          <w:bCs/>
          <w:color w:val="000000" w:themeColor="text1"/>
          <w:sz w:val="28"/>
          <w:szCs w:val="28"/>
        </w:rPr>
        <w:t xml:space="preserve">1.1</w:t>
      </w:r>
      <w:r>
        <w:rPr>
          <w:rFonts w:ascii="宋体" w:hAnsi="宋体"/>
          <w:color w:val="000000" w:themeColor="text1"/>
          <w:sz w:val="28"/>
          <w:szCs w:val="28"/>
        </w:rPr>
        <w:t xml:space="preserve"> 磋商文件由以下部分组成：</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（1）竞争性磋商公告</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（2）磋商须知</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（3）项目需求</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（4）评审方法和评审标准</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（5）响应文件组成</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（6）附件</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请仔细检查磋商文件是否齐全，如有缺漏请立即与</w:t>
      </w:r>
      <w:r>
        <w:rPr>
          <w:rFonts w:hint="eastAsia" w:ascii="宋体" w:hAnsi="宋体"/>
          <w:color w:val="000000" w:themeColor="text1"/>
          <w:sz w:val="28"/>
          <w:szCs w:val="28"/>
        </w:rPr>
        <w:t xml:space="preserve">采购代理机构</w:t>
      </w:r>
      <w:r>
        <w:rPr>
          <w:rFonts w:ascii="宋体" w:hAnsi="宋体"/>
          <w:color w:val="000000" w:themeColor="text1"/>
          <w:sz w:val="28"/>
          <w:szCs w:val="28"/>
        </w:rPr>
        <w:t xml:space="preserve">联系解决。</w:t>
      </w:r>
      <w:r/>
    </w:p>
    <w:p>
      <w:pPr>
        <w:ind w:firstLine="560"/>
        <w:spacing w:line="460" w:lineRule="exact"/>
        <w:rPr>
          <w:rFonts w:hint="eastAsia" w:ascii="宋体" w:hAnsi="宋体"/>
          <w:color w:val="000000" w:themeColor="text1"/>
          <w:sz w:val="28"/>
          <w:szCs w:val="28"/>
        </w:rPr>
      </w:pPr>
      <w:r>
        <w:rPr>
          <w:rFonts w:ascii="宋体" w:hAnsi="宋体"/>
          <w:bCs/>
          <w:color w:val="000000" w:themeColor="text1"/>
          <w:sz w:val="28"/>
          <w:szCs w:val="28"/>
        </w:rPr>
        <w:t xml:space="preserve">1.2</w:t>
      </w:r>
      <w:r>
        <w:rPr>
          <w:rFonts w:ascii="宋体" w:hAnsi="宋体"/>
          <w:color w:val="000000" w:themeColor="text1"/>
          <w:sz w:val="28"/>
          <w:szCs w:val="28"/>
        </w:rPr>
        <w:t xml:space="preserve"> </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应认真阅读磋商文件中所有的事项、格式、条款和规范等要求。按磋商文件要求和规定编制响应文件，并保证所提供的全部资料的真实性，以使其响应文件对磋商文件作出实质性响应，否则其风险由</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自行承担。</w:t>
      </w:r>
      <w:r/>
    </w:p>
    <w:p>
      <w:pPr>
        <w:ind w:firstLine="560"/>
        <w:keepNext/>
        <w:spacing w:line="460" w:lineRule="exact"/>
        <w:rPr>
          <w:rFonts w:hint="eastAsia" w:ascii="宋体" w:hAnsi="宋体"/>
          <w:b/>
          <w:bCs/>
          <w:color w:val="000000" w:themeColor="text1"/>
          <w:sz w:val="28"/>
          <w:szCs w:val="28"/>
        </w:rPr>
        <w:outlineLvl w:val="3"/>
      </w:pPr>
      <w:r/>
      <w:bookmarkStart w:id="26" w:name="_Toc462564070"/>
      <w:r/>
      <w:bookmarkStart w:id="27" w:name="_Toc513029211"/>
      <w:r/>
      <w:bookmarkStart w:id="28" w:name="_Toc16938527"/>
      <w:r/>
      <w:bookmarkStart w:id="29" w:name="_Toc20823283"/>
      <w:r>
        <w:rPr>
          <w:rFonts w:ascii="宋体" w:hAnsi="宋体"/>
          <w:color w:val="000000" w:themeColor="text1"/>
          <w:sz w:val="28"/>
          <w:szCs w:val="28"/>
        </w:rPr>
        <w:t xml:space="preserve">2.磋商文件的澄清</w:t>
      </w:r>
      <w:bookmarkEnd w:id="26"/>
      <w:r/>
      <w:bookmarkEnd w:id="27"/>
      <w:r/>
      <w:bookmarkEnd w:id="28"/>
      <w:r/>
      <w:bookmarkEnd w:id="29"/>
      <w:r/>
      <w:r/>
    </w:p>
    <w:p>
      <w:pPr>
        <w:ind w:firstLine="560"/>
        <w:spacing w:line="460" w:lineRule="exact"/>
        <w:rPr>
          <w:rFonts w:hint="eastAsia" w:ascii="宋体" w:hAnsi="宋体"/>
          <w:color w:val="000000" w:themeColor="text1"/>
          <w:sz w:val="28"/>
          <w:szCs w:val="28"/>
        </w:rPr>
      </w:pPr>
      <w:r>
        <w:rPr>
          <w:rFonts w:ascii="宋体" w:hAnsi="宋体"/>
          <w:bCs/>
          <w:color w:val="000000" w:themeColor="text1"/>
          <w:sz w:val="28"/>
          <w:szCs w:val="28"/>
        </w:rPr>
        <w:t xml:space="preserve">2.1</w:t>
      </w:r>
      <w:r>
        <w:rPr>
          <w:rFonts w:ascii="宋体" w:hAnsi="宋体"/>
          <w:color w:val="000000" w:themeColor="text1"/>
          <w:sz w:val="28"/>
          <w:szCs w:val="28"/>
        </w:rPr>
        <w:t xml:space="preserve"> 任何要求对磋商文件进行澄清的</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，应在提交首次响应文件截止时间五日前按磋商公告中的通讯地址，以书面形式通知采购人。采购人有权对发出的磋商文件进行必要的澄清或修改。</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2.2采购人视情组织答疑会</w:t>
      </w:r>
      <w:r/>
    </w:p>
    <w:p>
      <w:pPr>
        <w:ind w:firstLine="560"/>
        <w:keepNext/>
        <w:spacing w:line="460" w:lineRule="exact"/>
        <w:rPr>
          <w:rFonts w:hint="eastAsia" w:ascii="宋体" w:hAnsi="宋体"/>
          <w:b/>
          <w:bCs/>
          <w:color w:val="000000" w:themeColor="text1"/>
          <w:sz w:val="28"/>
          <w:szCs w:val="28"/>
        </w:rPr>
        <w:outlineLvl w:val="3"/>
      </w:pPr>
      <w:r/>
      <w:bookmarkStart w:id="30" w:name="_Toc513029212"/>
      <w:r/>
      <w:bookmarkStart w:id="31" w:name="_Toc16938528"/>
      <w:r/>
      <w:bookmarkStart w:id="32" w:name="_Toc462564071"/>
      <w:r/>
      <w:bookmarkStart w:id="33" w:name="_Toc20823284"/>
      <w:r>
        <w:rPr>
          <w:rFonts w:ascii="宋体" w:hAnsi="宋体"/>
          <w:color w:val="000000" w:themeColor="text1"/>
          <w:sz w:val="28"/>
          <w:szCs w:val="28"/>
        </w:rPr>
        <w:t xml:space="preserve">3.磋商文件的修改</w:t>
      </w:r>
      <w:bookmarkEnd w:id="30"/>
      <w:r/>
      <w:bookmarkEnd w:id="31"/>
      <w:r/>
      <w:bookmarkEnd w:id="32"/>
      <w:r/>
      <w:bookmarkEnd w:id="33"/>
      <w:r/>
      <w:r/>
    </w:p>
    <w:p>
      <w:pPr>
        <w:ind w:firstLine="560"/>
        <w:spacing w:line="460" w:lineRule="exact"/>
        <w:rPr>
          <w:rFonts w:hint="eastAsia" w:ascii="宋体" w:hAnsi="宋体"/>
          <w:color w:val="000000" w:themeColor="text1"/>
          <w:sz w:val="28"/>
          <w:szCs w:val="28"/>
        </w:rPr>
      </w:pPr>
      <w:r>
        <w:rPr>
          <w:rFonts w:ascii="宋体" w:hAnsi="宋体"/>
          <w:bCs/>
          <w:color w:val="000000" w:themeColor="text1"/>
          <w:sz w:val="28"/>
          <w:szCs w:val="28"/>
        </w:rPr>
        <w:t xml:space="preserve">3.1</w:t>
      </w:r>
      <w:r>
        <w:rPr>
          <w:rFonts w:ascii="宋体" w:hAnsi="宋体"/>
          <w:color w:val="000000" w:themeColor="text1"/>
          <w:sz w:val="28"/>
          <w:szCs w:val="28"/>
        </w:rPr>
        <w:t xml:space="preserve"> 在响应文件提交截止时间前，</w:t>
      </w:r>
      <w:r>
        <w:rPr>
          <w:rFonts w:hint="eastAsia" w:ascii="宋体" w:hAnsi="宋体"/>
          <w:color w:val="000000" w:themeColor="text1"/>
          <w:sz w:val="28"/>
          <w:szCs w:val="28"/>
        </w:rPr>
        <w:t xml:space="preserve">采购代理机构</w:t>
      </w:r>
      <w:r>
        <w:rPr>
          <w:rFonts w:ascii="宋体" w:hAnsi="宋体"/>
          <w:color w:val="000000" w:themeColor="text1"/>
          <w:sz w:val="28"/>
          <w:szCs w:val="28"/>
        </w:rPr>
        <w:t xml:space="preserve">可以对磋商文件进行修改。</w:t>
      </w:r>
      <w:r/>
    </w:p>
    <w:p>
      <w:pPr>
        <w:ind w:firstLine="560"/>
        <w:spacing w:line="460" w:lineRule="exact"/>
        <w:rPr>
          <w:rFonts w:hint="eastAsia" w:ascii="宋体" w:hAnsi="宋体"/>
          <w:color w:val="000000" w:themeColor="text1"/>
          <w:sz w:val="28"/>
          <w:szCs w:val="28"/>
        </w:rPr>
      </w:pPr>
      <w:r>
        <w:rPr>
          <w:rFonts w:ascii="宋体" w:hAnsi="宋体"/>
          <w:bCs/>
          <w:color w:val="000000" w:themeColor="text1"/>
          <w:sz w:val="28"/>
          <w:szCs w:val="28"/>
        </w:rPr>
        <w:t xml:space="preserve">3.2 </w:t>
      </w:r>
      <w:r>
        <w:rPr>
          <w:rFonts w:hint="eastAsia" w:ascii="宋体" w:hAnsi="宋体"/>
          <w:color w:val="000000" w:themeColor="text1"/>
          <w:sz w:val="28"/>
          <w:szCs w:val="28"/>
        </w:rPr>
        <w:t xml:space="preserve">采购代理机构</w:t>
      </w:r>
      <w:r>
        <w:rPr>
          <w:rFonts w:ascii="宋体" w:hAnsi="宋体"/>
          <w:color w:val="000000" w:themeColor="text1"/>
          <w:sz w:val="28"/>
          <w:szCs w:val="28"/>
        </w:rPr>
        <w:t xml:space="preserve">有权按照法定的要求推迟响应文件提交截止日期和磋商日期。</w:t>
      </w:r>
      <w:r/>
    </w:p>
    <w:p>
      <w:pPr>
        <w:ind w:firstLine="560"/>
        <w:spacing w:line="460" w:lineRule="exact"/>
        <w:rPr>
          <w:rFonts w:hint="eastAsia" w:ascii="宋体" w:hAnsi="宋体"/>
          <w:color w:val="000000" w:themeColor="text1"/>
          <w:sz w:val="28"/>
          <w:szCs w:val="28"/>
        </w:rPr>
      </w:pPr>
      <w:r>
        <w:rPr>
          <w:rFonts w:ascii="宋体" w:hAnsi="宋体"/>
          <w:bCs/>
          <w:color w:val="000000" w:themeColor="text1"/>
          <w:sz w:val="28"/>
          <w:szCs w:val="28"/>
        </w:rPr>
        <w:t xml:space="preserve">3.3 </w:t>
      </w:r>
      <w:r>
        <w:rPr>
          <w:rFonts w:ascii="宋体" w:hAnsi="宋体"/>
          <w:color w:val="000000" w:themeColor="text1"/>
          <w:sz w:val="28"/>
          <w:szCs w:val="28"/>
        </w:rPr>
        <w:t xml:space="preserve">磋商文件的修改将在</w:t>
      </w:r>
      <w:r>
        <w:rPr>
          <w:rFonts w:hint="eastAsia" w:ascii="宋体" w:hAnsi="宋体"/>
          <w:color w:val="000000" w:themeColor="text1"/>
          <w:sz w:val="28"/>
          <w:szCs w:val="28"/>
        </w:rPr>
        <w:t xml:space="preserve">江苏省</w:t>
      </w:r>
      <w:r>
        <w:rPr>
          <w:rFonts w:ascii="宋体" w:hAnsi="宋体"/>
          <w:color w:val="000000" w:themeColor="text1"/>
          <w:sz w:val="28"/>
          <w:szCs w:val="28"/>
        </w:rPr>
        <w:t xml:space="preserve">政府采购网公布，补充文件将作为磋商文件的组成部分，并对</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具有约束力。</w:t>
      </w:r>
      <w:r/>
    </w:p>
    <w:p>
      <w:pPr>
        <w:ind w:firstLine="560"/>
        <w:spacing w:line="460" w:lineRule="exact"/>
        <w:rPr>
          <w:rFonts w:hint="eastAsia" w:ascii="宋体" w:hAnsi="宋体"/>
          <w:color w:val="000000" w:themeColor="text1"/>
          <w:sz w:val="28"/>
          <w:szCs w:val="28"/>
          <w:u w:val="single"/>
        </w:rPr>
      </w:pPr>
      <w:r>
        <w:rPr>
          <w:rFonts w:hint="eastAsia" w:ascii="宋体" w:hAnsi="宋体"/>
          <w:color w:val="000000" w:themeColor="text1"/>
          <w:sz w:val="28"/>
          <w:szCs w:val="28"/>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562"/>
        <w:keepLines/>
        <w:keepNext/>
        <w:spacing w:line="460" w:lineRule="exact"/>
        <w:rPr>
          <w:rFonts w:hint="eastAsia" w:ascii="宋体" w:hAnsi="宋体"/>
          <w:b/>
          <w:bCs/>
          <w:color w:val="000000" w:themeColor="text1"/>
          <w:sz w:val="28"/>
          <w:szCs w:val="28"/>
        </w:rPr>
        <w:outlineLvl w:val="2"/>
      </w:pPr>
      <w:r/>
      <w:bookmarkStart w:id="34" w:name="_Toc513029213"/>
      <w:r/>
      <w:bookmarkStart w:id="35" w:name="_Toc20823285"/>
      <w:r/>
      <w:bookmarkStart w:id="36" w:name="_Toc462564072"/>
      <w:r/>
      <w:bookmarkStart w:id="37" w:name="_Toc120614216"/>
      <w:r/>
      <w:bookmarkStart w:id="38" w:name="_Toc16938529"/>
      <w:r>
        <w:rPr>
          <w:rFonts w:ascii="宋体" w:hAnsi="宋体"/>
          <w:b/>
          <w:bCs/>
          <w:color w:val="000000" w:themeColor="text1"/>
          <w:sz w:val="28"/>
          <w:szCs w:val="28"/>
        </w:rPr>
        <w:t xml:space="preserve">三</w:t>
      </w:r>
      <w:r>
        <w:rPr>
          <w:rFonts w:hint="eastAsia" w:ascii="宋体" w:hAnsi="宋体"/>
          <w:b/>
          <w:bCs/>
          <w:color w:val="000000" w:themeColor="text1"/>
          <w:sz w:val="28"/>
          <w:szCs w:val="28"/>
        </w:rPr>
        <w:t xml:space="preserve">、</w:t>
      </w:r>
      <w:r>
        <w:rPr>
          <w:rFonts w:ascii="宋体" w:hAnsi="宋体"/>
          <w:b/>
          <w:bCs/>
          <w:color w:val="000000" w:themeColor="text1"/>
          <w:sz w:val="28"/>
          <w:szCs w:val="28"/>
        </w:rPr>
        <w:t xml:space="preserve">响应文件的编制</w:t>
      </w:r>
      <w:bookmarkEnd w:id="34"/>
      <w:r/>
      <w:bookmarkEnd w:id="35"/>
      <w:r/>
      <w:bookmarkEnd w:id="36"/>
      <w:r/>
      <w:bookmarkEnd w:id="37"/>
      <w:r/>
      <w:bookmarkEnd w:id="38"/>
      <w:r/>
      <w:r/>
    </w:p>
    <w:p>
      <w:pPr>
        <w:ind w:firstLine="560"/>
        <w:keepNext/>
        <w:spacing w:line="460" w:lineRule="exact"/>
        <w:rPr>
          <w:rFonts w:hint="eastAsia" w:ascii="宋体" w:hAnsi="宋体"/>
          <w:bCs/>
          <w:color w:val="000000" w:themeColor="text1"/>
          <w:sz w:val="28"/>
          <w:szCs w:val="28"/>
        </w:rPr>
        <w:outlineLvl w:val="3"/>
      </w:pPr>
      <w:r/>
      <w:bookmarkStart w:id="39" w:name="_Toc462564073"/>
      <w:r/>
      <w:bookmarkStart w:id="40" w:name="_Toc20823286"/>
      <w:r/>
      <w:bookmarkStart w:id="41" w:name="_Toc16938530"/>
      <w:r/>
      <w:bookmarkStart w:id="42" w:name="_Toc513029214"/>
      <w:r>
        <w:rPr>
          <w:rFonts w:ascii="宋体" w:hAnsi="宋体"/>
          <w:color w:val="000000" w:themeColor="text1"/>
          <w:sz w:val="28"/>
          <w:szCs w:val="28"/>
        </w:rPr>
        <w:t xml:space="preserve">1.响应文件的语言及度量衡单位</w:t>
      </w:r>
      <w:bookmarkEnd w:id="39"/>
      <w:r/>
      <w:bookmarkEnd w:id="40"/>
      <w:r/>
      <w:bookmarkEnd w:id="41"/>
      <w:r/>
      <w:bookmarkEnd w:id="42"/>
      <w:r/>
      <w:r/>
    </w:p>
    <w:p>
      <w:pPr>
        <w:ind w:firstLine="560"/>
        <w:spacing w:line="460" w:lineRule="exact"/>
        <w:rPr>
          <w:rFonts w:hint="eastAsia" w:ascii="宋体" w:hAnsi="宋体"/>
          <w:color w:val="000000" w:themeColor="text1"/>
          <w:sz w:val="28"/>
          <w:szCs w:val="28"/>
        </w:rPr>
      </w:pPr>
      <w:r>
        <w:rPr>
          <w:rFonts w:ascii="宋体" w:hAnsi="宋体"/>
          <w:bCs/>
          <w:color w:val="000000" w:themeColor="text1"/>
          <w:sz w:val="28"/>
          <w:szCs w:val="28"/>
        </w:rPr>
        <w:t xml:space="preserve">1.1</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提交的响应文件以及</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与</w:t>
      </w:r>
      <w:r>
        <w:rPr>
          <w:rFonts w:hint="eastAsia" w:ascii="宋体" w:hAnsi="宋体"/>
          <w:color w:val="000000" w:themeColor="text1"/>
          <w:sz w:val="28"/>
          <w:szCs w:val="28"/>
        </w:rPr>
        <w:t xml:space="preserve">采购代理机构</w:t>
      </w:r>
      <w:r>
        <w:rPr>
          <w:rFonts w:ascii="宋体" w:hAnsi="宋体"/>
          <w:color w:val="000000" w:themeColor="text1"/>
          <w:sz w:val="28"/>
          <w:szCs w:val="28"/>
        </w:rPr>
        <w:t xml:space="preserve">及采购人就有关磋商的所有来往通知、函件和文件均应使用</w:t>
      </w:r>
      <w:r>
        <w:rPr>
          <w:rFonts w:ascii="宋体" w:hAnsi="宋体"/>
          <w:bCs/>
          <w:color w:val="000000" w:themeColor="text1"/>
          <w:sz w:val="28"/>
          <w:szCs w:val="28"/>
        </w:rPr>
        <w:t xml:space="preserve">简体中文</w:t>
      </w:r>
      <w:r>
        <w:rPr>
          <w:rFonts w:ascii="宋体" w:hAnsi="宋体"/>
          <w:color w:val="000000" w:themeColor="text1"/>
          <w:sz w:val="28"/>
          <w:szCs w:val="28"/>
        </w:rPr>
        <w:t xml:space="preserve">。</w:t>
      </w:r>
      <w:r/>
    </w:p>
    <w:p>
      <w:pPr>
        <w:ind w:firstLine="560"/>
        <w:spacing w:line="460" w:lineRule="exact"/>
        <w:rPr>
          <w:rFonts w:hint="eastAsia" w:ascii="宋体" w:hAnsi="宋体"/>
          <w:color w:val="000000" w:themeColor="text1"/>
          <w:sz w:val="28"/>
          <w:szCs w:val="28"/>
        </w:rPr>
      </w:pPr>
      <w:r>
        <w:rPr>
          <w:rFonts w:ascii="宋体" w:hAnsi="宋体"/>
          <w:bCs/>
          <w:color w:val="000000" w:themeColor="text1"/>
          <w:sz w:val="28"/>
          <w:szCs w:val="28"/>
        </w:rPr>
        <w:t xml:space="preserve">1.2</w:t>
      </w:r>
      <w:r>
        <w:rPr>
          <w:rFonts w:ascii="宋体" w:hAnsi="宋体"/>
          <w:color w:val="000000" w:themeColor="text1"/>
          <w:sz w:val="28"/>
          <w:szCs w:val="28"/>
        </w:rPr>
        <w:t xml:space="preserve"> 除技术性能另有规定外，响应文件所使用的度量衡单位，均须采用国家法定计量单位。</w:t>
      </w:r>
      <w:r/>
    </w:p>
    <w:p>
      <w:pPr>
        <w:ind w:firstLine="560"/>
        <w:keepNext/>
        <w:spacing w:line="460" w:lineRule="exact"/>
        <w:rPr>
          <w:rFonts w:hint="eastAsia" w:ascii="宋体" w:hAnsi="宋体"/>
          <w:b/>
          <w:bCs/>
          <w:color w:val="000000" w:themeColor="text1"/>
          <w:sz w:val="28"/>
          <w:szCs w:val="28"/>
        </w:rPr>
        <w:outlineLvl w:val="3"/>
      </w:pPr>
      <w:r/>
      <w:bookmarkStart w:id="43" w:name="_Toc16938531"/>
      <w:r/>
      <w:bookmarkStart w:id="44" w:name="_Toc513029215"/>
      <w:r/>
      <w:bookmarkStart w:id="45" w:name="_Toc20823287"/>
      <w:r/>
      <w:bookmarkStart w:id="46" w:name="_Toc462564074"/>
      <w:r>
        <w:rPr>
          <w:rFonts w:ascii="宋体" w:hAnsi="宋体"/>
          <w:color w:val="000000" w:themeColor="text1"/>
          <w:sz w:val="28"/>
          <w:szCs w:val="28"/>
        </w:rPr>
        <w:t xml:space="preserve">2.响应文件构成</w:t>
      </w:r>
      <w:bookmarkEnd w:id="43"/>
      <w:r/>
      <w:bookmarkEnd w:id="44"/>
      <w:r/>
      <w:bookmarkEnd w:id="45"/>
      <w:r/>
      <w:bookmarkEnd w:id="46"/>
      <w:r/>
      <w:r/>
    </w:p>
    <w:p>
      <w:pPr>
        <w:ind w:firstLine="560"/>
        <w:spacing w:line="460" w:lineRule="exact"/>
        <w:rPr>
          <w:rFonts w:hint="eastAsia" w:ascii="宋体" w:hAnsi="宋体"/>
          <w:color w:val="000000" w:themeColor="text1"/>
          <w:sz w:val="28"/>
          <w:szCs w:val="28"/>
        </w:rPr>
      </w:pPr>
      <w:r>
        <w:rPr>
          <w:rFonts w:ascii="宋体" w:hAnsi="宋体"/>
          <w:bCs/>
          <w:color w:val="000000" w:themeColor="text1"/>
          <w:sz w:val="28"/>
          <w:szCs w:val="28"/>
        </w:rPr>
        <w:t xml:space="preserve">2.1</w:t>
      </w:r>
      <w:r>
        <w:rPr>
          <w:rFonts w:ascii="宋体" w:hAnsi="宋体"/>
          <w:color w:val="000000" w:themeColor="text1"/>
          <w:sz w:val="28"/>
          <w:szCs w:val="28"/>
        </w:rPr>
        <w:t xml:space="preserve"> </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编写的响应文件应包括资格审查证明材料文件、商务技术标文件、价格标文件。</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按“第五部分 响应文件组成”要求编写响应文件。</w:t>
      </w:r>
      <w:r/>
    </w:p>
    <w:p>
      <w:pPr>
        <w:ind w:firstLine="560"/>
        <w:keepNext/>
        <w:spacing w:line="460" w:lineRule="exact"/>
        <w:rPr>
          <w:rFonts w:hint="eastAsia" w:ascii="宋体" w:hAnsi="宋体"/>
          <w:b/>
          <w:bCs/>
          <w:color w:val="000000" w:themeColor="text1"/>
          <w:sz w:val="28"/>
          <w:szCs w:val="28"/>
        </w:rPr>
        <w:outlineLvl w:val="3"/>
      </w:pPr>
      <w:r/>
      <w:bookmarkStart w:id="47" w:name="_Hlt26954838"/>
      <w:r/>
      <w:bookmarkStart w:id="48" w:name="_Hlt26670360"/>
      <w:r/>
      <w:bookmarkStart w:id="49" w:name="_Hlt26668975"/>
      <w:r/>
      <w:bookmarkStart w:id="50" w:name="_Toc49090511"/>
      <w:r/>
      <w:bookmarkStart w:id="51" w:name="_Toc14577360"/>
      <w:r/>
      <w:bookmarkEnd w:id="47"/>
      <w:r/>
      <w:bookmarkEnd w:id="48"/>
      <w:r/>
      <w:bookmarkEnd w:id="49"/>
      <w:r>
        <w:rPr>
          <w:rFonts w:ascii="宋体" w:hAnsi="宋体"/>
          <w:color w:val="000000" w:themeColor="text1"/>
          <w:sz w:val="28"/>
          <w:szCs w:val="28"/>
        </w:rPr>
        <w:t xml:space="preserve">3.</w:t>
      </w:r>
      <w:bookmarkEnd w:id="50"/>
      <w:r/>
      <w:bookmarkEnd w:id="51"/>
      <w:r>
        <w:rPr>
          <w:rFonts w:ascii="宋体" w:hAnsi="宋体"/>
          <w:color w:val="000000" w:themeColor="text1"/>
          <w:sz w:val="28"/>
          <w:szCs w:val="28"/>
        </w:rPr>
        <w:t xml:space="preserve">磋商响应有效期</w:t>
      </w:r>
      <w:r/>
    </w:p>
    <w:p>
      <w:pPr>
        <w:ind w:firstLine="560"/>
        <w:spacing w:line="460" w:lineRule="exact"/>
        <w:rPr>
          <w:rFonts w:hint="eastAsia" w:ascii="宋体" w:hAnsi="宋体"/>
          <w:bCs/>
          <w:color w:val="000000" w:themeColor="text1"/>
          <w:sz w:val="28"/>
          <w:szCs w:val="28"/>
        </w:rPr>
      </w:pPr>
      <w:r>
        <w:rPr>
          <w:rFonts w:ascii="宋体" w:hAnsi="宋体"/>
          <w:bCs/>
          <w:color w:val="000000" w:themeColor="text1"/>
          <w:sz w:val="28"/>
          <w:szCs w:val="28"/>
        </w:rPr>
        <w:t xml:space="preserve">3.1磋商响应有效期为</w:t>
      </w:r>
      <w:r>
        <w:rPr>
          <w:rFonts w:hint="eastAsia" w:ascii="宋体" w:hAnsi="宋体"/>
          <w:bCs/>
          <w:color w:val="000000" w:themeColor="text1"/>
          <w:sz w:val="28"/>
          <w:szCs w:val="28"/>
        </w:rPr>
        <w:t xml:space="preserve">采购代理机构</w:t>
      </w:r>
      <w:r>
        <w:rPr>
          <w:rFonts w:ascii="宋体" w:hAnsi="宋体"/>
          <w:bCs/>
          <w:color w:val="000000" w:themeColor="text1"/>
          <w:sz w:val="28"/>
          <w:szCs w:val="28"/>
        </w:rPr>
        <w:t xml:space="preserve">规定的响应文件</w:t>
      </w:r>
      <w:r>
        <w:rPr>
          <w:rFonts w:ascii="宋体" w:hAnsi="宋体"/>
          <w:color w:val="000000" w:themeColor="text1"/>
          <w:sz w:val="28"/>
          <w:szCs w:val="28"/>
        </w:rPr>
        <w:t xml:space="preserve">提交</w:t>
      </w:r>
      <w:r>
        <w:rPr>
          <w:rFonts w:ascii="宋体" w:hAnsi="宋体"/>
          <w:bCs/>
          <w:color w:val="000000" w:themeColor="text1"/>
          <w:sz w:val="28"/>
          <w:szCs w:val="28"/>
        </w:rPr>
        <w:t xml:space="preserve">截止时间后</w:t>
      </w:r>
      <w:r>
        <w:rPr>
          <w:rFonts w:ascii="宋体" w:hAnsi="宋体"/>
          <w:b/>
          <w:color w:val="000000" w:themeColor="text1"/>
          <w:sz w:val="28"/>
          <w:szCs w:val="28"/>
          <w:u w:val="single"/>
        </w:rPr>
        <w:t xml:space="preserve">六十（60）天</w:t>
      </w:r>
      <w:r>
        <w:rPr>
          <w:rFonts w:ascii="宋体" w:hAnsi="宋体"/>
          <w:bCs/>
          <w:color w:val="000000" w:themeColor="text1"/>
          <w:sz w:val="28"/>
          <w:szCs w:val="28"/>
        </w:rPr>
        <w:t xml:space="preserve">。磋商响应有效期比规定短的将被视为非实质性响应而予以拒绝。</w:t>
      </w:r>
      <w:r/>
    </w:p>
    <w:p>
      <w:pPr>
        <w:ind w:firstLine="560"/>
        <w:keepNext/>
        <w:spacing w:line="460" w:lineRule="exact"/>
        <w:rPr>
          <w:rFonts w:hint="eastAsia" w:ascii="宋体" w:hAnsi="宋体"/>
          <w:b/>
          <w:bCs/>
          <w:color w:val="000000" w:themeColor="text1"/>
          <w:sz w:val="28"/>
          <w:szCs w:val="28"/>
        </w:rPr>
        <w:outlineLvl w:val="3"/>
      </w:pPr>
      <w:r>
        <w:rPr>
          <w:rFonts w:ascii="宋体" w:hAnsi="宋体"/>
          <w:color w:val="000000" w:themeColor="text1"/>
          <w:sz w:val="28"/>
          <w:szCs w:val="28"/>
        </w:rPr>
        <w:t xml:space="preserve">4. 磋商响应有效期的延长</w:t>
      </w:r>
      <w:r/>
    </w:p>
    <w:p>
      <w:pPr>
        <w:ind w:firstLine="560"/>
        <w:spacing w:line="460" w:lineRule="exact"/>
        <w:rPr>
          <w:rFonts w:hint="eastAsia" w:ascii="宋体" w:hAnsi="宋体"/>
          <w:bCs/>
          <w:color w:val="000000" w:themeColor="text1"/>
          <w:sz w:val="28"/>
          <w:szCs w:val="28"/>
        </w:rPr>
      </w:pPr>
      <w:r>
        <w:rPr>
          <w:rFonts w:ascii="宋体" w:hAnsi="宋体"/>
          <w:bCs/>
          <w:color w:val="000000" w:themeColor="text1"/>
          <w:sz w:val="28"/>
          <w:szCs w:val="28"/>
        </w:rPr>
        <w:t xml:space="preserve">4.1在特殊情况下，</w:t>
      </w:r>
      <w:r>
        <w:rPr>
          <w:rFonts w:hint="eastAsia" w:ascii="宋体" w:hAnsi="宋体"/>
          <w:bCs/>
          <w:color w:val="000000" w:themeColor="text1"/>
          <w:sz w:val="28"/>
          <w:szCs w:val="28"/>
        </w:rPr>
        <w:t xml:space="preserve">采购代理机构</w:t>
      </w:r>
      <w:r>
        <w:rPr>
          <w:rFonts w:ascii="宋体" w:hAnsi="宋体"/>
          <w:bCs/>
          <w:color w:val="000000" w:themeColor="text1"/>
          <w:sz w:val="28"/>
          <w:szCs w:val="28"/>
        </w:rPr>
        <w:t xml:space="preserve">于原磋商响应有效期满之前，可向磋商</w:t>
      </w:r>
      <w:r>
        <w:rPr>
          <w:rFonts w:hint="eastAsia" w:ascii="宋体" w:hAnsi="宋体"/>
          <w:bCs/>
          <w:color w:val="000000" w:themeColor="text1"/>
          <w:sz w:val="28"/>
          <w:szCs w:val="28"/>
        </w:rPr>
        <w:t xml:space="preserve">供应商</w:t>
      </w:r>
      <w:r>
        <w:rPr>
          <w:rFonts w:ascii="宋体" w:hAnsi="宋体"/>
          <w:bCs/>
          <w:color w:val="000000" w:themeColor="text1"/>
          <w:sz w:val="28"/>
          <w:szCs w:val="28"/>
        </w:rPr>
        <w:t xml:space="preserve">提出延长磋商响应有效期的要求。这种要求与答复均应采用书面形式。</w:t>
      </w:r>
      <w:r>
        <w:rPr>
          <w:rFonts w:hint="eastAsia" w:ascii="宋体" w:hAnsi="宋体"/>
          <w:bCs/>
          <w:color w:val="000000" w:themeColor="text1"/>
          <w:sz w:val="28"/>
          <w:szCs w:val="28"/>
        </w:rPr>
        <w:t xml:space="preserve">供应商</w:t>
      </w:r>
      <w:r>
        <w:rPr>
          <w:rFonts w:ascii="宋体" w:hAnsi="宋体"/>
          <w:bCs/>
          <w:color w:val="000000" w:themeColor="text1"/>
          <w:sz w:val="28"/>
          <w:szCs w:val="28"/>
        </w:rPr>
        <w:t xml:space="preserve">可以拒绝</w:t>
      </w:r>
      <w:r>
        <w:rPr>
          <w:rFonts w:hint="eastAsia" w:ascii="宋体" w:hAnsi="宋体"/>
          <w:bCs/>
          <w:color w:val="000000" w:themeColor="text1"/>
          <w:sz w:val="28"/>
          <w:szCs w:val="28"/>
        </w:rPr>
        <w:t xml:space="preserve">采购代理机构</w:t>
      </w:r>
      <w:r>
        <w:rPr>
          <w:rFonts w:ascii="宋体" w:hAnsi="宋体"/>
          <w:bCs/>
          <w:color w:val="000000" w:themeColor="text1"/>
          <w:sz w:val="28"/>
          <w:szCs w:val="28"/>
        </w:rPr>
        <w:t xml:space="preserve">的这一要求而放弃磋商响应，同意延长磋商响应有效期的</w:t>
      </w:r>
      <w:r>
        <w:rPr>
          <w:rFonts w:hint="eastAsia" w:ascii="宋体" w:hAnsi="宋体"/>
          <w:bCs/>
          <w:color w:val="000000" w:themeColor="text1"/>
          <w:sz w:val="28"/>
          <w:szCs w:val="28"/>
        </w:rPr>
        <w:t xml:space="preserve">供应商</w:t>
      </w:r>
      <w:r>
        <w:rPr>
          <w:rFonts w:ascii="宋体" w:hAnsi="宋体"/>
          <w:bCs/>
          <w:color w:val="000000" w:themeColor="text1"/>
          <w:sz w:val="28"/>
          <w:szCs w:val="28"/>
        </w:rPr>
        <w:t xml:space="preserve">既不能要求也不允许修改其响应文件。</w:t>
      </w:r>
      <w:r>
        <w:rPr>
          <w:rFonts w:ascii="宋体" w:hAnsi="宋体"/>
          <w:color w:val="000000" w:themeColor="text1"/>
          <w:sz w:val="28"/>
          <w:szCs w:val="28"/>
        </w:rPr>
        <w:t xml:space="preserve">受磋商响应有效期约束的所有权利与义务均延长至新的有效期</w:t>
      </w:r>
      <w:r>
        <w:rPr>
          <w:rFonts w:ascii="宋体" w:hAnsi="宋体"/>
          <w:bCs/>
          <w:color w:val="000000" w:themeColor="text1"/>
          <w:sz w:val="28"/>
          <w:szCs w:val="28"/>
        </w:rPr>
        <w:t xml:space="preserve">。</w:t>
      </w:r>
      <w:r/>
    </w:p>
    <w:p>
      <w:pPr>
        <w:ind w:firstLine="560"/>
        <w:spacing w:line="46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5.电子响应文件其他要求</w:t>
      </w:r>
      <w:r/>
    </w:p>
    <w:p>
      <w:pPr>
        <w:ind w:firstLine="560"/>
        <w:spacing w:line="46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5.1电子招标投标交易平台（即“苏采云”系统）相关要求是本采购文件的组成部分。</w:t>
      </w:r>
      <w:r/>
    </w:p>
    <w:p>
      <w:pPr>
        <w:ind w:firstLine="560"/>
        <w:spacing w:line="46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5.2供应商应对CA证书妥善保管，如被他人盗用投标，因此带来的结果均由供应商自行承担。</w:t>
      </w:r>
      <w:r/>
    </w:p>
    <w:p>
      <w:pPr>
        <w:ind w:firstLine="560"/>
        <w:spacing w:line="46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5.3供应商应当对采购文件提出的实质性要求和条件作出实质性响应，并在电子投标系统逐条应答。</w:t>
      </w:r>
      <w:r/>
    </w:p>
    <w:p>
      <w:pPr>
        <w:ind w:firstLine="560"/>
        <w:spacing w:line="46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5.4供应商应对要求提供的资格证明文件（如资质证书、资格证书）、技术资料（如白皮书、彩页、手册、检测报告等）扫描上传至投标系统。 </w:t>
      </w:r>
      <w:r/>
    </w:p>
    <w:p>
      <w:pPr>
        <w:ind w:firstLine="560"/>
        <w:spacing w:line="46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562"/>
        <w:keepLines/>
        <w:keepNext/>
        <w:spacing w:line="460" w:lineRule="exact"/>
        <w:rPr>
          <w:rFonts w:hint="eastAsia" w:ascii="宋体" w:hAnsi="宋体"/>
          <w:b/>
          <w:bCs/>
          <w:color w:val="000000" w:themeColor="text1"/>
          <w:sz w:val="28"/>
          <w:szCs w:val="28"/>
        </w:rPr>
        <w:outlineLvl w:val="2"/>
      </w:pPr>
      <w:r/>
      <w:bookmarkStart w:id="52" w:name="_Hlt26954739"/>
      <w:r/>
      <w:bookmarkStart w:id="53" w:name="_Hlt26954852"/>
      <w:r/>
      <w:bookmarkStart w:id="54" w:name="_Toc20823296"/>
      <w:r/>
      <w:bookmarkStart w:id="55" w:name="_Toc16938540"/>
      <w:r/>
      <w:bookmarkStart w:id="56" w:name="_Toc513029224"/>
      <w:r/>
      <w:bookmarkStart w:id="57" w:name="_Toc120614217"/>
      <w:r/>
      <w:bookmarkEnd w:id="52"/>
      <w:r/>
      <w:bookmarkEnd w:id="53"/>
      <w:r>
        <w:rPr>
          <w:rFonts w:ascii="宋体" w:hAnsi="宋体"/>
          <w:b/>
          <w:bCs/>
          <w:color w:val="000000" w:themeColor="text1"/>
          <w:sz w:val="28"/>
          <w:szCs w:val="28"/>
        </w:rPr>
        <w:t xml:space="preserve">四</w:t>
      </w:r>
      <w:r>
        <w:rPr>
          <w:rFonts w:hint="eastAsia" w:ascii="宋体" w:hAnsi="宋体"/>
          <w:b/>
          <w:bCs/>
          <w:color w:val="000000" w:themeColor="text1"/>
          <w:sz w:val="28"/>
          <w:szCs w:val="28"/>
        </w:rPr>
        <w:t xml:space="preserve">、</w:t>
      </w:r>
      <w:r>
        <w:rPr>
          <w:rFonts w:ascii="宋体" w:hAnsi="宋体"/>
          <w:b/>
          <w:bCs/>
          <w:color w:val="000000" w:themeColor="text1"/>
          <w:sz w:val="28"/>
          <w:szCs w:val="28"/>
        </w:rPr>
        <w:t xml:space="preserve">响应文件的提交</w:t>
      </w:r>
      <w:bookmarkEnd w:id="54"/>
      <w:r/>
      <w:bookmarkEnd w:id="55"/>
      <w:r/>
      <w:bookmarkEnd w:id="56"/>
      <w:r/>
      <w:bookmarkEnd w:id="57"/>
      <w:r/>
      <w:r/>
    </w:p>
    <w:p>
      <w:pPr>
        <w:ind w:firstLine="560"/>
        <w:spacing w:line="460" w:lineRule="exact"/>
        <w:rPr>
          <w:rFonts w:hint="eastAsia" w:ascii="宋体" w:hAnsi="宋体"/>
          <w:color w:val="000000" w:themeColor="text1"/>
          <w:sz w:val="28"/>
          <w:szCs w:val="28"/>
        </w:rPr>
      </w:pPr>
      <w:r/>
      <w:bookmarkStart w:id="58" w:name="_Toc16938545"/>
      <w:r/>
      <w:bookmarkStart w:id="59" w:name="_Toc513029229"/>
      <w:r/>
      <w:bookmarkStart w:id="60" w:name="_Toc120614218"/>
      <w:r/>
      <w:bookmarkStart w:id="61" w:name="_Toc20823301"/>
      <w:r>
        <w:rPr>
          <w:rFonts w:hint="eastAsia" w:ascii="宋体" w:hAnsi="宋体"/>
          <w:color w:val="000000" w:themeColor="text1"/>
          <w:sz w:val="28"/>
          <w:szCs w:val="28"/>
        </w:rPr>
        <w:t xml:space="preserve">1.响应文件的提交</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1.1线上提交与接收地点：供应商应当通过“苏采云”系统提交数据电文形式的响应文件（即电子投标），“苏采云”系统自动接收。</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2.提交响应文件截止日期</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2.1 供应商上传电子响应文件的时间不得迟于竞争性磋商公告中规定的响应文件提交截止时间。</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供应商应充分考虑到网络环境、网络带宽等风险因素，如因供应商自身原因造成的电子响应文件上传不成功由供应商自行承担全部责任。</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3.响应文件的密封（加密）要求：</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3.1供应商应当按照采购文件和“苏采云”系统的要求编制并加密响应</w:t>
      </w:r>
      <w:r>
        <w:rPr>
          <w:rFonts w:hint="eastAsia" w:ascii="宋体" w:hAnsi="宋体"/>
          <w:color w:val="000000" w:themeColor="text1"/>
          <w:sz w:val="28"/>
          <w:szCs w:val="28"/>
        </w:rPr>
        <w:t xml:space="preserve">文件。本项目供应商须通过“苏采云”系统提供的政府采购客户端工具（使用“CA数字证书”）对其数据电文形式的响应文件加密。</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3.2供应商须通过“苏采云”系统提供的政府采购客户端工具（使用“CA数字证书”）加盖电子签章。</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说明：供应商应在用CA数字证书以及自备的能够登录“苏采云”系统的电脑，在达到开标时间后，使用CA数字证书解密各自响应文件。</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3.3供应商未按规定加密的响应文件，“苏采云”系统将拒收并提示。</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4.响应文件的拒收</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4.1 “苏采云”系统拒绝接收在规定的响应文件提交截止时间后上传的任何响应文件。</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 响应文件的撤回和修改</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5.1 响应文件的撤回</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5.1.1 电子响应文件的撤回</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供应商可在响应文件提交截止时间前，撤回其电子响应文件，具体操作方法见“苏采云”系统供应商操作手册。</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5.1.2 供应商撤回电子响应文件，则认为其不再参与本项目竞争性磋商活动。</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5.2 响应文件的修改</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供应商可在响应文件提交截止时间前，对其电子响应文件进行修改。具体操作方法见“苏采云”系统供应商操作手册。</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5.3 在响应文件提交截止时间之后，供应商不得对其电子响应文件作任何修改。</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5.4 在响应文件提交截止时间至磋商文件中规定的磋商响应有效期满之间的这段时间内，供应商不得撤回其响应文件。</w:t>
      </w:r>
      <w:r/>
    </w:p>
    <w:p>
      <w:pPr>
        <w:ind w:firstLine="562"/>
        <w:spacing w:line="460" w:lineRule="exact"/>
        <w:rPr>
          <w:rFonts w:hint="eastAsia" w:ascii="宋体" w:hAnsi="宋体"/>
          <w:b/>
          <w:bCs/>
          <w:color w:val="000000" w:themeColor="text1"/>
          <w:sz w:val="28"/>
          <w:szCs w:val="28"/>
        </w:rPr>
      </w:pPr>
      <w:r>
        <w:rPr>
          <w:rFonts w:ascii="宋体" w:hAnsi="宋体"/>
          <w:b/>
          <w:bCs/>
          <w:color w:val="000000" w:themeColor="text1"/>
          <w:sz w:val="28"/>
          <w:szCs w:val="28"/>
        </w:rPr>
        <w:t xml:space="preserve">五</w:t>
      </w:r>
      <w:bookmarkStart w:id="62" w:name="_Toc16938546"/>
      <w:r/>
      <w:bookmarkStart w:id="63" w:name="_Toc20823302"/>
      <w:r/>
      <w:bookmarkStart w:id="64" w:name="_Toc513029230"/>
      <w:r/>
      <w:bookmarkEnd w:id="58"/>
      <w:r/>
      <w:bookmarkEnd w:id="59"/>
      <w:r/>
      <w:bookmarkEnd w:id="60"/>
      <w:r/>
      <w:bookmarkEnd w:id="61"/>
      <w:r>
        <w:rPr>
          <w:rFonts w:hint="eastAsia" w:ascii="宋体" w:hAnsi="宋体"/>
          <w:b/>
          <w:bCs/>
          <w:color w:val="000000" w:themeColor="text1"/>
          <w:sz w:val="28"/>
          <w:szCs w:val="28"/>
        </w:rPr>
        <w:t xml:space="preserve">、</w:t>
      </w:r>
      <w:r>
        <w:rPr>
          <w:rFonts w:ascii="宋体" w:hAnsi="宋体"/>
          <w:b/>
          <w:bCs/>
          <w:color w:val="000000" w:themeColor="text1"/>
          <w:sz w:val="28"/>
          <w:szCs w:val="28"/>
        </w:rPr>
        <w:t xml:space="preserve">磋商与评审</w:t>
      </w:r>
      <w:r/>
    </w:p>
    <w:p>
      <w:pPr>
        <w:ind w:firstLine="560"/>
        <w:spacing w:line="500" w:lineRule="exact"/>
        <w:rPr>
          <w:rFonts w:hint="eastAsia" w:ascii="宋体" w:hAnsi="宋体"/>
          <w:bCs/>
          <w:color w:val="000000" w:themeColor="text1"/>
          <w:sz w:val="28"/>
          <w:szCs w:val="28"/>
        </w:rPr>
      </w:pPr>
      <w:r/>
      <w:bookmarkStart w:id="65" w:name="_Toc16938553"/>
      <w:r/>
      <w:bookmarkStart w:id="66" w:name="_Toc20823309"/>
      <w:r/>
      <w:bookmarkStart w:id="67" w:name="_Toc513029237"/>
      <w:r/>
      <w:bookmarkEnd w:id="62"/>
      <w:r/>
      <w:bookmarkEnd w:id="63"/>
      <w:r/>
      <w:bookmarkEnd w:id="64"/>
      <w:r>
        <w:rPr>
          <w:rFonts w:hint="eastAsia" w:ascii="宋体" w:hAnsi="宋体"/>
          <w:bCs/>
          <w:color w:val="000000" w:themeColor="text1"/>
          <w:sz w:val="28"/>
          <w:szCs w:val="28"/>
        </w:rPr>
        <w:t xml:space="preserve">1.磋商仪式</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1.1采购人或采购代理机构将在磋商公告中规定的时间和地点组织磋商开始仪式。</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开标当天各供应商及时登录不见面开标大厅，响应文件提交截止时间后，采购代理机构将在系统内公布供应商名单，然后通过开标会议区发出</w:t>
      </w:r>
      <w:r>
        <w:rPr>
          <w:rFonts w:hint="eastAsia" w:ascii="宋体" w:hAnsi="宋体"/>
          <w:bCs/>
          <w:color w:val="000000" w:themeColor="text1"/>
          <w:sz w:val="28"/>
          <w:szCs w:val="28"/>
        </w:rPr>
        <w:t xml:space="preserve">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1.2 磋商活动的文件解密工作由采购代理机构组织。</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注：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2.磋商小组</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2.1磋商开始仪式结束后，采购人或采购代理机构将立即组织磋商小组进行评审。</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2.3超过公开招标限额标准的项目，磋商小组应当由5人及以上单数组成。</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2.5磋商小组独立工作，负责评审所有响应文件并确定成交候选人。</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3. 磋商评审过程的保密与公正</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3.1磋商小组、采购人或采购代理机构、相关监督人员等与评审工作有关的人员，对评审情况以及在评审过程中获悉的国家秘密、商业秘密负有保密责任。</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3.2在磋商评审过程中，磋商供应商不得以任何行为影响磋商评审过程，否则其响应文件将被作为无效响应文件。</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3.5在评审期间，采购人或采购代理机构将设专门人员与供应商联系。</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3.6采购人、采购代理机构和磋商小组不向未成交的供应商解释未成交原因，也不公布评审过程中的相关细节。</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4、评审过程的澄清</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4.3 接到磋商小组澄清、说明和更正要求的供应商如未按规定做出澄清、说明和 更正，其风险由供应商自行承担。</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5.对响应文件的审查</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5.1响应文件初审分为资格性审查和符合性审查。</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5.1.1资格性检查：由磋商小组依据法律法规和磋商文件的规定，对响应文件中的资格证明文件进行审查，以确定供应商是否具备参加磋商的资格。</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磋商小组在进行资格性审查的同时，将在“信用中国”网站查询供应商的信用记录，以确定供应商是否具备磋商资格。</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5.2在详细评审之前，磋商小组将首先审查每份响应文件是否实质性响应了磋商文件的要求。实质性响应的响应文件应该是与磋商文件要求的全部条款、条件和规格相符，没有重大负偏离或保留。</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5.4磋商小组将对确定为实质性响应的文件进行进一步审核，看其是否</w:t>
      </w:r>
      <w:r>
        <w:rPr>
          <w:rFonts w:hint="eastAsia" w:ascii="宋体" w:hAnsi="宋体"/>
          <w:bCs/>
          <w:color w:val="000000" w:themeColor="text1"/>
          <w:sz w:val="28"/>
          <w:szCs w:val="28"/>
        </w:rPr>
        <w:t xml:space="preserve">有计算上或累加上的算术错误，修正错误的原则如下：</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（1）响应文件中报价总表内容与响应文件中相应内容不一致的，以报价总表为准。</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（2）大写金额和小写金额不一致的，以大写金额为准。</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（3）单价金额小数点或者百分比有明显错位的，以报价总表的总价为准，并修改单价。</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（4）总价金额与按单价汇总金额不一致的，以单价金额计算结果为准。</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同时出现两种以上错误的，按照前款规定的顺序修正。</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5.7供应商在评审全过程中应保持通讯畅通，并安排专人与采购人或采购代理机构及磋商小组联系。</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6. 响应文件线上格式要求</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6.1供应商应当通过“苏采云”系统提交数据电文形式的响应文件（即电子投标）。</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6.2 通过“苏采云”系统提交政府采购客户端工具导出加密的响应文件（后缀名为zip）。响应文件不得超过150M！</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6.3 本项目采用线上投标，即供应商响应文件从政府采购客户端工具制作通过“苏采云”系统提交，未提供线上响应文件的，投标无效。</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（六）成交</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1.确定成交单位</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1.1成交候选供应商的选取原则和数量见磋商文件第四部分规定。</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1.2采购人授权磋商小组在成交候选供应商中直接确定成交供应商。</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1.3 采购代理机构将在“江苏政府采购网”发布成交结果公告，公告</w:t>
      </w:r>
      <w:r>
        <w:rPr>
          <w:rFonts w:hint="eastAsia" w:ascii="宋体" w:hAnsi="宋体"/>
          <w:bCs/>
          <w:color w:val="000000" w:themeColor="text1"/>
          <w:sz w:val="28"/>
          <w:szCs w:val="28"/>
        </w:rPr>
        <w:t xml:space="preserve">期限为1个工作日。</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1.4若有充分证据证明，成交供应商出现下列情况之一的，一经查实，将被取消成交资格：</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1.4.1提供虚假材料谋取成交的。</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1.4.2向采购人或采购代理机构行贿或者评审专家提供其他不正当利益的。</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1.4.3恶意竞争，最后报价明显低于其自身合理成本且又无法提供证明的。</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1.4.4属于本文件规定的无效条件，但在评审过程中又未被磋商小组发现的。</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1.4.5与评审专家、采购人、其他供应商或者采购中心工作人员恶意串通的。</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1.4.6采取不正当手段诋毁、排挤其他供应商的。</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1.4.7成交后无正当理由拒不与采购人签订政府采购合同或者未按照磋商文件确定的事项签订政府采购合同的。</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1.4.8将政府采购合同转包的。</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1.5.有下列情形之一的，视为供应商串通参与磋商，响应无效：</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1.5.1不同供应商的响应文件由同一单位或者个人编制；</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1.5.2不同供应商委托同一单位或者个人办理磋商事宜；</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1.5.3不同供应商的响应文件载明的项目管理成员或者联系人员为同一人；</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1.5.4不同供应商的响应文件异常一致或者响应报价呈规律性差异。</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2.质疑处理</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2.1 提出质疑的供应商应当是参与所质疑项目采购活动的供应商。潜在供应商依法获取其可质疑的磋商文件的，可以对磋商文件提出质疑。</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2.2.1对可以质疑的磋商文件提出质疑的，为收到磋商文件之日或者磋商文件公告期限届满之日；</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2.2.2对采购过程提出质疑的，为各采购程序环节结束之日；</w:t>
      </w:r>
      <w:r/>
    </w:p>
    <w:p>
      <w:pPr>
        <w:ind w:firstLine="562"/>
        <w:spacing w:line="500" w:lineRule="exact"/>
        <w:rPr>
          <w:rFonts w:hint="eastAsia" w:ascii="宋体" w:hAnsi="宋体"/>
          <w:b/>
          <w:color w:val="000000" w:themeColor="text1"/>
          <w:sz w:val="28"/>
          <w:szCs w:val="28"/>
        </w:rPr>
      </w:pPr>
      <w:r>
        <w:rPr>
          <w:rFonts w:hint="eastAsia" w:ascii="宋体" w:hAnsi="宋体"/>
          <w:b/>
          <w:color w:val="000000" w:themeColor="text1"/>
          <w:sz w:val="28"/>
          <w:szCs w:val="28"/>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2.2.3对成交结果提出质疑的，为成交结果公告期限届满之日。</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2.4质疑答复依据《政府采购质疑和投诉办法》（财政部令第94号）。</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采购人或采购代理机构质疑接收人及联系方式，见磋商文件第一部分。</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2.5 以下情形的质疑不予受理</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2.5.1 内容不符合《政府采购质疑和投诉办法》第十二条规定的质疑。</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2.5.2 超出政府采购法定期限的质疑。</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2.5.3 未参加磋商活动的供应商或在磋商活动中自身权益未受到损害的供应商所提出的质疑。</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2.5.4供应商组成联合体参加磋商，联合体中任何一方或多方未按要求签字、盖章、加盖公章的质疑。</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（七）成交通知书</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1.成交结果确定后，采购人或者采购代理机构将向成交供应商发出成</w:t>
      </w:r>
      <w:r>
        <w:rPr>
          <w:rFonts w:hint="eastAsia" w:ascii="宋体" w:hAnsi="宋体"/>
          <w:bCs/>
          <w:color w:val="000000" w:themeColor="text1"/>
          <w:sz w:val="28"/>
          <w:szCs w:val="28"/>
        </w:rPr>
        <w:t xml:space="preserve">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562"/>
        <w:spacing w:line="500" w:lineRule="exact"/>
        <w:rPr>
          <w:rFonts w:hint="eastAsia" w:ascii="宋体" w:hAnsi="宋体"/>
          <w:b/>
          <w:color w:val="000000" w:themeColor="text1"/>
          <w:sz w:val="28"/>
          <w:szCs w:val="28"/>
        </w:rPr>
      </w:pPr>
      <w:r>
        <w:rPr>
          <w:rFonts w:hint="eastAsia" w:ascii="宋体" w:hAnsi="宋体"/>
          <w:b/>
          <w:color w:val="000000" w:themeColor="text1"/>
          <w:sz w:val="28"/>
          <w:szCs w:val="28"/>
        </w:rPr>
        <w:t xml:space="preserve">特别说明：成交供应商在下载成交通知书后须提供3套加盖红章的系统内打印的纸质响应文件给采购代理机构。</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（八）授予合同</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1.签订合同</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1.l成交供应商应当在成交通知书发出之日起三十日内，按照磋商文件确定的事项与采购人签订政府采购合同。</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1.2磋商文件、成交供应商的响应文件及磋商过程中有关澄清、承诺文件均应作为合同附件。</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2.标的物的追加</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3.</w:t>
      </w:r>
      <w:bookmarkStart w:id="68" w:name="OLE_LINK8"/>
      <w:r>
        <w:rPr>
          <w:rFonts w:hint="eastAsia" w:ascii="宋体" w:hAnsi="宋体"/>
          <w:bCs/>
          <w:color w:val="000000" w:themeColor="text1"/>
          <w:sz w:val="28"/>
          <w:szCs w:val="28"/>
        </w:rPr>
        <w:t xml:space="preserve">履约保证金：</w:t>
      </w:r>
      <w:bookmarkEnd w:id="68"/>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本项目不涉及。</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4. 政府采购合同信用融资扶持政策</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4.1根据《关于深入开展南通市政府采购线上合同信用融资业务的通知》（通财购〔2022〕68号），成交供应商可通过中征应收账款融资服务平台（简</w:t>
      </w:r>
      <w:r>
        <w:rPr>
          <w:rFonts w:hint="eastAsia" w:ascii="宋体" w:hAnsi="宋体"/>
          <w:bCs/>
          <w:color w:val="000000" w:themeColor="text1"/>
          <w:sz w:val="28"/>
          <w:szCs w:val="28"/>
        </w:rPr>
        <w:t xml:space="preserve">称“中征平台”）办理“政采贷”融资贷款，具体业务操作流程如下： </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4.1.1确定融资意向。成交供应商取得成交通知书后，联系意向金融机构，商治融资事项，确定融资意向。</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4.1.2签订采购合同。成交供应商与采购人签订政府采购合同时，应将自身融资需求告知采购人或其委托的采购代理机构，提醒 (或协助 ) 其当天在“苏采云”上传合同的同时将“供应商是否融资”选为“是”</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4.1.3提交融资申请。成交供应商登录“中征平台”进行用户注册，查看“政采贷”融资产品，向确定合作的金融机构提交融资申请。</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4.1.4确认回款账户。金融机构填写需要锁定的回款账户信息后成交供应商应登录“中征平台”确认账户信息，以实现回款账户的锁定。</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（九）电子招标投标交易平台</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电子招标投标交易平台（即“苏采云”系统，网址：http://jszfcg.jsczt.cn/）相关要求是本采购文件的组成部分。</w:t>
      </w:r>
      <w:r/>
    </w:p>
    <w:p>
      <w:pPr>
        <w:ind w:firstLine="56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（十）未尽事宜</w:t>
      </w:r>
      <w:r/>
    </w:p>
    <w:p>
      <w:pPr>
        <w:ind w:firstLine="560"/>
        <w:spacing w:line="500" w:lineRule="exact"/>
        <w:rPr>
          <w:rFonts w:hint="eastAsia" w:ascii="宋体" w:hAnsi="宋体"/>
          <w:b/>
          <w:color w:val="000000" w:themeColor="text1"/>
          <w:sz w:val="28"/>
          <w:szCs w:val="28"/>
        </w:rPr>
      </w:pPr>
      <w:r>
        <w:rPr>
          <w:rFonts w:hint="eastAsia" w:ascii="宋体" w:hAnsi="宋体"/>
          <w:bCs/>
          <w:color w:val="000000" w:themeColor="text1"/>
          <w:sz w:val="28"/>
          <w:szCs w:val="28"/>
        </w:rPr>
        <w:t xml:space="preserve">按《中华人民共和国政府采购法》《政府采购竞争性磋商采购方式管理暂行办法》及其他有关法律法规的规定执行。</w:t>
      </w:r>
      <w:bookmarkEnd w:id="65"/>
      <w:r/>
      <w:bookmarkEnd w:id="66"/>
      <w:r/>
      <w:bookmarkEnd w:id="67"/>
      <w:r/>
      <w:r/>
    </w:p>
    <w:p>
      <w:pPr>
        <w:jc w:val="center"/>
        <w:spacing w:line="500" w:lineRule="exact"/>
        <w:rPr>
          <w:rFonts w:hint="eastAsia" w:ascii="宋体" w:hAnsi="宋体"/>
          <w:color w:val="000000" w:themeColor="text1"/>
          <w:sz w:val="28"/>
          <w:szCs w:val="28"/>
        </w:rPr>
      </w:pPr>
      <w:r>
        <w:rPr>
          <w:rFonts w:hint="eastAsia" w:ascii="宋体" w:hAnsi="宋体"/>
          <w:bCs/>
          <w:color w:val="000000" w:themeColor="text1"/>
          <w:sz w:val="36"/>
          <w:szCs w:val="36"/>
        </w:rPr>
        <w:br w:type="page" w:clear="all"/>
      </w:r>
      <w:r>
        <w:rPr>
          <w:rFonts w:hint="eastAsia" w:ascii="宋体" w:hAnsi="宋体"/>
          <w:bCs/>
          <w:color w:val="000000" w:themeColor="text1"/>
          <w:sz w:val="36"/>
          <w:szCs w:val="36"/>
        </w:rPr>
        <w:t xml:space="preserve">第三部分  项目需求</w:t>
      </w:r>
      <w:r/>
    </w:p>
    <w:p>
      <w:pPr>
        <w:ind w:firstLine="562"/>
        <w:spacing w:line="460" w:lineRule="exact"/>
        <w:rPr>
          <w:rFonts w:hint="eastAsia" w:ascii="宋体" w:hAnsi="宋体"/>
          <w:b/>
          <w:bCs/>
          <w:color w:val="000000" w:themeColor="text1"/>
          <w:sz w:val="28"/>
          <w:szCs w:val="28"/>
        </w:rPr>
      </w:pPr>
      <w:r/>
      <w:bookmarkStart w:id="69" w:name="_Hlk236042823"/>
      <w:r>
        <w:rPr>
          <w:rFonts w:hint="eastAsia" w:ascii="宋体" w:hAnsi="宋体"/>
          <w:b/>
          <w:bCs/>
          <w:color w:val="000000" w:themeColor="text1"/>
          <w:sz w:val="28"/>
          <w:szCs w:val="28"/>
        </w:rPr>
        <w:t xml:space="preserve">供应商</w:t>
      </w:r>
      <w:r>
        <w:rPr>
          <w:rFonts w:ascii="宋体" w:hAnsi="宋体"/>
          <w:b/>
          <w:bCs/>
          <w:color w:val="000000" w:themeColor="text1"/>
          <w:sz w:val="28"/>
          <w:szCs w:val="28"/>
        </w:rPr>
        <w:t xml:space="preserve">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460" w:lineRule="exact"/>
        <w:rPr>
          <w:rFonts w:hint="eastAsia" w:ascii="宋体" w:hAnsi="宋体"/>
          <w:b/>
          <w:bCs/>
          <w:color w:val="000000" w:themeColor="text1"/>
          <w:sz w:val="28"/>
          <w:szCs w:val="28"/>
        </w:rPr>
      </w:pPr>
      <w:r>
        <w:rPr>
          <w:rFonts w:hint="eastAsia" w:ascii="宋体" w:hAnsi="宋体"/>
          <w:b/>
          <w:bCs/>
          <w:color w:val="000000" w:themeColor="text1"/>
          <w:sz w:val="28"/>
          <w:szCs w:val="28"/>
        </w:rPr>
        <w:t xml:space="preserve">供应商</w:t>
      </w:r>
      <w:r>
        <w:rPr>
          <w:rFonts w:ascii="宋体" w:hAnsi="宋体"/>
          <w:b/>
          <w:bCs/>
          <w:color w:val="000000" w:themeColor="text1"/>
          <w:sz w:val="28"/>
          <w:szCs w:val="28"/>
        </w:rPr>
        <w:t xml:space="preserve">不能简单照搬照抄磋商文件项目需求说明中的技术、商务要求，必须作实事求是的响应。如</w:t>
      </w:r>
      <w:r>
        <w:rPr>
          <w:rFonts w:hint="eastAsia" w:ascii="宋体" w:hAnsi="宋体"/>
          <w:b/>
          <w:bCs/>
          <w:color w:val="000000" w:themeColor="text1"/>
          <w:sz w:val="28"/>
          <w:szCs w:val="28"/>
        </w:rPr>
        <w:t xml:space="preserve">供应商</w:t>
      </w:r>
      <w:r>
        <w:rPr>
          <w:rFonts w:ascii="宋体" w:hAnsi="宋体"/>
          <w:b/>
          <w:bCs/>
          <w:color w:val="000000" w:themeColor="text1"/>
          <w:sz w:val="28"/>
          <w:szCs w:val="28"/>
        </w:rPr>
        <w:t xml:space="preserve">提供的货物和服务同采购人提出的项目需求说明中的技术、商务要求不同的，必须在《商务部分正负偏离表》和《技术部分正负偏离表》上明示。</w:t>
      </w:r>
      <w:r/>
    </w:p>
    <w:p>
      <w:pPr>
        <w:spacing w:before="240" w:after="240"/>
        <w:rPr>
          <w:rFonts w:hint="eastAsia" w:ascii="宋体" w:hAnsi="宋体" w:cs="宋体"/>
          <w:color w:val="000000" w:themeColor="text1"/>
          <w:sz w:val="28"/>
          <w:szCs w:val="28"/>
        </w:rPr>
      </w:pPr>
      <w:r/>
      <w:bookmarkStart w:id="70" w:name="OLE_LINK5"/>
      <w:r/>
      <w:bookmarkEnd w:id="69"/>
      <w:r>
        <w:rPr>
          <w:rFonts w:hint="eastAsia" w:ascii="宋体" w:hAnsi="宋体" w:cs="宋体"/>
          <w:color w:val="000000" w:themeColor="text1"/>
          <w:sz w:val="28"/>
          <w:szCs w:val="28"/>
        </w:rPr>
        <w:t xml:space="preserve">说明:项目采购方式为竞争性磋商，项目属性为服务，采购标的对应的中小企业划分标准所属行业为其他未列明行业。</w:t>
      </w:r>
      <w:r/>
    </w:p>
    <w:p>
      <w:pPr>
        <w:spacing w:before="240" w:after="240"/>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1、根据《政府采购需求管理办法》等有关规定，招标人确定采购需求。</w:t>
      </w:r>
      <w:r/>
    </w:p>
    <w:p>
      <w:pPr>
        <w:spacing w:before="240" w:after="240"/>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2、本项目需求中标注</w:t>
      </w:r>
      <w:r>
        <w:rPr>
          <w:rFonts w:ascii="宋体" w:hAnsi="宋体" w:cs="宋体"/>
          <w:color w:val="000000" w:themeColor="text1"/>
          <w:sz w:val="24"/>
        </w:rPr>
        <w:t xml:space="preserve">★</w:t>
      </w:r>
      <w:r>
        <w:rPr>
          <w:rFonts w:hint="eastAsia" w:ascii="宋体" w:hAnsi="宋体" w:cs="宋体"/>
          <w:color w:val="000000" w:themeColor="text1"/>
          <w:sz w:val="28"/>
          <w:szCs w:val="28"/>
        </w:rPr>
        <w:t xml:space="preserve">号的部分为实质性要求和条件(由采购人根据实际情况设置)，</w:t>
      </w:r>
      <w:r/>
    </w:p>
    <w:p>
      <w:pPr>
        <w:spacing w:before="240" w:after="240"/>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供应商必须作出满足或者优于原要求和条件的响应，否则投标无效。</w:t>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1.1 项目背景</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南通市中级人民法院（以下简称"南通中院"）为深入推进无纸化办案和审判辅助事务集约化改革，于2023年成立数字化中心，集中承担全市两级法院电子卷宗随案生成、精细化编目、立案材料电子化、补充材料扫描、中间库管理及单套制归档等审判辅助工作。中心运行已满三年，现合同服务期即将届满，需重新招标采购专业服务团队，继续为南通中院</w:t>
      </w:r>
      <w:r>
        <w:rPr>
          <w:rFonts w:hint="eastAsia" w:ascii="宋体" w:hAnsi="宋体" w:cs="宋体"/>
          <w:color w:val="000000" w:themeColor="text1"/>
          <w:sz w:val="24"/>
        </w:rPr>
        <w:t xml:space="preserve">数字</w:t>
      </w:r>
      <w:r>
        <w:rPr>
          <w:rFonts w:ascii="宋体" w:hAnsi="宋体" w:cs="宋体"/>
          <w:color w:val="000000" w:themeColor="text1"/>
          <w:sz w:val="24"/>
        </w:rPr>
        <w:t xml:space="preserve">法院建设和全流程无纸化办案提供驻场支撑保障。</w:t>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1.2 服务内容</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本项目采购服务期限为3年，合同一年一签。上年度验收合格后，依据财政预算情况签署下一年度合同。服务内容主要包括以下几个方面：</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1.2.1 派驻驻场服务人员</w:t>
      </w:r>
      <w:r/>
    </w:p>
    <w:p>
      <w:pPr>
        <w:ind w:firstLine="480"/>
        <w:spacing w:line="360" w:lineRule="auto"/>
        <w:rPr>
          <w:rFonts w:hint="eastAsia" w:ascii="宋体" w:hAnsi="宋体" w:cs="宋体"/>
          <w:color w:val="000000" w:themeColor="text1"/>
          <w:sz w:val="24"/>
        </w:rPr>
      </w:pPr>
      <w:r>
        <w:rPr>
          <w:rFonts w:ascii="黑体" w:hAnsi="黑体" w:eastAsia="黑体" w:cs="黑体"/>
          <w:b/>
          <w:bCs/>
          <w:color w:val="000000" w:themeColor="text1"/>
          <w:sz w:val="24"/>
        </w:rPr>
        <w:t xml:space="preserve">派驻</w:t>
      </w:r>
      <w:r>
        <w:rPr>
          <w:rFonts w:hint="eastAsia" w:ascii="黑体" w:hAnsi="黑体" w:eastAsia="黑体" w:cs="黑体"/>
          <w:b/>
          <w:bCs/>
          <w:color w:val="000000" w:themeColor="text1"/>
          <w:sz w:val="24"/>
        </w:rPr>
        <w:t xml:space="preserve">不少于</w:t>
      </w:r>
      <w:r>
        <w:rPr>
          <w:rFonts w:ascii="黑体" w:hAnsi="黑体" w:eastAsia="黑体" w:cs="黑体"/>
          <w:b/>
          <w:bCs/>
          <w:color w:val="000000" w:themeColor="text1"/>
          <w:sz w:val="24"/>
        </w:rPr>
        <w:t xml:space="preserve">26名驻场服务人员，在南通中院指定场所提供全流程电子卷宗辅助服</w:t>
      </w:r>
      <w:r>
        <w:rPr>
          <w:rFonts w:ascii="黑体" w:hAnsi="黑体" w:eastAsia="黑体" w:cs="黑体"/>
          <w:b/>
          <w:bCs/>
          <w:color w:val="000000" w:themeColor="text1"/>
          <w:sz w:val="24"/>
        </w:rPr>
        <w:t xml:space="preserve">务。具体岗位及人数配置如下表所示：</w:t>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800"/>
        <w:gridCol w:w="2200"/>
        <w:gridCol w:w="800"/>
        <w:gridCol w:w="5200"/>
      </w:tblGrid>
      <w:tr>
        <w:trPr>
          <w:tblHeade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序号</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2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岗位名称</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人数</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2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主要职责</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2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项目主管岗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现场管理、工作协调、质量监督、问题处置、报表统计</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2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集中编目岗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全市两级法院材料精细化编目、归目质检、要素提取</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2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补充材料扫描岗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审理阶段补充材料扫描、图像处理与修正、质量自检</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4</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2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材料接收岗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材料接收核对、入库出库登记、中间库流转管理、信件处理</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5</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2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卷宗整理岗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纸质归档卷宗整理、打码、装订、档案加工上架</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6</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2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立案大厅接待岗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当事人接待引导、立案材料初审、咨询答复</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7</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2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立案材料扫描岗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立案材料扫描、信件查询扫描、质量自检与移送</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8</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2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质检与档案岗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档案接收检查、卷宗挂接、装订上架、质量抽检</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合计</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200" w:type="dxa"/>
            <w:vAlign w:val="center"/>
            <w:textDirection w:val="lrTb"/>
            <w:noWrap w:val="false"/>
          </w:tcPr>
          <w:p>
            <w:pPr>
              <w:jc w:val="center"/>
              <w:spacing w:line="320" w:lineRule="auto"/>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26</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200" w:type="dxa"/>
            <w:textDirection w:val="lrTb"/>
            <w:noWrap w:val="false"/>
          </w:tcPr>
          <w:p>
            <w:pPr>
              <w:jc w:val="left"/>
              <w:spacing w:line="320" w:lineRule="auto"/>
              <w:rPr>
                <w:rFonts w:hint="eastAsia" w:ascii="宋体" w:hAnsi="宋体" w:cs="宋体"/>
                <w:color w:val="000000" w:themeColor="text1"/>
                <w:sz w:val="24"/>
              </w:rPr>
            </w:pPr>
            <w:r>
              <w:rPr>
                <w:rFonts w:hint="eastAsia" w:ascii="宋体" w:hAnsi="宋体" w:cs="宋体"/>
                <w:color w:val="000000" w:themeColor="text1"/>
                <w:sz w:val="24"/>
              </w:rPr>
            </w:r>
            <w:r/>
          </w:p>
        </w:tc>
      </w:tr>
    </w:tbl>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1.2.2 数据分析服务</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中标人应利用配套管理系统，对电子卷宗生成各环节的数据进行统计分析，定期向采购人提交数据分析报告，为管理决策提供数据支撑。数据分析内容包括：</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（1）各岗位工作量统计与效率分析；</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（2）电子卷宗生成时效分析（各环节用时统计）；</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（3）编目质量统计与问题分析；</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（4）中间库材料流转情况分析；</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（5）归档质量和效率分析。</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1.2.3 配套设备与耗材</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（1）采购方提供必要的场地、内部网络、内部专用终端、办公电脑、设备耗材；</w:t>
      </w:r>
      <w:r/>
    </w:p>
    <w:p>
      <w:pPr>
        <w:spacing w:line="360" w:lineRule="auto"/>
        <w:rPr>
          <w:rFonts w:hint="eastAsia" w:ascii="黑体" w:hAnsi="黑体" w:eastAsia="黑体" w:cs="黑体"/>
          <w:b/>
          <w:bCs/>
          <w:color w:val="000000" w:themeColor="text1"/>
          <w:sz w:val="24"/>
        </w:rPr>
      </w:pPr>
      <w:r>
        <w:rPr>
          <w:rFonts w:ascii="宋体" w:hAnsi="宋体" w:cs="宋体"/>
          <w:color w:val="000000" w:themeColor="text1"/>
          <w:sz w:val="24"/>
        </w:rPr>
        <w:t xml:space="preserve">（2）★中标人应提供本项目服务所需的</w:t>
      </w:r>
      <w:r>
        <w:rPr>
          <w:rFonts w:hint="eastAsia" w:ascii="宋体" w:hAnsi="宋体" w:cs="宋体"/>
          <w:color w:val="000000" w:themeColor="text1"/>
          <w:sz w:val="24"/>
        </w:rPr>
        <w:t xml:space="preserve">全新</w:t>
      </w:r>
      <w:r>
        <w:rPr>
          <w:rFonts w:ascii="宋体" w:hAnsi="宋体" w:cs="宋体"/>
          <w:color w:val="000000" w:themeColor="text1"/>
          <w:sz w:val="24"/>
        </w:rPr>
        <w:t xml:space="preserve">扫描仪</w:t>
      </w:r>
      <w:r>
        <w:rPr>
          <w:rFonts w:hint="eastAsia" w:ascii="宋体" w:hAnsi="宋体" w:cs="宋体"/>
          <w:color w:val="000000" w:themeColor="text1"/>
          <w:sz w:val="24"/>
        </w:rPr>
        <w:t xml:space="preserve">3</w:t>
      </w:r>
      <w:r>
        <w:rPr>
          <w:rFonts w:ascii="宋体" w:hAnsi="宋体" w:cs="宋体"/>
          <w:color w:val="000000" w:themeColor="text1"/>
          <w:sz w:val="24"/>
        </w:rPr>
        <w:t xml:space="preserve">台、打印机</w:t>
      </w:r>
      <w:r>
        <w:rPr>
          <w:rFonts w:hint="eastAsia" w:ascii="宋体" w:hAnsi="宋体" w:cs="宋体"/>
          <w:color w:val="000000" w:themeColor="text1"/>
          <w:sz w:val="24"/>
        </w:rPr>
        <w:t xml:space="preserve">3</w:t>
      </w:r>
      <w:r>
        <w:rPr>
          <w:rFonts w:ascii="宋体" w:hAnsi="宋体" w:cs="宋体"/>
          <w:color w:val="000000" w:themeColor="text1"/>
          <w:sz w:val="24"/>
        </w:rPr>
        <w:t xml:space="preserve">台、工作服、工牌</w:t>
      </w:r>
      <w:r>
        <w:rPr>
          <w:rFonts w:ascii="宋体" w:hAnsi="宋体" w:cs="宋体"/>
          <w:color w:val="000000" w:themeColor="text1"/>
          <w:sz w:val="24"/>
        </w:rPr>
        <w:t xml:space="preserve">及必要的办公消耗品。具体技术参数如下：</w:t>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600"/>
        <w:gridCol w:w="2000"/>
        <w:gridCol w:w="5800"/>
        <w:gridCol w:w="600"/>
      </w:tblGrid>
      <w:t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00" w:type="dxa"/>
            <w:vAlign w:val="center"/>
            <w:textDirection w:val="lrTb"/>
            <w:noWrap w:val="false"/>
          </w:tcPr>
          <w:p>
            <w:pPr>
              <w:jc w:val="center"/>
              <w:rPr>
                <w:rFonts w:hint="eastAsia" w:ascii="宋体" w:hAnsi="宋体" w:cs="宋体"/>
                <w:color w:val="000000" w:themeColor="text1"/>
                <w:sz w:val="24"/>
              </w:rPr>
            </w:pPr>
            <w:r>
              <w:rPr>
                <w:rFonts w:ascii="黑体" w:hAnsi="黑体" w:eastAsia="黑体" w:cs="黑体"/>
                <w:b/>
                <w:bCs/>
                <w:color w:val="000000" w:themeColor="text1"/>
                <w:sz w:val="24"/>
              </w:rPr>
              <w:t xml:space="preserve">序号</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000" w:type="dxa"/>
            <w:vAlign w:val="center"/>
            <w:textDirection w:val="lrTb"/>
            <w:noWrap w:val="false"/>
          </w:tcPr>
          <w:p>
            <w:pPr>
              <w:jc w:val="center"/>
              <w:rPr>
                <w:rFonts w:hint="eastAsia" w:ascii="宋体" w:hAnsi="宋体" w:cs="宋体"/>
                <w:color w:val="000000" w:themeColor="text1"/>
                <w:sz w:val="24"/>
              </w:rPr>
            </w:pPr>
            <w:r>
              <w:rPr>
                <w:rFonts w:ascii="黑体" w:hAnsi="黑体" w:eastAsia="黑体" w:cs="黑体"/>
                <w:b/>
                <w:bCs/>
                <w:color w:val="000000" w:themeColor="text1"/>
                <w:sz w:val="24"/>
              </w:rPr>
              <w:t xml:space="preserve">设备名称</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00" w:type="dxa"/>
            <w:vAlign w:val="center"/>
            <w:textDirection w:val="lrTb"/>
            <w:noWrap w:val="false"/>
          </w:tcPr>
          <w:p>
            <w:pPr>
              <w:jc w:val="center"/>
              <w:rPr>
                <w:rFonts w:hint="eastAsia" w:ascii="宋体" w:hAnsi="宋体" w:cs="宋体"/>
                <w:color w:val="000000" w:themeColor="text1"/>
                <w:sz w:val="24"/>
              </w:rPr>
            </w:pPr>
            <w:r>
              <w:rPr>
                <w:rFonts w:ascii="黑体" w:hAnsi="黑体" w:eastAsia="黑体" w:cs="黑体"/>
                <w:b/>
                <w:bCs/>
                <w:color w:val="000000" w:themeColor="text1"/>
                <w:sz w:val="24"/>
              </w:rPr>
              <w:t xml:space="preserve">技术参数</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00" w:type="dxa"/>
            <w:vAlign w:val="center"/>
            <w:textDirection w:val="lrTb"/>
            <w:noWrap w:val="false"/>
          </w:tcPr>
          <w:p>
            <w:pPr>
              <w:jc w:val="center"/>
              <w:rPr>
                <w:rFonts w:hint="eastAsia" w:ascii="宋体" w:hAnsi="宋体" w:cs="宋体"/>
                <w:color w:val="000000" w:themeColor="text1"/>
                <w:sz w:val="24"/>
              </w:rPr>
            </w:pPr>
            <w:r>
              <w:rPr>
                <w:rFonts w:ascii="黑体" w:hAnsi="黑体" w:eastAsia="黑体" w:cs="黑体"/>
                <w:b/>
                <w:bCs/>
                <w:color w:val="000000" w:themeColor="text1"/>
                <w:sz w:val="24"/>
              </w:rPr>
              <w:t xml:space="preserve">数量</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00" w:type="dxa"/>
            <w:vAlign w:val="center"/>
            <w:textDirection w:val="lrTb"/>
            <w:noWrap w:val="false"/>
          </w:tcPr>
          <w:p>
            <w:pPr>
              <w:jc w:val="center"/>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000" w:type="dxa"/>
            <w:vAlign w:val="center"/>
            <w:textDirection w:val="lrTb"/>
            <w:noWrap w:val="false"/>
          </w:tcPr>
          <w:p>
            <w:pPr>
              <w:jc w:val="center"/>
              <w:rPr>
                <w:rFonts w:hint="eastAsia" w:ascii="宋体" w:hAnsi="宋体" w:cs="宋体"/>
                <w:color w:val="000000" w:themeColor="text1"/>
                <w:sz w:val="24"/>
              </w:rPr>
            </w:pPr>
            <w:r>
              <w:rPr>
                <w:rFonts w:ascii="宋体" w:hAnsi="宋体" w:cs="宋体"/>
                <w:color w:val="000000" w:themeColor="text1"/>
                <w:sz w:val="24"/>
              </w:rPr>
              <w:t xml:space="preserve">A3幅面高速扫描仪</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00" w:type="dxa"/>
            <w:vAlign w:val="center"/>
            <w:textDirection w:val="lrTb"/>
            <w:noWrap w:val="false"/>
          </w:tcPr>
          <w:p>
            <w:pPr>
              <w:numPr>
                <w:ilvl w:val="0"/>
                <w:numId w:val="24"/>
              </w:numPr>
              <w:spacing w:line="276" w:lineRule="auto"/>
              <w:rPr>
                <w:rFonts w:hint="eastAsia" w:ascii="宋体" w:hAnsi="宋体" w:cs="宋体"/>
                <w:color w:val="000000" w:themeColor="text1"/>
                <w:sz w:val="24"/>
              </w:rPr>
            </w:pPr>
            <w:r>
              <w:rPr>
                <w:rFonts w:ascii="宋体" w:hAnsi="宋体" w:cs="宋体"/>
                <w:color w:val="000000" w:themeColor="text1"/>
                <w:sz w:val="24"/>
              </w:rPr>
              <w:t xml:space="preserve">设备类型为A3幅面高速扫描仪，</w:t>
            </w:r>
            <w:r>
              <w:rPr>
                <w:rFonts w:hint="eastAsia" w:ascii="宋体" w:hAnsi="宋体" w:cs="宋体"/>
                <w:color w:val="000000" w:themeColor="text1"/>
                <w:sz w:val="24"/>
              </w:rPr>
              <w:t xml:space="preserve">扫描分辨率</w:t>
            </w:r>
            <w:r>
              <w:rPr>
                <w:rFonts w:hint="eastAsia" w:ascii="宋体" w:hAnsi="宋体" w:cs="宋体"/>
                <w:color w:val="000000" w:themeColor="text1"/>
                <w:sz w:val="24"/>
              </w:rPr>
              <w:tab/>
              <w:t xml:space="preserve">100-600dpi,1dpi步进可调，光学分辨率300dpi/600dpi，送稿器容纸量≥200张。</w:t>
            </w:r>
            <w:r/>
          </w:p>
          <w:p>
            <w:pPr>
              <w:numPr>
                <w:ilvl w:val="0"/>
                <w:numId w:val="24"/>
              </w:numPr>
              <w:spacing w:line="276" w:lineRule="auto"/>
              <w:rPr>
                <w:rFonts w:hint="eastAsia" w:ascii="宋体" w:hAnsi="宋体" w:cs="宋体"/>
                <w:color w:val="000000" w:themeColor="text1"/>
                <w:sz w:val="24"/>
              </w:rPr>
            </w:pPr>
            <w:r>
              <w:rPr>
                <w:rFonts w:ascii="宋体" w:hAnsi="宋体" w:cs="宋体"/>
                <w:color w:val="000000" w:themeColor="text1"/>
                <w:sz w:val="24"/>
              </w:rPr>
              <w:t xml:space="preserve">扫描速度：</w:t>
            </w:r>
            <w:r>
              <w:rPr>
                <w:rFonts w:hint="eastAsia" w:ascii="宋体" w:hAnsi="宋体" w:cs="宋体"/>
                <w:color w:val="000000" w:themeColor="text1"/>
                <w:sz w:val="24"/>
              </w:rPr>
              <w:t xml:space="preserve">90ppm/180ipm(200dpi模式下黑白彩色同速)</w:t>
            </w:r>
            <w:r/>
          </w:p>
          <w:p>
            <w:pPr>
              <w:numPr>
                <w:ilvl w:val="0"/>
                <w:numId w:val="24"/>
              </w:num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扫描模式：灰度，彩色，黑白，自动颜色识别，图像输出格式：JPEG/TIFF/BMP/PDF/PNG/PDF/OFD/双层PDF/双层OFD/GIF/PPM/PGM/PBM/TGA/PCX/RAS。</w:t>
            </w:r>
            <w:r/>
          </w:p>
          <w:p>
            <w:pPr>
              <w:numPr>
                <w:ilvl w:val="0"/>
                <w:numId w:val="24"/>
              </w:num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图像处理器：GPU，图像处理功能：自适应幅面，对折，跳过空白页，正反面交换，图像拆分，亮度/对比度/伽玛，锐化与模糊，多流输出，消除黑框，自动纠偏，多流输出除红，答题卡除红，穿孔移除，噪点优化，背景移除，尺寸检测，待纸扫描模式，自动文本方向识别，连续/指定页数扫描，图像旋转、自动颜色识别、背面旋转180°、除色与增强、黑白图像反色、错误扩散等</w:t>
            </w:r>
            <w:r/>
          </w:p>
          <w:p>
            <w:pPr>
              <w:numPr>
                <w:ilvl w:val="0"/>
                <w:numId w:val="24"/>
              </w:num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接口：</w:t>
            </w:r>
            <w:r>
              <w:rPr>
                <w:rFonts w:ascii="宋体" w:hAnsi="宋体" w:cs="宋体"/>
                <w:color w:val="000000" w:themeColor="text1"/>
                <w:sz w:val="24"/>
              </w:rPr>
              <w:t xml:space="preserve">USB3.2，</w:t>
            </w:r>
            <w:r>
              <w:rPr>
                <w:rFonts w:hint="eastAsia" w:ascii="宋体" w:hAnsi="宋体" w:cs="宋体"/>
                <w:color w:val="000000" w:themeColor="text1"/>
                <w:sz w:val="24"/>
              </w:rPr>
              <w:t xml:space="preserve">支持操作系统：windows7、windows8、windows10、windows11、UOS/麒麟/Ubuntu/中科方德/中科红旗系统+ARM架构(CPU厂商如：飞腾、华为鲲鹏/盘古)</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0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3</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00" w:type="dxa"/>
            <w:vAlign w:val="center"/>
            <w:textDirection w:val="lrTb"/>
            <w:noWrap w:val="false"/>
          </w:tcPr>
          <w:p>
            <w:pPr>
              <w:jc w:val="center"/>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00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A4 黑白激光打印机</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00" w:type="dxa"/>
            <w:vAlign w:val="center"/>
            <w:textDirection w:val="lrTb"/>
            <w:noWrap w:val="false"/>
          </w:tcPr>
          <w:p>
            <w:pPr>
              <w:spacing w:line="276" w:lineRule="auto"/>
              <w:rPr>
                <w:rFonts w:hint="eastAsia" w:ascii="宋体" w:hAnsi="宋体" w:cs="宋体"/>
                <w:color w:val="000000" w:themeColor="text1"/>
                <w:sz w:val="24"/>
              </w:rPr>
            </w:pPr>
            <w:r>
              <w:rPr>
                <w:rFonts w:ascii="宋体" w:hAnsi="宋体" w:cs="宋体"/>
                <w:color w:val="000000" w:themeColor="text1"/>
                <w:sz w:val="24"/>
              </w:rPr>
              <w:t xml:space="preserve">1.打印速度：≥</w:t>
            </w:r>
            <w:r>
              <w:rPr>
                <w:rFonts w:hint="eastAsia" w:ascii="宋体" w:hAnsi="宋体" w:cs="宋体"/>
                <w:color w:val="000000" w:themeColor="text1"/>
                <w:sz w:val="24"/>
              </w:rPr>
              <w:t xml:space="preserve">28</w:t>
            </w:r>
            <w:r>
              <w:rPr>
                <w:rFonts w:ascii="宋体" w:hAnsi="宋体" w:cs="宋体"/>
                <w:color w:val="000000" w:themeColor="text1"/>
                <w:sz w:val="24"/>
              </w:rPr>
              <w:t xml:space="preserve">页/分钟；</w:t>
            </w:r>
            <w:r>
              <w:rPr>
                <w:rFonts w:hint="eastAsia" w:ascii="宋体" w:hAnsi="宋体" w:cs="宋体"/>
                <w:color w:val="000000" w:themeColor="text1"/>
                <w:sz w:val="24"/>
              </w:rPr>
              <w:t xml:space="preserve">双面打印速度18ipm</w:t>
            </w:r>
            <w:r/>
          </w:p>
          <w:p>
            <w:pPr>
              <w:spacing w:line="276" w:lineRule="auto"/>
              <w:rPr>
                <w:rFonts w:hint="eastAsia" w:ascii="宋体" w:hAnsi="宋体" w:cs="宋体"/>
                <w:color w:val="000000" w:themeColor="text1"/>
                <w:sz w:val="24"/>
              </w:rPr>
            </w:pPr>
            <w:r>
              <w:rPr>
                <w:rFonts w:ascii="宋体" w:hAnsi="宋体" w:cs="宋体"/>
                <w:color w:val="000000" w:themeColor="text1"/>
                <w:sz w:val="24"/>
              </w:rPr>
              <w:t xml:space="preserve">2.打印分辨率：最高可达1200×1200dpi高清输出；</w:t>
            </w:r>
            <w:r/>
          </w:p>
          <w:p>
            <w:pPr>
              <w:spacing w:line="276" w:lineRule="auto"/>
              <w:rPr>
                <w:rFonts w:hint="eastAsia" w:ascii="宋体" w:hAnsi="宋体" w:cs="宋体"/>
                <w:color w:val="000000" w:themeColor="text1"/>
                <w:sz w:val="24"/>
              </w:rPr>
            </w:pPr>
            <w:r>
              <w:rPr>
                <w:rFonts w:ascii="宋体" w:hAnsi="宋体" w:cs="宋体"/>
                <w:color w:val="000000" w:themeColor="text1"/>
                <w:sz w:val="24"/>
              </w:rPr>
              <w:t xml:space="preserve">3.首页</w:t>
            </w:r>
            <w:r>
              <w:rPr>
                <w:rFonts w:hint="eastAsia" w:ascii="宋体" w:hAnsi="宋体" w:cs="宋体"/>
                <w:color w:val="000000" w:themeColor="text1"/>
                <w:sz w:val="24"/>
              </w:rPr>
              <w:t xml:space="preserve">输出</w:t>
            </w:r>
            <w:r>
              <w:rPr>
                <w:rFonts w:ascii="宋体" w:hAnsi="宋体" w:cs="宋体"/>
                <w:color w:val="000000" w:themeColor="text1"/>
                <w:sz w:val="24"/>
              </w:rPr>
              <w:t xml:space="preserve">速度：≤</w:t>
            </w:r>
            <w:r>
              <w:rPr>
                <w:rFonts w:hint="eastAsia" w:ascii="宋体" w:hAnsi="宋体" w:cs="宋体"/>
                <w:color w:val="000000" w:themeColor="text1"/>
                <w:sz w:val="24"/>
              </w:rPr>
              <w:t xml:space="preserve">6.8</w:t>
            </w:r>
            <w:r>
              <w:rPr>
                <w:rFonts w:ascii="宋体" w:hAnsi="宋体" w:cs="宋体"/>
                <w:color w:val="000000" w:themeColor="text1"/>
                <w:sz w:val="24"/>
              </w:rPr>
              <w:t xml:space="preserve">秒</w:t>
            </w:r>
            <w:r/>
          </w:p>
          <w:p>
            <w:pPr>
              <w:spacing w:line="276" w:lineRule="auto"/>
              <w:rPr>
                <w:rFonts w:hint="eastAsia" w:ascii="宋体" w:hAnsi="宋体" w:cs="宋体"/>
                <w:color w:val="000000" w:themeColor="text1"/>
                <w:sz w:val="24"/>
              </w:rPr>
            </w:pPr>
            <w:r>
              <w:rPr>
                <w:rFonts w:ascii="宋体" w:hAnsi="宋体" w:cs="宋体"/>
                <w:color w:val="000000" w:themeColor="text1"/>
                <w:sz w:val="24"/>
              </w:rPr>
              <w:t xml:space="preserve">4.</w:t>
            </w:r>
            <w:r>
              <w:rPr>
                <w:rFonts w:hint="eastAsia" w:ascii="宋体" w:hAnsi="宋体" w:cs="宋体"/>
                <w:color w:val="000000" w:themeColor="text1"/>
                <w:sz w:val="24"/>
              </w:rPr>
              <w:t xml:space="preserve">无线功能：内置 Wi-Fi 802.11 b/g/n</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0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3</w:t>
            </w:r>
            <w:r/>
          </w:p>
        </w:tc>
      </w:tr>
    </w:tbl>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1.3 服务需求</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本项目服务需求分为立案阶段服务、集中编目服务、审判阶段服务、归档阶段服务、基础性配套服务五个部分，具体要求如下：</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1.3.1 立案阶段服务</w:t>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700"/>
        <w:gridCol w:w="1500"/>
        <w:gridCol w:w="6800"/>
      </w:tblGrid>
      <w:tr>
        <w:trPr>
          <w:tblHeade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序号</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服务项</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服务需求</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☆材料收转</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（1）建立"先扫后立"模式下的立案材料收转机制，明确材料接</w:t>
            </w:r>
            <w:r>
              <w:rPr>
                <w:rFonts w:ascii="宋体" w:hAnsi="宋体" w:cs="宋体"/>
                <w:color w:val="000000" w:themeColor="text1"/>
                <w:sz w:val="24"/>
              </w:rPr>
              <w:t xml:space="preserve">收、登记、流转各环节责任人和时效要求，提升立案效率；</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（2）建立多渠道材料收转机制，包括当事人窗口提交材料、邮寄立案和补充材料、业务庭提交补充材料、上诉材料接收检查等，确保各类材料应收尽收、流转有序</w:t>
            </w:r>
            <w:r>
              <w:rPr>
                <w:rFonts w:hint="eastAsia" w:ascii="宋体" w:hAnsi="宋体" w:cs="宋体"/>
                <w:color w:val="000000" w:themeColor="text1"/>
                <w:sz w:val="24"/>
              </w:rPr>
              <w:t xml:space="preserve">。</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☆立案扫描</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（1）通过"一张网"系统登记材料信息、上传影像文件、标记材料类别，在1个工作日内完成纸质卷宗电子化工作，当日完成扫描的起诉立案材料当日移送编目；</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（2）制定完整高效的起诉立案材料电子化标准作业流程和分类方案，按照案件类型（民商事、刑事、行政、执行等）制定不同的材料分类标准；</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（3）按照阅卷习惯和档案级要求进行电子化服务，清点页数确保扫描不漏张、不重张，图像清晰、方向正确、无歪斜；</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（4）配备图像优化软件，支持自动纠偏、去黑边、背景虚化、印章加深等图像处理功能，确保扫描质量；</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（5）建立质量自检机制，扫描完成后逐页检查图像质量，不合格的及时重扫。</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△大厅接待</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（1）负责立案大厅当事人接待引导，对来院群众进行诉讼引导和分流；</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（2）对当事人提交的立案材料进行初步审查，材料不齐的一次性告知补正内容；</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（3）解答当事人关于立案流程、材料提交等方面的咨询；</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（4）维持立案大厅秩序，引导当事人有序办理业务。</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4</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△信件处理</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（1）负责邮寄信件的接收、登记、拆封、扫描工作；</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（2）对信件材料进行分类，区分立案材料、补充材料、信访材料等；</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（3）信件扫描后及时录入系统并移送相关部门处理；</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（4）建立信件台账，做到件件有登记、事事有回音。</w:t>
            </w:r>
            <w:r/>
          </w:p>
        </w:tc>
      </w:tr>
    </w:tbl>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1.3.2 集中编目服务</w:t>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700"/>
        <w:gridCol w:w="1500"/>
        <w:gridCol w:w="6800"/>
      </w:tblGrid>
      <w:tr>
        <w:trPr>
          <w:tblHeade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序号</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服务项</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服务需求</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☆编目规范</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（1）制定完善的精细化编目规范手册，涵盖材料名称标注原则、分类标准、命名规范以及归目规则等内容；</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（2）编目规范须覆盖民初、民终、财保、民特、执、执恢、执保、行初、行终、司救执、司赔等各类案件类型；</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（3）严格按照"一张网"系统编目要求执行，规范名称+当事人信息+来源标注三位一体，确保编目信息完整准确；</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（4）建立编目规范动态更新机制，根据法院业务需求变化及时调整完善。</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☆精细化编目</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（1）对全市两级法院扫描上传的材料进行精细化名称标注和精准归目，确保材料命名规范、归目准确；</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（2）采用软件智能识别+人工校验的模式进行要素信息抽取，根据抽取结果拼接重组材料编目名称，提升编目精细化程度；</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（3）维护材料的基本属性，包括材料名称、来源标注、阅卷目录等，使材料命名更精细化、归目更准确，提升法官阅卷体验；</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（4）严格按照归档目录要求手动归目，确保线上线下材料归目准确率达到98%以上；</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（5）对存在疑问的材料及时与承办法官或书记员沟通确认，不得擅自决定材料类别。</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☆编目时效</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（1）当日送扫的材料当日完成编目并移送下一环节，不得积压；</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（2）建立编目任务智能分派机制，优化任务分派算法，提高编目效率；</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（3）建立编目服务管理台账，实时监控编目进度和质量情况；</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（4）针对业务高峰期，制定应急处理方案，确保编目时效不延误。</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4</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△要素信息提取</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（1）对起诉状、上诉状、答辩状、保全申请书、送达地址确认书、授权委托书、身份证、庭审笔录、判决书、仲裁裁决书等材料进行OCR识别和要素信息提取；</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（2）对识别提取结果进行人工核对，解决识别提取造成的错误或不全问题，确保要素信息的准确性；</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（3）支持对案件当事人信息、代理人信息等进行核对并更正，为裁判文书辅助生成提供准确数据支撑；</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（4）材料要素信息核对须在24小时内完成。</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5</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△编目质检</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（1）建立三级质检体系：编目人员自检→组长抽检→项目主管巡检；</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（2）制定质检标准，包括名称标注准确率、归目准确率、来源标注完整率等指标；</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（3）每日抽检比例不低于当日编目总量的10%，并做好质检记录；</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（4）对质检发现的问题及时反馈整改，建立问题台账，定期分析质量问题并制定改进措施。</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6</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△基层院培训</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（1）对各基层法院随案扫描团队提供材料整理、分类排序、扫描操作等培训服务；</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（2）定期下基层开展业务指导和质量检查，帮助基层院提升扫描质量；</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（3）建立基层院问题反馈渠道，及时解答基层院的业务咨询。</w:t>
            </w:r>
            <w:r/>
          </w:p>
        </w:tc>
      </w:tr>
    </w:tbl>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1.3.3 审判阶段服务</w:t>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700"/>
        <w:gridCol w:w="1500"/>
        <w:gridCol w:w="6800"/>
      </w:tblGrid>
      <w:tr>
        <w:trPr>
          <w:tblHeade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序号</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服务项</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服务需求</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☆补充扫描</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（1）负责审理阶段当事人提交的补充材料的分类、扫描和交接工作，制定完整高效的补充材料电子化标准作业流程；</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（2）收到补充材料后，1个工作日内完成电子化工作，电子化后的材料及时移送编目；</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（3）对补充材料进行清点、拆钉、剪裁、抹平，按当事人对材料进行分类（证据类、主体类、申请类等）整理，确保材料上下文连续性；</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（4）检查是否有系统产生的材料，避免重复扫描；</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（5）建立补充材料登记台账，做到材料来源清晰、去向明确。</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☆中间库管理</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（1）提供卷宗中间库管理服务，包括材料入库、在库管理、卷宗出库、卷宗借阅、中间库库区维护、出库申请等全流程管理；</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（2）建立纸质材料入库和归档规则，覆盖民商事、司法赔偿、司法救助、执行等各类案件；</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（3）中间库材料实行一物一码管理，每份材料入库时生成唯一标识码，实现材料全生命周期追溯；</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（4）建立中间库出入库登记制度，做到账实相符，定期盘点；</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（5）规范卷宗借阅流程，严格借阅审批手续，确保卷宗安全；</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（6）对超期未归还的卷宗及时提醒催还。</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△上诉材料处理</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（1）负责上诉材料的接收、检查、登记工作；</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（2）核对上诉材料是否齐全，不符合要求的及时告知补正；</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（3）上诉材料接收后及时扫描录入系统并移送相关业务庭。</w:t>
            </w:r>
            <w:r/>
          </w:p>
        </w:tc>
      </w:tr>
    </w:tbl>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1.3.4 归档阶段服务</w:t>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700"/>
        <w:gridCol w:w="1500"/>
        <w:gridCol w:w="6800"/>
      </w:tblGrid>
      <w:tr>
        <w:trPr>
          <w:tblHeade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序号</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服务项</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服务需求</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☆纸质归档</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（1）负责纸质卷归档理卷工作，形式上检查是否存在重复材料和无需归档材料，按法院归档目录要求进行纸质卷宗排序；</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（2）根据法院提供的各类案件归档卷宗排序标准理卷，包括民商事、刑事、行政、执行等案件类型；</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（3）提供档案加工服务，包括卷皮、目录、备考表制作，页码制作，卷盒打印，档案装订、质检、上架等；</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（4）严格按照单套制归档要求开展工作，确保纸质卷宗与电子卷宗的一致性；</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（5）档案装订整齐美观，符合档案管理规范要求。</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△补充加册归档</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（1）归档后发现遗漏材料需要补充归档时，提供补充加册归档服务；</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（2）包括电子整理、纸质整理、装订、质检、移交档案室等全流程服务；</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（3）严格按照补充归档流程操作，确保加册材料与原卷宗的衔接规范有序；</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（4）建立补充归档登记台账，记录加册原因、时间、材料清单等信息。</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5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△档案上架</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（1）负责装订完成的纸质卷宗的档案库房上架工作；</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（2）按照档案分类编号规则准确上架，做到排列有序、查找方便；</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（3）建立档案上架登记制度，确保账物相符；</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（4）配合档案室做好档案调阅、移送等工作。</w:t>
            </w:r>
            <w:r/>
          </w:p>
        </w:tc>
      </w:tr>
    </w:tbl>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1.3.5 基础性配套服务</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为支撑</w:t>
      </w:r>
      <w:r>
        <w:rPr>
          <w:rFonts w:hint="eastAsia" w:ascii="宋体" w:hAnsi="宋体" w:cs="宋体"/>
          <w:color w:val="000000" w:themeColor="text1"/>
          <w:sz w:val="24"/>
        </w:rPr>
        <w:t xml:space="preserve">电子卷宗随案生成及深度应用，</w:t>
      </w:r>
      <w:r>
        <w:rPr>
          <w:rFonts w:ascii="宋体" w:hAnsi="宋体" w:cs="宋体"/>
          <w:color w:val="000000" w:themeColor="text1"/>
          <w:sz w:val="24"/>
        </w:rPr>
        <w:t xml:space="preserve">供应商须随服务提供以下两套基础性配套</w:t>
      </w:r>
      <w:r>
        <w:rPr>
          <w:rFonts w:hint="eastAsia" w:ascii="宋体" w:hAnsi="宋体" w:cs="宋体"/>
          <w:color w:val="000000" w:themeColor="text1"/>
          <w:sz w:val="24"/>
        </w:rPr>
        <w:t xml:space="preserve">工具</w:t>
      </w:r>
      <w:r>
        <w:rPr>
          <w:rFonts w:ascii="宋体" w:hAnsi="宋体" w:cs="宋体"/>
          <w:color w:val="000000" w:themeColor="text1"/>
          <w:sz w:val="24"/>
        </w:rPr>
        <w:t xml:space="preserve">软件，响应时须针对两套</w:t>
      </w:r>
      <w:r>
        <w:rPr>
          <w:rFonts w:hint="eastAsia" w:ascii="宋体" w:hAnsi="宋体" w:cs="宋体"/>
          <w:color w:val="000000" w:themeColor="text1"/>
          <w:sz w:val="24"/>
        </w:rPr>
        <w:t xml:space="preserve">工具</w:t>
      </w:r>
      <w:r>
        <w:rPr>
          <w:rFonts w:ascii="宋体" w:hAnsi="宋体" w:cs="宋体"/>
          <w:color w:val="000000" w:themeColor="text1"/>
          <w:sz w:val="24"/>
        </w:rPr>
        <w:t xml:space="preserve">软件分别进行真实系统环境演示：</w:t>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700"/>
        <w:gridCol w:w="1600"/>
        <w:gridCol w:w="6700"/>
      </w:tblGrid>
      <w:tr>
        <w:trPr>
          <w:tblHeade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序号</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服务项</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服务需求</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☆案卷流转相关软件</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7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为规范南通中院纸质诉讼材料跨部门、跨岗位标准化流转管理，有效解决传统线下交接流程繁琐、流转状态不透明、环节追溯困难、权责界定模糊等管理痛点，供应商需搭建标准化、集约化、闭环化的纸质卷宗流转管理作业支撑体系。</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具体功能须覆盖：①EMS登记；②归集岗签收；③材料分包整理；④扫描岗签收；⑤无案号材料标识；⑥材料归还签收；⑦加工进度查询；⑧案卷流转跟踪（可跟踪材料扫描页数、编目页数，查看材料扫描收据清单）。</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服务全面覆盖材料接收、归集整理、分包规整、扫描交接、签收入库、台账归档等全流程业务节点，实现纸质材料流转全程留痕、状态可视、权责清晰、可查可溯，全面提升南通中院纸质诉讼材料流转运转效率与集约化、精细化管理水平。</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☆卷宗材料加工相关软件</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7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供应商须提供集约化模式图像质检工具，支撑扫描、修图、质检、移送编目一体化作业。</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具体功能须覆盖：①案件材料扫描上传；②材料登记信息自动回填；③一键移送集中修图质检；④集中修图任务跟踪；⑤自动背景消除、图像增强、去黑边噪孔、自动纠偏；⑥自定义修图快捷键；⑦一键移送编目；⑧扫描修图效能可视化统计；⑨扫描自动图像优化参数调整；⑩缩略图浏览。</w:t>
            </w:r>
            <w:r/>
          </w:p>
        </w:tc>
      </w:tr>
    </w:tbl>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1.4 质量管理体系</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中标人应建立完善的质量管理体系，对服务全流程进行质量管控，确保服务质量持续稳定达标。本项目核心质量</w:t>
      </w:r>
      <w:r>
        <w:rPr>
          <w:rFonts w:hint="eastAsia" w:ascii="宋体" w:hAnsi="宋体" w:cs="宋体"/>
          <w:color w:val="000000" w:themeColor="text1"/>
          <w:sz w:val="24"/>
        </w:rPr>
        <w:t xml:space="preserve">指</w:t>
      </w:r>
      <w:r>
        <w:rPr>
          <w:rFonts w:ascii="宋体" w:hAnsi="宋体" w:cs="宋体"/>
          <w:color w:val="000000" w:themeColor="text1"/>
          <w:sz w:val="24"/>
        </w:rPr>
        <w:t xml:space="preserve">标如下：</w:t>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800"/>
        <w:gridCol w:w="2400"/>
        <w:gridCol w:w="1600"/>
        <w:gridCol w:w="4200"/>
      </w:tblGrid>
      <w:tr>
        <w:trPr>
          <w:tblHeade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序号</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质量指标</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合格标准</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42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说明</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电子卷宗随案生成率</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100%</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4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应生成案件全部实现随案生成；当日送扫的立案材料、补充材料当日完成电子化并移送编目，不积压、不延误。</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编目准确率</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≥98%</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4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含名称标注准确率、归目准确率，来源标注完整率≥99%；严格按照"一张网"系统编目规范执行。编目当日完成不积压。</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扫描合格率</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≥99%</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4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图像清晰、方向正确、无歪斜、无漏扫重扫；补充材料1个工作日内完成电子化并移送编目。</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4</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归档合格率</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≥99%</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4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装订规范、排序正确、页码正确，电子卷宗与纸质卷宗一致。</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5</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人员月流失率</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≤5%</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42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当月流失人数/月末在岗人数，保证队伍稳定。</w:t>
            </w:r>
            <w:r/>
          </w:p>
        </w:tc>
      </w:tr>
    </w:tbl>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1.4.1  绩效考核体系</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建立全流程服务可量化绩效考核体系，充分激发员工积极性。绩效考核体系包括客观指标和主观指标两部分：</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（1）客观指标：工作量完成率、时效达标率、质量合格率、差错率等可量化指标；</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（2）主观指标：工作态度、服务意识、团队协作、服从管理、保密纪律等定性评价指标；</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（3）绩效考核结果与薪酬、晋升、奖惩挂钩，形成有效的激励约束机制。</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1.4.</w:t>
      </w:r>
      <w:r>
        <w:rPr>
          <w:rFonts w:hint="eastAsia" w:ascii="黑体" w:hAnsi="黑体" w:eastAsia="黑体" w:cs="黑体"/>
          <w:b/>
          <w:bCs/>
          <w:color w:val="000000" w:themeColor="text1"/>
          <w:sz w:val="26"/>
          <w:szCs w:val="26"/>
        </w:rPr>
        <w:t xml:space="preserve">2</w:t>
      </w:r>
      <w:r>
        <w:rPr>
          <w:rFonts w:ascii="黑体" w:hAnsi="黑体" w:eastAsia="黑体" w:cs="黑体"/>
          <w:b/>
          <w:bCs/>
          <w:color w:val="000000" w:themeColor="text1"/>
          <w:sz w:val="26"/>
          <w:szCs w:val="26"/>
        </w:rPr>
        <w:t xml:space="preserve"> 持续改进机制</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建立服务质量持续改进机制，定期分析质量问题，制定改进措施：</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（1）每周召开质量例会，通报本周质量情况，分析存在的问题；</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（2）每月提交服务质量分析报告，提出改进建议；</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（3）对重大质量问题进行专项整改，跟踪整改效果；</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（4）建立差错案例库，组织全员学习，避免同类问题重复发生。</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1.5 人员配备及能力需求</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本项目人员分为项目实施团队和驻场服务团队两类：</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项目实施团队：为短期进场团队，在项目交接阶段派驻现场，负责梳理采购人服务现状、调整细化服务方案、完成资料和人员交接工作并形成台账清单；交接全面完成、项目进入正常工作状态后，实施团队除现场主管留任驻场服务团队担任项目主管外，其余人员工作即告完成并撤离现场。</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（2）驻场服务团队：为长期驻场的26人服务团队，按照1.2.1条岗位配置在南通中院指定场所提供全流程电子卷宗辅助服务，是本项目的实际服务团队。</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1.5.1 项目实施团队</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项目实施团队应包括但不限于以下人员：</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（1）项目经理：1名，负责项目整体统筹管理、资源协调、进度把控；</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（2）现场主管：1名，负责业务流程梳理、方案制定、质量标准建立；项目交接完成后转入驻场服务团队，担任驻场项目主管。</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（3）培训讲师：1名，负责人员培训、业务指导。</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1.5.2 驻场服务团队基本要求</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（1）具有大专及以上学历，法律、档案、计算机等相关专业优先；</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（2）服务态度端正、作风优良，具有良好的沟通能力和团队协作精神；</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（3）熟悉法院业务流程，熟练掌握电脑等办公设备操作；</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（4）身体健康，能胜任本职工作，年龄不超过35周岁</w:t>
      </w:r>
      <w:r>
        <w:rPr>
          <w:rFonts w:hint="eastAsia" w:ascii="宋体" w:hAnsi="宋体" w:cs="宋体"/>
          <w:color w:val="000000" w:themeColor="text1"/>
          <w:sz w:val="24"/>
        </w:rPr>
        <w:t xml:space="preserve">优先</w:t>
      </w:r>
      <w:r>
        <w:rPr>
          <w:rFonts w:ascii="宋体" w:hAnsi="宋体" w:cs="宋体"/>
          <w:color w:val="000000" w:themeColor="text1"/>
          <w:sz w:val="24"/>
        </w:rPr>
        <w:t xml:space="preserve">；</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（5）无违法犯罪记录，无不良信用记录；</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（6）遵守法院的规章制度和保密制度，服从法院统一管理；</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（7）服务人员具有两年以上法院相关业务工作经验</w:t>
      </w:r>
      <w:r>
        <w:rPr>
          <w:rFonts w:hint="eastAsia" w:ascii="宋体" w:hAnsi="宋体" w:cs="宋体"/>
          <w:color w:val="000000" w:themeColor="text1"/>
          <w:sz w:val="24"/>
        </w:rPr>
        <w:t xml:space="preserve">优先</w:t>
      </w:r>
      <w:r>
        <w:rPr>
          <w:rFonts w:ascii="宋体" w:hAnsi="宋体" w:cs="宋体"/>
          <w:color w:val="000000" w:themeColor="text1"/>
          <w:sz w:val="24"/>
        </w:rPr>
        <w:t xml:space="preserve">。</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1.5.3 人员稳定性要求</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（1）服务团队人员需保持相对稳定，非必要不频繁更换；</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（2）项目主管在服务期内原则上不得更换，确需更换的须提前15天书面报采购人同意，且继任者资质不低于原人员；</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（3）其他岗位人员变动需提前7天向采购人报备，并安排好交接培训；</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（4）人员流失率控制在月均5%以内，超过的需向采购人提交专项分析报告并采取改进措施；</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（5）所有驻场人员应符合采购人内部管理要求，提前经过采购人审核确认后方可上岗。</w:t>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1.6 安全保密要求</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供应商必须承诺遵守《中华人民共和国网络安全法》《中华人民共和国数据安全法》《中华人民共和国个人信息保护法》《中华人民共和国保守国家秘密法》和采购人的各项内部管理要求。具体保密要求如下：</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（1）成交供应商应严格遵守国家相关的保密法律规定，无条件遵守《保密协议》（由采购人提供，双方另行签订）和法院的有关规定。</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（2）服务工作必须在法院指定的场所内进行，确保场所正常秩序和安全。不得遗失、损坏卷宗，如有违法行为或违反相关规定，将依法或依据约定追究相应的责任。</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项目实施过程中，成交供应商如需更换、增加工作人员，必须提前一周向法院提供拟加入人员的资料，取得法院签字同意后方可更换或者增加人手。对离开本项目实施岗位的人员，成交供应商需在人员离岗后一周内，在法院保存的相关工作人员的备案表格中标注离岗日期。</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除钥匙及眼镜等外，成交供应商工作人员未经法院同意，不得将手袋、提包、钱包、磁盘（含U盘、软盘、硬盘等）、刻录光盘、手机、MP3、MP4、报刊、纸张及其他随身物品带入工作室，也不得将工作室的物品擅自带出工作室外。</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（5）未经法院批准，成交供应商不得以任何形式复制离线的卷宗图像和卷宗目录数据；同一案卷内重复文件的剔除必须经法院有关人员审核同意方可实施。</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（6）卷宗工作室内的废纸必须集中放置，并定期运送至法院指定位置进行销毁。</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（7）成交供应商工作人员不得以任何方式非法向外人泄露档案所涉及的审判秘密、工作秘密及其他不宜公开的信息，否则按国家有关规定处理，情节严重的要承担相应的刑事责任。</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（8）成交供应商应对本项目所有产生的电子化数据的完整性和安全性负责，全面做好</w:t>
      </w:r>
      <w:r>
        <w:rPr>
          <w:rFonts w:ascii="宋体" w:hAnsi="宋体" w:cs="宋体"/>
          <w:color w:val="000000" w:themeColor="text1"/>
          <w:sz w:val="24"/>
        </w:rPr>
        <w:t xml:space="preserve">电子化数据的备份（至少有一份以上的电子化数据备份），确保数据的安全。</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（9）项目服务期满或终止后，必须按法院要求，彻底清除或销毁其自带设备中存储的所有法院数据信息。</w:t>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1.7 应急预案</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中标人应制定完善的应急预案，有效应对服务过程中可能出现的各类突发情况，确保服务不中断、质量不下降。</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1.7.1 人员应急预案</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针对人员突发离职、生病等可能导致岗位空缺的情况，制定人员应急保障方案：</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（1）建立人员储备机制，常年保持一定数量的备用人员，确保关键岗位随时可以补位；</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（2）制定岗位AB角制度，每个岗位至少有2人能够胜任，避免单点故障；</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（3）人员出现空缺时，一般岗位24小时内安排替补人员到岗，关键岗位48小时内安排替补；</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（4）替补人员上岗前必须完成业务培训和保密培训，考核合格后方可独立工作。</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1.7.2 业务高峰应急预案</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针对年底结案、专项活动等可能导致业务量激增的情况，制定业务高峰应急方案：</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（1）提前预判业务高峰时段，合理调配人力资源，必要时安排机动人员支援一线；</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（2）建立弹性工作机制，在业务高峰期实行弹性工作制，确保当日任务当日完成；</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（3）加强质量管控，在业务量增大的情况下确保服务质量不下降；</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（4）提前与采购人沟通协调，及时掌握业务变化情况，做好应对准备。</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1.7.3 数据安全应急预案</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针对数据丢失、泄露等安全事件，制定数据安全应急方案：</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（1）发生数据安全事件时，立即启动应急预案，采取措施防止事态扩大；</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（2）及时向采购人报告事件情况，配合调查处理；</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（3）事后进行复盘分析，完善安全防护措施，防止类似事件再次发生。</w:t>
      </w:r>
      <w:r/>
    </w:p>
    <w:p>
      <w:pPr>
        <w:jc w:val="center"/>
        <w:rPr>
          <w:rFonts w:hint="eastAsia" w:ascii="宋体" w:hAnsi="宋体" w:cs="宋体"/>
          <w:color w:val="000000" w:themeColor="text1"/>
          <w:sz w:val="24"/>
        </w:rPr>
      </w:pPr>
      <w:r>
        <w:rPr>
          <w:rFonts w:ascii="黑体" w:hAnsi="黑体" w:eastAsia="黑体" w:cs="黑体"/>
          <w:b/>
          <w:bCs/>
          <w:color w:val="000000" w:themeColor="text1"/>
          <w:sz w:val="32"/>
          <w:szCs w:val="32"/>
        </w:rPr>
        <w:t xml:space="preserve">第二</w:t>
      </w:r>
      <w:r>
        <w:rPr>
          <w:rFonts w:hint="eastAsia" w:ascii="黑体" w:hAnsi="黑体" w:eastAsia="黑体" w:cs="黑体"/>
          <w:b/>
          <w:bCs/>
          <w:color w:val="000000" w:themeColor="text1"/>
          <w:sz w:val="32"/>
          <w:szCs w:val="32"/>
        </w:rPr>
        <w:t xml:space="preserve">部分 </w:t>
      </w:r>
      <w:r>
        <w:rPr>
          <w:rFonts w:ascii="黑体" w:hAnsi="黑体" w:eastAsia="黑体" w:cs="黑体"/>
          <w:b/>
          <w:bCs/>
          <w:color w:val="000000" w:themeColor="text1"/>
          <w:sz w:val="32"/>
          <w:szCs w:val="32"/>
        </w:rPr>
        <w:t xml:space="preserve"> 商务要求</w:t>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2.1 服务期</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（1）本项目采购服务期限为3年，合同一年一签。上年度验收合格后，依据财政预算</w:t>
      </w:r>
      <w:r>
        <w:rPr>
          <w:rFonts w:ascii="宋体" w:hAnsi="宋体" w:cs="宋体"/>
          <w:color w:val="000000" w:themeColor="text1"/>
          <w:sz w:val="24"/>
        </w:rPr>
        <w:t xml:space="preserve">情况签署下一年度合同。</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（2）如客观情况发生变化，采购人在合同结束前一个月通知中标人不续签下一年度合同。</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（3）第一年合同在中标通知书发出30日内签订，合同签订之日起5个工作日内完成交割，交割完成后合同正式开始履行。</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第二、第三年续签合同的签订时间不影响合同履约时间，上一年合同到期后至下一份合同正式签署完成前，中标人仍然需要承担上一份合同约定的所有义务。每份合同中明确说明合同履约的起止时间或计算方法。</w:t>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2.2 服务交付方式及交付地点</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 交付期：合同签订后项目实施团队和驻场服务团队到场，并在5个工作日内和现有服务团队完成交接手续；</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 中标方自行承担交接或者交割期间所产生的一切费用；</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 交付方式：驻场服务方式交付；</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 交付地点：南通市中级人民法院。</w:t>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2.3 付款方式</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本项目由南通市中级人民法院统一组织采购，甲乙双方统一签订一份服务合同；中标总价款由南通市两级人民法院平均分摊，各法</w:t>
      </w:r>
      <w:r>
        <w:rPr>
          <w:rFonts w:ascii="宋体" w:hAnsi="宋体" w:cs="宋体"/>
          <w:color w:val="000000" w:themeColor="text1"/>
          <w:sz w:val="24"/>
        </w:rPr>
        <w:t xml:space="preserve">院按照各自分摊金额分别履行付款义务。 合同签订后，乙方向各付款法院分别开具对应分摊金额、品名为 “服务费” 的合规发票，各法院收到发票 10 个工作日内，分别支付自身分摊金额的 30% 作为预付款；每年12月，乙方完成本年度阶段性服务并向各法院开具对应40%款项服务费发票后，各法院支付对应分摊金额的 40%；剩余全部款项待本年度服务期满并验收合格，乙方开具剩余全额服务费发票后 10 个工作日内，由各法院分别付清各自分摊尾款。所有款项支付规则统一为：甲方收到乙方合规有效服务费发票后 10 个工作日内完成付款。</w:t>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2.4 验收</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合同约定的服务期限届满前30个工作日，由中标人出具自检报告向采购人提交验收申请。采购人应在10个工作日内明确是否具备验收条件，不具备条件的采购人应书面回复要求中标人补充材料，具备验收条件的原则上应在10个工作日内组织验收并完成此项工作。</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2.4.1 验收标准</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（1）合同约定的各项服务内容全部完成；</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（2）各项质量指标达到合同约定标准；</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（3）各项管理制度健全，运行规范；</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（4）采购人满意度测评达到合格以上；</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（5）无重大安全保密事故。</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2.4.2 验收程序</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（1）中标人提交验收申请及自检报告；</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（2）采购人组建验收组；</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（3）验收组听取中标人服务情况汇报；</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（4）查阅服务台账、质量记录等相关资料；</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（5）现场检查服务质量和运行情况；</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（6）进行满意度测评；</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（7）形成验收结论。</w:t>
      </w:r>
      <w:r/>
    </w:p>
    <w:p>
      <w:pPr>
        <w:jc w:val="left"/>
        <w:spacing w:before="120" w:after="120" w:line="360" w:lineRule="auto"/>
        <w:widowControl/>
        <w:rPr>
          <w:rFonts w:hint="eastAsia" w:ascii="黑体" w:hAnsi="黑体" w:eastAsia="黑体" w:cs="黑体"/>
          <w:b/>
          <w:bCs/>
          <w:color w:val="000000" w:themeColor="text1"/>
          <w:sz w:val="26"/>
          <w:szCs w:val="26"/>
        </w:rPr>
        <w:outlineLvl w:val="1"/>
      </w:pPr>
      <w:r>
        <w:rPr>
          <w:rFonts w:ascii="黑体" w:hAnsi="黑体" w:eastAsia="黑体" w:cs="黑体"/>
          <w:b/>
          <w:bCs/>
          <w:color w:val="000000" w:themeColor="text1"/>
          <w:sz w:val="26"/>
          <w:szCs w:val="26"/>
        </w:rPr>
        <w:t xml:space="preserve">2.4.3 验收结果处理</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（1）如验收一次合格，验收通过后签署下一年度合同，履约起始服务时间接续上一年度；</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若验收不合格，中标人应开展整改，整改完成后重新申请验收。整改通过验收后，签署下一年度合同，合同履约的起始时间从验收通过第二天开始起算，上一年度合同到期之日至验收通过期间的运维服务由中标人免费提供；</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（3）如第二次验收仍不通过，采购人可不再续签合同，并向中标人追究责任；</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（4）如因服务期间服务不到位造成的验收不通过且事后无法补救的，采购人根据实际情况扣除合同款，可不续签合同并追究中标人责任。</w:t>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2.5 质量保证及售后服务</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 中标人应按采购文件规定和投标文件承诺的性能、技术要求、质量标准向采购人提供服务；</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 中标人应建立健全服务质量保证体系，对服务全过程进行质量管控；</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 在服务期内，中标人应负责免费对运行中出现的故障进行解决，提供系统的维护。</w:t>
      </w:r>
      <w:r>
        <w:rPr>
          <w:rFonts w:ascii="宋体" w:hAnsi="宋体" w:cs="宋体"/>
          <w:color w:val="000000" w:themeColor="text1"/>
          <w:sz w:val="24"/>
        </w:rPr>
        <w:t xml:space="preserve">运行中出现故障时，必须第一时间（含节假日）通知采购人相关经办人；</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 中标人应提供7×24小时技术支持服务，确保服务连续稳定；</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 在服务期内，采购方提供必要的场地、内部网络、内部专用终端、办公电脑及设备耗材；中标人负责提供扫描仪3台、打印机3台、工作服、工牌及必要的办公消耗品，所提供物品必须符合采购人内部管理要求；所有外部设备进入采购人场所必须经过采购人的安全审查；</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6. 中标人应定期对服务情况进行自查，主动向采购人汇报服务进展和质量情况；</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 对采购人提出的改进意见和整改要求，中标人应在规定时间内落实整改并反馈结果。</w:t>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2.6 产权归属</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 中标人保证服务中产生的文档、数据、系统配置成果等所有权均属采购人所有。中标人中标后应配合采购人督促相关服务公司及时提交归属于采购人知识产权的程序和代码等材料。</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 服务期满或合同终止后，中标人应将所有工作成果、数据资料、文档台账等完整移交给采购人，不得留存任何副本。</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 中标人自带的软件系统，其知识产权归中标人所有，但采购人在服务期内享有使用权。服务期满后，如采购人需要继续使用，双方另行协商。</w:t>
      </w:r>
      <w:r/>
    </w:p>
    <w:p>
      <w:pPr>
        <w:ind w:firstLine="560"/>
        <w:spacing w:line="460" w:lineRule="exact"/>
        <w:rPr>
          <w:rFonts w:hint="eastAsia" w:ascii="仿宋" w:hAnsi="仿宋" w:eastAsia="仿宋"/>
          <w:b/>
          <w:bCs/>
          <w:i/>
          <w:color w:val="000000" w:themeColor="text1"/>
          <w:sz w:val="28"/>
          <w:szCs w:val="28"/>
          <w:u w:val="single"/>
        </w:rPr>
      </w:pPr>
      <w:r>
        <w:rPr>
          <w:rFonts w:hint="eastAsia" w:ascii="仿宋" w:hAnsi="仿宋" w:eastAsia="仿宋"/>
          <w:b/>
          <w:bCs/>
          <w:i/>
          <w:color w:val="000000" w:themeColor="text1"/>
          <w:sz w:val="28"/>
          <w:szCs w:val="28"/>
          <w:u w:val="single"/>
        </w:rPr>
      </w:r>
      <w:r/>
    </w:p>
    <w:p>
      <w:pPr>
        <w:contextualSpacing/>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bookmarkEnd w:id="70"/>
      <w:r/>
      <w:r/>
    </w:p>
    <w:p>
      <w:pPr>
        <w:pStyle w:val="1016"/>
        <w:rPr>
          <w:rFonts w:hint="eastAsia" w:ascii="宋体" w:hAnsi="宋体"/>
          <w:color w:val="000000" w:themeColor="text1"/>
        </w:rPr>
      </w:pPr>
      <w:r>
        <w:rPr>
          <w:rFonts w:hint="eastAsia" w:ascii="宋体" w:hAnsi="宋体"/>
          <w:color w:val="000000" w:themeColor="text1"/>
        </w:rPr>
      </w:r>
      <w:r/>
    </w:p>
    <w:p>
      <w:pPr>
        <w:jc w:val="center"/>
        <w:spacing w:line="500" w:lineRule="exact"/>
        <w:rPr>
          <w:rFonts w:hint="eastAsia" w:ascii="宋体" w:hAnsi="宋体"/>
          <w:bCs/>
          <w:color w:val="000000" w:themeColor="text1"/>
          <w:sz w:val="36"/>
          <w:szCs w:val="36"/>
        </w:rPr>
        <w:outlineLvl w:val="0"/>
      </w:pPr>
      <w:r>
        <w:rPr>
          <w:rFonts w:hint="eastAsia" w:ascii="宋体" w:hAnsi="宋体"/>
          <w:bCs/>
          <w:color w:val="000000" w:themeColor="text1"/>
          <w:sz w:val="36"/>
          <w:szCs w:val="36"/>
        </w:rPr>
        <w:br w:type="page" w:clear="all"/>
      </w:r>
      <w:r>
        <w:rPr>
          <w:rFonts w:hint="eastAsia" w:ascii="宋体" w:hAnsi="宋体"/>
          <w:bCs/>
          <w:color w:val="000000" w:themeColor="text1"/>
          <w:sz w:val="36"/>
          <w:szCs w:val="36"/>
        </w:rPr>
        <w:t xml:space="preserve">第四部分 评审方法和评审标准</w:t>
      </w:r>
      <w:r/>
    </w:p>
    <w:p>
      <w:pPr>
        <w:ind w:firstLine="562"/>
        <w:spacing w:line="500" w:lineRule="exact"/>
        <w:rPr>
          <w:rFonts w:hint="eastAsia" w:ascii="宋体" w:hAnsi="宋体"/>
          <w:b/>
          <w:bCs/>
          <w:color w:val="000000" w:themeColor="text1"/>
          <w:sz w:val="28"/>
          <w:szCs w:val="28"/>
        </w:rPr>
        <w:outlineLvl w:val="1"/>
      </w:pPr>
      <w:r>
        <w:rPr>
          <w:rFonts w:hint="eastAsia" w:ascii="宋体" w:hAnsi="宋体"/>
          <w:b/>
          <w:bCs/>
          <w:color w:val="000000" w:themeColor="text1"/>
          <w:sz w:val="28"/>
          <w:szCs w:val="28"/>
        </w:rPr>
        <w:t xml:space="preserve">一、磋商模式</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不见面远程磋商模式：开标当天各供应商在各自地点通过苏采云系统及时登录不见面开标大厅，参加磋商活动。</w:t>
      </w:r>
      <w:r/>
    </w:p>
    <w:p>
      <w:pPr>
        <w:ind w:firstLine="562"/>
        <w:spacing w:line="500" w:lineRule="exact"/>
        <w:rPr>
          <w:rFonts w:hint="eastAsia" w:ascii="宋体" w:hAnsi="宋体"/>
          <w:b/>
          <w:bCs/>
          <w:color w:val="000000" w:themeColor="text1"/>
          <w:sz w:val="28"/>
          <w:szCs w:val="28"/>
        </w:rPr>
        <w:outlineLvl w:val="1"/>
      </w:pPr>
      <w:r>
        <w:rPr>
          <w:rFonts w:hint="eastAsia" w:ascii="宋体" w:hAnsi="宋体"/>
          <w:b/>
          <w:bCs/>
          <w:color w:val="000000" w:themeColor="text1"/>
          <w:sz w:val="28"/>
          <w:szCs w:val="28"/>
        </w:rPr>
        <w:t xml:space="preserve">二、磋商组织及磋商小组职责</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2.磋商小组的职责：</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（2）磋商文件内容违反国家有关强制性规定的，磋商小组应当停止评审并向采购人或者采购代理机构说明情况。</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（3）磋商小组成员应当遵守评审工作纪律，不得泄露评审情况和评审中获悉的商业秘密，对个人的评审意见承担法律责任。</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（4）磋商小组成员在评审过程中发现供应商有行贿、提供虚假材料或者串通等违法行为的，应当及时向财政部门报告。</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（5）磋商小组成员在评审过程中受到非法干涉的，应当及时向财政、监察等部门举报。</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（6）配合采购单位答复供应商提出的质疑；配合财政部门的投诉处理和监督检查工作。</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3.评审有关记录由磋商小组成员签名，存档备查。</w:t>
      </w:r>
      <w:r/>
    </w:p>
    <w:p>
      <w:pPr>
        <w:ind w:firstLine="562"/>
        <w:spacing w:line="500" w:lineRule="exact"/>
        <w:rPr>
          <w:rFonts w:hint="eastAsia" w:ascii="宋体" w:hAnsi="宋体"/>
          <w:b/>
          <w:bCs/>
          <w:color w:val="000000" w:themeColor="text1"/>
          <w:sz w:val="28"/>
          <w:szCs w:val="28"/>
        </w:rPr>
        <w:outlineLvl w:val="1"/>
      </w:pPr>
      <w:r>
        <w:rPr>
          <w:rFonts w:hint="eastAsia" w:ascii="宋体" w:hAnsi="宋体"/>
          <w:b/>
          <w:bCs/>
          <w:color w:val="000000" w:themeColor="text1"/>
          <w:sz w:val="28"/>
          <w:szCs w:val="28"/>
        </w:rPr>
        <w:t xml:space="preserve">三、评审步骤</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第一阶段：磋商小组对每个供应商的资格进行审查。供应商资格不合格的，其响应文件判定为无效响应文件。</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第二阶段：依据磋商文件的规定，由磋商小组对每个符合资格要求的</w:t>
      </w:r>
      <w:r>
        <w:rPr>
          <w:rFonts w:hint="eastAsia" w:ascii="宋体" w:hAnsi="宋体"/>
          <w:color w:val="000000" w:themeColor="text1"/>
          <w:sz w:val="28"/>
          <w:szCs w:val="28"/>
        </w:rPr>
        <w:t xml:space="preserve">供应商从响应文件的有效性、完整性和对磋商文件的响应程度进行审查，以确定是否对磋商文件的实质性要求作出响应。未通过符合性审查的响应文件，将被判为不满足磋商文件实质性要求。 </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第三阶段：以供应商价格标文件内的竞争性磋商报价（即首次报价）为基础，磋商小组与供应商单一分别进行磋商。单一分别磋商结束后，系统进入报价环节。（磋商程序见本章第四条）。</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第四阶段：系统最后报价环节结束后，磋商小组对响应报价的供应商进行商务技术部分评审。</w:t>
      </w:r>
      <w:r/>
    </w:p>
    <w:p>
      <w:pPr>
        <w:ind w:firstLine="562"/>
        <w:spacing w:line="500" w:lineRule="exact"/>
        <w:rPr>
          <w:rFonts w:hint="eastAsia" w:ascii="宋体" w:hAnsi="宋体"/>
          <w:b/>
          <w:bCs/>
          <w:color w:val="000000" w:themeColor="text1"/>
          <w:sz w:val="28"/>
          <w:szCs w:val="28"/>
        </w:rPr>
        <w:outlineLvl w:val="1"/>
      </w:pPr>
      <w:r>
        <w:rPr>
          <w:rFonts w:hint="eastAsia" w:ascii="宋体" w:hAnsi="宋体"/>
          <w:b/>
          <w:bCs/>
          <w:color w:val="000000" w:themeColor="text1"/>
          <w:sz w:val="28"/>
          <w:szCs w:val="28"/>
        </w:rPr>
        <w:t xml:space="preserve">四、磋商程序</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在磋商过程中，磋商小组可能根据磋商文件和磋商情况实质性变动的内容有：</w:t>
      </w:r>
      <w:r>
        <w:rPr>
          <w:rFonts w:hint="eastAsia" w:ascii="宋体" w:hAnsi="宋体"/>
          <w:b/>
          <w:bCs/>
          <w:color w:val="000000" w:themeColor="text1"/>
          <w:sz w:val="28"/>
          <w:szCs w:val="28"/>
        </w:rPr>
        <w:t xml:space="preserve">采购需求中的技术、服务要求以及合同草案条款。</w:t>
      </w:r>
      <w:r>
        <w:rPr>
          <w:rFonts w:hint="eastAsia" w:ascii="宋体" w:hAnsi="宋体"/>
          <w:color w:val="000000" w:themeColor="text1"/>
          <w:sz w:val="28"/>
          <w:szCs w:val="28"/>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磋商文件不能详细列明采购标的的技术、服务要求，需经磋商由供应商提供最终设计方案或解决方案的，磋商结束后，磋商小组将按照少数服从多数的原则投票推荐3家及以上供应商的设计方案或者解决方案，在苏采云系统中向其发布“最后报价要求函”及最后报价格式表，要求其在15分钟内提交最后报价。</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最后报价是供应商响应文件的有效组成部分。符合《政府采购竞争性磋商采购方式理暂行办法》第三条第一款第四项及《财政部关于竞争性磋</w:t>
      </w:r>
      <w:r>
        <w:rPr>
          <w:rFonts w:hint="eastAsia" w:ascii="宋体" w:hAnsi="宋体"/>
          <w:color w:val="000000" w:themeColor="text1"/>
          <w:sz w:val="28"/>
          <w:szCs w:val="28"/>
        </w:rPr>
        <w:t xml:space="preserve">商采购方式管理暂行办法有关问题的补充通知》（财库[2015]124号）规定情形的，提交最后报价的供应商可以为2家。</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4.除非在磋商中磋商小组对采购需求中的技术、服务要求以及合同草案条款作了实质性变更，否则</w:t>
      </w:r>
      <w:r>
        <w:rPr>
          <w:rFonts w:hint="eastAsia" w:ascii="宋体" w:hAnsi="宋体"/>
          <w:b/>
          <w:bCs/>
          <w:color w:val="000000" w:themeColor="text1"/>
          <w:sz w:val="28"/>
          <w:szCs w:val="28"/>
        </w:rPr>
        <w:t xml:space="preserve">采购单位不接受供应商高于自己前一轮的磋商报价。</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5.在磋商中，磋商的任何一方不得透露与磋商有关的其他响应磋商的供应商的技术资料、价格及其他信息。</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562"/>
        <w:spacing w:line="500" w:lineRule="exact"/>
        <w:rPr>
          <w:rFonts w:hint="eastAsia" w:ascii="宋体" w:hAnsi="宋体"/>
          <w:b/>
          <w:bCs/>
          <w:color w:val="000000" w:themeColor="text1"/>
          <w:sz w:val="28"/>
          <w:szCs w:val="28"/>
        </w:rPr>
        <w:outlineLvl w:val="1"/>
      </w:pPr>
      <w:r>
        <w:rPr>
          <w:rFonts w:hint="eastAsia" w:ascii="宋体" w:hAnsi="宋体"/>
          <w:b/>
          <w:bCs/>
          <w:color w:val="000000" w:themeColor="text1"/>
          <w:sz w:val="28"/>
          <w:szCs w:val="28"/>
        </w:rPr>
        <w:t xml:space="preserve">五、评审方法</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1.评审方法：综合评分法。经磋商确定最终采购需求和提交最后报价的供应商后，由磋商小组采用综合评分法对系统提交最后报价的供应商的响应文件和最后报价进行综合评分。</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3.本次项目磋商的商务技术和报价评审总分值为100分。两部分评审因素比重如下： </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商务技术分值占总分值的比重为</w:t>
      </w:r>
      <w:r>
        <w:rPr>
          <w:rFonts w:hint="eastAsia" w:ascii="宋体" w:hAnsi="宋体"/>
          <w:b/>
          <w:bCs/>
          <w:color w:val="000000" w:themeColor="text1"/>
          <w:sz w:val="28"/>
          <w:szCs w:val="28"/>
          <w:u w:val="single"/>
        </w:rPr>
        <w:t xml:space="preserve">9</w:t>
      </w:r>
      <w:r>
        <w:rPr>
          <w:rFonts w:hint="eastAsia" w:ascii="宋体" w:hAnsi="宋体"/>
          <w:b/>
          <w:bCs/>
          <w:color w:val="000000" w:themeColor="text1"/>
          <w:sz w:val="28"/>
          <w:szCs w:val="28"/>
          <w:u w:val="single"/>
        </w:rPr>
        <w:t xml:space="preserve">0%（权重）</w:t>
      </w:r>
      <w:r>
        <w:rPr>
          <w:rFonts w:hint="eastAsia" w:ascii="宋体" w:hAnsi="宋体"/>
          <w:color w:val="000000" w:themeColor="text1"/>
          <w:sz w:val="28"/>
          <w:szCs w:val="28"/>
        </w:rPr>
        <w:t xml:space="preserve">（四舍五入保留两位小数）；</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报价分值占总分值的比重为</w:t>
      </w:r>
      <w:r>
        <w:rPr>
          <w:rFonts w:hint="eastAsia" w:ascii="宋体" w:hAnsi="宋体"/>
          <w:b/>
          <w:bCs/>
          <w:color w:val="000000" w:themeColor="text1"/>
          <w:sz w:val="28"/>
          <w:szCs w:val="28"/>
          <w:u w:val="single"/>
        </w:rPr>
        <w:t xml:space="preserve">1</w:t>
      </w:r>
      <w:r>
        <w:rPr>
          <w:rFonts w:hint="eastAsia" w:ascii="宋体" w:hAnsi="宋体"/>
          <w:b/>
          <w:bCs/>
          <w:color w:val="000000" w:themeColor="text1"/>
          <w:sz w:val="28"/>
          <w:szCs w:val="28"/>
          <w:u w:val="single"/>
        </w:rPr>
        <w:t xml:space="preserve">0%（权重）</w:t>
      </w:r>
      <w:r>
        <w:rPr>
          <w:rFonts w:hint="eastAsia" w:ascii="宋体" w:hAnsi="宋体"/>
          <w:color w:val="000000" w:themeColor="text1"/>
          <w:sz w:val="28"/>
          <w:szCs w:val="28"/>
        </w:rPr>
        <w:t xml:space="preserve">（四舍五入保留两位小数）。</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4.商务技术分按算术平均值计算，分值四舍五入保留两位小数。</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5.供应商价格部分和商务技术部分的合计分值，为该供应商的评审总得分（四舍五入保留两位小数）。</w:t>
      </w:r>
      <w:r/>
    </w:p>
    <w:p>
      <w:pPr>
        <w:ind w:firstLine="560"/>
        <w:spacing w:line="500" w:lineRule="exact"/>
        <w:rPr>
          <w:rFonts w:hint="eastAsia" w:ascii="宋体" w:hAnsi="宋体"/>
          <w:color w:val="000000" w:themeColor="text1"/>
          <w:sz w:val="28"/>
          <w:szCs w:val="28"/>
        </w:rPr>
        <w:outlineLvl w:val="1"/>
      </w:pPr>
      <w:r>
        <w:rPr>
          <w:rFonts w:hint="eastAsia" w:ascii="宋体" w:hAnsi="宋体"/>
          <w:color w:val="000000" w:themeColor="text1"/>
          <w:sz w:val="28"/>
          <w:szCs w:val="28"/>
        </w:rPr>
        <w:t xml:space="preserve">6.评委在认真审阅响应文件的基础上，根据各响应文件的响应程度独立评判，不得统一打分。</w:t>
      </w:r>
      <w:r/>
    </w:p>
    <w:p>
      <w:pPr>
        <w:ind w:firstLine="562"/>
        <w:spacing w:line="500" w:lineRule="exact"/>
        <w:rPr>
          <w:rFonts w:hint="eastAsia" w:ascii="宋体" w:hAnsi="宋体"/>
          <w:b/>
          <w:bCs/>
          <w:color w:val="000000" w:themeColor="text1"/>
          <w:sz w:val="28"/>
          <w:szCs w:val="28"/>
        </w:rPr>
        <w:outlineLvl w:val="1"/>
      </w:pPr>
      <w:r>
        <w:rPr>
          <w:rFonts w:hint="eastAsia" w:ascii="宋体" w:hAnsi="宋体"/>
          <w:b/>
          <w:bCs/>
          <w:color w:val="000000" w:themeColor="text1"/>
          <w:sz w:val="28"/>
          <w:szCs w:val="28"/>
        </w:rPr>
        <w:t xml:space="preserve">六、综合评分评审标准</w:t>
      </w:r>
      <w:r/>
    </w:p>
    <w:p>
      <w:pPr>
        <w:ind w:firstLine="560"/>
        <w:jc w:val="left"/>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（一）商务技术分（</w:t>
      </w:r>
      <w:r>
        <w:rPr>
          <w:rFonts w:hint="eastAsia" w:ascii="宋体" w:hAnsi="宋体"/>
          <w:color w:val="000000" w:themeColor="text1"/>
          <w:sz w:val="28"/>
          <w:szCs w:val="28"/>
        </w:rPr>
        <w:t xml:space="preserve">90</w:t>
      </w:r>
      <w:r>
        <w:rPr>
          <w:rFonts w:hint="eastAsia" w:ascii="宋体" w:hAnsi="宋体"/>
          <w:color w:val="000000" w:themeColor="text1"/>
          <w:sz w:val="28"/>
          <w:szCs w:val="28"/>
        </w:rPr>
        <w:t xml:space="preserve">分）</w:t>
      </w:r>
      <w:r/>
    </w:p>
    <w:p>
      <w:pPr>
        <w:ind w:firstLine="700"/>
        <w:jc w:val="left"/>
        <w:spacing w:line="500" w:lineRule="exact"/>
        <w:rPr>
          <w:rFonts w:hint="eastAsia" w:ascii="宋体" w:hAnsi="宋体"/>
          <w:color w:val="000000" w:themeColor="text1"/>
          <w:sz w:val="28"/>
          <w:szCs w:val="28"/>
        </w:rPr>
      </w:pPr>
      <w:r>
        <w:rPr>
          <w:rFonts w:ascii="宋体" w:hAnsi="宋体"/>
          <w:color w:val="000000" w:themeColor="text1"/>
          <w:sz w:val="28"/>
          <w:szCs w:val="28"/>
        </w:rPr>
        <w:t xml:space="preserve">各</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得分为磋商小组成员评分的算术平均分，分值保留小数点后两位。</w:t>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800"/>
        <w:gridCol w:w="1764"/>
        <w:gridCol w:w="5436"/>
        <w:gridCol w:w="1000"/>
      </w:tblGrid>
      <w:tr>
        <w:trPr>
          <w:tblHeade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b/>
                <w:bCs/>
                <w:color w:val="000000" w:themeColor="text1"/>
                <w:sz w:val="24"/>
              </w:rPr>
              <w:t xml:space="preserve">序号</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64"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b/>
                <w:bCs/>
                <w:color w:val="000000" w:themeColor="text1"/>
                <w:sz w:val="24"/>
              </w:rPr>
              <w:t xml:space="preserve">评审项目</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436"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b/>
                <w:bCs/>
                <w:color w:val="000000" w:themeColor="text1"/>
                <w:sz w:val="24"/>
              </w:rPr>
              <w:t xml:space="preserve">评分细则</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b/>
                <w:bCs/>
                <w:color w:val="000000" w:themeColor="text1"/>
                <w:sz w:val="24"/>
              </w:rPr>
              <w:t xml:space="preserve">分值</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64"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服务需求响应</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436" w:type="dxa"/>
            <w:textDirection w:val="lrTb"/>
            <w:noWrap w:val="false"/>
          </w:tcPr>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供应商根据本招标文件1.3节服务需求进行响应：</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（1）打☆的重要需求共10项（材料收转、立案扫描、编目规范、精细化编目、编目时效、补充扫描、中间库管理、纸质归档、案卷流转相关软件、卷宗材料加工相关软件），每有一项完全响应得1分，共10分；</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（2）打△的普通需求共8项（大厅接待、信件处理、要素信息提取、编目质检、基层院培训、上诉材料处理、补充加册归档、档案上架），每有一项完全响应得1分，共8分；</w:t>
            </w:r>
            <w:r/>
          </w:p>
          <w:p>
            <w:pPr>
              <w:jc w:val="left"/>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不能完全响应或不提供不得分，</w:t>
            </w:r>
            <w:r>
              <w:rPr>
                <w:rFonts w:ascii="宋体" w:hAnsi="宋体" w:cs="宋体"/>
                <w:color w:val="000000" w:themeColor="text1"/>
                <w:sz w:val="24"/>
              </w:rPr>
              <w:t xml:space="preserve">本项合计18分。</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18</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64"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项目理解与总体方案</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436" w:type="dxa"/>
            <w:textDirection w:val="lrTb"/>
            <w:noWrap w:val="false"/>
          </w:tcPr>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根据供应商提供的项目理解与总体服务方案进行综合评审：</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（1）项目概述与需求分析的准确性和深入程度；</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（2）对南通中院"一张网"系统切换后业务特点的理解；</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（3）全流程无纸化服务整体设计思路的科学性和可行性；</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（4）服务目标设定的合理性和可实现性。</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方案清晰完整、全面合理、切实可行、符合项目特点及规范要求的得5分；</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方案基本完整、基本合理可行、比较符合项目特点</w:t>
            </w:r>
            <w:r>
              <w:rPr>
                <w:rFonts w:hint="eastAsia" w:ascii="宋体" w:hAnsi="宋体" w:cs="宋体"/>
                <w:color w:val="000000" w:themeColor="text1"/>
                <w:sz w:val="24"/>
              </w:rPr>
              <w:t xml:space="preserve">及规范要求的得3分；</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方案较含糊、可行性一般、基本符合项目特点及规范要求的得1分；</w:t>
            </w:r>
            <w:r/>
          </w:p>
          <w:p>
            <w:pPr>
              <w:jc w:val="left"/>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方案较含糊粗糙、不全面、不具备合理性的、不具备可行性、不符合项目特点及规范要求的或不提供得0分；         </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5</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64"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立案阶段服务方案</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436" w:type="dxa"/>
            <w:textDirection w:val="lrTb"/>
            <w:noWrap w:val="false"/>
          </w:tcPr>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根据供应商提供的立案阶段服务方案进行综合评审，包括但不限于：</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（1）材料收转工作流程设计的合理性；</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（2）立案扫描的质量控制和时效保障措施；</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（3）岗位职责的清晰度和可操作性；</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（4）岗位科技赋能的应用水平。</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方案清晰完整、全面合理、切实可行、符合项目特点及规范要求的得5分；</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方案基本完整、基本合理可行、比较符合项目特点及规范要求的得3分；</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方案较含糊、可行性一般、基本符合项目特点及规范要求的得1分；</w:t>
            </w:r>
            <w:r/>
          </w:p>
          <w:p>
            <w:pPr>
              <w:jc w:val="left"/>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方案较含糊粗糙、不全面、不具备合理性的、不具备可行性、不符合项目特点及规范要求的或不提供得0分；   </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5</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4</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64"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集中编目服务方案</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436" w:type="dxa"/>
            <w:textDirection w:val="lrTb"/>
            <w:noWrap w:val="false"/>
          </w:tcPr>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根据供应商提供的集中编目服务方案进行综合评审，包括但不限于：</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（1）编目规范的全面性和适用性（覆盖案件类型）；</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（2）精细化编目服务的方法和质量保障；</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（3）编目时效性保障措施；</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（4）归目服务方案的准确性保障；</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（5）要素信息提取服务能力；</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（6）对"一张网"编目模式的适配方案。</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方案清晰完整、全面合理、切实可行、符合项目特点及规范要求的得10分；</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方案基本完整、基本合理可行、比较符合项目特点及规范要求的得6分；</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方案较含糊、可行性一般、基本符合项目特点及规范要求的得2分；</w:t>
            </w:r>
            <w:r/>
          </w:p>
          <w:p>
            <w:pPr>
              <w:jc w:val="left"/>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方案较含糊粗糙、不全面、不具备合理性的、不具</w:t>
            </w:r>
            <w:r>
              <w:rPr>
                <w:rFonts w:hint="eastAsia" w:ascii="宋体" w:hAnsi="宋体" w:cs="宋体"/>
                <w:color w:val="000000" w:themeColor="text1"/>
                <w:sz w:val="24"/>
              </w:rPr>
              <w:t xml:space="preserve">备可行性、不符合项目特点及规范要求的或不提供得0分；   </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10</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5</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64"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审判与归档阶段服务方案</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436" w:type="dxa"/>
            <w:textDirection w:val="lrTb"/>
            <w:noWrap w:val="false"/>
          </w:tcPr>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根据供应商提供的审判阶段服务方案和归档服务方案进行综合评审，包括但不限于：</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（1）补充扫描工作流程与质量控制；</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（2）中间库一物一码管理与出入库闭环措施；</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（3）纸质归档的工作流程和标准；</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（4）单套制归档的具体实施措施；</w:t>
            </w:r>
            <w:r/>
          </w:p>
          <w:p>
            <w:pPr>
              <w:jc w:val="left"/>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（5）补充加册归档的流程规范。</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方案清晰完整、全面合理、切实可行、符合项目特点及规范要求的得5分；</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方案基本完整、基本合理可行、比较符合项目特点及规范要求的得3分；</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方案较含糊、可行性一般、基本符合项目特点及规范要求的得1分；</w:t>
            </w:r>
            <w:r/>
          </w:p>
          <w:p>
            <w:pPr>
              <w:jc w:val="left"/>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方案较含糊粗糙、不全面、不具备合理性的、不具备可行性、不符合项目特点及规范要求的或不提供得0分；   </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5</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6</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64"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基础性配套服务（软件演示）</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436" w:type="dxa"/>
            <w:textDirection w:val="lrTb"/>
            <w:noWrap w:val="false"/>
          </w:tcPr>
          <w:p>
            <w:pPr>
              <w:spacing w:line="276" w:lineRule="auto"/>
              <w:rPr>
                <w:rFonts w:hint="eastAsia" w:ascii="宋体" w:hAnsi="宋体" w:cs="宋体"/>
                <w:color w:val="000000" w:themeColor="text1"/>
                <w:sz w:val="24"/>
              </w:rPr>
            </w:pPr>
            <w:r/>
            <w:bookmarkStart w:id="71" w:name="OLE_LINK1"/>
            <w:r>
              <w:rPr>
                <w:rFonts w:ascii="宋体" w:hAnsi="宋体" w:cs="宋体"/>
                <w:color w:val="000000" w:themeColor="text1"/>
                <w:sz w:val="24"/>
              </w:rPr>
              <w:t xml:space="preserve">根据供应商随本项目配套提供的工具软件功能演示进行评分。供应商须提供基于真实系统环境、体现业务全流程的技术操作演示音视频文件；演示视频须为真实系统操作，不得剪辑拼接、不得以配音覆盖系统操作原声，时长不超过1</w:t>
            </w:r>
            <w:r>
              <w:rPr>
                <w:rFonts w:hint="eastAsia" w:ascii="宋体" w:hAnsi="宋体" w:cs="宋体"/>
                <w:color w:val="000000" w:themeColor="text1"/>
                <w:sz w:val="24"/>
              </w:rPr>
              <w:t xml:space="preserve">0</w:t>
            </w:r>
            <w:r>
              <w:rPr>
                <w:rFonts w:ascii="宋体" w:hAnsi="宋体" w:cs="宋体"/>
                <w:color w:val="000000" w:themeColor="text1"/>
                <w:sz w:val="24"/>
              </w:rPr>
              <w:t xml:space="preserve">分钟，单个文件大小不超过</w:t>
            </w:r>
            <w:r>
              <w:rPr>
                <w:rFonts w:hint="eastAsia" w:ascii="宋体" w:hAnsi="宋体" w:cs="宋体"/>
                <w:color w:val="000000" w:themeColor="text1"/>
                <w:sz w:val="24"/>
              </w:rPr>
              <w:t xml:space="preserve">200</w:t>
            </w:r>
            <w:r>
              <w:rPr>
                <w:rFonts w:ascii="宋体" w:hAnsi="宋体" w:cs="宋体"/>
                <w:color w:val="000000" w:themeColor="text1"/>
                <w:sz w:val="24"/>
              </w:rPr>
              <w:t xml:space="preserve">MB，</w:t>
            </w:r>
            <w:r>
              <w:rPr>
                <w:rFonts w:hint="eastAsia" w:ascii="宋体" w:hAnsi="宋体" w:cs="宋体"/>
                <w:color w:val="000000" w:themeColor="text1"/>
                <w:sz w:val="24"/>
              </w:rPr>
              <w:t xml:space="preserve">视频文件格式为*.mp4或*.avi</w:t>
            </w:r>
            <w:r>
              <w:rPr>
                <w:rFonts w:ascii="宋体" w:hAnsi="宋体" w:cs="宋体"/>
                <w:color w:val="000000" w:themeColor="text1"/>
                <w:sz w:val="24"/>
              </w:rPr>
              <w:t xml:space="preserve">。具体评分如下：</w:t>
            </w:r>
            <w:r/>
          </w:p>
          <w:p>
            <w:pPr>
              <w:numPr>
                <w:ilvl w:val="0"/>
                <w:numId w:val="25"/>
              </w:numPr>
              <w:spacing w:line="276" w:lineRule="auto"/>
              <w:rPr>
                <w:rFonts w:hint="eastAsia" w:ascii="宋体" w:hAnsi="宋体" w:cs="宋体"/>
                <w:color w:val="000000" w:themeColor="text1"/>
                <w:sz w:val="24"/>
              </w:rPr>
            </w:pPr>
            <w:r>
              <w:rPr>
                <w:rFonts w:ascii="宋体" w:hAnsi="宋体" w:cs="宋体"/>
                <w:color w:val="000000" w:themeColor="text1"/>
                <w:sz w:val="24"/>
              </w:rPr>
              <w:t xml:space="preserve">纸质卷宗流转管理系统演示（8分）演示系统须涵盖以下8个功能点：①EMS登记；</w:t>
            </w:r>
            <w:r>
              <w:rPr>
                <w:rFonts w:ascii="宋体" w:hAnsi="宋体" w:cs="宋体"/>
                <w:b/>
                <w:bCs/>
                <w:i/>
                <w:iCs/>
                <w:color w:val="000000" w:themeColor="text1"/>
                <w:sz w:val="24"/>
              </w:rPr>
              <w:t xml:space="preserve">②归集岗签收；③材料分包整理；④扫描岗签收；⑤无案号材料标识；</w:t>
            </w:r>
            <w:r>
              <w:rPr>
                <w:rFonts w:ascii="宋体" w:hAnsi="宋体" w:cs="宋体"/>
                <w:color w:val="000000" w:themeColor="text1"/>
                <w:sz w:val="24"/>
              </w:rPr>
              <w:t xml:space="preserve">⑥材料归还签收；⑦加工进度查询；⑧案卷流转跟踪（可跟踪材料扫描页数、编目页数，查看材料扫描收据清单）。每个功能点1分。备注：其中②归集岗签收、③材料分包整理、④扫描岗签收、⑤无案号材料标识为核心业务，须同步展示后台数据库的真实数据变动过程；未演示或不能展示数据库实时变动数据的，对应功能点不得分。</w:t>
            </w:r>
            <w:r/>
          </w:p>
          <w:p>
            <w:pPr>
              <w:numPr>
                <w:ilvl w:val="0"/>
                <w:numId w:val="25"/>
              </w:numPr>
              <w:spacing w:line="276" w:lineRule="auto"/>
              <w:rPr>
                <w:rFonts w:hint="eastAsia" w:ascii="宋体" w:hAnsi="宋体" w:cs="宋体"/>
                <w:color w:val="000000" w:themeColor="text1"/>
                <w:sz w:val="24"/>
              </w:rPr>
            </w:pPr>
            <w:r>
              <w:rPr>
                <w:rFonts w:ascii="宋体" w:hAnsi="宋体" w:cs="宋体"/>
                <w:color w:val="000000" w:themeColor="text1"/>
                <w:sz w:val="24"/>
              </w:rPr>
              <w:t xml:space="preserve">卷宗材料加工相关软件演示（5分）演示系统</w:t>
            </w:r>
            <w:r>
              <w:rPr>
                <w:rFonts w:ascii="宋体" w:hAnsi="宋体" w:cs="宋体"/>
                <w:color w:val="000000" w:themeColor="text1"/>
                <w:sz w:val="24"/>
              </w:rPr>
              <w:t xml:space="preserve">须涵盖以下10个功能点：①案件材料扫描上传；②材料登记信息自动回填；</w:t>
            </w:r>
            <w:r>
              <w:rPr>
                <w:rFonts w:ascii="宋体" w:hAnsi="宋体" w:cs="宋体"/>
                <w:b/>
                <w:bCs/>
                <w:i/>
                <w:iCs/>
                <w:color w:val="000000" w:themeColor="text1"/>
                <w:sz w:val="24"/>
              </w:rPr>
              <w:t xml:space="preserve">③一键移送集中修图质检；</w:t>
            </w:r>
            <w:r>
              <w:rPr>
                <w:rFonts w:ascii="宋体" w:hAnsi="宋体" w:cs="宋体"/>
                <w:color w:val="000000" w:themeColor="text1"/>
                <w:sz w:val="24"/>
              </w:rPr>
              <w:t xml:space="preserve">④集中修图任务跟踪；⑤自动背景消除、图像增强、去黑边噪孔、自动纠偏；⑥自定义修图快捷键；</w:t>
            </w:r>
            <w:r>
              <w:rPr>
                <w:rFonts w:ascii="宋体" w:hAnsi="宋体" w:cs="宋体"/>
                <w:b/>
                <w:bCs/>
                <w:i/>
                <w:iCs/>
                <w:color w:val="000000" w:themeColor="text1"/>
                <w:sz w:val="24"/>
              </w:rPr>
              <w:t xml:space="preserve">⑦一键移送编目；</w:t>
            </w:r>
            <w:r>
              <w:rPr>
                <w:rFonts w:ascii="宋体" w:hAnsi="宋体" w:cs="宋体"/>
                <w:color w:val="000000" w:themeColor="text1"/>
                <w:sz w:val="24"/>
              </w:rPr>
              <w:t xml:space="preserve">⑧扫描修图效能可视化统计；⑨扫描自动图像优化参数调整；⑩缩略图浏览。每个功能点0.5分。</w:t>
            </w:r>
            <w:r/>
          </w:p>
          <w:p>
            <w:pPr>
              <w:spacing w:line="276" w:lineRule="auto"/>
              <w:rPr>
                <w:rFonts w:hint="eastAsia" w:ascii="宋体" w:hAnsi="宋体" w:cs="宋体"/>
                <w:color w:val="000000" w:themeColor="text1"/>
                <w:sz w:val="24"/>
              </w:rPr>
            </w:pPr>
            <w:r>
              <w:rPr>
                <w:rFonts w:ascii="宋体" w:hAnsi="宋体" w:cs="宋体"/>
                <w:color w:val="000000" w:themeColor="text1"/>
                <w:sz w:val="24"/>
              </w:rPr>
              <w:t xml:space="preserve">备注：其中③一键移送集中修图质检、⑦一键移送编目为核心业务，须同步展示后台数据库的真实数据变动过程；未演示或不能展示数据库实时变动数据的，对应功能点不得分。</w:t>
            </w:r>
            <w:bookmarkEnd w:id="71"/>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13</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7</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64"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质量管理方案</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436" w:type="dxa"/>
            <w:textDirection w:val="lrTb"/>
            <w:noWrap w:val="false"/>
          </w:tcPr>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根据供应商提供的质量管理方案进行综合评审，包括但不限于：</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（1）质量标准体系的完整性和可量化性（含随案生成率100%、编目准确率98%、扫描合格率99%、归档合格率99%、人员月流失率≤5%等核心指标的落实措施）；</w:t>
            </w:r>
            <w:r/>
          </w:p>
          <w:p>
            <w:pPr>
              <w:jc w:val="left"/>
              <w:spacing w:line="276" w:lineRule="auto"/>
              <w:rPr>
                <w:rFonts w:hint="eastAsia" w:ascii="宋体" w:hAnsi="宋体" w:cs="宋体"/>
                <w:color w:val="000000" w:themeColor="text1"/>
                <w:sz w:val="24"/>
              </w:rPr>
            </w:pPr>
            <w:r>
              <w:rPr>
                <w:rFonts w:ascii="宋体" w:hAnsi="宋体" w:cs="宋体"/>
                <w:color w:val="000000" w:themeColor="text1"/>
                <w:sz w:val="24"/>
              </w:rPr>
              <w:t xml:space="preserve">（2）三级质检及绩效考核体系的科学性和激励性；</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方案清晰完整、全面合理、切实可行、符合项目特点及规范要求的得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方案基本完整、基本合理可行、比较符合项目特点及规范要求的得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w:t>
            </w:r>
            <w:r/>
          </w:p>
          <w:p>
            <w:pPr>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方案较含糊、可行性一般、基本符合项目特点及规范要求的得1分；</w:t>
            </w:r>
            <w:r/>
          </w:p>
          <w:p>
            <w:pPr>
              <w:jc w:val="left"/>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方案较含糊粗糙、不全面、不具备合理性的、不具备可行性、不符合项目特点及规范要求的或不提供得0分；   </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4</w:t>
            </w:r>
            <w:r/>
          </w:p>
        </w:tc>
      </w:tr>
      <w:tr>
        <w:trPr/>
        <w:tc>
          <w:tcPr>
            <w:gridSpan w:val="3"/>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b/>
                <w:bCs/>
                <w:color w:val="000000" w:themeColor="text1"/>
                <w:sz w:val="24"/>
              </w:rPr>
              <w:t xml:space="preserve">合计</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276" w:lineRule="auto"/>
              <w:rPr>
                <w:rFonts w:hint="eastAsia" w:ascii="宋体" w:hAnsi="宋体" w:cs="宋体"/>
                <w:color w:val="000000" w:themeColor="text1"/>
                <w:sz w:val="24"/>
              </w:rPr>
            </w:pPr>
            <w:r>
              <w:rPr>
                <w:rFonts w:ascii="宋体" w:hAnsi="宋体" w:cs="宋体"/>
                <w:color w:val="000000" w:themeColor="text1"/>
                <w:sz w:val="24"/>
              </w:rPr>
              <w:t xml:space="preserve">60分</w:t>
            </w:r>
            <w:r/>
          </w:p>
        </w:tc>
      </w:tr>
    </w:tbl>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jc w:val="left"/>
        <w:spacing w:before="120" w:after="120" w:line="360" w:lineRule="auto"/>
        <w:widowControl/>
        <w:rPr>
          <w:rFonts w:hint="eastAsia" w:ascii="黑体" w:hAnsi="黑体" w:eastAsia="黑体" w:cs="黑体"/>
          <w:b/>
          <w:bCs/>
          <w:color w:val="000000" w:themeColor="text1"/>
          <w:sz w:val="32"/>
          <w:szCs w:val="32"/>
        </w:rPr>
        <w:outlineLvl w:val="0"/>
      </w:pPr>
      <w:r>
        <w:rPr>
          <w:rFonts w:ascii="黑体" w:hAnsi="黑体" w:eastAsia="黑体" w:cs="黑体"/>
          <w:b/>
          <w:bCs/>
          <w:color w:val="000000" w:themeColor="text1"/>
          <w:sz w:val="28"/>
          <w:szCs w:val="28"/>
        </w:rPr>
        <w:t xml:space="preserve">3.4 商务部分（30分）</w:t>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800"/>
        <w:gridCol w:w="9"/>
        <w:gridCol w:w="1891"/>
        <w:gridCol w:w="5300"/>
        <w:gridCol w:w="1000"/>
      </w:tblGrid>
      <w:tr>
        <w:trPr>
          <w:tblHeade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序号</w:t>
            </w:r>
            <w:r/>
          </w:p>
        </w:tc>
        <w:tc>
          <w:tcPr>
            <w:gridSpan w:val="2"/>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评审项目</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3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评分细则</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分值</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gridSpan w:val="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类似项目业绩</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3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供应商自2023年1月1日以来（以合同签订时间为准）具有法院电子卷宗随案生成、集中编目或</w:t>
            </w:r>
            <w:r>
              <w:rPr>
                <w:rFonts w:ascii="宋体" w:hAnsi="宋体" w:cs="宋体"/>
                <w:color w:val="000000" w:themeColor="text1"/>
                <w:sz w:val="24"/>
              </w:rPr>
              <w:t xml:space="preserve">无纸化办案服务类似业绩的，每个得</w:t>
            </w:r>
            <w:r>
              <w:rPr>
                <w:rFonts w:hint="eastAsia" w:ascii="宋体" w:hAnsi="宋体" w:cs="宋体"/>
                <w:color w:val="000000" w:themeColor="text1"/>
                <w:sz w:val="24"/>
              </w:rPr>
              <w:t xml:space="preserve">2</w:t>
            </w:r>
            <w:r>
              <w:rPr>
                <w:rFonts w:ascii="宋体" w:hAnsi="宋体" w:cs="宋体"/>
                <w:color w:val="000000" w:themeColor="text1"/>
                <w:sz w:val="24"/>
              </w:rPr>
              <w:t xml:space="preserve">分，最高</w:t>
            </w:r>
            <w:r>
              <w:rPr>
                <w:rFonts w:hint="eastAsia" w:ascii="宋体" w:hAnsi="宋体" w:cs="宋体"/>
                <w:color w:val="000000" w:themeColor="text1"/>
                <w:sz w:val="24"/>
              </w:rPr>
              <w:t xml:space="preserve">10</w:t>
            </w:r>
            <w:r>
              <w:rPr>
                <w:rFonts w:ascii="宋体" w:hAnsi="宋体" w:cs="宋体"/>
                <w:color w:val="000000" w:themeColor="text1"/>
                <w:sz w:val="24"/>
              </w:rPr>
              <w:t xml:space="preserve">分；</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本项合计最高</w:t>
            </w:r>
            <w:r>
              <w:rPr>
                <w:rFonts w:hint="eastAsia" w:ascii="宋体" w:hAnsi="宋体" w:cs="宋体"/>
                <w:color w:val="000000" w:themeColor="text1"/>
                <w:sz w:val="24"/>
              </w:rPr>
              <w:t xml:space="preserve">10</w:t>
            </w:r>
            <w:r>
              <w:rPr>
                <w:rFonts w:ascii="宋体" w:hAnsi="宋体" w:cs="宋体"/>
                <w:color w:val="000000" w:themeColor="text1"/>
                <w:sz w:val="24"/>
              </w:rPr>
              <w:t xml:space="preserve">分。</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说明：须提供合同复印件作为评审依据，合同中项目名称或项目内容须体现电子卷宗随案生成、集中编目或无纸化办案相关服务内容，未体现则不得分；同一合同涉及多项内容的按一个业绩计算。须加盖供应商公章。</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10</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gridSpan w:val="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软件著作权</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3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根据供应商随服务自带软件系统的软件著作权登记证书情况进行综合评审：</w:t>
            </w:r>
            <w:r/>
          </w:p>
          <w:p>
            <w:pPr>
              <w:jc w:val="left"/>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（1）具有档案数字化扫描类软件著作权的，得1分；</w:t>
            </w:r>
            <w:r/>
          </w:p>
          <w:p>
            <w:pPr>
              <w:jc w:val="left"/>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（2）具有图像加工/修图/质检类软件著作权的，得2分。</w:t>
            </w:r>
            <w:r/>
          </w:p>
          <w:p>
            <w:pPr>
              <w:jc w:val="left"/>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（3）具有司法辅助人员管理软件著作权的，得1分。</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本项最高4分。</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说明：属于供应商自有的，需提供计算机软件著作权登记证书复印件，著作权人名称须与供应商名称一致；属于购买或授权使用的，需同时提供著作权证书和购买/授权合同复印件。多个证书内容重复的只计一次。须加盖公章。</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gridSpan w:val="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项目主要人员配置</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3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拟投入本项目的关键岗位人员资质（项目经理及现场主管</w:t>
            </w:r>
            <w:r>
              <w:rPr>
                <w:rFonts w:hint="eastAsia" w:ascii="宋体" w:hAnsi="宋体" w:cs="宋体"/>
                <w:color w:val="000000" w:themeColor="text1"/>
                <w:sz w:val="24"/>
              </w:rPr>
              <w:t xml:space="preserve">不可为同一人</w:t>
            </w:r>
            <w:r>
              <w:rPr>
                <w:rFonts w:ascii="宋体" w:hAnsi="宋体" w:cs="宋体"/>
                <w:color w:val="000000" w:themeColor="text1"/>
                <w:sz w:val="24"/>
              </w:rPr>
              <w:t xml:space="preserve">，二者证书不可交叉重复使用）：</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（1）项目经理（仅限1人，</w:t>
            </w:r>
            <w:r>
              <w:rPr>
                <w:rFonts w:hint="eastAsia" w:ascii="宋体" w:hAnsi="宋体" w:cs="宋体"/>
                <w:color w:val="000000" w:themeColor="text1"/>
                <w:sz w:val="24"/>
              </w:rPr>
              <w:t xml:space="preserve">3</w:t>
            </w:r>
            <w:r>
              <w:rPr>
                <w:rFonts w:ascii="宋体" w:hAnsi="宋体" w:cs="宋体"/>
                <w:color w:val="000000" w:themeColor="text1"/>
                <w:sz w:val="24"/>
              </w:rPr>
              <w:t xml:space="preserve">分）：①具有IT服务项目经理证书的，得1分；②具有市级及以上人社部门颁发的档案专业初级及以上职称证书的，得1分；③具有国家信息安全水平认证证书（NISP）的，得1分；</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（2）现场主管（仅限1人，3分）：①具有法学、</w:t>
            </w:r>
            <w:r>
              <w:rPr>
                <w:rFonts w:ascii="宋体" w:hAnsi="宋体" w:cs="宋体"/>
                <w:color w:val="000000" w:themeColor="text1"/>
                <w:sz w:val="24"/>
              </w:rPr>
              <w:t xml:space="preserve">计算机或人力资源专业本科及以上学历的，得1分；②具有市级及以上档案管理部门颁发的档案人员上岗培训证书的，得1分；③具有国家保密机关颁发且在有效期内的保密教育培训证书的，得1分。</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本项最高</w:t>
            </w:r>
            <w:r>
              <w:rPr>
                <w:rFonts w:hint="eastAsia" w:ascii="宋体" w:hAnsi="宋体" w:cs="宋体"/>
                <w:color w:val="000000" w:themeColor="text1"/>
                <w:sz w:val="24"/>
              </w:rPr>
              <w:t xml:space="preserve">6</w:t>
            </w:r>
            <w:r>
              <w:rPr>
                <w:rFonts w:ascii="宋体" w:hAnsi="宋体" w:cs="宋体"/>
                <w:color w:val="000000" w:themeColor="text1"/>
                <w:sz w:val="24"/>
              </w:rPr>
              <w:t xml:space="preserve">分。说明：须提供相关证件复印件及2026年任意一个月社保证明，不提供不得分。</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4</w:t>
            </w:r>
            <w:r/>
          </w:p>
        </w:tc>
        <w:tc>
          <w:tcPr>
            <w:gridSpan w:val="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管理体系认证</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300" w:type="dxa"/>
            <w:textDirection w:val="lrTb"/>
            <w:noWrap w:val="false"/>
          </w:tcPr>
          <w:p>
            <w:pPr>
              <w:jc w:val="left"/>
              <w:rPr>
                <w:rFonts w:hint="eastAsia" w:ascii="宋体" w:hAnsi="宋体" w:cs="宋体"/>
                <w:color w:val="000000" w:themeColor="text1"/>
                <w:sz w:val="24"/>
              </w:rPr>
            </w:pPr>
            <w:r>
              <w:rPr>
                <w:rFonts w:ascii="宋体" w:hAnsi="宋体" w:cs="宋体"/>
                <w:color w:val="000000" w:themeColor="text1"/>
                <w:sz w:val="24"/>
              </w:rPr>
              <w:t xml:space="preserve">供应商具有经中国国家认证认可监督管理委员会批准的认证机构颁发的有效认证证书（ISO9001质量管理体系、ISO27001信息安全管理体系、ISO45001职业健康安全管理体系），IPMS 知识产权管理体系认证（GB/T29490</w:t>
            </w:r>
            <w:r>
              <w:rPr>
                <w:rFonts w:hint="eastAsia" w:ascii="宋体" w:hAnsi="宋体" w:cs="宋体"/>
                <w:color w:val="000000" w:themeColor="text1"/>
                <w:sz w:val="24"/>
              </w:rPr>
              <w:t xml:space="preserve">）</w:t>
            </w:r>
            <w:r>
              <w:rPr>
                <w:rFonts w:ascii="宋体" w:hAnsi="宋体" w:cs="宋体"/>
                <w:color w:val="000000" w:themeColor="text1"/>
                <w:sz w:val="24"/>
              </w:rPr>
              <w:t xml:space="preserve">，得</w:t>
            </w:r>
            <w:r>
              <w:rPr>
                <w:rFonts w:hint="eastAsia" w:ascii="宋体" w:hAnsi="宋体" w:cs="宋体"/>
                <w:color w:val="000000" w:themeColor="text1"/>
                <w:sz w:val="24"/>
              </w:rPr>
              <w:t xml:space="preserve">4</w:t>
            </w:r>
            <w:r>
              <w:rPr>
                <w:rFonts w:ascii="宋体" w:hAnsi="宋体" w:cs="宋体"/>
                <w:color w:val="000000" w:themeColor="text1"/>
                <w:sz w:val="24"/>
              </w:rPr>
              <w:t xml:space="preserve">分；每缺一项扣1分；</w:t>
            </w:r>
            <w:r>
              <w:rPr>
                <w:rFonts w:hint="eastAsia" w:ascii="宋体" w:hAnsi="宋体" w:cs="宋体"/>
                <w:color w:val="000000" w:themeColor="text1"/>
                <w:sz w:val="24"/>
              </w:rPr>
              <w:t xml:space="preserve">未提供不得分</w:t>
            </w:r>
            <w:r>
              <w:rPr>
                <w:rFonts w:hint="eastAsia" w:ascii="宋体" w:hAnsi="宋体" w:cs="宋体"/>
                <w:color w:val="000000" w:themeColor="text1"/>
                <w:sz w:val="24"/>
              </w:rPr>
              <w:t xml:space="preserve">。</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本项最高</w:t>
            </w:r>
            <w:r>
              <w:rPr>
                <w:rFonts w:hint="eastAsia" w:ascii="宋体" w:hAnsi="宋体" w:cs="宋体"/>
                <w:color w:val="000000" w:themeColor="text1"/>
                <w:sz w:val="24"/>
              </w:rPr>
              <w:t xml:space="preserve">4</w:t>
            </w:r>
            <w:r>
              <w:rPr>
                <w:rFonts w:ascii="宋体" w:hAnsi="宋体" w:cs="宋体"/>
                <w:color w:val="000000" w:themeColor="text1"/>
                <w:sz w:val="24"/>
              </w:rPr>
              <w:t xml:space="preserve">分。</w:t>
            </w:r>
            <w:r/>
          </w:p>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说明：须提供证书复印件及全国认证认可信息公共服务平台官网认证信息查询截图，不提供或不符合要求的不得分。</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5</w:t>
            </w:r>
            <w:r/>
          </w:p>
        </w:tc>
        <w:tc>
          <w:tcPr>
            <w:gridSpan w:val="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专业资质证书</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300" w:type="dxa"/>
            <w:textDirection w:val="lrTb"/>
            <w:noWrap w:val="false"/>
          </w:tcPr>
          <w:p>
            <w:pPr>
              <w:jc w:val="left"/>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（1）供应商具有国家保密行政管理部门颁发的《国家秘密载体印制资质证书》（乙级及以上，资质范围含涉密档案数字化加工或国家秘密载体印制等相关类别）的，得4分；</w:t>
            </w:r>
            <w:r/>
          </w:p>
          <w:p>
            <w:pPr>
              <w:jc w:val="left"/>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（2）供应商具有档案产品与服务类企业认证证书得2分，未提供不得分。</w:t>
            </w:r>
            <w:r/>
          </w:p>
          <w:p>
            <w:pPr>
              <w:jc w:val="left"/>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本项最高6分。</w:t>
            </w:r>
            <w:r/>
          </w:p>
          <w:p>
            <w:pPr>
              <w:jc w:val="left"/>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说明：证书须在有效期内，提供相关证书复印件并加盖公章。</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000" w:type="dxa"/>
            <w:vAlign w:val="center"/>
            <w:textDirection w:val="lrTb"/>
            <w:noWrap w:val="false"/>
          </w:tcPr>
          <w:p>
            <w:pPr>
              <w:jc w:val="center"/>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p>
        </w:tc>
      </w:tr>
      <w:tr>
        <w:trPr/>
        <w:tc>
          <w:tcPr>
            <w:gridSpan w:val="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9" w:type="dxa"/>
            <w:vAlign w:val="center"/>
            <w:textDirection w:val="lrTb"/>
            <w:noWrap w:val="false"/>
          </w:tcPr>
          <w:p>
            <w:pPr>
              <w:jc w:val="center"/>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备注</w:t>
            </w:r>
            <w:r/>
          </w:p>
        </w:tc>
        <w:tc>
          <w:tcPr>
            <w:gridSpan w:val="3"/>
            <w:tcBorders>
              <w:top w:val="single" w:color="000000" w:sz="6" w:space="0"/>
              <w:left w:val="single" w:color="000000" w:sz="6" w:space="0"/>
              <w:bottom w:val="single" w:color="000000" w:sz="6" w:space="0"/>
              <w:right w:val="single" w:color="000000" w:sz="6" w:space="0"/>
            </w:tcBorders>
            <w:tcW w:w="8191" w:type="dxa"/>
            <w:vAlign w:val="center"/>
            <w:textDirection w:val="lrTb"/>
            <w:noWrap w:val="false"/>
          </w:tcPr>
          <w:p>
            <w:pPr>
              <w:jc w:val="left"/>
              <w:spacing w:line="320" w:lineRule="auto"/>
              <w:rPr>
                <w:rFonts w:ascii="宋体" w:hAnsi="宋体" w:cs="宋体"/>
                <w:color w:val="000000" w:themeColor="text1"/>
                <w:sz w:val="24"/>
              </w:rPr>
            </w:pPr>
            <w:r>
              <w:rPr>
                <w:rFonts w:ascii="宋体" w:hAnsi="宋体" w:cs="宋体"/>
                <w:color w:val="000000" w:themeColor="text1"/>
                <w:sz w:val="24"/>
              </w:rPr>
              <w:t xml:space="preserve">中标结果核验</w:t>
            </w:r>
            <w:r>
              <w:rPr>
                <w:rFonts w:hint="eastAsia" w:ascii="宋体" w:hAnsi="宋体" w:cs="宋体"/>
                <w:color w:val="000000" w:themeColor="text1"/>
                <w:sz w:val="24"/>
              </w:rPr>
              <w:t xml:space="preserve">：</w:t>
            </w:r>
            <w:r/>
          </w:p>
          <w:p>
            <w:pPr>
              <w:jc w:val="left"/>
              <w:spacing w:line="32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提交技术演示的供应商需承诺</w:t>
            </w:r>
            <w:r>
              <w:rPr>
                <w:rFonts w:hint="eastAsia" w:ascii="宋体" w:hAnsi="宋体" w:cs="宋体"/>
                <w:color w:val="000000" w:themeColor="text1"/>
                <w:sz w:val="24"/>
              </w:rPr>
              <w:t xml:space="preserve">（</w:t>
            </w:r>
            <w:r>
              <w:rPr>
                <w:rFonts w:hint="eastAsia" w:ascii="宋体" w:hAnsi="宋体" w:cs="宋体"/>
                <w:b/>
                <w:bCs/>
                <w:color w:val="000000" w:themeColor="text1"/>
                <w:sz w:val="24"/>
              </w:rPr>
              <w:t xml:space="preserve">此承诺放入符合性审查文件中，格式自拟）</w:t>
            </w:r>
            <w:r>
              <w:rPr>
                <w:rFonts w:hint="eastAsia" w:ascii="宋体" w:hAnsi="宋体" w:cs="宋体"/>
                <w:color w:val="000000" w:themeColor="text1"/>
                <w:sz w:val="24"/>
              </w:rPr>
              <w:t xml:space="preserve">：中标公告发布后3个工作日内，</w:t>
            </w:r>
            <w:r>
              <w:rPr>
                <w:rFonts w:ascii="宋体" w:hAnsi="宋体" w:cs="宋体"/>
                <w:color w:val="000000" w:themeColor="text1"/>
                <w:sz w:val="24"/>
              </w:rPr>
              <w:t xml:space="preserve">中标人须按采购方要求的方式与地点，提供与投标演示视频完全一致的可独立运行真实系统完成现场核验演示；采购方有权对业务功能真实性、数据库持久化读写能力进行全面核查，确认投标演示内容是否为真实系统运行录制。若经核查认定投标时提交的演示视频系通</w:t>
            </w:r>
            <w:r>
              <w:rPr>
                <w:rFonts w:ascii="宋体" w:hAnsi="宋体" w:cs="宋体"/>
                <w:color w:val="000000" w:themeColor="text1"/>
                <w:sz w:val="24"/>
              </w:rPr>
              <w:t xml:space="preserve">过生成式人工智能生成、前端原型工具模拟或其他非真实系统环境制作，并非真实产品运行录制的，</w:t>
            </w:r>
            <w:r>
              <w:rPr>
                <w:rFonts w:hint="eastAsia" w:ascii="宋体" w:hAnsi="宋体" w:cs="宋体"/>
                <w:color w:val="000000" w:themeColor="text1"/>
                <w:sz w:val="24"/>
              </w:rPr>
              <w:t xml:space="preserve">依据《政府采购法》第七十七条“提供虚假材料谋取中标、成交的”有关规定予以处理，中标无效；中标人未按规定时限提供的，视为自动放弃中标资格，中标无效。</w:t>
            </w:r>
            <w:r/>
          </w:p>
        </w:tc>
      </w:tr>
    </w:tbl>
    <w:p>
      <w:pPr>
        <w:ind w:firstLine="562"/>
        <w:spacing w:line="460" w:lineRule="exact"/>
        <w:rPr>
          <w:rFonts w:hint="eastAsia" w:ascii="宋体" w:hAnsi="宋体"/>
          <w:color w:val="000000" w:themeColor="text1"/>
          <w:sz w:val="28"/>
          <w:szCs w:val="28"/>
        </w:rPr>
      </w:pPr>
      <w:r>
        <w:rPr>
          <w:rFonts w:ascii="宋体" w:hAnsi="宋体"/>
          <w:b/>
          <w:color w:val="000000" w:themeColor="text1"/>
          <w:sz w:val="28"/>
          <w:szCs w:val="28"/>
        </w:rPr>
        <w:t xml:space="preserve">（四）</w:t>
      </w:r>
      <w:r>
        <w:rPr>
          <w:rFonts w:ascii="宋体" w:hAnsi="宋体"/>
          <w:b/>
          <w:color w:val="000000" w:themeColor="text1"/>
          <w:sz w:val="28"/>
          <w:szCs w:val="28"/>
          <w:lang w:val="zh-CN"/>
        </w:rPr>
        <w:t xml:space="preserve">价格分</w:t>
      </w:r>
      <w:r>
        <w:rPr>
          <w:rFonts w:ascii="宋体" w:hAnsi="宋体"/>
          <w:b/>
          <w:color w:val="000000" w:themeColor="text1"/>
          <w:sz w:val="28"/>
          <w:szCs w:val="28"/>
        </w:rPr>
        <w:t xml:space="preserve">：</w:t>
      </w:r>
      <w:r>
        <w:rPr>
          <w:rFonts w:hint="eastAsia" w:ascii="宋体" w:hAnsi="宋体"/>
          <w:color w:val="000000" w:themeColor="text1"/>
          <w:sz w:val="28"/>
          <w:szCs w:val="28"/>
        </w:rPr>
        <w:t xml:space="preserve">10</w:t>
      </w:r>
      <w:r>
        <w:rPr>
          <w:rFonts w:ascii="宋体" w:hAnsi="宋体"/>
          <w:color w:val="000000" w:themeColor="text1"/>
          <w:sz w:val="28"/>
          <w:szCs w:val="28"/>
          <w:lang w:val="zh-CN"/>
        </w:rPr>
        <w:t xml:space="preserve">分</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价格分统一采用低价优先法计算，即满足磋商文件要求且最后报价最低的</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的价格为磋商基准价，其价格分为满分。其他</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的价格分统一按照下列公式计算：</w:t>
      </w:r>
      <w:r/>
    </w:p>
    <w:p>
      <w:pPr>
        <w:ind w:firstLine="560"/>
        <w:spacing w:line="460" w:lineRule="exact"/>
        <w:rPr>
          <w:rFonts w:hint="eastAsia" w:ascii="宋体" w:hAnsi="宋体"/>
          <w:color w:val="000000" w:themeColor="text1"/>
          <w:sz w:val="28"/>
          <w:szCs w:val="28"/>
        </w:rPr>
      </w:pPr>
      <w:r>
        <w:rPr>
          <w:rFonts w:ascii="宋体" w:hAnsi="宋体"/>
          <w:color w:val="000000" w:themeColor="text1"/>
          <w:sz w:val="28"/>
          <w:szCs w:val="28"/>
        </w:rPr>
        <w:t xml:space="preserve">磋商报价得分=（磋商基准价/最后磋商报价）×价格权值×100</w:t>
      </w:r>
      <w:r/>
    </w:p>
    <w:p>
      <w:pPr>
        <w:ind w:firstLine="482"/>
        <w:spacing w:line="460" w:lineRule="exact"/>
        <w:rPr>
          <w:rFonts w:hint="eastAsia" w:ascii="宋体" w:hAnsi="宋体"/>
          <w:b/>
          <w:bCs/>
          <w:color w:val="000000" w:themeColor="text1"/>
          <w:sz w:val="28"/>
          <w:szCs w:val="28"/>
        </w:rPr>
        <w:outlineLvl w:val="0"/>
      </w:pPr>
      <w:r>
        <w:rPr>
          <w:rFonts w:hint="eastAsia" w:ascii="宋体" w:hAnsi="宋体"/>
          <w:b/>
          <w:bCs/>
          <w:color w:val="000000" w:themeColor="text1"/>
          <w:sz w:val="28"/>
          <w:szCs w:val="28"/>
        </w:rPr>
        <w:t xml:space="preserve">（五）针对响应价格异常低价的审查</w:t>
      </w:r>
      <w:r/>
    </w:p>
    <w:p>
      <w:pPr>
        <w:ind w:firstLine="645"/>
        <w:spacing w:line="460" w:lineRule="exact"/>
        <w:shd w:val="clear" w:color="auto" w:fill="ffffff"/>
        <w:widowControl/>
        <w:rPr>
          <w:rFonts w:hint="eastAsia" w:ascii="宋体" w:hAnsi="宋体"/>
          <w:color w:val="000000" w:themeColor="text1"/>
          <w:sz w:val="28"/>
          <w:szCs w:val="28"/>
        </w:rPr>
      </w:pPr>
      <w:r>
        <w:rPr>
          <w:rFonts w:hint="eastAsia" w:ascii="宋体" w:hAnsi="宋体"/>
          <w:color w:val="000000" w:themeColor="text1"/>
          <w:sz w:val="28"/>
          <w:szCs w:val="28"/>
        </w:rPr>
        <w:t xml:space="preserve">（一）采购人应当在采购文件中明确，政府采购评审中出现下列情形之一的，评审委员会应当启动异常低价投标（响应）审查程序：</w:t>
      </w:r>
      <w:r/>
    </w:p>
    <w:p>
      <w:pPr>
        <w:ind w:firstLine="645"/>
        <w:spacing w:line="460" w:lineRule="exact"/>
        <w:shd w:val="clear" w:color="auto" w:fill="ffffff"/>
        <w:widowControl/>
        <w:rPr>
          <w:rFonts w:hint="eastAsia" w:ascii="宋体" w:hAnsi="宋体"/>
          <w:color w:val="000000" w:themeColor="text1"/>
          <w:sz w:val="28"/>
          <w:szCs w:val="28"/>
        </w:rPr>
      </w:pPr>
      <w:r>
        <w:rPr>
          <w:rFonts w:hint="eastAsia" w:ascii="宋体" w:hAnsi="宋体"/>
          <w:color w:val="000000" w:themeColor="text1"/>
          <w:sz w:val="28"/>
          <w:szCs w:val="28"/>
        </w:rPr>
        <w:t xml:space="preserve">1.投标（响应）报价低于全部通过符合性审查供应商投标（响应）报价平均值50%的，即投标（响应）报价&lt;全部通过符合性审查供应商投标（响应）报价平均值×50%；</w:t>
      </w:r>
      <w:r/>
    </w:p>
    <w:p>
      <w:pPr>
        <w:ind w:firstLine="645"/>
        <w:spacing w:line="460" w:lineRule="exact"/>
        <w:shd w:val="clear" w:color="auto" w:fill="ffffff"/>
        <w:widowControl/>
        <w:rPr>
          <w:rFonts w:hint="eastAsia" w:ascii="宋体" w:hAnsi="宋体"/>
          <w:color w:val="000000" w:themeColor="text1"/>
          <w:sz w:val="28"/>
          <w:szCs w:val="28"/>
        </w:rPr>
      </w:pPr>
      <w:r>
        <w:rPr>
          <w:rFonts w:hint="eastAsia" w:ascii="宋体" w:hAnsi="宋体"/>
          <w:color w:val="000000" w:themeColor="text1"/>
          <w:sz w:val="28"/>
          <w:szCs w:val="28"/>
        </w:rPr>
        <w:t xml:space="preserve">2.投标（响应）报价低于通过符合性审查的次低报价供应商投标（响应）报价50%的，即投标（响应）报价&lt;通过符合性审查的次低报价供应商投标（响应）报价×50%；</w:t>
      </w:r>
      <w:r/>
    </w:p>
    <w:p>
      <w:pPr>
        <w:ind w:firstLine="645"/>
        <w:spacing w:line="460" w:lineRule="exact"/>
        <w:shd w:val="clear" w:color="auto" w:fill="ffffff"/>
        <w:widowControl/>
        <w:rPr>
          <w:rFonts w:hint="eastAsia" w:ascii="宋体" w:hAnsi="宋体"/>
          <w:color w:val="000000" w:themeColor="text1"/>
          <w:sz w:val="28"/>
          <w:szCs w:val="28"/>
        </w:rPr>
      </w:pPr>
      <w:r>
        <w:rPr>
          <w:rFonts w:hint="eastAsia" w:ascii="宋体" w:hAnsi="宋体"/>
          <w:color w:val="000000" w:themeColor="text1"/>
          <w:sz w:val="28"/>
          <w:szCs w:val="28"/>
        </w:rPr>
        <w:t xml:space="preserve">3.投标（响应）报价低于采购项目最高限价45%的，即投标（响应）报价&lt;采购项目最高限价×45%；</w:t>
      </w:r>
      <w:r/>
    </w:p>
    <w:p>
      <w:pPr>
        <w:ind w:firstLine="560"/>
        <w:jc w:val="left"/>
        <w:spacing w:line="4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4.评审委员会基于专业判断，认为供应商报价过低，有可能影响产品质量或者不能诚信履约的其他情形。</w:t>
      </w:r>
      <w:r/>
    </w:p>
    <w:p>
      <w:pPr>
        <w:ind w:firstLine="645"/>
        <w:spacing w:line="460" w:lineRule="exact"/>
        <w:shd w:val="clear" w:color="auto" w:fill="ffffff"/>
        <w:widowControl/>
        <w:rPr>
          <w:rFonts w:hint="eastAsia" w:ascii="宋体" w:hAnsi="宋体"/>
          <w:color w:val="000000" w:themeColor="text1"/>
          <w:sz w:val="28"/>
          <w:szCs w:val="28"/>
        </w:rPr>
      </w:pPr>
      <w:r>
        <w:rPr>
          <w:rFonts w:hint="eastAsia" w:ascii="宋体" w:hAnsi="宋体"/>
          <w:color w:val="000000" w:themeColor="text1"/>
          <w:sz w:val="28"/>
          <w:szCs w:val="28"/>
        </w:rPr>
        <w:t xml:space="preserve">相关法律法规对供应商报价有规定的，从其规定。</w:t>
      </w:r>
      <w:r/>
    </w:p>
    <w:p>
      <w:pPr>
        <w:ind w:firstLine="645"/>
        <w:spacing w:line="460" w:lineRule="exact"/>
        <w:shd w:val="clear" w:color="auto" w:fill="ffffff"/>
        <w:widowControl/>
        <w:rPr>
          <w:rFonts w:hint="eastAsia" w:ascii="宋体" w:hAnsi="宋体"/>
          <w:color w:val="000000" w:themeColor="text1"/>
          <w:sz w:val="28"/>
          <w:szCs w:val="28"/>
        </w:rPr>
      </w:pPr>
      <w:r>
        <w:rPr>
          <w:rFonts w:hint="eastAsia" w:ascii="宋体" w:hAnsi="宋体"/>
          <w:color w:val="000000" w:themeColor="text1"/>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w:t>
      </w:r>
      <w:r>
        <w:rPr>
          <w:rFonts w:hint="eastAsia" w:ascii="宋体" w:hAnsi="宋体"/>
          <w:color w:val="000000" w:themeColor="text1"/>
          <w:sz w:val="28"/>
          <w:szCs w:val="28"/>
        </w:rPr>
        <w:t xml:space="preserve">情形，供应商已随投标（响应）文件一并提交相关书面说明及必要的证明材料的，在评审现场可不再重复提交。</w:t>
      </w:r>
      <w:r/>
    </w:p>
    <w:p>
      <w:pPr>
        <w:ind w:firstLine="645"/>
        <w:spacing w:line="460" w:lineRule="exact"/>
        <w:shd w:val="clear" w:color="auto" w:fill="ffffff"/>
        <w:widowControl/>
        <w:rPr>
          <w:rFonts w:hint="eastAsia" w:ascii="宋体" w:hAnsi="宋体"/>
          <w:color w:val="000000" w:themeColor="text1"/>
          <w:sz w:val="28"/>
          <w:szCs w:val="28"/>
        </w:rPr>
      </w:pPr>
      <w:r>
        <w:rPr>
          <w:rFonts w:hint="eastAsia" w:ascii="宋体" w:hAnsi="宋体"/>
          <w:color w:val="000000" w:themeColor="text1"/>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5"/>
        <w:spacing w:line="460" w:lineRule="exact"/>
        <w:shd w:val="clear" w:color="auto" w:fill="ffffff"/>
        <w:widowControl/>
        <w:rPr>
          <w:rFonts w:hint="eastAsia" w:ascii="宋体" w:hAnsi="宋体"/>
          <w:color w:val="000000" w:themeColor="text1"/>
          <w:sz w:val="28"/>
          <w:szCs w:val="28"/>
        </w:rPr>
      </w:pPr>
      <w:r>
        <w:rPr>
          <w:rFonts w:hint="eastAsia" w:ascii="宋体" w:hAnsi="宋体"/>
          <w:color w:val="000000" w:themeColor="text1"/>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45"/>
        <w:spacing w:line="460" w:lineRule="exact"/>
        <w:shd w:val="clear" w:color="auto" w:fill="ffffff"/>
        <w:widowControl/>
        <w:rPr>
          <w:rFonts w:hint="eastAsia" w:ascii="宋体" w:hAnsi="宋体"/>
          <w:color w:val="000000" w:themeColor="text1"/>
          <w:sz w:val="28"/>
          <w:szCs w:val="28"/>
        </w:rPr>
      </w:pPr>
      <w:r>
        <w:rPr>
          <w:rFonts w:hint="eastAsia" w:ascii="宋体" w:hAnsi="宋体"/>
          <w:color w:val="000000" w:themeColor="text1"/>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70"/>
        <w:spacing w:line="460" w:lineRule="exact"/>
        <w:rPr>
          <w:rFonts w:hint="eastAsia" w:ascii="宋体" w:hAnsi="宋体"/>
          <w:b/>
          <w:color w:val="000000" w:themeColor="text1"/>
          <w:sz w:val="28"/>
          <w:szCs w:val="28"/>
        </w:rPr>
      </w:pPr>
      <w:r>
        <w:rPr>
          <w:rFonts w:ascii="宋体" w:hAnsi="宋体"/>
          <w:b/>
          <w:color w:val="000000" w:themeColor="text1"/>
          <w:sz w:val="28"/>
          <w:szCs w:val="28"/>
        </w:rPr>
        <w:t xml:space="preserve">（</w:t>
      </w:r>
      <w:r>
        <w:rPr>
          <w:rFonts w:hint="eastAsia" w:ascii="宋体" w:hAnsi="宋体"/>
          <w:b/>
          <w:color w:val="000000" w:themeColor="text1"/>
          <w:sz w:val="28"/>
          <w:szCs w:val="28"/>
        </w:rPr>
        <w:t xml:space="preserve">六</w:t>
      </w:r>
      <w:r>
        <w:rPr>
          <w:rFonts w:ascii="宋体" w:hAnsi="宋体"/>
          <w:b/>
          <w:color w:val="000000" w:themeColor="text1"/>
          <w:sz w:val="28"/>
          <w:szCs w:val="28"/>
        </w:rPr>
        <w:t xml:space="preserve">）政府采购政策功能落实</w:t>
      </w:r>
      <w:r/>
    </w:p>
    <w:p>
      <w:pPr>
        <w:ind w:firstLine="57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本项目专门面向中小企业采购。</w:t>
      </w:r>
      <w:r/>
    </w:p>
    <w:p>
      <w:pPr>
        <w:ind w:firstLine="57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1.根据《政府采购促进中小企业发展管理办法》（财库﹝2020﹞46 号）要求，本项目专门面向中小企业采购。本项目所有货物须全部由符合政策要求的中小企业承接，提供货物的制造商须符合工信部联企业〔2011〕300号《关于印发中小企业划型标准规定的通知》中“他未列明行业”中小企业划型标准规定（提供中小企业声明函，格式参见第五章）</w:t>
      </w:r>
      <w:r/>
    </w:p>
    <w:p>
      <w:pPr>
        <w:ind w:firstLine="57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2.监狱企业视同中小企业，监狱企业参与投标的须提供省级及以上监狱管理局、戒毒管理局（含新疆生产建设兵团）出具的属于监狱企业的证明文件。监狱企业标准请参照《关于政府采购支持监狱企业发展有关问题的通知》（财库[2014]68号）</w:t>
      </w:r>
      <w:r/>
    </w:p>
    <w:p>
      <w:pPr>
        <w:ind w:firstLine="570"/>
        <w:spacing w:line="50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3.残疾人福利性单位视同中小企业，残疾人福利性单位参与投标的须提供《残疾人福利性单位声明函》，残疾人福利性单位须符合《关于促进残疾人就业政府采购政策的通知》（财库〔2017〕141 号）要求。</w:t>
      </w:r>
      <w:r/>
    </w:p>
    <w:p>
      <w:pPr>
        <w:ind w:firstLine="570"/>
        <w:spacing w:line="500" w:lineRule="exact"/>
        <w:rPr>
          <w:rFonts w:hint="eastAsia" w:ascii="宋体" w:hAnsi="宋体"/>
          <w:bCs/>
          <w:color w:val="000000" w:themeColor="text1"/>
          <w:sz w:val="28"/>
          <w:szCs w:val="28"/>
        </w:rPr>
      </w:pPr>
      <w:r>
        <w:rPr>
          <w:rFonts w:ascii="宋体" w:hAnsi="宋体"/>
          <w:b/>
          <w:color w:val="000000" w:themeColor="text1"/>
          <w:sz w:val="28"/>
          <w:szCs w:val="28"/>
        </w:rPr>
        <w:t xml:space="preserve">（</w:t>
      </w:r>
      <w:r>
        <w:rPr>
          <w:rFonts w:hint="eastAsia" w:ascii="宋体" w:hAnsi="宋体"/>
          <w:b/>
          <w:bCs/>
          <w:color w:val="000000" w:themeColor="text1"/>
          <w:sz w:val="28"/>
          <w:szCs w:val="28"/>
        </w:rPr>
        <w:t xml:space="preserve">六</w:t>
      </w:r>
      <w:r>
        <w:rPr>
          <w:rFonts w:ascii="宋体" w:hAnsi="宋体"/>
          <w:b/>
          <w:color w:val="000000" w:themeColor="text1"/>
          <w:sz w:val="28"/>
          <w:szCs w:val="28"/>
        </w:rPr>
        <w:t xml:space="preserve">）</w:t>
      </w:r>
      <w:r>
        <w:rPr>
          <w:rFonts w:ascii="宋体" w:hAnsi="宋体"/>
          <w:b/>
          <w:color w:val="000000" w:themeColor="text1"/>
          <w:sz w:val="28"/>
          <w:szCs w:val="28"/>
        </w:rPr>
        <w:t xml:space="preserve">成交</w:t>
      </w:r>
      <w:r>
        <w:rPr>
          <w:rFonts w:hint="eastAsia" w:ascii="宋体" w:hAnsi="宋体"/>
          <w:b/>
          <w:color w:val="000000" w:themeColor="text1"/>
          <w:sz w:val="28"/>
          <w:szCs w:val="28"/>
        </w:rPr>
        <w:t xml:space="preserve">供应商</w:t>
      </w:r>
      <w:r>
        <w:rPr>
          <w:rFonts w:ascii="宋体" w:hAnsi="宋体"/>
          <w:b/>
          <w:color w:val="000000" w:themeColor="text1"/>
          <w:sz w:val="28"/>
          <w:szCs w:val="28"/>
        </w:rPr>
        <w:t xml:space="preserve">的确定</w:t>
      </w:r>
      <w:r/>
    </w:p>
    <w:p>
      <w:pPr>
        <w:ind w:firstLine="554"/>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554"/>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2.磋商评审时，评委对评审的细则若有争议，由磋商小组集体讨论确定，并对未尽情况有最终解释权。</w:t>
      </w:r>
      <w:r/>
    </w:p>
    <w:p>
      <w:pPr>
        <w:ind w:firstLine="554"/>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3.对落标的供应商不做落标原因的解释。</w:t>
      </w:r>
      <w:r/>
    </w:p>
    <w:p>
      <w:pPr>
        <w:ind w:firstLine="554"/>
        <w:spacing w:line="500" w:lineRule="exact"/>
        <w:rPr>
          <w:rFonts w:hint="eastAsia" w:ascii="宋体" w:hAnsi="宋体"/>
          <w:color w:val="000000" w:themeColor="text1"/>
          <w:sz w:val="28"/>
          <w:szCs w:val="28"/>
        </w:rPr>
      </w:pPr>
      <w:r>
        <w:rPr>
          <w:rFonts w:hint="eastAsia" w:ascii="宋体" w:hAnsi="宋体"/>
          <w:color w:val="000000" w:themeColor="text1"/>
          <w:sz w:val="28"/>
          <w:szCs w:val="28"/>
        </w:rPr>
        <w:t xml:space="preserve">4.采购人委托磋商小组直接确定排名第一的成交候选人为成交供应商。</w:t>
      </w:r>
      <w:r/>
    </w:p>
    <w:p>
      <w:pPr>
        <w:ind w:firstLine="557"/>
        <w:spacing w:line="500" w:lineRule="exact"/>
        <w:rPr>
          <w:rFonts w:hint="eastAsia" w:ascii="宋体" w:hAnsi="宋体"/>
          <w:b/>
          <w:color w:val="000000" w:themeColor="text1"/>
          <w:sz w:val="28"/>
          <w:szCs w:val="28"/>
        </w:rPr>
      </w:pPr>
      <w:r>
        <w:rPr>
          <w:rFonts w:ascii="宋体" w:hAnsi="宋体"/>
          <w:b/>
          <w:color w:val="000000" w:themeColor="text1"/>
          <w:sz w:val="28"/>
          <w:szCs w:val="28"/>
        </w:rPr>
        <w:t xml:space="preserve">（</w:t>
      </w:r>
      <w:r>
        <w:rPr>
          <w:rFonts w:hint="eastAsia" w:ascii="宋体" w:hAnsi="宋体"/>
          <w:b/>
          <w:color w:val="000000" w:themeColor="text1"/>
          <w:sz w:val="28"/>
          <w:szCs w:val="28"/>
        </w:rPr>
        <w:t xml:space="preserve">七</w:t>
      </w:r>
      <w:r>
        <w:rPr>
          <w:rFonts w:ascii="宋体" w:hAnsi="宋体"/>
          <w:b/>
          <w:color w:val="000000" w:themeColor="text1"/>
          <w:sz w:val="28"/>
          <w:szCs w:val="28"/>
        </w:rPr>
        <w:t xml:space="preserve">）采购人代表宣布评审结果。</w:t>
      </w:r>
      <w:r/>
    </w:p>
    <w:p>
      <w:pPr>
        <w:ind w:firstLine="562"/>
        <w:spacing w:line="500" w:lineRule="exact"/>
        <w:rPr>
          <w:rFonts w:hint="eastAsia" w:ascii="宋体" w:hAnsi="宋体"/>
          <w:b/>
          <w:color w:val="000000" w:themeColor="text1"/>
          <w:sz w:val="28"/>
          <w:szCs w:val="28"/>
        </w:rPr>
      </w:pPr>
      <w:r>
        <w:rPr>
          <w:rFonts w:ascii="宋体" w:hAnsi="宋体"/>
          <w:b/>
          <w:color w:val="000000" w:themeColor="text1"/>
          <w:sz w:val="28"/>
          <w:szCs w:val="28"/>
        </w:rPr>
        <w:t xml:space="preserve">（</w:t>
      </w:r>
      <w:r>
        <w:rPr>
          <w:rFonts w:hint="eastAsia" w:ascii="宋体" w:hAnsi="宋体"/>
          <w:b/>
          <w:color w:val="000000" w:themeColor="text1"/>
          <w:sz w:val="28"/>
          <w:szCs w:val="28"/>
        </w:rPr>
        <w:t xml:space="preserve">八</w:t>
      </w:r>
      <w:r>
        <w:rPr>
          <w:rFonts w:ascii="宋体" w:hAnsi="宋体"/>
          <w:b/>
          <w:color w:val="000000" w:themeColor="text1"/>
          <w:sz w:val="28"/>
          <w:szCs w:val="28"/>
        </w:rPr>
        <w:t xml:space="preserve">）公告成交结果</w:t>
      </w:r>
      <w:r/>
    </w:p>
    <w:p>
      <w:pPr>
        <w:ind w:firstLine="570"/>
        <w:spacing w:line="500" w:lineRule="exact"/>
        <w:rPr>
          <w:rFonts w:hint="eastAsia" w:ascii="宋体" w:hAnsi="宋体"/>
          <w:color w:val="000000" w:themeColor="text1"/>
          <w:sz w:val="28"/>
          <w:szCs w:val="28"/>
        </w:rPr>
      </w:pPr>
      <w:r>
        <w:rPr>
          <w:rFonts w:ascii="宋体" w:hAnsi="宋体"/>
          <w:color w:val="000000" w:themeColor="text1"/>
          <w:sz w:val="28"/>
          <w:szCs w:val="28"/>
        </w:rPr>
        <w:t xml:space="preserve">自确定成交</w:t>
      </w:r>
      <w:r>
        <w:rPr>
          <w:rFonts w:hint="eastAsia" w:ascii="宋体" w:hAnsi="宋体"/>
          <w:color w:val="000000" w:themeColor="text1"/>
          <w:sz w:val="28"/>
          <w:szCs w:val="28"/>
        </w:rPr>
        <w:t xml:space="preserve">供应商</w:t>
      </w:r>
      <w:r>
        <w:rPr>
          <w:rFonts w:ascii="宋体" w:hAnsi="宋体"/>
          <w:color w:val="000000" w:themeColor="text1"/>
          <w:sz w:val="28"/>
          <w:szCs w:val="28"/>
        </w:rPr>
        <w:t xml:space="preserve">之日起2个工作日内，在</w:t>
      </w:r>
      <w:r>
        <w:rPr>
          <w:rFonts w:hint="eastAsia" w:ascii="宋体" w:hAnsi="宋体"/>
          <w:color w:val="000000" w:themeColor="text1"/>
          <w:sz w:val="28"/>
          <w:szCs w:val="28"/>
        </w:rPr>
        <w:t xml:space="preserve">江苏省</w:t>
      </w:r>
      <w:r>
        <w:rPr>
          <w:rFonts w:ascii="宋体" w:hAnsi="宋体"/>
          <w:color w:val="000000" w:themeColor="text1"/>
          <w:sz w:val="28"/>
          <w:szCs w:val="28"/>
        </w:rPr>
        <w:t xml:space="preserve">政府采购网公告成交结果，公告期限为1个工作日。</w:t>
      </w:r>
      <w:r/>
    </w:p>
    <w:p>
      <w:pPr>
        <w:ind w:firstLine="562"/>
        <w:jc w:val="left"/>
        <w:spacing w:line="500" w:lineRule="exact"/>
        <w:rPr>
          <w:rFonts w:hint="eastAsia" w:ascii="宋体" w:hAnsi="宋体"/>
          <w:b/>
          <w:color w:val="000000" w:themeColor="text1"/>
          <w:sz w:val="28"/>
          <w:szCs w:val="28"/>
        </w:rPr>
        <w:outlineLvl w:val="0"/>
      </w:pPr>
      <w:r>
        <w:rPr>
          <w:rFonts w:hint="eastAsia" w:ascii="宋体" w:hAnsi="宋体"/>
          <w:b/>
          <w:color w:val="000000" w:themeColor="text1"/>
          <w:sz w:val="28"/>
          <w:szCs w:val="28"/>
        </w:rPr>
        <w:t xml:space="preserve">（九） 出现下列情形之一的，作无效响应处理</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1.同一供应商提交两个（含两个）以上不同的响应报价的。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2.不具备磋商文件中规定的资格要求的。 </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3.响应报价超过了采购预算或最高限价的。 </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4.未通过符合性检查的。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5.不符合法律、法规和磋商文件中规定的其他实质性要求的。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7.响应文件含有采购人不能接受的附加条件的。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8.磋商小组认为供应商的报价明显低于其他通过符合性审查供应商的报价，有可能影响产品质量或者不能诚信履约的，应当要求其在30分钟内提供书面说明，必要时提交相关证明材料；供应商不能证明其报价合理性</w:t>
      </w:r>
      <w:r>
        <w:rPr>
          <w:rFonts w:hint="eastAsia" w:ascii="宋体" w:hAnsi="宋体"/>
          <w:bCs/>
          <w:color w:val="000000" w:themeColor="text1"/>
          <w:sz w:val="28"/>
          <w:szCs w:val="28"/>
        </w:rPr>
        <w:t xml:space="preserve">的，磋商小组应当将其作为无效响应处理。</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9.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10.响应文件未按照磋商文件要求加盖电子签章。</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11.供应商的商务技术部分得分相差悬殊，磋商小组一致认为得分畸低者有可能影响产品质量或者不能诚信履约的。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12.供应商在系统规定的时间内未成功解密电子响应文件的。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13.供应商在规定的时间内未提交最终报价的。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14.未完整上传响应文件电子文档的,或上传的文件打不开的。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15.不同的供应商响应文件制作机器码、文件创建标识码一致的。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16.其他法律、法规及本磋商文件规定的属无效响应的情形。</w:t>
      </w:r>
      <w:r/>
    </w:p>
    <w:p>
      <w:pPr>
        <w:ind w:firstLine="562"/>
        <w:jc w:val="left"/>
        <w:spacing w:line="500" w:lineRule="exact"/>
        <w:rPr>
          <w:rFonts w:hint="eastAsia" w:ascii="宋体" w:hAnsi="宋体"/>
          <w:b/>
          <w:color w:val="000000" w:themeColor="text1"/>
          <w:sz w:val="28"/>
          <w:szCs w:val="28"/>
        </w:rPr>
        <w:outlineLvl w:val="0"/>
      </w:pPr>
      <w:r>
        <w:rPr>
          <w:rFonts w:hint="eastAsia" w:ascii="宋体" w:hAnsi="宋体"/>
          <w:b/>
          <w:color w:val="000000" w:themeColor="text1"/>
          <w:sz w:val="28"/>
          <w:szCs w:val="28"/>
        </w:rPr>
        <w:t xml:space="preserve">（十）出现下列情形之一的，本次竞争性磋商采购活动将被终止</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1.因情况变化，不再符合规定的竞争性磋商采购方式适用情形的。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2.出现影响采购公正的违法、违规行为的。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4.在苏采云系统规定时间内成功解密电子响应文件的供应商不足3家的。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5.因重大变故，采购任务取消的。</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6.磋商小组认定磋商文件存在歧义、重大缺陷导致评审工作无法进行。</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7.因系统故障原因造成磋商无法继续进行的。</w:t>
      </w:r>
      <w:r/>
    </w:p>
    <w:p>
      <w:pPr>
        <w:ind w:firstLine="562"/>
        <w:jc w:val="left"/>
        <w:spacing w:line="500" w:lineRule="exact"/>
        <w:rPr>
          <w:rFonts w:hint="eastAsia" w:ascii="宋体" w:hAnsi="宋体"/>
          <w:b/>
          <w:color w:val="000000" w:themeColor="text1"/>
          <w:sz w:val="28"/>
          <w:szCs w:val="28"/>
        </w:rPr>
        <w:outlineLvl w:val="0"/>
      </w:pPr>
      <w:r>
        <w:rPr>
          <w:rFonts w:hint="eastAsia" w:ascii="宋体" w:hAnsi="宋体"/>
          <w:b/>
          <w:color w:val="000000" w:themeColor="text1"/>
          <w:sz w:val="28"/>
          <w:szCs w:val="28"/>
        </w:rPr>
        <w:t xml:space="preserve">（十一）其他</w:t>
      </w:r>
      <w:r/>
    </w:p>
    <w:p>
      <w:pPr>
        <w:ind w:firstLine="560"/>
        <w:jc w:val="left"/>
        <w:spacing w:line="500" w:lineRule="exact"/>
        <w:rPr>
          <w:rFonts w:hint="eastAsia" w:ascii="宋体" w:hAnsi="宋体"/>
          <w:bCs/>
          <w:color w:val="000000" w:themeColor="text1"/>
          <w:sz w:val="28"/>
          <w:szCs w:val="28"/>
        </w:rPr>
        <w:outlineLvl w:val="0"/>
      </w:pPr>
      <w:r>
        <w:rPr>
          <w:rFonts w:hint="eastAsia" w:ascii="宋体" w:hAnsi="宋体"/>
          <w:bCs/>
          <w:color w:val="000000" w:themeColor="text1"/>
          <w:sz w:val="28"/>
          <w:szCs w:val="28"/>
        </w:rPr>
        <w:t xml:space="preserve">当排名第一的中标候选人无正当理由放弃中标，被查实存在影响中标</w:t>
      </w:r>
      <w:r>
        <w:rPr>
          <w:rFonts w:hint="eastAsia" w:ascii="宋体" w:hAnsi="宋体"/>
          <w:bCs/>
          <w:color w:val="000000" w:themeColor="text1"/>
          <w:sz w:val="28"/>
          <w:szCs w:val="28"/>
        </w:rPr>
        <w:t xml:space="preserve">结果的违法行为等情形，采购人有权按照政府采购相关法律法规的规定对其采取惩戒措施，包含但不限于列入采购失信人黑名单等措施。</w:t>
      </w:r>
      <w:r/>
    </w:p>
    <w:p>
      <w:pPr>
        <w:ind w:firstLine="560"/>
        <w:jc w:val="left"/>
        <w:spacing w:line="500" w:lineRule="exact"/>
        <w:rPr>
          <w:rFonts w:hint="eastAsia" w:ascii="宋体" w:hAnsi="宋体"/>
          <w:bCs/>
          <w:color w:val="000000" w:themeColor="text1"/>
          <w:sz w:val="36"/>
          <w:szCs w:val="36"/>
        </w:rPr>
        <w:outlineLvl w:val="0"/>
      </w:pPr>
      <w:r>
        <w:rPr>
          <w:rFonts w:hint="eastAsia" w:ascii="宋体" w:hAnsi="宋体"/>
          <w:bCs/>
          <w:color w:val="000000" w:themeColor="text1"/>
          <w:sz w:val="28"/>
          <w:szCs w:val="28"/>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rPr>
          <w:rFonts w:ascii="宋体" w:hAnsi="宋体"/>
          <w:bCs/>
          <w:color w:val="000000" w:themeColor="text1"/>
          <w:sz w:val="36"/>
          <w:szCs w:val="36"/>
        </w:rPr>
        <w:br w:type="page" w:clear="all"/>
      </w:r>
      <w:r/>
    </w:p>
    <w:p>
      <w:pPr>
        <w:ind w:firstLine="720"/>
        <w:jc w:val="center"/>
        <w:spacing w:line="500" w:lineRule="exact"/>
        <w:rPr>
          <w:rFonts w:hint="eastAsia" w:ascii="宋体" w:hAnsi="宋体"/>
          <w:bCs/>
          <w:color w:val="000000" w:themeColor="text1"/>
          <w:sz w:val="36"/>
          <w:szCs w:val="36"/>
        </w:rPr>
        <w:outlineLvl w:val="0"/>
      </w:pPr>
      <w:r>
        <w:rPr>
          <w:rFonts w:hint="eastAsia" w:ascii="宋体" w:hAnsi="宋体"/>
          <w:bCs/>
          <w:color w:val="000000" w:themeColor="text1"/>
          <w:sz w:val="36"/>
          <w:szCs w:val="36"/>
        </w:rPr>
        <w:t xml:space="preserve">第五部分  响应文件组成</w:t>
      </w:r>
      <w:r/>
    </w:p>
    <w:p>
      <w:pPr>
        <w:ind w:firstLine="555"/>
        <w:jc w:val="left"/>
        <w:spacing w:line="500" w:lineRule="exact"/>
        <w:rPr>
          <w:rFonts w:hint="eastAsia" w:ascii="宋体" w:hAnsi="宋体"/>
          <w:b/>
          <w:color w:val="000000" w:themeColor="text1"/>
          <w:sz w:val="28"/>
          <w:szCs w:val="28"/>
        </w:rPr>
      </w:pPr>
      <w:r>
        <w:rPr>
          <w:rFonts w:hint="eastAsia" w:ascii="宋体" w:hAnsi="宋体"/>
          <w:b/>
          <w:color w:val="000000" w:themeColor="text1"/>
          <w:sz w:val="28"/>
          <w:szCs w:val="28"/>
        </w:rPr>
      </w:r>
      <w:r/>
    </w:p>
    <w:p>
      <w:pPr>
        <w:ind w:firstLine="562"/>
        <w:jc w:val="left"/>
        <w:spacing w:line="460" w:lineRule="exact"/>
        <w:rPr>
          <w:rFonts w:hint="eastAsia" w:ascii="宋体" w:hAnsi="宋体"/>
          <w:b/>
          <w:color w:val="000000" w:themeColor="text1"/>
          <w:sz w:val="28"/>
          <w:szCs w:val="28"/>
        </w:rPr>
      </w:pPr>
      <w:r>
        <w:rPr>
          <w:rFonts w:ascii="宋体" w:hAnsi="宋体"/>
          <w:b/>
          <w:color w:val="000000" w:themeColor="text1"/>
          <w:sz w:val="28"/>
          <w:szCs w:val="28"/>
        </w:rPr>
        <w:t xml:space="preserve">响应文件由资格审查证明材料、</w:t>
      </w:r>
      <w:r>
        <w:rPr>
          <w:rFonts w:hint="eastAsia" w:ascii="宋体" w:hAnsi="宋体"/>
          <w:b/>
          <w:color w:val="000000" w:themeColor="text1"/>
          <w:sz w:val="28"/>
          <w:szCs w:val="28"/>
        </w:rPr>
        <w:t xml:space="preserve">符合性审查文件、</w:t>
      </w:r>
      <w:r>
        <w:rPr>
          <w:rFonts w:ascii="宋体" w:hAnsi="宋体"/>
          <w:b/>
          <w:color w:val="000000" w:themeColor="text1"/>
          <w:sz w:val="28"/>
          <w:szCs w:val="28"/>
        </w:rPr>
        <w:t xml:space="preserve">商务技术文件、价格文件</w:t>
      </w:r>
      <w:r>
        <w:rPr>
          <w:rFonts w:hint="eastAsia" w:ascii="宋体" w:hAnsi="宋体"/>
          <w:b/>
          <w:color w:val="000000" w:themeColor="text1"/>
          <w:sz w:val="28"/>
          <w:szCs w:val="28"/>
        </w:rPr>
        <w:t xml:space="preserve">四</w:t>
      </w:r>
      <w:r>
        <w:rPr>
          <w:rFonts w:ascii="宋体" w:hAnsi="宋体"/>
          <w:b/>
          <w:color w:val="000000" w:themeColor="text1"/>
          <w:sz w:val="28"/>
          <w:szCs w:val="28"/>
        </w:rPr>
        <w:t xml:space="preserve">部分组成。</w:t>
      </w:r>
      <w:r/>
    </w:p>
    <w:p>
      <w:pPr>
        <w:ind w:firstLine="562"/>
        <w:spacing w:line="460" w:lineRule="exact"/>
        <w:rPr>
          <w:rFonts w:hint="eastAsia" w:ascii="宋体" w:hAnsi="宋体"/>
          <w:b/>
          <w:bCs/>
          <w:color w:val="000000" w:themeColor="text1"/>
          <w:sz w:val="28"/>
          <w:szCs w:val="28"/>
          <w:lang w:val="zh-CN"/>
        </w:rPr>
      </w:pPr>
      <w:r>
        <w:rPr>
          <w:rFonts w:ascii="宋体" w:hAnsi="宋体"/>
          <w:b/>
          <w:bCs/>
          <w:color w:val="000000" w:themeColor="text1"/>
          <w:sz w:val="28"/>
          <w:szCs w:val="28"/>
          <w:lang w:val="zh-CN"/>
        </w:rPr>
        <w:t xml:space="preserve">一、资格审查证明材料（不能出现商务技术文件、价格文件）</w:t>
      </w:r>
      <w:r/>
    </w:p>
    <w:p>
      <w:pPr>
        <w:ind w:firstLine="560"/>
        <w:spacing w:line="460" w:lineRule="exact"/>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1、关于资格的声明函；（格式详见附件）</w:t>
      </w:r>
      <w:r/>
    </w:p>
    <w:p>
      <w:pPr>
        <w:ind w:firstLine="560"/>
        <w:spacing w:line="460" w:lineRule="exact"/>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2、法定代表人参加投标的，必须提供法定代表人身份证明及法定代表人本人身份证复印件；（格式详见附件）</w:t>
      </w:r>
      <w:r/>
    </w:p>
    <w:p>
      <w:pPr>
        <w:ind w:firstLine="560"/>
        <w:spacing w:line="460" w:lineRule="exact"/>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非法定代表人参加投标的，必须提供法定代表人签名或盖章的授权委托书及法定代表人和被授权人两人的身份证复印件（格式详见附件）；</w:t>
      </w:r>
      <w:r/>
    </w:p>
    <w:p>
      <w:pPr>
        <w:ind w:firstLine="560"/>
        <w:spacing w:line="460" w:lineRule="exact"/>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3、法人或者其他组织的营业执照或事业单位法人证书；</w:t>
      </w:r>
      <w:r/>
    </w:p>
    <w:p>
      <w:pPr>
        <w:ind w:firstLine="560"/>
        <w:spacing w:line="460" w:lineRule="exact"/>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4、供应商符合《政府采购法》第二十二条规定条件的声明函；（格式详见附件）</w:t>
      </w:r>
      <w:r/>
    </w:p>
    <w:p>
      <w:pPr>
        <w:ind w:firstLine="560"/>
        <w:spacing w:line="460" w:lineRule="exact"/>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5、参加采购活动前无失信记录的书面声明；（格式详见附件）</w:t>
      </w:r>
      <w:r/>
    </w:p>
    <w:p>
      <w:pPr>
        <w:ind w:firstLine="560"/>
        <w:spacing w:line="460" w:lineRule="exact"/>
        <w:rPr>
          <w:rFonts w:hint="eastAsia" w:ascii="宋体" w:hAnsi="宋体"/>
          <w:color w:val="000000" w:themeColor="text1"/>
          <w:sz w:val="28"/>
          <w:szCs w:val="28"/>
          <w:lang w:val="zh-CN"/>
        </w:rPr>
      </w:pPr>
      <w:r/>
      <w:bookmarkStart w:id="72" w:name="OLE_LINK2"/>
      <w:r>
        <w:rPr>
          <w:rFonts w:hint="eastAsia" w:ascii="宋体" w:hAnsi="宋体"/>
          <w:color w:val="000000" w:themeColor="text1"/>
          <w:sz w:val="28"/>
          <w:szCs w:val="28"/>
          <w:lang w:val="zh-CN"/>
        </w:rPr>
        <w:t xml:space="preserve">6、提供中小企业声明函或残疾人福利性单位声明函或监狱和戒毒企业证明材料（格式见附件）。</w:t>
      </w:r>
      <w:r/>
    </w:p>
    <w:p>
      <w:pPr>
        <w:ind w:firstLine="560"/>
        <w:spacing w:line="460" w:lineRule="exact"/>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（如采购文件要求提供的资格审查证明材料中没有对应的接口上传的资料，可以在本部分的其他材料的接口中上传）</w:t>
      </w:r>
      <w:bookmarkEnd w:id="72"/>
      <w:r/>
      <w:r/>
    </w:p>
    <w:p>
      <w:pPr>
        <w:contextualSpacing/>
        <w:ind w:firstLine="480"/>
        <w:jc w:val="left"/>
        <w:spacing w:line="460" w:lineRule="exact"/>
        <w:widowControl/>
        <w:rPr>
          <w:rFonts w:hint="eastAsia" w:ascii="宋体" w:hAnsi="宋体" w:cs="宋体"/>
          <w:b/>
          <w:color w:val="000000" w:themeColor="text1"/>
          <w:sz w:val="28"/>
          <w:szCs w:val="28"/>
          <w:lang w:val="zh-CN"/>
        </w:rPr>
      </w:pPr>
      <w:r>
        <w:rPr>
          <w:rFonts w:hint="eastAsia" w:ascii="宋体" w:hAnsi="宋体" w:cs="宋体"/>
          <w:b/>
          <w:bCs/>
          <w:color w:val="000000" w:themeColor="text1"/>
          <w:sz w:val="28"/>
          <w:szCs w:val="28"/>
          <w:lang w:val="zh-CN"/>
        </w:rPr>
        <w:t xml:space="preserve">二、符合性审查文件</w:t>
      </w:r>
      <w:r>
        <w:rPr>
          <w:rFonts w:hint="eastAsia" w:ascii="宋体" w:hAnsi="宋体" w:cs="宋体"/>
          <w:b/>
          <w:color w:val="000000" w:themeColor="text1"/>
          <w:sz w:val="28"/>
          <w:szCs w:val="28"/>
          <w:lang w:val="zh-CN"/>
        </w:rPr>
        <w:t xml:space="preserve">（不能出现价格文件）</w:t>
      </w:r>
      <w:r/>
    </w:p>
    <w:p>
      <w:pPr>
        <w:contextualSpacing/>
        <w:ind w:firstLine="480"/>
        <w:jc w:val="left"/>
        <w:spacing w:line="460" w:lineRule="exact"/>
        <w:widowControl/>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1、报价符合性审查（评审过程中出现第四章第六条第二点异常低价情形之一的，磋商小组应当启动异常低价响应审查程序。属于“响应报价低于采购项目最高限价45%的，即响应报价&lt;采购项目最高限价×45%”情形，供应商可随响应文件一并提交相关书面说明及必要的证明材料）。</w:t>
      </w:r>
      <w:r/>
    </w:p>
    <w:p>
      <w:pPr>
        <w:contextualSpacing/>
        <w:ind w:firstLine="480"/>
        <w:jc w:val="left"/>
        <w:spacing w:line="460" w:lineRule="exact"/>
        <w:widowControl/>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2、报价承诺函（格式见附件）</w:t>
      </w:r>
      <w:r/>
    </w:p>
    <w:p>
      <w:pPr>
        <w:contextualSpacing/>
        <w:ind w:firstLine="480"/>
        <w:jc w:val="left"/>
        <w:spacing w:line="460" w:lineRule="exact"/>
        <w:widowControl/>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3、投标人必须对采购</w:t>
      </w:r>
      <w:r>
        <w:rPr>
          <w:rFonts w:hint="eastAsia" w:ascii="宋体" w:hAnsi="宋体" w:cs="宋体"/>
          <w:bCs/>
          <w:color w:val="000000" w:themeColor="text1"/>
          <w:sz w:val="28"/>
          <w:szCs w:val="28"/>
        </w:rPr>
        <w:t xml:space="preserve">文件</w:t>
      </w:r>
      <w:r>
        <w:rPr>
          <w:rFonts w:hint="eastAsia" w:ascii="宋体" w:hAnsi="宋体" w:cs="宋体"/>
          <w:bCs/>
          <w:color w:val="000000" w:themeColor="text1"/>
          <w:sz w:val="28"/>
          <w:szCs w:val="28"/>
        </w:rPr>
        <w:t xml:space="preserve">中标注★号的部分的实质性要求逐条做出响应，否则做无效投标处理</w:t>
      </w:r>
      <w:r/>
    </w:p>
    <w:p>
      <w:pPr>
        <w:contextualSpacing/>
        <w:ind w:firstLine="480"/>
        <w:jc w:val="left"/>
        <w:spacing w:line="460" w:lineRule="exact"/>
        <w:widowControl/>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4</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竞争性磋商响应函（格式详见附件）；</w:t>
      </w:r>
      <w:r/>
    </w:p>
    <w:p>
      <w:pPr>
        <w:contextualSpacing/>
        <w:ind w:firstLine="480"/>
        <w:jc w:val="left"/>
        <w:spacing w:line="460" w:lineRule="exact"/>
        <w:widowControl/>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5</w:t>
      </w:r>
      <w:r>
        <w:rPr>
          <w:rFonts w:ascii="宋体" w:hAnsi="宋体"/>
          <w:color w:val="000000" w:themeColor="text1"/>
          <w:sz w:val="28"/>
          <w:szCs w:val="28"/>
        </w:rPr>
        <w:t xml:space="preserve">、</w:t>
      </w:r>
      <w:r>
        <w:rPr>
          <w:rFonts w:hint="eastAsia" w:ascii="宋体" w:hAnsi="宋体" w:cs="宋体"/>
          <w:bCs/>
          <w:color w:val="000000" w:themeColor="text1"/>
          <w:sz w:val="28"/>
          <w:szCs w:val="28"/>
        </w:rPr>
        <w:t xml:space="preserve">磋商供应商情况一览表（格式详见附件）；</w:t>
      </w:r>
      <w:r/>
    </w:p>
    <w:p>
      <w:pPr>
        <w:contextualSpacing/>
        <w:ind w:firstLine="480"/>
        <w:jc w:val="left"/>
        <w:spacing w:line="4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6</w:t>
      </w:r>
      <w:r>
        <w:rPr>
          <w:rFonts w:ascii="宋体" w:hAnsi="宋体"/>
          <w:color w:val="000000" w:themeColor="text1"/>
          <w:sz w:val="28"/>
          <w:szCs w:val="28"/>
        </w:rPr>
        <w:t xml:space="preserve">、</w:t>
      </w:r>
      <w:r>
        <w:rPr>
          <w:rFonts w:hint="eastAsia" w:ascii="宋体" w:hAnsi="宋体"/>
          <w:color w:val="000000" w:themeColor="text1"/>
          <w:sz w:val="28"/>
          <w:szCs w:val="28"/>
        </w:rPr>
        <w:t xml:space="preserve">商务技术</w:t>
      </w:r>
      <w:r>
        <w:rPr>
          <w:rFonts w:ascii="宋体" w:hAnsi="宋体"/>
          <w:color w:val="000000" w:themeColor="text1"/>
          <w:sz w:val="28"/>
          <w:szCs w:val="28"/>
        </w:rPr>
        <w:t xml:space="preserve">部分正负偏离表</w:t>
      </w:r>
      <w:r>
        <w:rPr>
          <w:rFonts w:hint="eastAsia" w:ascii="宋体" w:hAnsi="宋体" w:cs="宋体"/>
          <w:color w:val="000000" w:themeColor="text1"/>
          <w:sz w:val="28"/>
          <w:szCs w:val="28"/>
        </w:rPr>
        <w:t xml:space="preserve">；</w:t>
      </w:r>
      <w:r>
        <w:rPr>
          <w:rFonts w:ascii="宋体" w:hAnsi="宋体"/>
          <w:color w:val="000000" w:themeColor="text1"/>
          <w:sz w:val="28"/>
          <w:szCs w:val="28"/>
        </w:rPr>
        <w:t xml:space="preserve">（格式详见附件）</w:t>
      </w:r>
      <w:r/>
    </w:p>
    <w:p>
      <w:pPr>
        <w:ind w:firstLine="560"/>
        <w:spacing w:line="460" w:lineRule="exact"/>
        <w:rPr>
          <w:rFonts w:hint="eastAsia" w:ascii="宋体" w:hAnsi="宋体"/>
          <w:bCs/>
          <w:color w:val="000000" w:themeColor="text1"/>
          <w:sz w:val="28"/>
          <w:szCs w:val="28"/>
        </w:rPr>
      </w:pPr>
      <w:r>
        <w:rPr>
          <w:rFonts w:hint="eastAsia" w:ascii="宋体" w:hAnsi="宋体"/>
          <w:bCs/>
          <w:color w:val="000000" w:themeColor="text1"/>
          <w:sz w:val="28"/>
          <w:szCs w:val="28"/>
        </w:rPr>
        <w:t xml:space="preserve">7</w:t>
      </w:r>
      <w:r>
        <w:rPr>
          <w:rFonts w:hint="eastAsia" w:ascii="宋体" w:hAnsi="宋体"/>
          <w:bCs/>
          <w:color w:val="000000" w:themeColor="text1"/>
          <w:sz w:val="28"/>
          <w:szCs w:val="28"/>
        </w:rPr>
        <w:t xml:space="preserve">、技术部分正负偏离表（格式参见附件）</w:t>
      </w:r>
      <w:r/>
    </w:p>
    <w:p>
      <w:pPr>
        <w:ind w:firstLine="560"/>
        <w:spacing w:line="460" w:lineRule="exact"/>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（如采购文件要求提供的符合性证明材料中没有对应的接口上传的资料，可以在本部分的其他材料的接口中上传）</w:t>
      </w:r>
      <w:r/>
    </w:p>
    <w:p>
      <w:pPr>
        <w:contextualSpacing/>
        <w:ind w:firstLine="422"/>
        <w:jc w:val="left"/>
        <w:spacing w:line="460" w:lineRule="exact"/>
        <w:widowControl/>
        <w:rPr>
          <w:rFonts w:hint="eastAsia" w:ascii="宋体" w:hAnsi="宋体" w:cs="宋体"/>
          <w:b/>
          <w:color w:val="000000" w:themeColor="text1"/>
          <w:sz w:val="28"/>
          <w:szCs w:val="28"/>
          <w:lang w:val="zh-CN"/>
        </w:rPr>
        <w:outlineLvl w:val="1"/>
      </w:pPr>
      <w:r>
        <w:rPr>
          <w:rFonts w:hint="eastAsia" w:ascii="宋体" w:hAnsi="宋体" w:cs="宋体"/>
          <w:b/>
          <w:color w:val="000000" w:themeColor="text1"/>
          <w:sz w:val="28"/>
          <w:szCs w:val="28"/>
          <w:lang w:val="zh-CN"/>
        </w:rPr>
        <w:t xml:space="preserve">三、商务响应文件（不能出现价格文件）</w:t>
      </w:r>
      <w:r/>
    </w:p>
    <w:p>
      <w:pPr>
        <w:ind w:firstLine="480"/>
        <w:spacing w:line="460" w:lineRule="exact"/>
        <w:rPr>
          <w:rFonts w:hint="eastAsia" w:ascii="宋体" w:hAnsi="宋体"/>
          <w:b/>
          <w:color w:val="000000" w:themeColor="text1"/>
          <w:sz w:val="28"/>
          <w:szCs w:val="28"/>
          <w:lang w:val="zh-CN"/>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t xml:space="preserve">供应商应根据本磋商文件第三章“项目需求”提供的主要技术规范，服务要求标准等，仔细阅读并在理解的基础上结合第四章“评审方法和程序”内的评审细则，编写编制技术磋商响应文件。以下技术磋商响应文件的内容，不得有缺项或漏项。否则将有可能被视为未实质性响应磋商文件要求而作无效投磋商处理，或可能直接影响技术磋商评审的得分；</w:t>
      </w:r>
      <w:r/>
    </w:p>
    <w:p>
      <w:pPr>
        <w:contextualSpacing/>
        <w:ind w:firstLine="480"/>
        <w:jc w:val="left"/>
        <w:spacing w:line="4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w:t>
      </w:r>
      <w:r>
        <w:rPr>
          <w:rFonts w:hint="eastAsia" w:ascii="宋体" w:hAnsi="宋体"/>
          <w:color w:val="000000" w:themeColor="text1"/>
          <w:sz w:val="28"/>
          <w:szCs w:val="28"/>
        </w:rPr>
        <w:t xml:space="preserve">商务技术</w:t>
      </w:r>
      <w:r>
        <w:rPr>
          <w:rFonts w:ascii="宋体" w:hAnsi="宋体"/>
          <w:color w:val="000000" w:themeColor="text1"/>
          <w:sz w:val="28"/>
          <w:szCs w:val="28"/>
        </w:rPr>
        <w:t xml:space="preserve">部分评标办法中要求提供的全部资料</w:t>
      </w:r>
      <w:r>
        <w:rPr>
          <w:rFonts w:hint="eastAsia" w:ascii="宋体" w:hAnsi="宋体" w:cs="宋体"/>
          <w:color w:val="000000" w:themeColor="text1"/>
          <w:sz w:val="28"/>
          <w:szCs w:val="28"/>
        </w:rPr>
        <w:t xml:space="preserve">；</w:t>
      </w:r>
      <w:r/>
    </w:p>
    <w:p>
      <w:pPr>
        <w:contextualSpacing/>
        <w:ind w:firstLine="480"/>
        <w:jc w:val="left"/>
        <w:spacing w:line="4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2</w:t>
      </w:r>
      <w:r>
        <w:rPr>
          <w:rFonts w:ascii="宋体" w:hAnsi="宋体"/>
          <w:color w:val="000000" w:themeColor="text1"/>
          <w:sz w:val="28"/>
          <w:szCs w:val="28"/>
        </w:rPr>
        <w:t xml:space="preserve">、请供应商按评审办法中所涉及的事项顺序进行编制，可以补充相关材料</w:t>
      </w:r>
      <w:r>
        <w:rPr>
          <w:rFonts w:hint="eastAsia" w:ascii="宋体" w:hAnsi="宋体" w:cs="宋体"/>
          <w:color w:val="000000" w:themeColor="text1"/>
          <w:sz w:val="28"/>
          <w:szCs w:val="28"/>
        </w:rPr>
        <w:t xml:space="preserve">；</w:t>
      </w:r>
      <w:r/>
    </w:p>
    <w:p>
      <w:pPr>
        <w:contextualSpacing/>
        <w:ind w:firstLine="480"/>
        <w:jc w:val="left"/>
        <w:spacing w:line="4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3</w:t>
      </w:r>
      <w:r>
        <w:rPr>
          <w:rFonts w:ascii="宋体" w:hAnsi="宋体"/>
          <w:color w:val="000000" w:themeColor="text1"/>
          <w:sz w:val="28"/>
          <w:szCs w:val="28"/>
        </w:rPr>
        <w:t xml:space="preserve">、评审办法中未涉及的事项，供应商认为需要提交的其他资料。</w:t>
      </w:r>
      <w:r/>
    </w:p>
    <w:p>
      <w:pPr>
        <w:contextualSpacing/>
        <w:ind w:firstLine="480"/>
        <w:jc w:val="left"/>
        <w:spacing w:line="460" w:lineRule="exact"/>
        <w:widowControl/>
        <w:rPr>
          <w:rFonts w:hint="eastAsia" w:ascii="宋体" w:hAnsi="宋体" w:cs="宋体"/>
          <w:bCs/>
          <w:color w:val="000000" w:themeColor="text1"/>
          <w:sz w:val="28"/>
          <w:szCs w:val="28"/>
          <w:lang w:val="zh-CN"/>
        </w:rPr>
      </w:pPr>
      <w:r>
        <w:rPr>
          <w:rFonts w:hint="eastAsia" w:ascii="宋体" w:hAnsi="宋体" w:cs="宋体"/>
          <w:bCs/>
          <w:color w:val="000000" w:themeColor="text1"/>
          <w:sz w:val="28"/>
          <w:szCs w:val="28"/>
          <w:lang w:val="zh-CN"/>
        </w:rPr>
        <w:t xml:space="preserve">（</w:t>
      </w:r>
      <w:r>
        <w:rPr>
          <w:rFonts w:hint="eastAsia" w:ascii="宋体" w:hAnsi="宋体" w:cs="宋体"/>
          <w:bCs/>
          <w:color w:val="000000" w:themeColor="text1"/>
          <w:sz w:val="28"/>
          <w:szCs w:val="28"/>
        </w:rPr>
        <w:t xml:space="preserve">如采购</w:t>
      </w:r>
      <w:r>
        <w:rPr>
          <w:rFonts w:hint="eastAsia" w:ascii="宋体" w:hAnsi="宋体" w:cs="宋体"/>
          <w:bCs/>
          <w:color w:val="000000" w:themeColor="text1"/>
          <w:sz w:val="28"/>
          <w:szCs w:val="28"/>
          <w:lang w:val="zh-CN"/>
        </w:rPr>
        <w:t xml:space="preserve">文件要求提供的商务技术标材料中没有对应的接口上传的资料，可以在本部分的其他材料的接口中上传）</w:t>
      </w:r>
      <w:r/>
    </w:p>
    <w:p>
      <w:pPr>
        <w:ind w:firstLine="482"/>
        <w:spacing w:line="460" w:lineRule="exact"/>
        <w:rPr>
          <w:rFonts w:hint="eastAsia" w:ascii="宋体" w:hAnsi="宋体" w:cs="宋体"/>
          <w:b/>
          <w:bCs/>
          <w:color w:val="000000" w:themeColor="text1"/>
          <w:sz w:val="28"/>
          <w:szCs w:val="28"/>
          <w:lang w:val="zh-CN"/>
        </w:rPr>
        <w:outlineLvl w:val="1"/>
      </w:pPr>
      <w:r>
        <w:rPr>
          <w:rFonts w:hint="eastAsia" w:ascii="宋体" w:hAnsi="宋体" w:cs="宋体"/>
          <w:b/>
          <w:bCs/>
          <w:color w:val="000000" w:themeColor="text1"/>
          <w:sz w:val="28"/>
          <w:szCs w:val="28"/>
          <w:lang w:val="zh-CN"/>
        </w:rPr>
        <w:t xml:space="preserve">四、价格文件</w:t>
      </w:r>
      <w:r/>
    </w:p>
    <w:p>
      <w:pPr>
        <w:ind w:firstLine="480"/>
        <w:spacing w:line="460" w:lineRule="exact"/>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1、磋商响应报价表；（格式详见附件）；</w:t>
      </w:r>
      <w:r/>
    </w:p>
    <w:p>
      <w:pPr>
        <w:ind w:firstLine="480"/>
        <w:spacing w:line="460" w:lineRule="exact"/>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2、分项报价明细表（格式自拟）</w:t>
      </w:r>
      <w:r/>
    </w:p>
    <w:p>
      <w:pPr>
        <w:ind w:firstLine="480"/>
        <w:spacing w:line="460" w:lineRule="exact"/>
        <w:rPr>
          <w:rFonts w:hint="eastAsia" w:ascii="宋体" w:hAnsi="宋体"/>
          <w:color w:val="000000" w:themeColor="text1"/>
          <w:sz w:val="28"/>
          <w:szCs w:val="28"/>
        </w:rPr>
      </w:pPr>
      <w:r>
        <w:rPr>
          <w:rFonts w:hint="eastAsia" w:ascii="宋体" w:hAnsi="宋体" w:cs="宋体"/>
          <w:color w:val="000000" w:themeColor="text1"/>
          <w:sz w:val="28"/>
          <w:szCs w:val="28"/>
          <w:lang w:val="zh-CN"/>
        </w:rPr>
        <w:t xml:space="preserve">（如采购文件要求提供的价格标资料中没有对应的接口上传的资料可以在本部分的其他材料的接口中上传）</w:t>
      </w:r>
      <w:r/>
    </w:p>
    <w:p>
      <w:pPr>
        <w:ind w:firstLine="560"/>
        <w:spacing w:line="460" w:lineRule="exact"/>
        <w:rPr>
          <w:rFonts w:hint="eastAsia" w:ascii="宋体" w:hAnsi="宋体"/>
          <w:color w:val="000000" w:themeColor="text1"/>
          <w:sz w:val="28"/>
          <w:szCs w:val="28"/>
        </w:rPr>
      </w:pPr>
      <w:r>
        <w:rPr>
          <w:rFonts w:hint="eastAsia" w:ascii="宋体" w:hAnsi="宋体"/>
          <w:color w:val="000000" w:themeColor="text1"/>
          <w:sz w:val="28"/>
          <w:szCs w:val="28"/>
        </w:rPr>
      </w:r>
      <w:r/>
    </w:p>
    <w:p>
      <w:pPr>
        <w:contextualSpacing/>
        <w:ind w:firstLine="540"/>
        <w:spacing w:line="400" w:lineRule="exact"/>
        <w:rPr>
          <w:rFonts w:hint="eastAsia" w:ascii="宋体" w:hAnsi="宋体" w:cs="宋体"/>
          <w:b/>
          <w:color w:val="000000" w:themeColor="text1"/>
          <w:sz w:val="28"/>
          <w:szCs w:val="28"/>
        </w:rPr>
      </w:pPr>
      <w:r>
        <w:rPr>
          <w:rFonts w:hint="eastAsia" w:ascii="宋体" w:hAnsi="宋体" w:cs="宋体"/>
          <w:b/>
          <w:color w:val="000000" w:themeColor="text1"/>
          <w:sz w:val="28"/>
          <w:szCs w:val="28"/>
        </w:rPr>
      </w:r>
      <w:r/>
    </w:p>
    <w:p>
      <w:pPr>
        <w:contextualSpacing/>
        <w:ind w:firstLine="540"/>
        <w:spacing w:line="400" w:lineRule="exact"/>
        <w:rPr>
          <w:rFonts w:hint="eastAsia" w:ascii="宋体" w:hAnsi="宋体" w:cs="宋体"/>
          <w:b/>
          <w:color w:val="000000" w:themeColor="text1"/>
          <w:sz w:val="28"/>
          <w:szCs w:val="28"/>
          <w:lang w:val="zh-CN"/>
        </w:rPr>
      </w:pPr>
      <w:r>
        <w:rPr>
          <w:rFonts w:hint="eastAsia" w:ascii="宋体" w:hAnsi="宋体" w:cs="宋体"/>
          <w:b/>
          <w:color w:val="000000" w:themeColor="text1"/>
          <w:sz w:val="28"/>
          <w:szCs w:val="28"/>
          <w:lang w:val="zh-CN"/>
        </w:rPr>
      </w:r>
      <w:r/>
    </w:p>
    <w:p>
      <w:pPr>
        <w:contextualSpacing/>
        <w:ind w:firstLine="540"/>
        <w:spacing w:line="400" w:lineRule="exact"/>
        <w:rPr>
          <w:rFonts w:hint="eastAsia" w:ascii="宋体" w:hAnsi="宋体" w:cs="宋体"/>
          <w:b/>
          <w:color w:val="000000" w:themeColor="text1"/>
          <w:sz w:val="28"/>
          <w:szCs w:val="28"/>
          <w:lang w:val="zh-CN"/>
        </w:rPr>
      </w:pPr>
      <w:r>
        <w:rPr>
          <w:rFonts w:hint="eastAsia" w:ascii="宋体" w:hAnsi="宋体" w:cs="宋体"/>
          <w:b/>
          <w:color w:val="000000" w:themeColor="text1"/>
          <w:sz w:val="28"/>
          <w:szCs w:val="28"/>
          <w:lang w:val="zh-CN"/>
        </w:rPr>
      </w:r>
      <w:r/>
    </w:p>
    <w:p>
      <w:pPr>
        <w:contextualSpacing/>
        <w:spacing w:line="400" w:lineRule="exact"/>
        <w:rPr>
          <w:rFonts w:hint="eastAsia" w:ascii="宋体" w:hAnsi="宋体"/>
          <w:color w:val="000000" w:themeColor="text1"/>
          <w:sz w:val="32"/>
          <w:szCs w:val="32"/>
          <w:lang w:val="zh-CN"/>
        </w:rPr>
      </w:pPr>
      <w:r>
        <w:rPr>
          <w:rFonts w:hint="eastAsia" w:ascii="宋体" w:hAnsi="宋体"/>
          <w:color w:val="000000" w:themeColor="text1"/>
          <w:sz w:val="32"/>
          <w:szCs w:val="32"/>
          <w:lang w:val="zh-CN"/>
        </w:rPr>
      </w:r>
      <w:r/>
    </w:p>
    <w:p>
      <w:pPr>
        <w:pStyle w:val="1019"/>
        <w:rPr>
          <w:rFonts w:hint="eastAsia" w:ascii="宋体" w:hAnsi="宋体"/>
          <w:color w:val="000000" w:themeColor="text1"/>
          <w:lang w:val="zh-CN"/>
        </w:rPr>
      </w:pPr>
      <w:r>
        <w:rPr>
          <w:rFonts w:hint="eastAsia" w:ascii="宋体" w:hAnsi="宋体"/>
          <w:color w:val="000000" w:themeColor="text1"/>
          <w:lang w:val="zh-CN"/>
        </w:rPr>
      </w:r>
      <w:r/>
    </w:p>
    <w:p>
      <w:pPr>
        <w:ind w:firstLine="482"/>
        <w:jc w:val="center"/>
        <w:spacing w:line="420" w:lineRule="exact"/>
        <w:rPr>
          <w:b/>
          <w:color w:val="000000" w:themeColor="text1"/>
          <w:sz w:val="24"/>
          <w:szCs w:val="20"/>
        </w:rPr>
      </w:pPr>
      <w:r>
        <w:rPr>
          <w:rFonts w:hint="eastAsia" w:ascii="宋体" w:hAnsi="宋体"/>
          <w:color w:val="000000" w:themeColor="text1"/>
          <w:sz w:val="32"/>
          <w:szCs w:val="32"/>
          <w:lang w:val="zh-CN"/>
        </w:rPr>
        <w:br w:type="page" w:clear="all"/>
      </w:r>
      <w:r>
        <w:rPr>
          <w:b/>
          <w:bCs/>
          <w:color w:val="000000" w:themeColor="text1"/>
          <w:sz w:val="24"/>
          <w:szCs w:val="20"/>
        </w:rPr>
        <w:t xml:space="preserve">关于资格的声明函</w:t>
      </w:r>
      <w:r/>
    </w:p>
    <w:p>
      <w:pPr>
        <w:ind w:firstLine="480"/>
        <w:spacing w:line="520" w:lineRule="exact"/>
        <w:rPr>
          <w:color w:val="000000" w:themeColor="text1"/>
          <w:sz w:val="24"/>
          <w:szCs w:val="20"/>
          <w:u w:val="single"/>
        </w:rPr>
      </w:pPr>
      <w:r>
        <w:rPr>
          <w:rFonts w:hint="eastAsia"/>
          <w:color w:val="000000" w:themeColor="text1"/>
          <w:sz w:val="24"/>
          <w:szCs w:val="20"/>
          <w:u w:val="single"/>
        </w:rPr>
        <w:t xml:space="preserve">江苏省南通市中级人民法院</w:t>
      </w:r>
      <w:r>
        <w:rPr>
          <w:color w:val="000000" w:themeColor="text1"/>
          <w:sz w:val="24"/>
          <w:szCs w:val="20"/>
          <w:u w:val="single"/>
        </w:rPr>
        <w:t xml:space="preserve">：</w:t>
      </w:r>
      <w:r/>
    </w:p>
    <w:p>
      <w:pPr>
        <w:ind w:firstLine="480"/>
        <w:jc w:val="left"/>
        <w:spacing w:line="360" w:lineRule="auto"/>
        <w:rPr>
          <w:color w:val="000000" w:themeColor="text1"/>
          <w:sz w:val="24"/>
          <w:szCs w:val="20"/>
        </w:rPr>
      </w:pPr>
      <w:r>
        <w:rPr>
          <w:color w:val="000000" w:themeColor="text1"/>
          <w:sz w:val="24"/>
          <w:szCs w:val="20"/>
        </w:rPr>
        <w:t xml:space="preserve">本公司愿就由贵单位组织实施的（采购项目名称及项目编号）的采购活动进行投标。本公司所提交的投标响应文件中所有关于投标资格的文件、证明和陈述均是真实的、准确的。若与真实情况不符，本公司愿意承担由此而产生的一切后果。</w:t>
      </w:r>
      <w:r/>
    </w:p>
    <w:p>
      <w:pPr>
        <w:ind w:left="420" w:firstLine="420"/>
        <w:spacing w:after="120"/>
        <w:rPr>
          <w:color w:val="000000" w:themeColor="text1"/>
        </w:rPr>
      </w:pPr>
      <w:r>
        <w:rPr>
          <w:color w:val="000000" w:themeColor="text1"/>
        </w:rPr>
      </w:r>
      <w:r/>
    </w:p>
    <w:p>
      <w:pPr>
        <w:ind w:firstLine="480"/>
        <w:jc w:val="right"/>
        <w:spacing w:line="520" w:lineRule="exact"/>
        <w:rPr>
          <w:color w:val="000000" w:themeColor="text1"/>
          <w:sz w:val="24"/>
          <w:szCs w:val="20"/>
        </w:rPr>
      </w:pPr>
      <w:r>
        <w:rPr>
          <w:color w:val="000000" w:themeColor="text1"/>
          <w:sz w:val="24"/>
          <w:szCs w:val="20"/>
        </w:rPr>
        <w:t xml:space="preserve">竞争性磋商响应单位：（加盖公章）</w:t>
      </w:r>
      <w:r/>
    </w:p>
    <w:p>
      <w:pPr>
        <w:ind w:firstLine="2400"/>
        <w:jc w:val="right"/>
        <w:spacing w:line="520" w:lineRule="exact"/>
        <w:rPr>
          <w:color w:val="000000" w:themeColor="text1"/>
          <w:sz w:val="24"/>
          <w:szCs w:val="20"/>
        </w:rPr>
      </w:pPr>
      <w:r>
        <w:rPr>
          <w:color w:val="000000" w:themeColor="text1"/>
          <w:sz w:val="24"/>
          <w:szCs w:val="20"/>
        </w:rPr>
        <w:t xml:space="preserve">法定代表人或被授权人：（签字或盖章）</w:t>
      </w:r>
      <w:r/>
    </w:p>
    <w:p>
      <w:pPr>
        <w:ind w:firstLine="480"/>
        <w:jc w:val="right"/>
        <w:spacing w:line="520" w:lineRule="exact"/>
        <w:rPr>
          <w:color w:val="000000" w:themeColor="text1"/>
          <w:sz w:val="24"/>
          <w:szCs w:val="20"/>
        </w:rPr>
      </w:pPr>
      <w:r>
        <w:rPr>
          <w:color w:val="000000" w:themeColor="text1"/>
          <w:sz w:val="24"/>
          <w:szCs w:val="20"/>
        </w:rPr>
        <w:t xml:space="preserve">二〇二</w:t>
      </w:r>
      <w:r>
        <w:rPr>
          <w:rFonts w:hint="eastAsia"/>
          <w:color w:val="000000" w:themeColor="text1"/>
          <w:sz w:val="24"/>
          <w:szCs w:val="20"/>
        </w:rPr>
        <w:t xml:space="preserve">六</w:t>
      </w:r>
      <w:r>
        <w:rPr>
          <w:color w:val="000000" w:themeColor="text1"/>
          <w:sz w:val="24"/>
          <w:szCs w:val="20"/>
        </w:rPr>
        <w:t xml:space="preserve">年</w:t>
      </w:r>
      <w:r>
        <w:rPr>
          <w:color w:val="000000" w:themeColor="text1"/>
          <w:sz w:val="24"/>
          <w:szCs w:val="20"/>
        </w:rPr>
        <w:t xml:space="preserve">      </w:t>
      </w:r>
      <w:r>
        <w:rPr>
          <w:color w:val="000000" w:themeColor="text1"/>
          <w:sz w:val="24"/>
          <w:szCs w:val="20"/>
        </w:rPr>
        <w:t xml:space="preserve">月</w:t>
      </w:r>
      <w:r>
        <w:rPr>
          <w:color w:val="000000" w:themeColor="text1"/>
          <w:sz w:val="24"/>
          <w:szCs w:val="20"/>
        </w:rPr>
        <w:t xml:space="preserve">     </w:t>
      </w:r>
      <w:r>
        <w:rPr>
          <w:color w:val="000000" w:themeColor="text1"/>
          <w:sz w:val="24"/>
          <w:szCs w:val="20"/>
        </w:rPr>
        <w:t xml:space="preserve">日</w:t>
      </w:r>
      <w:r/>
    </w:p>
    <w:p>
      <w:pPr>
        <w:ind w:firstLine="420"/>
        <w:jc w:val="center"/>
        <w:spacing w:after="120"/>
        <w:rPr>
          <w:color w:val="000000" w:themeColor="text1"/>
        </w:rPr>
      </w:pPr>
      <w:r>
        <w:rPr>
          <w:color w:val="000000" w:themeColor="text1"/>
        </w:rPr>
        <w:br w:type="page" w:clear="all"/>
      </w:r>
      <w:r>
        <w:rPr>
          <w:rFonts w:hint="eastAsia"/>
          <w:b/>
          <w:bCs/>
          <w:color w:val="000000" w:themeColor="text1"/>
          <w:sz w:val="24"/>
        </w:rPr>
        <w:t xml:space="preserve">2</w:t>
      </w:r>
      <w:r>
        <w:rPr>
          <w:b/>
          <w:bCs/>
          <w:color w:val="000000" w:themeColor="text1"/>
          <w:sz w:val="24"/>
        </w:rPr>
        <w:t xml:space="preserve">、法定代表人身份证明</w:t>
      </w:r>
      <w:r/>
    </w:p>
    <w:p>
      <w:pPr>
        <w:ind w:firstLine="480"/>
        <w:jc w:val="center"/>
        <w:spacing w:line="520" w:lineRule="exact"/>
        <w:rPr>
          <w:color w:val="000000" w:themeColor="text1"/>
          <w:sz w:val="24"/>
          <w:szCs w:val="20"/>
        </w:rPr>
      </w:pPr>
      <w:r>
        <w:rPr>
          <w:color w:val="000000" w:themeColor="text1"/>
          <w:sz w:val="24"/>
          <w:szCs w:val="20"/>
        </w:rPr>
        <w:t xml:space="preserve">（法定代表人参加投标的提供）</w:t>
      </w:r>
      <w:r/>
    </w:p>
    <w:p>
      <w:pPr>
        <w:ind w:firstLine="480"/>
        <w:spacing w:line="360" w:lineRule="auto"/>
        <w:rPr>
          <w:color w:val="000000" w:themeColor="text1"/>
          <w:sz w:val="24"/>
          <w:szCs w:val="20"/>
          <w:u w:val="single"/>
        </w:rPr>
      </w:pPr>
      <w:r>
        <w:rPr>
          <w:rFonts w:hint="eastAsia"/>
          <w:color w:val="000000" w:themeColor="text1"/>
          <w:sz w:val="24"/>
          <w:szCs w:val="20"/>
          <w:u w:val="single"/>
        </w:rPr>
        <w:t xml:space="preserve">江苏省南通市中级人民法院</w:t>
      </w:r>
      <w:r>
        <w:rPr>
          <w:color w:val="000000" w:themeColor="text1"/>
          <w:sz w:val="24"/>
          <w:szCs w:val="20"/>
          <w:u w:val="single"/>
        </w:rPr>
        <w:t xml:space="preserve">：</w:t>
      </w:r>
      <w:r/>
    </w:p>
    <w:p>
      <w:pPr>
        <w:ind w:firstLine="480"/>
        <w:spacing w:line="520" w:lineRule="exact"/>
        <w:rPr>
          <w:color w:val="000000" w:themeColor="text1"/>
          <w:sz w:val="24"/>
          <w:szCs w:val="20"/>
        </w:rPr>
      </w:pPr>
      <w:r>
        <w:rPr>
          <w:color w:val="000000" w:themeColor="text1"/>
          <w:sz w:val="24"/>
          <w:szCs w:val="20"/>
        </w:rPr>
        <w:t xml:space="preserve">我公司法定代表人</w:t>
      </w:r>
      <w:r>
        <w:rPr>
          <w:color w:val="000000" w:themeColor="text1"/>
          <w:sz w:val="24"/>
          <w:szCs w:val="20"/>
          <w:u w:val="single"/>
        </w:rPr>
        <w:t xml:space="preserve">     </w:t>
      </w:r>
      <w:r>
        <w:rPr>
          <w:color w:val="000000" w:themeColor="text1"/>
          <w:sz w:val="24"/>
          <w:szCs w:val="20"/>
          <w:u w:val="single"/>
        </w:rPr>
        <w:t xml:space="preserve">　　　</w:t>
      </w:r>
      <w:r>
        <w:rPr>
          <w:color w:val="000000" w:themeColor="text1"/>
          <w:sz w:val="24"/>
          <w:szCs w:val="20"/>
          <w:u w:val="single"/>
        </w:rPr>
        <w:t xml:space="preserve">   </w:t>
      </w:r>
      <w:r>
        <w:rPr>
          <w:color w:val="000000" w:themeColor="text1"/>
          <w:sz w:val="24"/>
          <w:szCs w:val="20"/>
        </w:rPr>
        <w:t xml:space="preserve">参加贵单位组织的（竞争性磋商项目名称</w:t>
      </w:r>
      <w:r>
        <w:rPr>
          <w:color w:val="000000" w:themeColor="text1"/>
          <w:sz w:val="24"/>
          <w:szCs w:val="20"/>
        </w:rPr>
        <w:t xml:space="preserve">)</w:t>
      </w:r>
      <w:r>
        <w:rPr>
          <w:color w:val="000000" w:themeColor="text1"/>
          <w:sz w:val="24"/>
          <w:szCs w:val="20"/>
        </w:rPr>
        <w:t xml:space="preserve">项目的磋商活动，全权代表我公司处理该磋商活动的有关事宜。</w:t>
      </w:r>
      <w:r/>
    </w:p>
    <w:p>
      <w:pPr>
        <w:ind w:firstLine="480"/>
        <w:spacing w:line="520" w:lineRule="exact"/>
        <w:rPr>
          <w:color w:val="000000" w:themeColor="text1"/>
          <w:sz w:val="24"/>
          <w:szCs w:val="20"/>
        </w:rPr>
      </w:pPr>
      <w:r>
        <w:rPr>
          <w:color w:val="000000" w:themeColor="text1"/>
          <w:sz w:val="24"/>
          <w:szCs w:val="20"/>
        </w:rPr>
      </w:r>
      <w:r/>
    </w:p>
    <w:p>
      <w:pPr>
        <w:ind w:firstLine="480"/>
        <w:spacing w:line="520" w:lineRule="exact"/>
        <w:rPr>
          <w:color w:val="000000" w:themeColor="text1"/>
          <w:sz w:val="24"/>
          <w:szCs w:val="20"/>
        </w:rPr>
      </w:pPr>
      <w:r>
        <w:rPr>
          <w:color w:val="000000" w:themeColor="text1"/>
          <w:sz w:val="24"/>
          <w:szCs w:val="20"/>
        </w:rPr>
        <w:t xml:space="preserve">附：法定代表人情况：</w:t>
      </w:r>
      <w:r/>
    </w:p>
    <w:p>
      <w:pPr>
        <w:ind w:firstLine="480"/>
        <w:spacing w:line="520" w:lineRule="exact"/>
        <w:rPr>
          <w:color w:val="000000" w:themeColor="text1"/>
          <w:sz w:val="24"/>
          <w:szCs w:val="20"/>
          <w:u w:val="single"/>
        </w:rPr>
      </w:pPr>
      <w:r>
        <w:rPr>
          <w:color w:val="000000" w:themeColor="text1"/>
          <w:sz w:val="24"/>
          <w:szCs w:val="20"/>
        </w:rPr>
        <w:t xml:space="preserve">姓名：性别：年龄：职务：</w:t>
      </w:r>
      <w:r/>
    </w:p>
    <w:p>
      <w:pPr>
        <w:ind w:firstLine="480"/>
        <w:spacing w:line="520" w:lineRule="exact"/>
        <w:rPr>
          <w:color w:val="000000" w:themeColor="text1"/>
          <w:sz w:val="24"/>
          <w:szCs w:val="20"/>
        </w:rPr>
      </w:pPr>
      <w:r>
        <w:rPr>
          <w:color w:val="000000" w:themeColor="text1"/>
          <w:sz w:val="24"/>
          <w:szCs w:val="20"/>
        </w:rPr>
        <w:t xml:space="preserve">身份证号码：</w:t>
      </w:r>
      <w:r/>
    </w:p>
    <w:p>
      <w:pPr>
        <w:ind w:firstLine="480"/>
        <w:spacing w:line="520" w:lineRule="exact"/>
        <w:rPr>
          <w:color w:val="000000" w:themeColor="text1"/>
          <w:sz w:val="24"/>
          <w:szCs w:val="20"/>
        </w:rPr>
      </w:pPr>
      <w:r>
        <w:rPr>
          <w:color w:val="000000" w:themeColor="text1"/>
          <w:sz w:val="24"/>
          <w:szCs w:val="20"/>
        </w:rPr>
        <w:t xml:space="preserve">手机：传真：</w:t>
      </w:r>
      <w:r/>
    </w:p>
    <w:p>
      <w:pPr>
        <w:ind w:firstLine="480"/>
        <w:spacing w:line="520" w:lineRule="exact"/>
        <w:rPr>
          <w:color w:val="000000" w:themeColor="text1"/>
          <w:sz w:val="24"/>
          <w:szCs w:val="20"/>
        </w:rPr>
      </w:pPr>
      <w:r>
        <w:rPr>
          <w:color w:val="000000" w:themeColor="text1"/>
          <w:sz w:val="24"/>
          <w:szCs w:val="20"/>
        </w:rPr>
        <w:t xml:space="preserve"> </w:t>
      </w:r>
      <w:r/>
    </w:p>
    <w:p>
      <w:pPr>
        <w:ind w:firstLine="480"/>
        <w:spacing w:line="520" w:lineRule="exact"/>
        <w:rPr>
          <w:color w:val="000000" w:themeColor="text1"/>
          <w:sz w:val="24"/>
          <w:szCs w:val="20"/>
        </w:rPr>
      </w:pPr>
      <w:r>
        <w:rPr>
          <w:color w:val="000000" w:themeColor="text1"/>
          <w:sz w:val="24"/>
          <w:szCs w:val="20"/>
        </w:rPr>
        <w:t xml:space="preserve">单位名称（公章）</w:t>
      </w:r>
      <w:r>
        <w:rPr>
          <w:color w:val="000000" w:themeColor="text1"/>
          <w:sz w:val="24"/>
          <w:szCs w:val="20"/>
        </w:rPr>
        <w:t xml:space="preserve">             </w:t>
      </w:r>
      <w:r>
        <w:rPr>
          <w:color w:val="000000" w:themeColor="text1"/>
          <w:sz w:val="24"/>
          <w:szCs w:val="20"/>
        </w:rPr>
        <w:t xml:space="preserve">法定代表人（签字或盖章）</w:t>
      </w:r>
      <w:r/>
    </w:p>
    <w:p>
      <w:pPr>
        <w:ind w:firstLine="1200"/>
        <w:spacing w:line="520" w:lineRule="exact"/>
        <w:rPr>
          <w:color w:val="000000" w:themeColor="text1"/>
          <w:sz w:val="24"/>
          <w:szCs w:val="20"/>
        </w:rPr>
      </w:pPr>
      <w:r>
        <w:rPr>
          <w:color w:val="000000" w:themeColor="text1"/>
          <w:sz w:val="24"/>
          <w:szCs w:val="20"/>
        </w:rPr>
        <w:t xml:space="preserve">年</w:t>
      </w:r>
      <w:r>
        <w:rPr>
          <w:color w:val="000000" w:themeColor="text1"/>
          <w:sz w:val="24"/>
          <w:szCs w:val="20"/>
        </w:rPr>
        <w:t xml:space="preserve">   </w:t>
      </w:r>
      <w:r>
        <w:rPr>
          <w:color w:val="000000" w:themeColor="text1"/>
          <w:sz w:val="24"/>
          <w:szCs w:val="20"/>
        </w:rPr>
        <w:t xml:space="preserve">月</w:t>
      </w:r>
      <w:r>
        <w:rPr>
          <w:color w:val="000000" w:themeColor="text1"/>
          <w:sz w:val="24"/>
          <w:szCs w:val="20"/>
        </w:rPr>
        <w:t xml:space="preserve">   </w:t>
      </w:r>
      <w:r>
        <w:rPr>
          <w:color w:val="000000" w:themeColor="text1"/>
          <w:sz w:val="24"/>
          <w:szCs w:val="20"/>
        </w:rPr>
        <w:t xml:space="preserve">日</w:t>
      </w:r>
      <w:r>
        <w:rPr>
          <w:color w:val="000000" w:themeColor="text1"/>
          <w:sz w:val="24"/>
          <w:szCs w:val="20"/>
        </w:rPr>
        <w:t xml:space="preserve">                 </w:t>
      </w:r>
      <w:r>
        <w:rPr>
          <w:color w:val="000000" w:themeColor="text1"/>
          <w:sz w:val="24"/>
          <w:szCs w:val="20"/>
        </w:rPr>
        <w:t xml:space="preserve">年</w:t>
      </w:r>
      <w:r>
        <w:rPr>
          <w:color w:val="000000" w:themeColor="text1"/>
          <w:sz w:val="24"/>
          <w:szCs w:val="20"/>
        </w:rPr>
        <w:t xml:space="preserve">   </w:t>
      </w:r>
      <w:r>
        <w:rPr>
          <w:color w:val="000000" w:themeColor="text1"/>
          <w:sz w:val="24"/>
          <w:szCs w:val="20"/>
        </w:rPr>
        <w:t xml:space="preserve">月</w:t>
      </w:r>
      <w:r>
        <w:rPr>
          <w:color w:val="000000" w:themeColor="text1"/>
          <w:sz w:val="24"/>
          <w:szCs w:val="20"/>
        </w:rPr>
        <w:t xml:space="preserve">    </w:t>
      </w:r>
      <w:r>
        <w:rPr>
          <w:color w:val="000000" w:themeColor="text1"/>
          <w:sz w:val="24"/>
          <w:szCs w:val="20"/>
        </w:rPr>
        <w:t xml:space="preserve">日</w:t>
      </w:r>
      <w:r>
        <w:rPr>
          <w:color w:val="000000" w:themeColor="text1"/>
          <w:sz w:val="24"/>
          <w:szCs w:val="20"/>
        </w:rPr>
        <w:t xml:space="preserve">  </w:t>
      </w:r>
      <w:r/>
    </w:p>
    <w:p>
      <w:pPr>
        <w:ind w:firstLine="480"/>
        <w:spacing w:line="520" w:lineRule="exact"/>
        <w:rPr>
          <w:color w:val="000000" w:themeColor="text1"/>
          <w:sz w:val="24"/>
          <w:szCs w:val="20"/>
        </w:rPr>
      </w:pPr>
      <w:r>
        <w:rPr>
          <w:color w:val="000000" w:themeColor="text1"/>
          <w:sz w:val="24"/>
          <w:szCs w:val="20"/>
        </w:rPr>
      </w:r>
      <w:r/>
    </w:p>
    <w:p>
      <w:pPr>
        <w:ind w:firstLine="482"/>
        <w:spacing w:line="520" w:lineRule="exact"/>
        <w:rPr>
          <w:b/>
          <w:color w:val="000000" w:themeColor="text1"/>
          <w:sz w:val="24"/>
          <w:szCs w:val="20"/>
        </w:rPr>
      </w:pPr>
      <w:r>
        <w:rPr>
          <w:b/>
          <w:color w:val="000000" w:themeColor="text1"/>
          <w:sz w:val="24"/>
          <w:szCs w:val="20"/>
        </w:rPr>
        <w:t xml:space="preserve">法定代表人身份证复印件</w:t>
      </w:r>
      <w:r/>
    </w:p>
    <w:p>
      <w:pPr>
        <w:ind w:firstLine="480"/>
        <w:spacing w:line="520" w:lineRule="exact"/>
        <w:rPr>
          <w:color w:val="000000" w:themeColor="text1"/>
          <w:sz w:val="24"/>
          <w:szCs w:val="20"/>
        </w:rPr>
      </w:pPr>
      <w:r>
        <w:rPr>
          <w:color w:val="000000" w:themeColor="text1"/>
          <w:sz w:val="24"/>
          <w:szCs w:val="20"/>
        </w:rPr>
      </w:r>
      <w:r/>
    </w:p>
    <w:p>
      <w:pPr>
        <w:ind w:firstLine="480"/>
        <w:spacing w:line="520" w:lineRule="exact"/>
        <w:rPr>
          <w:color w:val="000000" w:themeColor="text1"/>
          <w:sz w:val="24"/>
          <w:szCs w:val="20"/>
        </w:rPr>
      </w:pPr>
      <w:r>
        <w:rPr>
          <w:color w:val="000000" w:themeColor="text1"/>
          <w:sz w:val="24"/>
          <w:szCs w:val="20"/>
        </w:rPr>
      </w:r>
      <w:r/>
    </w:p>
    <w:p>
      <w:pPr>
        <w:ind w:firstLine="2280"/>
        <w:spacing w:line="520" w:lineRule="exact"/>
        <w:rPr>
          <w:color w:val="000000" w:themeColor="text1"/>
          <w:sz w:val="24"/>
          <w:szCs w:val="20"/>
        </w:rPr>
      </w:pPr>
      <w:r>
        <w:rPr>
          <w:color w:val="000000" w:themeColor="text1"/>
          <w:sz w:val="24"/>
          <w:szCs w:val="20"/>
        </w:rPr>
        <w:t xml:space="preserve">（粘贴此处）</w:t>
      </w:r>
      <w:r/>
    </w:p>
    <w:p>
      <w:pPr>
        <w:ind w:firstLine="482"/>
        <w:jc w:val="center"/>
        <w:spacing w:after="120"/>
        <w:rPr>
          <w:b/>
          <w:bCs/>
          <w:color w:val="000000" w:themeColor="text1"/>
          <w:sz w:val="24"/>
        </w:rPr>
      </w:pPr>
      <w:r>
        <w:rPr>
          <w:color w:val="000000" w:themeColor="text1"/>
        </w:rPr>
        <w:br w:type="page" w:clear="all"/>
      </w:r>
      <w:r>
        <w:rPr>
          <w:rFonts w:hint="eastAsia"/>
          <w:b/>
          <w:bCs/>
          <w:color w:val="000000" w:themeColor="text1"/>
          <w:sz w:val="24"/>
        </w:rPr>
        <w:t xml:space="preserve">3</w:t>
      </w:r>
      <w:r>
        <w:rPr>
          <w:b/>
          <w:bCs/>
          <w:color w:val="000000" w:themeColor="text1"/>
          <w:sz w:val="24"/>
        </w:rPr>
        <w:t xml:space="preserve">、授权委托书</w:t>
      </w:r>
      <w:r/>
    </w:p>
    <w:p>
      <w:pPr>
        <w:ind w:firstLine="480"/>
        <w:jc w:val="center"/>
        <w:spacing w:line="520" w:lineRule="exact"/>
        <w:rPr>
          <w:color w:val="000000" w:themeColor="text1"/>
          <w:sz w:val="24"/>
          <w:szCs w:val="20"/>
        </w:rPr>
      </w:pPr>
      <w:r>
        <w:rPr>
          <w:color w:val="000000" w:themeColor="text1"/>
          <w:sz w:val="24"/>
          <w:szCs w:val="20"/>
        </w:rPr>
        <w:t xml:space="preserve">（委托代理人参加投标提供）</w:t>
      </w:r>
      <w:r/>
    </w:p>
    <w:p>
      <w:pPr>
        <w:ind w:firstLine="480"/>
        <w:spacing w:line="520" w:lineRule="exact"/>
        <w:rPr>
          <w:color w:val="000000" w:themeColor="text1"/>
          <w:sz w:val="24"/>
          <w:szCs w:val="20"/>
          <w:u w:val="single"/>
        </w:rPr>
      </w:pPr>
      <w:r>
        <w:rPr>
          <w:rFonts w:hint="eastAsia"/>
          <w:color w:val="000000" w:themeColor="text1"/>
          <w:sz w:val="24"/>
          <w:szCs w:val="20"/>
          <w:u w:val="single"/>
        </w:rPr>
        <w:t xml:space="preserve">江苏省南通市中级人民法院</w:t>
      </w:r>
      <w:r>
        <w:rPr>
          <w:color w:val="000000" w:themeColor="text1"/>
          <w:sz w:val="24"/>
          <w:szCs w:val="20"/>
          <w:u w:val="single"/>
        </w:rPr>
        <w:t xml:space="preserve">：</w:t>
      </w:r>
      <w:r/>
    </w:p>
    <w:p>
      <w:pPr>
        <w:ind w:left="1" w:firstLine="480"/>
        <w:spacing w:line="520" w:lineRule="exact"/>
        <w:rPr>
          <w:color w:val="000000" w:themeColor="text1"/>
          <w:sz w:val="24"/>
          <w:szCs w:val="20"/>
        </w:rPr>
      </w:pPr>
      <w:r>
        <w:rPr>
          <w:color w:val="000000" w:themeColor="text1"/>
          <w:sz w:val="24"/>
          <w:szCs w:val="20"/>
        </w:rPr>
        <w:t xml:space="preserve">兹授权</w:t>
      </w:r>
      <w:r>
        <w:rPr>
          <w:color w:val="000000" w:themeColor="text1"/>
          <w:sz w:val="24"/>
          <w:szCs w:val="20"/>
          <w:u w:val="single"/>
        </w:rPr>
        <w:t xml:space="preserve">               </w:t>
      </w:r>
      <w:r>
        <w:rPr>
          <w:color w:val="000000" w:themeColor="text1"/>
          <w:sz w:val="24"/>
          <w:szCs w:val="20"/>
          <w:u w:val="single"/>
        </w:rPr>
        <w:t xml:space="preserve">（</w:t>
      </w:r>
      <w:r>
        <w:rPr>
          <w:color w:val="000000" w:themeColor="text1"/>
          <w:sz w:val="24"/>
          <w:szCs w:val="20"/>
        </w:rPr>
        <w:t xml:space="preserve">被授权人的姓名）代表我公司参加（竞争性磋商项目名称）项目的磋商活动，全权处理一切与该项目磋商有关的事务。其在办理上述事宜过程中所签署的所有文件我公司均予以承认。</w:t>
      </w:r>
      <w:r/>
    </w:p>
    <w:p>
      <w:pPr>
        <w:ind w:left="1" w:firstLine="480"/>
        <w:spacing w:line="520" w:lineRule="exact"/>
        <w:rPr>
          <w:color w:val="000000" w:themeColor="text1"/>
          <w:sz w:val="24"/>
          <w:szCs w:val="20"/>
        </w:rPr>
      </w:pPr>
      <w:r>
        <w:rPr>
          <w:color w:val="000000" w:themeColor="text1"/>
          <w:sz w:val="24"/>
          <w:szCs w:val="20"/>
        </w:rPr>
        <w:t xml:space="preserve">被授权人无转委托权。特此委托。</w:t>
      </w:r>
      <w:r/>
    </w:p>
    <w:p>
      <w:pPr>
        <w:ind w:firstLine="480"/>
        <w:spacing w:line="520" w:lineRule="exact"/>
        <w:rPr>
          <w:color w:val="000000" w:themeColor="text1"/>
          <w:sz w:val="24"/>
          <w:szCs w:val="20"/>
        </w:rPr>
      </w:pPr>
      <w:r>
        <w:rPr>
          <w:color w:val="000000" w:themeColor="text1"/>
          <w:sz w:val="24"/>
          <w:szCs w:val="20"/>
        </w:rPr>
      </w:r>
      <w:r/>
    </w:p>
    <w:p>
      <w:pPr>
        <w:ind w:firstLine="480"/>
        <w:spacing w:line="520" w:lineRule="exact"/>
        <w:rPr>
          <w:color w:val="000000" w:themeColor="text1"/>
          <w:sz w:val="24"/>
          <w:szCs w:val="20"/>
        </w:rPr>
      </w:pPr>
      <w:r>
        <w:rPr>
          <w:color w:val="000000" w:themeColor="text1"/>
          <w:sz w:val="24"/>
          <w:szCs w:val="20"/>
        </w:rPr>
        <w:t xml:space="preserve">附：被授权人情况：</w:t>
      </w:r>
      <w:r/>
    </w:p>
    <w:p>
      <w:pPr>
        <w:ind w:firstLine="480"/>
        <w:spacing w:line="520" w:lineRule="exact"/>
        <w:rPr>
          <w:color w:val="000000" w:themeColor="text1"/>
          <w:sz w:val="24"/>
          <w:szCs w:val="20"/>
          <w:u w:val="single"/>
        </w:rPr>
      </w:pPr>
      <w:r>
        <w:rPr>
          <w:color w:val="000000" w:themeColor="text1"/>
          <w:sz w:val="24"/>
          <w:szCs w:val="20"/>
        </w:rPr>
        <w:t xml:space="preserve">姓名：性别：年龄：职务：</w:t>
      </w:r>
      <w:r/>
    </w:p>
    <w:p>
      <w:pPr>
        <w:ind w:firstLine="480"/>
        <w:spacing w:line="520" w:lineRule="exact"/>
        <w:rPr>
          <w:color w:val="000000" w:themeColor="text1"/>
          <w:sz w:val="24"/>
          <w:szCs w:val="20"/>
        </w:rPr>
      </w:pPr>
      <w:r>
        <w:rPr>
          <w:color w:val="000000" w:themeColor="text1"/>
          <w:sz w:val="24"/>
          <w:szCs w:val="20"/>
        </w:rPr>
        <w:t xml:space="preserve">身份证号码：</w:t>
      </w:r>
      <w:r/>
    </w:p>
    <w:p>
      <w:pPr>
        <w:ind w:firstLine="480"/>
        <w:spacing w:line="520" w:lineRule="exact"/>
        <w:rPr>
          <w:color w:val="000000" w:themeColor="text1"/>
          <w:sz w:val="24"/>
          <w:szCs w:val="20"/>
        </w:rPr>
      </w:pPr>
      <w:r>
        <w:rPr>
          <w:color w:val="000000" w:themeColor="text1"/>
          <w:sz w:val="24"/>
          <w:szCs w:val="20"/>
        </w:rPr>
        <w:t xml:space="preserve">手机：传真：</w:t>
      </w:r>
      <w:r/>
    </w:p>
    <w:p>
      <w:pPr>
        <w:ind w:firstLine="480"/>
        <w:spacing w:line="520" w:lineRule="exact"/>
        <w:rPr>
          <w:color w:val="000000" w:themeColor="text1"/>
          <w:sz w:val="24"/>
          <w:szCs w:val="20"/>
        </w:rPr>
      </w:pPr>
      <w:r>
        <w:rPr>
          <w:color w:val="000000" w:themeColor="text1"/>
          <w:sz w:val="24"/>
          <w:szCs w:val="20"/>
        </w:rPr>
        <w:t xml:space="preserve"> </w:t>
      </w:r>
      <w:r/>
    </w:p>
    <w:p>
      <w:pPr>
        <w:ind w:firstLine="480"/>
        <w:spacing w:line="520" w:lineRule="exact"/>
        <w:rPr>
          <w:color w:val="000000" w:themeColor="text1"/>
          <w:sz w:val="24"/>
          <w:szCs w:val="20"/>
        </w:rPr>
      </w:pPr>
      <w:r>
        <w:rPr>
          <w:color w:val="000000" w:themeColor="text1"/>
          <w:sz w:val="24"/>
          <w:szCs w:val="20"/>
        </w:rPr>
        <w:t xml:space="preserve">单位名称（公章）</w:t>
      </w:r>
      <w:r>
        <w:rPr>
          <w:color w:val="000000" w:themeColor="text1"/>
          <w:sz w:val="24"/>
          <w:szCs w:val="20"/>
        </w:rPr>
        <w:t xml:space="preserve">             </w:t>
      </w:r>
      <w:r>
        <w:rPr>
          <w:color w:val="000000" w:themeColor="text1"/>
          <w:sz w:val="24"/>
          <w:szCs w:val="20"/>
        </w:rPr>
        <w:t xml:space="preserve">法定代表人（签字或盖章）</w:t>
      </w:r>
      <w:r/>
    </w:p>
    <w:p>
      <w:pPr>
        <w:ind w:firstLine="1200"/>
        <w:spacing w:line="520" w:lineRule="exact"/>
        <w:rPr>
          <w:color w:val="000000" w:themeColor="text1"/>
          <w:sz w:val="24"/>
          <w:szCs w:val="20"/>
        </w:rPr>
      </w:pPr>
      <w:r>
        <w:rPr>
          <w:color w:val="000000" w:themeColor="text1"/>
          <w:sz w:val="24"/>
          <w:szCs w:val="20"/>
        </w:rPr>
        <w:t xml:space="preserve">年</w:t>
      </w:r>
      <w:r>
        <w:rPr>
          <w:color w:val="000000" w:themeColor="text1"/>
          <w:sz w:val="24"/>
          <w:szCs w:val="20"/>
        </w:rPr>
        <w:t xml:space="preserve">   </w:t>
      </w:r>
      <w:r>
        <w:rPr>
          <w:color w:val="000000" w:themeColor="text1"/>
          <w:sz w:val="24"/>
          <w:szCs w:val="20"/>
        </w:rPr>
        <w:t xml:space="preserve">月</w:t>
      </w:r>
      <w:r>
        <w:rPr>
          <w:color w:val="000000" w:themeColor="text1"/>
          <w:sz w:val="24"/>
          <w:szCs w:val="20"/>
        </w:rPr>
        <w:t xml:space="preserve">   </w:t>
      </w:r>
      <w:r>
        <w:rPr>
          <w:color w:val="000000" w:themeColor="text1"/>
          <w:sz w:val="24"/>
          <w:szCs w:val="20"/>
        </w:rPr>
        <w:t xml:space="preserve">日</w:t>
      </w:r>
      <w:r>
        <w:rPr>
          <w:color w:val="000000" w:themeColor="text1"/>
          <w:sz w:val="24"/>
          <w:szCs w:val="20"/>
        </w:rPr>
        <w:t xml:space="preserve">                 </w:t>
      </w:r>
      <w:r>
        <w:rPr>
          <w:color w:val="000000" w:themeColor="text1"/>
          <w:sz w:val="24"/>
          <w:szCs w:val="20"/>
        </w:rPr>
        <w:t xml:space="preserve">年</w:t>
      </w:r>
      <w:r>
        <w:rPr>
          <w:color w:val="000000" w:themeColor="text1"/>
          <w:sz w:val="24"/>
          <w:szCs w:val="20"/>
        </w:rPr>
        <w:t xml:space="preserve">   </w:t>
      </w:r>
      <w:r>
        <w:rPr>
          <w:color w:val="000000" w:themeColor="text1"/>
          <w:sz w:val="24"/>
          <w:szCs w:val="20"/>
        </w:rPr>
        <w:t xml:space="preserve">月</w:t>
      </w:r>
      <w:r>
        <w:rPr>
          <w:color w:val="000000" w:themeColor="text1"/>
          <w:sz w:val="24"/>
          <w:szCs w:val="20"/>
        </w:rPr>
        <w:t xml:space="preserve">    </w:t>
      </w:r>
      <w:r>
        <w:rPr>
          <w:color w:val="000000" w:themeColor="text1"/>
          <w:sz w:val="24"/>
          <w:szCs w:val="20"/>
        </w:rPr>
        <w:t xml:space="preserve">日</w:t>
      </w:r>
      <w:r>
        <w:rPr>
          <w:color w:val="000000" w:themeColor="text1"/>
          <w:sz w:val="24"/>
          <w:szCs w:val="20"/>
        </w:rPr>
        <w:t xml:space="preserve">  </w:t>
      </w:r>
      <w:r/>
    </w:p>
    <w:p>
      <w:pPr>
        <w:ind w:firstLine="480"/>
        <w:spacing w:line="520" w:lineRule="exact"/>
        <w:rPr>
          <w:color w:val="000000" w:themeColor="text1"/>
          <w:sz w:val="24"/>
          <w:szCs w:val="20"/>
        </w:rPr>
      </w:pPr>
      <w:r>
        <w:rPr>
          <w:color w:val="000000" w:themeColor="text1"/>
          <w:sz w:val="24"/>
          <w:szCs w:val="20"/>
        </w:rPr>
      </w:r>
      <w:r/>
    </w:p>
    <w:p>
      <w:pPr>
        <w:ind w:left="420" w:firstLine="420"/>
        <w:spacing w:after="120"/>
        <w:rPr>
          <w:color w:val="000000" w:themeColor="text1"/>
        </w:rPr>
      </w:pPr>
      <w:r>
        <w:rPr>
          <w:color w:val="000000" w:themeColor="text1"/>
        </w:rPr>
      </w:r>
      <w:r/>
    </w:p>
    <w:p>
      <w:pPr>
        <w:ind w:firstLine="482"/>
        <w:spacing w:line="520" w:lineRule="exact"/>
        <w:rPr>
          <w:b/>
          <w:color w:val="000000" w:themeColor="text1"/>
          <w:sz w:val="24"/>
          <w:szCs w:val="20"/>
        </w:rPr>
      </w:pPr>
      <w:r>
        <w:rPr>
          <w:b/>
          <w:color w:val="000000" w:themeColor="text1"/>
          <w:sz w:val="24"/>
          <w:szCs w:val="20"/>
        </w:rPr>
        <w:t xml:space="preserve">法定代表人身份证复印件</w:t>
      </w:r>
      <w:r>
        <w:rPr>
          <w:rFonts w:hint="eastAsia"/>
          <w:b/>
          <w:color w:val="000000" w:themeColor="text1"/>
          <w:sz w:val="24"/>
          <w:szCs w:val="20"/>
        </w:rPr>
        <w:t xml:space="preserve">加盖公章</w:t>
      </w:r>
      <w:r/>
    </w:p>
    <w:p>
      <w:pPr>
        <w:ind w:firstLine="480"/>
        <w:jc w:val="center"/>
        <w:spacing w:line="520" w:lineRule="exact"/>
        <w:rPr>
          <w:b/>
          <w:bCs/>
          <w:color w:val="000000" w:themeColor="text1"/>
          <w:sz w:val="24"/>
          <w:szCs w:val="20"/>
        </w:rPr>
      </w:pPr>
      <w:r>
        <w:rPr>
          <w:color w:val="000000" w:themeColor="text1"/>
          <w:sz w:val="24"/>
          <w:szCs w:val="20"/>
        </w:rPr>
        <w:t xml:space="preserve">（粘贴此处）</w:t>
      </w:r>
      <w:r/>
    </w:p>
    <w:p>
      <w:pPr>
        <w:ind w:firstLine="482"/>
        <w:spacing w:line="520" w:lineRule="exact"/>
        <w:rPr>
          <w:b/>
          <w:color w:val="000000" w:themeColor="text1"/>
          <w:sz w:val="24"/>
          <w:szCs w:val="20"/>
        </w:rPr>
      </w:pPr>
      <w:r>
        <w:rPr>
          <w:b/>
          <w:color w:val="000000" w:themeColor="text1"/>
          <w:sz w:val="24"/>
          <w:szCs w:val="20"/>
        </w:rPr>
      </w:r>
      <w:r/>
    </w:p>
    <w:p>
      <w:pPr>
        <w:ind w:firstLine="482"/>
        <w:spacing w:line="520" w:lineRule="exact"/>
        <w:rPr>
          <w:b/>
          <w:color w:val="000000" w:themeColor="text1"/>
          <w:sz w:val="24"/>
          <w:szCs w:val="20"/>
        </w:rPr>
      </w:pPr>
      <w:r>
        <w:rPr>
          <w:b/>
          <w:color w:val="000000" w:themeColor="text1"/>
          <w:sz w:val="24"/>
          <w:szCs w:val="20"/>
        </w:rPr>
      </w:r>
      <w:r/>
    </w:p>
    <w:p>
      <w:pPr>
        <w:ind w:firstLine="482"/>
        <w:spacing w:line="520" w:lineRule="exact"/>
        <w:rPr>
          <w:b/>
          <w:color w:val="000000" w:themeColor="text1"/>
          <w:sz w:val="24"/>
          <w:szCs w:val="20"/>
        </w:rPr>
      </w:pPr>
      <w:r>
        <w:rPr>
          <w:b/>
          <w:color w:val="000000" w:themeColor="text1"/>
          <w:sz w:val="24"/>
          <w:szCs w:val="20"/>
        </w:rPr>
        <w:t xml:space="preserve">被授权人身份证复印件</w:t>
      </w:r>
      <w:r>
        <w:rPr>
          <w:rFonts w:hint="eastAsia"/>
          <w:b/>
          <w:color w:val="000000" w:themeColor="text1"/>
          <w:sz w:val="24"/>
          <w:szCs w:val="20"/>
        </w:rPr>
        <w:t xml:space="preserve">加盖公章</w:t>
      </w:r>
      <w:r/>
    </w:p>
    <w:p>
      <w:pPr>
        <w:ind w:firstLine="480"/>
        <w:jc w:val="center"/>
        <w:spacing w:line="520" w:lineRule="exact"/>
        <w:rPr>
          <w:color w:val="000000" w:themeColor="text1"/>
          <w:sz w:val="24"/>
          <w:szCs w:val="20"/>
        </w:rPr>
      </w:pPr>
      <w:r>
        <w:rPr>
          <w:color w:val="000000" w:themeColor="text1"/>
          <w:sz w:val="24"/>
          <w:szCs w:val="20"/>
        </w:rPr>
        <w:t xml:space="preserve">（粘贴此处）</w:t>
      </w:r>
      <w:r/>
    </w:p>
    <w:p>
      <w:pPr>
        <w:ind w:firstLine="420"/>
        <w:rPr>
          <w:color w:val="000000" w:themeColor="text1"/>
          <w:szCs w:val="20"/>
        </w:rPr>
      </w:pPr>
      <w:r>
        <w:rPr>
          <w:color w:val="000000" w:themeColor="text1"/>
          <w:szCs w:val="20"/>
        </w:rPr>
      </w:r>
      <w:r/>
    </w:p>
    <w:p>
      <w:pPr>
        <w:ind w:firstLine="422"/>
        <w:spacing w:line="520" w:lineRule="exact"/>
        <w:rPr>
          <w:b/>
          <w:bCs/>
          <w:color w:val="000000" w:themeColor="text1"/>
          <w:sz w:val="24"/>
          <w:szCs w:val="20"/>
        </w:rPr>
      </w:pPr>
      <w:r>
        <w:rPr>
          <w:b/>
          <w:bCs/>
          <w:color w:val="000000" w:themeColor="text1"/>
          <w:szCs w:val="20"/>
        </w:rPr>
        <w:br w:type="page" w:clear="all"/>
      </w:r>
      <w:r>
        <w:rPr>
          <w:rFonts w:hint="eastAsia"/>
          <w:b/>
          <w:bCs/>
          <w:color w:val="000000" w:themeColor="text1"/>
          <w:sz w:val="24"/>
          <w:szCs w:val="20"/>
        </w:rPr>
        <w:t xml:space="preserve">4</w:t>
      </w:r>
      <w:r>
        <w:rPr>
          <w:rFonts w:hint="eastAsia"/>
          <w:b/>
          <w:bCs/>
          <w:color w:val="000000" w:themeColor="text1"/>
          <w:sz w:val="24"/>
          <w:szCs w:val="20"/>
        </w:rPr>
        <w:t xml:space="preserve">、</w:t>
      </w:r>
      <w:r>
        <w:rPr>
          <w:b/>
          <w:bCs/>
          <w:color w:val="000000" w:themeColor="text1"/>
          <w:sz w:val="24"/>
          <w:szCs w:val="20"/>
        </w:rPr>
        <w:t xml:space="preserve">投标人符合《政府采购法》第二十二条规定条件的声明函</w:t>
      </w:r>
      <w:r/>
    </w:p>
    <w:p>
      <w:pPr>
        <w:ind w:firstLine="420"/>
        <w:rPr>
          <w:color w:val="000000" w:themeColor="text1"/>
          <w:szCs w:val="20"/>
        </w:rPr>
      </w:pPr>
      <w:r>
        <w:rPr>
          <w:color w:val="000000" w:themeColor="text1"/>
          <w:szCs w:val="20"/>
        </w:rPr>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我单位参加 （项目名称），（项目编号）投标活动。针对《中华人民共和国政府采购法》第二十二条规定做出如下声明：</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1.我单位具有独立承担民事责任的能力；</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2.我单位具有良好的商业信誉和健全的财务会计制度；</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3.我单位具有履行合同所必需的设备和专业技术能力；</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4.我单位有依法缴纳税收和社会保障资金的良好记录；</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6.我单位满足法律、行政法规规定的其他条件。</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                                             承诺人名称（公章）：</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r>
      <w:r/>
    </w:p>
    <w:p>
      <w:pPr>
        <w:ind w:firstLine="480"/>
        <w:jc w:val="right"/>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                                 日期：______年    月    日</w:t>
      </w:r>
      <w:r/>
    </w:p>
    <w:p>
      <w:pPr>
        <w:ind w:firstLine="420"/>
        <w:spacing w:line="520" w:lineRule="exact"/>
        <w:rPr>
          <w:color w:val="000000" w:themeColor="text1"/>
          <w:szCs w:val="20"/>
        </w:rPr>
      </w:pPr>
      <w:r>
        <w:rPr>
          <w:color w:val="000000" w:themeColor="text1"/>
          <w:szCs w:val="20"/>
        </w:rPr>
      </w:r>
      <w:r/>
    </w:p>
    <w:p>
      <w:pPr>
        <w:ind w:firstLine="420"/>
        <w:spacing w:line="520" w:lineRule="exact"/>
        <w:rPr>
          <w:color w:val="000000" w:themeColor="text1"/>
          <w:szCs w:val="20"/>
        </w:rPr>
      </w:pPr>
      <w:r>
        <w:rPr>
          <w:color w:val="000000" w:themeColor="text1"/>
          <w:szCs w:val="20"/>
        </w:rPr>
      </w:r>
      <w:r/>
    </w:p>
    <w:p>
      <w:pPr>
        <w:ind w:firstLine="420"/>
        <w:spacing w:line="520" w:lineRule="exact"/>
        <w:rPr>
          <w:color w:val="000000" w:themeColor="text1"/>
          <w:szCs w:val="20"/>
        </w:rPr>
      </w:pPr>
      <w:r/>
      <w:bookmarkStart w:id="73" w:name="_Toc2139"/>
      <w:r/>
      <w:bookmarkStart w:id="74" w:name="_Toc12562"/>
      <w:r/>
      <w:bookmarkStart w:id="75" w:name="_Toc4170"/>
      <w:r>
        <w:rPr>
          <w:rFonts w:hint="eastAsia"/>
          <w:color w:val="000000" w:themeColor="text1"/>
          <w:szCs w:val="20"/>
        </w:rPr>
        <w:br w:type="page" w:clear="all"/>
      </w:r>
      <w:bookmarkEnd w:id="73"/>
      <w:r/>
      <w:bookmarkEnd w:id="74"/>
      <w:r/>
      <w:bookmarkEnd w:id="75"/>
      <w:r>
        <w:rPr>
          <w:rFonts w:hint="eastAsia"/>
          <w:b/>
          <w:bCs/>
          <w:color w:val="000000" w:themeColor="text1"/>
          <w:sz w:val="24"/>
          <w:szCs w:val="20"/>
        </w:rPr>
        <w:t xml:space="preserve">5</w:t>
      </w:r>
      <w:r>
        <w:rPr>
          <w:rFonts w:hint="eastAsia"/>
          <w:b/>
          <w:bCs/>
          <w:color w:val="000000" w:themeColor="text1"/>
          <w:sz w:val="24"/>
          <w:szCs w:val="20"/>
        </w:rPr>
        <w:t xml:space="preserve">、</w:t>
      </w:r>
      <w:r>
        <w:rPr>
          <w:b/>
          <w:bCs/>
          <w:color w:val="000000" w:themeColor="text1"/>
          <w:sz w:val="24"/>
          <w:szCs w:val="20"/>
        </w:rPr>
        <w:t xml:space="preserve"> </w:t>
      </w:r>
      <w:r>
        <w:rPr>
          <w:b/>
          <w:bCs/>
          <w:color w:val="000000" w:themeColor="text1"/>
          <w:sz w:val="24"/>
          <w:szCs w:val="20"/>
        </w:rPr>
        <w:t xml:space="preserve">参加采购活动前无失信记录的书面声明</w:t>
      </w:r>
      <w:r/>
    </w:p>
    <w:p>
      <w:pPr>
        <w:ind w:firstLine="480"/>
        <w:spacing w:line="520" w:lineRule="exact"/>
        <w:rPr>
          <w:color w:val="000000" w:themeColor="text1"/>
          <w:sz w:val="24"/>
          <w:szCs w:val="20"/>
        </w:rPr>
      </w:pPr>
      <w:r>
        <w:rPr>
          <w:color w:val="000000" w:themeColor="text1"/>
          <w:sz w:val="24"/>
          <w:szCs w:val="20"/>
        </w:rPr>
      </w:r>
      <w:r/>
    </w:p>
    <w:p>
      <w:pPr>
        <w:ind w:firstLine="480"/>
        <w:spacing w:line="520" w:lineRule="exact"/>
        <w:rPr>
          <w:color w:val="000000" w:themeColor="text1"/>
          <w:sz w:val="24"/>
          <w:szCs w:val="20"/>
        </w:rPr>
      </w:pPr>
      <w:r>
        <w:rPr>
          <w:rFonts w:hint="eastAsia"/>
          <w:color w:val="000000" w:themeColor="text1"/>
          <w:sz w:val="24"/>
          <w:szCs w:val="20"/>
          <w:u w:val="single"/>
        </w:rPr>
        <w:t xml:space="preserve">江苏省南通市中级人民法院</w:t>
      </w:r>
      <w:r>
        <w:rPr>
          <w:rFonts w:hint="eastAsia"/>
          <w:color w:val="000000" w:themeColor="text1"/>
          <w:sz w:val="24"/>
          <w:szCs w:val="20"/>
          <w:u w:val="single"/>
        </w:rPr>
        <w:t xml:space="preserve"> </w:t>
      </w:r>
      <w:r>
        <w:rPr>
          <w:rFonts w:hint="eastAsia"/>
          <w:color w:val="000000" w:themeColor="text1"/>
          <w:sz w:val="24"/>
          <w:szCs w:val="20"/>
        </w:rPr>
        <w:t xml:space="preserve">：</w:t>
      </w:r>
      <w:r/>
    </w:p>
    <w:p>
      <w:pPr>
        <w:ind w:firstLine="480"/>
        <w:spacing w:line="520" w:lineRule="exact"/>
        <w:rPr>
          <w:color w:val="000000" w:themeColor="text1"/>
          <w:sz w:val="24"/>
          <w:szCs w:val="20"/>
        </w:rPr>
      </w:pPr>
      <w:r>
        <w:rPr>
          <w:color w:val="000000" w:themeColor="text1"/>
          <w:sz w:val="24"/>
          <w:szCs w:val="20"/>
        </w:rPr>
        <w:t xml:space="preserve">我公司</w:t>
      </w:r>
      <w:r>
        <w:rPr>
          <w:rFonts w:hint="eastAsia"/>
          <w:color w:val="000000" w:themeColor="text1"/>
          <w:sz w:val="24"/>
          <w:szCs w:val="20"/>
        </w:rPr>
        <w:t xml:space="preserve">郑重</w:t>
      </w:r>
      <w:r>
        <w:rPr>
          <w:color w:val="000000" w:themeColor="text1"/>
          <w:sz w:val="24"/>
          <w:szCs w:val="20"/>
        </w:rPr>
        <w:t xml:space="preserve">声明：</w:t>
      </w:r>
      <w:r>
        <w:rPr>
          <w:rFonts w:hint="eastAsia"/>
          <w:color w:val="000000" w:themeColor="text1"/>
          <w:sz w:val="24"/>
          <w:szCs w:val="20"/>
        </w:rPr>
        <w:t xml:space="preserve">在磋商截止时间节点，没有被“信用中国”、“中国政府采购网”、“信用江苏”网站列入失信被执行人、重大税收违法案件当事人名单、政府采购严重违法失信行为记录名单。</w:t>
      </w:r>
      <w:r/>
    </w:p>
    <w:p>
      <w:pPr>
        <w:ind w:firstLine="480"/>
        <w:spacing w:line="520" w:lineRule="exact"/>
        <w:rPr>
          <w:color w:val="000000" w:themeColor="text1"/>
          <w:sz w:val="24"/>
          <w:szCs w:val="20"/>
        </w:rPr>
      </w:pPr>
      <w:r>
        <w:rPr>
          <w:color w:val="000000" w:themeColor="text1"/>
          <w:sz w:val="24"/>
          <w:szCs w:val="20"/>
        </w:rPr>
      </w:r>
      <w:r/>
    </w:p>
    <w:p>
      <w:pPr>
        <w:ind w:firstLine="480"/>
        <w:spacing w:line="520" w:lineRule="exact"/>
        <w:rPr>
          <w:color w:val="000000" w:themeColor="text1"/>
          <w:sz w:val="24"/>
          <w:szCs w:val="20"/>
        </w:rPr>
      </w:pPr>
      <w:r>
        <w:rPr>
          <w:color w:val="000000" w:themeColor="text1"/>
          <w:sz w:val="24"/>
          <w:szCs w:val="20"/>
        </w:rPr>
      </w:r>
      <w:r/>
    </w:p>
    <w:p>
      <w:pPr>
        <w:ind w:firstLine="480"/>
        <w:spacing w:line="520" w:lineRule="exact"/>
        <w:rPr>
          <w:color w:val="000000" w:themeColor="text1"/>
          <w:sz w:val="24"/>
          <w:szCs w:val="20"/>
        </w:rPr>
      </w:pPr>
      <w:r>
        <w:rPr>
          <w:color w:val="000000" w:themeColor="text1"/>
          <w:sz w:val="24"/>
          <w:szCs w:val="20"/>
        </w:rPr>
      </w:r>
      <w:r/>
    </w:p>
    <w:p>
      <w:pPr>
        <w:ind w:firstLine="480"/>
        <w:jc w:val="right"/>
        <w:spacing w:line="520" w:lineRule="exact"/>
        <w:rPr>
          <w:color w:val="000000" w:themeColor="text1"/>
          <w:sz w:val="24"/>
          <w:szCs w:val="20"/>
        </w:rPr>
      </w:pPr>
      <w:r>
        <w:rPr>
          <w:rFonts w:hint="eastAsia"/>
          <w:color w:val="000000" w:themeColor="text1"/>
          <w:sz w:val="24"/>
          <w:szCs w:val="20"/>
        </w:rPr>
        <w:t xml:space="preserve"> </w:t>
      </w:r>
      <w:r>
        <w:rPr>
          <w:rFonts w:hint="eastAsia"/>
          <w:color w:val="000000" w:themeColor="text1"/>
          <w:sz w:val="24"/>
          <w:szCs w:val="20"/>
        </w:rPr>
        <w:t xml:space="preserve">响应供应商：</w:t>
      </w:r>
      <w:r>
        <w:rPr>
          <w:rFonts w:hint="eastAsia"/>
          <w:color w:val="000000" w:themeColor="text1"/>
          <w:sz w:val="24"/>
          <w:szCs w:val="20"/>
        </w:rPr>
        <w:t xml:space="preserve"> </w:t>
      </w:r>
      <w:r>
        <w:rPr>
          <w:rFonts w:hint="eastAsia"/>
          <w:color w:val="000000" w:themeColor="text1"/>
          <w:sz w:val="24"/>
          <w:szCs w:val="20"/>
        </w:rPr>
        <w:t xml:space="preserve">（加盖公章）</w:t>
      </w:r>
      <w:r/>
    </w:p>
    <w:p>
      <w:pPr>
        <w:ind w:firstLine="480"/>
        <w:jc w:val="right"/>
        <w:spacing w:line="520" w:lineRule="exact"/>
        <w:rPr>
          <w:color w:val="000000" w:themeColor="text1"/>
          <w:sz w:val="24"/>
          <w:szCs w:val="20"/>
        </w:rPr>
      </w:pPr>
      <w:r>
        <w:rPr>
          <w:rFonts w:hint="eastAsia"/>
          <w:color w:val="000000" w:themeColor="text1"/>
          <w:sz w:val="24"/>
          <w:szCs w:val="20"/>
        </w:rPr>
        <w:t xml:space="preserve">法定代表人或被授权人：（签字或盖章）</w:t>
      </w:r>
      <w:r/>
    </w:p>
    <w:p>
      <w:pPr>
        <w:ind w:firstLine="480"/>
        <w:jc w:val="right"/>
        <w:spacing w:line="520" w:lineRule="exact"/>
        <w:rPr>
          <w:color w:val="000000" w:themeColor="text1"/>
          <w:sz w:val="24"/>
          <w:szCs w:val="20"/>
        </w:rPr>
      </w:pPr>
      <w:r>
        <w:rPr>
          <w:rFonts w:hint="eastAsia"/>
          <w:color w:val="000000" w:themeColor="text1"/>
          <w:sz w:val="24"/>
          <w:szCs w:val="20"/>
        </w:rPr>
        <w:t xml:space="preserve">年</w:t>
      </w:r>
      <w:r>
        <w:rPr>
          <w:rFonts w:hint="eastAsia"/>
          <w:color w:val="000000" w:themeColor="text1"/>
          <w:sz w:val="24"/>
          <w:szCs w:val="20"/>
        </w:rPr>
        <w:t xml:space="preserve">      </w:t>
      </w:r>
      <w:r>
        <w:rPr>
          <w:rFonts w:hint="eastAsia"/>
          <w:color w:val="000000" w:themeColor="text1"/>
          <w:sz w:val="24"/>
          <w:szCs w:val="20"/>
        </w:rPr>
        <w:t xml:space="preserve">月</w:t>
      </w:r>
      <w:r>
        <w:rPr>
          <w:rFonts w:hint="eastAsia"/>
          <w:color w:val="000000" w:themeColor="text1"/>
          <w:sz w:val="24"/>
          <w:szCs w:val="20"/>
        </w:rPr>
        <w:t xml:space="preserve">     </w:t>
      </w:r>
      <w:r>
        <w:rPr>
          <w:rFonts w:hint="eastAsia"/>
          <w:color w:val="000000" w:themeColor="text1"/>
          <w:sz w:val="24"/>
          <w:szCs w:val="20"/>
        </w:rPr>
        <w:t xml:space="preserve">日</w:t>
      </w:r>
      <w:r/>
    </w:p>
    <w:p>
      <w:pPr>
        <w:rPr>
          <w:color w:val="000000" w:themeColor="text1"/>
          <w:sz w:val="24"/>
          <w:szCs w:val="20"/>
        </w:rPr>
      </w:pPr>
      <w:r>
        <w:rPr>
          <w:rFonts w:hint="eastAsia"/>
          <w:color w:val="000000" w:themeColor="text1"/>
          <w:sz w:val="24"/>
          <w:szCs w:val="20"/>
        </w:rPr>
        <w:br w:type="page" w:clear="all"/>
      </w:r>
      <w:r/>
    </w:p>
    <w:p>
      <w:pPr>
        <w:spacing w:line="360" w:lineRule="auto"/>
        <w:widowControl/>
        <w:rPr>
          <w:rFonts w:hint="eastAsia" w:ascii="宋体" w:hAnsi="宋体" w:cs="宋体"/>
          <w:b/>
          <w:bCs/>
          <w:color w:val="000000" w:themeColor="text1"/>
          <w:szCs w:val="21"/>
        </w:rPr>
        <w:outlineLvl w:val="0"/>
      </w:pPr>
      <w:r>
        <w:rPr>
          <w:rFonts w:hint="eastAsia" w:ascii="宋体" w:hAnsi="宋体" w:cs="宋体"/>
          <w:b/>
          <w:bCs/>
          <w:color w:val="000000" w:themeColor="text1"/>
          <w:szCs w:val="21"/>
        </w:rPr>
        <w:t xml:space="preserve">6、报价承诺函</w:t>
      </w:r>
      <w:r/>
    </w:p>
    <w:p>
      <w:pPr>
        <w:jc w:val="center"/>
        <w:rPr>
          <w:rFonts w:hint="eastAsia" w:ascii="宋体" w:hAnsi="宋体" w:cs="宋体"/>
          <w:b/>
          <w:bCs/>
          <w:color w:val="000000" w:themeColor="text1"/>
          <w:sz w:val="44"/>
          <w:szCs w:val="44"/>
        </w:rPr>
      </w:pPr>
      <w:r>
        <w:rPr>
          <w:rFonts w:hint="eastAsia" w:ascii="宋体" w:hAnsi="宋体" w:cs="宋体"/>
          <w:b/>
          <w:bCs/>
          <w:color w:val="000000" w:themeColor="text1"/>
          <w:sz w:val="28"/>
        </w:rPr>
        <w:t xml:space="preserve">报价承诺函</w:t>
      </w:r>
      <w:r/>
    </w:p>
    <w:p>
      <w:pPr>
        <w:ind w:right="1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right="1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江苏省南通市中级人民法院：</w:t>
      </w:r>
      <w:r/>
    </w:p>
    <w:p>
      <w:pPr>
        <w:ind w:firstLine="49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我单位郑重承诺：</w:t>
      </w:r>
      <w:r/>
    </w:p>
    <w:p>
      <w:pPr>
        <w:ind w:firstLine="49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我单位报价未超过最高限价。我单位报价（以人民币计价）包括但不限于采购范围相应货物和服务的供货、包装、运输、保险、安装调试、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ind w:firstLine="492"/>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92"/>
        <w:jc w:val="right"/>
        <w:spacing w:line="360" w:lineRule="auto"/>
        <w:rPr>
          <w:rFonts w:hint="eastAsia" w:ascii="宋体" w:hAnsi="宋体" w:cs="宋体"/>
          <w:color w:val="000000" w:themeColor="text1"/>
          <w:sz w:val="24"/>
          <w:szCs w:val="21"/>
        </w:rPr>
      </w:pPr>
      <w:r>
        <w:rPr>
          <w:rFonts w:hint="eastAsia" w:ascii="宋体" w:hAnsi="宋体" w:cs="宋体"/>
          <w:color w:val="000000" w:themeColor="text1"/>
          <w:sz w:val="24"/>
          <w:szCs w:val="21"/>
        </w:rPr>
      </w:r>
      <w:r/>
    </w:p>
    <w:p>
      <w:pPr>
        <w:ind w:firstLine="492"/>
        <w:jc w:val="right"/>
        <w:spacing w:line="360" w:lineRule="auto"/>
        <w:rPr>
          <w:rFonts w:hint="eastAsia" w:ascii="宋体" w:hAnsi="宋体" w:cs="宋体"/>
          <w:color w:val="000000" w:themeColor="text1"/>
          <w:sz w:val="24"/>
          <w:szCs w:val="21"/>
        </w:rPr>
      </w:pPr>
      <w:r>
        <w:rPr>
          <w:rFonts w:hint="eastAsia" w:ascii="宋体" w:hAnsi="宋体" w:cs="宋体"/>
          <w:color w:val="000000" w:themeColor="text1"/>
          <w:sz w:val="24"/>
          <w:szCs w:val="21"/>
        </w:rPr>
        <w:t xml:space="preserve"> 供应商：（加盖CA电子公章）</w:t>
      </w:r>
      <w:r/>
    </w:p>
    <w:p>
      <w:pPr>
        <w:ind w:firstLine="420"/>
        <w:jc w:val="right"/>
        <w:spacing w:line="360" w:lineRule="auto"/>
        <w:rPr>
          <w:rFonts w:hint="eastAsia" w:ascii="宋体" w:hAnsi="宋体" w:cs="宋体"/>
          <w:color w:val="000000" w:themeColor="text1"/>
          <w:sz w:val="24"/>
          <w:szCs w:val="21"/>
        </w:rPr>
      </w:pPr>
      <w:r>
        <w:rPr>
          <w:rFonts w:hint="eastAsia" w:ascii="宋体" w:hAnsi="宋体" w:cs="宋体"/>
          <w:color w:val="000000" w:themeColor="text1"/>
          <w:sz w:val="24"/>
          <w:szCs w:val="21"/>
        </w:rPr>
        <w:t xml:space="preserve"> </w:t>
      </w:r>
      <w:r/>
    </w:p>
    <w:p>
      <w:pPr>
        <w:ind w:firstLine="420"/>
        <w:jc w:val="right"/>
        <w:spacing w:line="360" w:lineRule="auto"/>
        <w:rPr>
          <w:rFonts w:hint="eastAsia" w:ascii="宋体" w:hAnsi="宋体" w:cs="宋体"/>
          <w:color w:val="000000" w:themeColor="text1"/>
          <w:sz w:val="24"/>
          <w:szCs w:val="21"/>
        </w:rPr>
      </w:pPr>
      <w:r>
        <w:rPr>
          <w:rFonts w:hint="eastAsia" w:ascii="宋体" w:hAnsi="宋体" w:cs="宋体"/>
          <w:color w:val="000000" w:themeColor="text1"/>
          <w:sz w:val="24"/>
          <w:szCs w:val="21"/>
        </w:rPr>
        <w:t xml:space="preserve">   年</w:t>
      </w:r>
      <w:r>
        <w:rPr>
          <w:rFonts w:hint="eastAsia" w:ascii="宋体" w:hAnsi="宋体" w:cs="宋体"/>
          <w:color w:val="000000" w:themeColor="text1"/>
          <w:sz w:val="24"/>
          <w:szCs w:val="21"/>
        </w:rPr>
        <w:tab/>
        <w:t xml:space="preserve"> 月 </w:t>
      </w:r>
      <w:r>
        <w:rPr>
          <w:rFonts w:hint="eastAsia" w:ascii="宋体" w:hAnsi="宋体" w:cs="宋体"/>
          <w:color w:val="000000" w:themeColor="text1"/>
          <w:sz w:val="24"/>
          <w:szCs w:val="21"/>
        </w:rPr>
        <w:tab/>
        <w:t xml:space="preserve">日</w:t>
      </w:r>
      <w:r/>
    </w:p>
    <w:p>
      <w:pPr>
        <w:jc w:val="left"/>
        <w:widowControl/>
        <w:rPr>
          <w:b/>
          <w:bCs/>
          <w:color w:val="000000" w:themeColor="text1"/>
          <w:sz w:val="24"/>
          <w:szCs w:val="20"/>
        </w:rPr>
      </w:pPr>
      <w:r>
        <w:rPr>
          <w:b/>
          <w:bCs/>
          <w:color w:val="000000" w:themeColor="text1"/>
          <w:sz w:val="24"/>
          <w:szCs w:val="20"/>
        </w:rPr>
        <w:br w:type="page" w:clear="all"/>
      </w:r>
      <w:r/>
    </w:p>
    <w:p>
      <w:pPr>
        <w:spacing w:line="420" w:lineRule="exact"/>
        <w:rPr>
          <w:b/>
          <w:bCs/>
          <w:color w:val="000000" w:themeColor="text1"/>
          <w:sz w:val="24"/>
          <w:szCs w:val="20"/>
        </w:rPr>
      </w:pPr>
      <w:r>
        <w:rPr>
          <w:rFonts w:hint="eastAsia"/>
          <w:b/>
          <w:bCs/>
          <w:color w:val="000000" w:themeColor="text1"/>
          <w:sz w:val="24"/>
          <w:szCs w:val="20"/>
        </w:rPr>
        <w:t xml:space="preserve">7</w:t>
      </w:r>
      <w:r>
        <w:rPr>
          <w:rFonts w:hint="eastAsia"/>
          <w:b/>
          <w:bCs/>
          <w:color w:val="000000" w:themeColor="text1"/>
          <w:sz w:val="24"/>
          <w:szCs w:val="20"/>
        </w:rPr>
        <w:t xml:space="preserve">、</w:t>
      </w:r>
      <w:r>
        <w:rPr>
          <w:b/>
          <w:bCs/>
          <w:color w:val="000000" w:themeColor="text1"/>
          <w:sz w:val="24"/>
          <w:szCs w:val="20"/>
        </w:rPr>
        <w:t xml:space="preserve"> </w:t>
      </w:r>
      <w:r>
        <w:rPr>
          <w:b/>
          <w:bCs/>
          <w:color w:val="000000" w:themeColor="text1"/>
          <w:sz w:val="24"/>
          <w:szCs w:val="20"/>
        </w:rPr>
        <w:t xml:space="preserve">竞争性磋商响应函</w:t>
      </w:r>
      <w:r/>
    </w:p>
    <w:p>
      <w:pPr>
        <w:ind w:firstLine="420"/>
        <w:spacing w:line="520" w:lineRule="exact"/>
        <w:rPr>
          <w:color w:val="000000" w:themeColor="text1"/>
          <w:szCs w:val="20"/>
        </w:rPr>
      </w:pPr>
      <w:r>
        <w:rPr>
          <w:color w:val="000000" w:themeColor="text1"/>
          <w:szCs w:val="20"/>
        </w:rPr>
      </w:r>
      <w:r/>
    </w:p>
    <w:p>
      <w:pPr>
        <w:ind w:firstLine="480"/>
        <w:spacing w:line="520" w:lineRule="exact"/>
        <w:rPr>
          <w:rFonts w:hint="eastAsia" w:ascii="宋体" w:hAnsi="宋体" w:cs="宋体"/>
          <w:color w:val="000000" w:themeColor="text1"/>
          <w:sz w:val="24"/>
          <w:szCs w:val="20"/>
          <w:u w:val="single"/>
        </w:rPr>
      </w:pPr>
      <w:r>
        <w:rPr>
          <w:rFonts w:hint="eastAsia" w:ascii="宋体" w:hAnsi="宋体" w:cs="宋体"/>
          <w:color w:val="000000" w:themeColor="text1"/>
          <w:sz w:val="24"/>
          <w:szCs w:val="20"/>
          <w:u w:val="single"/>
        </w:rPr>
        <w:t xml:space="preserve">江苏省南通市中级人民法院 ：</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依据贵单位委托代理机构组织的 （磋商项目名称）项目竞争性磋商的邀请，我方授权（姓名）（职务）为全权代表参加该项目的磋商工作，全权处理本次竞争性磋商的有关事宜。同时，我公司声明如下：</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1、同意并接受竞争性磋商文件的各项要求，遵守竞争性磋商文件中的各项规定，按竞争性磋商文件的要求提供报价。</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3、我公司已毫无保留地向贵方提供一切所需的证明材料。</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4、我公司承诺在本次磋商响应中提供的一切文件，无论是原件还是复印件均真实有效，绝无任何虚假、伪造和夸大的成份。否则，愿承担相应的后果和法律责任。</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5、我公司尊重磋商小组所作的评定结果，同时清楚理解到报价最低并非意味着必定获得成交资格。</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6、一旦成交，我方承诺无正当理由拒绝签订合同，将被贵方取消成交资格，同意向贵方支付成交金额的2%作为违约金。</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7、一旦成交，我方将根据竞争性磋商文件的规定，严格履行合同规定的责任和义务。否则，我方同意无条件接受贵单位终止合同的要求。</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供应商名称（公章）： </w:t>
      </w:r>
      <w:r/>
    </w:p>
    <w:p>
      <w:pPr>
        <w:ind w:firstLine="480"/>
        <w:spacing w:line="520" w:lineRule="exact"/>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法定代表人或其委托代理人（签字或加盖人名章）：</w:t>
      </w:r>
      <w:r/>
    </w:p>
    <w:p>
      <w:pPr>
        <w:ind w:firstLine="480"/>
        <w:spacing w:line="520" w:lineRule="exact"/>
        <w:rPr>
          <w:rFonts w:hint="eastAsia" w:ascii="宋体" w:hAnsi="宋体" w:cs="宋体"/>
          <w:color w:val="000000" w:themeColor="text1"/>
          <w:sz w:val="24"/>
          <w:szCs w:val="20"/>
        </w:rPr>
        <w:sectPr>
          <w:headerReference w:type="default" r:id="rId9"/>
          <w:footerReference w:type="default" r:id="rId12"/>
          <w:footnotePr/>
          <w:endnotePr/>
          <w:type w:val="nextPage"/>
          <w:pgSz w:w="11906" w:h="16838" w:orient="portrait"/>
          <w:pgMar w:top="1417" w:right="1417" w:bottom="1417" w:left="1417" w:header="851" w:footer="992" w:gutter="0"/>
          <w:cols w:num="1" w:sep="0" w:space="720" w:equalWidth="1"/>
          <w:docGrid w:linePitch="360"/>
        </w:sectPr>
      </w:pPr>
      <w:r>
        <w:rPr>
          <w:rFonts w:hint="eastAsia" w:ascii="宋体" w:hAnsi="宋体" w:cs="宋体"/>
          <w:color w:val="000000" w:themeColor="text1"/>
          <w:sz w:val="24"/>
          <w:szCs w:val="20"/>
        </w:rPr>
        <w:t xml:space="preserve">日    期：     年   月    日</w:t>
      </w:r>
      <w:r/>
    </w:p>
    <w:p>
      <w:pPr>
        <w:spacing w:line="420" w:lineRule="exact"/>
        <w:rPr>
          <w:b/>
          <w:bCs/>
          <w:color w:val="000000" w:themeColor="text1"/>
          <w:sz w:val="24"/>
          <w:szCs w:val="20"/>
        </w:rPr>
      </w:pPr>
      <w:r>
        <w:rPr>
          <w:rFonts w:hint="eastAsia"/>
          <w:b/>
          <w:bCs/>
          <w:color w:val="000000" w:themeColor="text1"/>
          <w:sz w:val="24"/>
          <w:szCs w:val="20"/>
        </w:rPr>
        <w:t xml:space="preserve">8</w:t>
      </w:r>
      <w:r>
        <w:rPr>
          <w:b/>
          <w:bCs/>
          <w:color w:val="000000" w:themeColor="text1"/>
          <w:sz w:val="24"/>
          <w:szCs w:val="20"/>
        </w:rPr>
        <w:t xml:space="preserve">、供应商情况一览表</w:t>
      </w:r>
      <w:r/>
    </w:p>
    <w:p>
      <w:pPr>
        <w:ind w:firstLine="482"/>
        <w:jc w:val="center"/>
        <w:spacing w:line="420" w:lineRule="exact"/>
        <w:rPr>
          <w:b/>
          <w:bCs/>
          <w:color w:val="000000" w:themeColor="text1"/>
          <w:sz w:val="24"/>
          <w:szCs w:val="20"/>
        </w:rPr>
      </w:pPr>
      <w:r>
        <w:rPr>
          <w:b/>
          <w:bCs/>
          <w:color w:val="000000" w:themeColor="text1"/>
          <w:sz w:val="24"/>
          <w:szCs w:val="20"/>
        </w:rPr>
      </w:r>
      <w:r/>
    </w:p>
    <w:tbl>
      <w:tblPr>
        <w:tblW w:w="94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0"/>
        <w:gridCol w:w="1407"/>
        <w:gridCol w:w="1566"/>
        <w:gridCol w:w="624"/>
        <w:gridCol w:w="1041"/>
        <w:gridCol w:w="1391"/>
        <w:gridCol w:w="166"/>
        <w:gridCol w:w="1304"/>
        <w:gridCol w:w="1160"/>
      </w:tblGrid>
      <w:tr>
        <w:trPr>
          <w:trHeight w:val="437"/>
        </w:trPr>
        <w:tc>
          <w:tcPr>
            <w:gridSpan w:val="2"/>
            <w:tcBorders>
              <w:top w:val="single" w:color="auto" w:sz="4" w:space="0"/>
              <w:left w:val="single" w:color="auto" w:sz="4" w:space="0"/>
            </w:tcBorders>
            <w:tcW w:w="2187" w:type="dxa"/>
            <w:vAlign w:val="center"/>
            <w:textDirection w:val="lrTb"/>
            <w:noWrap w:val="false"/>
          </w:tcPr>
          <w:p>
            <w:pPr>
              <w:ind w:firstLine="480"/>
              <w:jc w:val="center"/>
              <w:tabs>
                <w:tab w:val="left" w:pos="4320" w:leader="none"/>
              </w:tabs>
              <w:rPr>
                <w:color w:val="000000" w:themeColor="text1"/>
                <w:sz w:val="24"/>
                <w:szCs w:val="22"/>
              </w:rPr>
            </w:pPr>
            <w:r>
              <w:rPr>
                <w:color w:val="000000" w:themeColor="text1"/>
                <w:sz w:val="24"/>
                <w:szCs w:val="22"/>
              </w:rPr>
              <w:t xml:space="preserve">单位名称</w:t>
            </w:r>
            <w:r/>
          </w:p>
        </w:tc>
        <w:tc>
          <w:tcPr>
            <w:gridSpan w:val="7"/>
            <w:tcBorders>
              <w:top w:val="single" w:color="auto" w:sz="4" w:space="0"/>
              <w:right w:val="single" w:color="auto" w:sz="4" w:space="0"/>
            </w:tcBorders>
            <w:tcW w:w="7252"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r>
      <w:tr>
        <w:trPr>
          <w:trHeight w:val="811"/>
        </w:trPr>
        <w:tc>
          <w:tcPr>
            <w:gridSpan w:val="2"/>
            <w:tcBorders>
              <w:left w:val="single" w:color="auto" w:sz="4" w:space="0"/>
              <w:right w:val="single" w:color="auto" w:sz="4" w:space="0"/>
            </w:tcBorders>
            <w:tcW w:w="2187" w:type="dxa"/>
            <w:vAlign w:val="center"/>
            <w:textDirection w:val="lrTb"/>
            <w:noWrap w:val="false"/>
          </w:tcPr>
          <w:p>
            <w:pPr>
              <w:tabs>
                <w:tab w:val="left" w:pos="4320" w:leader="none"/>
              </w:tabs>
              <w:rPr>
                <w:color w:val="000000" w:themeColor="text1"/>
                <w:sz w:val="24"/>
                <w:szCs w:val="22"/>
              </w:rPr>
            </w:pPr>
            <w:r>
              <w:rPr>
                <w:color w:val="000000" w:themeColor="text1"/>
                <w:sz w:val="24"/>
                <w:szCs w:val="22"/>
              </w:rPr>
              <w:t xml:space="preserve">单位优势及特长</w:t>
            </w:r>
            <w:r/>
          </w:p>
        </w:tc>
        <w:tc>
          <w:tcPr>
            <w:gridSpan w:val="7"/>
            <w:tcBorders>
              <w:left w:val="single" w:color="auto" w:sz="4" w:space="0"/>
              <w:right w:val="single" w:color="auto" w:sz="4" w:space="0"/>
            </w:tcBorders>
            <w:tcW w:w="7252"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r>
      <w:tr>
        <w:trPr>
          <w:cantSplit/>
          <w:trHeight w:val="811"/>
        </w:trPr>
        <w:tc>
          <w:tcPr>
            <w:tcBorders>
              <w:left w:val="single" w:color="auto" w:sz="4" w:space="0"/>
            </w:tcBorders>
            <w:tcW w:w="780" w:type="dxa"/>
            <w:vAlign w:val="center"/>
            <w:vMerge w:val="restart"/>
            <w:textDirection w:val="lrTb"/>
            <w:noWrap w:val="false"/>
          </w:tcPr>
          <w:p>
            <w:pPr>
              <w:ind w:left="266" w:hanging="266"/>
              <w:tabs>
                <w:tab w:val="left" w:pos="4320" w:leader="none"/>
              </w:tabs>
              <w:rPr>
                <w:color w:val="000000" w:themeColor="text1"/>
                <w:sz w:val="24"/>
                <w:szCs w:val="22"/>
              </w:rPr>
            </w:pPr>
            <w:r>
              <w:rPr>
                <w:color w:val="000000" w:themeColor="text1"/>
                <w:sz w:val="24"/>
                <w:szCs w:val="22"/>
              </w:rPr>
              <w:t xml:space="preserve">单位</w:t>
            </w:r>
            <w:r/>
          </w:p>
          <w:p>
            <w:pPr>
              <w:ind w:left="266" w:hanging="266"/>
              <w:tabs>
                <w:tab w:val="left" w:pos="4320" w:leader="none"/>
              </w:tabs>
              <w:rPr>
                <w:color w:val="000000" w:themeColor="text1"/>
                <w:sz w:val="24"/>
                <w:szCs w:val="22"/>
              </w:rPr>
            </w:pPr>
            <w:r>
              <w:rPr>
                <w:color w:val="000000" w:themeColor="text1"/>
                <w:sz w:val="24"/>
                <w:szCs w:val="22"/>
              </w:rPr>
              <w:t xml:space="preserve">概况</w:t>
            </w:r>
            <w:r/>
          </w:p>
        </w:tc>
        <w:tc>
          <w:tcPr>
            <w:tcW w:w="1407" w:type="dxa"/>
            <w:vAlign w:val="center"/>
            <w:textDirection w:val="lrTb"/>
            <w:noWrap w:val="false"/>
          </w:tcPr>
          <w:p>
            <w:pPr>
              <w:ind w:firstLine="480"/>
              <w:jc w:val="center"/>
              <w:tabs>
                <w:tab w:val="left" w:pos="4320" w:leader="none"/>
              </w:tabs>
              <w:rPr>
                <w:color w:val="000000" w:themeColor="text1"/>
                <w:sz w:val="24"/>
                <w:szCs w:val="22"/>
              </w:rPr>
            </w:pPr>
            <w:r>
              <w:rPr>
                <w:color w:val="000000" w:themeColor="text1"/>
                <w:sz w:val="24"/>
                <w:szCs w:val="22"/>
              </w:rPr>
              <w:t xml:space="preserve">职工总数</w:t>
            </w:r>
            <w:r/>
          </w:p>
        </w:tc>
        <w:tc>
          <w:tcPr>
            <w:tcW w:w="1566" w:type="dxa"/>
            <w:vAlign w:val="center"/>
            <w:textDirection w:val="lrTb"/>
            <w:noWrap w:val="false"/>
          </w:tcPr>
          <w:p>
            <w:pPr>
              <w:ind w:firstLine="480"/>
              <w:jc w:val="right"/>
              <w:tabs>
                <w:tab w:val="left" w:pos="4320" w:leader="none"/>
              </w:tabs>
              <w:rPr>
                <w:color w:val="000000" w:themeColor="text1"/>
                <w:sz w:val="24"/>
                <w:szCs w:val="22"/>
              </w:rPr>
            </w:pPr>
            <w:r>
              <w:rPr>
                <w:color w:val="000000" w:themeColor="text1"/>
                <w:sz w:val="24"/>
                <w:szCs w:val="22"/>
              </w:rPr>
              <w:t xml:space="preserve">人</w:t>
            </w:r>
            <w:r/>
          </w:p>
        </w:tc>
        <w:tc>
          <w:tcPr>
            <w:tcW w:w="624" w:type="dxa"/>
            <w:vAlign w:val="center"/>
            <w:vMerge w:val="restart"/>
            <w:textDirection w:val="lrTb"/>
            <w:noWrap w:val="false"/>
          </w:tcPr>
          <w:p>
            <w:pPr>
              <w:ind w:firstLine="480"/>
              <w:tabs>
                <w:tab w:val="left" w:pos="4320" w:leader="none"/>
              </w:tabs>
              <w:rPr>
                <w:color w:val="000000" w:themeColor="text1"/>
                <w:sz w:val="24"/>
                <w:szCs w:val="22"/>
              </w:rPr>
            </w:pPr>
            <w:r>
              <w:rPr>
                <w:color w:val="000000" w:themeColor="text1"/>
                <w:sz w:val="24"/>
                <w:szCs w:val="22"/>
              </w:rPr>
              <w:t xml:space="preserve">上一年主要经济指标</w:t>
            </w:r>
            <w:r/>
          </w:p>
        </w:tc>
        <w:tc>
          <w:tcPr>
            <w:tcW w:w="1041" w:type="dxa"/>
            <w:vAlign w:val="center"/>
            <w:textDirection w:val="lrTb"/>
            <w:noWrap w:val="false"/>
          </w:tcPr>
          <w:p>
            <w:pPr>
              <w:ind w:firstLine="480"/>
              <w:jc w:val="center"/>
              <w:tabs>
                <w:tab w:val="left" w:pos="4320" w:leader="none"/>
              </w:tabs>
              <w:rPr>
                <w:color w:val="000000" w:themeColor="text1"/>
                <w:sz w:val="24"/>
                <w:szCs w:val="22"/>
              </w:rPr>
            </w:pPr>
            <w:r>
              <w:rPr>
                <w:color w:val="000000" w:themeColor="text1"/>
                <w:sz w:val="24"/>
                <w:szCs w:val="22"/>
              </w:rPr>
              <w:t xml:space="preserve">营业额</w:t>
            </w:r>
            <w:r/>
          </w:p>
        </w:tc>
        <w:tc>
          <w:tcPr>
            <w:gridSpan w:val="2"/>
            <w:tcW w:w="1557"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304" w:type="dxa"/>
            <w:vAlign w:val="center"/>
            <w:textDirection w:val="lrTb"/>
            <w:noWrap w:val="false"/>
          </w:tcPr>
          <w:p>
            <w:pPr>
              <w:ind w:firstLine="480"/>
              <w:jc w:val="center"/>
              <w:tabs>
                <w:tab w:val="left" w:pos="4320" w:leader="none"/>
              </w:tabs>
              <w:rPr>
                <w:color w:val="000000" w:themeColor="text1"/>
                <w:sz w:val="24"/>
                <w:szCs w:val="22"/>
              </w:rPr>
            </w:pPr>
            <w:r>
              <w:rPr>
                <w:color w:val="000000" w:themeColor="text1"/>
                <w:sz w:val="24"/>
                <w:szCs w:val="22"/>
              </w:rPr>
              <w:t xml:space="preserve">实现利润</w:t>
            </w:r>
            <w:r/>
          </w:p>
        </w:tc>
        <w:tc>
          <w:tcPr>
            <w:tcBorders>
              <w:right w:val="single" w:color="auto" w:sz="4" w:space="0"/>
            </w:tcBorders>
            <w:tcW w:w="1160"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r>
      <w:tr>
        <w:trPr>
          <w:cantSplit/>
          <w:trHeight w:val="811"/>
        </w:trPr>
        <w:tc>
          <w:tcPr>
            <w:tcBorders>
              <w:left w:val="single" w:color="auto" w:sz="4" w:space="0"/>
            </w:tcBorders>
            <w:tcW w:w="780" w:type="dxa"/>
            <w:vAlign w:val="center"/>
            <w:vMerge w:val="continue"/>
            <w:textDirection w:val="lrTb"/>
            <w:noWrap w:val="false"/>
          </w:tcPr>
          <w:p>
            <w:pPr>
              <w:ind w:left="266" w:hanging="266"/>
              <w:tabs>
                <w:tab w:val="left" w:pos="4320" w:leader="none"/>
              </w:tabs>
              <w:rPr>
                <w:color w:val="000000" w:themeColor="text1"/>
                <w:sz w:val="24"/>
                <w:szCs w:val="22"/>
              </w:rPr>
            </w:pPr>
            <w:r>
              <w:rPr>
                <w:color w:val="000000" w:themeColor="text1"/>
                <w:sz w:val="24"/>
                <w:szCs w:val="22"/>
              </w:rPr>
            </w:r>
            <w:r/>
          </w:p>
        </w:tc>
        <w:tc>
          <w:tcPr>
            <w:tcW w:w="1407" w:type="dxa"/>
            <w:vAlign w:val="center"/>
            <w:textDirection w:val="lrTb"/>
            <w:noWrap w:val="false"/>
          </w:tcPr>
          <w:p>
            <w:pPr>
              <w:ind w:firstLine="480"/>
              <w:jc w:val="center"/>
              <w:tabs>
                <w:tab w:val="left" w:pos="4320" w:leader="none"/>
              </w:tabs>
              <w:rPr>
                <w:color w:val="000000" w:themeColor="text1"/>
                <w:sz w:val="24"/>
                <w:szCs w:val="22"/>
              </w:rPr>
            </w:pPr>
            <w:r>
              <w:rPr>
                <w:color w:val="000000" w:themeColor="text1"/>
                <w:sz w:val="24"/>
                <w:szCs w:val="22"/>
              </w:rPr>
              <w:t xml:space="preserve">流动资金</w:t>
            </w:r>
            <w:r/>
          </w:p>
        </w:tc>
        <w:tc>
          <w:tcPr>
            <w:tcW w:w="1566" w:type="dxa"/>
            <w:vAlign w:val="center"/>
            <w:textDirection w:val="lrTb"/>
            <w:noWrap w:val="false"/>
          </w:tcPr>
          <w:p>
            <w:pPr>
              <w:ind w:firstLine="480"/>
              <w:jc w:val="right"/>
              <w:tabs>
                <w:tab w:val="left" w:pos="4320" w:leader="none"/>
              </w:tabs>
              <w:rPr>
                <w:color w:val="000000" w:themeColor="text1"/>
                <w:sz w:val="24"/>
                <w:szCs w:val="22"/>
              </w:rPr>
            </w:pPr>
            <w:r>
              <w:rPr>
                <w:color w:val="000000" w:themeColor="text1"/>
                <w:sz w:val="24"/>
                <w:szCs w:val="22"/>
              </w:rPr>
              <w:t xml:space="preserve">万元</w:t>
            </w:r>
            <w:r/>
          </w:p>
        </w:tc>
        <w:tc>
          <w:tcPr>
            <w:tcW w:w="624" w:type="dxa"/>
            <w:vAlign w:val="center"/>
            <w:vMerge w:val="continue"/>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041" w:type="dxa"/>
            <w:vAlign w:val="center"/>
            <w:vMerge w:val="restart"/>
            <w:textDirection w:val="lrTb"/>
            <w:noWrap w:val="false"/>
          </w:tcPr>
          <w:p>
            <w:pPr>
              <w:ind w:firstLine="480"/>
              <w:jc w:val="center"/>
              <w:tabs>
                <w:tab w:val="left" w:pos="4320" w:leader="none"/>
              </w:tabs>
              <w:rPr>
                <w:color w:val="000000" w:themeColor="text1"/>
                <w:sz w:val="24"/>
                <w:szCs w:val="22"/>
              </w:rPr>
            </w:pPr>
            <w:r>
              <w:rPr>
                <w:color w:val="000000" w:themeColor="text1"/>
                <w:sz w:val="24"/>
                <w:szCs w:val="22"/>
              </w:rPr>
              <w:t xml:space="preserve">主要产品或服务内容</w:t>
            </w:r>
            <w:r/>
          </w:p>
        </w:tc>
        <w:tc>
          <w:tcPr>
            <w:gridSpan w:val="4"/>
            <w:tcBorders>
              <w:right w:val="single" w:color="auto" w:sz="4" w:space="0"/>
            </w:tcBorders>
            <w:tcW w:w="4021" w:type="dxa"/>
            <w:vAlign w:val="center"/>
            <w:textDirection w:val="lrTb"/>
            <w:noWrap w:val="false"/>
          </w:tcPr>
          <w:p>
            <w:pPr>
              <w:ind w:firstLine="480"/>
              <w:spacing w:before="120" w:after="120"/>
              <w:tabs>
                <w:tab w:val="left" w:pos="4320" w:leader="none"/>
              </w:tabs>
              <w:rPr>
                <w:color w:val="000000" w:themeColor="text1"/>
                <w:sz w:val="24"/>
                <w:szCs w:val="22"/>
              </w:rPr>
            </w:pPr>
            <w:r>
              <w:rPr>
                <w:color w:val="000000" w:themeColor="text1"/>
                <w:sz w:val="24"/>
                <w:szCs w:val="22"/>
              </w:rPr>
              <w:t xml:space="preserve">1.</w:t>
            </w:r>
            <w:r/>
          </w:p>
        </w:tc>
      </w:tr>
      <w:tr>
        <w:trPr>
          <w:cantSplit/>
          <w:trHeight w:val="1610"/>
        </w:trPr>
        <w:tc>
          <w:tcPr>
            <w:tcBorders>
              <w:left w:val="single" w:color="auto" w:sz="4" w:space="0"/>
            </w:tcBorders>
            <w:tcW w:w="780" w:type="dxa"/>
            <w:vAlign w:val="center"/>
            <w:vMerge w:val="continue"/>
            <w:textDirection w:val="lrTb"/>
            <w:noWrap w:val="false"/>
          </w:tcPr>
          <w:p>
            <w:pPr>
              <w:ind w:left="266" w:hanging="266"/>
              <w:tabs>
                <w:tab w:val="left" w:pos="4320" w:leader="none"/>
              </w:tabs>
              <w:rPr>
                <w:color w:val="000000" w:themeColor="text1"/>
                <w:sz w:val="24"/>
                <w:szCs w:val="22"/>
              </w:rPr>
            </w:pPr>
            <w:r>
              <w:rPr>
                <w:color w:val="000000" w:themeColor="text1"/>
                <w:sz w:val="24"/>
                <w:szCs w:val="22"/>
              </w:rPr>
            </w:r>
            <w:r/>
          </w:p>
        </w:tc>
        <w:tc>
          <w:tcPr>
            <w:tcW w:w="1407" w:type="dxa"/>
            <w:vAlign w:val="center"/>
            <w:textDirection w:val="lrTb"/>
            <w:noWrap w:val="false"/>
          </w:tcPr>
          <w:p>
            <w:pPr>
              <w:ind w:firstLine="480"/>
              <w:jc w:val="center"/>
              <w:tabs>
                <w:tab w:val="left" w:pos="4320" w:leader="none"/>
              </w:tabs>
              <w:rPr>
                <w:color w:val="000000" w:themeColor="text1"/>
                <w:sz w:val="24"/>
                <w:szCs w:val="22"/>
              </w:rPr>
            </w:pPr>
            <w:r>
              <w:rPr>
                <w:color w:val="000000" w:themeColor="text1"/>
                <w:sz w:val="24"/>
                <w:szCs w:val="22"/>
              </w:rPr>
              <w:t xml:space="preserve">固定资产</w:t>
            </w:r>
            <w:r/>
          </w:p>
          <w:p>
            <w:pPr>
              <w:ind w:firstLine="480"/>
              <w:jc w:val="center"/>
              <w:tabs>
                <w:tab w:val="left" w:pos="4320" w:leader="none"/>
              </w:tabs>
              <w:rPr>
                <w:color w:val="000000" w:themeColor="text1"/>
                <w:sz w:val="24"/>
                <w:szCs w:val="22"/>
              </w:rPr>
            </w:pPr>
            <w:r>
              <w:rPr>
                <w:color w:val="000000" w:themeColor="text1"/>
                <w:sz w:val="24"/>
                <w:szCs w:val="22"/>
              </w:rPr>
              <w:t xml:space="preserve">（万元）</w:t>
            </w:r>
            <w:r/>
          </w:p>
        </w:tc>
        <w:tc>
          <w:tcPr>
            <w:tcW w:w="1566" w:type="dxa"/>
            <w:vAlign w:val="center"/>
            <w:textDirection w:val="lrTb"/>
            <w:noWrap w:val="false"/>
          </w:tcPr>
          <w:p>
            <w:pPr>
              <w:ind w:right="-133" w:firstLine="480"/>
              <w:tabs>
                <w:tab w:val="left" w:pos="-48" w:leader="none"/>
                <w:tab w:val="left" w:pos="4320" w:leader="none"/>
              </w:tabs>
              <w:rPr>
                <w:color w:val="000000" w:themeColor="text1"/>
                <w:sz w:val="24"/>
                <w:szCs w:val="22"/>
              </w:rPr>
            </w:pPr>
            <w:r>
              <w:rPr>
                <w:color w:val="000000" w:themeColor="text1"/>
                <w:sz w:val="24"/>
                <w:szCs w:val="22"/>
              </w:rPr>
              <w:t xml:space="preserve">原值：</w:t>
            </w:r>
            <w:r/>
          </w:p>
          <w:p>
            <w:pPr>
              <w:ind w:right="-133" w:firstLine="480"/>
              <w:tabs>
                <w:tab w:val="left" w:pos="-48" w:leader="none"/>
                <w:tab w:val="left" w:pos="4320" w:leader="none"/>
              </w:tabs>
              <w:rPr>
                <w:color w:val="000000" w:themeColor="text1"/>
                <w:sz w:val="24"/>
                <w:szCs w:val="22"/>
              </w:rPr>
            </w:pPr>
            <w:r>
              <w:rPr>
                <w:color w:val="000000" w:themeColor="text1"/>
                <w:sz w:val="24"/>
                <w:szCs w:val="22"/>
              </w:rPr>
              <w:t xml:space="preserve">净值：</w:t>
            </w:r>
            <w:r/>
          </w:p>
        </w:tc>
        <w:tc>
          <w:tcPr>
            <w:tcW w:w="624" w:type="dxa"/>
            <w:vAlign w:val="center"/>
            <w:vMerge w:val="continue"/>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041" w:type="dxa"/>
            <w:vAlign w:val="center"/>
            <w:vMerge w:val="continue"/>
            <w:textDirection w:val="lrTb"/>
            <w:noWrap w:val="false"/>
          </w:tcPr>
          <w:p>
            <w:pPr>
              <w:ind w:firstLine="480"/>
              <w:jc w:val="center"/>
              <w:tabs>
                <w:tab w:val="left" w:pos="4320" w:leader="none"/>
              </w:tabs>
              <w:rPr>
                <w:color w:val="000000" w:themeColor="text1"/>
                <w:sz w:val="24"/>
                <w:szCs w:val="22"/>
              </w:rPr>
            </w:pPr>
            <w:r>
              <w:rPr>
                <w:color w:val="000000" w:themeColor="text1"/>
                <w:sz w:val="24"/>
                <w:szCs w:val="22"/>
              </w:rPr>
            </w:r>
            <w:r/>
          </w:p>
        </w:tc>
        <w:tc>
          <w:tcPr>
            <w:gridSpan w:val="4"/>
            <w:tcBorders>
              <w:right w:val="single" w:color="auto" w:sz="4" w:space="0"/>
            </w:tcBorders>
            <w:tcW w:w="4021"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t xml:space="preserve">2.</w:t>
            </w:r>
            <w:r/>
          </w:p>
        </w:tc>
      </w:tr>
      <w:tr>
        <w:trPr>
          <w:cantSplit/>
          <w:trHeight w:val="811"/>
        </w:trPr>
        <w:tc>
          <w:tcPr>
            <w:tcBorders>
              <w:left w:val="single" w:color="auto" w:sz="4" w:space="0"/>
            </w:tcBorders>
            <w:tcW w:w="780" w:type="dxa"/>
            <w:vAlign w:val="center"/>
            <w:vMerge w:val="continue"/>
            <w:textDirection w:val="lrTb"/>
            <w:noWrap w:val="false"/>
          </w:tcPr>
          <w:p>
            <w:pPr>
              <w:ind w:left="266" w:hanging="266"/>
              <w:tabs>
                <w:tab w:val="left" w:pos="4320" w:leader="none"/>
              </w:tabs>
              <w:rPr>
                <w:color w:val="000000" w:themeColor="text1"/>
                <w:sz w:val="24"/>
                <w:szCs w:val="22"/>
              </w:rPr>
            </w:pPr>
            <w:r>
              <w:rPr>
                <w:color w:val="000000" w:themeColor="text1"/>
                <w:sz w:val="24"/>
                <w:szCs w:val="22"/>
              </w:rPr>
            </w:r>
            <w:r/>
          </w:p>
        </w:tc>
        <w:tc>
          <w:tcPr>
            <w:tcW w:w="1407" w:type="dxa"/>
            <w:vAlign w:val="center"/>
            <w:textDirection w:val="lrTb"/>
            <w:noWrap w:val="false"/>
          </w:tcPr>
          <w:p>
            <w:pPr>
              <w:ind w:firstLine="480"/>
              <w:jc w:val="center"/>
              <w:tabs>
                <w:tab w:val="left" w:pos="4320" w:leader="none"/>
              </w:tabs>
              <w:rPr>
                <w:color w:val="000000" w:themeColor="text1"/>
                <w:sz w:val="24"/>
                <w:szCs w:val="22"/>
              </w:rPr>
            </w:pPr>
            <w:r>
              <w:rPr>
                <w:color w:val="000000" w:themeColor="text1"/>
                <w:sz w:val="24"/>
                <w:szCs w:val="22"/>
              </w:rPr>
              <w:t xml:space="preserve">占地面积</w:t>
            </w:r>
            <w:r/>
          </w:p>
        </w:tc>
        <w:tc>
          <w:tcPr>
            <w:tcW w:w="1566" w:type="dxa"/>
            <w:vAlign w:val="center"/>
            <w:textDirection w:val="lrTb"/>
            <w:noWrap w:val="false"/>
          </w:tcPr>
          <w:p>
            <w:pPr>
              <w:ind w:firstLine="480"/>
              <w:jc w:val="right"/>
              <w:tabs>
                <w:tab w:val="left" w:pos="4320" w:leader="none"/>
              </w:tabs>
              <w:rPr>
                <w:color w:val="000000" w:themeColor="text1"/>
                <w:sz w:val="24"/>
                <w:szCs w:val="22"/>
              </w:rPr>
            </w:pPr>
            <w:r>
              <w:rPr>
                <w:color w:val="000000" w:themeColor="text1"/>
                <w:sz w:val="24"/>
                <w:szCs w:val="22"/>
              </w:rPr>
              <w:t xml:space="preserve">M</w:t>
            </w:r>
            <w:r>
              <w:rPr>
                <w:color w:val="000000" w:themeColor="text1"/>
                <w:sz w:val="24"/>
                <w:szCs w:val="22"/>
                <w:vertAlign w:val="superscript"/>
              </w:rPr>
              <w:t xml:space="preserve">2</w:t>
            </w:r>
            <w:r/>
          </w:p>
        </w:tc>
        <w:tc>
          <w:tcPr>
            <w:tcW w:w="624" w:type="dxa"/>
            <w:vAlign w:val="center"/>
            <w:vMerge w:val="continue"/>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041" w:type="dxa"/>
            <w:vAlign w:val="center"/>
            <w:vMerge w:val="continue"/>
            <w:textDirection w:val="lrTb"/>
            <w:noWrap w:val="false"/>
          </w:tcPr>
          <w:p>
            <w:pPr>
              <w:ind w:firstLine="480"/>
              <w:jc w:val="center"/>
              <w:tabs>
                <w:tab w:val="left" w:pos="4320" w:leader="none"/>
              </w:tabs>
              <w:rPr>
                <w:color w:val="000000" w:themeColor="text1"/>
                <w:sz w:val="24"/>
                <w:szCs w:val="22"/>
              </w:rPr>
            </w:pPr>
            <w:r>
              <w:rPr>
                <w:color w:val="000000" w:themeColor="text1"/>
                <w:sz w:val="24"/>
                <w:szCs w:val="22"/>
              </w:rPr>
            </w:r>
            <w:r/>
          </w:p>
        </w:tc>
        <w:tc>
          <w:tcPr>
            <w:gridSpan w:val="4"/>
            <w:tcBorders>
              <w:right w:val="single" w:color="auto" w:sz="4" w:space="0"/>
            </w:tcBorders>
            <w:tcW w:w="4021" w:type="dxa"/>
            <w:vAlign w:val="center"/>
            <w:textDirection w:val="lrTb"/>
            <w:noWrap w:val="false"/>
          </w:tcPr>
          <w:p>
            <w:pPr>
              <w:ind w:firstLine="480"/>
              <w:spacing w:before="120" w:after="120"/>
              <w:tabs>
                <w:tab w:val="left" w:pos="4320" w:leader="none"/>
              </w:tabs>
              <w:rPr>
                <w:color w:val="000000" w:themeColor="text1"/>
                <w:sz w:val="24"/>
                <w:szCs w:val="22"/>
              </w:rPr>
            </w:pPr>
            <w:r>
              <w:rPr>
                <w:color w:val="000000" w:themeColor="text1"/>
                <w:sz w:val="24"/>
                <w:szCs w:val="22"/>
              </w:rPr>
              <w:t xml:space="preserve">3.</w:t>
            </w:r>
            <w:r/>
          </w:p>
        </w:tc>
      </w:tr>
      <w:tr>
        <w:trPr>
          <w:cantSplit/>
          <w:trHeight w:val="965"/>
        </w:trPr>
        <w:tc>
          <w:tcPr>
            <w:tcBorders>
              <w:left w:val="single" w:color="auto" w:sz="4" w:space="0"/>
            </w:tcBorders>
            <w:tcMar>
              <w:left w:w="57" w:type="dxa"/>
              <w:right w:w="57" w:type="dxa"/>
            </w:tcMar>
            <w:tcW w:w="780" w:type="dxa"/>
            <w:vAlign w:val="center"/>
            <w:vMerge w:val="restart"/>
            <w:textDirection w:val="lrTb"/>
            <w:noWrap w:val="false"/>
          </w:tcPr>
          <w:p>
            <w:pPr>
              <w:tabs>
                <w:tab w:val="left" w:pos="4320" w:leader="none"/>
              </w:tabs>
              <w:rPr>
                <w:color w:val="000000" w:themeColor="text1"/>
                <w:sz w:val="24"/>
                <w:szCs w:val="22"/>
              </w:rPr>
            </w:pPr>
            <w:r>
              <w:rPr>
                <w:color w:val="000000" w:themeColor="text1"/>
                <w:sz w:val="24"/>
                <w:szCs w:val="22"/>
              </w:rPr>
              <w:t xml:space="preserve">拟派人员情况</w:t>
            </w:r>
            <w:r/>
          </w:p>
        </w:tc>
        <w:tc>
          <w:tcPr>
            <w:tcW w:w="1407" w:type="dxa"/>
            <w:vAlign w:val="center"/>
            <w:textDirection w:val="lrTb"/>
            <w:noWrap w:val="false"/>
          </w:tcPr>
          <w:p>
            <w:pPr>
              <w:ind w:firstLine="480"/>
              <w:jc w:val="center"/>
              <w:spacing w:before="60" w:after="60"/>
              <w:tabs>
                <w:tab w:val="left" w:pos="4320" w:leader="none"/>
              </w:tabs>
              <w:rPr>
                <w:color w:val="000000" w:themeColor="text1"/>
                <w:sz w:val="24"/>
                <w:szCs w:val="22"/>
              </w:rPr>
            </w:pPr>
            <w:r>
              <w:rPr>
                <w:color w:val="000000" w:themeColor="text1"/>
                <w:sz w:val="24"/>
                <w:szCs w:val="22"/>
              </w:rPr>
              <w:t xml:space="preserve">姓名</w:t>
            </w:r>
            <w:r/>
          </w:p>
        </w:tc>
        <w:tc>
          <w:tcPr>
            <w:tcW w:w="1566" w:type="dxa"/>
            <w:vAlign w:val="center"/>
            <w:textDirection w:val="lrTb"/>
            <w:noWrap w:val="false"/>
          </w:tcPr>
          <w:p>
            <w:pPr>
              <w:ind w:firstLine="480"/>
              <w:jc w:val="center"/>
              <w:spacing w:before="60" w:after="60"/>
              <w:tabs>
                <w:tab w:val="left" w:pos="4320" w:leader="none"/>
              </w:tabs>
              <w:rPr>
                <w:color w:val="000000" w:themeColor="text1"/>
                <w:sz w:val="24"/>
                <w:szCs w:val="22"/>
              </w:rPr>
            </w:pPr>
            <w:r>
              <w:rPr>
                <w:color w:val="000000" w:themeColor="text1"/>
                <w:sz w:val="24"/>
                <w:szCs w:val="22"/>
              </w:rPr>
              <w:t xml:space="preserve">年龄</w:t>
            </w:r>
            <w:r/>
          </w:p>
        </w:tc>
        <w:tc>
          <w:tcPr>
            <w:gridSpan w:val="2"/>
            <w:tcW w:w="1665" w:type="dxa"/>
            <w:vAlign w:val="center"/>
            <w:textDirection w:val="lrTb"/>
            <w:noWrap w:val="false"/>
          </w:tcPr>
          <w:p>
            <w:pPr>
              <w:ind w:firstLine="480"/>
              <w:jc w:val="center"/>
              <w:spacing w:before="60" w:after="60"/>
              <w:tabs>
                <w:tab w:val="left" w:pos="4320" w:leader="none"/>
              </w:tabs>
              <w:rPr>
                <w:color w:val="000000" w:themeColor="text1"/>
                <w:sz w:val="24"/>
                <w:szCs w:val="22"/>
              </w:rPr>
            </w:pPr>
            <w:r>
              <w:rPr>
                <w:color w:val="000000" w:themeColor="text1"/>
                <w:sz w:val="24"/>
                <w:szCs w:val="22"/>
              </w:rPr>
              <w:t xml:space="preserve">岗位证书</w:t>
            </w:r>
            <w:r/>
          </w:p>
        </w:tc>
        <w:tc>
          <w:tcPr>
            <w:tcW w:w="1391" w:type="dxa"/>
            <w:vAlign w:val="center"/>
            <w:textDirection w:val="lrTb"/>
            <w:noWrap w:val="false"/>
          </w:tcPr>
          <w:p>
            <w:pPr>
              <w:ind w:firstLine="480"/>
              <w:jc w:val="center"/>
              <w:spacing w:before="60" w:after="60"/>
              <w:tabs>
                <w:tab w:val="left" w:pos="4320" w:leader="none"/>
              </w:tabs>
              <w:rPr>
                <w:color w:val="000000" w:themeColor="text1"/>
                <w:sz w:val="24"/>
                <w:szCs w:val="22"/>
              </w:rPr>
            </w:pPr>
            <w:r>
              <w:rPr>
                <w:color w:val="000000" w:themeColor="text1"/>
                <w:sz w:val="24"/>
                <w:szCs w:val="22"/>
              </w:rPr>
              <w:t xml:space="preserve">学历</w:t>
            </w:r>
            <w:r/>
          </w:p>
        </w:tc>
        <w:tc>
          <w:tcPr>
            <w:gridSpan w:val="3"/>
            <w:tcBorders>
              <w:right w:val="single" w:color="auto" w:sz="4" w:space="0"/>
            </w:tcBorders>
            <w:tcW w:w="2630" w:type="dxa"/>
            <w:vAlign w:val="center"/>
            <w:textDirection w:val="lrTb"/>
            <w:noWrap w:val="false"/>
          </w:tcPr>
          <w:p>
            <w:pPr>
              <w:ind w:firstLine="480"/>
              <w:jc w:val="center"/>
              <w:spacing w:before="60" w:after="60"/>
              <w:tabs>
                <w:tab w:val="left" w:pos="4320" w:leader="none"/>
              </w:tabs>
              <w:rPr>
                <w:color w:val="000000" w:themeColor="text1"/>
                <w:sz w:val="24"/>
                <w:szCs w:val="22"/>
              </w:rPr>
            </w:pPr>
            <w:r>
              <w:rPr>
                <w:color w:val="000000" w:themeColor="text1"/>
                <w:sz w:val="24"/>
                <w:szCs w:val="22"/>
              </w:rPr>
              <w:t xml:space="preserve">曾获何级何种奖励</w:t>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407"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566"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2"/>
            <w:tcW w:w="1665"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391"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3"/>
            <w:tcBorders>
              <w:right w:val="single" w:color="auto" w:sz="4" w:space="0"/>
            </w:tcBorders>
            <w:tcW w:w="2630"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407"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566"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2"/>
            <w:tcW w:w="1665"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391"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3"/>
            <w:tcBorders>
              <w:right w:val="single" w:color="auto" w:sz="4" w:space="0"/>
            </w:tcBorders>
            <w:tcW w:w="2630"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407"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566"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2"/>
            <w:tcW w:w="1665"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391"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3"/>
            <w:tcBorders>
              <w:right w:val="single" w:color="auto" w:sz="4" w:space="0"/>
            </w:tcBorders>
            <w:tcW w:w="2630"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407"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566"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2"/>
            <w:tcW w:w="1665"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391"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3"/>
            <w:tcBorders>
              <w:right w:val="single" w:color="auto" w:sz="4" w:space="0"/>
            </w:tcBorders>
            <w:tcW w:w="2630"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407"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566"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2"/>
            <w:tcW w:w="1665"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391"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3"/>
            <w:tcBorders>
              <w:right w:val="single" w:color="auto" w:sz="4" w:space="0"/>
            </w:tcBorders>
            <w:tcW w:w="2630"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407"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566"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2"/>
            <w:tcW w:w="1665"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391"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3"/>
            <w:tcBorders>
              <w:right w:val="single" w:color="auto" w:sz="4" w:space="0"/>
            </w:tcBorders>
            <w:tcW w:w="2630"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407"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566"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2"/>
            <w:tcW w:w="1665"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tcW w:w="1391"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3"/>
            <w:tcBorders>
              <w:right w:val="single" w:color="auto" w:sz="4" w:space="0"/>
            </w:tcBorders>
            <w:tcW w:w="2630"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r>
      <w:tr>
        <w:trPr>
          <w:cantSplit/>
          <w:trHeight w:val="2962"/>
        </w:trPr>
        <w:tc>
          <w:tcPr>
            <w:tcBorders>
              <w:left w:val="single" w:color="auto" w:sz="4" w:space="0"/>
            </w:tcBorders>
            <w:tcW w:w="780" w:type="dxa"/>
            <w:vAlign w:val="center"/>
            <w:vMerge w:val="restart"/>
            <w:textDirection w:val="lrTb"/>
            <w:noWrap w:val="false"/>
          </w:tcPr>
          <w:p>
            <w:pPr>
              <w:tabs>
                <w:tab w:val="left" w:pos="4320" w:leader="none"/>
              </w:tabs>
              <w:rPr>
                <w:color w:val="000000" w:themeColor="text1"/>
                <w:sz w:val="24"/>
                <w:szCs w:val="22"/>
              </w:rPr>
            </w:pPr>
            <w:r>
              <w:rPr>
                <w:color w:val="000000" w:themeColor="text1"/>
                <w:sz w:val="24"/>
                <w:szCs w:val="22"/>
              </w:rPr>
              <w:t xml:space="preserve">其它</w:t>
            </w:r>
            <w:r/>
          </w:p>
        </w:tc>
        <w:tc>
          <w:tcPr>
            <w:gridSpan w:val="4"/>
            <w:tcW w:w="4638" w:type="dxa"/>
            <w:vAlign w:val="center"/>
            <w:textDirection w:val="lrTb"/>
            <w:noWrap w:val="false"/>
          </w:tcPr>
          <w:p>
            <w:pPr>
              <w:ind w:firstLine="480"/>
              <w:spacing w:before="60" w:after="60"/>
              <w:tabs>
                <w:tab w:val="left" w:pos="4320" w:leader="none"/>
              </w:tabs>
              <w:rPr>
                <w:color w:val="000000" w:themeColor="text1"/>
                <w:sz w:val="24"/>
                <w:szCs w:val="22"/>
              </w:rPr>
            </w:pPr>
            <w:r>
              <w:rPr>
                <w:color w:val="000000" w:themeColor="text1"/>
                <w:sz w:val="24"/>
                <w:szCs w:val="22"/>
              </w:rPr>
              <w:t xml:space="preserve">近</w:t>
            </w:r>
            <w:r>
              <w:rPr>
                <w:color w:val="000000" w:themeColor="text1"/>
                <w:sz w:val="24"/>
                <w:szCs w:val="22"/>
              </w:rPr>
              <w:t xml:space="preserve">3</w:t>
            </w:r>
            <w:r>
              <w:rPr>
                <w:color w:val="000000" w:themeColor="text1"/>
                <w:sz w:val="24"/>
                <w:szCs w:val="22"/>
              </w:rPr>
              <w:t xml:space="preserve">年完成及正在执行的合同中发生的由于供应商违约或部分违约而引起诉讼和受到索赔的案件具体情况及结果（须如实填写，若对此进行隐瞒，尔后又被采购人或采购代理机构发现，或被它人举证成立，其投标资格将被取消）。</w:t>
            </w:r>
            <w:r/>
          </w:p>
        </w:tc>
        <w:tc>
          <w:tcPr>
            <w:gridSpan w:val="4"/>
            <w:tcBorders>
              <w:right w:val="single" w:color="auto" w:sz="4" w:space="0"/>
            </w:tcBorders>
            <w:tcW w:w="4021" w:type="dxa"/>
            <w:vAlign w:val="center"/>
            <w:textDirection w:val="lrTb"/>
            <w:noWrap w:val="false"/>
          </w:tcPr>
          <w:p>
            <w:pPr>
              <w:ind w:firstLine="480"/>
              <w:spacing w:before="60" w:after="60"/>
              <w:tabs>
                <w:tab w:val="left" w:pos="4320" w:leader="none"/>
              </w:tabs>
              <w:rPr>
                <w:color w:val="000000" w:themeColor="text1"/>
                <w:sz w:val="24"/>
                <w:szCs w:val="22"/>
              </w:rPr>
            </w:pPr>
            <w:r>
              <w:rPr>
                <w:color w:val="000000" w:themeColor="text1"/>
                <w:sz w:val="24"/>
                <w:szCs w:val="22"/>
              </w:rPr>
              <w:t xml:space="preserve">如有名称变更（非因该单位出现了与资格预审（如果经此程序）时的营业性质的根本改变以至不再满足本次磋商的要求），说明原名称因何种原因变更为现名称，并提供由工商管理部门出具的变更证明文件。</w:t>
            </w:r>
            <w:r/>
          </w:p>
        </w:tc>
      </w:tr>
      <w:tr>
        <w:trPr>
          <w:cantSplit/>
          <w:trHeight w:val="767"/>
        </w:trPr>
        <w:tc>
          <w:tcPr>
            <w:tcBorders>
              <w:left w:val="single" w:color="auto" w:sz="4" w:space="0"/>
              <w:bottom w:val="single" w:color="auto" w:sz="4" w:space="0"/>
            </w:tcBorders>
            <w:tcW w:w="780" w:type="dxa"/>
            <w:vAlign w:val="center"/>
            <w:vMerge w:val="continue"/>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4"/>
            <w:tcBorders>
              <w:bottom w:val="single" w:color="auto" w:sz="4" w:space="0"/>
            </w:tcBorders>
            <w:tcW w:w="4638"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c>
          <w:tcPr>
            <w:gridSpan w:val="4"/>
            <w:tcBorders>
              <w:bottom w:val="single" w:color="auto" w:sz="4" w:space="0"/>
              <w:right w:val="single" w:color="auto" w:sz="4" w:space="0"/>
            </w:tcBorders>
            <w:tcW w:w="4021" w:type="dxa"/>
            <w:vAlign w:val="center"/>
            <w:textDirection w:val="lrTb"/>
            <w:noWrap w:val="false"/>
          </w:tcPr>
          <w:p>
            <w:pPr>
              <w:ind w:firstLine="480"/>
              <w:tabs>
                <w:tab w:val="left" w:pos="4320" w:leader="none"/>
              </w:tabs>
              <w:rPr>
                <w:color w:val="000000" w:themeColor="text1"/>
                <w:sz w:val="24"/>
                <w:szCs w:val="22"/>
              </w:rPr>
            </w:pPr>
            <w:r>
              <w:rPr>
                <w:color w:val="000000" w:themeColor="text1"/>
                <w:sz w:val="24"/>
                <w:szCs w:val="22"/>
              </w:rPr>
            </w:r>
            <w:r/>
          </w:p>
        </w:tc>
      </w:tr>
    </w:tbl>
    <w:p>
      <w:pPr>
        <w:ind w:firstLine="420"/>
        <w:rPr>
          <w:color w:val="000000" w:themeColor="text1"/>
          <w:szCs w:val="20"/>
        </w:rPr>
      </w:pPr>
      <w:r>
        <w:rPr>
          <w:color w:val="000000" w:themeColor="text1"/>
          <w:szCs w:val="20"/>
        </w:rPr>
      </w:r>
      <w:r/>
    </w:p>
    <w:p>
      <w:pPr>
        <w:ind w:left="220"/>
        <w:jc w:val="center"/>
        <w:rPr>
          <w:rFonts w:hint="eastAsia" w:ascii="仿宋" w:hAnsi="仿宋" w:eastAsia="仿宋" w:cs="仿宋"/>
          <w:color w:val="000000" w:themeColor="text1"/>
          <w:sz w:val="24"/>
          <w:szCs w:val="28"/>
        </w:rPr>
        <w:outlineLvl w:val="2"/>
      </w:pPr>
      <w:r>
        <w:rPr>
          <w:rFonts w:ascii="仿宋" w:hAnsi="仿宋" w:eastAsia="仿宋" w:cs="仿宋"/>
          <w:b/>
          <w:bCs/>
          <w:color w:val="000000" w:themeColor="text1"/>
          <w:sz w:val="28"/>
          <w:szCs w:val="28"/>
        </w:rPr>
        <w:br w:type="page" w:clear="all"/>
      </w:r>
      <w:r>
        <w:rPr>
          <w:rFonts w:hint="eastAsia" w:ascii="仿宋" w:hAnsi="仿宋" w:eastAsia="仿宋" w:cs="仿宋"/>
          <w:b/>
          <w:bCs/>
          <w:color w:val="000000" w:themeColor="text1"/>
          <w:sz w:val="24"/>
          <w:szCs w:val="28"/>
        </w:rPr>
        <w:t xml:space="preserve">9、</w:t>
      </w:r>
      <w:bookmarkStart w:id="76" w:name="OLE_LINK28"/>
      <w:r>
        <w:rPr>
          <w:rFonts w:hint="eastAsia" w:ascii="仿宋" w:hAnsi="仿宋" w:eastAsia="仿宋" w:cs="仿宋"/>
          <w:b/>
          <w:bCs/>
          <w:color w:val="000000" w:themeColor="text1"/>
          <w:sz w:val="24"/>
          <w:szCs w:val="28"/>
        </w:rPr>
        <w:t xml:space="preserve">商务</w:t>
      </w:r>
      <w:r>
        <w:rPr>
          <w:rFonts w:ascii="仿宋" w:hAnsi="仿宋" w:eastAsia="仿宋" w:cs="仿宋"/>
          <w:b/>
          <w:bCs/>
          <w:color w:val="000000" w:themeColor="text1"/>
          <w:sz w:val="24"/>
          <w:szCs w:val="28"/>
        </w:rPr>
        <w:t xml:space="preserve">部分正负偏离表</w:t>
      </w:r>
      <w:r/>
    </w:p>
    <w:p>
      <w:pPr>
        <w:ind w:firstLine="480"/>
        <w:jc w:val="center"/>
        <w:rPr>
          <w:color w:val="000000" w:themeColor="text1"/>
          <w:sz w:val="24"/>
          <w:szCs w:val="20"/>
        </w:rPr>
      </w:pPr>
      <w:r>
        <w:rPr>
          <w:color w:val="000000" w:themeColor="text1"/>
          <w:sz w:val="24"/>
          <w:szCs w:val="20"/>
        </w:rPr>
        <w:t xml:space="preserve">（由供应商据实提交，表格不够自行添加）</w:t>
      </w:r>
      <w:bookmarkEnd w:id="76"/>
      <w:r/>
      <w:r/>
    </w:p>
    <w:p>
      <w:pPr>
        <w:ind w:firstLine="480"/>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bl>
      <w:tblPr>
        <w:tblW w:w="9169" w:type="dxa"/>
        <w:tblInd w:w="123"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p>
            <w:pPr>
              <w:jc w:val="center"/>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r>
            <w:r/>
          </w:p>
        </w:tc>
      </w:tr>
    </w:tbl>
    <w:p>
      <w:pPr>
        <w:spacing w:line="400" w:lineRule="exact"/>
        <w:rPr>
          <w:rFonts w:hint="eastAsia" w:ascii="宋体" w:hAnsi="宋体" w:cs="仿宋"/>
          <w:color w:val="000000" w:themeColor="text1"/>
          <w:sz w:val="24"/>
        </w:rPr>
      </w:pPr>
      <w:r>
        <w:rPr>
          <w:rFonts w:hint="eastAsia" w:ascii="仿宋" w:hAnsi="仿宋" w:eastAsia="仿宋" w:cs="仿宋"/>
          <w:color w:val="000000" w:themeColor="text1"/>
          <w:sz w:val="24"/>
        </w:rPr>
        <w:t xml:space="preserve">附件8-1  证明材料1，证明材料2</w:t>
      </w:r>
      <w:r>
        <w:rPr>
          <w:rFonts w:hint="eastAsia" w:ascii="宋体" w:hAnsi="宋体" w:cs="仿宋"/>
          <w:color w:val="000000" w:themeColor="text1"/>
          <w:sz w:val="24"/>
        </w:rPr>
        <w:t xml:space="preserve">备注：</w:t>
      </w:r>
      <w:r/>
    </w:p>
    <w:p>
      <w:pPr>
        <w:contextualSpacing/>
        <w:spacing w:line="300" w:lineRule="auto"/>
        <w:rPr>
          <w:rFonts w:hint="eastAsia" w:ascii="宋体" w:hAnsi="宋体" w:cs="仿宋"/>
          <w:b/>
          <w:bCs/>
          <w:color w:val="000000" w:themeColor="text1"/>
          <w:sz w:val="24"/>
          <w:szCs w:val="22"/>
        </w:rPr>
      </w:pPr>
      <w:r>
        <w:rPr>
          <w:rFonts w:hint="eastAsia" w:ascii="宋体" w:hAnsi="宋体" w:cs="仿宋"/>
          <w:color w:val="000000" w:themeColor="text1"/>
          <w:sz w:val="24"/>
          <w:szCs w:val="22"/>
        </w:rPr>
        <w:t xml:space="preserve">1. 供应商提交的响应文件中与磋商文件第三章“采购需求”中的技术要求（</w:t>
      </w:r>
      <w:r>
        <w:rPr>
          <w:rFonts w:hint="eastAsia" w:ascii="宋体" w:hAnsi="宋体" w:cs="仿宋"/>
          <w:b/>
          <w:bCs/>
          <w:color w:val="000000" w:themeColor="text1"/>
          <w:sz w:val="24"/>
          <w:szCs w:val="22"/>
        </w:rPr>
        <w:t xml:space="preserve">未加斜体下划线的非实质性内容</w:t>
      </w:r>
      <w:r>
        <w:rPr>
          <w:rFonts w:hint="eastAsia" w:ascii="宋体" w:hAnsi="宋体" w:cs="仿宋"/>
          <w:color w:val="000000" w:themeColor="text1"/>
          <w:sz w:val="24"/>
          <w:szCs w:val="22"/>
        </w:rPr>
        <w:t xml:space="preserve">）如有偏离的，应逐条填列在偏离表中。</w:t>
      </w:r>
      <w:r>
        <w:rPr>
          <w:rFonts w:hint="eastAsia" w:ascii="宋体" w:hAnsi="宋体" w:cs="仿宋"/>
          <w:b/>
          <w:bCs/>
          <w:color w:val="000000" w:themeColor="text1"/>
          <w:sz w:val="24"/>
        </w:rPr>
        <w:t xml:space="preserve">如果磋商文件要求提供证明材料，供应商需将证明材料列于该表之下。</w:t>
      </w:r>
      <w:r/>
    </w:p>
    <w:p>
      <w:pPr>
        <w:contextualSpacing/>
        <w:spacing w:line="300" w:lineRule="auto"/>
        <w:rPr>
          <w:rFonts w:hint="eastAsia" w:ascii="宋体" w:hAnsi="宋体" w:cs="仿宋"/>
          <w:color w:val="000000" w:themeColor="text1"/>
          <w:sz w:val="24"/>
          <w:szCs w:val="22"/>
        </w:rPr>
      </w:pPr>
      <w:r>
        <w:rPr>
          <w:rFonts w:hint="eastAsia" w:ascii="宋体" w:hAnsi="宋体" w:cs="仿宋"/>
          <w:color w:val="000000" w:themeColor="text1"/>
          <w:sz w:val="24"/>
          <w:szCs w:val="22"/>
        </w:rPr>
        <w:t xml:space="preserve">2.“偏离说明”一栏选择“正偏离”、“无偏离”、“负偏离”进行填写。</w:t>
      </w:r>
      <w:r>
        <w:rPr>
          <w:rFonts w:hint="eastAsia" w:ascii="宋体" w:hAnsi="宋体" w:cs="仿宋"/>
          <w:b/>
          <w:bCs/>
          <w:color w:val="000000" w:themeColor="text1"/>
          <w:sz w:val="24"/>
          <w:szCs w:val="22"/>
        </w:rPr>
        <w:t xml:space="preserve">未填写的内容视为完全响应本磋商文件要求。</w:t>
      </w:r>
      <w:r>
        <w:rPr>
          <w:rFonts w:hint="eastAsia" w:ascii="宋体" w:hAnsi="宋体" w:cs="仿宋"/>
          <w:color w:val="000000" w:themeColor="text1"/>
          <w:sz w:val="24"/>
          <w:szCs w:val="22"/>
        </w:rPr>
        <w:t xml:space="preserve">正偏离、无偏离的确认和负偏离是否响应磋商文件，由磋商小组认定。</w:t>
      </w:r>
      <w:r/>
    </w:p>
    <w:p>
      <w:pPr>
        <w:ind w:firstLine="480"/>
        <w:jc w:val="right"/>
        <w:spacing w:line="360" w:lineRule="auto"/>
        <w:rPr>
          <w:rFonts w:cs="宋体"/>
          <w:color w:val="000000" w:themeColor="text1"/>
          <w:sz w:val="24"/>
        </w:rPr>
      </w:pPr>
      <w:r>
        <w:rPr>
          <w:rFonts w:hint="eastAsia" w:cs="宋体"/>
          <w:color w:val="000000" w:themeColor="text1"/>
          <w:sz w:val="24"/>
        </w:rPr>
        <w:t xml:space="preserve">响应供应商：</w:t>
      </w:r>
      <w:r>
        <w:rPr>
          <w:rFonts w:hint="eastAsia" w:cs="宋体"/>
          <w:color w:val="000000" w:themeColor="text1"/>
          <w:sz w:val="24"/>
          <w:u w:val="single"/>
        </w:rPr>
        <w:t xml:space="preserve">                    </w:t>
      </w:r>
      <w:r>
        <w:rPr>
          <w:rFonts w:hint="eastAsia" w:cs="宋体"/>
          <w:color w:val="000000" w:themeColor="text1"/>
          <w:sz w:val="24"/>
        </w:rPr>
        <w:t xml:space="preserve">（加盖公章）</w:t>
      </w:r>
      <w:r/>
    </w:p>
    <w:p>
      <w:pPr>
        <w:ind w:firstLine="480"/>
        <w:jc w:val="right"/>
        <w:spacing w:line="360" w:lineRule="auto"/>
        <w:rPr>
          <w:rFonts w:cs="宋体"/>
          <w:color w:val="000000" w:themeColor="text1"/>
          <w:sz w:val="24"/>
        </w:rPr>
      </w:pPr>
      <w:r>
        <w:rPr>
          <w:rFonts w:hint="eastAsia" w:cs="宋体"/>
          <w:color w:val="000000" w:themeColor="text1"/>
          <w:sz w:val="24"/>
        </w:rPr>
        <w:t xml:space="preserve">法定代表人或被授权人：</w:t>
      </w:r>
      <w:r>
        <w:rPr>
          <w:rFonts w:hint="eastAsia" w:cs="宋体"/>
          <w:color w:val="000000" w:themeColor="text1"/>
          <w:sz w:val="24"/>
          <w:u w:val="single"/>
        </w:rPr>
        <w:t xml:space="preserve">          </w:t>
      </w:r>
      <w:r>
        <w:rPr>
          <w:rFonts w:hint="eastAsia" w:cs="宋体"/>
          <w:color w:val="000000" w:themeColor="text1"/>
          <w:sz w:val="24"/>
        </w:rPr>
        <w:t xml:space="preserve">（签字或盖章）</w:t>
      </w:r>
      <w:r/>
    </w:p>
    <w:p>
      <w:pPr>
        <w:jc w:val="right"/>
        <w:spacing w:line="420" w:lineRule="exact"/>
        <w:rPr>
          <w:rFonts w:cs="宋体"/>
          <w:color w:val="000000" w:themeColor="text1"/>
          <w:sz w:val="30"/>
          <w:szCs w:val="30"/>
        </w:rPr>
      </w:pPr>
      <w:r>
        <w:rPr>
          <w:rFonts w:hint="eastAsia" w:cs="宋体"/>
          <w:color w:val="000000" w:themeColor="text1"/>
          <w:sz w:val="24"/>
        </w:rPr>
        <w:t xml:space="preserve">年</w:t>
      </w:r>
      <w:r>
        <w:rPr>
          <w:rFonts w:hint="eastAsia" w:cs="宋体"/>
          <w:color w:val="000000" w:themeColor="text1"/>
          <w:sz w:val="24"/>
        </w:rPr>
        <w:t xml:space="preserve">      </w:t>
      </w:r>
      <w:r>
        <w:rPr>
          <w:rFonts w:hint="eastAsia" w:cs="宋体"/>
          <w:color w:val="000000" w:themeColor="text1"/>
          <w:sz w:val="24"/>
        </w:rPr>
        <w:t xml:space="preserve">月</w:t>
      </w:r>
      <w:r>
        <w:rPr>
          <w:rFonts w:hint="eastAsia" w:cs="宋体"/>
          <w:color w:val="000000" w:themeColor="text1"/>
          <w:sz w:val="24"/>
        </w:rPr>
        <w:t xml:space="preserve">     </w:t>
      </w:r>
      <w:r>
        <w:rPr>
          <w:rFonts w:hint="eastAsia" w:cs="宋体"/>
          <w:color w:val="000000" w:themeColor="text1"/>
          <w:sz w:val="24"/>
        </w:rPr>
        <w:t xml:space="preserve">日</w:t>
      </w:r>
      <w:r/>
    </w:p>
    <w:p>
      <w:pPr>
        <w:ind w:firstLine="482"/>
        <w:spacing w:line="520" w:lineRule="exact"/>
        <w:rPr>
          <w:b/>
          <w:color w:val="000000" w:themeColor="text1"/>
          <w:sz w:val="24"/>
          <w:szCs w:val="20"/>
        </w:rPr>
      </w:pPr>
      <w:r>
        <w:rPr>
          <w:b/>
          <w:color w:val="000000" w:themeColor="text1"/>
          <w:sz w:val="24"/>
          <w:szCs w:val="20"/>
        </w:rPr>
      </w:r>
      <w:r/>
    </w:p>
    <w:p>
      <w:pPr>
        <w:jc w:val="left"/>
        <w:widowControl/>
        <w:rPr>
          <w:rFonts w:hint="eastAsia" w:ascii="宋体" w:hAnsi="宋体" w:cs="宋体"/>
          <w:b/>
          <w:color w:val="000000" w:themeColor="text1"/>
          <w:sz w:val="24"/>
          <w:szCs w:val="20"/>
        </w:rPr>
      </w:pPr>
      <w:r>
        <w:rPr>
          <w:rFonts w:hint="eastAsia" w:ascii="宋体" w:hAnsi="宋体" w:cs="宋体"/>
          <w:b/>
          <w:color w:val="000000" w:themeColor="text1"/>
          <w:sz w:val="24"/>
          <w:szCs w:val="20"/>
        </w:rPr>
        <w:br w:type="page" w:clear="all"/>
      </w:r>
      <w:r/>
    </w:p>
    <w:p>
      <w:pPr>
        <w:ind w:firstLine="420"/>
        <w:jc w:val="center"/>
        <w:spacing w:line="419" w:lineRule="atLeast"/>
        <w:rPr>
          <w:color w:val="000000" w:themeColor="text1"/>
          <w:szCs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0"/>
        </w:rPr>
        <w:t xml:space="preserve">10、技术</w:t>
      </w:r>
      <w:r>
        <w:rPr>
          <w:rFonts w:ascii="宋体" w:hAnsi="宋体" w:cs="宋体"/>
          <w:b/>
          <w:color w:val="000000" w:themeColor="text1"/>
          <w:sz w:val="24"/>
          <w:szCs w:val="20"/>
        </w:rPr>
        <w:t xml:space="preserve">部分正负偏离表</w:t>
      </w:r>
      <w:r/>
    </w:p>
    <w:p>
      <w:pPr>
        <w:ind w:firstLine="480"/>
        <w:jc w:val="center"/>
        <w:rPr>
          <w:color w:val="000000" w:themeColor="text1"/>
          <w:sz w:val="24"/>
          <w:szCs w:val="20"/>
        </w:rPr>
      </w:pPr>
      <w:r>
        <w:rPr>
          <w:color w:val="000000" w:themeColor="text1"/>
          <w:sz w:val="24"/>
          <w:szCs w:val="20"/>
        </w:rPr>
        <w:t xml:space="preserve">（由供应商据实提交，表格不够自行添加）</w:t>
      </w:r>
      <w:r/>
    </w:p>
    <w:p>
      <w:pPr>
        <w:ind w:firstLine="480"/>
        <w:jc w:val="center"/>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bl>
      <w:tblPr>
        <w:tblW w:w="9169" w:type="dxa"/>
        <w:tblInd w:w="123"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p>
            <w:pPr>
              <w:jc w:val="center"/>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hint="eastAsia" w:ascii="宋体" w:hAnsi="宋体" w:cs="仿宋"/>
                <w:color w:val="000000" w:themeColor="text1"/>
                <w:sz w:val="24"/>
                <w:szCs w:val="22"/>
              </w:rPr>
            </w:pPr>
            <w:r>
              <w:rPr>
                <w:rFonts w:hint="eastAsia" w:ascii="宋体" w:hAnsi="宋体" w:cs="仿宋"/>
                <w:color w:val="000000" w:themeColor="text1"/>
                <w:sz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hint="eastAsia" w:ascii="宋体" w:hAnsi="宋体" w:cs="仿宋"/>
                <w:color w:val="000000" w:themeColor="text1"/>
                <w:sz w:val="24"/>
                <w:szCs w:val="22"/>
              </w:rPr>
            </w:pPr>
            <w:r>
              <w:rPr>
                <w:rFonts w:hint="eastAsia" w:ascii="宋体" w:hAnsi="宋体" w:cs="仿宋"/>
                <w:color w:val="000000" w:themeColor="text1"/>
                <w:sz w:val="24"/>
                <w:szCs w:val="22"/>
              </w:rPr>
            </w:r>
            <w:r/>
          </w:p>
        </w:tc>
      </w:tr>
    </w:tbl>
    <w:p>
      <w:pPr>
        <w:spacing w:line="400" w:lineRule="exact"/>
        <w:rPr>
          <w:rFonts w:hint="eastAsia" w:ascii="宋体" w:hAnsi="宋体" w:cs="仿宋"/>
          <w:color w:val="000000" w:themeColor="text1"/>
          <w:sz w:val="24"/>
        </w:rPr>
      </w:pPr>
      <w:r>
        <w:rPr>
          <w:rFonts w:hint="eastAsia" w:ascii="宋体" w:hAnsi="宋体" w:cs="仿宋"/>
          <w:color w:val="000000" w:themeColor="text1"/>
          <w:sz w:val="24"/>
        </w:rPr>
        <w:t xml:space="preserve">附件9-1  证明材料1，证明材料2，……</w:t>
      </w:r>
      <w:r/>
    </w:p>
    <w:p>
      <w:pPr>
        <w:spacing w:line="400" w:lineRule="exact"/>
        <w:rPr>
          <w:rFonts w:hint="eastAsia" w:ascii="宋体" w:hAnsi="宋体" w:cs="仿宋"/>
          <w:color w:val="000000" w:themeColor="text1"/>
          <w:sz w:val="24"/>
        </w:rPr>
      </w:pPr>
      <w:r>
        <w:rPr>
          <w:rFonts w:hint="eastAsia" w:ascii="宋体" w:hAnsi="宋体" w:cs="仿宋"/>
          <w:color w:val="000000" w:themeColor="text1"/>
          <w:sz w:val="24"/>
        </w:rPr>
      </w:r>
      <w:r/>
    </w:p>
    <w:p>
      <w:pPr>
        <w:spacing w:line="400" w:lineRule="exact"/>
        <w:rPr>
          <w:rFonts w:hint="eastAsia" w:ascii="宋体" w:hAnsi="宋体" w:cs="仿宋"/>
          <w:color w:val="000000" w:themeColor="text1"/>
          <w:sz w:val="24"/>
        </w:rPr>
      </w:pPr>
      <w:r>
        <w:rPr>
          <w:rFonts w:hint="eastAsia" w:ascii="宋体" w:hAnsi="宋体" w:cs="仿宋"/>
          <w:color w:val="000000" w:themeColor="text1"/>
          <w:sz w:val="24"/>
        </w:rPr>
        <w:t xml:space="preserve">备注：</w:t>
      </w:r>
      <w:r/>
    </w:p>
    <w:p>
      <w:pPr>
        <w:contextualSpacing/>
        <w:spacing w:line="300" w:lineRule="auto"/>
        <w:rPr>
          <w:rFonts w:hint="eastAsia" w:ascii="宋体" w:hAnsi="宋体" w:cs="仿宋"/>
          <w:b/>
          <w:bCs/>
          <w:color w:val="000000" w:themeColor="text1"/>
          <w:sz w:val="24"/>
          <w:szCs w:val="22"/>
        </w:rPr>
      </w:pPr>
      <w:r>
        <w:rPr>
          <w:rFonts w:hint="eastAsia" w:ascii="宋体" w:hAnsi="宋体" w:cs="仿宋"/>
          <w:color w:val="000000" w:themeColor="text1"/>
          <w:sz w:val="24"/>
          <w:szCs w:val="22"/>
        </w:rPr>
        <w:t xml:space="preserve">1. 供应商提交的响应文件中与磋商文件第三章“采购需求”中的技术要求（</w:t>
      </w:r>
      <w:r>
        <w:rPr>
          <w:rFonts w:hint="eastAsia" w:ascii="宋体" w:hAnsi="宋体" w:cs="仿宋"/>
          <w:b/>
          <w:bCs/>
          <w:color w:val="000000" w:themeColor="text1"/>
          <w:sz w:val="24"/>
          <w:szCs w:val="22"/>
        </w:rPr>
        <w:t xml:space="preserve">未加斜体下划线的非实质性内容</w:t>
      </w:r>
      <w:r>
        <w:rPr>
          <w:rFonts w:hint="eastAsia" w:ascii="宋体" w:hAnsi="宋体" w:cs="仿宋"/>
          <w:color w:val="000000" w:themeColor="text1"/>
          <w:sz w:val="24"/>
          <w:szCs w:val="22"/>
        </w:rPr>
        <w:t xml:space="preserve">）如有偏离的，应逐条填列在偏离表中。</w:t>
      </w:r>
      <w:r>
        <w:rPr>
          <w:rFonts w:hint="eastAsia" w:ascii="宋体" w:hAnsi="宋体" w:cs="仿宋"/>
          <w:b/>
          <w:bCs/>
          <w:color w:val="000000" w:themeColor="text1"/>
          <w:sz w:val="24"/>
        </w:rPr>
        <w:t xml:space="preserve">如果磋商文件要求提供证明材料，供应商需将证明材料列于该表之下。</w:t>
      </w:r>
      <w:r/>
    </w:p>
    <w:p>
      <w:pPr>
        <w:contextualSpacing/>
        <w:spacing w:line="300" w:lineRule="auto"/>
        <w:rPr>
          <w:rFonts w:hint="eastAsia" w:ascii="宋体" w:hAnsi="宋体" w:cs="仿宋"/>
          <w:color w:val="000000" w:themeColor="text1"/>
          <w:sz w:val="24"/>
          <w:szCs w:val="22"/>
        </w:rPr>
      </w:pPr>
      <w:r>
        <w:rPr>
          <w:rFonts w:hint="eastAsia" w:ascii="宋体" w:hAnsi="宋体" w:cs="仿宋"/>
          <w:color w:val="000000" w:themeColor="text1"/>
          <w:sz w:val="24"/>
          <w:szCs w:val="22"/>
        </w:rPr>
        <w:t xml:space="preserve">2.“偏离说明”一栏选择“正偏离”、“无偏离”、“负偏离”进行填写。</w:t>
      </w:r>
      <w:r>
        <w:rPr>
          <w:rFonts w:hint="eastAsia" w:ascii="宋体" w:hAnsi="宋体" w:cs="仿宋"/>
          <w:b/>
          <w:bCs/>
          <w:color w:val="000000" w:themeColor="text1"/>
          <w:sz w:val="24"/>
          <w:szCs w:val="22"/>
        </w:rPr>
        <w:t xml:space="preserve">未填写的内容视为完全响应本磋商文件要求。</w:t>
      </w:r>
      <w:r>
        <w:rPr>
          <w:rFonts w:hint="eastAsia" w:ascii="宋体" w:hAnsi="宋体" w:cs="仿宋"/>
          <w:color w:val="000000" w:themeColor="text1"/>
          <w:sz w:val="24"/>
          <w:szCs w:val="22"/>
        </w:rPr>
        <w:t xml:space="preserve">正偏离、无偏离的确认和负偏离是否响应磋商文件，由磋商小组认定。</w:t>
      </w:r>
      <w:r/>
    </w:p>
    <w:p>
      <w:pPr>
        <w:ind w:firstLine="480"/>
        <w:jc w:val="right"/>
        <w:spacing w:line="360" w:lineRule="auto"/>
        <w:rPr>
          <w:rFonts w:cs="宋体"/>
          <w:color w:val="000000" w:themeColor="text1"/>
          <w:sz w:val="24"/>
        </w:rPr>
      </w:pPr>
      <w:r>
        <w:rPr>
          <w:rFonts w:hint="eastAsia" w:cs="宋体"/>
          <w:color w:val="000000" w:themeColor="text1"/>
          <w:sz w:val="24"/>
        </w:rPr>
        <w:t xml:space="preserve">响应供应商：</w:t>
      </w:r>
      <w:r>
        <w:rPr>
          <w:rFonts w:hint="eastAsia" w:cs="宋体"/>
          <w:color w:val="000000" w:themeColor="text1"/>
          <w:sz w:val="24"/>
          <w:u w:val="single"/>
        </w:rPr>
        <w:t xml:space="preserve">                    </w:t>
      </w:r>
      <w:r>
        <w:rPr>
          <w:rFonts w:hint="eastAsia" w:cs="宋体"/>
          <w:color w:val="000000" w:themeColor="text1"/>
          <w:sz w:val="24"/>
        </w:rPr>
        <w:t xml:space="preserve">（加盖公章）</w:t>
      </w:r>
      <w:r/>
    </w:p>
    <w:p>
      <w:pPr>
        <w:ind w:firstLine="480"/>
        <w:jc w:val="right"/>
        <w:spacing w:line="360" w:lineRule="auto"/>
        <w:rPr>
          <w:rFonts w:cs="宋体"/>
          <w:color w:val="000000" w:themeColor="text1"/>
          <w:sz w:val="24"/>
        </w:rPr>
      </w:pPr>
      <w:r>
        <w:rPr>
          <w:rFonts w:hint="eastAsia" w:cs="宋体"/>
          <w:color w:val="000000" w:themeColor="text1"/>
          <w:sz w:val="24"/>
        </w:rPr>
        <w:t xml:space="preserve">法定代表人或被授权人：</w:t>
      </w:r>
      <w:r>
        <w:rPr>
          <w:rFonts w:hint="eastAsia" w:cs="宋体"/>
          <w:color w:val="000000" w:themeColor="text1"/>
          <w:sz w:val="24"/>
          <w:u w:val="single"/>
        </w:rPr>
        <w:t xml:space="preserve">          </w:t>
      </w:r>
      <w:r>
        <w:rPr>
          <w:rFonts w:hint="eastAsia" w:cs="宋体"/>
          <w:color w:val="000000" w:themeColor="text1"/>
          <w:sz w:val="24"/>
        </w:rPr>
        <w:t xml:space="preserve">（签字或盖章）</w:t>
      </w:r>
      <w:r/>
    </w:p>
    <w:p>
      <w:pPr>
        <w:jc w:val="right"/>
        <w:spacing w:line="420" w:lineRule="exact"/>
        <w:rPr>
          <w:rFonts w:cs="宋体"/>
          <w:color w:val="000000" w:themeColor="text1"/>
          <w:sz w:val="30"/>
          <w:szCs w:val="30"/>
        </w:rPr>
      </w:pPr>
      <w:r>
        <w:rPr>
          <w:rFonts w:hint="eastAsia" w:cs="宋体"/>
          <w:color w:val="000000" w:themeColor="text1"/>
          <w:sz w:val="24"/>
        </w:rPr>
        <w:t xml:space="preserve">年</w:t>
      </w:r>
      <w:r>
        <w:rPr>
          <w:rFonts w:hint="eastAsia" w:cs="宋体"/>
          <w:color w:val="000000" w:themeColor="text1"/>
          <w:sz w:val="24"/>
        </w:rPr>
        <w:t xml:space="preserve">      </w:t>
      </w:r>
      <w:r>
        <w:rPr>
          <w:rFonts w:hint="eastAsia" w:cs="宋体"/>
          <w:color w:val="000000" w:themeColor="text1"/>
          <w:sz w:val="24"/>
        </w:rPr>
        <w:t xml:space="preserve">月</w:t>
      </w:r>
      <w:r>
        <w:rPr>
          <w:rFonts w:hint="eastAsia" w:cs="宋体"/>
          <w:color w:val="000000" w:themeColor="text1"/>
          <w:sz w:val="24"/>
        </w:rPr>
        <w:t xml:space="preserve">     </w:t>
      </w:r>
      <w:r>
        <w:rPr>
          <w:rFonts w:hint="eastAsia" w:cs="宋体"/>
          <w:color w:val="000000" w:themeColor="text1"/>
          <w:sz w:val="24"/>
        </w:rPr>
        <w:t xml:space="preserve">日</w:t>
      </w:r>
      <w:r/>
    </w:p>
    <w:p>
      <w:pPr>
        <w:jc w:val="left"/>
        <w:widowControl/>
        <w:rPr>
          <w:b/>
          <w:color w:val="000000" w:themeColor="text1"/>
          <w:sz w:val="24"/>
          <w:szCs w:val="20"/>
        </w:rPr>
      </w:pPr>
      <w:r>
        <w:rPr>
          <w:b/>
          <w:color w:val="000000" w:themeColor="text1"/>
          <w:sz w:val="24"/>
          <w:szCs w:val="20"/>
        </w:rPr>
      </w:r>
      <w:r/>
    </w:p>
    <w:p>
      <w:pPr>
        <w:jc w:val="left"/>
        <w:widowControl/>
        <w:rPr>
          <w:b/>
          <w:color w:val="000000" w:themeColor="text1"/>
          <w:sz w:val="24"/>
          <w:szCs w:val="20"/>
        </w:rPr>
      </w:pPr>
      <w:r>
        <w:rPr>
          <w:b/>
          <w:color w:val="000000" w:themeColor="text1"/>
          <w:sz w:val="24"/>
          <w:szCs w:val="20"/>
        </w:rPr>
        <w:br w:type="page" w:clear="all"/>
      </w:r>
      <w:r/>
    </w:p>
    <w:p>
      <w:pPr>
        <w:jc w:val="left"/>
        <w:widowControl/>
        <w:rPr>
          <w:b/>
          <w:color w:val="000000" w:themeColor="text1"/>
          <w:sz w:val="24"/>
          <w:szCs w:val="20"/>
        </w:rPr>
      </w:pPr>
      <w:r>
        <w:rPr>
          <w:b/>
          <w:color w:val="000000" w:themeColor="text1"/>
          <w:sz w:val="24"/>
          <w:szCs w:val="20"/>
        </w:rPr>
      </w:r>
      <w:r/>
    </w:p>
    <w:p>
      <w:pPr>
        <w:ind w:firstLine="420"/>
        <w:jc w:val="center"/>
        <w:spacing w:line="419" w:lineRule="atLeast"/>
        <w:rPr>
          <w:rFonts w:hint="eastAsia" w:ascii="宋体" w:hAnsi="宋体" w:cs="宋体"/>
          <w:b/>
          <w:color w:val="000000" w:themeColor="text1"/>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0"/>
        </w:rPr>
        <w:t xml:space="preserve">11. 实质性要求响应及偏离表</w:t>
      </w:r>
      <w:r/>
    </w:p>
    <w:p>
      <w:pPr>
        <w:ind w:firstLine="420"/>
        <w:spacing w:line="360" w:lineRule="auto"/>
        <w:rPr>
          <w:rFonts w:hint="eastAsia" w:ascii="宋体" w:hAnsi="宋体"/>
          <w:color w:val="000000" w:themeColor="text1"/>
          <w:szCs w:val="20"/>
        </w:rPr>
      </w:pPr>
      <w:r>
        <w:rPr>
          <w:rFonts w:hint="eastAsia" w:ascii="宋体" w:hAnsi="宋体"/>
          <w:color w:val="000000" w:themeColor="text1"/>
          <w:szCs w:val="20"/>
        </w:rPr>
      </w:r>
      <w:r/>
    </w:p>
    <w:tbl>
      <w:tblPr>
        <w:tblW w:w="899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t xml:space="preserve">序号</w:t>
            </w:r>
            <w:r/>
          </w:p>
        </w:tc>
        <w:tc>
          <w:tcPr>
            <w:tcW w:w="3609" w:type="dxa"/>
            <w:vAlign w:val="center"/>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t xml:space="preserve">磋商文件技术要求和商务要求中的实质性要求</w:t>
            </w:r>
            <w:r>
              <w:rPr>
                <w:rFonts w:hint="eastAsia" w:ascii="宋体" w:hAnsi="宋体" w:cs="仿宋"/>
                <w:i/>
                <w:color w:val="000000" w:themeColor="text1"/>
                <w:sz w:val="24"/>
                <w:u w:val="single"/>
              </w:rPr>
              <w:t xml:space="preserve">（加斜体下划线内容）</w:t>
            </w:r>
            <w:r/>
          </w:p>
        </w:tc>
        <w:tc>
          <w:tcPr>
            <w:tcW w:w="3317" w:type="dxa"/>
            <w:vAlign w:val="center"/>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t xml:space="preserve">响应情况</w:t>
            </w:r>
            <w:r/>
          </w:p>
        </w:tc>
        <w:tc>
          <w:tcPr>
            <w:tcW w:w="1526" w:type="dxa"/>
            <w:vAlign w:val="center"/>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t xml:space="preserve">正偏离、无偏离、负偏离</w:t>
            </w:r>
            <w:r/>
          </w:p>
        </w:tc>
      </w:tr>
      <w:tr>
        <w:trPr>
          <w:cantSplit/>
          <w:trHeight w:val="640"/>
        </w:trPr>
        <w:tc>
          <w:tcPr>
            <w:tcW w:w="545" w:type="dxa"/>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t xml:space="preserve">1</w:t>
            </w:r>
            <w:r/>
          </w:p>
        </w:tc>
        <w:tc>
          <w:tcPr>
            <w:tcW w:w="3609" w:type="dxa"/>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r>
            <w:r/>
          </w:p>
        </w:tc>
        <w:tc>
          <w:tcPr>
            <w:tcW w:w="3317" w:type="dxa"/>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r>
            <w:r/>
          </w:p>
        </w:tc>
        <w:tc>
          <w:tcPr>
            <w:tcW w:w="1526" w:type="dxa"/>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r>
            <w:r/>
          </w:p>
        </w:tc>
      </w:tr>
      <w:tr>
        <w:trPr>
          <w:cantSplit/>
          <w:trHeight w:val="640"/>
        </w:trPr>
        <w:tc>
          <w:tcPr>
            <w:tcW w:w="545" w:type="dxa"/>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t xml:space="preserve">2</w:t>
            </w:r>
            <w:r/>
          </w:p>
        </w:tc>
        <w:tc>
          <w:tcPr>
            <w:tcW w:w="3609" w:type="dxa"/>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r>
            <w:r/>
          </w:p>
        </w:tc>
        <w:tc>
          <w:tcPr>
            <w:tcW w:w="3317" w:type="dxa"/>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r>
            <w:r/>
          </w:p>
        </w:tc>
        <w:tc>
          <w:tcPr>
            <w:tcW w:w="1526" w:type="dxa"/>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r>
            <w:r/>
          </w:p>
        </w:tc>
      </w:tr>
      <w:tr>
        <w:trPr>
          <w:cantSplit/>
          <w:trHeight w:val="640"/>
        </w:trPr>
        <w:tc>
          <w:tcPr>
            <w:tcW w:w="545" w:type="dxa"/>
            <w:textDirection w:val="lrTb"/>
            <w:noWrap w:val="false"/>
          </w:tcPr>
          <w:p>
            <w:pPr>
              <w:jc w:val="center"/>
              <w:spacing w:line="340" w:lineRule="exact"/>
              <w:rPr>
                <w:rFonts w:hint="eastAsia" w:ascii="宋体" w:hAnsi="宋体" w:cs="仿宋"/>
                <w:color w:val="000000" w:themeColor="text1"/>
                <w:sz w:val="24"/>
              </w:rPr>
            </w:pPr>
            <w:r>
              <w:rPr>
                <w:rFonts w:hint="eastAsia" w:ascii="宋体" w:hAnsi="宋体" w:cs="仿宋"/>
                <w:color w:val="000000" w:themeColor="text1"/>
                <w:sz w:val="24"/>
              </w:rPr>
            </w:r>
            <w:r/>
          </w:p>
          <w:p>
            <w:pPr>
              <w:jc w:val="center"/>
              <w:spacing w:line="340" w:lineRule="exact"/>
              <w:rPr>
                <w:rFonts w:hint="eastAsia" w:ascii="宋体" w:hAnsi="宋体" w:cs="仿宋"/>
                <w:color w:val="000000" w:themeColor="text1"/>
                <w:sz w:val="24"/>
              </w:rPr>
            </w:pPr>
            <w:r>
              <w:rPr>
                <w:rFonts w:hint="eastAsia" w:ascii="宋体" w:hAnsi="宋体" w:cs="仿宋"/>
                <w:color w:val="000000" w:themeColor="text1"/>
                <w:sz w:val="24"/>
              </w:rPr>
              <w:t xml:space="preserve">…</w:t>
            </w:r>
            <w:r/>
          </w:p>
        </w:tc>
        <w:tc>
          <w:tcPr>
            <w:tcW w:w="3609" w:type="dxa"/>
            <w:vAlign w:val="center"/>
            <w:textDirection w:val="lrTb"/>
            <w:noWrap w:val="false"/>
          </w:tcPr>
          <w:p>
            <w:pPr>
              <w:jc w:val="left"/>
              <w:spacing w:line="340" w:lineRule="exact"/>
              <w:rPr>
                <w:rFonts w:hint="eastAsia" w:ascii="宋体" w:hAnsi="宋体" w:cs="仿宋"/>
                <w:color w:val="000000" w:themeColor="text1"/>
                <w:sz w:val="24"/>
              </w:rPr>
            </w:pPr>
            <w:r>
              <w:rPr>
                <w:rFonts w:hint="eastAsia" w:ascii="宋体" w:hAnsi="宋体" w:cs="仿宋"/>
                <w:color w:val="000000" w:themeColor="text1"/>
                <w:sz w:val="24"/>
              </w:rPr>
            </w:r>
            <w:r/>
          </w:p>
          <w:p>
            <w:pPr>
              <w:jc w:val="left"/>
              <w:spacing w:line="340" w:lineRule="exact"/>
              <w:rPr>
                <w:rFonts w:hint="eastAsia" w:ascii="宋体" w:hAnsi="宋体" w:cs="仿宋"/>
                <w:color w:val="000000" w:themeColor="text1"/>
                <w:sz w:val="24"/>
              </w:rPr>
            </w:pPr>
            <w:r>
              <w:rPr>
                <w:rFonts w:hint="eastAsia" w:ascii="宋体" w:hAnsi="宋体" w:cs="仿宋"/>
                <w:color w:val="000000" w:themeColor="text1"/>
                <w:sz w:val="24"/>
              </w:rPr>
              <w:t xml:space="preserve">……</w:t>
            </w:r>
            <w:r/>
          </w:p>
        </w:tc>
        <w:tc>
          <w:tcPr>
            <w:tcW w:w="3317" w:type="dxa"/>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r>
            <w:r/>
          </w:p>
        </w:tc>
        <w:tc>
          <w:tcPr>
            <w:tcW w:w="1526" w:type="dxa"/>
            <w:textDirection w:val="lrTb"/>
            <w:noWrap w:val="false"/>
          </w:tcPr>
          <w:p>
            <w:pPr>
              <w:jc w:val="center"/>
              <w:spacing w:line="400" w:lineRule="exact"/>
              <w:rPr>
                <w:rFonts w:hint="eastAsia" w:ascii="宋体" w:hAnsi="宋体" w:cs="仿宋"/>
                <w:color w:val="000000" w:themeColor="text1"/>
                <w:sz w:val="24"/>
              </w:rPr>
            </w:pPr>
            <w:r>
              <w:rPr>
                <w:rFonts w:hint="eastAsia" w:ascii="宋体" w:hAnsi="宋体" w:cs="仿宋"/>
                <w:color w:val="000000" w:themeColor="text1"/>
                <w:sz w:val="24"/>
              </w:rPr>
            </w:r>
            <w:r/>
          </w:p>
        </w:tc>
      </w:tr>
    </w:tbl>
    <w:p>
      <w:pPr>
        <w:spacing w:line="40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附件10-1 证明材料1，证明材料2，……</w:t>
      </w:r>
      <w:r/>
    </w:p>
    <w:p>
      <w:pPr>
        <w:spacing w:line="40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spacing w:line="40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备注：</w:t>
      </w:r>
      <w:r/>
    </w:p>
    <w:p>
      <w:pPr>
        <w:spacing w:line="400" w:lineRule="exact"/>
        <w:rPr>
          <w:rFonts w:hint="eastAsia" w:ascii="仿宋" w:hAnsi="仿宋" w:eastAsia="仿宋" w:cs="仿宋"/>
          <w:b/>
          <w:bCs/>
          <w:color w:val="000000" w:themeColor="text1"/>
          <w:sz w:val="24"/>
          <w:szCs w:val="22"/>
        </w:rPr>
      </w:pPr>
      <w:r>
        <w:rPr>
          <w:rFonts w:hint="eastAsia" w:ascii="仿宋" w:hAnsi="仿宋" w:eastAsia="仿宋" w:cs="仿宋"/>
          <w:color w:val="000000" w:themeColor="text1"/>
          <w:sz w:val="24"/>
          <w:szCs w:val="22"/>
        </w:rPr>
        <w:t xml:space="preserve">1.供应商必须对技术要求和商务要求中的实质性要求（加斜体下划线内容）做出明确响应，</w:t>
      </w:r>
      <w:r>
        <w:rPr>
          <w:rFonts w:hint="eastAsia" w:ascii="仿宋" w:hAnsi="仿宋" w:eastAsia="仿宋" w:cs="仿宋"/>
          <w:b/>
          <w:bCs/>
          <w:color w:val="000000" w:themeColor="text1"/>
          <w:sz w:val="24"/>
          <w:szCs w:val="22"/>
        </w:rPr>
        <w:t xml:space="preserve">未填写的内容视为完全响应本采购文件实质性要求。</w:t>
      </w:r>
      <w:r/>
    </w:p>
    <w:p>
      <w:pPr>
        <w:spacing w:line="400" w:lineRule="exact"/>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2.如果采购文件要求提供证明材料，供应商必须将证明材料列于该表之下，否则作无效响应处理。</w:t>
      </w:r>
      <w:r/>
    </w:p>
    <w:p>
      <w:pPr>
        <w:spacing w:line="460" w:lineRule="exact"/>
        <w:rPr>
          <w:rFonts w:hint="eastAsia" w:ascii="仿宋" w:hAnsi="仿宋" w:eastAsia="仿宋" w:cs="仿宋"/>
          <w:bCs/>
          <w:color w:val="000000" w:themeColor="text1"/>
          <w:sz w:val="24"/>
          <w:szCs w:val="21"/>
        </w:rPr>
      </w:pPr>
      <w:r>
        <w:rPr>
          <w:rFonts w:hint="eastAsia" w:ascii="仿宋" w:hAnsi="仿宋" w:eastAsia="仿宋" w:cs="仿宋"/>
          <w:bCs/>
          <w:color w:val="000000" w:themeColor="text1"/>
          <w:sz w:val="24"/>
          <w:szCs w:val="21"/>
        </w:rPr>
      </w:r>
      <w:r/>
    </w:p>
    <w:p>
      <w:pPr>
        <w:ind w:firstLine="480"/>
        <w:jc w:val="right"/>
        <w:spacing w:line="360" w:lineRule="auto"/>
        <w:rPr>
          <w:rFonts w:cs="宋体"/>
          <w:color w:val="000000" w:themeColor="text1"/>
          <w:sz w:val="24"/>
        </w:rPr>
      </w:pPr>
      <w:r/>
      <w:bookmarkStart w:id="77" w:name="OLE_LINK14"/>
      <w:r>
        <w:rPr>
          <w:rFonts w:hint="eastAsia" w:cs="宋体"/>
          <w:color w:val="000000" w:themeColor="text1"/>
          <w:sz w:val="24"/>
        </w:rPr>
        <w:t xml:space="preserve">响应供应商</w:t>
      </w:r>
      <w:bookmarkEnd w:id="77"/>
      <w:r>
        <w:rPr>
          <w:rFonts w:hint="eastAsia" w:cs="宋体"/>
          <w:color w:val="000000" w:themeColor="text1"/>
          <w:sz w:val="24"/>
        </w:rPr>
        <w:t xml:space="preserve">：</w:t>
      </w:r>
      <w:r>
        <w:rPr>
          <w:rFonts w:hint="eastAsia" w:cs="宋体"/>
          <w:color w:val="000000" w:themeColor="text1"/>
          <w:sz w:val="24"/>
          <w:u w:val="single"/>
        </w:rPr>
        <w:t xml:space="preserve">                    </w:t>
      </w:r>
      <w:r>
        <w:rPr>
          <w:rFonts w:hint="eastAsia" w:cs="宋体"/>
          <w:color w:val="000000" w:themeColor="text1"/>
          <w:sz w:val="24"/>
        </w:rPr>
        <w:t xml:space="preserve">（加盖公章）</w:t>
      </w:r>
      <w:r/>
    </w:p>
    <w:p>
      <w:pPr>
        <w:ind w:firstLine="480"/>
        <w:jc w:val="right"/>
        <w:spacing w:line="360" w:lineRule="auto"/>
        <w:rPr>
          <w:rFonts w:cs="宋体"/>
          <w:color w:val="000000" w:themeColor="text1"/>
          <w:sz w:val="24"/>
        </w:rPr>
      </w:pPr>
      <w:r>
        <w:rPr>
          <w:rFonts w:hint="eastAsia" w:cs="宋体"/>
          <w:color w:val="000000" w:themeColor="text1"/>
          <w:sz w:val="24"/>
        </w:rPr>
        <w:t xml:space="preserve">法定代表人或被授权人：</w:t>
      </w:r>
      <w:r>
        <w:rPr>
          <w:rFonts w:hint="eastAsia" w:cs="宋体"/>
          <w:color w:val="000000" w:themeColor="text1"/>
          <w:sz w:val="24"/>
          <w:u w:val="single"/>
        </w:rPr>
        <w:t xml:space="preserve">          </w:t>
      </w:r>
      <w:r>
        <w:rPr>
          <w:rFonts w:hint="eastAsia" w:cs="宋体"/>
          <w:color w:val="000000" w:themeColor="text1"/>
          <w:sz w:val="24"/>
        </w:rPr>
        <w:t xml:space="preserve">（签字或盖章）</w:t>
      </w:r>
      <w:r/>
    </w:p>
    <w:p>
      <w:pPr>
        <w:jc w:val="right"/>
        <w:spacing w:line="420" w:lineRule="exact"/>
        <w:rPr>
          <w:rFonts w:cs="宋体"/>
          <w:color w:val="000000" w:themeColor="text1"/>
          <w:sz w:val="30"/>
          <w:szCs w:val="30"/>
        </w:rPr>
      </w:pPr>
      <w:r>
        <w:rPr>
          <w:rFonts w:hint="eastAsia" w:cs="宋体"/>
          <w:color w:val="000000" w:themeColor="text1"/>
          <w:sz w:val="24"/>
        </w:rPr>
        <w:t xml:space="preserve">年</w:t>
      </w:r>
      <w:r>
        <w:rPr>
          <w:rFonts w:hint="eastAsia" w:cs="宋体"/>
          <w:color w:val="000000" w:themeColor="text1"/>
          <w:sz w:val="24"/>
        </w:rPr>
        <w:t xml:space="preserve">      </w:t>
      </w:r>
      <w:r>
        <w:rPr>
          <w:rFonts w:hint="eastAsia" w:cs="宋体"/>
          <w:color w:val="000000" w:themeColor="text1"/>
          <w:sz w:val="24"/>
        </w:rPr>
        <w:t xml:space="preserve">月</w:t>
      </w:r>
      <w:r>
        <w:rPr>
          <w:rFonts w:hint="eastAsia" w:cs="宋体"/>
          <w:color w:val="000000" w:themeColor="text1"/>
          <w:sz w:val="24"/>
        </w:rPr>
        <w:t xml:space="preserve">     </w:t>
      </w:r>
      <w:r>
        <w:rPr>
          <w:rFonts w:hint="eastAsia" w:cs="宋体"/>
          <w:color w:val="000000" w:themeColor="text1"/>
          <w:sz w:val="24"/>
        </w:rPr>
        <w:t xml:space="preserve">日</w:t>
      </w:r>
      <w:r/>
    </w:p>
    <w:p>
      <w:pPr>
        <w:ind w:firstLine="482"/>
        <w:jc w:val="center"/>
        <w:spacing w:line="420" w:lineRule="exact"/>
        <w:rPr>
          <w:b/>
          <w:color w:val="000000" w:themeColor="text1"/>
          <w:sz w:val="24"/>
          <w:szCs w:val="20"/>
        </w:rPr>
      </w:pPr>
      <w:r>
        <w:rPr>
          <w:b/>
          <w:color w:val="000000" w:themeColor="text1"/>
          <w:sz w:val="24"/>
          <w:szCs w:val="20"/>
        </w:rPr>
      </w:r>
      <w:r/>
    </w:p>
    <w:p>
      <w:pPr>
        <w:jc w:val="left"/>
        <w:widowControl/>
        <w:rPr>
          <w:b/>
          <w:color w:val="000000" w:themeColor="text1"/>
          <w:sz w:val="24"/>
          <w:szCs w:val="20"/>
        </w:rPr>
      </w:pPr>
      <w:r>
        <w:rPr>
          <w:b/>
          <w:color w:val="000000" w:themeColor="text1"/>
          <w:sz w:val="24"/>
          <w:szCs w:val="20"/>
        </w:rPr>
        <w:br w:type="page" w:clear="all"/>
      </w:r>
      <w:r/>
    </w:p>
    <w:p>
      <w:pPr>
        <w:ind w:firstLine="482"/>
        <w:jc w:val="center"/>
        <w:spacing w:line="420" w:lineRule="exact"/>
        <w:rPr>
          <w:b/>
          <w:color w:val="000000" w:themeColor="text1"/>
          <w:sz w:val="24"/>
          <w:szCs w:val="20"/>
        </w:rPr>
      </w:pPr>
      <w:r>
        <w:rPr>
          <w:rFonts w:hint="eastAsia"/>
          <w:b/>
          <w:color w:val="000000" w:themeColor="text1"/>
          <w:sz w:val="24"/>
          <w:szCs w:val="20"/>
        </w:rPr>
        <w:t xml:space="preserve">1</w:t>
      </w:r>
      <w:r>
        <w:rPr>
          <w:rFonts w:hint="eastAsia"/>
          <w:b/>
          <w:color w:val="000000" w:themeColor="text1"/>
          <w:sz w:val="24"/>
          <w:szCs w:val="20"/>
        </w:rPr>
        <w:t xml:space="preserve">2</w:t>
      </w:r>
      <w:r>
        <w:rPr>
          <w:rFonts w:hint="eastAsia"/>
          <w:b/>
          <w:color w:val="000000" w:themeColor="text1"/>
          <w:sz w:val="24"/>
          <w:szCs w:val="20"/>
        </w:rPr>
        <w:t xml:space="preserve">、</w:t>
      </w:r>
      <w:r>
        <w:rPr>
          <w:b/>
          <w:color w:val="000000" w:themeColor="text1"/>
          <w:sz w:val="24"/>
          <w:szCs w:val="20"/>
        </w:rPr>
        <w:t xml:space="preserve">磋商响应报价表</w:t>
      </w:r>
      <w:r/>
    </w:p>
    <w:p>
      <w:pPr>
        <w:ind w:firstLine="420"/>
        <w:rPr>
          <w:color w:val="000000" w:themeColor="text1"/>
          <w:szCs w:val="20"/>
        </w:rPr>
      </w:pPr>
      <w:r>
        <w:rPr>
          <w:color w:val="000000" w:themeColor="text1"/>
          <w:szCs w:val="20"/>
        </w:rPr>
      </w:r>
      <w:r/>
    </w:p>
    <w:tbl>
      <w:tblPr>
        <w:tblW w:w="948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38"/>
        <w:gridCol w:w="7646"/>
      </w:tblGrid>
      <w:tr>
        <w:trPr>
          <w:trHeight w:val="680"/>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spacing w:line="480" w:lineRule="exact"/>
              <w:rPr>
                <w:color w:val="000000" w:themeColor="text1"/>
                <w:sz w:val="24"/>
                <w:szCs w:val="20"/>
              </w:rPr>
            </w:pPr>
            <w:r>
              <w:rPr>
                <w:color w:val="000000" w:themeColor="text1"/>
                <w:sz w:val="24"/>
                <w:szCs w:val="20"/>
              </w:rPr>
              <w:t xml:space="preserve">项目编号</w:t>
            </w:r>
            <w:r/>
          </w:p>
        </w:tc>
        <w:tc>
          <w:tcPr>
            <w:tcBorders>
              <w:top w:val="single" w:color="auto" w:sz="4" w:space="0"/>
              <w:left w:val="single" w:color="auto" w:sz="4" w:space="0"/>
              <w:bottom w:val="single" w:color="auto" w:sz="4" w:space="0"/>
              <w:right w:val="single" w:color="auto" w:sz="4" w:space="0"/>
            </w:tcBorders>
            <w:tcW w:w="7646" w:type="dxa"/>
            <w:vAlign w:val="center"/>
            <w:textDirection w:val="lrTb"/>
            <w:noWrap w:val="false"/>
          </w:tcPr>
          <w:p>
            <w:pPr>
              <w:ind w:firstLine="480"/>
              <w:jc w:val="center"/>
              <w:spacing w:line="480" w:lineRule="exact"/>
              <w:rPr>
                <w:color w:val="000000" w:themeColor="text1"/>
                <w:sz w:val="24"/>
                <w:szCs w:val="20"/>
              </w:rPr>
            </w:pPr>
            <w:r>
              <w:rPr>
                <w:color w:val="000000" w:themeColor="text1"/>
                <w:sz w:val="24"/>
                <w:szCs w:val="20"/>
              </w:rPr>
            </w:r>
            <w:r/>
          </w:p>
        </w:tc>
      </w:tr>
      <w:tr>
        <w:trPr>
          <w:trHeight w:val="680"/>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spacing w:line="480" w:lineRule="exact"/>
              <w:rPr>
                <w:color w:val="000000" w:themeColor="text1"/>
                <w:sz w:val="24"/>
                <w:szCs w:val="20"/>
              </w:rPr>
            </w:pPr>
            <w:r>
              <w:rPr>
                <w:color w:val="000000" w:themeColor="text1"/>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7646" w:type="dxa"/>
            <w:vAlign w:val="center"/>
            <w:textDirection w:val="lrTb"/>
            <w:noWrap w:val="false"/>
          </w:tcPr>
          <w:p>
            <w:pPr>
              <w:ind w:firstLine="480"/>
              <w:jc w:val="center"/>
              <w:spacing w:line="480" w:lineRule="exact"/>
              <w:rPr>
                <w:color w:val="000000" w:themeColor="text1"/>
                <w:sz w:val="24"/>
                <w:szCs w:val="20"/>
              </w:rPr>
            </w:pPr>
            <w:r>
              <w:rPr>
                <w:color w:val="000000" w:themeColor="text1"/>
                <w:sz w:val="24"/>
                <w:szCs w:val="20"/>
              </w:rPr>
            </w:r>
            <w:r/>
          </w:p>
        </w:tc>
      </w:tr>
      <w:tr>
        <w:trPr>
          <w:trHeight w:val="995"/>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spacing w:line="480" w:lineRule="exact"/>
              <w:rPr>
                <w:color w:val="000000" w:themeColor="text1"/>
                <w:sz w:val="24"/>
                <w:szCs w:val="20"/>
              </w:rPr>
            </w:pPr>
            <w:r>
              <w:rPr>
                <w:color w:val="000000" w:themeColor="text1"/>
                <w:sz w:val="24"/>
                <w:szCs w:val="20"/>
              </w:rPr>
              <w:t xml:space="preserve">磋商报价</w:t>
            </w:r>
            <w:r>
              <w:rPr>
                <w:rFonts w:hint="eastAsia"/>
                <w:color w:val="000000" w:themeColor="text1"/>
                <w:sz w:val="24"/>
                <w:szCs w:val="20"/>
              </w:rPr>
              <w:t xml:space="preserve">总价</w:t>
            </w:r>
            <w:r/>
          </w:p>
        </w:tc>
        <w:tc>
          <w:tcPr>
            <w:tcBorders>
              <w:top w:val="single" w:color="auto" w:sz="4" w:space="0"/>
              <w:left w:val="single" w:color="auto" w:sz="4" w:space="0"/>
              <w:bottom w:val="single" w:color="auto" w:sz="4" w:space="0"/>
              <w:right w:val="single" w:color="auto" w:sz="4" w:space="0"/>
            </w:tcBorders>
            <w:tcW w:w="7646" w:type="dxa"/>
            <w:vAlign w:val="center"/>
            <w:textDirection w:val="lrTb"/>
            <w:noWrap w:val="false"/>
          </w:tcPr>
          <w:p>
            <w:pPr>
              <w:spacing w:line="480" w:lineRule="exact"/>
              <w:rPr>
                <w:color w:val="000000" w:themeColor="text1"/>
                <w:sz w:val="24"/>
                <w:szCs w:val="20"/>
              </w:rPr>
            </w:pPr>
            <w:r>
              <w:rPr>
                <w:rFonts w:hAnsi="宋体"/>
                <w:color w:val="000000" w:themeColor="text1"/>
                <w:sz w:val="24"/>
                <w:szCs w:val="20"/>
              </w:rPr>
              <w:t xml:space="preserve">（大写）人民币</w:t>
            </w:r>
            <w:r>
              <w:rPr>
                <w:color w:val="000000" w:themeColor="text1"/>
                <w:sz w:val="24"/>
                <w:szCs w:val="20"/>
              </w:rPr>
              <w:t xml:space="preserve">：</w:t>
            </w:r>
            <w:r>
              <w:rPr>
                <w:rFonts w:hint="eastAsia"/>
                <w:color w:val="000000" w:themeColor="text1"/>
                <w:sz w:val="24"/>
                <w:szCs w:val="20"/>
                <w:u w:val="single"/>
              </w:rPr>
              <w:t xml:space="preserve">       </w:t>
            </w:r>
            <w:r>
              <w:rPr>
                <w:color w:val="000000" w:themeColor="text1"/>
                <w:sz w:val="24"/>
                <w:szCs w:val="20"/>
              </w:rPr>
              <w:t xml:space="preserve">，</w:t>
            </w:r>
            <w:r/>
          </w:p>
          <w:p>
            <w:pPr>
              <w:spacing w:line="480" w:lineRule="exact"/>
              <w:rPr>
                <w:color w:val="000000" w:themeColor="text1"/>
                <w:szCs w:val="20"/>
              </w:rPr>
            </w:pPr>
            <w:r>
              <w:rPr>
                <w:rFonts w:hint="eastAsia"/>
                <w:color w:val="000000" w:themeColor="text1"/>
                <w:sz w:val="24"/>
                <w:szCs w:val="20"/>
              </w:rPr>
              <w:t xml:space="preserve">（小写）</w:t>
            </w:r>
            <w:r>
              <w:rPr>
                <w:color w:val="000000" w:themeColor="text1"/>
                <w:sz w:val="24"/>
                <w:szCs w:val="20"/>
              </w:rPr>
              <w:t xml:space="preserve">¥</w:t>
            </w:r>
            <w:r>
              <w:rPr>
                <w:rFonts w:hint="eastAsia"/>
                <w:color w:val="000000" w:themeColor="text1"/>
                <w:sz w:val="24"/>
                <w:szCs w:val="20"/>
              </w:rPr>
              <w:t xml:space="preserve">：</w:t>
            </w:r>
            <w:r>
              <w:rPr>
                <w:rFonts w:hint="eastAsia"/>
                <w:color w:val="000000" w:themeColor="text1"/>
                <w:sz w:val="24"/>
                <w:szCs w:val="20"/>
                <w:u w:val="single"/>
              </w:rPr>
              <w:t xml:space="preserve">          </w:t>
            </w:r>
            <w:r>
              <w:rPr>
                <w:rFonts w:hint="eastAsia"/>
                <w:color w:val="000000" w:themeColor="text1"/>
                <w:sz w:val="24"/>
                <w:szCs w:val="20"/>
              </w:rPr>
              <w:t xml:space="preserve"> </w:t>
            </w:r>
            <w:r>
              <w:rPr>
                <w:color w:val="000000" w:themeColor="text1"/>
                <w:sz w:val="24"/>
                <w:szCs w:val="20"/>
              </w:rPr>
              <w:t xml:space="preserve">。</w:t>
            </w:r>
            <w:r/>
          </w:p>
        </w:tc>
      </w:tr>
    </w:tbl>
    <w:p>
      <w:pPr>
        <w:jc w:val="left"/>
        <w:rPr>
          <w:rFonts w:hint="eastAsia" w:ascii="宋体" w:hAnsi="宋体" w:cs="宋体"/>
          <w:color w:val="000000" w:themeColor="text1"/>
          <w:sz w:val="24"/>
        </w:rPr>
      </w:pPr>
      <w:r>
        <w:rPr>
          <w:rFonts w:hint="eastAsia" w:ascii="宋体" w:hAnsi="宋体" w:cs="宋体"/>
          <w:color w:val="000000" w:themeColor="text1"/>
          <w:sz w:val="24"/>
        </w:rPr>
      </w:r>
      <w:r/>
    </w:p>
    <w:p>
      <w:pPr>
        <w:ind w:firstLine="480"/>
        <w:jc w:val="right"/>
        <w:spacing w:after="120"/>
        <w:rPr>
          <w:color w:val="000000" w:themeColor="text1"/>
          <w:sz w:val="24"/>
          <w:szCs w:val="20"/>
        </w:rPr>
      </w:pPr>
      <w:r>
        <w:rPr>
          <w:color w:val="000000" w:themeColor="text1"/>
          <w:sz w:val="24"/>
          <w:szCs w:val="20"/>
        </w:rPr>
        <w:t xml:space="preserve">供应商名称：（加盖公章）</w:t>
      </w:r>
      <w:r/>
    </w:p>
    <w:p>
      <w:pPr>
        <w:ind w:firstLine="480"/>
        <w:jc w:val="right"/>
        <w:rPr>
          <w:color w:val="000000" w:themeColor="text1"/>
          <w:sz w:val="24"/>
          <w:szCs w:val="20"/>
        </w:rPr>
      </w:pPr>
      <w:r>
        <w:rPr>
          <w:color w:val="000000" w:themeColor="text1"/>
          <w:sz w:val="24"/>
          <w:szCs w:val="20"/>
        </w:rPr>
        <w:t xml:space="preserve">法定代表人或被授权人：（签字或盖章）</w:t>
      </w:r>
      <w:r/>
    </w:p>
    <w:p>
      <w:pPr>
        <w:ind w:firstLine="4080"/>
        <w:spacing w:line="520" w:lineRule="exact"/>
        <w:rPr>
          <w:color w:val="000000" w:themeColor="text1"/>
          <w:sz w:val="24"/>
          <w:szCs w:val="20"/>
        </w:rPr>
      </w:pPr>
      <w:r>
        <w:rPr>
          <w:color w:val="000000" w:themeColor="text1"/>
          <w:sz w:val="24"/>
          <w:szCs w:val="20"/>
        </w:rPr>
        <w:t xml:space="preserve">日期：</w:t>
      </w:r>
      <w:r/>
    </w:p>
    <w:p>
      <w:pPr>
        <w:ind w:firstLine="482"/>
        <w:spacing w:line="520" w:lineRule="exact"/>
        <w:rPr>
          <w:b/>
          <w:color w:val="000000" w:themeColor="text1"/>
          <w:sz w:val="24"/>
          <w:szCs w:val="20"/>
        </w:rPr>
      </w:pPr>
      <w:r>
        <w:rPr>
          <w:b/>
          <w:color w:val="000000" w:themeColor="text1"/>
          <w:sz w:val="24"/>
          <w:szCs w:val="20"/>
        </w:rPr>
        <w:t xml:space="preserve">注：</w:t>
      </w:r>
      <w:r/>
    </w:p>
    <w:p>
      <w:pPr>
        <w:numPr>
          <w:ilvl w:val="0"/>
          <w:numId w:val="21"/>
        </w:numPr>
        <w:ind w:firstLine="480"/>
        <w:spacing w:line="520" w:lineRule="exact"/>
        <w:rPr>
          <w:color w:val="000000" w:themeColor="text1"/>
          <w:sz w:val="24"/>
          <w:szCs w:val="20"/>
        </w:rPr>
      </w:pPr>
      <w:r>
        <w:rPr>
          <w:color w:val="000000" w:themeColor="text1"/>
          <w:sz w:val="24"/>
          <w:szCs w:val="20"/>
        </w:rPr>
        <w:t xml:space="preserve"> </w:t>
      </w:r>
      <w:r>
        <w:rPr>
          <w:color w:val="000000" w:themeColor="text1"/>
          <w:sz w:val="24"/>
          <w:szCs w:val="20"/>
        </w:rPr>
        <w:t xml:space="preserve">本表为格式表，不得自行改动，必须提供。</w:t>
      </w:r>
      <w:r/>
    </w:p>
    <w:p>
      <w:pPr>
        <w:numPr>
          <w:ilvl w:val="0"/>
          <w:numId w:val="21"/>
        </w:numPr>
        <w:ind w:firstLine="480"/>
        <w:spacing w:line="520" w:lineRule="exact"/>
        <w:rPr>
          <w:color w:val="000000" w:themeColor="text1"/>
          <w:sz w:val="24"/>
          <w:szCs w:val="20"/>
        </w:rPr>
      </w:pPr>
      <w:r>
        <w:rPr>
          <w:rFonts w:hint="eastAsia"/>
          <w:color w:val="000000" w:themeColor="text1"/>
          <w:sz w:val="24"/>
          <w:szCs w:val="20"/>
        </w:rPr>
        <w:t xml:space="preserve">本项目最高限价</w:t>
      </w:r>
      <w:r>
        <w:rPr>
          <w:rFonts w:hint="eastAsia"/>
          <w:color w:val="000000" w:themeColor="text1"/>
          <w:sz w:val="24"/>
          <w:szCs w:val="20"/>
        </w:rPr>
        <w:t xml:space="preserve">240</w:t>
      </w:r>
      <w:r>
        <w:rPr>
          <w:rFonts w:hint="eastAsia"/>
          <w:color w:val="000000" w:themeColor="text1"/>
          <w:sz w:val="24"/>
          <w:szCs w:val="20"/>
        </w:rPr>
        <w:t xml:space="preserve">万元</w:t>
      </w:r>
      <w:r>
        <w:rPr>
          <w:rFonts w:hint="eastAsia"/>
          <w:color w:val="000000" w:themeColor="text1"/>
          <w:sz w:val="24"/>
          <w:szCs w:val="20"/>
        </w:rPr>
        <w:t xml:space="preserve">/</w:t>
      </w:r>
      <w:r>
        <w:rPr>
          <w:rFonts w:hint="eastAsia"/>
          <w:color w:val="000000" w:themeColor="text1"/>
          <w:sz w:val="24"/>
          <w:szCs w:val="20"/>
        </w:rPr>
        <w:t xml:space="preserve">年，超过最高限价的为无效投标。</w:t>
      </w:r>
      <w:r/>
    </w:p>
    <w:p>
      <w:pPr>
        <w:numPr>
          <w:ilvl w:val="0"/>
          <w:numId w:val="21"/>
        </w:numPr>
        <w:ind w:firstLine="480"/>
        <w:spacing w:line="520" w:lineRule="exact"/>
        <w:rPr>
          <w:color w:val="000000" w:themeColor="text1"/>
          <w:sz w:val="24"/>
          <w:szCs w:val="20"/>
        </w:rPr>
      </w:pPr>
      <w:r/>
      <w:bookmarkStart w:id="78" w:name="OLE_LINK6"/>
      <w:r>
        <w:rPr>
          <w:rFonts w:hint="eastAsia"/>
          <w:color w:val="000000" w:themeColor="text1"/>
          <w:sz w:val="24"/>
          <w:szCs w:val="20"/>
        </w:rPr>
        <w:t xml:space="preserve">本表投标报价（以人民币计价）包含但不限于完成该项所需的需求产品、加工费、包装费、运输到指定地点的装运费用（含装卸力资）、通讯费、人工费、保险费、相关辅助材料费、检测费、利润、税费、售后服务费、招标代理服务费及相关劳务支出等工作所发生的的全部费用，即完成招标文件采购要求的所有各项应有费用。</w:t>
      </w:r>
      <w:bookmarkEnd w:id="78"/>
      <w:r/>
      <w:r/>
    </w:p>
    <w:p>
      <w:pPr>
        <w:numPr>
          <w:ilvl w:val="0"/>
          <w:numId w:val="21"/>
        </w:numPr>
        <w:ind w:firstLine="482"/>
        <w:spacing w:line="520" w:lineRule="exact"/>
        <w:rPr>
          <w:b/>
          <w:color w:val="000000" w:themeColor="text1"/>
          <w:sz w:val="24"/>
          <w:szCs w:val="20"/>
        </w:rPr>
        <w:sectPr>
          <w:headerReference w:type="default" r:id="rId10"/>
          <w:footerReference w:type="default" r:id="rId13"/>
          <w:footnotePr/>
          <w:endnotePr/>
          <w:type w:val="nextPage"/>
          <w:pgSz w:w="11907" w:h="16839" w:orient="portrait"/>
          <w:pgMar w:top="1497" w:right="1633" w:bottom="1440" w:left="1803" w:header="720" w:footer="720" w:gutter="0"/>
          <w:cols w:num="1" w:sep="0" w:space="720" w:equalWidth="1"/>
          <w:docGrid w:linePitch="360"/>
        </w:sectPr>
      </w:pPr>
      <w:r>
        <w:rPr>
          <w:b/>
          <w:color w:val="000000" w:themeColor="text1"/>
          <w:sz w:val="24"/>
          <w:szCs w:val="20"/>
        </w:rPr>
        <w:t xml:space="preserve">第二次报价将在开标现场</w:t>
      </w:r>
      <w:r>
        <w:rPr>
          <w:rFonts w:hint="eastAsia"/>
          <w:b/>
          <w:color w:val="000000" w:themeColor="text1"/>
          <w:sz w:val="24"/>
          <w:szCs w:val="20"/>
        </w:rPr>
        <w:t xml:space="preserve">通过苏采云系统</w:t>
      </w:r>
      <w:r>
        <w:rPr>
          <w:b/>
          <w:color w:val="000000" w:themeColor="text1"/>
          <w:sz w:val="24"/>
          <w:szCs w:val="20"/>
        </w:rPr>
        <w:t xml:space="preserve">填写</w:t>
      </w:r>
      <w:r/>
    </w:p>
    <w:p>
      <w:pPr>
        <w:ind w:firstLine="482"/>
        <w:rPr>
          <w:b/>
          <w:bCs/>
          <w:color w:val="000000" w:themeColor="text1"/>
          <w:sz w:val="24"/>
          <w:szCs w:val="20"/>
        </w:rPr>
      </w:pPr>
      <w:r>
        <w:rPr>
          <w:b/>
          <w:bCs/>
          <w:color w:val="000000" w:themeColor="text1"/>
          <w:sz w:val="24"/>
          <w:szCs w:val="20"/>
        </w:rPr>
      </w:r>
      <w:r/>
    </w:p>
    <w:p>
      <w:pPr>
        <w:ind w:firstLine="482"/>
        <w:jc w:val="center"/>
        <w:rPr>
          <w:color w:val="000000" w:themeColor="text1"/>
          <w:sz w:val="24"/>
          <w:szCs w:val="20"/>
        </w:rPr>
      </w:pPr>
      <w:r>
        <w:rPr>
          <w:rFonts w:hint="eastAsia"/>
          <w:b/>
          <w:color w:val="000000" w:themeColor="text1"/>
          <w:sz w:val="24"/>
          <w:szCs w:val="20"/>
        </w:rPr>
        <w:t xml:space="preserve">1</w:t>
      </w:r>
      <w:r>
        <w:rPr>
          <w:rFonts w:hint="eastAsia"/>
          <w:b/>
          <w:color w:val="000000" w:themeColor="text1"/>
          <w:sz w:val="24"/>
          <w:szCs w:val="20"/>
        </w:rPr>
        <w:t xml:space="preserve">3</w:t>
      </w:r>
      <w:r>
        <w:rPr>
          <w:rFonts w:hint="eastAsia"/>
          <w:b/>
          <w:color w:val="000000" w:themeColor="text1"/>
          <w:sz w:val="24"/>
          <w:szCs w:val="20"/>
        </w:rPr>
        <w:t xml:space="preserve">、</w:t>
      </w:r>
      <w:r>
        <w:rPr>
          <w:b/>
          <w:color w:val="000000" w:themeColor="text1"/>
          <w:sz w:val="24"/>
          <w:szCs w:val="20"/>
        </w:rPr>
        <w:t xml:space="preserve">磋商响应报价</w:t>
      </w:r>
      <w:r>
        <w:rPr>
          <w:rFonts w:hint="eastAsia"/>
          <w:b/>
          <w:color w:val="000000" w:themeColor="text1"/>
          <w:sz w:val="24"/>
          <w:szCs w:val="20"/>
        </w:rPr>
        <w:t xml:space="preserve">明细</w:t>
      </w:r>
      <w:r>
        <w:rPr>
          <w:b/>
          <w:color w:val="000000" w:themeColor="text1"/>
          <w:sz w:val="24"/>
          <w:szCs w:val="20"/>
        </w:rPr>
        <w:t xml:space="preserve">表</w:t>
      </w:r>
      <w:r>
        <w:rPr>
          <w:rFonts w:hint="eastAsia"/>
          <w:b/>
          <w:color w:val="000000" w:themeColor="text1"/>
          <w:sz w:val="24"/>
          <w:szCs w:val="20"/>
        </w:rPr>
        <w:t xml:space="preserve">（格式自拟）</w:t>
      </w:r>
      <w:r/>
    </w:p>
    <w:p>
      <w:pPr>
        <w:ind w:firstLine="420"/>
        <w:jc w:val="left"/>
        <w:rPr>
          <w:color w:val="000000" w:themeColor="text1"/>
          <w:szCs w:val="20"/>
        </w:rPr>
      </w:pPr>
      <w:r>
        <w:rPr>
          <w:color w:val="000000" w:themeColor="text1"/>
          <w:szCs w:val="20"/>
        </w:rPr>
      </w:r>
      <w:r/>
    </w:p>
    <w:p>
      <w:pPr>
        <w:ind w:firstLine="482"/>
        <w:rPr>
          <w:color w:val="000000" w:themeColor="text1"/>
          <w:sz w:val="24"/>
          <w:szCs w:val="20"/>
        </w:rPr>
      </w:pPr>
      <w:r>
        <w:rPr>
          <w:color w:val="000000" w:themeColor="text1"/>
          <w:sz w:val="24"/>
          <w:szCs w:val="20"/>
        </w:rPr>
      </w:r>
      <w:r/>
    </w:p>
    <w:p>
      <w:pPr>
        <w:ind w:firstLine="482"/>
        <w:jc w:val="center"/>
        <w:spacing w:line="460" w:lineRule="atLeast"/>
        <w:rPr>
          <w:b/>
          <w:bCs/>
          <w:color w:val="000000" w:themeColor="text1"/>
          <w:sz w:val="24"/>
          <w:szCs w:val="20"/>
        </w:rPr>
        <w:pBdr>
          <w:top w:val="none" w:color="000000" w:sz="0" w:space="0"/>
          <w:left w:val="none" w:color="000000" w:sz="0" w:space="0"/>
          <w:bottom w:val="none" w:color="000000" w:sz="0" w:space="0"/>
          <w:right w:val="none" w:color="000000" w:sz="0" w:space="0"/>
        </w:pBdr>
        <w:sectPr>
          <w:footnotePr/>
          <w:endnotePr/>
          <w:type w:val="nextPage"/>
          <w:pgSz w:w="11907" w:h="16839" w:orient="portrait"/>
          <w:pgMar w:top="1497" w:right="1633" w:bottom="1440" w:left="1803" w:header="720" w:footer="720" w:gutter="0"/>
          <w:cols w:num="1" w:sep="0" w:space="720" w:equalWidth="1"/>
          <w:docGrid w:linePitch="360"/>
        </w:sectPr>
      </w:pPr>
      <w:r>
        <w:rPr>
          <w:b/>
          <w:bCs/>
          <w:color w:val="000000" w:themeColor="text1"/>
          <w:sz w:val="24"/>
          <w:szCs w:val="20"/>
        </w:rPr>
      </w:r>
      <w:r/>
    </w:p>
    <w:p>
      <w:pPr>
        <w:ind w:firstLine="482"/>
        <w:jc w:val="center"/>
        <w:spacing w:line="460" w:lineRule="atLeast"/>
        <w:rPr>
          <w:color w:val="000000" w:themeColor="text1"/>
          <w:szCs w:val="20"/>
        </w:rPr>
        <w:pBdr>
          <w:top w:val="none" w:color="000000" w:sz="0" w:space="0"/>
          <w:left w:val="none" w:color="000000" w:sz="0" w:space="0"/>
          <w:bottom w:val="none" w:color="000000" w:sz="0" w:space="0"/>
          <w:right w:val="none" w:color="000000" w:sz="0" w:space="0"/>
        </w:pBdr>
      </w:pPr>
      <w:r>
        <w:rPr>
          <w:rFonts w:hint="eastAsia"/>
          <w:b/>
          <w:bCs/>
          <w:color w:val="000000" w:themeColor="text1"/>
          <w:sz w:val="24"/>
          <w:szCs w:val="20"/>
        </w:rPr>
        <w:t xml:space="preserve">1</w:t>
      </w:r>
      <w:r>
        <w:rPr>
          <w:rFonts w:hint="eastAsia"/>
          <w:b/>
          <w:bCs/>
          <w:color w:val="000000" w:themeColor="text1"/>
          <w:sz w:val="24"/>
          <w:szCs w:val="20"/>
        </w:rPr>
        <w:t xml:space="preserve">4</w:t>
      </w:r>
      <w:r>
        <w:rPr>
          <w:rFonts w:hint="eastAsia"/>
          <w:b/>
          <w:bCs/>
          <w:color w:val="000000" w:themeColor="text1"/>
          <w:sz w:val="24"/>
          <w:szCs w:val="20"/>
        </w:rPr>
        <w:t xml:space="preserve">、</w:t>
      </w:r>
      <w:r>
        <w:rPr>
          <w:b/>
          <w:bCs/>
          <w:color w:val="000000" w:themeColor="text1"/>
          <w:sz w:val="24"/>
          <w:szCs w:val="20"/>
        </w:rPr>
        <w:t xml:space="preserve"> </w:t>
      </w:r>
      <w:r>
        <w:rPr>
          <w:rFonts w:hint="eastAsia" w:ascii="宋体" w:hAnsi="宋体" w:cs="宋体"/>
          <w:b/>
          <w:color w:val="000000" w:themeColor="text1"/>
          <w:sz w:val="24"/>
          <w:szCs w:val="20"/>
        </w:rPr>
        <w:t xml:space="preserve">小微企业、监狱企业、残疾人福利单位的声明函或证明材料</w:t>
      </w:r>
      <w:r/>
    </w:p>
    <w:p>
      <w:pPr>
        <w:jc w:val="left"/>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p>
      <w:pPr>
        <w:ind w:firstLine="480"/>
        <w:jc w:val="left"/>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本公司郑重声明，根据《政府采购促进中小企业发展管理办法》（财库﹝2020﹞46 号）的规定，本公司（联合体）参加</w:t>
      </w:r>
      <w:r>
        <w:rPr>
          <w:rFonts w:hint="eastAsia" w:ascii="宋体" w:hAnsi="宋体" w:cs="仿宋"/>
          <w:color w:val="000000" w:themeColor="text1"/>
          <w:sz w:val="24"/>
          <w:u w:val="single"/>
        </w:rPr>
        <w:t xml:space="preserve">  （单位名称）   </w:t>
      </w:r>
      <w:r>
        <w:rPr>
          <w:rFonts w:hint="eastAsia" w:ascii="宋体" w:hAnsi="宋体" w:cs="仿宋"/>
          <w:color w:val="000000" w:themeColor="text1"/>
          <w:sz w:val="24"/>
        </w:rPr>
        <w:t xml:space="preserve">的</w:t>
      </w:r>
      <w:r>
        <w:rPr>
          <w:rFonts w:hint="eastAsia" w:ascii="宋体" w:hAnsi="宋体" w:cs="仿宋"/>
          <w:color w:val="000000" w:themeColor="text1"/>
          <w:sz w:val="24"/>
          <w:u w:val="single"/>
        </w:rPr>
        <w:t xml:space="preserve">    （项目名称）   </w:t>
      </w:r>
      <w:r>
        <w:rPr>
          <w:rFonts w:hint="eastAsia" w:ascii="宋体" w:hAnsi="宋体" w:cs="仿宋"/>
          <w:color w:val="000000" w:themeColor="text1"/>
          <w:sz w:val="24"/>
        </w:rPr>
        <w:t xml:space="preserve">采购活动，服务全部由符合政策要求的中小企业承接。相关企业（含联合体中的中小企业、签订分包意向协议的中小企业）的具体情况如下：</w:t>
      </w:r>
      <w:r/>
    </w:p>
    <w:p>
      <w:pPr>
        <w:ind w:firstLine="480"/>
        <w:jc w:val="left"/>
        <w:spacing w:line="500" w:lineRule="exact"/>
        <w:tabs>
          <w:tab w:val="left" w:pos="1243" w:leader="none"/>
        </w:tabs>
        <w:rPr>
          <w:rFonts w:hint="eastAsia" w:ascii="宋体" w:hAnsi="宋体" w:cs="仿宋"/>
          <w:color w:val="000000" w:themeColor="text1"/>
          <w:sz w:val="24"/>
        </w:rPr>
      </w:pPr>
      <w:r>
        <w:rPr>
          <w:rFonts w:hint="eastAsia" w:ascii="宋体" w:hAnsi="宋体" w:cs="仿宋"/>
          <w:color w:val="000000" w:themeColor="text1"/>
          <w:sz w:val="24"/>
        </w:rPr>
        <w:t xml:space="preserve">1.</w:t>
      </w:r>
      <w:r>
        <w:rPr>
          <w:rFonts w:hint="eastAsia" w:ascii="宋体" w:hAnsi="宋体" w:cs="仿宋"/>
          <w:color w:val="000000" w:themeColor="text1"/>
          <w:sz w:val="24"/>
          <w:u w:val="single"/>
        </w:rPr>
        <w:t xml:space="preserve">（标的名称）</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，属</w:t>
      </w:r>
      <w:r>
        <w:rPr>
          <w:rFonts w:hint="eastAsia" w:ascii="宋体" w:hAnsi="宋体" w:cs="仿宋"/>
          <w:color w:val="000000" w:themeColor="text1"/>
          <w:sz w:val="24"/>
          <w:u w:val="single"/>
        </w:rPr>
        <w:t xml:space="preserve">   其他未列明行业</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承接企业为</w:t>
      </w:r>
      <w:r>
        <w:rPr>
          <w:rFonts w:hint="eastAsia" w:ascii="宋体" w:hAnsi="宋体" w:cs="仿宋"/>
          <w:color w:val="000000" w:themeColor="text1"/>
          <w:sz w:val="24"/>
          <w:u w:val="single"/>
        </w:rPr>
        <w:t xml:space="preserve">  （企业名称）</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，从业人员</w:t>
      </w:r>
      <w:r>
        <w:rPr>
          <w:rFonts w:hint="eastAsia" w:ascii="宋体" w:hAnsi="宋体" w:cs="仿宋"/>
          <w:color w:val="000000" w:themeColor="text1"/>
          <w:sz w:val="24"/>
          <w:u w:val="single"/>
        </w:rPr>
        <w:t xml:space="preserve">  </w:t>
      </w:r>
      <w:r>
        <w:rPr>
          <w:rFonts w:hint="eastAsia" w:ascii="宋体" w:hAnsi="宋体" w:cs="仿宋"/>
          <w:color w:val="000000" w:themeColor="text1"/>
          <w:sz w:val="24"/>
          <w:u w:val="single"/>
        </w:rPr>
        <w:tab/>
      </w:r>
      <w:r>
        <w:rPr>
          <w:rFonts w:hint="eastAsia" w:ascii="宋体" w:hAnsi="宋体" w:cs="仿宋"/>
          <w:color w:val="000000" w:themeColor="text1"/>
          <w:sz w:val="24"/>
        </w:rPr>
        <w:t xml:space="preserve">人，营业收入为</w:t>
      </w:r>
      <w:r>
        <w:rPr>
          <w:rFonts w:hint="eastAsia" w:ascii="宋体" w:hAnsi="宋体" w:cs="仿宋"/>
          <w:color w:val="000000" w:themeColor="text1"/>
          <w:sz w:val="24"/>
          <w:u w:val="single"/>
        </w:rPr>
        <w:t xml:space="preserve"> </w:t>
      </w:r>
      <w:r>
        <w:rPr>
          <w:rFonts w:hint="eastAsia" w:ascii="宋体" w:hAnsi="宋体" w:cs="仿宋"/>
          <w:color w:val="000000" w:themeColor="text1"/>
          <w:sz w:val="24"/>
          <w:u w:val="single"/>
        </w:rPr>
        <w:tab/>
      </w:r>
      <w:r>
        <w:rPr>
          <w:rFonts w:hint="eastAsia" w:ascii="宋体" w:hAnsi="宋体" w:cs="仿宋"/>
          <w:color w:val="000000" w:themeColor="text1"/>
          <w:sz w:val="24"/>
        </w:rPr>
        <w:t xml:space="preserve">万元，资产总额为</w:t>
      </w:r>
      <w:r>
        <w:rPr>
          <w:rFonts w:hint="eastAsia" w:ascii="宋体" w:hAnsi="宋体" w:cs="仿宋"/>
          <w:color w:val="000000" w:themeColor="text1"/>
          <w:sz w:val="24"/>
          <w:u w:val="single"/>
        </w:rPr>
        <w:t xml:space="preserve"> </w:t>
      </w:r>
      <w:r>
        <w:rPr>
          <w:rFonts w:hint="eastAsia" w:ascii="宋体" w:hAnsi="宋体" w:cs="仿宋"/>
          <w:color w:val="000000" w:themeColor="text1"/>
          <w:sz w:val="24"/>
          <w:u w:val="single"/>
        </w:rPr>
        <w:tab/>
        <w:t xml:space="preserve">     </w:t>
      </w:r>
      <w:r>
        <w:rPr>
          <w:rFonts w:hint="eastAsia" w:ascii="宋体" w:hAnsi="宋体" w:cs="仿宋"/>
          <w:color w:val="000000" w:themeColor="text1"/>
          <w:sz w:val="24"/>
        </w:rPr>
        <w:t xml:space="preserve">万元</w:t>
      </w:r>
      <w:hyperlink w:tooltip="#_bookmark0" w:anchor="_bookmark0" w:history="1">
        <w:r>
          <w:rPr>
            <w:rFonts w:hint="eastAsia" w:ascii="宋体" w:hAnsi="宋体" w:cs="仿宋"/>
            <w:color w:val="000000" w:themeColor="text1"/>
            <w:position w:val="16"/>
            <w:sz w:val="24"/>
          </w:rPr>
          <w:t xml:space="preserve">1</w:t>
        </w:r>
      </w:hyperlink>
      <w:r>
        <w:rPr>
          <w:rFonts w:hint="eastAsia" w:ascii="宋体" w:hAnsi="宋体" w:cs="仿宋"/>
          <w:color w:val="000000" w:themeColor="text1"/>
          <w:sz w:val="24"/>
        </w:rPr>
        <w:t xml:space="preserve">，属于</w:t>
      </w:r>
      <w:r>
        <w:rPr>
          <w:rFonts w:hint="eastAsia" w:ascii="宋体" w:hAnsi="宋体" w:cs="仿宋"/>
          <w:color w:val="000000" w:themeColor="text1"/>
          <w:sz w:val="24"/>
          <w:u w:val="single"/>
        </w:rPr>
        <w:t xml:space="preserve">   （中型企业、</w:t>
      </w:r>
      <w:r>
        <w:rPr>
          <w:rFonts w:hint="eastAsia" w:ascii="宋体" w:hAnsi="宋体" w:cs="仿宋"/>
          <w:color w:val="000000" w:themeColor="text1"/>
          <w:sz w:val="24"/>
          <w:u w:val="single"/>
        </w:rPr>
        <w:t xml:space="preserve">小型企业、微型企业） </w:t>
      </w:r>
      <w:r>
        <w:rPr>
          <w:rFonts w:hint="eastAsia" w:ascii="宋体" w:hAnsi="宋体" w:cs="仿宋"/>
          <w:color w:val="000000" w:themeColor="text1"/>
          <w:sz w:val="24"/>
        </w:rPr>
        <w:t xml:space="preserve">；</w:t>
      </w:r>
      <w:r/>
    </w:p>
    <w:p>
      <w:pPr>
        <w:ind w:firstLine="480"/>
        <w:jc w:val="left"/>
        <w:spacing w:line="500" w:lineRule="exact"/>
        <w:tabs>
          <w:tab w:val="left" w:pos="1243" w:leader="none"/>
        </w:tabs>
        <w:rPr>
          <w:rFonts w:hint="eastAsia" w:ascii="宋体" w:hAnsi="宋体" w:cs="仿宋"/>
          <w:color w:val="000000" w:themeColor="text1"/>
          <w:sz w:val="24"/>
        </w:rPr>
      </w:pPr>
      <w:r>
        <w:rPr>
          <w:rFonts w:hint="eastAsia" w:ascii="宋体" w:hAnsi="宋体" w:cs="仿宋"/>
          <w:color w:val="000000" w:themeColor="text1"/>
          <w:sz w:val="24"/>
        </w:rPr>
        <w:t xml:space="preserve">2.</w:t>
      </w:r>
      <w:r>
        <w:rPr>
          <w:rFonts w:hint="eastAsia" w:ascii="宋体" w:hAnsi="宋体" w:cs="仿宋"/>
          <w:color w:val="000000" w:themeColor="text1"/>
          <w:sz w:val="24"/>
          <w:u w:val="single"/>
        </w:rPr>
        <w:t xml:space="preserve">（标的名称）</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，属</w:t>
      </w:r>
      <w:r>
        <w:rPr>
          <w:rFonts w:hint="eastAsia" w:ascii="宋体" w:hAnsi="宋体" w:cs="仿宋"/>
          <w:color w:val="000000" w:themeColor="text1"/>
          <w:sz w:val="24"/>
          <w:u w:val="single"/>
        </w:rPr>
        <w:t xml:space="preserve">   其他未列明行业 </w:t>
      </w: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承接企业为</w:t>
      </w:r>
      <w:r>
        <w:rPr>
          <w:rFonts w:hint="eastAsia" w:ascii="宋体" w:hAnsi="宋体" w:cs="仿宋"/>
          <w:color w:val="000000" w:themeColor="text1"/>
          <w:sz w:val="24"/>
          <w:u w:val="single"/>
        </w:rPr>
        <w:t xml:space="preserve">  （企业名称）</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，从业人员</w:t>
      </w:r>
      <w:r>
        <w:rPr>
          <w:rFonts w:hint="eastAsia" w:ascii="宋体" w:hAnsi="宋体" w:cs="仿宋"/>
          <w:color w:val="000000" w:themeColor="text1"/>
          <w:sz w:val="24"/>
          <w:u w:val="single"/>
        </w:rPr>
        <w:t xml:space="preserve">  </w:t>
      </w:r>
      <w:r>
        <w:rPr>
          <w:rFonts w:hint="eastAsia" w:ascii="宋体" w:hAnsi="宋体" w:cs="仿宋"/>
          <w:color w:val="000000" w:themeColor="text1"/>
          <w:sz w:val="24"/>
          <w:u w:val="single"/>
        </w:rPr>
        <w:tab/>
      </w:r>
      <w:r>
        <w:rPr>
          <w:rFonts w:hint="eastAsia" w:ascii="宋体" w:hAnsi="宋体" w:cs="仿宋"/>
          <w:color w:val="000000" w:themeColor="text1"/>
          <w:sz w:val="24"/>
        </w:rPr>
        <w:t xml:space="preserve">人，营业收入为</w:t>
      </w:r>
      <w:r>
        <w:rPr>
          <w:rFonts w:hint="eastAsia" w:ascii="宋体" w:hAnsi="宋体" w:cs="仿宋"/>
          <w:color w:val="000000" w:themeColor="text1"/>
          <w:sz w:val="24"/>
          <w:u w:val="single"/>
        </w:rPr>
        <w:t xml:space="preserve"> </w:t>
      </w:r>
      <w:r>
        <w:rPr>
          <w:rFonts w:hint="eastAsia" w:ascii="宋体" w:hAnsi="宋体" w:cs="仿宋"/>
          <w:color w:val="000000" w:themeColor="text1"/>
          <w:sz w:val="24"/>
          <w:u w:val="single"/>
        </w:rPr>
        <w:tab/>
      </w:r>
      <w:r>
        <w:rPr>
          <w:rFonts w:hint="eastAsia" w:ascii="宋体" w:hAnsi="宋体" w:cs="仿宋"/>
          <w:color w:val="000000" w:themeColor="text1"/>
          <w:sz w:val="24"/>
        </w:rPr>
        <w:t xml:space="preserve">万元，资产总额为</w:t>
      </w:r>
      <w:r>
        <w:rPr>
          <w:rFonts w:hint="eastAsia" w:ascii="宋体" w:hAnsi="宋体" w:cs="仿宋"/>
          <w:color w:val="000000" w:themeColor="text1"/>
          <w:sz w:val="24"/>
          <w:u w:val="single"/>
        </w:rPr>
        <w:t xml:space="preserve"> </w:t>
      </w:r>
      <w:r>
        <w:rPr>
          <w:rFonts w:hint="eastAsia" w:ascii="宋体" w:hAnsi="宋体" w:cs="仿宋"/>
          <w:color w:val="000000" w:themeColor="text1"/>
          <w:sz w:val="24"/>
          <w:u w:val="single"/>
        </w:rPr>
        <w:tab/>
        <w:t xml:space="preserve">     </w:t>
      </w:r>
      <w:r>
        <w:rPr>
          <w:rFonts w:hint="eastAsia" w:ascii="宋体" w:hAnsi="宋体" w:cs="仿宋"/>
          <w:color w:val="000000" w:themeColor="text1"/>
          <w:sz w:val="24"/>
        </w:rPr>
        <w:t xml:space="preserve">万元，属于</w:t>
      </w:r>
      <w:r>
        <w:rPr>
          <w:rFonts w:hint="eastAsia" w:ascii="宋体" w:hAnsi="宋体" w:cs="仿宋"/>
          <w:color w:val="000000" w:themeColor="text1"/>
          <w:sz w:val="24"/>
          <w:u w:val="single"/>
        </w:rPr>
        <w:t xml:space="preserve">   （</w:t>
      </w:r>
      <w:r>
        <w:rPr>
          <w:rFonts w:hint="eastAsia" w:ascii="宋体" w:hAnsi="宋体" w:cs="仿宋"/>
          <w:color w:val="000000" w:themeColor="text1"/>
          <w:sz w:val="24"/>
          <w:u w:val="single"/>
        </w:rPr>
        <w:t xml:space="preserve">小型企业、微型企业） </w:t>
      </w:r>
      <w:r>
        <w:rPr>
          <w:rFonts w:hint="eastAsia" w:ascii="宋体" w:hAnsi="宋体" w:cs="仿宋"/>
          <w:color w:val="000000" w:themeColor="text1"/>
          <w:sz w:val="24"/>
        </w:rPr>
        <w:t xml:space="preserve">。</w:t>
      </w:r>
      <w:r/>
    </w:p>
    <w:p>
      <w:pPr>
        <w:ind w:firstLine="480"/>
        <w:jc w:val="left"/>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本企业对上述声明内容的真实性负责。如有虚假，将依法承担相应责任。</w:t>
      </w:r>
      <w:r/>
    </w:p>
    <w:p>
      <w:pPr>
        <w:ind w:firstLine="480"/>
        <w:jc w:val="left"/>
        <w:spacing w:line="360" w:lineRule="auto"/>
        <w:rPr>
          <w:rFonts w:hint="eastAsia" w:ascii="宋体" w:hAnsi="宋体" w:cs="仿宋"/>
          <w:color w:val="000000" w:themeColor="text1"/>
          <w:sz w:val="24"/>
        </w:rPr>
      </w:pPr>
      <w:r>
        <w:rPr>
          <w:rFonts w:hint="eastAsia" w:ascii="宋体" w:hAnsi="宋体" w:cs="仿宋"/>
          <w:color w:val="000000" w:themeColor="text1"/>
          <w:sz w:val="24"/>
        </w:rPr>
      </w:r>
      <w:r/>
    </w:p>
    <w:p>
      <w:pPr>
        <w:ind w:firstLine="4320"/>
        <w:jc w:val="left"/>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企业名称（盖章）：</w:t>
      </w:r>
      <w:r/>
    </w:p>
    <w:p>
      <w:pPr>
        <w:ind w:firstLine="4320"/>
        <w:jc w:val="left"/>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日 期：</w:t>
      </w:r>
      <w:r/>
    </w:p>
    <w:p>
      <w:pPr>
        <w:ind w:firstLine="480"/>
        <w:spacing w:line="360" w:lineRule="auto"/>
        <w:rPr>
          <w:rFonts w:cs="宋体"/>
          <w:color w:val="000000" w:themeColor="text1"/>
          <w:sz w:val="24"/>
          <w:szCs w:val="28"/>
        </w:rPr>
        <w:outlineLvl w:val="0"/>
      </w:pPr>
      <w:r>
        <w:rPr>
          <w:rFonts w:hint="eastAsia" w:cs="宋体"/>
          <w:color w:val="000000" w:themeColor="text1"/>
          <w:sz w:val="24"/>
          <w:szCs w:val="28"/>
          <w:lang w:bidi="zh-CN"/>
        </w:rPr>
        <w:t xml:space="preserve">以上企业，不属于大企业的分支机构，不存在控股股东为大企业的情形，也不存在与大企业的负责人为同一人的情形。</w:t>
      </w:r>
      <w:r/>
    </w:p>
    <w:p>
      <w:pPr>
        <w:ind w:firstLine="480"/>
        <w:spacing w:line="360" w:lineRule="auto"/>
        <w:rPr>
          <w:rFonts w:cs="宋体"/>
          <w:color w:val="000000" w:themeColor="text1"/>
          <w:sz w:val="24"/>
          <w:szCs w:val="28"/>
        </w:rPr>
        <w:outlineLvl w:val="0"/>
      </w:pPr>
      <w:r>
        <w:rPr>
          <w:rFonts w:hint="eastAsia" w:cs="宋体"/>
          <w:color w:val="000000" w:themeColor="text1"/>
          <w:sz w:val="24"/>
          <w:szCs w:val="28"/>
          <w:lang w:bidi="zh-CN"/>
        </w:rPr>
        <w:t xml:space="preserve">本企业对上述声明内容的真实性负责。如有虚假，将依法承担相应责任。</w:t>
      </w:r>
      <w:r/>
    </w:p>
    <w:p>
      <w:pPr>
        <w:ind w:firstLine="210"/>
        <w:rPr>
          <w:color w:val="000000" w:themeColor="text1"/>
          <w:szCs w:val="20"/>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0"/>
        </w:rPr>
        <w:t xml:space="preserve"> </w:t>
      </w:r>
      <w:r/>
    </w:p>
    <w:p>
      <w:pPr>
        <w:ind w:firstLine="210"/>
        <w:rPr>
          <w:rFonts w:hint="eastAsia" w:ascii="宋体" w:hAnsi="宋体" w:cs="宋体"/>
          <w:color w:val="000000" w:themeColor="text1"/>
          <w:szCs w:val="20"/>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0"/>
        </w:rPr>
        <w:t xml:space="preserve">注：（1）参照《政府采购促进中小企业发展管理办法》（财库﹝2020﹞46 号）、《关于进一步加大政府采购支持中小企业力度的通知》（通财购【2022】23号），本次采购的项目，其响应供应商提供的全部</w:t>
      </w:r>
      <w:r>
        <w:rPr>
          <w:rFonts w:hint="eastAsia" w:ascii="宋体" w:hAnsi="宋体" w:cs="宋体"/>
          <w:color w:val="000000" w:themeColor="text1"/>
          <w:szCs w:val="20"/>
        </w:rPr>
        <w:t xml:space="preserve">服务服务</w:t>
      </w:r>
      <w:r>
        <w:rPr>
          <w:rFonts w:ascii="宋体" w:hAnsi="宋体" w:cs="宋体"/>
          <w:color w:val="000000" w:themeColor="text1"/>
          <w:szCs w:val="20"/>
        </w:rPr>
        <w:t xml:space="preserve">符合工信部联企业〔2011〕300号《关于印发中小企业划型标准规定的通知》中的中小企业“</w:t>
      </w:r>
      <w:r>
        <w:rPr>
          <w:rFonts w:hint="eastAsia" w:ascii="宋体" w:hAnsi="宋体" w:cs="宋体"/>
          <w:color w:val="000000" w:themeColor="text1"/>
          <w:szCs w:val="20"/>
        </w:rPr>
        <w:t xml:space="preserve">其他未列明行业</w:t>
      </w:r>
      <w:r>
        <w:rPr>
          <w:rFonts w:ascii="宋体" w:hAnsi="宋体" w:cs="宋体"/>
          <w:color w:val="000000" w:themeColor="text1"/>
          <w:szCs w:val="20"/>
        </w:rPr>
        <w:t xml:space="preserve">”类的划型标准规定的，将享受中小企业扶持政策。“</w:t>
      </w:r>
      <w:r>
        <w:rPr>
          <w:rFonts w:hint="eastAsia" w:ascii="宋体" w:hAnsi="宋体" w:cs="宋体"/>
          <w:color w:val="000000" w:themeColor="text1"/>
          <w:szCs w:val="20"/>
        </w:rPr>
        <w:t xml:space="preserve">其他未列明行业</w:t>
      </w:r>
      <w:r>
        <w:rPr>
          <w:rFonts w:ascii="宋体" w:hAnsi="宋体" w:cs="宋体"/>
          <w:color w:val="000000" w:themeColor="text1"/>
          <w:szCs w:val="20"/>
        </w:rPr>
        <w:t xml:space="preserve">”类中小企业划型标准：</w:t>
      </w:r>
      <w:r>
        <w:rPr>
          <w:rFonts w:hint="eastAsia" w:ascii="宋体" w:hAnsi="宋体" w:cs="宋体"/>
          <w:color w:val="000000" w:themeColor="text1"/>
          <w:szCs w:val="20"/>
        </w:rPr>
        <w:t xml:space="preserve">从业人员300人以下的为中小微型企业。其中，从业人员100人及以上的为中型企业；从业人员10人及以上的为小型企业；从业人员10人以下的为微型企业。</w:t>
      </w:r>
      <w:r/>
    </w:p>
    <w:p>
      <w:pPr>
        <w:ind w:firstLine="210"/>
        <w:rPr>
          <w:color w:val="000000" w:themeColor="text1"/>
          <w:szCs w:val="20"/>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0"/>
        </w:rPr>
        <w:t xml:space="preserve">（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r/>
    </w:p>
    <w:p>
      <w:pPr>
        <w:ind w:firstLine="210"/>
        <w:rPr>
          <w:color w:val="000000" w:themeColor="text1"/>
          <w:szCs w:val="20"/>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0"/>
        </w:rPr>
        <w:t xml:space="preserve">（3）若响应供应商提供的 “中小企业声明函”内容不实的，属于提供虚假材料谋取成交；</w:t>
      </w:r>
      <w:r>
        <w:rPr>
          <w:rFonts w:ascii="宋体" w:hAnsi="宋体" w:cs="宋体"/>
          <w:color w:val="000000" w:themeColor="text1"/>
          <w:szCs w:val="20"/>
        </w:rPr>
        <w:t xml:space="preserve">响应供应商的该行为将报请政府采购监管的财政部门参照《中华人民共和国政府采购法》第七十七条的规定处理并给予行政处罚。</w:t>
      </w:r>
      <w:r/>
    </w:p>
    <w:p>
      <w:pPr>
        <w:ind w:firstLine="210"/>
        <w:rPr>
          <w:color w:val="000000" w:themeColor="text1"/>
          <w:szCs w:val="20"/>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0"/>
        </w:rPr>
        <w:t xml:space="preserve">（4）从业人员、营业收入、资产总额填报上一年度数据，无上一年度数据的新成立企业可不填报。</w:t>
      </w:r>
      <w:r/>
    </w:p>
    <w:p>
      <w:pPr>
        <w:rPr>
          <w:color w:val="000000" w:themeColor="text1"/>
          <w:szCs w:val="21"/>
        </w:rPr>
      </w:pPr>
      <w:r>
        <w:rPr>
          <w:color w:val="000000" w:themeColor="text1"/>
          <w:szCs w:val="21"/>
        </w:rPr>
      </w:r>
      <w:r/>
    </w:p>
    <w:p>
      <w:pPr>
        <w:jc w:val="left"/>
        <w:widowControl/>
        <w:rPr>
          <w:rFonts w:hint="eastAsia" w:ascii="宋体" w:hAnsi="宋体" w:cs="宋体"/>
          <w:b/>
          <w:bCs/>
          <w:color w:val="000000" w:themeColor="text1"/>
          <w:sz w:val="24"/>
          <w:szCs w:val="32"/>
        </w:rPr>
      </w:pPr>
      <w:r>
        <w:rPr>
          <w:rFonts w:ascii="宋体" w:hAnsi="宋体" w:cs="宋体"/>
          <w:color w:val="000000" w:themeColor="text1"/>
          <w:sz w:val="24"/>
        </w:rPr>
        <w:br w:type="page" w:clear="all"/>
      </w:r>
      <w:r/>
    </w:p>
    <w:p>
      <w:pPr>
        <w:spacing w:line="300" w:lineRule="auto"/>
        <w:rPr>
          <w:rFonts w:hint="eastAsia" w:ascii="宋体" w:hAnsi="宋体" w:cs="仿宋"/>
          <w:color w:val="000000" w:themeColor="text1"/>
          <w:sz w:val="24"/>
        </w:rPr>
        <w:outlineLvl w:val="0"/>
      </w:pPr>
      <w:r>
        <w:rPr>
          <w:rFonts w:hint="eastAsia" w:ascii="宋体" w:hAnsi="宋体" w:cs="仿宋"/>
          <w:color w:val="000000" w:themeColor="text1"/>
          <w:sz w:val="24"/>
        </w:rPr>
      </w:r>
      <w:r/>
    </w:p>
    <w:p>
      <w:pPr>
        <w:spacing w:line="300" w:lineRule="auto"/>
        <w:rPr>
          <w:rFonts w:hint="eastAsia" w:ascii="宋体" w:hAnsi="宋体" w:cs="仿宋"/>
          <w:color w:val="000000" w:themeColor="text1"/>
          <w:sz w:val="24"/>
        </w:rPr>
        <w:outlineLvl w:val="0"/>
      </w:pPr>
      <w:r>
        <w:rPr>
          <w:rFonts w:hint="eastAsia" w:ascii="宋体" w:hAnsi="宋体" w:cs="仿宋"/>
          <w:color w:val="000000" w:themeColor="text1"/>
          <w:sz w:val="24"/>
        </w:rPr>
        <w:t xml:space="preserve">1</w:t>
      </w:r>
      <w:r>
        <w:rPr>
          <w:rFonts w:hint="eastAsia" w:ascii="宋体" w:hAnsi="宋体" w:cs="仿宋"/>
          <w:color w:val="000000" w:themeColor="text1"/>
          <w:sz w:val="24"/>
        </w:rPr>
        <w:t xml:space="preserve">5</w:t>
      </w:r>
      <w:r>
        <w:rPr>
          <w:rFonts w:hint="eastAsia" w:ascii="宋体" w:hAnsi="宋体" w:cs="仿宋"/>
          <w:color w:val="000000" w:themeColor="text1"/>
          <w:sz w:val="24"/>
        </w:rPr>
        <w:t xml:space="preserve">、</w:t>
      </w:r>
      <w:r/>
    </w:p>
    <w:p>
      <w:pPr>
        <w:jc w:val="center"/>
        <w:spacing w:line="460" w:lineRule="exact"/>
        <w:rPr>
          <w:rFonts w:hint="eastAsia" w:ascii="宋体" w:hAnsi="宋体" w:cs="仿宋"/>
          <w:b/>
          <w:color w:val="000000" w:themeColor="text1"/>
          <w:sz w:val="24"/>
        </w:rPr>
      </w:pPr>
      <w:r>
        <w:rPr>
          <w:rFonts w:hint="eastAsia" w:ascii="宋体" w:hAnsi="宋体" w:cs="仿宋"/>
          <w:b/>
          <w:color w:val="000000" w:themeColor="text1"/>
          <w:sz w:val="24"/>
        </w:rPr>
        <w:t xml:space="preserve">残疾人福利性单位声明函</w:t>
      </w:r>
      <w:r>
        <w:rPr>
          <w:rFonts w:hint="eastAsia" w:ascii="宋体" w:hAnsi="宋体" w:cs="仿宋"/>
          <w:b/>
          <w:bCs/>
          <w:color w:val="000000" w:themeColor="text1"/>
          <w:sz w:val="24"/>
        </w:rPr>
        <w:t xml:space="preserve">（如有涉及，则提供）</w:t>
      </w:r>
      <w:r/>
    </w:p>
    <w:p>
      <w:pPr>
        <w:ind w:firstLine="480"/>
        <w:spacing w:line="588" w:lineRule="exact"/>
        <w:rPr>
          <w:rFonts w:hint="eastAsia" w:ascii="宋体" w:hAnsi="宋体" w:cs="仿宋"/>
          <w:color w:val="000000" w:themeColor="text1"/>
          <w:sz w:val="24"/>
        </w:rPr>
      </w:pPr>
      <w:r>
        <w:rPr>
          <w:rFonts w:hint="eastAsia" w:ascii="宋体" w:hAnsi="宋体" w:cs="仿宋"/>
          <w:color w:val="000000" w:themeColor="text1"/>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仿宋"/>
          <w:color w:val="000000" w:themeColor="text1"/>
          <w:sz w:val="24"/>
        </w:rPr>
      </w:pPr>
      <w:r>
        <w:rPr>
          <w:rFonts w:hint="eastAsia" w:ascii="宋体" w:hAnsi="宋体" w:cs="仿宋"/>
          <w:color w:val="000000" w:themeColor="text1"/>
          <w:sz w:val="24"/>
        </w:rPr>
        <w:t xml:space="preserve">本单位对上述声明的真实性负责。如有虚假，将依法承担相应责任。</w:t>
      </w:r>
      <w:r/>
    </w:p>
    <w:p>
      <w:pPr>
        <w:ind w:firstLine="480"/>
        <w:spacing w:line="588" w:lineRule="exact"/>
        <w:rPr>
          <w:rFonts w:hint="eastAsia" w:ascii="宋体" w:hAnsi="宋体" w:cs="仿宋"/>
          <w:color w:val="000000" w:themeColor="text1"/>
          <w:sz w:val="24"/>
        </w:rPr>
      </w:pPr>
      <w:r>
        <w:rPr>
          <w:rFonts w:hint="eastAsia" w:ascii="宋体" w:hAnsi="宋体" w:cs="仿宋"/>
          <w:color w:val="000000" w:themeColor="text1"/>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hint="eastAsia" w:ascii="宋体" w:hAnsi="宋体" w:cs="仿宋"/>
          <w:color w:val="000000" w:themeColor="text1"/>
          <w:spacing w:val="6"/>
          <w:sz w:val="24"/>
        </w:rPr>
      </w:pPr>
      <w:r>
        <w:rPr>
          <w:rFonts w:hint="eastAsia" w:ascii="宋体" w:hAnsi="宋体" w:cs="仿宋"/>
          <w:color w:val="000000" w:themeColor="text1"/>
          <w:spacing w:val="6"/>
          <w:sz w:val="24"/>
        </w:rPr>
      </w:r>
      <w:r/>
    </w:p>
    <w:p>
      <w:pPr>
        <w:ind w:right="1560" w:firstLine="480"/>
        <w:jc w:val="center"/>
        <w:spacing w:line="588" w:lineRule="exact"/>
        <w:tabs>
          <w:tab w:val="left" w:pos="4860" w:leader="none"/>
        </w:tabs>
        <w:rPr>
          <w:rFonts w:hint="eastAsia" w:ascii="宋体" w:hAnsi="宋体" w:cs="仿宋"/>
          <w:color w:val="000000" w:themeColor="text1"/>
          <w:sz w:val="24"/>
        </w:rPr>
      </w:pPr>
      <w:r>
        <w:rPr>
          <w:rFonts w:hint="eastAsia" w:ascii="宋体" w:hAnsi="宋体" w:cs="仿宋"/>
          <w:color w:val="000000" w:themeColor="text1"/>
          <w:sz w:val="24"/>
        </w:rPr>
        <w:t xml:space="preserve">           供应商全称（盖章）：</w:t>
      </w:r>
      <w:r/>
    </w:p>
    <w:p>
      <w:pPr>
        <w:ind w:right="1560" w:firstLine="480"/>
        <w:jc w:val="center"/>
        <w:spacing w:line="588" w:lineRule="exact"/>
        <w:tabs>
          <w:tab w:val="left" w:pos="4860" w:leader="none"/>
        </w:tabs>
        <w:rPr>
          <w:rFonts w:hint="eastAsia" w:ascii="宋体" w:hAnsi="宋体" w:cs="仿宋"/>
          <w:color w:val="000000" w:themeColor="text1"/>
          <w:sz w:val="24"/>
        </w:rPr>
      </w:pPr>
      <w:r>
        <w:rPr>
          <w:rFonts w:hint="eastAsia" w:ascii="宋体" w:hAnsi="宋体" w:cs="仿宋"/>
          <w:color w:val="000000" w:themeColor="text1"/>
          <w:sz w:val="24"/>
        </w:rPr>
        <w:t xml:space="preserve">              日  期：</w:t>
      </w:r>
      <w:r/>
    </w:p>
    <w:p>
      <w:pPr>
        <w:ind w:firstLine="420"/>
        <w:rPr>
          <w:rFonts w:hint="eastAsia" w:ascii="宋体" w:hAnsi="宋体" w:cs="仿宋"/>
          <w:color w:val="000000" w:themeColor="text1"/>
          <w:sz w:val="24"/>
        </w:rPr>
      </w:pPr>
      <w:r>
        <w:rPr>
          <w:rFonts w:hint="eastAsia" w:ascii="宋体" w:hAnsi="宋体" w:cs="仿宋"/>
          <w:color w:val="000000" w:themeColor="text1"/>
          <w:sz w:val="24"/>
        </w:rPr>
      </w:r>
      <w:r/>
    </w:p>
    <w:p>
      <w:pPr>
        <w:rPr>
          <w:rFonts w:hint="eastAsia" w:ascii="宋体" w:hAnsi="宋体" w:cs="仿宋"/>
          <w:color w:val="000000" w:themeColor="text1"/>
          <w:sz w:val="24"/>
        </w:rPr>
      </w:pPr>
      <w:r>
        <w:rPr>
          <w:rFonts w:ascii="宋体" w:hAnsi="宋体" w:cs="仿宋"/>
          <w:color w:val="000000" w:themeColor="text1"/>
          <w:sz w:val="24"/>
        </w:rPr>
        <w:br w:type="page" w:clear="all"/>
      </w:r>
      <w:r/>
    </w:p>
    <w:p>
      <w:pPr>
        <w:spacing w:line="300" w:lineRule="auto"/>
        <w:rPr>
          <w:rFonts w:hint="eastAsia" w:ascii="宋体" w:hAnsi="宋体" w:cs="仿宋"/>
          <w:color w:val="000000" w:themeColor="text1"/>
          <w:sz w:val="24"/>
        </w:rPr>
        <w:outlineLvl w:val="0"/>
      </w:pPr>
      <w:r>
        <w:rPr>
          <w:rFonts w:hint="eastAsia" w:ascii="宋体" w:hAnsi="宋体" w:cs="仿宋"/>
          <w:color w:val="000000" w:themeColor="text1"/>
          <w:sz w:val="24"/>
        </w:rPr>
        <w:t xml:space="preserve">1</w:t>
      </w:r>
      <w:r>
        <w:rPr>
          <w:rFonts w:hint="eastAsia" w:ascii="宋体" w:hAnsi="宋体" w:cs="仿宋"/>
          <w:color w:val="000000" w:themeColor="text1"/>
          <w:sz w:val="24"/>
        </w:rPr>
        <w:t xml:space="preserve">6</w:t>
      </w:r>
      <w:r>
        <w:rPr>
          <w:rFonts w:hint="eastAsia" w:ascii="宋体" w:hAnsi="宋体" w:cs="仿宋"/>
          <w:color w:val="000000" w:themeColor="text1"/>
          <w:sz w:val="24"/>
        </w:rPr>
        <w:t xml:space="preserve">、</w:t>
      </w:r>
      <w:r/>
    </w:p>
    <w:p>
      <w:pPr>
        <w:jc w:val="center"/>
        <w:spacing w:line="420" w:lineRule="exact"/>
        <w:rPr>
          <w:rFonts w:hint="eastAsia" w:ascii="宋体" w:hAnsi="宋体" w:cs="仿宋"/>
          <w:b/>
          <w:bCs/>
          <w:color w:val="000000" w:themeColor="text1"/>
          <w:sz w:val="24"/>
        </w:rPr>
        <w:outlineLvl w:val="3"/>
      </w:pPr>
      <w:r>
        <w:rPr>
          <w:rFonts w:hint="eastAsia" w:ascii="宋体" w:hAnsi="宋体" w:cs="仿宋"/>
          <w:b/>
          <w:bCs/>
          <w:color w:val="000000" w:themeColor="text1"/>
          <w:sz w:val="24"/>
        </w:rPr>
        <w:t xml:space="preserve">监狱和戒毒企业证明材料（如有涉及，则提供）</w:t>
      </w:r>
      <w:r/>
    </w:p>
    <w:p>
      <w:pPr>
        <w:ind w:firstLine="424"/>
        <w:spacing w:line="420" w:lineRule="exact"/>
        <w:rPr>
          <w:rFonts w:hint="eastAsia" w:ascii="宋体" w:hAnsi="宋体" w:cs="仿宋"/>
          <w:color w:val="000000" w:themeColor="text1"/>
          <w:sz w:val="24"/>
        </w:rPr>
      </w:pPr>
      <w:r>
        <w:rPr>
          <w:rFonts w:hint="eastAsia" w:ascii="宋体" w:hAnsi="宋体" w:cs="仿宋"/>
          <w:color w:val="000000" w:themeColor="text1"/>
          <w:sz w:val="24"/>
        </w:rPr>
      </w:r>
      <w:r/>
    </w:p>
    <w:p>
      <w:pPr>
        <w:ind w:firstLine="426"/>
        <w:spacing w:line="420" w:lineRule="exact"/>
        <w:rPr>
          <w:rFonts w:hint="eastAsia" w:ascii="宋体" w:hAnsi="宋体" w:cs="仿宋"/>
          <w:b/>
          <w:color w:val="000000" w:themeColor="text1"/>
          <w:sz w:val="24"/>
        </w:rPr>
      </w:pPr>
      <w:r>
        <w:rPr>
          <w:rFonts w:hint="eastAsia" w:ascii="宋体" w:hAnsi="宋体" w:cs="仿宋"/>
          <w:b/>
          <w:color w:val="000000" w:themeColor="text1"/>
          <w:sz w:val="24"/>
        </w:rPr>
        <w:t xml:space="preserve">（格式自拟）</w:t>
      </w:r>
      <w:r/>
    </w:p>
    <w:p>
      <w:pPr>
        <w:ind w:firstLine="424"/>
        <w:spacing w:line="420" w:lineRule="exact"/>
        <w:rPr>
          <w:rFonts w:hint="eastAsia" w:ascii="宋体" w:hAnsi="宋体" w:cs="仿宋"/>
          <w:color w:val="000000" w:themeColor="text1"/>
          <w:sz w:val="24"/>
        </w:rPr>
      </w:pPr>
      <w:r>
        <w:rPr>
          <w:rFonts w:hint="eastAsia" w:ascii="宋体" w:hAnsi="宋体" w:cs="仿宋"/>
          <w:color w:val="000000" w:themeColor="text1"/>
          <w:sz w:val="24"/>
        </w:rPr>
      </w:r>
      <w:r/>
    </w:p>
    <w:p>
      <w:pPr>
        <w:ind w:firstLine="566"/>
        <w:spacing w:line="420" w:lineRule="exact"/>
        <w:rPr>
          <w:rFonts w:hint="eastAsia" w:ascii="宋体" w:hAnsi="宋体" w:cs="仿宋"/>
          <w:color w:val="000000" w:themeColor="text1"/>
          <w:sz w:val="24"/>
        </w:rPr>
      </w:pPr>
      <w:r>
        <w:rPr>
          <w:rFonts w:hint="eastAsia" w:ascii="宋体" w:hAnsi="宋体" w:cs="仿宋"/>
          <w:color w:val="000000" w:themeColor="text1"/>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420" w:lineRule="exact"/>
        <w:rPr>
          <w:b/>
          <w:bCs/>
          <w:color w:val="000000" w:themeColor="text1"/>
          <w:sz w:val="24"/>
          <w:szCs w:val="20"/>
        </w:rPr>
      </w:pPr>
      <w:r>
        <w:rPr>
          <w:b/>
          <w:bCs/>
          <w:color w:val="000000" w:themeColor="text1"/>
          <w:sz w:val="24"/>
          <w:szCs w:val="20"/>
        </w:rPr>
      </w:r>
      <w:r/>
    </w:p>
    <w:p>
      <w:pPr>
        <w:jc w:val="left"/>
        <w:widowControl/>
        <w:rPr>
          <w:b/>
          <w:bCs/>
          <w:color w:val="000000" w:themeColor="text1"/>
          <w:sz w:val="24"/>
          <w:szCs w:val="20"/>
        </w:rPr>
      </w:pPr>
      <w:r>
        <w:rPr>
          <w:rFonts w:hint="eastAsia" w:ascii="宋体" w:hAnsi="宋体" w:cs="宋体"/>
          <w:color w:val="000000" w:themeColor="text1"/>
          <w:sz w:val="24"/>
          <w:szCs w:val="20"/>
        </w:rPr>
        <w:t xml:space="preserve">本单位对上述声明的真实性负责。如有虚假，将依法承担相应责任。</w:t>
      </w:r>
      <w:r/>
    </w:p>
    <w:p>
      <w:pPr>
        <w:ind w:firstLine="480"/>
        <w:rPr>
          <w:rFonts w:hint="eastAsia" w:ascii="宋体" w:hAnsi="宋体" w:cs="宋体"/>
          <w:color w:val="000000" w:themeColor="text1"/>
          <w:sz w:val="24"/>
          <w:szCs w:val="20"/>
        </w:rPr>
      </w:pPr>
      <w:r>
        <w:rPr>
          <w:rFonts w:hint="eastAsia" w:ascii="宋体" w:hAnsi="宋体" w:cs="宋体"/>
          <w:color w:val="000000" w:themeColor="text1"/>
          <w:sz w:val="24"/>
          <w:szCs w:val="20"/>
        </w:rPr>
      </w:r>
      <w:r/>
    </w:p>
    <w:p>
      <w:pPr>
        <w:ind w:firstLine="480"/>
        <w:rPr>
          <w:rFonts w:hint="eastAsia" w:ascii="宋体" w:hAnsi="宋体" w:cs="宋体"/>
          <w:color w:val="000000" w:themeColor="text1"/>
          <w:sz w:val="24"/>
          <w:szCs w:val="20"/>
        </w:rPr>
      </w:pPr>
      <w:r>
        <w:rPr>
          <w:rFonts w:hint="eastAsia" w:ascii="宋体" w:hAnsi="宋体" w:cs="宋体"/>
          <w:color w:val="000000" w:themeColor="text1"/>
          <w:sz w:val="24"/>
          <w:szCs w:val="20"/>
        </w:rPr>
      </w:r>
      <w:r/>
    </w:p>
    <w:p>
      <w:pPr>
        <w:ind w:firstLine="480"/>
        <w:rPr>
          <w:rFonts w:hint="eastAsia" w:ascii="宋体" w:hAnsi="宋体" w:cs="宋体"/>
          <w:color w:val="000000" w:themeColor="text1"/>
          <w:sz w:val="24"/>
          <w:szCs w:val="20"/>
        </w:rPr>
      </w:pPr>
      <w:r>
        <w:rPr>
          <w:rFonts w:hint="eastAsia" w:ascii="宋体" w:hAnsi="宋体" w:cs="宋体"/>
          <w:color w:val="000000" w:themeColor="text1"/>
          <w:sz w:val="24"/>
          <w:szCs w:val="20"/>
        </w:rPr>
      </w:r>
      <w:r/>
    </w:p>
    <w:p>
      <w:pPr>
        <w:ind w:firstLine="480"/>
        <w:rPr>
          <w:rFonts w:hint="eastAsia" w:ascii="宋体" w:hAnsi="宋体" w:cs="宋体"/>
          <w:color w:val="000000" w:themeColor="text1"/>
          <w:sz w:val="24"/>
          <w:szCs w:val="20"/>
        </w:rPr>
      </w:pPr>
      <w:r>
        <w:rPr>
          <w:rFonts w:hint="eastAsia" w:ascii="宋体" w:hAnsi="宋体" w:cs="宋体"/>
          <w:color w:val="000000" w:themeColor="text1"/>
          <w:sz w:val="24"/>
          <w:szCs w:val="20"/>
        </w:rPr>
      </w:r>
      <w:r/>
    </w:p>
    <w:p>
      <w:pPr>
        <w:ind w:firstLine="5040"/>
        <w:rPr>
          <w:color w:val="000000" w:themeColor="text1"/>
          <w:sz w:val="24"/>
          <w:szCs w:val="20"/>
        </w:rPr>
      </w:pPr>
      <w:r>
        <w:rPr>
          <w:color w:val="000000" w:themeColor="text1"/>
          <w:sz w:val="24"/>
          <w:szCs w:val="20"/>
        </w:rPr>
      </w:r>
      <w:r/>
    </w:p>
    <w:p>
      <w:pPr>
        <w:ind w:firstLine="560"/>
        <w:spacing w:line="420" w:lineRule="exact"/>
        <w:rPr>
          <w:color w:val="000000" w:themeColor="text1"/>
          <w:sz w:val="28"/>
          <w:szCs w:val="28"/>
        </w:rPr>
      </w:pPr>
      <w:r>
        <w:rPr>
          <w:color w:val="000000" w:themeColor="text1"/>
          <w:sz w:val="28"/>
          <w:szCs w:val="28"/>
        </w:rPr>
      </w:r>
      <w:r/>
    </w:p>
    <w:p>
      <w:pPr>
        <w:ind w:firstLine="420"/>
        <w:rPr>
          <w:color w:val="000000" w:themeColor="text1"/>
          <w:szCs w:val="20"/>
        </w:rPr>
      </w:pPr>
      <w:r>
        <w:rPr>
          <w:color w:val="000000" w:themeColor="text1"/>
          <w:szCs w:val="20"/>
        </w:rPr>
      </w:r>
      <w:r/>
    </w:p>
    <w:p>
      <w:pPr>
        <w:ind w:firstLine="420"/>
        <w:rPr>
          <w:color w:val="000000" w:themeColor="text1"/>
          <w:szCs w:val="20"/>
        </w:rPr>
      </w:pPr>
      <w:r>
        <w:rPr>
          <w:color w:val="000000" w:themeColor="text1"/>
          <w:szCs w:val="20"/>
        </w:rPr>
      </w:r>
      <w:r/>
    </w:p>
    <w:p>
      <w:pPr>
        <w:ind w:firstLine="420"/>
        <w:rPr>
          <w:color w:val="000000" w:themeColor="text1"/>
          <w:szCs w:val="20"/>
        </w:rPr>
      </w:pPr>
      <w:r>
        <w:rPr>
          <w:color w:val="000000" w:themeColor="text1"/>
          <w:szCs w:val="20"/>
        </w:rPr>
      </w:r>
      <w:r/>
    </w:p>
    <w:p>
      <w:pPr>
        <w:ind w:firstLine="560"/>
        <w:spacing w:line="420" w:lineRule="exact"/>
        <w:rPr>
          <w:color w:val="000000" w:themeColor="text1"/>
          <w:sz w:val="28"/>
          <w:szCs w:val="28"/>
        </w:rPr>
      </w:pPr>
      <w:r>
        <w:rPr>
          <w:color w:val="000000" w:themeColor="text1"/>
          <w:sz w:val="28"/>
          <w:szCs w:val="28"/>
        </w:rPr>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jc w:val="left"/>
        <w:widowControl/>
        <w:rPr>
          <w:rFonts w:hint="eastAsia" w:ascii="宋体" w:hAnsi="宋体" w:cs="宋体"/>
          <w:color w:val="000000" w:themeColor="text1"/>
          <w:sz w:val="24"/>
          <w:lang w:val="zh-CN"/>
        </w:rPr>
      </w:pPr>
      <w:r>
        <w:rPr>
          <w:rFonts w:hint="eastAsia" w:ascii="宋体" w:hAnsi="宋体" w:cs="宋体"/>
          <w:color w:val="000000" w:themeColor="text1"/>
          <w:sz w:val="24"/>
          <w:lang w:val="zh-CN"/>
        </w:rPr>
        <w:br w:type="page" w:clear="all"/>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lang w:val="zh-CN"/>
        </w:rPr>
        <w:t xml:space="preserve">附件</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质疑函范本</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一、质疑供应商基本信息</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质疑供应商：</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地址：邮编：</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联系人：联系电话：</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授权代表：</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联系电话：</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地址：邮编：</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二、质疑项目基本情况</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质疑项目的名称：</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质疑项目的编号：包号：</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采购人名称：</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采购文件获取日期：</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三、质疑事项具体内容</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质疑事项1：</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事实依据：</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法律依据：</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质疑事项2</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四、与质疑事项相关的质疑请求</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请求：</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签字(签章)：                   公章：                      </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日期：    </w:t>
      </w:r>
      <w:r/>
    </w:p>
    <w:p>
      <w:pPr>
        <w:ind w:firstLine="480"/>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spacing w:line="460" w:lineRule="exact"/>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firstLine="48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质疑函制作说明：</w:t>
      </w:r>
      <w:r/>
    </w:p>
    <w:p>
      <w:pPr>
        <w:ind w:firstLine="48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1.供应商提出质疑时，应提交质疑函和必要的证明材料。</w:t>
      </w:r>
      <w:r/>
    </w:p>
    <w:p>
      <w:pPr>
        <w:ind w:firstLine="48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3.质疑供应商若对项目的某一分包进行质疑，质疑函中应列明具体分包号。</w:t>
      </w:r>
      <w:r/>
    </w:p>
    <w:p>
      <w:pPr>
        <w:ind w:firstLine="48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4.质疑函的质疑事项应具体、明确，并有必要的事实依据和法律依据。</w:t>
      </w:r>
      <w:r/>
    </w:p>
    <w:p>
      <w:pPr>
        <w:ind w:firstLine="48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5.质疑函的质疑请求应与质疑事项相关。</w:t>
      </w:r>
      <w:r/>
    </w:p>
    <w:p>
      <w:pPr>
        <w:ind w:firstLine="48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cs="宋体"/>
          <w:color w:val="000000" w:themeColor="text1"/>
          <w:sz w:val="24"/>
          <w:lang w:val="zh-CN"/>
        </w:rPr>
      </w:pPr>
      <w:r>
        <w:rPr>
          <w:rFonts w:hint="eastAsia" w:ascii="宋体" w:hAnsi="宋体" w:cs="宋体"/>
          <w:color w:val="000000" w:themeColor="text1"/>
          <w:lang w:val="zh-CN"/>
        </w:rPr>
        <w:br w:type="page" w:clear="all"/>
      </w:r>
      <w:r/>
    </w:p>
    <w:p>
      <w:pPr>
        <w:jc w:val="center"/>
        <w:spacing w:line="360" w:lineRule="auto"/>
        <w:rPr>
          <w:rFonts w:ascii="Courier New" w:hAnsi="Courier New" w:eastAsia="方正魏碑简体"/>
          <w:b/>
          <w:color w:val="000000" w:themeColor="text1"/>
          <w:spacing w:val="20"/>
          <w:sz w:val="84"/>
          <w:szCs w:val="84"/>
        </w:rPr>
      </w:pPr>
      <w:r>
        <w:rPr>
          <w:rFonts w:hint="eastAsia" w:ascii="Courier New" w:hAnsi="Courier New" w:eastAsia="方正魏碑简体"/>
          <w:b/>
          <w:color w:val="000000" w:themeColor="text1"/>
          <w:spacing w:val="20"/>
          <w:sz w:val="84"/>
          <w:szCs w:val="84"/>
        </w:rPr>
        <w:t xml:space="preserve">南通市政府采购项目</w:t>
      </w:r>
      <w:r/>
    </w:p>
    <w:p>
      <w:pPr>
        <w:jc w:val="center"/>
        <w:spacing w:line="360" w:lineRule="auto"/>
        <w:rPr>
          <w:rFonts w:ascii="Courier New" w:hAnsi="Courier New" w:eastAsia="方正魏碑简体"/>
          <w:b/>
          <w:color w:val="000000" w:themeColor="text1"/>
          <w:spacing w:val="20"/>
          <w:sz w:val="28"/>
          <w:szCs w:val="20"/>
        </w:rPr>
      </w:pPr>
      <w:r>
        <w:rPr>
          <w:rFonts w:ascii="Courier New" w:hAnsi="Courier New" w:eastAsia="方正魏碑简体"/>
          <w:b/>
          <w:color w:val="000000" w:themeColor="text1"/>
          <w:spacing w:val="20"/>
          <w:sz w:val="28"/>
          <w:szCs w:val="20"/>
        </w:rPr>
      </w:r>
      <w:r/>
    </w:p>
    <w:p>
      <w:pPr>
        <w:jc w:val="center"/>
        <w:spacing w:line="360" w:lineRule="auto"/>
        <w:rPr>
          <w:rFonts w:ascii="宋体" w:eastAsia="方正魏碑简体"/>
          <w:b/>
          <w:color w:val="000000" w:themeColor="text1"/>
          <w:sz w:val="44"/>
          <w:szCs w:val="20"/>
        </w:rPr>
      </w:pPr>
      <w:r>
        <w:rPr>
          <w:rFonts w:ascii="宋体" w:eastAsia="方正魏碑简体"/>
          <w:b/>
          <w:color w:val="000000" w:themeColor="text1"/>
          <w:sz w:val="44"/>
          <w:szCs w:val="20"/>
        </w:rPr>
      </w:r>
      <w:r/>
    </w:p>
    <w:p>
      <w:pPr>
        <w:jc w:val="center"/>
        <w:spacing w:line="360" w:lineRule="auto"/>
        <w:rPr>
          <w:rFonts w:ascii="华文新魏" w:eastAsia="华文新魏"/>
          <w:b/>
          <w:color w:val="000000" w:themeColor="text1"/>
          <w:spacing w:val="200"/>
          <w:sz w:val="96"/>
          <w:szCs w:val="20"/>
        </w:rPr>
      </w:pPr>
      <w:r>
        <w:rPr>
          <w:rFonts w:hint="eastAsia" w:ascii="华文新魏" w:eastAsia="华文新魏"/>
          <w:b/>
          <w:color w:val="000000" w:themeColor="text1"/>
          <w:spacing w:val="200"/>
          <w:sz w:val="96"/>
          <w:szCs w:val="20"/>
        </w:rPr>
        <w:t xml:space="preserve">合同书</w:t>
      </w:r>
      <w:r/>
    </w:p>
    <w:p>
      <w:pPr>
        <w:jc w:val="center"/>
        <w:spacing w:after="120" w:line="460" w:lineRule="exact"/>
        <w:rPr>
          <w:color w:val="000000" w:themeColor="text1"/>
          <w:sz w:val="24"/>
        </w:rPr>
      </w:pPr>
      <w:r>
        <w:rPr>
          <w:rFonts w:hint="eastAsia"/>
          <w:color w:val="000000" w:themeColor="text1"/>
          <w:sz w:val="24"/>
        </w:rPr>
        <w:t xml:space="preserve">（草案）</w:t>
      </w:r>
      <w:r/>
    </w:p>
    <w:p>
      <w:pPr>
        <w:jc w:val="center"/>
        <w:rPr>
          <w:rFonts w:ascii="宋体"/>
          <w:b/>
          <w:color w:val="000000" w:themeColor="text1"/>
          <w:sz w:val="28"/>
          <w:szCs w:val="20"/>
        </w:rPr>
      </w:pPr>
      <w:r>
        <w:rPr>
          <w:rFonts w:ascii="宋体"/>
          <w:b/>
          <w:color w:val="000000" w:themeColor="text1"/>
          <w:sz w:val="28"/>
          <w:szCs w:val="20"/>
        </w:rPr>
      </w:r>
      <w:r/>
    </w:p>
    <w:p>
      <w:pPr>
        <w:jc w:val="center"/>
        <w:spacing w:line="360" w:lineRule="auto"/>
        <w:rPr>
          <w:rFonts w:ascii="宋体"/>
          <w:b/>
          <w:color w:val="000000" w:themeColor="text1"/>
          <w:sz w:val="32"/>
          <w:szCs w:val="20"/>
        </w:rPr>
      </w:pPr>
      <w:r>
        <w:rPr>
          <w:rFonts w:ascii="宋体"/>
          <w:b/>
          <w:color w:val="000000" w:themeColor="text1"/>
          <w:sz w:val="32"/>
          <w:szCs w:val="20"/>
        </w:rPr>
      </w:r>
      <w:r/>
    </w:p>
    <w:p>
      <w:pPr>
        <w:spacing w:line="360" w:lineRule="auto"/>
        <w:rPr>
          <w:rFonts w:ascii="宋体"/>
          <w:b/>
          <w:color w:val="000000" w:themeColor="text1"/>
          <w:sz w:val="32"/>
          <w:szCs w:val="20"/>
        </w:rPr>
      </w:pPr>
      <w:r>
        <w:rPr>
          <w:rFonts w:ascii="宋体"/>
          <w:b/>
          <w:color w:val="000000" w:themeColor="text1"/>
          <w:sz w:val="32"/>
          <w:szCs w:val="20"/>
        </w:rPr>
      </w:r>
      <w:r/>
    </w:p>
    <w:p>
      <w:pPr>
        <w:ind w:firstLine="607"/>
        <w:rPr>
          <w:rFonts w:ascii="宋体"/>
          <w:b/>
          <w:color w:val="000000" w:themeColor="text1"/>
          <w:sz w:val="24"/>
          <w:szCs w:val="20"/>
        </w:rPr>
      </w:pPr>
      <w:r>
        <w:rPr>
          <w:rFonts w:ascii="宋体"/>
          <w:b/>
          <w:color w:val="000000" w:themeColor="text1"/>
          <w:sz w:val="24"/>
          <w:szCs w:val="20"/>
        </w:rPr>
      </w:r>
      <w:r/>
    </w:p>
    <w:p>
      <w:pPr>
        <w:ind w:firstLine="482"/>
        <w:jc w:val="left"/>
        <w:spacing w:line="360" w:lineRule="auto"/>
        <w:rPr>
          <w:rFonts w:hint="eastAsia" w:ascii="宋体" w:hAnsi="宋体" w:cs="宋体"/>
          <w:color w:val="000000" w:themeColor="text1"/>
          <w:sz w:val="24"/>
          <w:u w:val="single"/>
        </w:rPr>
      </w:pPr>
      <w:r>
        <w:rPr>
          <w:rFonts w:hint="eastAsia" w:ascii="宋体"/>
          <w:b/>
          <w:color w:val="000000" w:themeColor="text1"/>
          <w:sz w:val="24"/>
          <w:szCs w:val="20"/>
        </w:rPr>
        <w:t xml:space="preserve">项目名称：</w:t>
      </w:r>
      <w:r>
        <w:rPr>
          <w:rFonts w:hint="eastAsia" w:ascii="宋体" w:hAnsi="宋体" w:cs="宋体"/>
          <w:color w:val="000000" w:themeColor="text1"/>
          <w:sz w:val="24"/>
          <w:u w:val="single"/>
        </w:rPr>
        <w:t xml:space="preserve">南通市中级人民法院电子卷宗随案生成及深度应用集中编目服务项目</w:t>
      </w:r>
      <w:r/>
    </w:p>
    <w:p>
      <w:pPr>
        <w:ind w:firstLine="607"/>
        <w:rPr>
          <w:rFonts w:ascii="宋体"/>
          <w:b/>
          <w:color w:val="000000" w:themeColor="text1"/>
          <w:sz w:val="24"/>
          <w:szCs w:val="20"/>
          <w:u w:val="single"/>
        </w:rPr>
      </w:pPr>
      <w:r>
        <w:rPr>
          <w:rFonts w:ascii="宋体"/>
          <w:b/>
          <w:color w:val="000000" w:themeColor="text1"/>
          <w:sz w:val="24"/>
          <w:szCs w:val="20"/>
          <w:u w:val="single"/>
        </w:rPr>
      </w:r>
      <w:r/>
    </w:p>
    <w:p>
      <w:pPr>
        <w:ind w:firstLine="595"/>
        <w:spacing w:line="480" w:lineRule="auto"/>
        <w:rPr>
          <w:rFonts w:ascii="宋体"/>
          <w:b/>
          <w:color w:val="000000" w:themeColor="text1"/>
          <w:sz w:val="24"/>
          <w:szCs w:val="20"/>
        </w:rPr>
      </w:pPr>
      <w:r>
        <w:rPr>
          <w:rFonts w:ascii="宋体"/>
          <w:b/>
          <w:color w:val="000000" w:themeColor="text1"/>
          <w:sz w:val="24"/>
          <w:szCs w:val="20"/>
        </w:rPr>
      </w:r>
      <w:r/>
    </w:p>
    <w:p>
      <w:pPr>
        <w:ind w:firstLine="595"/>
        <w:spacing w:line="480" w:lineRule="auto"/>
        <w:rPr>
          <w:rFonts w:ascii="宋体"/>
          <w:b/>
          <w:color w:val="000000" w:themeColor="text1"/>
          <w:sz w:val="24"/>
          <w:szCs w:val="20"/>
        </w:rPr>
      </w:pPr>
      <w:r>
        <w:rPr>
          <w:rFonts w:hint="eastAsia" w:ascii="宋体"/>
          <w:b/>
          <w:color w:val="000000" w:themeColor="text1"/>
          <w:sz w:val="24"/>
          <w:szCs w:val="20"/>
        </w:rPr>
        <w:t xml:space="preserve">签约地点：  </w:t>
      </w:r>
      <w:r>
        <w:rPr>
          <w:rFonts w:hint="eastAsia" w:ascii="宋体"/>
          <w:b/>
          <w:color w:val="000000" w:themeColor="text1"/>
          <w:sz w:val="24"/>
          <w:szCs w:val="20"/>
          <w:u w:val="single"/>
        </w:rPr>
        <w:t xml:space="preserve">   南通                    </w:t>
      </w:r>
      <w:r/>
    </w:p>
    <w:p>
      <w:pPr>
        <w:ind w:firstLine="1446"/>
        <w:rPr>
          <w:rFonts w:ascii="宋体"/>
          <w:b/>
          <w:color w:val="000000" w:themeColor="text1"/>
          <w:sz w:val="24"/>
          <w:szCs w:val="20"/>
        </w:rPr>
      </w:pPr>
      <w:r>
        <w:rPr>
          <w:rFonts w:ascii="宋体"/>
          <w:b/>
          <w:color w:val="000000" w:themeColor="text1"/>
          <w:sz w:val="24"/>
          <w:szCs w:val="20"/>
        </w:rPr>
      </w:r>
      <w:r/>
    </w:p>
    <w:p>
      <w:pPr>
        <w:ind w:firstLine="1446"/>
        <w:rPr>
          <w:rFonts w:ascii="宋体"/>
          <w:b/>
          <w:color w:val="000000" w:themeColor="text1"/>
          <w:sz w:val="24"/>
          <w:szCs w:val="20"/>
        </w:rPr>
      </w:pPr>
      <w:r>
        <w:rPr>
          <w:rFonts w:hint="eastAsia" w:ascii="宋体"/>
          <w:b/>
          <w:color w:val="000000" w:themeColor="text1"/>
          <w:sz w:val="24"/>
          <w:szCs w:val="20"/>
        </w:rPr>
        <w:t xml:space="preserve">签订日期：   年    月</w:t>
      </w:r>
      <w:r/>
    </w:p>
    <w:p>
      <w:pPr>
        <w:rPr>
          <w:rFonts w:ascii="宋体"/>
          <w:b/>
          <w:color w:val="000000" w:themeColor="text1"/>
          <w:sz w:val="28"/>
          <w:szCs w:val="20"/>
        </w:rPr>
      </w:pPr>
      <w:r>
        <w:rPr>
          <w:rFonts w:ascii="宋体"/>
          <w:b/>
          <w:color w:val="000000" w:themeColor="text1"/>
          <w:sz w:val="28"/>
          <w:szCs w:val="20"/>
        </w:rPr>
      </w:r>
      <w:r/>
    </w:p>
    <w:p>
      <w:pPr>
        <w:contextualSpacing/>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p>
    <w:p>
      <w:pPr>
        <w:contextualSpacing/>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p>
    <w:p>
      <w:pPr>
        <w:contextualSpacing/>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p>
    <w:p>
      <w:pPr>
        <w:contextualSpacing/>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p>
    <w:p>
      <w:pPr>
        <w:ind w:firstLine="480"/>
        <w:spacing w:line="460" w:lineRule="exact"/>
        <w:rPr>
          <w:rFonts w:hint="eastAsia" w:ascii="宋体" w:hAnsi="宋体" w:cs="宋体"/>
          <w:b/>
          <w:bCs/>
          <w:color w:val="000000" w:themeColor="text1"/>
        </w:rPr>
        <w:sectPr>
          <w:footnotePr/>
          <w:endnotePr/>
          <w:type w:val="nextPage"/>
          <w:pgSz w:w="11907" w:h="16839" w:orient="portrait"/>
          <w:pgMar w:top="1497" w:right="1633" w:bottom="1440" w:left="1803" w:header="720" w:footer="720" w:gutter="0"/>
          <w:cols w:num="1" w:sep="0" w:space="720" w:equalWidth="1"/>
          <w:docGrid w:linePitch="360"/>
        </w:sectPr>
      </w:pPr>
      <w:r>
        <w:rPr>
          <w:rFonts w:hint="eastAsia" w:ascii="宋体" w:hAnsi="宋体"/>
          <w:color w:val="000000" w:themeColor="text1"/>
          <w:sz w:val="24"/>
          <w:szCs w:val="20"/>
        </w:rPr>
        <w:br w:type="page" w:clear="all"/>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4"/>
        </w:rPr>
        <w:t xml:space="preserve">一、说明</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本项目合同由采购人与中标人按照《中华人民共和国民法典》《中华人民共和国政府采购法》等相关法律法规，依据本项目招标文件、中标人的投标文件及中标通知书协商签订。</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中标人不得将本项目服务内容转包或分包给其他单位。合同签订后，中标人应严格按照合同约定履行义务，采购人按合同约定支付服务费用。</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本章节合同条款为招标文件的组成部分，</w:t>
      </w:r>
      <w:r>
        <w:rPr>
          <w:rFonts w:hint="eastAsia" w:ascii="宋体" w:hAnsi="宋体" w:cs="宋体"/>
          <w:color w:val="000000" w:themeColor="text1"/>
          <w:sz w:val="24"/>
        </w:rPr>
        <w:t xml:space="preserve">供应商</w:t>
      </w:r>
      <w:r>
        <w:rPr>
          <w:rFonts w:ascii="宋体" w:hAnsi="宋体" w:cs="宋体"/>
          <w:color w:val="000000" w:themeColor="text1"/>
          <w:sz w:val="24"/>
        </w:rPr>
        <w:t xml:space="preserve">投标时视为接受本章节全部条款。合同签订时，双方可在不违背招标文件实质性内容的前提下，对具体细节进行补充约定。</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4"/>
        </w:rPr>
        <w:t xml:space="preserve">二、合同通用条款</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1. 定义</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1.1 甲方（采购人）：指南通市中级人民法院。</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1.2 乙方（中标人/服务商）：指按本项目招标文件要求参加投标并中标的单位。</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1.3 服务：指乙方按照合同约定向甲方提供的电子卷宗随案生成及深度应用集中编目服务。</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1.4 合同价款：指甲方为获得乙方服务而应支付的费用。</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1.5 工作日：指除法定节假日和休息日之外的自然日。</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2. 合同文件及解释顺序</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2.1 本合同由以下文件组成，各文件互为补充和解释：</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（1）本合同协议书及补充协议；</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（2）中标通知书；</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（3）投标文件及澄清文件；</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（4）招标文件及答疑文件；</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（5）合同专用条款；</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（6）合同通用条款。</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2.2 上述文件如有不一致之处，以上述排列顺序在先的为准。</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3. 甲方权利义务</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3.1 对乙方服务质量、人员管理、保密安全等进行监督检查和考核；</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3.2 对不称职的驻场人员有权要求乙方更换，乙方应在3个工作日内更换到位；</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3.3 按合同约定及考核结果支付服务费用；</w:t>
      </w:r>
      <w:r/>
    </w:p>
    <w:p>
      <w:pPr>
        <w:spacing w:line="360" w:lineRule="auto"/>
        <w:rPr>
          <w:rFonts w:hint="eastAsia" w:ascii="宋体" w:hAnsi="宋体" w:cs="宋体"/>
          <w:color w:val="000000" w:themeColor="text1"/>
          <w:sz w:val="24"/>
        </w:rPr>
      </w:pPr>
      <w:r>
        <w:rPr>
          <w:rFonts w:ascii="黑体" w:hAnsi="黑体" w:eastAsia="黑体" w:cs="黑体"/>
          <w:color w:val="000000" w:themeColor="text1"/>
          <w:sz w:val="24"/>
        </w:rPr>
        <w:t xml:space="preserve">3.4 提供必要的工作场地、内部网络、内部专用终端</w:t>
      </w:r>
      <w:r>
        <w:rPr>
          <w:rFonts w:hint="eastAsia" w:ascii="黑体" w:hAnsi="黑体" w:eastAsia="黑体" w:cs="黑体"/>
          <w:color w:val="000000" w:themeColor="text1"/>
          <w:sz w:val="24"/>
        </w:rPr>
        <w:t xml:space="preserve">、</w:t>
      </w:r>
      <w:r>
        <w:rPr>
          <w:rFonts w:ascii="黑体" w:hAnsi="黑体" w:eastAsia="黑体" w:cs="黑体"/>
          <w:color w:val="000000" w:themeColor="text1"/>
          <w:sz w:val="24"/>
        </w:rPr>
        <w:t xml:space="preserve">办公电脑</w:t>
      </w:r>
      <w:r>
        <w:rPr>
          <w:rFonts w:hint="eastAsia" w:ascii="黑体" w:hAnsi="黑体" w:eastAsia="黑体" w:cs="黑体"/>
          <w:color w:val="000000" w:themeColor="text1"/>
          <w:sz w:val="24"/>
        </w:rPr>
        <w:t xml:space="preserve">及设备耗材</w:t>
      </w:r>
      <w:r>
        <w:rPr>
          <w:rFonts w:ascii="黑体" w:hAnsi="黑体" w:eastAsia="黑体" w:cs="黑体"/>
          <w:color w:val="000000" w:themeColor="text1"/>
          <w:sz w:val="24"/>
        </w:rPr>
        <w:t xml:space="preserve">；</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3.5 对乙方进行业务指导，协调内部各部门配合工作。</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4. 乙方权利义务</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4.1 按合同约定收取服务费用；</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4.2 要求甲方提供必要的工作条件和配合支持；</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4.3 严格按合同约定的服务内容和质量标准提供服务，建立三级质检体系；</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4.4 加强驻场人员管理培训，确保人员符合岗位要求，遵守甲方规章制度；</w:t>
      </w:r>
      <w:r/>
    </w:p>
    <w:p>
      <w:pPr>
        <w:spacing w:line="360" w:lineRule="auto"/>
        <w:rPr>
          <w:rFonts w:hint="eastAsia" w:ascii="宋体" w:hAnsi="宋体" w:cs="宋体"/>
          <w:color w:val="000000" w:themeColor="text1"/>
          <w:sz w:val="24"/>
        </w:rPr>
      </w:pPr>
      <w:r>
        <w:rPr>
          <w:rFonts w:ascii="黑体" w:hAnsi="黑体" w:eastAsia="黑体" w:cs="黑体"/>
          <w:color w:val="000000" w:themeColor="text1"/>
          <w:sz w:val="24"/>
        </w:rPr>
        <w:t xml:space="preserve">4.5 自行承担人员薪酬、社保、福利、培训等全部费用，提供扫描仪</w:t>
      </w:r>
      <w:r>
        <w:rPr>
          <w:rFonts w:hint="eastAsia" w:ascii="黑体" w:hAnsi="黑体" w:eastAsia="黑体" w:cs="黑体"/>
          <w:color w:val="000000" w:themeColor="text1"/>
          <w:sz w:val="24"/>
        </w:rPr>
        <w:t xml:space="preserve">3台</w:t>
      </w:r>
      <w:r>
        <w:rPr>
          <w:rFonts w:ascii="黑体" w:hAnsi="黑体" w:eastAsia="黑体" w:cs="黑体"/>
          <w:color w:val="000000" w:themeColor="text1"/>
          <w:sz w:val="24"/>
        </w:rPr>
        <w:t xml:space="preserve">、打印机</w:t>
      </w:r>
      <w:r>
        <w:rPr>
          <w:rFonts w:hint="eastAsia" w:ascii="黑体" w:hAnsi="黑体" w:eastAsia="黑体" w:cs="黑体"/>
          <w:color w:val="000000" w:themeColor="text1"/>
          <w:sz w:val="24"/>
        </w:rPr>
        <w:t xml:space="preserve">3台</w:t>
      </w:r>
      <w:r>
        <w:rPr>
          <w:rFonts w:ascii="黑体" w:hAnsi="黑体" w:eastAsia="黑体" w:cs="黑体"/>
          <w:color w:val="000000" w:themeColor="text1"/>
          <w:sz w:val="24"/>
        </w:rPr>
        <w:t xml:space="preserve">、工作服、工牌及必要的办公消耗品；</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4.6 定期向甲方汇报服务进展，按月提交数据分析报告；</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4.7 对甲方提出的整改要求，应在规定时间内落实并反馈结果。</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5. 服务质量与验收</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5.1 乙方服务须达到合同专用条款约定的质量标准；</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5.2 甲方对乙方服务实行月度考核与年度验收相结合的方式；</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5.3 月度考核结果与当月服务费支付比例挂钩，具体考核标准详见合同专用条款；</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5.4 年度验收：服务期满前30个工作日，乙方提交验收申请及自检报告，甲方在10个工作日内组织验收。</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6. 合同价款与支付</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6.1 合同总金额为含税全包价，包含人员薪酬、社保、培训、管理费、软件使用费、耗材等全部费用；</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6.2 付款方式按合同专用条款约定执行；</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6.3 乙方应在每次付款前提供等额正规发票，甲方收到发票后按约支付。</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7. 保密要求</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7.1 乙方及其工作人员对服务过程中接触的所有案件信息、审判秘密、工作秘密、当事人个人信息等均负有保密义务；</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7.2 服务工作必须在法院指定场所进行，工作人员不得携带手机、存储设备等进入工作</w:t>
      </w:r>
      <w:r>
        <w:rPr>
          <w:rFonts w:ascii="宋体" w:hAnsi="宋体" w:cs="宋体"/>
          <w:color w:val="000000" w:themeColor="text1"/>
          <w:sz w:val="24"/>
        </w:rPr>
        <w:t xml:space="preserve">室，不得擅自带出任何材料；</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7.3 未经甲方批准，不得以任何形式复制、下载、存储、传输卷宗数据；</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7.4 所有驻场人员上岗前须签订保密承诺书，离岗时须清除所有甲方数据；</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7.5 保密义务不受合同终止影响，永久有效。</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8. 知识产权</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8.1 服务期间产生的所有文档、数据、系统配置等工作成果，所有权均归甲方所有；</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8.2 乙方保证提供的服务及配套软件不侵犯任何第三方知识产权。</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9. 违约责任</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9.1 乙方未按合同约定履行义务的，应承担相应违约责任，具体标准详见合同专用条款；</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9.2 甲方逾期付款的，每逾期一日按逾期金额万分之三支付违约金；</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9.3 因一方违约造成对方损失的，违约方应承担相应的赔偿责任。</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10. 不可抗力</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10.1 因不可抗力导致合同无法履行的，受影响方应在48小时内通知对方，并提供相关证明；</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10.2 根据不可抗力的影响程度，部分或全部免除责任；</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10.3 不可抗力事件消除后，双方应及时协商恢复合同履行事宜。</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11. 争议解决</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11.1 本合同履行中发生争议的，双方应友好协商解决；</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11.2 协商不成的，任何一方均有权向甲方所在地有管辖权的人民法院提起诉讼；</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11.3 争议解决期间，除争议事项外，双方应继续履行合同其他条款。</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12. 合同变更与终止</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12.1 本合同的变更、补充须经双方协商一致，签订书面补充协议；</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12.2 合同期满双方权利义务履行完毕后，合同自动终止；</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12.3 发生合同约定的解除情形时，守约方有权单方解除合同；</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12.4 合同终止后，乙方应在甲方指定期限内完成工作交接，将所有工作成果、数据资料、文档台账等完整移交甲方。</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4"/>
        </w:rPr>
        <w:t xml:space="preserve">三、合同专用条款</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本专用条款是对通用条款的具体约定和补充，与通用条款不一致的，以专用条款为准。</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1. 项目概况</w:t>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2000"/>
        <w:gridCol w:w="7000"/>
      </w:tblGrid>
      <w:tr>
        <w:trPr/>
        <w:tc>
          <w:tcPr>
            <w:shd w:val="clear" w:color="auto" w:fill="f2f2f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0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项目名称</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南通市中级人民法院电子卷宗随案生成及深度应用集中编目服务项目</w:t>
            </w:r>
            <w:r/>
          </w:p>
        </w:tc>
      </w:tr>
      <w:tr>
        <w:trPr/>
        <w:tc>
          <w:tcPr>
            <w:shd w:val="clear" w:color="auto" w:fill="f2f2f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0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服务地点</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南通市中级人民法院（南通市崇川区工农路24号）</w:t>
            </w:r>
            <w:r/>
          </w:p>
        </w:tc>
      </w:tr>
      <w:tr>
        <w:trPr/>
        <w:tc>
          <w:tcPr>
            <w:shd w:val="clear" w:color="auto" w:fill="f2f2f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0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服务期限</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本项目采购3年，合同一年一签。上年度验收合格后，依据财政预算情况签署下一年度合同。</w:t>
            </w:r>
            <w:r/>
          </w:p>
        </w:tc>
      </w:tr>
      <w:tr>
        <w:trPr/>
        <w:tc>
          <w:tcPr>
            <w:shd w:val="clear" w:color="auto" w:fill="f2f2f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0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合同金额</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70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以中标价为准（年度合同金额）</w:t>
            </w:r>
            <w:r/>
          </w:p>
        </w:tc>
      </w:tr>
    </w:tbl>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2. 服务内容</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乙方为甲方提供电子卷宗随案生成及深度应用集中编目服务，具体包括：</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（1）立案阶段服务：材料收转、立案扫描、大厅接待、信件处理；</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（2）集中编目服务：精细化编目、要素信息提取、编目质检、基层院培训；</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（3）审判辅助服务：补充材料扫描、中间库管理、上诉材料处理；</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（4）归档服务：纸质归档整理、补充加册、档案上架；</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（5）配套软件支撑：案卷流转管理系统、卷宗材料加工软件；</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（6）数据分析：定期提交工作量、质量、时效等分析报告。</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3. 人员配置</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乙方派驻26名驻场服务人员，具体配置如下：</w:t>
      </w:r>
      <w:r/>
    </w:p>
    <w:tbl>
      <w:tblPr>
        <w:tblW w:w="92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800"/>
        <w:gridCol w:w="1730"/>
        <w:gridCol w:w="900"/>
        <w:gridCol w:w="5817"/>
      </w:tblGrid>
      <w:tr>
        <w:trPr>
          <w:tblHeade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序号</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3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岗位名称</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人数</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17"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主要职责</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3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项目主管岗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17"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现场管理、工作协调、质量监督、问题处置、报表统计</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3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集中编目岗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17"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全市两级法院材料精细化编目、归目质检、要素提取</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30" w:type="dxa"/>
            <w:vAlign w:val="center"/>
            <w:textDirection w:val="lrTb"/>
            <w:noWrap w:val="false"/>
          </w:tcPr>
          <w:p>
            <w:pPr>
              <w:rPr>
                <w:rFonts w:hint="eastAsia" w:ascii="宋体" w:hAnsi="宋体" w:cs="宋体"/>
                <w:color w:val="000000" w:themeColor="text1"/>
                <w:sz w:val="24"/>
              </w:rPr>
            </w:pPr>
            <w:r>
              <w:rPr>
                <w:rFonts w:ascii="宋体" w:hAnsi="宋体" w:cs="宋体"/>
                <w:color w:val="000000" w:themeColor="text1"/>
                <w:sz w:val="24"/>
              </w:rPr>
              <w:t xml:space="preserve">补充材料扫描岗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17"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审理阶段补充材料扫描、图像处理与修正、质量自检</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4</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3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材料接收岗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17"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材料接收核对、入库出库登记、中间库管理、信件处理</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5</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3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卷宗整理岗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17"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纸质归档卷宗整理、打码、装订、档案加工上架</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6</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30" w:type="dxa"/>
            <w:vAlign w:val="center"/>
            <w:textDirection w:val="lrTb"/>
            <w:noWrap w:val="false"/>
          </w:tcPr>
          <w:p>
            <w:pPr>
              <w:rPr>
                <w:rFonts w:hint="eastAsia" w:ascii="宋体" w:hAnsi="宋体" w:cs="宋体"/>
                <w:color w:val="000000" w:themeColor="text1"/>
                <w:sz w:val="24"/>
              </w:rPr>
            </w:pPr>
            <w:r>
              <w:rPr>
                <w:rFonts w:ascii="宋体" w:hAnsi="宋体" w:cs="宋体"/>
                <w:color w:val="000000" w:themeColor="text1"/>
                <w:sz w:val="24"/>
              </w:rPr>
              <w:t xml:space="preserve">立案大厅接待岗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17"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当事人接待引导、立案材料初审、咨询答复</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7</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30" w:type="dxa"/>
            <w:vAlign w:val="center"/>
            <w:textDirection w:val="lrTb"/>
            <w:noWrap w:val="false"/>
          </w:tcPr>
          <w:p>
            <w:pPr>
              <w:rPr>
                <w:rFonts w:hint="eastAsia" w:ascii="宋体" w:hAnsi="宋体" w:cs="宋体"/>
                <w:color w:val="000000" w:themeColor="text1"/>
                <w:sz w:val="24"/>
              </w:rPr>
            </w:pPr>
            <w:r>
              <w:rPr>
                <w:rFonts w:ascii="宋体" w:hAnsi="宋体" w:cs="宋体"/>
                <w:color w:val="000000" w:themeColor="text1"/>
                <w:sz w:val="24"/>
              </w:rPr>
              <w:t xml:space="preserve">立案材料扫描岗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17"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立案材料扫描、信件扫描、质量自检与移送</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8</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30" w:type="dxa"/>
            <w:vAlign w:val="center"/>
            <w:textDirection w:val="lrTb"/>
            <w:noWrap w:val="false"/>
          </w:tcPr>
          <w:p>
            <w:pPr>
              <w:rPr>
                <w:rFonts w:hint="eastAsia" w:ascii="宋体" w:hAnsi="宋体" w:cs="宋体"/>
                <w:color w:val="000000" w:themeColor="text1"/>
                <w:sz w:val="24"/>
              </w:rPr>
            </w:pPr>
            <w:r>
              <w:rPr>
                <w:rFonts w:ascii="宋体" w:hAnsi="宋体" w:cs="宋体"/>
                <w:color w:val="000000" w:themeColor="text1"/>
                <w:sz w:val="24"/>
              </w:rPr>
              <w:t xml:space="preserve">质检与档案岗</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17"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档案接收检查、卷宗挂接、装订上架、质量抽检</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合计</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730" w:type="dxa"/>
            <w:vAlign w:val="center"/>
            <w:textDirection w:val="lrTb"/>
            <w:noWrap w:val="false"/>
          </w:tcPr>
          <w:p>
            <w:pPr>
              <w:jc w:val="center"/>
              <w:spacing w:line="320" w:lineRule="auto"/>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9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26</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5817" w:type="dxa"/>
            <w:textDirection w:val="lrTb"/>
            <w:noWrap w:val="false"/>
          </w:tcPr>
          <w:p>
            <w:pPr>
              <w:jc w:val="left"/>
              <w:spacing w:line="320" w:lineRule="auto"/>
              <w:rPr>
                <w:rFonts w:hint="eastAsia" w:ascii="宋体" w:hAnsi="宋体" w:cs="宋体"/>
                <w:color w:val="000000" w:themeColor="text1"/>
                <w:sz w:val="24"/>
              </w:rPr>
            </w:pPr>
            <w:r>
              <w:rPr>
                <w:rFonts w:hint="eastAsia" w:ascii="宋体" w:hAnsi="宋体" w:cs="宋体"/>
                <w:color w:val="000000" w:themeColor="text1"/>
                <w:sz w:val="24"/>
              </w:rPr>
            </w:r>
            <w:r/>
          </w:p>
        </w:tc>
      </w:tr>
    </w:tbl>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人员基本要求：大专及以上学历，熟悉法院业务流程，无违法犯罪记录，上岗前须通过甲方保密审查。项目主管不得擅自更换，其他人员变动须提前报备。</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4. 服务质量标准</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乙方服务须达到以下核心质量指标：</w:t>
      </w:r>
      <w:r/>
    </w:p>
    <w:tbl>
      <w:tblPr>
        <w:tblW w:w="91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800"/>
        <w:gridCol w:w="2400"/>
        <w:gridCol w:w="1600"/>
        <w:gridCol w:w="4356"/>
      </w:tblGrid>
      <w:tr>
        <w:trPr>
          <w:tblHeade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序号</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质量指标</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合格标准</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4356"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说明</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电子卷宗随案生成率</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100%</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4356"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应生成案件全部实现随案生成</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编目准确率</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≥98%</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4356"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含名称标注准确率、归目准确率</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3</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扫描合格率</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≥99%</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4356"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图像清晰、无漏扫重扫、方向正确</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4</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归档合格率</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≥99%</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4356"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装订规范、排序正确、电子与纸质一致</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5</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人员月流失率</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6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≤5%</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4356"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当月流失人数/月末在岗人数</w:t>
            </w:r>
            <w:r/>
          </w:p>
        </w:tc>
      </w:tr>
    </w:tbl>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时效要求：立案材料当日扫描当日移送编目；补充材料1个工作日内完成电子化；编目当日完成不积压。</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5. 付款方式</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5.1 首付款：合同签订后10个工作日内由南通两级法院分别支付合同金额的30%作为首付款；</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5.2 进度款：每年12月底前，南通两级法院分别支付当年度合同金额的40%作为进度</w:t>
      </w:r>
      <w:r>
        <w:rPr>
          <w:rFonts w:ascii="宋体" w:hAnsi="宋体" w:cs="宋体"/>
          <w:color w:val="000000" w:themeColor="text1"/>
          <w:sz w:val="24"/>
        </w:rPr>
        <w:t xml:space="preserve">款项；</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5.3 尾款：年度服务期满并验收合格后，南通两级法院10个工作日内分别支付合同金额剩余30%（扣除考核扣减部分）；</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5.4 每次付款前，乙方应提供等额正规发票。</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6. 验收标准</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6.1 月度考核：甲方每月对乙方服务进行考核，考核内容包括人员配置、扫描质量、编目质量、服务时效、归档质量、保密管理、制度执行等方面。考核结果与当月服务费支付比例挂钩：</w:t>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1800"/>
        <w:gridCol w:w="2000"/>
        <w:gridCol w:w="2400"/>
        <w:gridCol w:w="2800"/>
      </w:tblGrid>
      <w:tr>
        <w:trPr>
          <w:tblHeader/>
        </w:trPr>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考核等级</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0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考核得分</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当月服务费支付比例</w:t>
            </w:r>
            <w:r/>
          </w:p>
        </w:tc>
        <w:tc>
          <w:tcPr>
            <w:shd w:val="clear" w:color="auto" w:fill="d9d9d9"/>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说明</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优秀</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0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90分及以上</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100%</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全额支付</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良好</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0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80-89分</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95%</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扣减5%</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合格</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0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70-79分</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85%</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扣减15%</w:t>
            </w:r>
            <w:r/>
          </w:p>
        </w:tc>
      </w:tr>
      <w:tr>
        <w:trPr/>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18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不合格</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0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70分以下</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color w:val="000000" w:themeColor="text1"/>
                <w:sz w:val="24"/>
              </w:rPr>
              <w:t xml:space="preserve">70%</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8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限期整改</w:t>
            </w:r>
            <w:r/>
          </w:p>
        </w:tc>
      </w:tr>
    </w:tbl>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6.2 年度验收：服务期满前30个工作日，甲方在10个工作日内组织验收。验收合格的，可续签下一年度合同；验收不合格的，乙方应限期整改，整改后仍不合格的，甲方有权终止合同。</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7. 保密责任</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7.1 乙方应严格遵守《网络安全法》《数据安全法》《个人信息保护法》《保守国家秘密法》和甲方的各项内部管理要求；</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7.2 乙方所有驻场人员上岗前须签订保密承诺书；</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7.3 发生一般保密违规的，扣减当月服务费10%-20%；发生重大泄密事件的，甲方有权立即解除合同，乙方承担全部损失及法律责任；</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7.4 保密义务不受合同终止影响，永久有效。</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8. 违约责任具体约定</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8.1 人员违约：未按约定配齐26名人员的，每缺1人按对应岗位月服务费的2倍支付违约金；项目主管擅自更换的，支付1个月主管岗位服务费作为违约金；月流失率超5%的，每超1个百分点扣减当月服务费5%；</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8.2 质量违约：扫描合格率低于99%、编目准确率低于98%、归档合格率低于99%的，每降低0.5个百分点，分别扣减当月服务费2%、3%、2%；</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8.3 时效违约：当日应完成任务出现积压的，按件扣减费用，具体标准按月度考核细则执行；</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8.4 甲方逾期付款的，每逾期一日按逾期金额万分之三支付违约金。</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9. 合同解除</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有下列情形之一的，甲方有权单方解除合同：</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（1）连续两个月考核不合格或质量严重不达标经两次整改仍不达标的；</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（2）发生重大安全保密事故的；</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（3）乙方擅自将合同义务转让第三方的；</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（4）乙方被依法宣告破产、解散或吊销营业执照的。</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10. 其他特殊约定</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10.1 本项目服务期为3年，合同一年一签。如甲方决定不续签下一年度合同，应在合同期满前1个月书面通知乙方；</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10.2 上一年度合同到期后至下一份合同正式签署完成前，乙方仍需承担上一份合同约定的所有义务；</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10.3 乙方给员工配备工牌、制服等必要用品；</w:t>
      </w:r>
      <w:r/>
    </w:p>
    <w:p>
      <w:pPr>
        <w:spacing w:line="360" w:lineRule="auto"/>
        <w:rPr>
          <w:rFonts w:hint="eastAsia" w:ascii="宋体" w:hAnsi="宋体" w:cs="宋体"/>
          <w:color w:val="000000" w:themeColor="text1"/>
          <w:sz w:val="24"/>
        </w:rPr>
      </w:pPr>
      <w:r>
        <w:rPr>
          <w:rFonts w:ascii="黑体" w:hAnsi="黑体" w:eastAsia="黑体" w:cs="黑体"/>
          <w:color w:val="000000" w:themeColor="text1"/>
          <w:sz w:val="24"/>
        </w:rPr>
        <w:t xml:space="preserve">10.4 采购方提供必要的场地、内部网络、内部专用终端</w:t>
      </w:r>
      <w:r>
        <w:rPr>
          <w:rFonts w:hint="eastAsia" w:ascii="黑体" w:hAnsi="黑体" w:eastAsia="黑体" w:cs="黑体"/>
          <w:color w:val="000000" w:themeColor="text1"/>
          <w:sz w:val="24"/>
        </w:rPr>
        <w:t xml:space="preserve">、</w:t>
      </w:r>
      <w:r>
        <w:rPr>
          <w:rFonts w:ascii="黑体" w:hAnsi="黑体" w:eastAsia="黑体" w:cs="黑体"/>
          <w:color w:val="000000" w:themeColor="text1"/>
          <w:sz w:val="24"/>
        </w:rPr>
        <w:t xml:space="preserve">办公电脑</w:t>
      </w:r>
      <w:r>
        <w:rPr>
          <w:rFonts w:hint="eastAsia" w:ascii="黑体" w:hAnsi="黑体" w:eastAsia="黑体" w:cs="黑体"/>
          <w:color w:val="000000" w:themeColor="text1"/>
          <w:sz w:val="24"/>
        </w:rPr>
        <w:t xml:space="preserve">及设备耗材</w:t>
      </w:r>
      <w:r>
        <w:rPr>
          <w:rFonts w:ascii="黑体" w:hAnsi="黑体" w:eastAsia="黑体" w:cs="黑体"/>
          <w:color w:val="000000" w:themeColor="text1"/>
          <w:sz w:val="24"/>
        </w:rPr>
        <w:t xml:space="preserve">；中标人负责提供扫描仪</w:t>
      </w:r>
      <w:r>
        <w:rPr>
          <w:rFonts w:hint="eastAsia" w:ascii="黑体" w:hAnsi="黑体" w:eastAsia="黑体" w:cs="黑体"/>
          <w:color w:val="000000" w:themeColor="text1"/>
          <w:sz w:val="24"/>
        </w:rPr>
        <w:t xml:space="preserve">3台</w:t>
      </w:r>
      <w:r>
        <w:rPr>
          <w:rFonts w:ascii="黑体" w:hAnsi="黑体" w:eastAsia="黑体" w:cs="黑体"/>
          <w:color w:val="000000" w:themeColor="text1"/>
          <w:sz w:val="24"/>
        </w:rPr>
        <w:t xml:space="preserve">、打印机</w:t>
      </w:r>
      <w:r>
        <w:rPr>
          <w:rFonts w:hint="eastAsia" w:ascii="黑体" w:hAnsi="黑体" w:eastAsia="黑体" w:cs="黑体"/>
          <w:color w:val="000000" w:themeColor="text1"/>
          <w:sz w:val="24"/>
        </w:rPr>
        <w:t xml:space="preserve">3台</w:t>
      </w:r>
      <w:r>
        <w:rPr>
          <w:rFonts w:ascii="黑体" w:hAnsi="黑体" w:eastAsia="黑体" w:cs="黑体"/>
          <w:color w:val="000000" w:themeColor="text1"/>
          <w:sz w:val="24"/>
        </w:rPr>
        <w:t xml:space="preserve">、工作服、工牌及必要的办公消耗品。</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4"/>
        </w:rPr>
        <w:t xml:space="preserve">四、合同格式</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（中标后按以下格式签订年度服务合同）</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jc w:val="left"/>
        <w:widowControl/>
        <w:rPr>
          <w:rFonts w:hint="eastAsia" w:ascii="黑体" w:hAnsi="黑体" w:eastAsia="黑体" w:cs="黑体"/>
          <w:b/>
          <w:bCs/>
          <w:color w:val="000000" w:themeColor="text1"/>
          <w:sz w:val="36"/>
          <w:szCs w:val="36"/>
        </w:rPr>
      </w:pPr>
      <w:r>
        <w:rPr>
          <w:rFonts w:hint="eastAsia" w:ascii="黑体" w:hAnsi="黑体" w:eastAsia="黑体" w:cs="黑体"/>
          <w:b/>
          <w:bCs/>
          <w:color w:val="000000" w:themeColor="text1"/>
          <w:sz w:val="36"/>
          <w:szCs w:val="36"/>
        </w:rPr>
        <w:br w:type="page" w:clear="all"/>
      </w:r>
      <w:r/>
    </w:p>
    <w:p>
      <w:pPr>
        <w:jc w:val="center"/>
        <w:spacing w:before="240" w:after="120"/>
        <w:rPr>
          <w:rFonts w:hint="eastAsia" w:ascii="宋体" w:hAnsi="宋体" w:cs="宋体"/>
          <w:color w:val="000000" w:themeColor="text1"/>
          <w:sz w:val="24"/>
        </w:rPr>
      </w:pPr>
      <w:r>
        <w:rPr>
          <w:rFonts w:ascii="黑体" w:hAnsi="黑体" w:eastAsia="黑体" w:cs="黑体"/>
          <w:b/>
          <w:bCs/>
          <w:color w:val="000000" w:themeColor="text1"/>
          <w:sz w:val="36"/>
          <w:szCs w:val="36"/>
        </w:rPr>
        <w:t xml:space="preserve">南通市中级人民法院</w:t>
      </w:r>
      <w:r/>
    </w:p>
    <w:p>
      <w:pPr>
        <w:jc w:val="center"/>
        <w:spacing w:before="120" w:after="120"/>
        <w:rPr>
          <w:rFonts w:hint="eastAsia" w:ascii="宋体" w:hAnsi="宋体" w:cs="宋体"/>
          <w:color w:val="000000" w:themeColor="text1"/>
          <w:sz w:val="24"/>
        </w:rPr>
      </w:pPr>
      <w:r>
        <w:rPr>
          <w:rFonts w:ascii="黑体" w:hAnsi="黑体" w:eastAsia="黑体" w:cs="黑体"/>
          <w:b/>
          <w:bCs/>
          <w:color w:val="000000" w:themeColor="text1"/>
          <w:sz w:val="36"/>
          <w:szCs w:val="36"/>
        </w:rPr>
        <w:t xml:space="preserve">电子卷宗随案生成及深度应用集中编目服务项目</w:t>
      </w:r>
      <w:r/>
    </w:p>
    <w:p>
      <w:pPr>
        <w:jc w:val="center"/>
        <w:spacing w:before="120" w:after="240"/>
        <w:rPr>
          <w:rFonts w:hint="eastAsia" w:ascii="宋体" w:hAnsi="宋体" w:cs="宋体"/>
          <w:color w:val="000000" w:themeColor="text1"/>
          <w:sz w:val="24"/>
        </w:rPr>
      </w:pPr>
      <w:r>
        <w:rPr>
          <w:rFonts w:ascii="黑体" w:hAnsi="黑体" w:eastAsia="黑体" w:cs="黑体"/>
          <w:b/>
          <w:bCs/>
          <w:color w:val="000000" w:themeColor="text1"/>
          <w:sz w:val="44"/>
          <w:szCs w:val="44"/>
        </w:rPr>
        <w:t xml:space="preserve">服 务 合 同</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0" w:type="dxa"/>
          <w:top w:w="60" w:type="dxa"/>
          <w:right w:w="100" w:type="dxa"/>
          <w:bottom w:w="60" w:type="dxa"/>
        </w:tblCellMar>
        <w:tblLook w:val="04A0" w:firstRow="1" w:lastRow="0" w:firstColumn="1" w:lastColumn="0" w:noHBand="0" w:noVBand="1"/>
      </w:tblPr>
      <w:tblGrid>
        <w:gridCol w:w="2400"/>
        <w:gridCol w:w="6600"/>
      </w:tblGrid>
      <w:tr>
        <w:trPr/>
        <w:tc>
          <w:tcPr>
            <w:shd w:val="clear" w:color="auto" w:fill="f2f2f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项目名称</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6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南通市中级人民法院电子卷宗随案生成及深度应用集中编目服务项目</w:t>
            </w:r>
            <w:r/>
          </w:p>
        </w:tc>
      </w:tr>
      <w:tr>
        <w:trPr/>
        <w:tc>
          <w:tcPr>
            <w:shd w:val="clear" w:color="auto" w:fill="f2f2f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合同编号</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6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________________________</w:t>
            </w:r>
            <w:r/>
          </w:p>
        </w:tc>
      </w:tr>
      <w:tr>
        <w:trPr/>
        <w:tc>
          <w:tcPr>
            <w:shd w:val="clear" w:color="auto" w:fill="f2f2f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甲方（采购人）</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6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南通市中级人民法院</w:t>
            </w:r>
            <w:r/>
          </w:p>
        </w:tc>
      </w:tr>
      <w:tr>
        <w:trPr/>
        <w:tc>
          <w:tcPr>
            <w:shd w:val="clear" w:color="auto" w:fill="f2f2f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乙方（服务商）</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6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________________________</w:t>
            </w:r>
            <w:r/>
          </w:p>
        </w:tc>
      </w:tr>
      <w:tr>
        <w:trPr/>
        <w:tc>
          <w:tcPr>
            <w:shd w:val="clear" w:color="auto" w:fill="f2f2f2"/>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2400" w:type="dxa"/>
            <w:vAlign w:val="center"/>
            <w:textDirection w:val="lrTb"/>
            <w:noWrap w:val="false"/>
          </w:tcPr>
          <w:p>
            <w:pPr>
              <w:jc w:val="center"/>
              <w:spacing w:line="320" w:lineRule="auto"/>
              <w:rPr>
                <w:rFonts w:hint="eastAsia" w:ascii="宋体" w:hAnsi="宋体" w:cs="宋体"/>
                <w:color w:val="000000" w:themeColor="text1"/>
                <w:sz w:val="24"/>
              </w:rPr>
            </w:pPr>
            <w:r>
              <w:rPr>
                <w:rFonts w:ascii="宋体" w:hAnsi="宋体" w:cs="宋体"/>
                <w:b/>
                <w:bCs/>
                <w:color w:val="000000" w:themeColor="text1"/>
                <w:sz w:val="24"/>
              </w:rPr>
              <w:t xml:space="preserve">签订日期</w:t>
            </w:r>
            <w:r/>
          </w:p>
        </w:tc>
        <w:tc>
          <w:tcPr>
            <w:tcBorders>
              <w:top w:val="single" w:color="000000" w:sz="6" w:space="0"/>
              <w:left w:val="single" w:color="000000" w:sz="6" w:space="0"/>
              <w:bottom w:val="single" w:color="000000" w:sz="6" w:space="0"/>
              <w:right w:val="single" w:color="000000" w:sz="6" w:space="0"/>
            </w:tcBorders>
            <w:tcMar>
              <w:left w:w="100" w:type="dxa"/>
              <w:top w:w="60" w:type="dxa"/>
              <w:right w:w="100" w:type="dxa"/>
              <w:bottom w:w="60" w:type="dxa"/>
            </w:tcMar>
            <w:tcW w:w="6600" w:type="dxa"/>
            <w:textDirection w:val="lrTb"/>
            <w:noWrap w:val="false"/>
          </w:tcPr>
          <w:p>
            <w:pPr>
              <w:jc w:val="left"/>
              <w:spacing w:line="320" w:lineRule="auto"/>
              <w:rPr>
                <w:rFonts w:hint="eastAsia" w:ascii="宋体" w:hAnsi="宋体" w:cs="宋体"/>
                <w:color w:val="000000" w:themeColor="text1"/>
                <w:sz w:val="24"/>
              </w:rPr>
            </w:pPr>
            <w:r>
              <w:rPr>
                <w:rFonts w:ascii="宋体" w:hAnsi="宋体" w:cs="宋体"/>
                <w:color w:val="000000" w:themeColor="text1"/>
                <w:sz w:val="24"/>
              </w:rPr>
              <w:t xml:space="preserve">______年____月____日</w:t>
            </w:r>
            <w:r/>
          </w:p>
        </w:tc>
      </w:tr>
    </w:tbl>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根据《中华人民共和国民法典》《中华人民共和国政府采购法》等相关规定，依据本项目招标文件、乙方投标文件及中标通知书，甲乙双方经协商一致，订立本合同。</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第一条 服务内容与范围</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乙方为甲方提供电子卷宗随案生成及深度应用集中编目服务，具体服务内容、人员配置、质量标准等按本合同专用条款约定执行。</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第二条 服务期限</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2.1 本年度服务期限：自______年____月____日起至______年____月____日止。</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2.2 本项目采购服务期限共3年，合同一年一签。上年度验收合格且预算有保障的，签署下一年度合同。</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第三条 合同金额与付款方式</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3.1 合同总金额：人民币（大写）________________________元整（¥____________元）。该金额为含税全包价，包含人员薪酬、社保、培训、管理费、软件使用费、耗材等全部费用。</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3.2 付款方式：按合同专用条款第5条约定执行。</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第四条 双方权利义务</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甲乙双方权利义务按合同通用条款及专用条款约定执行。</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第五条 服务质量与验收</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服务质量标准、考核验收方式按合同专用条款第4条、第6条约定执行。</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第六条 保密条款</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保密要求及责任按合同通用条款第7条及专用条款第7条约定执行。双方另行签订《保密协议》作为本合同补充。</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第七条 违约责任</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违约责任按合同通用条款第9条及专用条款第8条约定执行。</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第八条 合同变更与解除</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合同变更、解除按合同通用条款第12条及专用条款第9条约定执行。</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第九条 争议解决</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本合同履行中发生争议的，双方应友好协商解决；协商不成的，任何一方均有权向甲方所在地有管辖权的人民法院提起诉讼。</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第十条 其他约定</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10.1 本合同适用中华人民共和国法律；</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10.2 本合同未尽事宜，双方另行签订补充协议，补充协议与本合同具有同等法律效力；</w:t>
      </w:r>
      <w:r/>
    </w:p>
    <w:p>
      <w:pPr>
        <w:spacing w:line="360" w:lineRule="auto"/>
        <w:rPr>
          <w:rFonts w:hint="eastAsia" w:ascii="宋体" w:hAnsi="宋体" w:cs="宋体"/>
          <w:color w:val="000000" w:themeColor="text1"/>
          <w:sz w:val="24"/>
        </w:rPr>
      </w:pPr>
      <w:r>
        <w:rPr>
          <w:rFonts w:ascii="宋体" w:hAnsi="宋体" w:cs="宋体"/>
          <w:color w:val="000000" w:themeColor="text1"/>
          <w:sz w:val="24"/>
        </w:rPr>
        <w:t xml:space="preserve">10.3 本合同一式____份，甲乙双方各执____份，具有同等法律效力。</w:t>
      </w:r>
      <w:r/>
    </w:p>
    <w:p>
      <w:pPr>
        <w:spacing w:before="120" w:after="60" w:line="360" w:lineRule="auto"/>
        <w:rPr>
          <w:rFonts w:hint="eastAsia" w:ascii="宋体" w:hAnsi="宋体" w:cs="宋体"/>
          <w:color w:val="000000" w:themeColor="text1"/>
          <w:sz w:val="24"/>
        </w:rPr>
      </w:pPr>
      <w:r>
        <w:rPr>
          <w:rFonts w:ascii="黑体" w:hAnsi="黑体" w:eastAsia="黑体" w:cs="黑体"/>
          <w:b/>
          <w:bCs/>
          <w:color w:val="000000" w:themeColor="text1"/>
          <w:sz w:val="26"/>
          <w:szCs w:val="26"/>
        </w:rPr>
        <w:t xml:space="preserve">第十一条 附则</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本合同自甲乙双方法定代表人或授权代表签字并加盖公章之日起生效。</w:t>
      </w:r>
      <w:r/>
    </w:p>
    <w:p>
      <w:pPr>
        <w:jc w:val="left"/>
        <w:widowControl/>
        <w:rPr>
          <w:rFonts w:hint="eastAsia" w:ascii="宋体" w:hAnsi="宋体" w:cs="宋体"/>
          <w:color w:val="000000" w:themeColor="text1"/>
          <w:sz w:val="24"/>
        </w:rPr>
      </w:pPr>
      <w:r>
        <w:rPr>
          <w:rFonts w:hint="eastAsia" w:ascii="宋体" w:hAnsi="宋体" w:cs="宋体"/>
          <w:color w:val="000000" w:themeColor="text1"/>
          <w:sz w:val="24"/>
        </w:rPr>
        <w:br w:type="page" w:clear="all"/>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bl>
      <w:tblPr>
        <w:tblW w:w="9440" w:type="dxa"/>
        <w:tblCellMar>
          <w:left w:w="200" w:type="dxa"/>
          <w:top w:w="200" w:type="dxa"/>
          <w:right w:w="200" w:type="dxa"/>
          <w:bottom w:w="200" w:type="dxa"/>
        </w:tblCellMar>
        <w:tblLook w:val="04A0" w:firstRow="1" w:lastRow="0" w:firstColumn="1" w:lastColumn="0" w:noHBand="0" w:noVBand="1"/>
      </w:tblPr>
      <w:tblGrid>
        <w:gridCol w:w="4720"/>
        <w:gridCol w:w="4720"/>
      </w:tblGrid>
      <w:tr>
        <w:trPr>
          <w:trHeight w:val="1004"/>
        </w:trPr>
        <w:tc>
          <w:tcPr>
            <w:tcBorders>
              <w:top w:val="none" w:color="000000" w:sz="4" w:space="0"/>
              <w:left w:val="none" w:color="000000" w:sz="4" w:space="0"/>
              <w:bottom w:val="none" w:color="000000" w:sz="4" w:space="0"/>
              <w:right w:val="none" w:color="000000" w:sz="4" w:space="0"/>
            </w:tcBorders>
            <w:tcW w:w="4720" w:type="dxa"/>
            <w:textDirection w:val="lrTb"/>
            <w:noWrap w:val="false"/>
          </w:tcPr>
          <w:p>
            <w:pPr>
              <w:spacing w:after="200" w:line="480" w:lineRule="auto"/>
              <w:rPr>
                <w:rFonts w:hint="eastAsia" w:ascii="宋体" w:hAnsi="宋体" w:cs="宋体"/>
                <w:color w:val="000000" w:themeColor="text1"/>
                <w:sz w:val="24"/>
              </w:rPr>
            </w:pPr>
            <w:r>
              <w:rPr>
                <w:rFonts w:ascii="宋体" w:hAnsi="宋体" w:cs="宋体"/>
                <w:color w:val="000000" w:themeColor="text1"/>
                <w:sz w:val="24"/>
              </w:rPr>
              <w:t xml:space="preserve">甲方（采购人）：</w:t>
            </w:r>
            <w:r/>
          </w:p>
        </w:tc>
        <w:tc>
          <w:tcPr>
            <w:tcBorders>
              <w:top w:val="none" w:color="000000" w:sz="4" w:space="0"/>
              <w:left w:val="none" w:color="000000" w:sz="4" w:space="0"/>
              <w:bottom w:val="none" w:color="000000" w:sz="4" w:space="0"/>
              <w:right w:val="none" w:color="000000" w:sz="4" w:space="0"/>
            </w:tcBorders>
            <w:tcW w:w="4720" w:type="dxa"/>
            <w:textDirection w:val="lrTb"/>
            <w:noWrap w:val="false"/>
          </w:tcPr>
          <w:p>
            <w:pPr>
              <w:spacing w:after="200" w:line="480" w:lineRule="auto"/>
              <w:rPr>
                <w:rFonts w:hint="eastAsia" w:ascii="宋体" w:hAnsi="宋体" w:cs="宋体"/>
                <w:color w:val="000000" w:themeColor="text1"/>
                <w:sz w:val="24"/>
              </w:rPr>
            </w:pPr>
            <w:r>
              <w:rPr>
                <w:rFonts w:ascii="宋体" w:hAnsi="宋体" w:cs="宋体"/>
                <w:color w:val="000000" w:themeColor="text1"/>
                <w:sz w:val="24"/>
              </w:rPr>
              <w:t xml:space="preserve">乙方（服务商）：</w:t>
            </w:r>
            <w:r/>
          </w:p>
        </w:tc>
      </w:tr>
      <w:tr>
        <w:trPr>
          <w:trHeight w:val="1004"/>
        </w:trPr>
        <w:tc>
          <w:tcPr>
            <w:tcBorders>
              <w:top w:val="none" w:color="000000" w:sz="4" w:space="0"/>
              <w:left w:val="none" w:color="000000" w:sz="4" w:space="0"/>
              <w:bottom w:val="none" w:color="000000" w:sz="4" w:space="0"/>
              <w:right w:val="none" w:color="000000" w:sz="4" w:space="0"/>
            </w:tcBorders>
            <w:tcW w:w="4720" w:type="dxa"/>
            <w:textDirection w:val="lrTb"/>
            <w:noWrap w:val="false"/>
          </w:tcPr>
          <w:p>
            <w:pPr>
              <w:spacing w:after="200" w:line="480" w:lineRule="auto"/>
              <w:rPr>
                <w:rFonts w:hint="eastAsia" w:ascii="宋体" w:hAnsi="宋体" w:cs="宋体"/>
                <w:color w:val="000000" w:themeColor="text1"/>
                <w:sz w:val="24"/>
              </w:rPr>
            </w:pPr>
            <w:r>
              <w:rPr>
                <w:rFonts w:ascii="宋体" w:hAnsi="宋体" w:cs="宋体"/>
                <w:color w:val="000000" w:themeColor="text1"/>
                <w:sz w:val="24"/>
              </w:rPr>
              <w:t xml:space="preserve">（盖章）</w:t>
            </w:r>
            <w:r/>
          </w:p>
        </w:tc>
        <w:tc>
          <w:tcPr>
            <w:tcBorders>
              <w:top w:val="none" w:color="000000" w:sz="4" w:space="0"/>
              <w:left w:val="none" w:color="000000" w:sz="4" w:space="0"/>
              <w:bottom w:val="none" w:color="000000" w:sz="4" w:space="0"/>
              <w:right w:val="none" w:color="000000" w:sz="4" w:space="0"/>
            </w:tcBorders>
            <w:tcW w:w="4720" w:type="dxa"/>
            <w:textDirection w:val="lrTb"/>
            <w:noWrap w:val="false"/>
          </w:tcPr>
          <w:p>
            <w:pPr>
              <w:spacing w:after="200" w:line="480" w:lineRule="auto"/>
              <w:rPr>
                <w:rFonts w:hint="eastAsia" w:ascii="宋体" w:hAnsi="宋体" w:cs="宋体"/>
                <w:color w:val="000000" w:themeColor="text1"/>
                <w:sz w:val="24"/>
              </w:rPr>
            </w:pPr>
            <w:r>
              <w:rPr>
                <w:rFonts w:ascii="宋体" w:hAnsi="宋体" w:cs="宋体"/>
                <w:color w:val="000000" w:themeColor="text1"/>
                <w:sz w:val="24"/>
              </w:rPr>
              <w:t xml:space="preserve">（盖章）</w:t>
            </w:r>
            <w:r/>
          </w:p>
        </w:tc>
      </w:tr>
      <w:tr>
        <w:trPr>
          <w:trHeight w:val="1019"/>
        </w:trPr>
        <w:tc>
          <w:tcPr>
            <w:tcBorders>
              <w:top w:val="none" w:color="000000" w:sz="4" w:space="0"/>
              <w:left w:val="none" w:color="000000" w:sz="4" w:space="0"/>
              <w:bottom w:val="none" w:color="000000" w:sz="4" w:space="0"/>
              <w:right w:val="none" w:color="000000" w:sz="4" w:space="0"/>
            </w:tcBorders>
            <w:tcW w:w="4720" w:type="dxa"/>
            <w:textDirection w:val="lrTb"/>
            <w:noWrap w:val="false"/>
          </w:tcPr>
          <w:p>
            <w:pPr>
              <w:spacing w:after="200" w:line="480" w:lineRule="auto"/>
              <w:rPr>
                <w:rFonts w:hint="eastAsia" w:ascii="宋体" w:hAnsi="宋体" w:cs="宋体"/>
                <w:color w:val="000000" w:themeColor="text1"/>
                <w:sz w:val="24"/>
              </w:rPr>
            </w:pPr>
            <w:r>
              <w:rPr>
                <w:rFonts w:ascii="宋体" w:hAnsi="宋体" w:cs="宋体"/>
                <w:color w:val="000000" w:themeColor="text1"/>
                <w:sz w:val="24"/>
              </w:rPr>
              <w:t xml:space="preserve">法定代表人/授权代表（签字）：</w:t>
            </w:r>
            <w:r/>
          </w:p>
        </w:tc>
        <w:tc>
          <w:tcPr>
            <w:tcBorders>
              <w:top w:val="none" w:color="000000" w:sz="4" w:space="0"/>
              <w:left w:val="none" w:color="000000" w:sz="4" w:space="0"/>
              <w:bottom w:val="none" w:color="000000" w:sz="4" w:space="0"/>
              <w:right w:val="none" w:color="000000" w:sz="4" w:space="0"/>
            </w:tcBorders>
            <w:tcW w:w="4720" w:type="dxa"/>
            <w:textDirection w:val="lrTb"/>
            <w:noWrap w:val="false"/>
          </w:tcPr>
          <w:p>
            <w:pPr>
              <w:spacing w:after="200" w:line="480" w:lineRule="auto"/>
              <w:rPr>
                <w:rFonts w:hint="eastAsia" w:ascii="宋体" w:hAnsi="宋体" w:cs="宋体"/>
                <w:color w:val="000000" w:themeColor="text1"/>
                <w:sz w:val="24"/>
              </w:rPr>
            </w:pPr>
            <w:r>
              <w:rPr>
                <w:rFonts w:ascii="宋体" w:hAnsi="宋体" w:cs="宋体"/>
                <w:color w:val="000000" w:themeColor="text1"/>
                <w:sz w:val="24"/>
              </w:rPr>
              <w:t xml:space="preserve">法定代表人/授权代表（签字）：</w:t>
            </w:r>
            <w:r/>
          </w:p>
        </w:tc>
      </w:tr>
      <w:tr>
        <w:trPr>
          <w:trHeight w:val="1019"/>
        </w:trPr>
        <w:tc>
          <w:tcPr>
            <w:tcBorders>
              <w:top w:val="none" w:color="000000" w:sz="4" w:space="0"/>
              <w:left w:val="none" w:color="000000" w:sz="4" w:space="0"/>
              <w:bottom w:val="none" w:color="000000" w:sz="4" w:space="0"/>
              <w:right w:val="none" w:color="000000" w:sz="4" w:space="0"/>
            </w:tcBorders>
            <w:tcW w:w="4720" w:type="dxa"/>
            <w:textDirection w:val="lrTb"/>
            <w:noWrap w:val="false"/>
          </w:tcPr>
          <w:p>
            <w:pPr>
              <w:spacing w:after="200" w:line="480" w:lineRule="auto"/>
              <w:rPr>
                <w:rFonts w:hint="eastAsia" w:ascii="宋体" w:hAnsi="宋体" w:cs="宋体"/>
                <w:color w:val="000000" w:themeColor="text1"/>
                <w:sz w:val="24"/>
              </w:rPr>
            </w:pPr>
            <w:r>
              <w:rPr>
                <w:rFonts w:ascii="宋体" w:hAnsi="宋体" w:cs="宋体"/>
                <w:color w:val="000000" w:themeColor="text1"/>
                <w:sz w:val="24"/>
              </w:rPr>
              <w:t xml:space="preserve">联系人：</w:t>
            </w:r>
            <w:r/>
          </w:p>
        </w:tc>
        <w:tc>
          <w:tcPr>
            <w:tcBorders>
              <w:top w:val="none" w:color="000000" w:sz="4" w:space="0"/>
              <w:left w:val="none" w:color="000000" w:sz="4" w:space="0"/>
              <w:bottom w:val="none" w:color="000000" w:sz="4" w:space="0"/>
              <w:right w:val="none" w:color="000000" w:sz="4" w:space="0"/>
            </w:tcBorders>
            <w:tcW w:w="4720" w:type="dxa"/>
            <w:textDirection w:val="lrTb"/>
            <w:noWrap w:val="false"/>
          </w:tcPr>
          <w:p>
            <w:pPr>
              <w:spacing w:after="200" w:line="480" w:lineRule="auto"/>
              <w:rPr>
                <w:rFonts w:hint="eastAsia" w:ascii="宋体" w:hAnsi="宋体" w:cs="宋体"/>
                <w:color w:val="000000" w:themeColor="text1"/>
                <w:sz w:val="24"/>
              </w:rPr>
            </w:pPr>
            <w:r>
              <w:rPr>
                <w:rFonts w:ascii="宋体" w:hAnsi="宋体" w:cs="宋体"/>
                <w:color w:val="000000" w:themeColor="text1"/>
                <w:sz w:val="24"/>
              </w:rPr>
              <w:t xml:space="preserve">联系人：</w:t>
            </w:r>
            <w:r/>
          </w:p>
        </w:tc>
      </w:tr>
      <w:tr>
        <w:trPr>
          <w:trHeight w:val="1019"/>
        </w:trPr>
        <w:tc>
          <w:tcPr>
            <w:tcBorders>
              <w:top w:val="none" w:color="000000" w:sz="4" w:space="0"/>
              <w:left w:val="none" w:color="000000" w:sz="4" w:space="0"/>
              <w:bottom w:val="none" w:color="000000" w:sz="4" w:space="0"/>
              <w:right w:val="none" w:color="000000" w:sz="4" w:space="0"/>
            </w:tcBorders>
            <w:tcW w:w="4720" w:type="dxa"/>
            <w:textDirection w:val="lrTb"/>
            <w:noWrap w:val="false"/>
          </w:tcPr>
          <w:p>
            <w:pPr>
              <w:spacing w:after="200" w:line="480" w:lineRule="auto"/>
              <w:rPr>
                <w:rFonts w:hint="eastAsia" w:ascii="宋体" w:hAnsi="宋体" w:cs="宋体"/>
                <w:color w:val="000000" w:themeColor="text1"/>
                <w:sz w:val="24"/>
              </w:rPr>
            </w:pPr>
            <w:r>
              <w:rPr>
                <w:rFonts w:ascii="宋体" w:hAnsi="宋体" w:cs="宋体"/>
                <w:color w:val="000000" w:themeColor="text1"/>
                <w:sz w:val="24"/>
              </w:rPr>
              <w:t xml:space="preserve">电话：</w:t>
            </w:r>
            <w:r/>
          </w:p>
        </w:tc>
        <w:tc>
          <w:tcPr>
            <w:tcBorders>
              <w:top w:val="none" w:color="000000" w:sz="4" w:space="0"/>
              <w:left w:val="none" w:color="000000" w:sz="4" w:space="0"/>
              <w:bottom w:val="none" w:color="000000" w:sz="4" w:space="0"/>
              <w:right w:val="none" w:color="000000" w:sz="4" w:space="0"/>
            </w:tcBorders>
            <w:tcW w:w="4720" w:type="dxa"/>
            <w:textDirection w:val="lrTb"/>
            <w:noWrap w:val="false"/>
          </w:tcPr>
          <w:p>
            <w:pPr>
              <w:spacing w:after="200" w:line="480" w:lineRule="auto"/>
              <w:rPr>
                <w:rFonts w:hint="eastAsia" w:ascii="宋体" w:hAnsi="宋体" w:cs="宋体"/>
                <w:color w:val="000000" w:themeColor="text1"/>
                <w:sz w:val="24"/>
              </w:rPr>
            </w:pPr>
            <w:r>
              <w:rPr>
                <w:rFonts w:ascii="宋体" w:hAnsi="宋体" w:cs="宋体"/>
                <w:color w:val="000000" w:themeColor="text1"/>
                <w:sz w:val="24"/>
              </w:rPr>
              <w:t xml:space="preserve">电话：</w:t>
            </w:r>
            <w:r/>
          </w:p>
        </w:tc>
      </w:tr>
      <w:tr>
        <w:trPr>
          <w:trHeight w:val="1019"/>
        </w:trPr>
        <w:tc>
          <w:tcPr>
            <w:tcBorders>
              <w:top w:val="none" w:color="000000" w:sz="4" w:space="0"/>
              <w:left w:val="none" w:color="000000" w:sz="4" w:space="0"/>
              <w:bottom w:val="none" w:color="000000" w:sz="4" w:space="0"/>
              <w:right w:val="none" w:color="000000" w:sz="4" w:space="0"/>
            </w:tcBorders>
            <w:tcW w:w="4720" w:type="dxa"/>
            <w:textDirection w:val="lrTb"/>
            <w:noWrap w:val="false"/>
          </w:tcPr>
          <w:p>
            <w:pPr>
              <w:spacing w:after="200" w:line="480" w:lineRule="auto"/>
              <w:rPr>
                <w:rFonts w:hint="eastAsia" w:ascii="宋体" w:hAnsi="宋体" w:cs="宋体"/>
                <w:color w:val="000000" w:themeColor="text1"/>
                <w:sz w:val="24"/>
              </w:rPr>
            </w:pPr>
            <w:r>
              <w:rPr>
                <w:rFonts w:ascii="宋体" w:hAnsi="宋体" w:cs="宋体"/>
                <w:color w:val="000000" w:themeColor="text1"/>
                <w:sz w:val="24"/>
              </w:rPr>
              <w:t xml:space="preserve">日期：    年   月   日</w:t>
            </w:r>
            <w:r/>
          </w:p>
        </w:tc>
        <w:tc>
          <w:tcPr>
            <w:tcBorders>
              <w:top w:val="none" w:color="000000" w:sz="4" w:space="0"/>
              <w:left w:val="none" w:color="000000" w:sz="4" w:space="0"/>
              <w:bottom w:val="none" w:color="000000" w:sz="4" w:space="0"/>
              <w:right w:val="none" w:color="000000" w:sz="4" w:space="0"/>
            </w:tcBorders>
            <w:tcW w:w="4720" w:type="dxa"/>
            <w:textDirection w:val="lrTb"/>
            <w:noWrap w:val="false"/>
          </w:tcPr>
          <w:p>
            <w:pPr>
              <w:spacing w:after="200" w:line="480" w:lineRule="auto"/>
              <w:rPr>
                <w:rFonts w:hint="eastAsia" w:ascii="宋体" w:hAnsi="宋体" w:cs="宋体"/>
                <w:color w:val="000000" w:themeColor="text1"/>
                <w:sz w:val="24"/>
              </w:rPr>
            </w:pPr>
            <w:r>
              <w:rPr>
                <w:rFonts w:ascii="宋体" w:hAnsi="宋体" w:cs="宋体"/>
                <w:color w:val="000000" w:themeColor="text1"/>
                <w:sz w:val="24"/>
              </w:rPr>
              <w:t xml:space="preserve">日期：    年   月   日</w:t>
            </w:r>
            <w:r/>
          </w:p>
        </w:tc>
      </w:tr>
    </w:tbl>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jc w:val="left"/>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p>
    <w:p>
      <w:pPr>
        <w:ind w:right="1559" w:firstLine="560"/>
        <w:jc w:val="center"/>
        <w:spacing w:line="360" w:lineRule="auto"/>
        <w:tabs>
          <w:tab w:val="left" w:pos="4860" w:leader="none"/>
        </w:tabs>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（本项目不适用）</w:t>
      </w:r>
      <w:r/>
    </w:p>
    <w:p>
      <w:pPr>
        <w:ind w:firstLine="512"/>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1、采购本国产品的支持政策</w:t>
      </w:r>
      <w:r/>
    </w:p>
    <w:p>
      <w:pPr>
        <w:ind w:firstLine="512"/>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1.1 本项目政府采购活动中既有本国产品又有非本国产品参与竞争的，依法对本国产品给予价格评审优惠，对本国产品的报价给予20%的价格扣除，用扣除后的价格参与评审。</w:t>
      </w:r>
      <w:r/>
    </w:p>
    <w:p>
      <w:pPr>
        <w:ind w:firstLine="512"/>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2"/>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1.3 供应商需按照招标文件的要求提供《关于符合本国产品标准的声明函》（以下简称《声明函》），如不提供将不享受本国产品价格评审优惠。</w:t>
      </w:r>
      <w:r/>
    </w:p>
    <w:p>
      <w:pPr>
        <w:ind w:firstLine="512"/>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12"/>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
          <w:color w:val="000000" w:themeColor="text1"/>
          <w:sz w:val="28"/>
          <w:szCs w:val="28"/>
        </w:rPr>
      </w:pPr>
      <w:r>
        <w:rPr>
          <w:rFonts w:hint="eastAsia" w:ascii="宋体" w:hAnsi="宋体" w:cs="宋体"/>
          <w:b/>
          <w:color w:val="000000" w:themeColor="text1"/>
          <w:sz w:val="28"/>
          <w:szCs w:val="28"/>
        </w:rPr>
      </w:r>
      <w:r/>
    </w:p>
    <w:p>
      <w:pPr>
        <w:ind w:firstLine="482"/>
        <w:jc w:val="center"/>
        <w:spacing w:after="160" w:line="360" w:lineRule="auto"/>
        <w:rPr>
          <w:rFonts w:hint="eastAsia" w:ascii="宋体" w:hAnsi="宋体" w:cs="宋体"/>
          <w:color w:val="000000" w:themeColor="text1"/>
          <w:sz w:val="24"/>
        </w:rPr>
        <w:outlineLvl w:val="3"/>
      </w:pPr>
      <w:r>
        <w:rPr>
          <w:rFonts w:hint="eastAsia" w:ascii="宋体" w:hAnsi="宋体" w:cs="宋体"/>
          <w:b/>
          <w:color w:val="000000" w:themeColor="text1"/>
          <w:sz w:val="24"/>
        </w:rPr>
        <w:t xml:space="preserve">关于符合本国产品标准的声明函（本项目不适用，无需填写）</w:t>
      </w:r>
      <w:r/>
    </w:p>
    <w:p>
      <w:pPr>
        <w:ind w:firstLine="480"/>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widowControl/>
        <w:rPr>
          <w:rFonts w:hint="eastAsia" w:ascii="宋体" w:hAnsi="宋体" w:cs="宋体"/>
          <w:color w:val="000000" w:themeColor="text1"/>
          <w:sz w:val="24"/>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2632710</wp:posOffset>
                </wp:positionH>
                <wp:positionV relativeFrom="paragraph">
                  <wp:posOffset>649605</wp:posOffset>
                </wp:positionV>
                <wp:extent cx="475615" cy="147320"/>
                <wp:effectExtent l="0" t="0" r="19685" b="24130"/>
                <wp:wrapNone/>
                <wp:docPr id="3" name="直接箭头连接符 25"/>
                <wp:cNvGraphicFramePr/>
                <a:graphic xmlns:a="http://schemas.openxmlformats.org/drawingml/2006/main">
                  <a:graphicData uri="http://schemas.microsoft.com/office/word/2010/wordprocessingShape">
                    <wps:wsp>
                      <wps:cNvPr id="0" name=""/>
                      <wps:cNvSpPr/>
                      <wps:spPr bwMode="auto">
                        <a:xfrm flipV="1">
                          <a:off x="0" y="0"/>
                          <a:ext cx="47561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5408;o:allowoverlap:true;o:allowincell:true;mso-position-horizontal-relative:text;margin-left:207.3pt;mso-position-horizontal:absolute;mso-position-vertical-relative:text;margin-top:51.1pt;mso-position-vertical:absolute;width:37.4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1510030</wp:posOffset>
                </wp:positionH>
                <wp:positionV relativeFrom="paragraph">
                  <wp:posOffset>641350</wp:posOffset>
                </wp:positionV>
                <wp:extent cx="565785" cy="130810"/>
                <wp:effectExtent l="0" t="0" r="24765" b="21590"/>
                <wp:wrapNone/>
                <wp:docPr id="4" name="直接箭头连接符 2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7456;o:allowoverlap:true;o:allowincell:true;mso-position-horizontal-relative:text;margin-left:118.9pt;mso-position-horizontal:absolute;mso-position-vertical-relative:text;margin-top:50.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4935855</wp:posOffset>
                </wp:positionH>
                <wp:positionV relativeFrom="paragraph">
                  <wp:posOffset>337185</wp:posOffset>
                </wp:positionV>
                <wp:extent cx="424815" cy="112395"/>
                <wp:effectExtent l="0" t="0" r="32384" b="20955"/>
                <wp:wrapNone/>
                <wp:docPr id="5" name="直接箭头连接符 2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0528;o:allowoverlap:true;o:allowincell:true;mso-position-horizontal-relative:text;margin-left:388.6pt;mso-position-horizontal:absolute;mso-position-vertical-relative:text;margin-top:26.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3592195</wp:posOffset>
                </wp:positionH>
                <wp:positionV relativeFrom="paragraph">
                  <wp:posOffset>327025</wp:posOffset>
                </wp:positionV>
                <wp:extent cx="816610" cy="147320"/>
                <wp:effectExtent l="0" t="0" r="21590" b="24130"/>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6432;o:allowoverlap:true;o:allowincell:true;mso-position-horizontal-relative:text;margin-left:282.8pt;mso-position-horizontal:absolute;mso-position-vertical-relative:text;margin-top:25.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2527935</wp:posOffset>
                </wp:positionH>
                <wp:positionV relativeFrom="paragraph">
                  <wp:posOffset>343535</wp:posOffset>
                </wp:positionV>
                <wp:extent cx="567690" cy="111125"/>
                <wp:effectExtent l="0" t="0" r="22860" b="22225"/>
                <wp:wrapNone/>
                <wp:docPr id="7" name="直接箭头连接符 17"/>
                <wp:cNvGraphicFramePr/>
                <a:graphic xmlns:a="http://schemas.openxmlformats.org/drawingml/2006/main">
                  <a:graphicData uri="http://schemas.microsoft.com/office/word/2010/wordprocessingShape">
                    <wps:wsp>
                      <wps:cNvPr id="0" name=""/>
                      <wps:cNvSpPr/>
                      <wps:spPr bwMode="auto">
                        <a:xfrm flipV="1">
                          <a:off x="0" y="0"/>
                          <a:ext cx="567690" cy="1111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9264;o:allowoverlap:true;o:allowincell:true;mso-position-horizontal-relative:text;margin-left:199.0pt;mso-position-horizontal:absolute;mso-position-vertical-relative:text;margin-top:27.0pt;mso-position-vertical:absolute;width:44.7pt;height:8.8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5009515</wp:posOffset>
                </wp:positionH>
                <wp:positionV relativeFrom="paragraph">
                  <wp:posOffset>42545</wp:posOffset>
                </wp:positionV>
                <wp:extent cx="577215" cy="92075"/>
                <wp:effectExtent l="0" t="0" r="32384" b="22225"/>
                <wp:wrapNone/>
                <wp:docPr id="8" name="直接箭头连接符 1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4384;o:allowoverlap:true;o:allowincell:true;mso-position-horizontal-relative:text;margin-left:394.4pt;mso-position-horizontal:absolute;mso-position-vertical-relative:text;margin-top:3.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hd w:val="clear" w:color="auto" w:fill="ffffff"/>
        </w:rPr>
        <w:t xml:space="preserve">1.</w:t>
      </w:r>
      <w:r>
        <w:rPr>
          <w:rFonts w:hint="eastAsia" w:ascii="宋体" w:hAnsi="宋体" w:cs="宋体"/>
          <w:color w:val="000000" w:themeColor="text1"/>
          <w:sz w:val="24"/>
          <w:u w:val="single"/>
          <w:shd w:val="clear" w:color="auto" w:fill="ffffff"/>
        </w:rPr>
        <w:t xml:space="preserve">（产品名称1）</w:t>
      </w:r>
      <w:r>
        <w:rPr>
          <w:rFonts w:hint="eastAsia" w:ascii="宋体" w:hAnsi="宋体" w:cs="宋体"/>
          <w:color w:val="000000" w:themeColor="text1"/>
          <w:sz w:val="24"/>
          <w:shd w:val="clear" w:color="auto" w:fill="ffffff"/>
          <w:vertAlign w:val="superscript"/>
        </w:rPr>
        <w:t xml:space="preserve">1</w:t>
      </w:r>
      <w:r>
        <w:rPr>
          <w:rFonts w:hint="eastAsia" w:ascii="宋体" w:hAnsi="宋体" w:cs="宋体"/>
          <w:color w:val="000000" w:themeColor="text1"/>
          <w:sz w:val="24"/>
          <w:shd w:val="clear" w:color="auto" w:fill="ffffff"/>
        </w:rPr>
        <w:t xml:space="preserve">，生产厂为</w:t>
      </w:r>
      <w:r>
        <w:rPr>
          <w:rFonts w:hint="eastAsia" w:ascii="宋体" w:hAnsi="宋体" w:cs="宋体"/>
          <w:color w:val="000000" w:themeColor="text1"/>
          <w:sz w:val="24"/>
          <w:u w:val="single"/>
          <w:shd w:val="clear" w:color="auto" w:fill="ffffff"/>
        </w:rPr>
        <w:t xml:space="preserve">（厂名）</w:t>
      </w:r>
      <w:r>
        <w:rPr>
          <w:rFonts w:hint="eastAsia" w:ascii="宋体" w:hAnsi="宋体" w:cs="宋体"/>
          <w:color w:val="000000" w:themeColor="text1"/>
          <w:sz w:val="24"/>
          <w:shd w:val="clear" w:color="auto" w:fill="ffffff"/>
          <w:vertAlign w:val="superscript"/>
        </w:rPr>
        <w:t xml:space="preserve">2</w:t>
      </w:r>
      <w:r>
        <w:rPr>
          <w:rFonts w:hint="eastAsia" w:ascii="宋体" w:hAnsi="宋体" w:cs="宋体"/>
          <w:color w:val="000000" w:themeColor="text1"/>
          <w:sz w:val="24"/>
          <w:shd w:val="clear" w:color="auto" w:fill="ffffff"/>
        </w:rPr>
        <w:t xml:space="preserve">，厂址为</w:t>
      </w:r>
      <w:r>
        <w:rPr>
          <w:rFonts w:hint="eastAsia" w:ascii="宋体" w:hAnsi="宋体" w:cs="宋体"/>
          <w:color w:val="000000" w:themeColor="text1"/>
          <w:sz w:val="24"/>
          <w:u w:val="single"/>
          <w:shd w:val="clear" w:color="auto" w:fill="ffffff"/>
        </w:rPr>
        <w:t xml:space="preserve">（生产厂址）</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（产品名称1） </w:t>
      </w:r>
      <w:r>
        <w:rPr>
          <w:rFonts w:hint="eastAsia" w:ascii="宋体" w:hAnsi="宋体" w:cs="宋体"/>
          <w:color w:val="000000" w:themeColor="text1"/>
          <w:sz w:val="24"/>
          <w:shd w:val="clear" w:color="auto" w:fill="ffffff"/>
        </w:rPr>
        <w:t xml:space="preserve">的中国境内生产的组件成本占比≥</w:t>
      </w:r>
      <w:r>
        <w:rPr>
          <w:rFonts w:hint="eastAsia" w:ascii="宋体" w:hAnsi="宋体" w:cs="宋体"/>
          <w:color w:val="000000" w:themeColor="text1"/>
          <w:sz w:val="24"/>
          <w:u w:val="single"/>
          <w:shd w:val="clear" w:color="auto" w:fill="ffffff"/>
        </w:rPr>
        <w:t xml:space="preserve">（规定比例）</w:t>
      </w:r>
      <w:r>
        <w:rPr>
          <w:rFonts w:hint="eastAsia" w:ascii="宋体" w:hAnsi="宋体" w:cs="宋体"/>
          <w:color w:val="000000" w:themeColor="text1"/>
          <w:sz w:val="24"/>
          <w:shd w:val="clear" w:color="auto" w:fill="ffffff"/>
          <w:vertAlign w:val="superscript"/>
        </w:rPr>
        <w:t xml:space="preserve">3</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（产品名称1）</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（关键组件）</w:t>
      </w:r>
      <w:r>
        <w:rPr>
          <w:rFonts w:hint="eastAsia" w:ascii="宋体" w:hAnsi="宋体" w:cs="宋体"/>
          <w:color w:val="000000" w:themeColor="text1"/>
          <w:sz w:val="24"/>
          <w:shd w:val="clear" w:color="auto" w:fill="ffffff"/>
          <w:vertAlign w:val="superscript"/>
        </w:rPr>
        <w:t xml:space="preserve">4</w:t>
      </w:r>
      <w:r>
        <w:rPr>
          <w:rFonts w:hint="eastAsia" w:ascii="宋体" w:hAnsi="宋体" w:cs="宋体"/>
          <w:color w:val="000000" w:themeColor="text1"/>
          <w:sz w:val="24"/>
          <w:shd w:val="clear" w:color="auto" w:fill="ffffff"/>
        </w:rPr>
        <w:t xml:space="preserve">在中国境内生产。</w:t>
      </w:r>
      <w:r>
        <w:rPr>
          <w:rFonts w:hint="eastAsia" w:ascii="宋体" w:hAnsi="宋体" w:cs="宋体"/>
          <w:color w:val="000000" w:themeColor="text1"/>
          <w:sz w:val="24"/>
          <w:u w:val="single"/>
          <w:shd w:val="clear" w:color="auto" w:fill="ffffff"/>
        </w:rPr>
        <w:t xml:space="preserve">（产品名称1）</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（关键工序）</w:t>
      </w:r>
      <w:r>
        <w:rPr>
          <w:rFonts w:hint="eastAsia" w:ascii="宋体" w:hAnsi="宋体" w:cs="宋体"/>
          <w:color w:val="000000" w:themeColor="text1"/>
          <w:sz w:val="24"/>
          <w:shd w:val="clear" w:color="auto" w:fill="ffffff"/>
          <w:vertAlign w:val="superscript"/>
        </w:rPr>
        <w:t xml:space="preserve">5</w:t>
      </w:r>
      <w:r>
        <w:rPr>
          <w:rFonts w:hint="eastAsia" w:ascii="宋体" w:hAnsi="宋体" w:cs="宋体"/>
          <w:color w:val="000000" w:themeColor="text1"/>
          <w:sz w:val="24"/>
          <w:shd w:val="clear" w:color="auto" w:fill="ffffff"/>
        </w:rPr>
        <w:t xml:space="preserve">在中国境内完成。</w:t>
      </w:r>
      <w:r/>
    </w:p>
    <w:p>
      <w:pPr>
        <w:ind w:firstLine="480"/>
        <w:spacing w:line="360" w:lineRule="auto"/>
        <w:widowControl/>
        <w:rPr>
          <w:rFonts w:hint="eastAsia" w:ascii="宋体" w:hAnsi="宋体" w:cs="宋体"/>
          <w:color w:val="000000" w:themeColor="text1"/>
          <w:sz w:val="24"/>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1031240</wp:posOffset>
                </wp:positionH>
                <wp:positionV relativeFrom="paragraph">
                  <wp:posOffset>621030</wp:posOffset>
                </wp:positionV>
                <wp:extent cx="908685" cy="140970"/>
                <wp:effectExtent l="0" t="0" r="24765" b="30480"/>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2336;o:allowoverlap:true;o:allowincell:true;mso-position-horizontal-relative:text;margin-left:81.2pt;mso-position-horizontal:absolute;mso-position-vertical-relative:text;margin-top:48.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2318385</wp:posOffset>
                </wp:positionH>
                <wp:positionV relativeFrom="paragraph">
                  <wp:posOffset>641985</wp:posOffset>
                </wp:positionV>
                <wp:extent cx="821690" cy="102870"/>
                <wp:effectExtent l="0" t="0" r="35560" b="3048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3360;o:allowoverlap:true;o:allowincell:true;mso-position-horizontal-relative:text;margin-left:182.5pt;mso-position-horizontal:absolute;mso-position-vertical-relative:text;margin-top:50.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4830445</wp:posOffset>
                </wp:positionH>
                <wp:positionV relativeFrom="paragraph">
                  <wp:posOffset>341630</wp:posOffset>
                </wp:positionV>
                <wp:extent cx="462280" cy="147320"/>
                <wp:effectExtent l="0" t="0" r="33020" b="24130"/>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9504;o:allowoverlap:true;o:allowincell:true;mso-position-horizontal-relative:text;margin-left:380.3pt;mso-position-horizontal:absolute;mso-position-vertical-relative:text;margin-top:26.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3453765</wp:posOffset>
                </wp:positionH>
                <wp:positionV relativeFrom="paragraph">
                  <wp:posOffset>360045</wp:posOffset>
                </wp:positionV>
                <wp:extent cx="849630" cy="120015"/>
                <wp:effectExtent l="0" t="0" r="26670" b="32384"/>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1312;o:allowoverlap:true;o:allowincell:true;mso-position-horizontal-relative:text;margin-left:271.9pt;mso-position-horizontal:absolute;mso-position-vertical-relative:text;margin-top:28.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2341880</wp:posOffset>
                </wp:positionH>
                <wp:positionV relativeFrom="paragraph">
                  <wp:posOffset>332105</wp:posOffset>
                </wp:positionV>
                <wp:extent cx="843915" cy="125730"/>
                <wp:effectExtent l="0" t="0" r="32384" b="2667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0288;o:allowoverlap:true;o:allowincell:true;mso-position-horizontal-relative:text;margin-left:184.4pt;mso-position-horizontal:absolute;mso-position-vertical-relative:text;margin-top:26.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4784090</wp:posOffset>
                </wp:positionH>
                <wp:positionV relativeFrom="paragraph">
                  <wp:posOffset>53340</wp:posOffset>
                </wp:positionV>
                <wp:extent cx="718185" cy="97790"/>
                <wp:effectExtent l="0" t="0" r="24765" b="3556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8480;o:allowoverlap:true;o:allowincell:true;mso-position-horizontal-relative:text;margin-left:376.7pt;mso-position-horizontal:absolute;mso-position-vertical-relative:text;margin-top:4.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4"/>
          <w:shd w:val="clear" w:color="auto" w:fill="ffffff"/>
        </w:rPr>
        <w:t xml:space="preserve">2.</w:t>
      </w:r>
      <w:r>
        <w:rPr>
          <w:rFonts w:hint="eastAsia" w:ascii="宋体" w:hAnsi="宋体" w:cs="宋体"/>
          <w:color w:val="000000" w:themeColor="text1"/>
          <w:sz w:val="24"/>
          <w:u w:val="single"/>
          <w:shd w:val="clear" w:color="auto" w:fill="ffffff"/>
        </w:rPr>
        <w:t xml:space="preserve">（产品名称2）</w:t>
      </w:r>
      <w:r>
        <w:rPr>
          <w:rFonts w:hint="eastAsia" w:ascii="宋体" w:hAnsi="宋体" w:cs="宋体"/>
          <w:color w:val="000000" w:themeColor="text1"/>
          <w:sz w:val="24"/>
          <w:shd w:val="clear" w:color="auto" w:fill="ffffff"/>
        </w:rPr>
        <w:t xml:space="preserve">，生产厂为</w:t>
      </w:r>
      <w:r>
        <w:rPr>
          <w:rFonts w:hint="eastAsia" w:ascii="宋体" w:hAnsi="宋体" w:cs="宋体"/>
          <w:color w:val="000000" w:themeColor="text1"/>
          <w:sz w:val="24"/>
          <w:u w:val="single"/>
          <w:shd w:val="clear" w:color="auto" w:fill="ffffff"/>
        </w:rPr>
        <w:t xml:space="preserve">（厂名）</w:t>
      </w:r>
      <w:r>
        <w:rPr>
          <w:rFonts w:hint="eastAsia" w:ascii="宋体" w:hAnsi="宋体" w:cs="宋体"/>
          <w:color w:val="000000" w:themeColor="text1"/>
          <w:sz w:val="24"/>
          <w:shd w:val="clear" w:color="auto" w:fill="ffffff"/>
        </w:rPr>
        <w:t xml:space="preserve">，厂址为</w:t>
      </w:r>
      <w:r>
        <w:rPr>
          <w:rFonts w:hint="eastAsia" w:ascii="宋体" w:hAnsi="宋体" w:cs="宋体"/>
          <w:color w:val="000000" w:themeColor="text1"/>
          <w:sz w:val="24"/>
          <w:u w:val="single"/>
          <w:shd w:val="clear" w:color="auto" w:fill="ffffff"/>
        </w:rPr>
        <w:t xml:space="preserve">（生产厂址）</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（产品名称2）</w:t>
      </w:r>
      <w:r>
        <w:rPr>
          <w:rFonts w:hint="eastAsia" w:ascii="宋体" w:hAnsi="宋体" w:cs="宋体"/>
          <w:color w:val="000000" w:themeColor="text1"/>
          <w:sz w:val="24"/>
          <w:shd w:val="clear" w:color="auto" w:fill="ffffff"/>
        </w:rPr>
        <w:t xml:space="preserve">的中国境内生产的组件成本占比≥</w:t>
      </w:r>
      <w:r>
        <w:rPr>
          <w:rFonts w:hint="eastAsia" w:ascii="宋体" w:hAnsi="宋体" w:cs="宋体"/>
          <w:color w:val="000000" w:themeColor="text1"/>
          <w:sz w:val="24"/>
          <w:u w:val="single"/>
          <w:shd w:val="clear" w:color="auto" w:fill="ffffff"/>
        </w:rPr>
        <w:t xml:space="preserve">（规定比例）</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（产品名称2）</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（关键组件）</w:t>
      </w:r>
      <w:r>
        <w:rPr>
          <w:rFonts w:hint="eastAsia" w:ascii="宋体" w:hAnsi="宋体" w:cs="宋体"/>
          <w:color w:val="000000" w:themeColor="text1"/>
          <w:sz w:val="24"/>
          <w:shd w:val="clear" w:color="auto" w:fill="ffffff"/>
        </w:rPr>
        <w:t xml:space="preserve">在中国境内生产。</w:t>
      </w:r>
      <w:r>
        <w:rPr>
          <w:rFonts w:hint="eastAsia" w:ascii="宋体" w:hAnsi="宋体" w:cs="宋体"/>
          <w:color w:val="000000" w:themeColor="text1"/>
          <w:sz w:val="24"/>
          <w:u w:val="single"/>
          <w:shd w:val="clear" w:color="auto" w:fill="ffffff"/>
        </w:rPr>
        <w:t xml:space="preserve">（产品名称1）</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（关键工序）</w:t>
      </w:r>
      <w:r>
        <w:rPr>
          <w:rFonts w:hint="eastAsia" w:ascii="宋体" w:hAnsi="宋体" w:cs="宋体"/>
          <w:color w:val="000000" w:themeColor="text1"/>
          <w:sz w:val="24"/>
          <w:shd w:val="clear" w:color="auto" w:fill="ffffff"/>
        </w:rPr>
        <w:t xml:space="preserve">在中国境内完成。</w:t>
      </w:r>
      <w:r/>
    </w:p>
    <w:p>
      <w:pPr>
        <w:ind w:firstLine="480"/>
        <w:spacing w:line="360" w:lineRule="auto"/>
        <w:widowControl/>
        <w:rPr>
          <w:rFonts w:hint="eastAsia" w:ascii="宋体" w:hAnsi="宋体" w:cs="宋体"/>
          <w:color w:val="000000" w:themeColor="text1"/>
          <w:sz w:val="24"/>
        </w:rPr>
      </w:pPr>
      <w:r>
        <w:rPr>
          <w:rFonts w:hint="eastAsia" w:ascii="宋体" w:hAnsi="宋体" w:cs="宋体"/>
          <w:color w:val="000000" w:themeColor="text1"/>
          <w:sz w:val="24"/>
          <w:shd w:val="clear" w:color="auto" w:fill="ffffff"/>
        </w:rPr>
        <w:t xml:space="preserve">……</w:t>
      </w:r>
      <w:r/>
    </w:p>
    <w:p>
      <w:pPr>
        <w:ind w:firstLine="480"/>
        <w:spacing w:line="360" w:lineRule="auto"/>
        <w:widowControl/>
        <w:rPr>
          <w:rFonts w:hint="eastAsia" w:ascii="宋体" w:hAnsi="宋体" w:cs="宋体"/>
          <w:color w:val="000000" w:themeColor="text1"/>
          <w:sz w:val="24"/>
        </w:rPr>
      </w:pPr>
      <w:r>
        <w:rPr>
          <w:rFonts w:hint="eastAsia" w:ascii="宋体" w:hAnsi="宋体" w:cs="宋体"/>
          <w:color w:val="000000" w:themeColor="text1"/>
          <w:sz w:val="24"/>
          <w:shd w:val="clear" w:color="auto" w:fill="ffffff"/>
        </w:rPr>
        <w:t xml:space="preserve">本公司（单位）对上述声明内容的真实性负责。如有虚假，愿承担相应法律责任。</w:t>
      </w:r>
      <w:r/>
    </w:p>
    <w:p>
      <w:pPr>
        <w:ind w:firstLine="480"/>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p>
      <w:pPr>
        <w:ind w:firstLine="480"/>
        <w:jc w:val="righ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shd w:val="clear" w:color="auto" w:fill="ffffff"/>
        </w:rPr>
        <w:t xml:space="preserve">公司（单位）名称（盖章）：　        </w:t>
      </w:r>
      <w:r/>
    </w:p>
    <w:p>
      <w:pPr>
        <w:ind w:firstLine="480"/>
        <w:jc w:val="righ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shd w:val="clear" w:color="auto" w:fill="ffffff"/>
        </w:rPr>
        <w:t xml:space="preserve">                                日期：　   年　  月　  日         </w:t>
      </w:r>
      <w:r/>
    </w:p>
    <w:p>
      <w:pPr>
        <w:ind w:firstLine="480"/>
        <w:spacing w:line="360" w:lineRule="auto"/>
        <w:widowControl/>
        <w:rPr>
          <w:rFonts w:hint="eastAsia" w:ascii="宋体" w:hAnsi="宋体" w:cs="宋体"/>
          <w:color w:val="000000" w:themeColor="text1"/>
          <w:sz w:val="24"/>
        </w:rPr>
      </w:pPr>
      <w:r>
        <w:rPr>
          <w:rFonts w:hint="eastAsia" w:ascii="宋体" w:hAnsi="宋体" w:cs="宋体"/>
          <w:color w:val="000000" w:themeColor="text1"/>
          <w:sz w:val="24"/>
          <w:shd w:val="clear" w:color="auto" w:fill="ffffff"/>
        </w:rPr>
        <w:t xml:space="preserve">1.产品如有型号，请在“产品名称”栏一并填写。</w:t>
      </w:r>
      <w:r/>
    </w:p>
    <w:p>
      <w:pPr>
        <w:ind w:firstLine="480"/>
        <w:spacing w:line="360" w:lineRule="auto"/>
        <w:widowControl/>
        <w:rPr>
          <w:rFonts w:hint="eastAsia" w:ascii="宋体" w:hAnsi="宋体" w:cs="宋体"/>
          <w:color w:val="000000" w:themeColor="text1"/>
          <w:sz w:val="24"/>
        </w:rPr>
      </w:pPr>
      <w:r>
        <w:rPr>
          <w:rFonts w:hint="eastAsia" w:ascii="宋体" w:hAnsi="宋体" w:cs="宋体"/>
          <w:color w:val="000000" w:themeColor="text1"/>
          <w:sz w:val="24"/>
          <w:shd w:val="clear" w:color="auto" w:fill="ffffff"/>
        </w:rPr>
        <w:t xml:space="preserve">2.生产厂名与厂址应与生产厂营业执照载明的相关信息保持一致。</w:t>
      </w:r>
      <w:r/>
    </w:p>
    <w:p>
      <w:pPr>
        <w:ind w:firstLine="480"/>
        <w:spacing w:line="360" w:lineRule="auto"/>
        <w:widowControl/>
        <w:rPr>
          <w:rFonts w:hint="eastAsia" w:ascii="宋体" w:hAnsi="宋体" w:cs="宋体"/>
          <w:color w:val="000000" w:themeColor="text1"/>
          <w:sz w:val="24"/>
        </w:rPr>
      </w:pPr>
      <w:r>
        <w:rPr>
          <w:rFonts w:hint="eastAsia" w:ascii="宋体" w:hAnsi="宋体" w:cs="宋体"/>
          <w:color w:val="000000" w:themeColor="text1"/>
          <w:sz w:val="24"/>
          <w:shd w:val="clear" w:color="auto" w:fill="ffffff"/>
        </w:rPr>
        <w:t xml:space="preserve">3.该产品的中国境内生产的组件成本占比相关要求实施前，“规定比例”栏可不填，下同。</w:t>
      </w:r>
      <w:r/>
    </w:p>
    <w:p>
      <w:pPr>
        <w:ind w:firstLine="480"/>
        <w:spacing w:line="360" w:lineRule="auto"/>
        <w:widowControl/>
        <w:rPr>
          <w:rFonts w:hint="eastAsia" w:ascii="宋体" w:hAnsi="宋体" w:cs="宋体"/>
          <w:color w:val="000000" w:themeColor="text1"/>
          <w:sz w:val="24"/>
        </w:rPr>
      </w:pPr>
      <w:r>
        <w:rPr>
          <w:rFonts w:hint="eastAsia" w:ascii="宋体" w:hAnsi="宋体" w:cs="宋体"/>
          <w:color w:val="000000" w:themeColor="text1"/>
          <w:sz w:val="24"/>
          <w:shd w:val="clear" w:color="auto" w:fill="ffffff"/>
        </w:rPr>
        <w:t xml:space="preserve">4.该产品的关键组件要求实施前，“关键组件”栏可不填，下同。</w:t>
      </w:r>
      <w:r/>
    </w:p>
    <w:p>
      <w:pPr>
        <w:ind w:firstLine="480"/>
        <w:spacing w:line="360" w:lineRule="auto"/>
        <w:widowControl/>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5.该产品的关键工序要求实施前，“关键工序”栏可不填，下同。</w:t>
      </w:r>
      <w:r/>
    </w:p>
    <w:p>
      <w:pPr>
        <w:ind w:firstLine="480"/>
        <w:spacing w:line="360" w:lineRule="auto"/>
        <w:widowControl/>
        <w:rPr>
          <w:rFonts w:hint="eastAsia" w:ascii="宋体" w:hAnsi="宋体" w:cs="宋体"/>
          <w:color w:val="000000" w:themeColor="text1"/>
          <w:sz w:val="24"/>
          <w:shd w:val="clear" w:color="auto" w:fill="ffffff"/>
        </w:rPr>
      </w:pPr>
      <w:r>
        <w:rPr>
          <w:rFonts w:hint="eastAsia" w:ascii="宋体" w:hAnsi="宋体" w:cs="宋体"/>
          <w:color w:val="000000" w:themeColor="text1"/>
          <w:sz w:val="24"/>
          <w:shd w:val="clear" w:color="auto" w:fill="ffffff"/>
        </w:rPr>
        <w:t xml:space="preserve">6.用斜线划除的地方无需填写。</w:t>
      </w:r>
      <w:r/>
    </w:p>
    <w:p>
      <w:pPr>
        <w:pStyle w:val="1019"/>
        <w:jc w:val="center"/>
        <w:spacing w:line="240" w:lineRule="auto"/>
        <w:rPr>
          <w:rFonts w:hint="eastAsia" w:ascii="宋体" w:hAnsi="宋体" w:cs="仿宋_GB2312"/>
          <w:color w:val="000000" w:themeColor="text1"/>
          <w:sz w:val="28"/>
          <w:szCs w:val="28"/>
        </w:rPr>
      </w:pPr>
      <w:r>
        <w:rPr>
          <w:rFonts w:ascii="宋体" w:hAnsi="宋体" w:cs="仿宋_GB2312"/>
          <w:color w:val="000000" w:themeColor="text1"/>
          <w:sz w:val="28"/>
          <w:szCs w:val="28"/>
        </w:rPr>
        <w:t xml:space="preserve">……</w:t>
      </w:r>
      <w:r>
        <w:rPr>
          <w:rFonts w:hint="eastAsia" w:ascii="宋体" w:hAnsi="宋体" w:cs="仿宋_GB2312"/>
          <w:color w:val="000000" w:themeColor="text1"/>
          <w:sz w:val="28"/>
          <w:szCs w:val="28"/>
        </w:rPr>
        <w:t xml:space="preserve">全文结束</w:t>
      </w:r>
      <w:r>
        <w:rPr>
          <w:rFonts w:ascii="宋体" w:hAnsi="宋体" w:cs="仿宋_GB2312"/>
          <w:color w:val="000000" w:themeColor="text1"/>
          <w:sz w:val="28"/>
          <w:szCs w:val="28"/>
        </w:rPr>
        <w:t xml:space="preserve">……</w:t>
      </w:r>
      <w:r/>
    </w:p>
    <w:sectPr>
      <w:headerReference w:type="default" r:id="rId11"/>
      <w:footerReference w:type="default" r:id="rId14"/>
      <w:footnotePr/>
      <w:endnotePr/>
      <w:type w:val="nextPage"/>
      <w:pgSz w:w="11906" w:h="16838" w:orient="portrait"/>
      <w:pgMar w:top="1440" w:right="1440" w:bottom="1440" w:left="1440" w:header="708" w:footer="708"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魏碑简体">
    <w:panose1 w:val="020B0503020202020204"/>
  </w:font>
  <w:font w:name="Symbol">
    <w:panose1 w:val="05050102010706020507"/>
  </w:font>
  <w:font w:name="Courier New">
    <w:panose1 w:val="02070309020205020404"/>
  </w:font>
  <w:font w:name="Wingdings">
    <w:panose1 w:val="05000000000000000000"/>
  </w:font>
  <w:font w:name="Calibri">
    <w:panose1 w:val="020F0502020204030204"/>
  </w:font>
  <w:font w:name="仿宋_GB2312">
    <w:panose1 w:val="02010609060101010101"/>
  </w:font>
  <w:font w:name="黑体">
    <w:panose1 w:val="02010609060101010101"/>
  </w:font>
  <w:font w:name="楷体_GB2312">
    <w:panose1 w:val="02010609060101010101"/>
  </w:font>
  <w:font w:name="等线">
    <w:panose1 w:val="02010600030101010101"/>
  </w:font>
  <w:font w:name="仿宋">
    <w:panose1 w:val="02010609060101010101"/>
  </w:font>
  <w:font w:name="等线 Light">
    <w:panose1 w:val="0201060003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w="6350">
                        <a:noFill/>
                      </a:ln>
                    </wps:spPr>
                    <wps:txbx>
                      <w:txbxContent>
                        <w:p>
                          <w:pPr>
                            <w:pStyle w:val="1006"/>
                            <w:numPr>
                              <w:ilvl w:val="0"/>
                              <w:numId w:val="0"/>
                            </w:numPr>
                            <w:ind w:left="42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77</w:t>
                            </w:r>
                          </w:fldSimple>
                          <w:r/>
                          <w:r>
                            <w:t xml:space="preserve"> </w:t>
                          </w:r>
                          <w: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strokeweight="0.50pt">
              <v:textbox inset="0,0,0,0">
                <w:txbxContent>
                  <w:p>
                    <w:pPr>
                      <w:pStyle w:val="1006"/>
                      <w:numPr>
                        <w:ilvl w:val="0"/>
                        <w:numId w:val="0"/>
                      </w:numPr>
                      <w:ind w:left="42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77</w:t>
                      </w:r>
                    </w:fldSimple>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7"/>
                          </w:pPr>
                          <w:r>
                            <w:t xml:space="preserve">第</w:t>
                          </w:r>
                          <w:r>
                            <w:t xml:space="preserve"> </w:t>
                          </w:r>
                          <w:r>
                            <w:fldChar w:fldCharType="begin"/>
                          </w:r>
                          <w:r>
                            <w:instrText xml:space="preserve"> PAGE  \* MERGEFORMAT </w:instrText>
                          </w:r>
                          <w:r>
                            <w:fldChar w:fldCharType="separate"/>
                          </w:r>
                          <w:r>
                            <w:t xml:space="preserve">62</w:t>
                          </w:r>
                          <w:r>
                            <w:fldChar w:fldCharType="end"/>
                          </w:r>
                          <w:r>
                            <w:t xml:space="preserve"> </w:t>
                          </w:r>
                          <w:r>
                            <w:t xml:space="preserve">页</w:t>
                          </w:r>
                          <w:r>
                            <w:t xml:space="preserve"> </w:t>
                          </w:r>
                          <w:r>
                            <w:t xml:space="preserve">共</w:t>
                          </w:r>
                          <w:r>
                            <w:t xml:space="preserve"> </w:t>
                          </w:r>
                          <w:fldSimple w:instr="NUMPAGES \* MERGEFORMAT">
                            <w:r>
                              <w:t xml:space="preserve">77</w:t>
                            </w:r>
                          </w:fldSimple>
                          <w:r/>
                          <w:r>
                            <w:t xml:space="preserve"> </w:t>
                          </w:r>
                          <w:r>
                            <w:t xml:space="preserve">页</w:t>
                          </w:r>
                          <w:r/>
                        </w:p>
                      </w:txbxContent>
                    </wps:txbx>
                    <wps:bodyPr wrap="none" lIns="0" tIns="0" rIns="0" bIns="0">
                      <a:spAutoFit/>
                    </wps:bodyPr>
                  </wps:wsp>
                </a:graphicData>
              </a:graphic>
            </wp:anchor>
          </w:drawing>
        </mc:Choice>
        <mc:Fallback>
          <w:pict>
            <v:shape id="shape 1" o:spid="_x0000_s1"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pPr>
                    <w:r>
                      <w:t xml:space="preserve">第</w:t>
                    </w:r>
                    <w:r>
                      <w:t xml:space="preserve"> </w:t>
                    </w:r>
                    <w:r>
                      <w:fldChar w:fldCharType="begin"/>
                    </w:r>
                    <w:r>
                      <w:instrText xml:space="preserve"> PAGE  \* MERGEFORMAT </w:instrText>
                    </w:r>
                    <w:r>
                      <w:fldChar w:fldCharType="separate"/>
                    </w:r>
                    <w:r>
                      <w:t xml:space="preserve">62</w:t>
                    </w:r>
                    <w:r>
                      <w:fldChar w:fldCharType="end"/>
                    </w:r>
                    <w:r>
                      <w:t xml:space="preserve"> </w:t>
                    </w:r>
                    <w:r>
                      <w:t xml:space="preserve">页</w:t>
                    </w:r>
                    <w:r>
                      <w:t xml:space="preserve"> </w:t>
                    </w:r>
                    <w:r>
                      <w:t xml:space="preserve">共</w:t>
                    </w:r>
                    <w:r>
                      <w:t xml:space="preserve"> </w:t>
                    </w:r>
                    <w:fldSimple w:instr="NUMPAGES \* MERGEFORMAT">
                      <w:r>
                        <w:t xml:space="preserve">77</w:t>
                      </w:r>
                    </w:fldSimple>
                    <w:r/>
                    <w:r>
                      <w:t xml:space="preserve"> </w:t>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宋体" w:hAnsi="宋体" w:cs="宋体"/>
        <w:sz w:val="18"/>
        <w:szCs w:val="18"/>
      </w:rPr>
      <w:t xml:space="preserve">第 </w:t>
    </w:r>
    <w:r>
      <w:rPr>
        <w:sz w:val="18"/>
        <w:szCs w:val="18"/>
      </w:rPr>
      <w:fldChar w:fldCharType="begin"/>
    </w:r>
    <w:r>
      <w:rPr>
        <w:rFonts w:ascii="宋体" w:hAnsi="宋体" w:cs="宋体"/>
        <w:sz w:val="18"/>
        <w:szCs w:val="18"/>
      </w:rPr>
      <w:instrText xml:space="preserve">PAGE</w:instrText>
    </w:r>
    <w:r>
      <w:rPr>
        <w:sz w:val="18"/>
        <w:szCs w:val="18"/>
      </w:rPr>
      <w:fldChar w:fldCharType="separate"/>
    </w:r>
    <w:r>
      <w:rPr>
        <w:rFonts w:hint="eastAsia"/>
        <w:sz w:val="18"/>
        <w:szCs w:val="18"/>
      </w:rPr>
      <w:t xml:space="preserve">1</w:t>
    </w:r>
    <w:r>
      <w:rPr>
        <w:sz w:val="18"/>
        <w:szCs w:val="18"/>
      </w:rPr>
      <w:fldChar w:fldCharType="end"/>
    </w:r>
    <w:r>
      <w:rPr>
        <w:rFonts w:ascii="宋体" w:hAnsi="宋体" w:cs="宋体"/>
        <w:sz w:val="18"/>
        <w:szCs w:val="18"/>
      </w:rPr>
      <w:t xml:space="preserve"> 页 / 共 </w:t>
    </w:r>
    <w:r>
      <w:rPr>
        <w:sz w:val="18"/>
        <w:szCs w:val="18"/>
      </w:rPr>
      <w:fldChar w:fldCharType="begin"/>
    </w:r>
    <w:r>
      <w:rPr>
        <w:rFonts w:ascii="宋体" w:hAnsi="宋体" w:cs="宋体"/>
        <w:sz w:val="18"/>
        <w:szCs w:val="18"/>
      </w:rPr>
      <w:instrText xml:space="preserve">NUMPAGES</w:instrText>
    </w:r>
    <w:r>
      <w:rPr>
        <w:sz w:val="18"/>
        <w:szCs w:val="18"/>
      </w:rPr>
      <w:fldChar w:fldCharType="separate"/>
    </w:r>
    <w:r>
      <w:rPr>
        <w:rFonts w:hint="eastAsia"/>
        <w:sz w:val="18"/>
        <w:szCs w:val="18"/>
      </w:rPr>
      <w:t xml:space="preserve">2</w:t>
    </w:r>
    <w:r>
      <w:rPr>
        <w:sz w:val="18"/>
        <w:szCs w:val="18"/>
      </w:rPr>
      <w:fldChar w:fldCharType="end"/>
    </w:r>
    <w:r>
      <w:rPr>
        <w:rFonts w:ascii="宋体" w:hAnsi="宋体" w:cs="宋体"/>
        <w:sz w:val="18"/>
        <w:szCs w:val="18"/>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left"/>
      <w:tabs>
        <w:tab w:val="left" w:pos="1046"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宋体" w:hAnsi="宋体" w:cs="宋体"/>
        <w:color w:val="666666"/>
        <w:sz w:val="18"/>
        <w:szCs w:val="18"/>
      </w:rPr>
      <w:t xml:space="preserve">南通市中级人民法院电子卷宗随案生成及深度应用集中编目服务项目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color w:val="000000"/>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0" w:firstLine="0"/>
      </w:pPr>
      <w:rPr>
        <w:rFonts w:hint="default" w:ascii="Wingdings" w:hAnsi="Wingdings"/>
        <w:color w:val="000000"/>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0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2.2.%1　"/>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2.5.%1　"/>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2.7.%1　"/>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2.4.%1　"/>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2.1.%1　"/>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2.8.%1　"/>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2.6.%1　"/>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2.3.%1　"/>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420" w:hanging="420"/>
      </w:pPr>
      <w:rPr>
        <w:rFonts w:hint="default" w:ascii="Wingdings" w:hAnsi="Wingdings"/>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ind w:left="420" w:hanging="420"/>
      </w:pPr>
      <w:rPr>
        <w:rFonts w:hint="default" w:ascii="Wingdings" w:hAnsi="Wingdings"/>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3"/>
  </w:num>
  <w:num w:numId="4">
    <w:abstractNumId w:val="19"/>
  </w:num>
  <w:num w:numId="5">
    <w:abstractNumId w:val="0"/>
  </w:num>
  <w:num w:numId="6">
    <w:abstractNumId w:val="4"/>
  </w:num>
  <w:num w:numId="7">
    <w:abstractNumId w:val="20"/>
  </w:num>
  <w:num w:numId="8">
    <w:abstractNumId w:val="5"/>
  </w:num>
  <w:num w:numId="9">
    <w:abstractNumId w:val="6"/>
  </w:num>
  <w:num w:numId="10">
    <w:abstractNumId w:val="14"/>
  </w:num>
  <w:num w:numId="11">
    <w:abstractNumId w:val="9"/>
  </w:num>
  <w:num w:numId="12">
    <w:abstractNumId w:val="17"/>
  </w:num>
  <w:num w:numId="13">
    <w:abstractNumId w:val="12"/>
  </w:num>
  <w:num w:numId="14">
    <w:abstractNumId w:val="10"/>
  </w:num>
  <w:num w:numId="15">
    <w:abstractNumId w:val="16"/>
  </w:num>
  <w:num w:numId="16">
    <w:abstractNumId w:val="11"/>
  </w:num>
  <w:num w:numId="17">
    <w:abstractNumId w:val="18"/>
  </w:num>
  <w:num w:numId="18">
    <w:abstractNumId w:val="15"/>
  </w:num>
  <w:num w:numId="19">
    <w:abstractNumId w:val="23"/>
  </w:num>
  <w:num w:numId="20">
    <w:abstractNumId w:val="22"/>
  </w:num>
  <w:num w:numId="21">
    <w:abstractNumId w:val="21"/>
  </w:num>
  <w:num w:numId="22">
    <w:abstractNumId w:val="13"/>
  </w:num>
  <w:num w:numId="23">
    <w:abstractNumId w:val="1"/>
  </w:num>
  <w:num w:numId="24">
    <w:abstractNumId w:val="8"/>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8">
    <w:name w:val="Heading 1 Char"/>
    <w:basedOn w:val="998"/>
    <w:link w:val="989"/>
    <w:uiPriority w:val="9"/>
    <w:rPr>
      <w:rFonts w:ascii="Arial" w:hAnsi="Arial" w:eastAsia="Arial" w:cs="Arial"/>
      <w:sz w:val="40"/>
      <w:szCs w:val="40"/>
    </w:rPr>
  </w:style>
  <w:style w:type="character" w:styleId="829">
    <w:name w:val="Heading 2 Char"/>
    <w:basedOn w:val="998"/>
    <w:link w:val="990"/>
    <w:uiPriority w:val="9"/>
    <w:rPr>
      <w:rFonts w:ascii="Arial" w:hAnsi="Arial" w:eastAsia="Arial" w:cs="Arial"/>
      <w:sz w:val="34"/>
    </w:rPr>
  </w:style>
  <w:style w:type="character" w:styleId="830">
    <w:name w:val="Heading 3 Char"/>
    <w:basedOn w:val="998"/>
    <w:link w:val="991"/>
    <w:uiPriority w:val="9"/>
    <w:rPr>
      <w:rFonts w:ascii="Arial" w:hAnsi="Arial" w:eastAsia="Arial" w:cs="Arial"/>
      <w:sz w:val="30"/>
      <w:szCs w:val="30"/>
    </w:rPr>
  </w:style>
  <w:style w:type="character" w:styleId="831">
    <w:name w:val="Heading 4 Char"/>
    <w:basedOn w:val="998"/>
    <w:link w:val="992"/>
    <w:uiPriority w:val="9"/>
    <w:rPr>
      <w:rFonts w:ascii="Arial" w:hAnsi="Arial" w:eastAsia="Arial" w:cs="Arial"/>
      <w:b/>
      <w:bCs/>
      <w:sz w:val="26"/>
      <w:szCs w:val="26"/>
    </w:rPr>
  </w:style>
  <w:style w:type="character" w:styleId="832">
    <w:name w:val="Heading 5 Char"/>
    <w:basedOn w:val="998"/>
    <w:link w:val="993"/>
    <w:uiPriority w:val="9"/>
    <w:rPr>
      <w:rFonts w:ascii="Arial" w:hAnsi="Arial" w:eastAsia="Arial" w:cs="Arial"/>
      <w:b/>
      <w:bCs/>
      <w:sz w:val="24"/>
      <w:szCs w:val="24"/>
    </w:rPr>
  </w:style>
  <w:style w:type="character" w:styleId="833">
    <w:name w:val="Heading 6 Char"/>
    <w:basedOn w:val="998"/>
    <w:link w:val="994"/>
    <w:uiPriority w:val="9"/>
    <w:rPr>
      <w:rFonts w:ascii="Arial" w:hAnsi="Arial" w:eastAsia="Arial" w:cs="Arial"/>
      <w:b/>
      <w:bCs/>
      <w:sz w:val="22"/>
      <w:szCs w:val="22"/>
    </w:rPr>
  </w:style>
  <w:style w:type="character" w:styleId="834">
    <w:name w:val="Heading 7 Char"/>
    <w:basedOn w:val="998"/>
    <w:link w:val="995"/>
    <w:uiPriority w:val="9"/>
    <w:rPr>
      <w:rFonts w:ascii="Arial" w:hAnsi="Arial" w:eastAsia="Arial" w:cs="Arial"/>
      <w:b/>
      <w:bCs/>
      <w:i/>
      <w:iCs/>
      <w:sz w:val="22"/>
      <w:szCs w:val="22"/>
    </w:rPr>
  </w:style>
  <w:style w:type="character" w:styleId="835">
    <w:name w:val="Heading 8 Char"/>
    <w:basedOn w:val="998"/>
    <w:link w:val="996"/>
    <w:uiPriority w:val="9"/>
    <w:rPr>
      <w:rFonts w:ascii="Arial" w:hAnsi="Arial" w:eastAsia="Arial" w:cs="Arial"/>
      <w:i/>
      <w:iCs/>
      <w:sz w:val="22"/>
      <w:szCs w:val="22"/>
    </w:rPr>
  </w:style>
  <w:style w:type="character" w:styleId="836">
    <w:name w:val="Heading 9 Char"/>
    <w:basedOn w:val="998"/>
    <w:link w:val="997"/>
    <w:uiPriority w:val="9"/>
    <w:rPr>
      <w:rFonts w:ascii="Arial" w:hAnsi="Arial" w:eastAsia="Arial" w:cs="Arial"/>
      <w:i/>
      <w:iCs/>
      <w:sz w:val="21"/>
      <w:szCs w:val="21"/>
    </w:rPr>
  </w:style>
  <w:style w:type="paragraph" w:styleId="837">
    <w:name w:val="No Spacing"/>
    <w:uiPriority w:val="1"/>
    <w:qFormat/>
    <w:pPr>
      <w:spacing w:before="0" w:after="0" w:line="240" w:lineRule="auto"/>
    </w:pPr>
  </w:style>
  <w:style w:type="character" w:styleId="838">
    <w:name w:val="Title Char"/>
    <w:basedOn w:val="998"/>
    <w:link w:val="1012"/>
    <w:uiPriority w:val="10"/>
    <w:rPr>
      <w:sz w:val="48"/>
      <w:szCs w:val="48"/>
    </w:rPr>
  </w:style>
  <w:style w:type="character" w:styleId="839">
    <w:name w:val="Subtitle Char"/>
    <w:basedOn w:val="998"/>
    <w:link w:val="1009"/>
    <w:uiPriority w:val="11"/>
    <w:rPr>
      <w:sz w:val="24"/>
      <w:szCs w:val="24"/>
    </w:rPr>
  </w:style>
  <w:style w:type="character" w:styleId="840">
    <w:name w:val="Quote Char"/>
    <w:link w:val="1045"/>
    <w:uiPriority w:val="29"/>
    <w:rPr>
      <w:i/>
    </w:rPr>
  </w:style>
  <w:style w:type="character" w:styleId="841">
    <w:name w:val="Intense Quote Char"/>
    <w:link w:val="1049"/>
    <w:uiPriority w:val="30"/>
    <w:rPr>
      <w:i/>
    </w:rPr>
  </w:style>
  <w:style w:type="character" w:styleId="842">
    <w:name w:val="Header Char"/>
    <w:basedOn w:val="998"/>
    <w:link w:val="1008"/>
    <w:uiPriority w:val="99"/>
  </w:style>
  <w:style w:type="character" w:styleId="843">
    <w:name w:val="Footer Char"/>
    <w:basedOn w:val="998"/>
    <w:link w:val="1007"/>
    <w:uiPriority w:val="99"/>
  </w:style>
  <w:style w:type="paragraph" w:styleId="844">
    <w:name w:val="Caption"/>
    <w:basedOn w:val="988"/>
    <w:next w:val="988"/>
    <w:uiPriority w:val="35"/>
    <w:semiHidden/>
    <w:unhideWhenUsed/>
    <w:qFormat/>
    <w:pPr>
      <w:spacing w:line="276" w:lineRule="auto"/>
    </w:pPr>
    <w:rPr>
      <w:b/>
      <w:bCs/>
      <w:color w:val="4f81bd" w:themeColor="accent1"/>
      <w:sz w:val="18"/>
      <w:szCs w:val="18"/>
    </w:rPr>
  </w:style>
  <w:style w:type="character" w:styleId="845">
    <w:name w:val="Caption Char"/>
    <w:basedOn w:val="844"/>
    <w:link w:val="1007"/>
    <w:uiPriority w:val="99"/>
  </w:style>
  <w:style w:type="table" w:styleId="846">
    <w:name w:val="Table Grid"/>
    <w:basedOn w:val="99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5">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6">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7">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8">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9">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0">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2">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6">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7">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83">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84">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85">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86">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7">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88">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4">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5">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8">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19">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20">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21">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22">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23">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5">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26">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27">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28">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29">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30">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39">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40">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41">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42">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43">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44">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46">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47">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48">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49">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50">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51">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3">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4">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5">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6">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7">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8">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60">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61">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2">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3">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4">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5">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Footnote Text Char"/>
    <w:link w:val="1019"/>
    <w:uiPriority w:val="99"/>
    <w:rPr>
      <w:sz w:val="18"/>
    </w:rPr>
  </w:style>
  <w:style w:type="character" w:styleId="973">
    <w:name w:val="footnote reference"/>
    <w:basedOn w:val="998"/>
    <w:uiPriority w:val="99"/>
    <w:unhideWhenUsed/>
    <w:rPr>
      <w:vertAlign w:val="superscript"/>
    </w:rPr>
  </w:style>
  <w:style w:type="paragraph" w:styleId="974">
    <w:name w:val="endnote text"/>
    <w:basedOn w:val="988"/>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basedOn w:val="998"/>
    <w:uiPriority w:val="99"/>
    <w:semiHidden/>
    <w:unhideWhenUsed/>
    <w:rPr>
      <w:vertAlign w:val="superscript"/>
    </w:rPr>
  </w:style>
  <w:style w:type="paragraph" w:styleId="977">
    <w:name w:val="toc 1"/>
    <w:basedOn w:val="988"/>
    <w:next w:val="988"/>
    <w:uiPriority w:val="39"/>
    <w:unhideWhenUsed/>
    <w:pPr>
      <w:ind w:left="0" w:right="0" w:firstLine="0"/>
      <w:spacing w:after="57"/>
    </w:pPr>
  </w:style>
  <w:style w:type="paragraph" w:styleId="978">
    <w:name w:val="toc 2"/>
    <w:basedOn w:val="988"/>
    <w:next w:val="988"/>
    <w:uiPriority w:val="39"/>
    <w:unhideWhenUsed/>
    <w:pPr>
      <w:ind w:left="283" w:right="0" w:firstLine="0"/>
      <w:spacing w:after="57"/>
    </w:pPr>
  </w:style>
  <w:style w:type="paragraph" w:styleId="979">
    <w:name w:val="toc 3"/>
    <w:basedOn w:val="988"/>
    <w:next w:val="988"/>
    <w:uiPriority w:val="39"/>
    <w:unhideWhenUsed/>
    <w:pPr>
      <w:ind w:left="567" w:right="0" w:firstLine="0"/>
      <w:spacing w:after="57"/>
    </w:pPr>
  </w:style>
  <w:style w:type="paragraph" w:styleId="980">
    <w:name w:val="toc 4"/>
    <w:basedOn w:val="988"/>
    <w:next w:val="988"/>
    <w:uiPriority w:val="39"/>
    <w:unhideWhenUsed/>
    <w:pPr>
      <w:ind w:left="850"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1001"/>
    <w:qFormat/>
    <w:pPr>
      <w:jc w:val="both"/>
      <w:widowControl w:val="off"/>
    </w:pPr>
    <w:rPr>
      <w:rFonts w:ascii="Times New Roman" w:hAnsi="Times New Roman" w:eastAsia="宋体" w:cs="Times New Roman"/>
      <w:sz w:val="21"/>
      <w:szCs w:val="24"/>
    </w:rPr>
  </w:style>
  <w:style w:type="paragraph" w:styleId="989">
    <w:name w:val="Heading 1"/>
    <w:basedOn w:val="988"/>
    <w:next w:val="988"/>
    <w:link w:val="1057"/>
    <w:uiPriority w:val="9"/>
    <w:qFormat/>
    <w:pPr>
      <w:keepLines/>
      <w:keepNext/>
      <w:spacing w:before="340" w:after="330" w:line="578" w:lineRule="auto"/>
      <w:outlineLvl w:val="0"/>
    </w:pPr>
    <w:rPr>
      <w:rFonts w:ascii="等线 Light" w:hAnsi="等线 Light" w:eastAsia="等线 Light"/>
      <w:color w:val="2f5496"/>
      <w:sz w:val="48"/>
      <w:szCs w:val="48"/>
    </w:rPr>
  </w:style>
  <w:style w:type="paragraph" w:styleId="990">
    <w:name w:val="Heading 2"/>
    <w:basedOn w:val="988"/>
    <w:next w:val="988"/>
    <w:link w:val="1058"/>
    <w:uiPriority w:val="9"/>
    <w:semiHidden/>
    <w:unhideWhenUsed/>
    <w:qFormat/>
    <w:pPr>
      <w:keepLines/>
      <w:keepNext/>
      <w:spacing w:before="260" w:after="260" w:line="416" w:lineRule="auto"/>
      <w:outlineLvl w:val="1"/>
    </w:pPr>
    <w:rPr>
      <w:rFonts w:ascii="等线 Light" w:hAnsi="等线 Light" w:eastAsia="等线 Light"/>
      <w:color w:val="2f5496"/>
      <w:sz w:val="40"/>
      <w:szCs w:val="40"/>
    </w:rPr>
  </w:style>
  <w:style w:type="paragraph" w:styleId="991">
    <w:name w:val="Heading 3"/>
    <w:basedOn w:val="988"/>
    <w:next w:val="988"/>
    <w:link w:val="1032"/>
    <w:qFormat/>
    <w:pPr>
      <w:keepLines/>
      <w:keepNext/>
      <w:spacing w:before="260" w:after="260" w:line="416" w:lineRule="auto"/>
      <w:outlineLvl w:val="2"/>
    </w:pPr>
    <w:rPr>
      <w:b/>
      <w:bCs/>
      <w:sz w:val="32"/>
      <w:szCs w:val="32"/>
    </w:rPr>
  </w:style>
  <w:style w:type="paragraph" w:styleId="992">
    <w:name w:val="Heading 4"/>
    <w:basedOn w:val="988"/>
    <w:next w:val="988"/>
    <w:link w:val="1059"/>
    <w:uiPriority w:val="9"/>
    <w:semiHidden/>
    <w:unhideWhenUsed/>
    <w:qFormat/>
    <w:pPr>
      <w:keepLines/>
      <w:keepNext/>
      <w:spacing w:before="280" w:after="290" w:line="376" w:lineRule="auto"/>
      <w:outlineLvl w:val="3"/>
    </w:pPr>
    <w:rPr>
      <w:rFonts w:asciiTheme="minorHAnsi" w:hAnsiTheme="minorHAnsi" w:eastAsiaTheme="minorEastAsia"/>
      <w:color w:val="2f5496"/>
      <w:sz w:val="28"/>
      <w:szCs w:val="28"/>
    </w:rPr>
  </w:style>
  <w:style w:type="paragraph" w:styleId="993">
    <w:name w:val="Heading 5"/>
    <w:basedOn w:val="988"/>
    <w:next w:val="988"/>
    <w:link w:val="1060"/>
    <w:uiPriority w:val="9"/>
    <w:semiHidden/>
    <w:unhideWhenUsed/>
    <w:qFormat/>
    <w:pPr>
      <w:keepLines/>
      <w:keepNext/>
      <w:spacing w:before="280" w:after="290" w:line="376" w:lineRule="auto"/>
      <w:outlineLvl w:val="4"/>
    </w:pPr>
    <w:rPr>
      <w:rFonts w:asciiTheme="minorHAnsi" w:hAnsiTheme="minorHAnsi" w:eastAsiaTheme="minorEastAsia"/>
      <w:color w:val="2f5496"/>
      <w:sz w:val="24"/>
      <w:szCs w:val="20"/>
    </w:rPr>
  </w:style>
  <w:style w:type="paragraph" w:styleId="994">
    <w:name w:val="Heading 6"/>
    <w:basedOn w:val="988"/>
    <w:next w:val="988"/>
    <w:link w:val="1061"/>
    <w:uiPriority w:val="9"/>
    <w:semiHidden/>
    <w:unhideWhenUsed/>
    <w:qFormat/>
    <w:pPr>
      <w:keepLines/>
      <w:keepNext/>
      <w:spacing w:before="240" w:after="64" w:line="320" w:lineRule="auto"/>
      <w:outlineLvl w:val="5"/>
    </w:pPr>
    <w:rPr>
      <w:rFonts w:asciiTheme="minorHAnsi" w:hAnsiTheme="minorHAnsi" w:eastAsiaTheme="minorEastAsia"/>
      <w:b/>
      <w:bCs/>
      <w:color w:val="2f5496"/>
      <w:sz w:val="20"/>
      <w:szCs w:val="20"/>
    </w:rPr>
  </w:style>
  <w:style w:type="paragraph" w:styleId="995">
    <w:name w:val="Heading 7"/>
    <w:basedOn w:val="988"/>
    <w:next w:val="988"/>
    <w:link w:val="1062"/>
    <w:uiPriority w:val="9"/>
    <w:semiHidden/>
    <w:unhideWhenUsed/>
    <w:qFormat/>
    <w:pPr>
      <w:keepLines/>
      <w:keepNext/>
      <w:spacing w:before="240" w:after="64" w:line="320" w:lineRule="auto"/>
      <w:outlineLvl w:val="6"/>
    </w:pPr>
    <w:rPr>
      <w:rFonts w:asciiTheme="minorHAnsi" w:hAnsiTheme="minorHAnsi" w:eastAsiaTheme="minorEastAsia"/>
      <w:b/>
      <w:bCs/>
      <w:color w:val="595959"/>
      <w:sz w:val="20"/>
      <w:szCs w:val="20"/>
    </w:rPr>
  </w:style>
  <w:style w:type="paragraph" w:styleId="996">
    <w:name w:val="Heading 8"/>
    <w:basedOn w:val="988"/>
    <w:next w:val="988"/>
    <w:link w:val="1063"/>
    <w:uiPriority w:val="9"/>
    <w:semiHidden/>
    <w:unhideWhenUsed/>
    <w:qFormat/>
    <w:pPr>
      <w:keepLines/>
      <w:keepNext/>
      <w:spacing w:before="240" w:after="64" w:line="320" w:lineRule="auto"/>
      <w:outlineLvl w:val="7"/>
    </w:pPr>
    <w:rPr>
      <w:rFonts w:asciiTheme="minorHAnsi" w:hAnsiTheme="minorHAnsi" w:eastAsiaTheme="minorEastAsia"/>
      <w:color w:val="595959"/>
      <w:sz w:val="20"/>
      <w:szCs w:val="20"/>
    </w:rPr>
  </w:style>
  <w:style w:type="paragraph" w:styleId="997">
    <w:name w:val="Heading 9"/>
    <w:basedOn w:val="988"/>
    <w:next w:val="988"/>
    <w:link w:val="1064"/>
    <w:uiPriority w:val="9"/>
    <w:semiHidden/>
    <w:unhideWhenUsed/>
    <w:qFormat/>
    <w:pPr>
      <w:keepLines/>
      <w:keepNext/>
      <w:spacing w:before="240" w:after="64" w:line="320" w:lineRule="auto"/>
      <w:outlineLvl w:val="8"/>
    </w:pPr>
    <w:rPr>
      <w:rFonts w:eastAsia="等线 Light" w:asciiTheme="minorHAnsi" w:hAnsiTheme="minorHAnsi"/>
      <w:color w:val="595959"/>
      <w:sz w:val="20"/>
      <w:szCs w:val="20"/>
    </w:rPr>
  </w:style>
  <w:style w:type="character" w:styleId="998" w:default="1">
    <w:name w:val="Default Paragraph Font"/>
    <w:uiPriority w:val="1"/>
    <w:semiHidden/>
    <w:unhideWhenUsed/>
  </w:style>
  <w:style w:type="table" w:styleId="999" w:default="1">
    <w:name w:val="Normal Table"/>
    <w:uiPriority w:val="99"/>
    <w:semiHidden/>
    <w:unhideWhenUsed/>
    <w:tblPr>
      <w:tblInd w:w="0" w:type="dxa"/>
      <w:tblCellMar>
        <w:left w:w="108" w:type="dxa"/>
        <w:top w:w="0" w:type="dxa"/>
        <w:right w:w="108" w:type="dxa"/>
        <w:bottom w:w="0" w:type="dxa"/>
      </w:tblCellMar>
    </w:tblPr>
  </w:style>
  <w:style w:type="numbering" w:styleId="1000" w:default="1">
    <w:name w:val="No List"/>
    <w:uiPriority w:val="99"/>
    <w:semiHidden/>
    <w:unhideWhenUsed/>
  </w:style>
  <w:style w:type="paragraph" w:styleId="1001">
    <w:name w:val="Body Text"/>
    <w:basedOn w:val="988"/>
    <w:next w:val="988"/>
    <w:link w:val="1051"/>
    <w:qFormat/>
    <w:pPr>
      <w:spacing w:line="400" w:lineRule="exact"/>
    </w:pPr>
    <w:rPr>
      <w:rFonts w:ascii="楷体_GB2312"/>
      <w:sz w:val="28"/>
    </w:rPr>
  </w:style>
  <w:style w:type="paragraph" w:styleId="1002">
    <w:name w:val="Normal Indent"/>
    <w:basedOn w:val="988"/>
    <w:qFormat/>
    <w:pPr>
      <w:ind w:firstLine="420"/>
    </w:pPr>
    <w:rPr>
      <w:szCs w:val="20"/>
    </w:rPr>
  </w:style>
  <w:style w:type="paragraph" w:styleId="1003">
    <w:name w:val="toa heading"/>
    <w:basedOn w:val="988"/>
    <w:next w:val="988"/>
    <w:qFormat/>
    <w:pPr>
      <w:jc w:val="center"/>
      <w:spacing w:line="360" w:lineRule="atLeast"/>
    </w:pPr>
    <w:rPr>
      <w:rFonts w:ascii="Arial" w:hAnsi="Arial" w:eastAsia="黑体"/>
      <w:sz w:val="36"/>
      <w:szCs w:val="20"/>
    </w:rPr>
  </w:style>
  <w:style w:type="paragraph" w:styleId="1004">
    <w:name w:val="Body Text Indent"/>
    <w:basedOn w:val="988"/>
    <w:next w:val="1005"/>
    <w:link w:val="1052"/>
    <w:qFormat/>
    <w:pPr>
      <w:ind w:left="420"/>
      <w:spacing w:after="120"/>
    </w:pPr>
  </w:style>
  <w:style w:type="paragraph" w:styleId="1005">
    <w:name w:val="envelope return"/>
    <w:basedOn w:val="988"/>
    <w:uiPriority w:val="99"/>
    <w:unhideWhenUsed/>
    <w:qFormat/>
    <w:rPr>
      <w:rFonts w:ascii="Arial" w:hAnsi="Arial"/>
    </w:rPr>
  </w:style>
  <w:style w:type="paragraph" w:styleId="1006">
    <w:name w:val="List Bullet 2"/>
    <w:basedOn w:val="988"/>
    <w:qFormat/>
    <w:pPr>
      <w:numPr>
        <w:numId w:val="1"/>
      </w:numPr>
    </w:pPr>
  </w:style>
  <w:style w:type="paragraph" w:styleId="1007">
    <w:name w:val="Footer"/>
    <w:basedOn w:val="988"/>
    <w:link w:val="1053"/>
    <w:uiPriority w:val="99"/>
    <w:qFormat/>
    <w:pPr>
      <w:jc w:val="left"/>
      <w:tabs>
        <w:tab w:val="center" w:pos="4153" w:leader="none"/>
        <w:tab w:val="right" w:pos="8306" w:leader="none"/>
      </w:tabs>
    </w:pPr>
    <w:rPr>
      <w:sz w:val="18"/>
      <w:szCs w:val="18"/>
    </w:rPr>
  </w:style>
  <w:style w:type="paragraph" w:styleId="1008">
    <w:name w:val="Header"/>
    <w:basedOn w:val="988"/>
    <w:link w:val="1054"/>
    <w:qFormat/>
    <w:pPr>
      <w:jc w:val="center"/>
      <w:tabs>
        <w:tab w:val="center" w:pos="4153" w:leader="none"/>
        <w:tab w:val="right" w:pos="8306" w:leader="none"/>
      </w:tabs>
      <w:pBdr>
        <w:bottom w:val="single" w:color="auto" w:sz="6" w:space="1"/>
      </w:pBdr>
    </w:pPr>
    <w:rPr>
      <w:sz w:val="18"/>
      <w:szCs w:val="18"/>
    </w:rPr>
  </w:style>
  <w:style w:type="paragraph" w:styleId="1009">
    <w:name w:val="Subtitle"/>
    <w:basedOn w:val="988"/>
    <w:next w:val="988"/>
    <w:link w:val="1066"/>
    <w:uiPriority w:val="11"/>
    <w:qFormat/>
    <w:pPr>
      <w:jc w:val="center"/>
      <w:spacing w:before="240" w:after="60" w:line="312" w:lineRule="auto"/>
      <w:outlineLvl w:val="1"/>
    </w:pPr>
    <w:rPr>
      <w:rFonts w:ascii="等线 Light" w:hAnsi="等线 Light" w:eastAsia="等线 Light"/>
      <w:color w:val="595959"/>
      <w:spacing w:val="15"/>
      <w:sz w:val="28"/>
      <w:szCs w:val="28"/>
    </w:rPr>
  </w:style>
  <w:style w:type="paragraph" w:styleId="1010">
    <w:name w:val="Body Text Indent 3"/>
    <w:basedOn w:val="988"/>
    <w:next w:val="1003"/>
    <w:link w:val="1055"/>
    <w:qFormat/>
    <w:pPr>
      <w:ind w:firstLine="539"/>
      <w:spacing w:line="520" w:lineRule="exact"/>
    </w:pPr>
    <w:rPr>
      <w:rFonts w:ascii="宋体"/>
      <w:b/>
      <w:spacing w:val="6"/>
      <w:sz w:val="28"/>
    </w:rPr>
  </w:style>
  <w:style w:type="paragraph" w:styleId="1011">
    <w:name w:val="Normal (Web)"/>
    <w:basedOn w:val="988"/>
    <w:qFormat/>
    <w:pPr>
      <w:jc w:val="left"/>
      <w:spacing w:before="100" w:beforeAutospacing="1" w:after="100" w:afterAutospacing="1"/>
    </w:pPr>
    <w:rPr>
      <w:rFonts w:ascii="Calibri" w:hAnsi="Calibri"/>
      <w:sz w:val="24"/>
    </w:rPr>
  </w:style>
  <w:style w:type="paragraph" w:styleId="1012">
    <w:name w:val="Title"/>
    <w:basedOn w:val="988"/>
    <w:next w:val="988"/>
    <w:link w:val="1065"/>
    <w:uiPriority w:val="10"/>
    <w:qFormat/>
    <w:pPr>
      <w:jc w:val="center"/>
      <w:spacing w:before="240" w:after="60"/>
      <w:outlineLvl w:val="0"/>
    </w:pPr>
    <w:rPr>
      <w:rFonts w:ascii="等线 Light" w:hAnsi="等线 Light" w:eastAsia="等线 Light"/>
      <w:spacing w:val="-10"/>
      <w:sz w:val="56"/>
      <w:szCs w:val="56"/>
    </w:rPr>
  </w:style>
  <w:style w:type="paragraph" w:styleId="1013">
    <w:name w:val="Body Text First Indent 2"/>
    <w:basedOn w:val="1004"/>
    <w:next w:val="1010"/>
    <w:link w:val="1056"/>
    <w:uiPriority w:val="99"/>
    <w:unhideWhenUsed/>
    <w:qFormat/>
    <w:pPr>
      <w:ind w:firstLine="200"/>
    </w:pPr>
  </w:style>
  <w:style w:type="character" w:styleId="1014">
    <w:name w:val="Strong"/>
    <w:uiPriority w:val="22"/>
    <w:qFormat/>
    <w:rPr>
      <w:b/>
      <w:bCs/>
    </w:rPr>
  </w:style>
  <w:style w:type="character" w:styleId="1015">
    <w:name w:val="Hyperlink"/>
    <w:uiPriority w:val="99"/>
    <w:unhideWhenUsed/>
    <w:qFormat/>
    <w:rPr>
      <w:color w:val="0000ff"/>
      <w:u w:val="none"/>
    </w:rPr>
  </w:style>
  <w:style w:type="paragraph" w:styleId="1016" w:customStyle="1">
    <w:name w:val="普通正文"/>
    <w:basedOn w:val="988"/>
    <w:uiPriority w:val="99"/>
    <w:qFormat/>
    <w:pPr>
      <w:ind w:left="-2" w:right="120" w:firstLine="480"/>
      <w:jc w:val="center"/>
      <w:spacing w:before="120" w:after="120" w:line="360" w:lineRule="auto"/>
    </w:pPr>
    <w:rPr>
      <w:rFonts w:ascii="Arial" w:hAnsi="Arial"/>
      <w:sz w:val="24"/>
    </w:rPr>
  </w:style>
  <w:style w:type="character" w:styleId="1017" w:customStyle="1">
    <w:name w:val="font21"/>
    <w:qFormat/>
    <w:rPr>
      <w:rFonts w:hint="eastAsia" w:ascii="仿宋" w:hAnsi="仿宋" w:eastAsia="仿宋" w:cs="仿宋"/>
      <w:color w:val="000000"/>
      <w:sz w:val="24"/>
      <w:szCs w:val="24"/>
      <w:u w:val="none"/>
    </w:rPr>
  </w:style>
  <w:style w:type="paragraph" w:styleId="1018" w:customStyle="1">
    <w:name w:val="正文首行缩进1"/>
    <w:basedOn w:val="988"/>
    <w:qFormat/>
    <w:pPr>
      <w:ind w:firstLine="200"/>
      <w:spacing w:line="360" w:lineRule="auto"/>
    </w:pPr>
    <w:rPr>
      <w:rFonts w:ascii="仿宋_GB2312" w:eastAsia="仿宋_GB2312"/>
      <w:sz w:val="30"/>
      <w:szCs w:val="30"/>
    </w:rPr>
  </w:style>
  <w:style w:type="paragraph" w:styleId="1019" w:customStyle="1">
    <w:name w:val="footnote text"/>
    <w:basedOn w:val="988"/>
    <w:next w:val="1020"/>
    <w:qFormat/>
    <w:pPr>
      <w:jc w:val="left"/>
      <w:spacing w:line="312" w:lineRule="atLeast"/>
    </w:pPr>
    <w:rPr>
      <w:sz w:val="18"/>
    </w:rPr>
  </w:style>
  <w:style w:type="paragraph" w:styleId="1020" w:customStyle="1">
    <w:name w:val="Index5"/>
    <w:basedOn w:val="988"/>
    <w:next w:val="988"/>
    <w:qFormat/>
    <w:pPr>
      <w:ind w:left="1050" w:hanging="210"/>
      <w:jc w:val="left"/>
    </w:pPr>
    <w:rPr>
      <w:sz w:val="18"/>
      <w:szCs w:val="18"/>
      <w:lang w:eastAsia="zh-TW"/>
    </w:rPr>
  </w:style>
  <w:style w:type="paragraph" w:styleId="1021">
    <w:name w:val="List Paragraph"/>
    <w:basedOn w:val="988"/>
    <w:uiPriority w:val="99"/>
    <w:unhideWhenUsed/>
    <w:qFormat/>
    <w:pPr>
      <w:ind w:firstLine="420"/>
    </w:pPr>
  </w:style>
  <w:style w:type="paragraph" w:styleId="1022" w:customStyle="1">
    <w:name w:val="标题 11"/>
    <w:basedOn w:val="988"/>
    <w:next w:val="988"/>
    <w:uiPriority w:val="9"/>
    <w:qFormat/>
    <w:pPr>
      <w:jc w:val="left"/>
      <w:keepLines/>
      <w:keepNext/>
      <w:spacing w:before="480" w:after="80" w:line="278" w:lineRule="auto"/>
      <w:outlineLvl w:val="0"/>
    </w:pPr>
    <w:rPr>
      <w:rFonts w:ascii="等线 Light" w:hAnsi="等线 Light" w:eastAsia="等线 Light"/>
      <w:color w:val="2f5496"/>
      <w:sz w:val="48"/>
      <w:szCs w:val="48"/>
      <w14:ligatures w14:val="standardContextual"/>
    </w:rPr>
  </w:style>
  <w:style w:type="paragraph" w:styleId="1023" w:customStyle="1">
    <w:name w:val="标题 21"/>
    <w:basedOn w:val="988"/>
    <w:next w:val="988"/>
    <w:uiPriority w:val="9"/>
    <w:semiHidden/>
    <w:unhideWhenUsed/>
    <w:qFormat/>
    <w:pPr>
      <w:jc w:val="left"/>
      <w:keepLines/>
      <w:keepNext/>
      <w:spacing w:before="160" w:after="80" w:line="278" w:lineRule="auto"/>
      <w:outlineLvl w:val="1"/>
    </w:pPr>
    <w:rPr>
      <w:rFonts w:ascii="等线 Light" w:hAnsi="等线 Light" w:eastAsia="等线 Light"/>
      <w:color w:val="2f5496"/>
      <w:sz w:val="40"/>
      <w:szCs w:val="40"/>
      <w14:ligatures w14:val="standardContextual"/>
    </w:rPr>
  </w:style>
  <w:style w:type="paragraph" w:styleId="1024" w:customStyle="1">
    <w:name w:val="标题 41"/>
    <w:basedOn w:val="988"/>
    <w:next w:val="988"/>
    <w:uiPriority w:val="9"/>
    <w:semiHidden/>
    <w:unhideWhenUsed/>
    <w:qFormat/>
    <w:pPr>
      <w:jc w:val="left"/>
      <w:keepLines/>
      <w:keepNext/>
      <w:spacing w:before="80" w:after="40" w:line="278" w:lineRule="auto"/>
      <w:outlineLvl w:val="3"/>
    </w:pPr>
    <w:rPr>
      <w:rFonts w:ascii="等线" w:hAnsi="等线" w:eastAsia="等线"/>
      <w:color w:val="2f5496"/>
      <w:sz w:val="28"/>
      <w:szCs w:val="28"/>
      <w14:ligatures w14:val="standardContextual"/>
    </w:rPr>
  </w:style>
  <w:style w:type="paragraph" w:styleId="1025" w:customStyle="1">
    <w:name w:val="标题 51"/>
    <w:basedOn w:val="988"/>
    <w:next w:val="988"/>
    <w:uiPriority w:val="9"/>
    <w:semiHidden/>
    <w:unhideWhenUsed/>
    <w:qFormat/>
    <w:pPr>
      <w:jc w:val="left"/>
      <w:keepLines/>
      <w:keepNext/>
      <w:spacing w:before="80" w:after="40" w:line="278" w:lineRule="auto"/>
      <w:outlineLvl w:val="4"/>
    </w:pPr>
    <w:rPr>
      <w:rFonts w:ascii="等线" w:hAnsi="等线" w:eastAsia="等线"/>
      <w:color w:val="2f5496"/>
      <w:sz w:val="24"/>
      <w14:ligatures w14:val="standardContextual"/>
    </w:rPr>
  </w:style>
  <w:style w:type="paragraph" w:styleId="1026" w:customStyle="1">
    <w:name w:val="标题 61"/>
    <w:basedOn w:val="988"/>
    <w:next w:val="988"/>
    <w:uiPriority w:val="9"/>
    <w:semiHidden/>
    <w:unhideWhenUsed/>
    <w:qFormat/>
    <w:pPr>
      <w:jc w:val="left"/>
      <w:keepLines/>
      <w:keepNext/>
      <w:spacing w:before="40" w:line="278" w:lineRule="auto"/>
      <w:outlineLvl w:val="5"/>
    </w:pPr>
    <w:rPr>
      <w:rFonts w:ascii="等线" w:hAnsi="等线" w:eastAsia="等线"/>
      <w:b/>
      <w:bCs/>
      <w:color w:val="2f5496"/>
      <w:sz w:val="22"/>
      <w14:ligatures w14:val="standardContextual"/>
    </w:rPr>
  </w:style>
  <w:style w:type="paragraph" w:styleId="1027" w:customStyle="1">
    <w:name w:val="标题 71"/>
    <w:basedOn w:val="988"/>
    <w:next w:val="988"/>
    <w:uiPriority w:val="9"/>
    <w:semiHidden/>
    <w:unhideWhenUsed/>
    <w:qFormat/>
    <w:pPr>
      <w:jc w:val="left"/>
      <w:keepLines/>
      <w:keepNext/>
      <w:spacing w:before="40" w:line="278" w:lineRule="auto"/>
      <w:outlineLvl w:val="6"/>
    </w:pPr>
    <w:rPr>
      <w:rFonts w:ascii="等线" w:hAnsi="等线" w:eastAsia="等线"/>
      <w:b/>
      <w:bCs/>
      <w:color w:val="595959"/>
      <w:sz w:val="22"/>
      <w14:ligatures w14:val="standardContextual"/>
    </w:rPr>
  </w:style>
  <w:style w:type="paragraph" w:styleId="1028" w:customStyle="1">
    <w:name w:val="标题 81"/>
    <w:basedOn w:val="988"/>
    <w:next w:val="988"/>
    <w:uiPriority w:val="9"/>
    <w:semiHidden/>
    <w:unhideWhenUsed/>
    <w:qFormat/>
    <w:pPr>
      <w:jc w:val="left"/>
      <w:keepLines/>
      <w:keepNext/>
      <w:spacing w:line="278" w:lineRule="auto"/>
      <w:outlineLvl w:val="7"/>
    </w:pPr>
    <w:rPr>
      <w:rFonts w:ascii="等线" w:hAnsi="等线" w:eastAsia="等线"/>
      <w:color w:val="595959"/>
      <w:sz w:val="22"/>
      <w14:ligatures w14:val="standardContextual"/>
    </w:rPr>
  </w:style>
  <w:style w:type="paragraph" w:styleId="1029" w:customStyle="1">
    <w:name w:val="标题 91"/>
    <w:basedOn w:val="988"/>
    <w:next w:val="988"/>
    <w:uiPriority w:val="9"/>
    <w:semiHidden/>
    <w:unhideWhenUsed/>
    <w:qFormat/>
    <w:pPr>
      <w:jc w:val="left"/>
      <w:keepLines/>
      <w:keepNext/>
      <w:spacing w:line="278" w:lineRule="auto"/>
      <w:outlineLvl w:val="8"/>
    </w:pPr>
    <w:rPr>
      <w:rFonts w:ascii="等线" w:hAnsi="等线" w:eastAsia="等线 Light"/>
      <w:color w:val="595959"/>
      <w:sz w:val="22"/>
      <w14:ligatures w14:val="standardContextual"/>
    </w:rPr>
  </w:style>
  <w:style w:type="character" w:styleId="1030" w:customStyle="1">
    <w:name w:val="标题 1 字符"/>
    <w:basedOn w:val="998"/>
    <w:uiPriority w:val="9"/>
    <w:rPr>
      <w:rFonts w:ascii="等线 Light" w:hAnsi="等线 Light" w:eastAsia="等线 Light" w:cs="Times New Roman"/>
      <w:color w:val="2f5496"/>
      <w:sz w:val="48"/>
      <w:szCs w:val="48"/>
    </w:rPr>
  </w:style>
  <w:style w:type="character" w:styleId="1031" w:customStyle="1">
    <w:name w:val="标题 2 字符"/>
    <w:basedOn w:val="998"/>
    <w:uiPriority w:val="9"/>
    <w:semiHidden/>
    <w:rPr>
      <w:rFonts w:ascii="等线 Light" w:hAnsi="等线 Light" w:eastAsia="等线 Light" w:cs="Times New Roman"/>
      <w:color w:val="2f5496"/>
      <w:sz w:val="40"/>
      <w:szCs w:val="40"/>
    </w:rPr>
  </w:style>
  <w:style w:type="character" w:styleId="1032" w:customStyle="1">
    <w:name w:val="标题 3 字符"/>
    <w:basedOn w:val="998"/>
    <w:link w:val="991"/>
    <w:rPr>
      <w:rFonts w:ascii="Times New Roman" w:hAnsi="Times New Roman" w:eastAsia="宋体" w:cs="Times New Roman"/>
      <w:b/>
      <w:bCs/>
      <w:sz w:val="32"/>
      <w:szCs w:val="32"/>
    </w:rPr>
  </w:style>
  <w:style w:type="character" w:styleId="1033" w:customStyle="1">
    <w:name w:val="标题 4 字符"/>
    <w:basedOn w:val="998"/>
    <w:uiPriority w:val="9"/>
    <w:semiHidden/>
    <w:rPr>
      <w:rFonts w:cs="Times New Roman"/>
      <w:color w:val="2f5496"/>
      <w:sz w:val="28"/>
      <w:szCs w:val="28"/>
    </w:rPr>
  </w:style>
  <w:style w:type="character" w:styleId="1034" w:customStyle="1">
    <w:name w:val="标题 5 字符"/>
    <w:basedOn w:val="998"/>
    <w:uiPriority w:val="9"/>
    <w:semiHidden/>
    <w:rPr>
      <w:rFonts w:cs="Times New Roman"/>
      <w:color w:val="2f5496"/>
      <w:sz w:val="24"/>
    </w:rPr>
  </w:style>
  <w:style w:type="character" w:styleId="1035" w:customStyle="1">
    <w:name w:val="标题 6 字符"/>
    <w:basedOn w:val="998"/>
    <w:uiPriority w:val="9"/>
    <w:semiHidden/>
    <w:rPr>
      <w:rFonts w:cs="Times New Roman"/>
      <w:b/>
      <w:bCs/>
      <w:color w:val="2f5496"/>
    </w:rPr>
  </w:style>
  <w:style w:type="character" w:styleId="1036" w:customStyle="1">
    <w:name w:val="标题 7 字符"/>
    <w:basedOn w:val="998"/>
    <w:uiPriority w:val="9"/>
    <w:semiHidden/>
    <w:rPr>
      <w:rFonts w:cs="Times New Roman"/>
      <w:b/>
      <w:bCs/>
      <w:color w:val="595959"/>
    </w:rPr>
  </w:style>
  <w:style w:type="character" w:styleId="1037" w:customStyle="1">
    <w:name w:val="标题 8 字符"/>
    <w:basedOn w:val="998"/>
    <w:uiPriority w:val="9"/>
    <w:semiHidden/>
    <w:rPr>
      <w:rFonts w:cs="Times New Roman"/>
      <w:color w:val="595959"/>
    </w:rPr>
  </w:style>
  <w:style w:type="character" w:styleId="1038" w:customStyle="1">
    <w:name w:val="标题 9 字符"/>
    <w:basedOn w:val="998"/>
    <w:uiPriority w:val="9"/>
    <w:semiHidden/>
    <w:rPr>
      <w:rFonts w:eastAsia="等线 Light" w:cs="Times New Roman"/>
      <w:color w:val="595959"/>
    </w:rPr>
  </w:style>
  <w:style w:type="paragraph" w:styleId="1039" w:customStyle="1">
    <w:name w:val="标题1"/>
    <w:basedOn w:val="988"/>
    <w:next w:val="988"/>
    <w:uiPriority w:val="10"/>
    <w:qFormat/>
    <w:pPr>
      <w:contextualSpacing/>
      <w:jc w:val="center"/>
      <w:spacing w:after="80"/>
    </w:pPr>
    <w:rPr>
      <w:rFonts w:ascii="等线 Light" w:hAnsi="等线 Light" w:eastAsia="等线 Light"/>
      <w:spacing w:val="-10"/>
      <w:sz w:val="56"/>
      <w:szCs w:val="56"/>
      <w14:ligatures w14:val="standardContextual"/>
    </w:rPr>
  </w:style>
  <w:style w:type="character" w:styleId="1040" w:customStyle="1">
    <w:name w:val="标题 字符"/>
    <w:basedOn w:val="998"/>
    <w:uiPriority w:val="10"/>
    <w:rPr>
      <w:rFonts w:ascii="等线 Light" w:hAnsi="等线 Light" w:eastAsia="等线 Light" w:cs="Times New Roman"/>
      <w:spacing w:val="-10"/>
      <w:sz w:val="56"/>
      <w:szCs w:val="56"/>
    </w:rPr>
  </w:style>
  <w:style w:type="paragraph" w:styleId="1041" w:customStyle="1">
    <w:name w:val="副标题1"/>
    <w:basedOn w:val="988"/>
    <w:next w:val="988"/>
    <w:uiPriority w:val="11"/>
    <w:qFormat/>
    <w:pPr>
      <w:jc w:val="center"/>
      <w:spacing w:after="160" w:line="278" w:lineRule="auto"/>
    </w:pPr>
    <w:rPr>
      <w:rFonts w:ascii="等线 Light" w:hAnsi="等线 Light" w:eastAsia="等线 Light"/>
      <w:color w:val="595959"/>
      <w:spacing w:val="15"/>
      <w:sz w:val="28"/>
      <w:szCs w:val="28"/>
      <w14:ligatures w14:val="standardContextual"/>
    </w:rPr>
  </w:style>
  <w:style w:type="character" w:styleId="1042" w:customStyle="1">
    <w:name w:val="副标题 字符"/>
    <w:basedOn w:val="998"/>
    <w:uiPriority w:val="11"/>
    <w:rPr>
      <w:rFonts w:ascii="等线 Light" w:hAnsi="等线 Light" w:eastAsia="等线 Light" w:cs="Times New Roman"/>
      <w:color w:val="595959"/>
      <w:spacing w:val="15"/>
      <w:sz w:val="28"/>
      <w:szCs w:val="28"/>
    </w:rPr>
  </w:style>
  <w:style w:type="paragraph" w:styleId="1043" w:customStyle="1">
    <w:name w:val="引用1"/>
    <w:basedOn w:val="988"/>
    <w:next w:val="988"/>
    <w:uiPriority w:val="29"/>
    <w:qFormat/>
    <w:pPr>
      <w:jc w:val="center"/>
      <w:spacing w:before="160" w:after="160" w:line="278" w:lineRule="auto"/>
    </w:pPr>
    <w:rPr>
      <w:rFonts w:ascii="等线" w:hAnsi="等线" w:eastAsia="等线"/>
      <w:i/>
      <w:iCs/>
      <w:color w:val="404040"/>
      <w:sz w:val="22"/>
      <w14:ligatures w14:val="standardContextual"/>
    </w:rPr>
  </w:style>
  <w:style w:type="character" w:styleId="1044" w:customStyle="1">
    <w:name w:val="引用 字符"/>
    <w:basedOn w:val="998"/>
    <w:uiPriority w:val="29"/>
    <w:rPr>
      <w:i/>
      <w:iCs/>
      <w:color w:val="404040"/>
    </w:rPr>
  </w:style>
  <w:style w:type="paragraph" w:styleId="1045">
    <w:name w:val="Quote"/>
    <w:basedOn w:val="988"/>
    <w:next w:val="988"/>
    <w:link w:val="1067"/>
    <w:uiPriority w:val="29"/>
    <w:semiHidden/>
    <w:unhideWhenUsed/>
    <w:pPr>
      <w:ind w:left="864" w:right="864"/>
      <w:jc w:val="center"/>
      <w:spacing w:before="200" w:after="160"/>
    </w:pPr>
    <w:rPr>
      <w:rFonts w:asciiTheme="minorHAnsi" w:hAnsiTheme="minorHAnsi" w:eastAsiaTheme="minorEastAsia" w:cstheme="minorBidi"/>
      <w:i/>
      <w:iCs/>
      <w:color w:val="404040"/>
      <w:sz w:val="20"/>
      <w:szCs w:val="20"/>
    </w:rPr>
  </w:style>
  <w:style w:type="character" w:styleId="1046" w:customStyle="1">
    <w:name w:val="明显强调1"/>
    <w:basedOn w:val="998"/>
    <w:uiPriority w:val="21"/>
    <w:qFormat/>
    <w:rPr>
      <w:i/>
      <w:iCs/>
      <w:color w:val="2f5496"/>
    </w:rPr>
  </w:style>
  <w:style w:type="paragraph" w:styleId="1047" w:customStyle="1">
    <w:name w:val="明显引用1"/>
    <w:basedOn w:val="988"/>
    <w:next w:val="988"/>
    <w:uiPriority w:val="30"/>
    <w:qFormat/>
    <w:pPr>
      <w:ind w:left="864" w:right="864"/>
      <w:jc w:val="center"/>
      <w:spacing w:before="360" w:after="360" w:line="278" w:lineRule="auto"/>
      <w:pBdr>
        <w:top w:val="single" w:color="2F5496" w:sz="4" w:space="10"/>
        <w:bottom w:val="single" w:color="2F5496" w:sz="4" w:space="10"/>
      </w:pBdr>
    </w:pPr>
    <w:rPr>
      <w:rFonts w:ascii="等线" w:hAnsi="等线" w:eastAsia="等线"/>
      <w:i/>
      <w:iCs/>
      <w:color w:val="2f5496"/>
      <w:sz w:val="22"/>
      <w14:ligatures w14:val="standardContextual"/>
    </w:rPr>
  </w:style>
  <w:style w:type="character" w:styleId="1048" w:customStyle="1">
    <w:name w:val="明显引用 字符"/>
    <w:basedOn w:val="998"/>
    <w:uiPriority w:val="30"/>
    <w:rPr>
      <w:i/>
      <w:iCs/>
      <w:color w:val="2f5496"/>
    </w:rPr>
  </w:style>
  <w:style w:type="paragraph" w:styleId="1049">
    <w:name w:val="Intense Quote"/>
    <w:basedOn w:val="988"/>
    <w:next w:val="988"/>
    <w:link w:val="1069"/>
    <w:uiPriority w:val="30"/>
    <w:semiHidden/>
    <w:unhideWhenUsed/>
    <w:pPr>
      <w:ind w:left="864" w:right="864"/>
      <w:jc w:val="center"/>
      <w:spacing w:before="360" w:after="360"/>
      <w:pBdr>
        <w:top w:val="single" w:color="4874CB" w:themeColor="accent1" w:sz="4" w:space="10"/>
        <w:bottom w:val="single" w:color="4874CB" w:themeColor="accent1" w:sz="4" w:space="10"/>
      </w:pBdr>
    </w:pPr>
    <w:rPr>
      <w:rFonts w:asciiTheme="minorHAnsi" w:hAnsiTheme="minorHAnsi" w:eastAsiaTheme="minorEastAsia" w:cstheme="minorBidi"/>
      <w:i/>
      <w:iCs/>
      <w:color w:val="2f5496"/>
      <w:sz w:val="20"/>
      <w:szCs w:val="20"/>
    </w:rPr>
  </w:style>
  <w:style w:type="character" w:styleId="1050" w:customStyle="1">
    <w:name w:val="明显参考1"/>
    <w:basedOn w:val="998"/>
    <w:uiPriority w:val="32"/>
    <w:qFormat/>
    <w:rPr>
      <w:b/>
      <w:bCs/>
      <w:smallCaps/>
      <w:color w:val="2f5496"/>
      <w:spacing w:val="5"/>
    </w:rPr>
  </w:style>
  <w:style w:type="character" w:styleId="1051" w:customStyle="1">
    <w:name w:val="正文文本 字符"/>
    <w:basedOn w:val="998"/>
    <w:link w:val="1001"/>
    <w:rPr>
      <w:rFonts w:ascii="楷体_GB2312" w:hAnsi="Times New Roman" w:eastAsia="宋体" w:cs="Times New Roman"/>
      <w:sz w:val="28"/>
      <w:szCs w:val="24"/>
    </w:rPr>
  </w:style>
  <w:style w:type="character" w:styleId="1052" w:customStyle="1">
    <w:name w:val="正文文本缩进 字符"/>
    <w:basedOn w:val="998"/>
    <w:link w:val="1004"/>
    <w:rPr>
      <w:rFonts w:ascii="Times New Roman" w:hAnsi="Times New Roman" w:eastAsia="宋体" w:cs="Times New Roman"/>
      <w:sz w:val="21"/>
      <w:szCs w:val="24"/>
    </w:rPr>
  </w:style>
  <w:style w:type="character" w:styleId="1053" w:customStyle="1">
    <w:name w:val="页脚 字符"/>
    <w:basedOn w:val="998"/>
    <w:link w:val="1007"/>
    <w:uiPriority w:val="99"/>
    <w:rPr>
      <w:rFonts w:ascii="Times New Roman" w:hAnsi="Times New Roman" w:eastAsia="宋体" w:cs="Times New Roman"/>
      <w:sz w:val="18"/>
      <w:szCs w:val="18"/>
    </w:rPr>
  </w:style>
  <w:style w:type="character" w:styleId="1054" w:customStyle="1">
    <w:name w:val="页眉 字符"/>
    <w:basedOn w:val="998"/>
    <w:link w:val="1008"/>
    <w:rPr>
      <w:rFonts w:ascii="Times New Roman" w:hAnsi="Times New Roman" w:eastAsia="宋体" w:cs="Times New Roman"/>
      <w:sz w:val="18"/>
      <w:szCs w:val="18"/>
    </w:rPr>
  </w:style>
  <w:style w:type="character" w:styleId="1055" w:customStyle="1">
    <w:name w:val="正文文本缩进 3 字符"/>
    <w:basedOn w:val="998"/>
    <w:link w:val="1010"/>
    <w:rPr>
      <w:rFonts w:ascii="宋体" w:hAnsi="Times New Roman" w:eastAsia="宋体" w:cs="Times New Roman"/>
      <w:b/>
      <w:spacing w:val="6"/>
      <w:sz w:val="28"/>
      <w:szCs w:val="24"/>
    </w:rPr>
  </w:style>
  <w:style w:type="character" w:styleId="1056" w:customStyle="1">
    <w:name w:val="正文文本首行缩进 2 字符"/>
    <w:basedOn w:val="1052"/>
    <w:link w:val="1013"/>
    <w:uiPriority w:val="99"/>
    <w:rPr>
      <w:rFonts w:ascii="Times New Roman" w:hAnsi="Times New Roman" w:eastAsia="宋体" w:cs="Times New Roman"/>
      <w:sz w:val="21"/>
      <w:szCs w:val="24"/>
    </w:rPr>
  </w:style>
  <w:style w:type="character" w:styleId="1057" w:customStyle="1">
    <w:name w:val="标题 1 字符1"/>
    <w:basedOn w:val="998"/>
    <w:link w:val="989"/>
    <w:rPr>
      <w:rFonts w:ascii="Times New Roman" w:hAnsi="Times New Roman" w:eastAsia="宋体" w:cs="Times New Roman"/>
      <w:b/>
      <w:bCs/>
      <w:sz w:val="44"/>
      <w:szCs w:val="44"/>
    </w:rPr>
  </w:style>
  <w:style w:type="character" w:styleId="1058" w:customStyle="1">
    <w:name w:val="标题 2 字符1"/>
    <w:basedOn w:val="998"/>
    <w:link w:val="990"/>
    <w:semiHidden/>
    <w:rPr>
      <w:rFonts w:asciiTheme="majorHAnsi" w:hAnsiTheme="majorHAnsi" w:eastAsiaTheme="majorEastAsia" w:cstheme="majorBidi"/>
      <w:b/>
      <w:bCs/>
      <w:sz w:val="32"/>
      <w:szCs w:val="32"/>
    </w:rPr>
  </w:style>
  <w:style w:type="character" w:styleId="1059" w:customStyle="1">
    <w:name w:val="标题 4 字符1"/>
    <w:basedOn w:val="998"/>
    <w:link w:val="992"/>
    <w:semiHidden/>
    <w:rPr>
      <w:rFonts w:asciiTheme="majorHAnsi" w:hAnsiTheme="majorHAnsi" w:eastAsiaTheme="majorEastAsia" w:cstheme="majorBidi"/>
      <w:b/>
      <w:bCs/>
      <w:sz w:val="28"/>
      <w:szCs w:val="28"/>
    </w:rPr>
  </w:style>
  <w:style w:type="character" w:styleId="1060" w:customStyle="1">
    <w:name w:val="标题 5 字符1"/>
    <w:basedOn w:val="998"/>
    <w:link w:val="993"/>
    <w:semiHidden/>
    <w:rPr>
      <w:rFonts w:ascii="Times New Roman" w:hAnsi="Times New Roman" w:eastAsia="宋体" w:cs="Times New Roman"/>
      <w:b/>
      <w:bCs/>
      <w:sz w:val="28"/>
      <w:szCs w:val="28"/>
    </w:rPr>
  </w:style>
  <w:style w:type="character" w:styleId="1061" w:customStyle="1">
    <w:name w:val="标题 6 字符1"/>
    <w:basedOn w:val="998"/>
    <w:link w:val="994"/>
    <w:semiHidden/>
    <w:rPr>
      <w:rFonts w:asciiTheme="majorHAnsi" w:hAnsiTheme="majorHAnsi" w:eastAsiaTheme="majorEastAsia" w:cstheme="majorBidi"/>
      <w:b/>
      <w:bCs/>
      <w:sz w:val="24"/>
      <w:szCs w:val="24"/>
    </w:rPr>
  </w:style>
  <w:style w:type="character" w:styleId="1062" w:customStyle="1">
    <w:name w:val="标题 7 字符1"/>
    <w:basedOn w:val="998"/>
    <w:link w:val="995"/>
    <w:semiHidden/>
    <w:rPr>
      <w:rFonts w:ascii="Times New Roman" w:hAnsi="Times New Roman" w:eastAsia="宋体" w:cs="Times New Roman"/>
      <w:b/>
      <w:bCs/>
      <w:sz w:val="24"/>
      <w:szCs w:val="24"/>
    </w:rPr>
  </w:style>
  <w:style w:type="character" w:styleId="1063" w:customStyle="1">
    <w:name w:val="标题 8 字符1"/>
    <w:basedOn w:val="998"/>
    <w:link w:val="996"/>
    <w:semiHidden/>
    <w:rPr>
      <w:rFonts w:asciiTheme="majorHAnsi" w:hAnsiTheme="majorHAnsi" w:eastAsiaTheme="majorEastAsia" w:cstheme="majorBidi"/>
      <w:sz w:val="24"/>
      <w:szCs w:val="24"/>
    </w:rPr>
  </w:style>
  <w:style w:type="character" w:styleId="1064" w:customStyle="1">
    <w:name w:val="标题 9 字符1"/>
    <w:basedOn w:val="998"/>
    <w:link w:val="997"/>
    <w:semiHidden/>
    <w:rPr>
      <w:rFonts w:asciiTheme="majorHAnsi" w:hAnsiTheme="majorHAnsi" w:eastAsiaTheme="majorEastAsia" w:cstheme="majorBidi"/>
      <w:sz w:val="21"/>
      <w:szCs w:val="21"/>
    </w:rPr>
  </w:style>
  <w:style w:type="character" w:styleId="1065" w:customStyle="1">
    <w:name w:val="标题 字符1"/>
    <w:basedOn w:val="998"/>
    <w:link w:val="1012"/>
    <w:rPr>
      <w:rFonts w:asciiTheme="majorHAnsi" w:hAnsiTheme="majorHAnsi" w:eastAsiaTheme="majorEastAsia" w:cstheme="majorBidi"/>
      <w:b/>
      <w:bCs/>
      <w:sz w:val="32"/>
      <w:szCs w:val="32"/>
    </w:rPr>
  </w:style>
  <w:style w:type="character" w:styleId="1066" w:customStyle="1">
    <w:name w:val="副标题 字符1"/>
    <w:basedOn w:val="998"/>
    <w:link w:val="1009"/>
    <w:rPr>
      <w:b/>
      <w:bCs/>
      <w:sz w:val="32"/>
      <w:szCs w:val="32"/>
    </w:rPr>
  </w:style>
  <w:style w:type="character" w:styleId="1067" w:customStyle="1">
    <w:name w:val="引用 字符1"/>
    <w:basedOn w:val="998"/>
    <w:link w:val="1045"/>
    <w:uiPriority w:val="99"/>
    <w:semiHidden/>
    <w:rPr>
      <w:rFonts w:ascii="Times New Roman" w:hAnsi="Times New Roman" w:eastAsia="宋体" w:cs="Times New Roman"/>
      <w:i/>
      <w:iCs/>
      <w:color w:val="404040" w:themeColor="text1" w:themeTint="BF"/>
      <w:sz w:val="21"/>
      <w:szCs w:val="24"/>
    </w:rPr>
  </w:style>
  <w:style w:type="character" w:styleId="1068" w:customStyle="1">
    <w:name w:val="明显强调2"/>
    <w:basedOn w:val="998"/>
    <w:uiPriority w:val="21"/>
    <w:qFormat/>
    <w:rPr>
      <w:i/>
      <w:iCs/>
      <w:color w:val="4874cb" w:themeColor="accent1"/>
    </w:rPr>
  </w:style>
  <w:style w:type="character" w:styleId="1069" w:customStyle="1">
    <w:name w:val="明显引用 字符1"/>
    <w:basedOn w:val="998"/>
    <w:link w:val="1049"/>
    <w:uiPriority w:val="99"/>
    <w:semiHidden/>
    <w:rPr>
      <w:rFonts w:ascii="Times New Roman" w:hAnsi="Times New Roman" w:eastAsia="宋体" w:cs="Times New Roman"/>
      <w:i/>
      <w:iCs/>
      <w:color w:val="4874cb" w:themeColor="accent1"/>
      <w:sz w:val="21"/>
      <w:szCs w:val="24"/>
    </w:rPr>
  </w:style>
  <w:style w:type="character" w:styleId="1070" w:customStyle="1">
    <w:name w:val="明显参考2"/>
    <w:basedOn w:val="998"/>
    <w:uiPriority w:val="32"/>
    <w:qFormat/>
    <w:rPr>
      <w:b/>
      <w:bCs/>
      <w:smallCaps/>
      <w:color w:val="4874cb" w:themeColor="accent1"/>
      <w:spacing w:val="5"/>
    </w:rPr>
  </w:style>
  <w:style w:type="character" w:styleId="1071">
    <w:name w:val="Unresolved Mention"/>
    <w:basedOn w:val="998"/>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hyperlink" Target="http://jszfcg.jsczt.cn/" TargetMode="External"/><Relationship Id="rId17" Type="http://schemas.openxmlformats.org/officeDocument/2006/relationships/hyperlink" Target="mailto:1013963231@qq.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飞翔的蜘蛛</dc:creator>
  <cp:lastModifiedBy>孙月雯</cp:lastModifiedBy>
  <cp:revision>68</cp:revision>
  <dcterms:created xsi:type="dcterms:W3CDTF">2026-07-06T09:23:00Z</dcterms:created>
  <dcterms:modified xsi:type="dcterms:W3CDTF">2026-08-17T04:42:39Z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0DF14EBEEE914EE0B632A1A3BC0DF117_11</vt:lpwstr>
  </property>
  <property fmtid="{D5CDD505-2E9C-101B-9397-08002B2CF9AE}" pid="4" name="KSOTemplateDocerSaveRecord">
    <vt:lpwstr>eyJoZGlkIjoiODg5NmRmY2IxNTVkMGRhOGI4MDBhMWVlMDRkNjIzZWMiLCJ1c2VySWQiOiIyNDIzOTgxMDEifQ==</vt:lpwstr>
  </property>
</Properties>
</file>