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26"/>
        <w:ind w:firstLine="0"/>
        <w:rPr>
          <w:rFonts w:hint="eastAsia" w:ascii="微软雅黑 Light" w:hAnsi="微软雅黑 Light" w:eastAsia="微软雅黑 Light"/>
          <w:b/>
          <w:color w:val="ff0000"/>
        </w:rPr>
      </w:pPr>
      <w:r/>
      <w:bookmarkStart w:id="1" w:name="_Toc8827434"/>
      <w:r/>
      <w:r/>
    </w:p>
    <w:p>
      <w:pPr>
        <w:pStyle w:val="102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2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26"/>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2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2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0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1008"/>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JSZC-320000-HCAI-C2026-0064</w:t>
      </w:r>
      <w:r/>
    </w:p>
    <w:p>
      <w:pPr>
        <w:pStyle w:val="1008"/>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智慧江苏-2026年度时空数据更新项目</w:t>
      </w:r>
      <w:r/>
    </w:p>
    <w:p>
      <w:pPr>
        <w:pStyle w:val="100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江苏省基础地理信息中心</w:t>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w:t>
      </w:r>
      <w:r>
        <w:rPr>
          <w:rFonts w:hint="eastAsia" w:ascii="微软雅黑" w:hAnsi="微软雅黑" w:eastAsia="微软雅黑"/>
          <w:color w:val="000000" w:themeColor="text1"/>
          <w:sz w:val="28"/>
          <w:szCs w:val="28"/>
        </w:rPr>
        <w:t xml:space="preserve">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八</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56"/>
        <w:tabs>
          <w:tab w:val="left" w:pos="7236" w:leader="none"/>
        </w:tabs>
      </w:pPr>
      <w:r>
        <w:tab/>
      </w:r>
      <w:r/>
    </w:p>
    <w:p>
      <w:pPr>
        <w:pStyle w:val="972"/>
        <w:jc w:val="both"/>
        <w:spacing w:before="0" w:after="0" w:line="420" w:lineRule="auto"/>
        <w:rPr>
          <w:rStyle w:val="987"/>
          <w:rFonts w:hint="eastAsia" w:ascii="宋体" w:hAnsi="宋体" w:eastAsia="宋体"/>
          <w:sz w:val="24"/>
          <w:u w:val="none"/>
        </w:rPr>
      </w:pPr>
      <w:r>
        <w:rPr>
          <w:rStyle w:val="987"/>
          <w:rFonts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TOC \o "1-2" \h \z \u </w:instrText>
      </w:r>
      <w:r>
        <w:rPr>
          <w:rStyle w:val="987"/>
          <w:rFonts w:ascii="宋体" w:hAnsi="宋体" w:eastAsia="宋体"/>
          <w:b w:val="0"/>
          <w:bCs/>
          <w:sz w:val="24"/>
          <w:szCs w:val="24"/>
          <w:u w:val="none"/>
        </w:rPr>
        <w:fldChar w:fldCharType="separate"/>
      </w:r>
      <w:hyperlink w:tooltip="#_Toc226539619" w:anchor="_Toc226539619" w:history="1">
        <w:r>
          <w:rPr>
            <w:rStyle w:val="987"/>
            <w:rFonts w:hint="eastAsia" w:ascii="宋体" w:hAnsi="宋体" w:eastAsia="宋体"/>
            <w:sz w:val="24"/>
            <w:szCs w:val="24"/>
            <w:u w:val="none"/>
          </w:rPr>
          <w:t xml:space="preserve">第一章 磋商邀请</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_Toc226539619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3</w:t>
        </w:r>
        <w:r>
          <w:rPr>
            <w:rStyle w:val="987"/>
            <w:rFonts w:hint="eastAsia" w:ascii="宋体" w:hAnsi="宋体" w:eastAsia="宋体"/>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20" w:anchor="_Toc226539620" w:history="1">
        <w:r>
          <w:rPr>
            <w:rStyle w:val="987"/>
            <w:rFonts w:hint="eastAsia" w:ascii="宋体" w:hAnsi="宋体" w:eastAsia="宋体"/>
            <w:sz w:val="24"/>
            <w:szCs w:val="24"/>
            <w:u w:val="none"/>
          </w:rPr>
          <w:t xml:space="preserve">第二章 供应商须知</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_Toc226539620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6</w:t>
        </w:r>
        <w:r>
          <w:rPr>
            <w:rStyle w:val="987"/>
            <w:rFonts w:hint="eastAsia" w:ascii="宋体" w:hAnsi="宋体" w:eastAsia="宋体"/>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1" w:anchor="_Toc226539621" w:history="1">
        <w:r>
          <w:rPr>
            <w:rStyle w:val="987"/>
            <w:rFonts w:hint="eastAsia" w:ascii="宋体" w:hAnsi="宋体" w:eastAsia="宋体"/>
            <w:b w:val="0"/>
            <w:sz w:val="24"/>
            <w:szCs w:val="24"/>
            <w:u w:val="none"/>
          </w:rPr>
          <w:t xml:space="preserve">一、总 则</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_Toc226539621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6</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2" w:anchor="_Toc226539622" w:history="1">
        <w:r>
          <w:rPr>
            <w:rStyle w:val="987"/>
            <w:rFonts w:hint="eastAsia" w:ascii="宋体" w:hAnsi="宋体" w:eastAsia="宋体"/>
            <w:b w:val="0"/>
            <w:sz w:val="24"/>
            <w:szCs w:val="24"/>
            <w:u w:val="none"/>
          </w:rPr>
          <w:t xml:space="preserve">二、磋商文件</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_Toc226539622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6</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3" w:anchor="_Toc226539623" w:history="1">
        <w:r>
          <w:rPr>
            <w:rStyle w:val="987"/>
            <w:rFonts w:hint="eastAsia" w:ascii="宋体" w:hAnsi="宋体" w:eastAsia="宋体"/>
            <w:b w:val="0"/>
            <w:sz w:val="24"/>
            <w:szCs w:val="24"/>
            <w:u w:val="none"/>
          </w:rPr>
          <w:t xml:space="preserve">三、响应文件的编制</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_Toc226539623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7</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4" w:anchor="_Toc226539624" w:history="1">
        <w:r>
          <w:rPr>
            <w:rStyle w:val="987"/>
            <w:rFonts w:hint="eastAsia" w:ascii="宋体" w:hAnsi="宋体" w:eastAsia="宋体"/>
            <w:b w:val="0"/>
            <w:sz w:val="24"/>
            <w:szCs w:val="24"/>
            <w:u w:val="none"/>
          </w:rPr>
          <w:t xml:space="preserve">四、响应文件的递交</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_Toc226539624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8</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5" w:anchor="_Toc226539625" w:history="1">
        <w:r>
          <w:rPr>
            <w:rStyle w:val="987"/>
            <w:rFonts w:hint="eastAsia" w:ascii="宋体" w:hAnsi="宋体" w:eastAsia="宋体"/>
            <w:b w:val="0"/>
            <w:sz w:val="24"/>
            <w:szCs w:val="24"/>
            <w:u w:val="none"/>
          </w:rPr>
          <w:t xml:space="preserve">五、响应文件的解密与评审</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_Toc226539625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8</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6" w:anchor="_Toc226539626" w:history="1">
        <w:r>
          <w:rPr>
            <w:rStyle w:val="987"/>
            <w:rFonts w:hint="eastAsia" w:ascii="宋体" w:hAnsi="宋体" w:eastAsia="宋体"/>
            <w:b w:val="0"/>
            <w:sz w:val="24"/>
            <w:szCs w:val="24"/>
            <w:u w:val="none"/>
          </w:rPr>
          <w:t xml:space="preserve">六、成交</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_Toc226539626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12</w:t>
        </w:r>
        <w:r>
          <w:rPr>
            <w:rStyle w:val="987"/>
            <w:rFonts w:hint="eastAsia" w:ascii="宋体" w:hAnsi="宋体" w:eastAsia="宋体"/>
            <w:b w:val="0"/>
            <w:sz w:val="24"/>
            <w:szCs w:val="24"/>
            <w:u w:val="none"/>
          </w:rPr>
          <w:fldChar w:fldCharType="end"/>
        </w:r>
      </w:hyperlink>
      <w:r/>
      <w:r/>
    </w:p>
    <w:p>
      <w:pPr>
        <w:pStyle w:val="976"/>
        <w:ind w:firstLine="361"/>
        <w:jc w:val="both"/>
        <w:spacing w:line="420" w:lineRule="auto"/>
        <w:rPr>
          <w:rStyle w:val="987"/>
          <w:rFonts w:hint="eastAsia" w:ascii="宋体" w:hAnsi="宋体" w:eastAsia="宋体"/>
          <w:b w:val="0"/>
          <w:sz w:val="24"/>
          <w:szCs w:val="24"/>
          <w:u w:val="none"/>
        </w:rPr>
      </w:pPr>
      <w:r/>
      <w:hyperlink w:tooltip="#_Toc226539627" w:anchor="_Toc226539627" w:history="1">
        <w:r>
          <w:rPr>
            <w:rStyle w:val="987"/>
            <w:rFonts w:hint="eastAsia" w:ascii="宋体" w:hAnsi="宋体" w:eastAsia="宋体"/>
            <w:b w:val="0"/>
            <w:sz w:val="24"/>
            <w:szCs w:val="24"/>
            <w:u w:val="none"/>
          </w:rPr>
          <w:t xml:space="preserve">七、授予合同</w:t>
        </w:r>
        <w:r>
          <w:rPr>
            <w:rStyle w:val="987"/>
            <w:rFonts w:hint="eastAsia" w:ascii="宋体" w:hAnsi="宋体" w:eastAsia="宋体"/>
            <w:b w:val="0"/>
            <w:sz w:val="24"/>
            <w:szCs w:val="24"/>
            <w:u w:val="none"/>
          </w:rPr>
          <w:tab/>
        </w:r>
        <w:r>
          <w:rPr>
            <w:rStyle w:val="987"/>
            <w:rFonts w:hint="eastAsia" w:ascii="宋体" w:hAnsi="宋体" w:eastAsia="宋体"/>
            <w:b w:val="0"/>
            <w:sz w:val="24"/>
            <w:szCs w:val="24"/>
            <w:u w:val="none"/>
          </w:rPr>
          <w:fldChar w:fldCharType="begin"/>
        </w:r>
        <w:r>
          <w:rPr>
            <w:rStyle w:val="987"/>
            <w:rFonts w:hint="eastAsia" w:ascii="宋体" w:hAnsi="宋体" w:eastAsia="宋体"/>
            <w:b w:val="0"/>
            <w:sz w:val="24"/>
            <w:szCs w:val="24"/>
            <w:u w:val="none"/>
          </w:rPr>
          <w:instrText xml:space="preserve"> </w:instrText>
        </w:r>
        <w:r>
          <w:rPr>
            <w:rStyle w:val="987"/>
            <w:rFonts w:ascii="宋体" w:hAnsi="宋体" w:eastAsia="宋体"/>
            <w:b w:val="0"/>
            <w:sz w:val="24"/>
            <w:szCs w:val="24"/>
            <w:u w:val="none"/>
          </w:rPr>
          <w:instrText xml:space="preserve">PAGEREF _Toc226539627 \h</w:instrText>
        </w:r>
        <w:r>
          <w:rPr>
            <w:rStyle w:val="987"/>
            <w:rFonts w:hint="eastAsia" w:ascii="宋体" w:hAnsi="宋体" w:eastAsia="宋体"/>
            <w:b w:val="0"/>
            <w:sz w:val="24"/>
            <w:szCs w:val="24"/>
            <w:u w:val="none"/>
          </w:rPr>
          <w:instrText xml:space="preserve"> </w:instrText>
        </w:r>
        <w:r>
          <w:rPr>
            <w:rStyle w:val="987"/>
            <w:rFonts w:hint="eastAsia" w:ascii="宋体" w:hAnsi="宋体" w:eastAsia="宋体"/>
            <w:b w:val="0"/>
            <w:sz w:val="24"/>
            <w:szCs w:val="24"/>
            <w:u w:val="none"/>
          </w:rPr>
        </w:r>
        <w:r>
          <w:rPr>
            <w:rStyle w:val="987"/>
            <w:rFonts w:hint="eastAsia" w:ascii="宋体" w:hAnsi="宋体" w:eastAsia="宋体"/>
            <w:b w:val="0"/>
            <w:sz w:val="24"/>
            <w:szCs w:val="24"/>
            <w:u w:val="none"/>
          </w:rPr>
          <w:fldChar w:fldCharType="separate"/>
        </w:r>
        <w:r>
          <w:rPr>
            <w:rStyle w:val="987"/>
            <w:rFonts w:hint="eastAsia" w:ascii="宋体" w:hAnsi="宋体" w:eastAsia="宋体"/>
            <w:b w:val="0"/>
            <w:sz w:val="24"/>
            <w:szCs w:val="24"/>
            <w:u w:val="none"/>
          </w:rPr>
          <w:t xml:space="preserve">14</w:t>
        </w:r>
        <w:r>
          <w:rPr>
            <w:rStyle w:val="987"/>
            <w:rFonts w:hint="eastAsia" w:ascii="宋体" w:hAnsi="宋体" w:eastAsia="宋体"/>
            <w:b w:val="0"/>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28" w:anchor="_Toc226539628" w:history="1">
        <w:r>
          <w:rPr>
            <w:rStyle w:val="987"/>
            <w:rFonts w:hint="eastAsia" w:ascii="宋体" w:hAnsi="宋体" w:eastAsia="宋体"/>
            <w:sz w:val="24"/>
            <w:szCs w:val="24"/>
            <w:u w:val="none"/>
          </w:rPr>
          <w:t xml:space="preserve">第三章 项目需求</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_Toc226539628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15</w:t>
        </w:r>
        <w:r>
          <w:rPr>
            <w:rStyle w:val="987"/>
            <w:rFonts w:hint="eastAsia" w:ascii="宋体" w:hAnsi="宋体" w:eastAsia="宋体"/>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29" w:anchor="_Toc226539629" w:history="1">
        <w:r>
          <w:rPr>
            <w:rStyle w:val="987"/>
            <w:rFonts w:hint="eastAsia" w:ascii="宋体" w:hAnsi="宋体" w:eastAsia="宋体"/>
            <w:sz w:val="24"/>
            <w:szCs w:val="24"/>
            <w:u w:val="none"/>
          </w:rPr>
          <w:t xml:space="preserve">第四章 评审方法和评审标准</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_Toc226539629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21</w:t>
        </w:r>
        <w:r>
          <w:rPr>
            <w:rStyle w:val="987"/>
            <w:rFonts w:hint="eastAsia" w:ascii="宋体" w:hAnsi="宋体" w:eastAsia="宋体"/>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33" w:anchor="_Toc226539633" w:history="1">
        <w:r>
          <w:rPr>
            <w:rStyle w:val="987"/>
            <w:rFonts w:hint="eastAsia" w:ascii="宋体" w:hAnsi="宋体" w:eastAsia="宋体"/>
            <w:sz w:val="24"/>
            <w:szCs w:val="24"/>
            <w:u w:val="none"/>
          </w:rPr>
          <w:t xml:space="preserve">第五章  合同文本</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_Toc226539633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26</w:t>
        </w:r>
        <w:r>
          <w:rPr>
            <w:rStyle w:val="987"/>
            <w:rFonts w:hint="eastAsia" w:ascii="宋体" w:hAnsi="宋体" w:eastAsia="宋体"/>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34" w:anchor="_Toc226539634" w:history="1">
        <w:r>
          <w:rPr>
            <w:rStyle w:val="987"/>
            <w:rFonts w:hint="eastAsia" w:ascii="宋体" w:hAnsi="宋体" w:eastAsia="宋体"/>
            <w:sz w:val="24"/>
            <w:szCs w:val="24"/>
            <w:u w:val="none"/>
          </w:rPr>
          <w:t xml:space="preserve">第六章  响应文件的组成和格式</w:t>
        </w:r>
        <w:r>
          <w:rPr>
            <w:rStyle w:val="987"/>
            <w:rFonts w:hint="eastAsia" w:ascii="宋体" w:hAnsi="宋体" w:eastAsia="宋体"/>
            <w:sz w:val="24"/>
            <w:szCs w:val="24"/>
            <w:u w:val="none"/>
          </w:rPr>
          <w:tab/>
        </w:r>
        <w:r>
          <w:rPr>
            <w:rStyle w:val="987"/>
            <w:rFonts w:hint="eastAsia" w:ascii="宋体" w:hAnsi="宋体" w:eastAsia="宋体"/>
            <w:sz w:val="24"/>
            <w:szCs w:val="24"/>
            <w:u w:val="none"/>
          </w:rPr>
          <w:fldChar w:fldCharType="begin"/>
        </w:r>
        <w:r>
          <w:rPr>
            <w:rStyle w:val="987"/>
            <w:rFonts w:hint="eastAsia" w:ascii="宋体" w:hAnsi="宋体" w:eastAsia="宋体"/>
            <w:sz w:val="24"/>
            <w:szCs w:val="24"/>
            <w:u w:val="none"/>
          </w:rPr>
          <w:instrText xml:space="preserve"> </w:instrText>
        </w:r>
        <w:r>
          <w:rPr>
            <w:rStyle w:val="987"/>
            <w:rFonts w:ascii="宋体" w:hAnsi="宋体" w:eastAsia="宋体"/>
            <w:sz w:val="24"/>
            <w:szCs w:val="24"/>
            <w:u w:val="none"/>
          </w:rPr>
          <w:instrText xml:space="preserve">PAGEREF _Toc226539634 \h</w:instrText>
        </w:r>
        <w:r>
          <w:rPr>
            <w:rStyle w:val="987"/>
            <w:rFonts w:hint="eastAsia" w:ascii="宋体" w:hAnsi="宋体" w:eastAsia="宋体"/>
            <w:sz w:val="24"/>
            <w:szCs w:val="24"/>
            <w:u w:val="none"/>
          </w:rPr>
          <w:instrText xml:space="preserve"> </w:instrText>
        </w:r>
        <w:r>
          <w:rPr>
            <w:rStyle w:val="987"/>
            <w:rFonts w:hint="eastAsia" w:ascii="宋体" w:hAnsi="宋体" w:eastAsia="宋体"/>
            <w:sz w:val="24"/>
            <w:szCs w:val="24"/>
            <w:u w:val="none"/>
          </w:rPr>
        </w:r>
        <w:r>
          <w:rPr>
            <w:rStyle w:val="987"/>
            <w:rFonts w:hint="eastAsia" w:ascii="宋体" w:hAnsi="宋体" w:eastAsia="宋体"/>
            <w:sz w:val="24"/>
            <w:szCs w:val="24"/>
            <w:u w:val="none"/>
          </w:rPr>
          <w:fldChar w:fldCharType="separate"/>
        </w:r>
        <w:r>
          <w:rPr>
            <w:rStyle w:val="987"/>
            <w:rFonts w:hint="eastAsia" w:ascii="宋体" w:hAnsi="宋体" w:eastAsia="宋体"/>
            <w:sz w:val="24"/>
            <w:szCs w:val="24"/>
            <w:u w:val="none"/>
          </w:rPr>
          <w:t xml:space="preserve">33</w:t>
        </w:r>
        <w:r>
          <w:rPr>
            <w:rStyle w:val="987"/>
            <w:rFonts w:hint="eastAsia" w:ascii="宋体" w:hAnsi="宋体" w:eastAsia="宋体"/>
            <w:sz w:val="24"/>
            <w:szCs w:val="24"/>
            <w:u w:val="none"/>
          </w:rPr>
          <w:fldChar w:fldCharType="end"/>
        </w:r>
      </w:hyperlink>
      <w:r/>
      <w:r/>
    </w:p>
    <w:p>
      <w:pPr>
        <w:pStyle w:val="972"/>
        <w:jc w:val="both"/>
        <w:spacing w:before="0" w:after="0" w:line="420" w:lineRule="auto"/>
        <w:rPr>
          <w:rStyle w:val="987"/>
          <w:rFonts w:hint="eastAsia" w:ascii="宋体" w:hAnsi="宋体" w:eastAsia="宋体"/>
          <w:sz w:val="24"/>
          <w:u w:val="none"/>
        </w:rPr>
      </w:pPr>
      <w:r/>
      <w:hyperlink w:tooltip="#_Toc226539635" w:anchor="_Toc226539635" w:history="1">
        <w:r>
          <w:rPr>
            <w:rStyle w:val="987"/>
            <w:rFonts w:hint="eastAsia" w:ascii="宋体" w:hAnsi="宋体" w:eastAsia="宋体"/>
            <w:b w:val="0"/>
            <w:bCs/>
            <w:sz w:val="24"/>
            <w:szCs w:val="24"/>
            <w:u w:val="none"/>
          </w:rPr>
          <w:t xml:space="preserve">资格审查内容</w:t>
        </w:r>
        <w:r>
          <w:rPr>
            <w:rStyle w:val="987"/>
            <w:rFonts w:hint="eastAsia" w:ascii="宋体" w:hAnsi="宋体" w:eastAsia="宋体"/>
            <w:b w:val="0"/>
            <w:bCs/>
            <w:sz w:val="24"/>
            <w:szCs w:val="24"/>
            <w:u w:val="none"/>
          </w:rPr>
          <w:tab/>
        </w:r>
        <w:r>
          <w:rPr>
            <w:rStyle w:val="987"/>
            <w:rFonts w:hint="eastAsia" w:ascii="宋体" w:hAnsi="宋体" w:eastAsia="宋体"/>
            <w:b w:val="0"/>
            <w:bCs/>
            <w:sz w:val="24"/>
            <w:szCs w:val="24"/>
            <w:u w:val="none"/>
          </w:rPr>
          <w:fldChar w:fldCharType="begin"/>
        </w:r>
        <w:r>
          <w:rPr>
            <w:rStyle w:val="987"/>
            <w:rFonts w:hint="eastAsia" w:ascii="宋体" w:hAnsi="宋体" w:eastAsia="宋体"/>
            <w:b w:val="0"/>
            <w:bCs/>
            <w:sz w:val="24"/>
            <w:szCs w:val="24"/>
            <w:u w:val="none"/>
          </w:rPr>
          <w:instrText xml:space="preserve"> </w:instrText>
        </w:r>
        <w:r>
          <w:rPr>
            <w:rStyle w:val="987"/>
            <w:rFonts w:ascii="宋体" w:hAnsi="宋体" w:eastAsia="宋体"/>
            <w:b w:val="0"/>
            <w:bCs/>
            <w:sz w:val="24"/>
            <w:szCs w:val="24"/>
            <w:u w:val="none"/>
          </w:rPr>
          <w:instrText xml:space="preserve">PAGEREF _Toc226539635 \h</w:instrText>
        </w:r>
        <w:r>
          <w:rPr>
            <w:rStyle w:val="987"/>
            <w:rFonts w:hint="eastAsia" w:ascii="宋体" w:hAnsi="宋体" w:eastAsia="宋体"/>
            <w:b w:val="0"/>
            <w:bCs/>
            <w:sz w:val="24"/>
            <w:szCs w:val="24"/>
            <w:u w:val="none"/>
          </w:rPr>
          <w:instrText xml:space="preserve"> </w:instrText>
        </w:r>
        <w:r>
          <w:rPr>
            <w:rStyle w:val="987"/>
            <w:rFonts w:hint="eastAsia" w:ascii="宋体" w:hAnsi="宋体" w:eastAsia="宋体"/>
            <w:b w:val="0"/>
            <w:bCs/>
            <w:sz w:val="24"/>
            <w:szCs w:val="24"/>
            <w:u w:val="none"/>
          </w:rPr>
        </w:r>
        <w:r>
          <w:rPr>
            <w:rStyle w:val="987"/>
            <w:rFonts w:hint="eastAsia" w:ascii="宋体" w:hAnsi="宋体" w:eastAsia="宋体"/>
            <w:b w:val="0"/>
            <w:bCs/>
            <w:sz w:val="24"/>
            <w:szCs w:val="24"/>
            <w:u w:val="none"/>
          </w:rPr>
          <w:fldChar w:fldCharType="separate"/>
        </w:r>
        <w:r>
          <w:rPr>
            <w:rStyle w:val="987"/>
            <w:rFonts w:hint="eastAsia" w:ascii="宋体" w:hAnsi="宋体" w:eastAsia="宋体"/>
            <w:b w:val="0"/>
            <w:bCs/>
            <w:sz w:val="24"/>
            <w:szCs w:val="24"/>
            <w:u w:val="none"/>
          </w:rPr>
          <w:t xml:space="preserve">34</w:t>
        </w:r>
        <w:r>
          <w:rPr>
            <w:rStyle w:val="987"/>
            <w:rFonts w:hint="eastAsia" w:ascii="宋体" w:hAnsi="宋体" w:eastAsia="宋体"/>
            <w:b w:val="0"/>
            <w:bCs/>
            <w:sz w:val="24"/>
            <w:szCs w:val="24"/>
            <w:u w:val="none"/>
          </w:rPr>
          <w:fldChar w:fldCharType="end"/>
        </w:r>
      </w:hyperlink>
      <w:r/>
      <w:r/>
    </w:p>
    <w:p>
      <w:pPr>
        <w:pStyle w:val="972"/>
        <w:jc w:val="both"/>
        <w:spacing w:before="0" w:after="0" w:line="420" w:lineRule="auto"/>
        <w:rPr>
          <w:rStyle w:val="987"/>
          <w:rFonts w:hint="eastAsia" w:ascii="宋体" w:hAnsi="宋体" w:eastAsia="宋体"/>
          <w:b w:val="0"/>
          <w:bCs/>
          <w:sz w:val="24"/>
          <w:szCs w:val="24"/>
          <w:u w:val="none"/>
        </w:rPr>
      </w:pPr>
      <w:r>
        <w:rPr>
          <w:rStyle w:val="987"/>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4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61"/>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w:t>
      </w:r>
      <w:r>
        <w:rPr>
          <w:rFonts w:hint="eastAsia" w:ascii="宋体" w:hAnsi="宋体" w:eastAsia="宋体"/>
          <w:color w:val="000000" w:themeColor="text1"/>
          <w:sz w:val="24"/>
          <w:szCs w:val="24"/>
        </w:rPr>
        <w:t xml:space="preserve">有限公司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江苏省基础地理信息中心</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智慧江苏-2026年度时空数据更新项目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智慧江苏-2026年度时空数据更新</w:t>
      </w:r>
      <w:r>
        <w:rPr>
          <w:rFonts w:hint="eastAsia" w:ascii="宋体" w:hAnsi="宋体"/>
          <w:bCs/>
          <w:color w:val="000000" w:themeColor="text1"/>
          <w:sz w:val="24"/>
        </w:rPr>
        <w:t xml:space="preserve">采购项</w:t>
      </w:r>
      <w:r>
        <w:rPr>
          <w:rFonts w:hint="eastAsia" w:ascii="宋体" w:hAnsi="宋体"/>
          <w:bCs/>
          <w:sz w:val="24"/>
        </w:rPr>
        <w:t xml:space="preserve">目的潜在供应商应在</w:t>
      </w:r>
      <w:r>
        <w:rPr>
          <w:rFonts w:hint="eastAsia" w:ascii="宋体" w:hAnsi="宋体"/>
          <w:color w:val="000000"/>
          <w:sz w:val="24"/>
        </w:rPr>
        <w:t xml:space="preserve">“江苏政府采购网”自行下</w:t>
      </w:r>
      <w:r>
        <w:rPr>
          <w:rFonts w:hint="eastAsia" w:ascii="宋体" w:hAnsi="宋体"/>
          <w:color w:val="000000" w:themeColor="text1"/>
          <w:sz w:val="24"/>
        </w:rPr>
        <w:t xml:space="preserve">载</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bCs/>
          <w:color w:val="000000" w:themeColor="text1"/>
          <w:sz w:val="24"/>
        </w:rPr>
        <w:t xml:space="preserve">（北</w:t>
      </w:r>
      <w:r>
        <w:rPr>
          <w:rFonts w:hint="eastAsia" w:ascii="宋体" w:hAnsi="宋体"/>
          <w:bCs/>
          <w:sz w:val="24"/>
        </w:rPr>
        <w:t xml:space="preserve">京时间）前递交响应文件。</w:t>
      </w:r>
      <w:r/>
    </w:p>
    <w:p>
      <w:pPr>
        <w:ind w:firstLine="482"/>
        <w:spacing w:line="44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sz w:val="24"/>
        </w:rPr>
        <w:t xml:space="preserve">（一）</w:t>
      </w:r>
      <w:r>
        <w:rPr>
          <w:rFonts w:hint="eastAsia" w:ascii="宋体" w:hAnsi="宋体" w:cs="宋体"/>
          <w:bCs/>
          <w:sz w:val="24"/>
        </w:rPr>
        <w:t xml:space="preserve">项目编号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JSZC-320000-HCAI-C2026-0064</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sz w:val="24"/>
        </w:rPr>
        <w:t xml:space="preserve">项</w:t>
      </w:r>
      <w:r>
        <w:rPr>
          <w:rFonts w:hint="eastAsia" w:ascii="宋体" w:hAnsi="宋体" w:cs="宋体"/>
          <w:bCs/>
          <w:color w:val="000000" w:themeColor="text1"/>
          <w:sz w:val="24"/>
        </w:rPr>
        <w:t xml:space="preserve">目名称：</w:t>
      </w:r>
      <w:r>
        <w:rPr>
          <w:rFonts w:ascii="宋体" w:hAnsi="宋体"/>
          <w:color w:val="000000" w:themeColor="text1"/>
          <w:sz w:val="24"/>
        </w:rPr>
        <w:t xml:space="preserve">智慧江苏-2026年度时空数据更新项目</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color w:val="000000" w:themeColor="text1"/>
          <w:sz w:val="24"/>
        </w:rPr>
        <w:t xml:space="preserve">预算金额：</w:t>
      </w:r>
      <w:r>
        <w:rPr>
          <w:rFonts w:hint="eastAsia" w:ascii="宋体" w:hAnsi="宋体"/>
          <w:color w:val="000000" w:themeColor="text1"/>
          <w:sz w:val="24"/>
        </w:rPr>
        <w:t xml:space="preserve">155</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155</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firstLine="480"/>
        <w:spacing w:line="440" w:lineRule="exact"/>
        <w:widowControl/>
        <w:rPr>
          <w:rFonts w:hint="eastAsia" w:ascii="宋体" w:hAnsi="宋体" w:cs="宋体"/>
          <w:b/>
          <w:color w:val="ff0000"/>
          <w:sz w:val="24"/>
        </w:rPr>
      </w:pPr>
      <w:r>
        <w:rPr>
          <w:rFonts w:hint="eastAsia" w:ascii="宋体" w:hAnsi="宋体" w:cs="宋体"/>
          <w:bCs/>
          <w:sz w:val="24"/>
        </w:rPr>
        <w:t xml:space="preserve">（六）</w:t>
      </w:r>
      <w:r>
        <w:rPr>
          <w:rFonts w:hint="eastAsia" w:ascii="宋体" w:hAnsi="宋体" w:cs="宋体"/>
          <w:bCs/>
          <w:color w:val="000000" w:themeColor="text1"/>
          <w:sz w:val="24"/>
        </w:rPr>
        <w:t xml:space="preserve">采购需求：</w:t>
      </w:r>
      <w:r>
        <w:rPr>
          <w:rFonts w:ascii="宋体" w:hAnsi="宋体"/>
          <w:bCs/>
          <w:color w:val="000000" w:themeColor="text1"/>
          <w:sz w:val="24"/>
        </w:rPr>
        <w:t xml:space="preserve">智慧江苏-2026年度时空数据更新</w:t>
      </w:r>
      <w:r>
        <w:rPr>
          <w:rFonts w:hint="eastAsia" w:ascii="宋体" w:hAnsi="宋体" w:cs="宋体"/>
          <w:bCs/>
          <w:color w:val="000000" w:themeColor="text1"/>
          <w:sz w:val="24"/>
        </w:rPr>
        <w:t xml:space="preserve">，详细内容</w:t>
      </w:r>
      <w:r>
        <w:rPr>
          <w:rFonts w:hint="eastAsia" w:ascii="宋体" w:hAnsi="宋体" w:cs="宋体"/>
          <w:bCs/>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bookmarkStart w:id="9" w:name="_Hlk210927474"/>
      <w:r/>
      <w:bookmarkEnd w:id="9"/>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合同履行期限：</w:t>
      </w:r>
      <w:r>
        <w:rPr>
          <w:rFonts w:hint="eastAsia" w:ascii="宋体" w:hAnsi="宋体" w:cs="宋体"/>
          <w:bCs/>
          <w:sz w:val="24"/>
        </w:rPr>
        <w:t xml:space="preserve">详</w:t>
      </w:r>
      <w:r>
        <w:rPr>
          <w:rFonts w:hint="eastAsia" w:ascii="宋体" w:hAnsi="宋体" w:cs="宋体"/>
          <w:bCs/>
          <w:sz w:val="24"/>
        </w:rPr>
        <w:t xml:space="preserve">细内容</w:t>
      </w:r>
      <w:r>
        <w:rPr>
          <w:rFonts w:hint="eastAsia" w:ascii="宋体" w:hAnsi="宋体" w:cs="宋体"/>
          <w:bCs/>
          <w:sz w:val="24"/>
        </w:rPr>
        <w:t xml:space="preserve">见采购文件“第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40" w:lineRule="exact"/>
        <w:widowControl/>
        <w:rPr>
          <w:rFonts w:hint="eastAsia" w:ascii="宋体" w:hAnsi="宋体" w:cs="宋体"/>
          <w:bCs/>
          <w:color w:val="000000" w:themeColor="text1"/>
          <w:sz w:val="24"/>
        </w:rPr>
      </w:pPr>
      <w:r/>
      <w:bookmarkStart w:id="10"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u w:val="single"/>
        </w:rPr>
        <w:t xml:space="preserve">2  </w:t>
      </w:r>
      <w:r>
        <w:rPr>
          <w:rFonts w:hint="eastAsia" w:ascii="宋体" w:hAnsi="宋体" w:cs="宋体"/>
          <w:bCs/>
          <w:color w:val="000000" w:themeColor="text1"/>
          <w:sz w:val="24"/>
        </w:rPr>
        <w:t xml:space="preserve">名</w:t>
      </w:r>
      <w:r>
        <w:rPr>
          <w:rFonts w:hint="eastAsia" w:ascii="宋体" w:hAnsi="宋体" w:cs="宋体"/>
          <w:bCs/>
          <w:color w:val="000000" w:themeColor="text1"/>
          <w:sz w:val="24"/>
        </w:rPr>
        <w:t xml:space="preserve">。</w:t>
      </w:r>
      <w:bookmarkEnd w:id="8"/>
      <w:r/>
      <w:bookmarkEnd w:id="10"/>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w:t>
      </w:r>
      <w:r>
        <w:rPr>
          <w:rFonts w:hint="eastAsia" w:ascii="宋体" w:hAnsi="宋体" w:cs="宋体"/>
          <w:b/>
          <w:bCs/>
          <w:color w:val="000000" w:themeColor="text1"/>
          <w:sz w:val="24"/>
        </w:rPr>
        <w:t xml:space="preserve">的资格</w:t>
      </w:r>
      <w:r>
        <w:rPr>
          <w:rFonts w:hint="eastAsia" w:ascii="宋体" w:hAnsi="宋体" w:cs="宋体"/>
          <w:b/>
          <w:bCs/>
          <w:color w:val="000000" w:themeColor="text1"/>
          <w:sz w:val="24"/>
        </w:rPr>
        <w:t xml:space="preserve">要</w:t>
      </w:r>
      <w:r/>
    </w:p>
    <w:p>
      <w:pPr>
        <w:ind w:firstLine="482"/>
        <w:spacing w:line="440" w:lineRule="exact"/>
        <w:rPr>
          <w:rFonts w:hint="eastAsia" w:ascii="宋体" w:hAnsi="宋体" w:cs="Arial"/>
          <w:b/>
          <w:bCs/>
          <w:sz w:val="24"/>
        </w:rPr>
      </w:pPr>
      <w:r/>
      <w:bookmarkStart w:id="11"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00" w:themeColor="text1"/>
          <w:sz w:val="24"/>
        </w:rPr>
      </w:pPr>
      <w:r/>
      <w:bookmarkStart w:id="12"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t>
      </w:r>
      <w:r>
        <w:rPr>
          <w:rFonts w:hint="eastAsia" w:ascii="宋体" w:hAnsi="宋体" w:cs="宋体"/>
          <w:sz w:val="24"/>
        </w:rPr>
        <w:t xml:space="preserve">（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w:t>
      </w:r>
      <w:r>
        <w:rPr>
          <w:rFonts w:hint="eastAsia" w:ascii="宋体" w:hAnsi="宋体" w:cs="宋体"/>
          <w:color w:val="000000" w:themeColor="text1"/>
          <w:sz w:val="24"/>
        </w:rPr>
        <w:t xml:space="preserve">同项下的政府采购活动；③为本项目提供整体设计、规范编制或者项目管理、监理、检测等服务的供应商；</w:t>
      </w:r>
      <w:bookmarkEnd w:id="12"/>
      <w:r/>
      <w:r/>
    </w:p>
    <w:p>
      <w:pPr>
        <w:ind w:firstLine="480"/>
        <w:spacing w:line="440" w:lineRule="exact"/>
        <w:rPr>
          <w:rFonts w:hint="eastAsia" w:ascii="宋体" w:hAnsi="宋体" w:cs="宋体"/>
          <w:sz w:val="24"/>
        </w:rPr>
      </w:pPr>
      <w:r>
        <w:rPr>
          <w:rFonts w:hint="eastAsia" w:ascii="宋体" w:hAnsi="宋体" w:cs="宋体"/>
          <w:color w:val="000000" w:themeColor="text1"/>
          <w:sz w:val="24"/>
        </w:rPr>
        <w:t xml:space="preserve">（2）提供法人授权书</w:t>
      </w:r>
      <w:r>
        <w:rPr>
          <w:rFonts w:hint="eastAsia" w:ascii="宋体" w:hAnsi="宋体" w:cs="宋体"/>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（4）如供应商以联合体形式参加磋商的，联合体各方均须符合本项目的资格要求，并提供联合体协议；</w:t>
      </w:r>
      <w:r/>
    </w:p>
    <w:p>
      <w:pPr>
        <w:ind w:firstLine="482"/>
        <w:spacing w:line="440" w:lineRule="exact"/>
        <w:rPr>
          <w:rFonts w:hint="eastAsia" w:ascii="宋体" w:hAnsi="宋体" w:cs="Arial"/>
          <w:color w:val="000000" w:themeColor="text1"/>
          <w:sz w:val="24"/>
        </w:rPr>
      </w:pPr>
      <w:r/>
      <w:bookmarkStart w:id="13" w:name="_Hlk106725740"/>
      <w:r/>
      <w:bookmarkStart w:id="14" w:name="_Hlk106726432"/>
      <w:r>
        <w:rPr>
          <w:rFonts w:hint="eastAsia" w:ascii="宋体" w:hAnsi="宋体" w:cs="Arial"/>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00" w:themeColor="text1"/>
          <w:sz w:val="24"/>
        </w:rPr>
      </w:pPr>
      <w:r/>
      <w:bookmarkStart w:id="15" w:name="_Hlk218087596"/>
      <w:r>
        <w:rPr>
          <w:rFonts w:hint="eastAsia" w:ascii="宋体" w:hAnsi="宋体" w:cs="宋体"/>
          <w:b/>
          <w:bCs/>
          <w:sz w:val="24"/>
        </w:rPr>
        <w:t xml:space="preserve">（三）</w:t>
      </w:r>
      <w:r>
        <w:rPr>
          <w:rFonts w:hint="eastAsia" w:ascii="宋体" w:hAnsi="宋体"/>
          <w:b/>
          <w:bCs/>
          <w:sz w:val="24"/>
        </w:rPr>
        <w:t xml:space="preserve">本项目的特定</w:t>
      </w:r>
      <w:r>
        <w:rPr>
          <w:rFonts w:hint="eastAsia" w:ascii="宋体" w:hAnsi="宋体"/>
          <w:b/>
          <w:bCs/>
          <w:color w:val="000000" w:themeColor="text1"/>
          <w:sz w:val="24"/>
        </w:rPr>
        <w:t xml:space="preserve">资格要求：</w:t>
      </w:r>
      <w:r>
        <w:rPr>
          <w:rFonts w:ascii="宋体" w:hAnsi="宋体"/>
          <w:b/>
          <w:bCs/>
          <w:color w:val="000000" w:themeColor="text1"/>
          <w:sz w:val="24"/>
        </w:rPr>
        <w:t xml:space="preserve">供应商具备自然资源主管部门颁发的有效期内的乙级及以上测绘资质证书（专业类别须同时包含地理信息系统工程、摄影测量与遥感、互联网地图服务、界线与不动产测绘）</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w:t>
      </w:r>
      <w:r>
        <w:rPr>
          <w:rFonts w:ascii="宋体" w:hAnsi="宋体"/>
          <w:b/>
          <w:bCs/>
          <w:color w:val="000000" w:themeColor="text1"/>
          <w:sz w:val="24"/>
        </w:rPr>
        <w:t xml:space="preserve">证书复印件并加盖公章</w:t>
      </w:r>
      <w:r>
        <w:rPr>
          <w:rFonts w:hint="eastAsia" w:ascii="宋体" w:hAnsi="宋体"/>
          <w:b/>
          <w:bCs/>
          <w:color w:val="000000" w:themeColor="text1"/>
          <w:sz w:val="24"/>
        </w:rPr>
        <w:t xml:space="preserve">，</w:t>
      </w:r>
      <w:r>
        <w:rPr>
          <w:rFonts w:ascii="宋体" w:hAnsi="宋体"/>
          <w:b/>
          <w:bCs/>
          <w:color w:val="000000" w:themeColor="text1"/>
          <w:sz w:val="24"/>
        </w:rPr>
        <w:t xml:space="preserve">如为联合体投标的，联合体各方均须符合。</w:t>
      </w:r>
      <w:r>
        <w:rPr>
          <w:rFonts w:ascii="宋体" w:hAnsi="宋体"/>
          <w:b/>
          <w:bCs/>
          <w:color w:val="000000" w:themeColor="text1"/>
          <w:sz w:val="24"/>
        </w:rPr>
        <w:t xml:space="preserve">）</w:t>
      </w:r>
      <w:bookmarkEnd w:id="11"/>
      <w:r/>
      <w:bookmarkEnd w:id="13"/>
      <w:r/>
      <w:bookmarkEnd w:id="14"/>
      <w:r/>
      <w:bookmarkEnd w:id="15"/>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三、获取</w:t>
      </w:r>
      <w:r>
        <w:rPr>
          <w:rFonts w:hint="eastAsia" w:ascii="宋体" w:hAnsi="宋体" w:cs="宋体"/>
          <w:b/>
          <w:bCs/>
          <w:color w:val="000000" w:themeColor="text1"/>
          <w:sz w:val="24"/>
        </w:rPr>
        <w:t xml:space="preserve">采购</w:t>
      </w:r>
      <w:r>
        <w:rPr>
          <w:rFonts w:hint="eastAsia" w:ascii="宋体" w:hAnsi="宋体" w:cs="宋体"/>
          <w:b/>
          <w:bCs/>
          <w:color w:val="000000" w:themeColor="text1"/>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6" w:name="_Hlk151113466"/>
      <w:r>
        <w:rPr>
          <w:rFonts w:hint="eastAsia" w:ascii="宋体" w:hAnsi="宋体"/>
          <w:sz w:val="24"/>
        </w:rPr>
        <w:t xml:space="preserve">自磋商文件公告发布之日起5个工作日</w:t>
      </w:r>
      <w:bookmarkEnd w:id="16"/>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w:t>
      </w:r>
      <w:r>
        <w:rPr>
          <w:rFonts w:hint="eastAsia" w:ascii="宋体" w:hAnsi="宋体" w:cs="宋体"/>
          <w:bCs/>
          <w:sz w:val="24"/>
        </w:rPr>
        <w:t xml:space="preserve">方式：</w:t>
      </w:r>
      <w:bookmarkStart w:id="17"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w:t>
      </w:r>
      <w:r>
        <w:rPr>
          <w:rFonts w:hint="eastAsia" w:ascii="宋体" w:hAnsi="宋体" w:cs="宋体"/>
          <w:bCs/>
          <w:color w:val="000000" w:themeColor="text1"/>
          <w:sz w:val="24"/>
        </w:rPr>
        <w:t xml:space="preserve">购活动的</w:t>
      </w:r>
      <w:r>
        <w:rPr>
          <w:rFonts w:ascii="宋体" w:hAnsi="宋体" w:cs="宋体"/>
          <w:bCs/>
          <w:color w:val="000000" w:themeColor="text1"/>
          <w:sz w:val="24"/>
        </w:rPr>
        <w:t xml:space="preserve">资格。</w:t>
      </w:r>
      <w:bookmarkEnd w:id="17"/>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响应</w:t>
      </w:r>
      <w:r>
        <w:rPr>
          <w:rFonts w:hint="eastAsia" w:ascii="宋体" w:hAnsi="宋体" w:cs="宋体"/>
          <w:b/>
          <w:bCs/>
          <w:color w:val="000000" w:themeColor="text1"/>
          <w:sz w:val="24"/>
        </w:rPr>
        <w:t xml:space="preserve">文件</w:t>
      </w:r>
      <w:r>
        <w:rPr>
          <w:rFonts w:hint="eastAsia" w:ascii="宋体" w:hAnsi="宋体" w:cs="宋体"/>
          <w:b/>
          <w:bCs/>
          <w:color w:val="000000" w:themeColor="text1"/>
          <w:sz w:val="24"/>
        </w:rPr>
        <w:t xml:space="preserve">提交</w:t>
      </w:r>
      <w:r/>
    </w:p>
    <w:p>
      <w:pPr>
        <w:ind w:firstLine="480"/>
        <w:spacing w:line="440" w:lineRule="exact"/>
        <w:rPr>
          <w:rFonts w:hint="eastAsia" w:ascii="宋体" w:hAnsi="宋体" w:cs="宋体"/>
          <w:bCs/>
          <w:color w:val="000000" w:themeColor="text1"/>
          <w:sz w:val="24"/>
        </w:rPr>
      </w:pPr>
      <w:r/>
      <w:bookmarkStart w:id="18"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8"/>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9"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24</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40" w:lineRule="exact"/>
        <w:rPr>
          <w:rFonts w:hint="eastAsia" w:ascii="宋体" w:hAnsi="宋体"/>
          <w:bCs/>
          <w:sz w:val="24"/>
        </w:rPr>
      </w:pPr>
      <w:r/>
      <w:bookmarkStart w:id="20" w:name="_Hlk205314705"/>
      <w:r/>
      <w:bookmarkEnd w:id="19"/>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1" w:name="_Hlk143262186"/>
      <w:r/>
      <w:bookmarkEnd w:id="20"/>
      <w:r/>
      <w:bookmarkEnd w:id="21"/>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2"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sz w:val="24"/>
        </w:rPr>
        <w:t xml:space="preserve">关本次磋商的事项若存在变动或修改，敬请及时关注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2"/>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4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：江苏省基础地理信息中心 </w:t>
      </w:r>
      <w:r/>
    </w:p>
    <w:p>
      <w:pPr>
        <w:ind w:firstLine="480"/>
        <w:spacing w:line="44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：南京市鼓楼区北京西路75号 </w:t>
      </w:r>
      <w:r/>
    </w:p>
    <w:p>
      <w:pPr>
        <w:ind w:firstLine="480"/>
        <w:spacing w:line="440" w:lineRule="exact"/>
        <w:rPr>
          <w:rFonts w:hint="eastAsia" w:ascii="宋体" w:hAnsi="宋体"/>
          <w:sz w:val="24"/>
        </w:rPr>
      </w:pPr>
      <w:r>
        <w:rPr>
          <w:rFonts w:hint="eastAsia" w:ascii="宋体" w:hAnsi="宋体"/>
          <w:sz w:val="24"/>
        </w:rPr>
        <w:t xml:space="preserve">联系人：朱映</w:t>
      </w:r>
      <w:r/>
    </w:p>
    <w:p>
      <w:pPr>
        <w:ind w:firstLine="480"/>
        <w:spacing w:line="440" w:lineRule="exact"/>
        <w:rPr>
          <w:rFonts w:hint="eastAsia" w:ascii="宋体" w:hAnsi="宋体"/>
          <w:sz w:val="24"/>
        </w:rPr>
      </w:pPr>
      <w:r>
        <w:rPr>
          <w:rFonts w:hint="eastAsia" w:ascii="宋体" w:hAnsi="宋体"/>
          <w:sz w:val="24"/>
        </w:rPr>
        <w:t xml:space="preserve">联系电话：025-83757163</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3"/>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48"/>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4" w:name="_Toc226539620"/>
      <w:r/>
      <w:bookmarkStart w:id="25"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4"/>
      <w:r/>
      <w:r/>
    </w:p>
    <w:p>
      <w:pPr>
        <w:pStyle w:val="949"/>
        <w:spacing w:before="0" w:after="0" w:line="300" w:lineRule="auto"/>
        <w:rPr>
          <w:rFonts w:hint="eastAsia" w:ascii="宋体" w:hAnsi="宋体" w:eastAsia="宋体" w:cs="Arial"/>
          <w:bCs/>
          <w:sz w:val="28"/>
          <w:szCs w:val="28"/>
        </w:rPr>
      </w:pPr>
      <w:r/>
      <w:bookmarkStart w:id="26" w:name="_Toc22653962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6"/>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w:t>
      </w:r>
      <w:r>
        <w:rPr>
          <w:rFonts w:hint="eastAsia" w:ascii="宋体" w:hAnsi="宋体"/>
          <w:sz w:val="24"/>
        </w:rPr>
        <w:t xml:space="preserve">，如果所执行的标准有更新的，按照最新标准执行。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before="57" w:line="300" w:lineRule="auto"/>
        <w:rPr>
          <w:rFonts w:hint="eastAsia" w:ascii="宋体" w:hAnsi="宋体"/>
          <w:color w:val="ff0000"/>
          <w:sz w:val="24"/>
        </w:rPr>
      </w:pPr>
      <w:r/>
      <w:bookmarkStart w:id="27" w:name="OLE_LINK15"/>
      <w:r/>
      <w:bookmarkStart w:id="28" w:name="OLE_LINK50"/>
      <w:r>
        <w:rPr>
          <w:rFonts w:hint="eastAsia" w:ascii="宋体" w:hAnsi="宋体"/>
          <w:sz w:val="24"/>
        </w:rPr>
        <w:t xml:space="preserve">4.2</w:t>
      </w:r>
      <w:bookmarkStart w:id="29" w:name="OLE_LINK47"/>
      <w:r>
        <w:rPr>
          <w:rFonts w:ascii="宋体" w:hAnsi="宋体"/>
          <w:sz w:val="24"/>
        </w:rPr>
        <w:t xml:space="preserve">本项</w:t>
      </w:r>
      <w:r>
        <w:rPr>
          <w:rFonts w:ascii="宋体" w:hAnsi="宋体"/>
          <w:color w:val="000000" w:themeColor="text1"/>
          <w:sz w:val="24"/>
        </w:rPr>
        <w:t xml:space="preserve">目采购代理服务费</w:t>
      </w:r>
      <w:r>
        <w:rPr>
          <w:rFonts w:hint="eastAsia" w:ascii="宋体" w:hAnsi="宋体"/>
          <w:color w:val="000000" w:themeColor="text1"/>
          <w:sz w:val="24"/>
        </w:rPr>
        <w:t xml:space="preserve">用</w:t>
      </w:r>
      <w:r>
        <w:rPr>
          <w:rFonts w:ascii="宋体" w:hAnsi="宋体"/>
          <w:color w:val="000000" w:themeColor="text1"/>
          <w:sz w:val="24"/>
        </w:rPr>
        <w:t xml:space="preserve">已纳入采购预算，由</w:t>
      </w:r>
      <w:r>
        <w:rPr>
          <w:rFonts w:hint="eastAsia" w:ascii="宋体" w:hAnsi="宋体"/>
          <w:color w:val="000000" w:themeColor="text1"/>
          <w:sz w:val="24"/>
        </w:rPr>
        <w:t xml:space="preserve">成交</w:t>
      </w:r>
      <w:r>
        <w:rPr>
          <w:rFonts w:ascii="宋体" w:hAnsi="宋体"/>
          <w:color w:val="000000" w:themeColor="text1"/>
          <w:sz w:val="24"/>
        </w:rPr>
        <w:t xml:space="preserve">供应商承担并包含在</w:t>
      </w:r>
      <w:r>
        <w:rPr>
          <w:rFonts w:hint="eastAsia" w:ascii="宋体" w:hAnsi="宋体"/>
          <w:color w:val="000000" w:themeColor="text1"/>
          <w:sz w:val="24"/>
        </w:rPr>
        <w:t xml:space="preserve">响应</w:t>
      </w:r>
      <w:r>
        <w:rPr>
          <w:rFonts w:ascii="宋体" w:hAnsi="宋体"/>
          <w:color w:val="000000" w:themeColor="text1"/>
          <w:sz w:val="24"/>
        </w:rPr>
        <w:t xml:space="preserve">报价中。</w:t>
      </w:r>
      <w:bookmarkEnd w:id="29"/>
      <w:r>
        <w:rPr>
          <w:rFonts w:ascii="宋体" w:hAnsi="宋体"/>
          <w:b/>
          <w:bCs/>
          <w:color w:val="000000" w:themeColor="text1"/>
          <w:sz w:val="24"/>
        </w:rPr>
        <w:t xml:space="preserve">代理服务费以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金额为基数，参照原国家计委“计价格[2002]1980号”文件规定收费标准的</w:t>
      </w:r>
      <w:r>
        <w:rPr>
          <w:rFonts w:hint="eastAsia" w:ascii="宋体" w:hAnsi="宋体"/>
          <w:b/>
          <w:bCs/>
          <w:color w:val="000000" w:themeColor="text1"/>
          <w:sz w:val="24"/>
        </w:rPr>
        <w:t xml:space="preserve">80</w:t>
      </w:r>
      <w:r>
        <w:rPr>
          <w:rFonts w:ascii="宋体" w:hAnsi="宋体"/>
          <w:b/>
          <w:bCs/>
          <w:color w:val="000000" w:themeColor="text1"/>
          <w:sz w:val="24"/>
        </w:rPr>
        <w:t xml:space="preserve">%计取。若计算金额低于人民币</w:t>
      </w:r>
      <w:r>
        <w:rPr>
          <w:rFonts w:hint="eastAsia" w:ascii="宋体" w:hAnsi="宋体"/>
          <w:b/>
          <w:bCs/>
          <w:color w:val="000000" w:themeColor="text1"/>
          <w:sz w:val="24"/>
        </w:rPr>
        <w:t xml:space="preserve">5000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5</w:t>
      </w:r>
      <w:r>
        <w:rPr>
          <w:rFonts w:ascii="宋体" w:hAnsi="宋体"/>
          <w:b/>
          <w:bCs/>
          <w:color w:val="000000" w:themeColor="text1"/>
          <w:sz w:val="24"/>
        </w:rPr>
        <w:t xml:space="preserve">000元收取。</w:t>
      </w:r>
      <w:bookmarkStart w:id="30" w:name="OLE_LINK53"/>
      <w:r>
        <w:rPr>
          <w:rFonts w:hint="eastAsia" w:ascii="宋体" w:hAnsi="宋体"/>
          <w:color w:val="000000" w:themeColor="text1"/>
          <w:sz w:val="24"/>
        </w:rPr>
        <w:t xml:space="preserve">成交</w:t>
      </w:r>
      <w:bookmarkEnd w:id="30"/>
      <w:r>
        <w:rPr>
          <w:rFonts w:ascii="宋体" w:hAnsi="宋体"/>
          <w:color w:val="000000" w:themeColor="text1"/>
          <w:sz w:val="24"/>
        </w:rPr>
        <w:t xml:space="preserve">供应商须在领取成交通知书前向代理机构全额支付。</w:t>
      </w:r>
      <w:bookmarkEnd w:id="27"/>
      <w:r/>
      <w:bookmarkEnd w:id="28"/>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49"/>
        <w:spacing w:before="0" w:after="0" w:line="300" w:lineRule="auto"/>
        <w:rPr>
          <w:rFonts w:hint="eastAsia" w:ascii="宋体" w:hAnsi="宋体" w:eastAsia="宋体" w:cs="Arial"/>
          <w:bCs/>
          <w:sz w:val="28"/>
          <w:szCs w:val="28"/>
        </w:rPr>
      </w:pPr>
      <w:r/>
      <w:bookmarkStart w:id="31" w:name="_Toc226539622"/>
      <w:r>
        <w:rPr>
          <w:rFonts w:hint="eastAsia" w:ascii="宋体" w:hAnsi="宋体" w:eastAsia="宋体" w:cs="Arial"/>
          <w:bCs/>
          <w:sz w:val="28"/>
          <w:szCs w:val="28"/>
        </w:rPr>
        <w:t xml:space="preserve">二、磋商文件</w:t>
      </w:r>
      <w:bookmarkEnd w:id="31"/>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2" w:name="_Toc462564070"/>
      <w:r/>
      <w:bookmarkStart w:id="33" w:name="_Toc513029211"/>
      <w:r/>
      <w:bookmarkStart w:id="34" w:name="_Toc16938527"/>
      <w:r/>
      <w:bookmarkStart w:id="35" w:name="_Toc20823283"/>
      <w:r>
        <w:rPr>
          <w:rFonts w:hint="eastAsia" w:ascii="宋体" w:hAnsi="宋体"/>
          <w:b/>
          <w:sz w:val="24"/>
        </w:rPr>
        <w:t xml:space="preserve">磋商文件的澄清</w:t>
      </w:r>
      <w:bookmarkEnd w:id="32"/>
      <w:r/>
      <w:bookmarkEnd w:id="33"/>
      <w:r/>
      <w:bookmarkEnd w:id="34"/>
      <w:r/>
      <w:bookmarkEnd w:id="35"/>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w:t>
      </w:r>
      <w:r>
        <w:rPr>
          <w:rFonts w:hint="eastAsia" w:ascii="宋体" w:hAnsi="宋体"/>
          <w:sz w:val="24"/>
        </w:rPr>
        <w:t xml:space="preserve">修改,</w:t>
      </w:r>
      <w:r>
        <w:rPr>
          <w:rFonts w:hint="eastAsia" w:ascii="宋体" w:hAnsi="宋体"/>
          <w:sz w:val="24"/>
        </w:rPr>
        <w:t xml:space="preserve"> 澄清或者修改</w:t>
      </w:r>
      <w:r>
        <w:rPr>
          <w:rFonts w:hint="eastAsia" w:ascii="宋体" w:hAnsi="宋体"/>
          <w:sz w:val="24"/>
        </w:rPr>
        <w:t xml:space="preserve">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w:t>
      </w:r>
      <w:r>
        <w:rPr>
          <w:rFonts w:hint="eastAsia" w:ascii="宋体" w:hAnsi="宋体"/>
          <w:sz w:val="24"/>
        </w:rPr>
        <w:t xml:space="preserve">供应商,</w:t>
      </w:r>
      <w:r>
        <w:rPr>
          <w:rFonts w:hint="eastAsia" w:ascii="宋体" w:hAnsi="宋体"/>
          <w:sz w:val="24"/>
        </w:rPr>
        <w:t xml:space="preserve">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49"/>
        <w:spacing w:before="0" w:after="0" w:line="300" w:lineRule="auto"/>
        <w:rPr>
          <w:rFonts w:hint="eastAsia" w:ascii="宋体" w:hAnsi="宋体" w:eastAsia="宋体" w:cs="Arial"/>
          <w:bCs/>
          <w:strike/>
          <w:sz w:val="28"/>
          <w:szCs w:val="28"/>
        </w:rPr>
      </w:pPr>
      <w:r/>
      <w:bookmarkStart w:id="36" w:name="_Hlt26670345"/>
      <w:r/>
      <w:bookmarkStart w:id="37" w:name="_Hlt26954828"/>
      <w:r/>
      <w:bookmarkStart w:id="38" w:name="_Hlt26668969"/>
      <w:r/>
      <w:bookmarkStart w:id="39" w:name="_Hlt26670348"/>
      <w:r/>
      <w:bookmarkStart w:id="40" w:name="_Hlt26954830"/>
      <w:r/>
      <w:bookmarkStart w:id="41" w:name="_Hlt26670354"/>
      <w:r/>
      <w:bookmarkStart w:id="42" w:name="_Hlt26954832"/>
      <w:r/>
      <w:bookmarkStart w:id="43" w:name="_Toc462564072"/>
      <w:r/>
      <w:bookmarkStart w:id="44" w:name="_Toc513029213"/>
      <w:r/>
      <w:bookmarkStart w:id="45" w:name="_Toc14577351"/>
      <w:r/>
      <w:bookmarkStart w:id="46" w:name="_Toc61149553"/>
      <w:r/>
      <w:bookmarkStart w:id="47" w:name="_Toc226539623"/>
      <w:r/>
      <w:bookmarkEnd w:id="36"/>
      <w:r/>
      <w:bookmarkEnd w:id="37"/>
      <w:r/>
      <w:bookmarkEnd w:id="38"/>
      <w:r/>
      <w:bookmarkEnd w:id="39"/>
      <w:r/>
      <w:bookmarkEnd w:id="40"/>
      <w:r/>
      <w:bookmarkEnd w:id="41"/>
      <w:r/>
      <w:bookmarkEnd w:id="42"/>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3"/>
      <w:r/>
      <w:bookmarkEnd w:id="44"/>
      <w:r/>
      <w:bookmarkEnd w:id="45"/>
      <w:r/>
      <w:bookmarkEnd w:id="46"/>
      <w:r/>
      <w:bookmarkEnd w:id="47"/>
      <w:r/>
      <w:r/>
    </w:p>
    <w:p>
      <w:pPr>
        <w:spacing w:line="300" w:lineRule="auto"/>
        <w:tabs>
          <w:tab w:val="left" w:pos="900" w:leader="none"/>
        </w:tabs>
        <w:rPr>
          <w:rFonts w:hint="eastAsia" w:ascii="宋体" w:hAnsi="宋体"/>
          <w:b/>
          <w:sz w:val="24"/>
        </w:rPr>
      </w:pPr>
      <w:r/>
      <w:bookmarkStart w:id="48" w:name="_Hlt26954834"/>
      <w:r/>
      <w:bookmarkStart w:id="49" w:name="_Toc462564074"/>
      <w:r/>
      <w:bookmarkStart w:id="50" w:name="_Toc513029215"/>
      <w:r/>
      <w:bookmarkStart w:id="51" w:name="_Toc14577353"/>
      <w:r/>
      <w:bookmarkStart w:id="52" w:name="_Toc61149555"/>
      <w:r/>
      <w:bookmarkStart w:id="53" w:name="_Toc462564073"/>
      <w:r/>
      <w:bookmarkStart w:id="54" w:name="_Toc513029214"/>
      <w:r/>
      <w:bookmarkStart w:id="55" w:name="_Toc14577352"/>
      <w:r/>
      <w:bookmarkStart w:id="56" w:name="_Toc61149554"/>
      <w:r/>
      <w:bookmarkEnd w:id="48"/>
      <w:r>
        <w:rPr>
          <w:rFonts w:hint="eastAsia" w:ascii="宋体" w:hAnsi="宋体"/>
          <w:b/>
          <w:sz w:val="24"/>
        </w:rPr>
        <w:t xml:space="preserve">8</w:t>
      </w:r>
      <w:r>
        <w:rPr>
          <w:rFonts w:hint="eastAsia" w:ascii="宋体" w:hAnsi="宋体"/>
          <w:b/>
          <w:sz w:val="24"/>
        </w:rPr>
        <w:t xml:space="preserve">、响应文件</w:t>
      </w:r>
      <w:bookmarkEnd w:id="49"/>
      <w:r/>
      <w:bookmarkEnd w:id="50"/>
      <w:r/>
      <w:bookmarkEnd w:id="51"/>
      <w:r/>
      <w:bookmarkEnd w:id="52"/>
      <w:r>
        <w:rPr>
          <w:rFonts w:hint="eastAsia" w:ascii="宋体" w:hAnsi="宋体"/>
          <w:b/>
          <w:sz w:val="24"/>
        </w:rPr>
        <w:t xml:space="preserve">的语言及度量衡单位</w:t>
      </w:r>
      <w:bookmarkEnd w:id="53"/>
      <w:r/>
      <w:bookmarkEnd w:id="54"/>
      <w:r/>
      <w:bookmarkEnd w:id="55"/>
      <w:r/>
      <w:bookmarkEnd w:id="56"/>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7" w:name="_Hlk142925470"/>
      <w:r>
        <w:rPr>
          <w:rFonts w:hint="eastAsia" w:ascii="宋体" w:hAnsi="宋体"/>
          <w:sz w:val="24"/>
        </w:rPr>
        <w:t xml:space="preserve">技术要求响应及偏离表</w:t>
      </w:r>
      <w:bookmarkEnd w:id="57"/>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8" w:name="_Toc49090509"/>
      <w:r/>
      <w:bookmarkStart w:id="59" w:name="_Toc513029216"/>
      <w:r/>
      <w:bookmarkStart w:id="60" w:name="_Toc14577354"/>
      <w:r/>
      <w:bookmarkStart w:id="61" w:name="_Toc49090507"/>
      <w:r/>
      <w:bookmarkStart w:id="62"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8"/>
      <w:r/>
      <w:bookmarkEnd w:id="59"/>
      <w:r/>
      <w:bookmarkEnd w:id="60"/>
      <w:r/>
      <w:bookmarkEnd w:id="61"/>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2"/>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49"/>
        <w:spacing w:before="0" w:after="0" w:line="300" w:lineRule="auto"/>
        <w:rPr>
          <w:rFonts w:hint="eastAsia" w:ascii="宋体" w:hAnsi="宋体" w:eastAsia="宋体" w:cs="Arial"/>
          <w:bCs/>
          <w:sz w:val="28"/>
          <w:szCs w:val="28"/>
        </w:rPr>
      </w:pPr>
      <w:r/>
      <w:bookmarkStart w:id="63" w:name="_Hlt26670357"/>
      <w:r/>
      <w:bookmarkStart w:id="64" w:name="_Hlt26954836"/>
      <w:r/>
      <w:bookmarkStart w:id="65" w:name="_Hlt26668983"/>
      <w:r/>
      <w:bookmarkStart w:id="66" w:name="_Hlt26670403"/>
      <w:r/>
      <w:bookmarkStart w:id="67" w:name="_Hlt26954842"/>
      <w:r/>
      <w:bookmarkStart w:id="68" w:name="_Hlt26670425"/>
      <w:r/>
      <w:bookmarkStart w:id="69" w:name="_Hlt26954844"/>
      <w:r/>
      <w:bookmarkStart w:id="70" w:name="_Hlt26670482"/>
      <w:r/>
      <w:bookmarkStart w:id="71" w:name="_Hlt26954846"/>
      <w:r/>
      <w:bookmarkStart w:id="72" w:name="_Hlt26670486"/>
      <w:r/>
      <w:bookmarkStart w:id="73" w:name="_Hlt26954731"/>
      <w:r/>
      <w:bookmarkStart w:id="74" w:name="_Hlt26954848"/>
      <w:r/>
      <w:bookmarkStart w:id="75" w:name="_Hlt26670489"/>
      <w:r/>
      <w:bookmarkStart w:id="76" w:name="_Hlt26954734"/>
      <w:r/>
      <w:bookmarkStart w:id="77" w:name="_Hlt26954850"/>
      <w:r/>
      <w:bookmarkStart w:id="78" w:name="_Hlt26954739"/>
      <w:r/>
      <w:bookmarkStart w:id="79" w:name="_Hlt26954852"/>
      <w:r/>
      <w:bookmarkStart w:id="80" w:name="_Hlt26670493"/>
      <w:r/>
      <w:bookmarkStart w:id="81" w:name="_Hlt26954749"/>
      <w:r/>
      <w:bookmarkStart w:id="82" w:name="_Hlt26954854"/>
      <w:r/>
      <w:bookmarkStart w:id="83" w:name="_Toc513029224"/>
      <w:r/>
      <w:bookmarkStart w:id="84" w:name="_Toc14577362"/>
      <w:r/>
      <w:bookmarkStart w:id="85" w:name="_Toc61149562"/>
      <w:r/>
      <w:bookmarkStart w:id="86" w:name="_Toc226539624"/>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3"/>
      <w:r/>
      <w:bookmarkEnd w:id="84"/>
      <w:r/>
      <w:bookmarkEnd w:id="85"/>
      <w:r/>
      <w:bookmarkEnd w:id="86"/>
      <w:r/>
      <w:r/>
    </w:p>
    <w:p>
      <w:pPr>
        <w:spacing w:line="300" w:lineRule="auto"/>
        <w:tabs>
          <w:tab w:val="left" w:pos="900" w:leader="none"/>
        </w:tabs>
        <w:rPr>
          <w:rFonts w:hint="eastAsia" w:ascii="宋体" w:hAnsi="宋体"/>
          <w:b/>
          <w:sz w:val="24"/>
        </w:rPr>
      </w:pPr>
      <w:r/>
      <w:bookmarkStart w:id="87" w:name="_Hlt26954856"/>
      <w:r/>
      <w:bookmarkStart w:id="88" w:name="_Hlt26670523"/>
      <w:r/>
      <w:bookmarkStart w:id="89" w:name="_Hlt26954864"/>
      <w:r/>
      <w:bookmarkStart w:id="90" w:name="_Toc462564084"/>
      <w:r/>
      <w:bookmarkStart w:id="91" w:name="_Toc20823297"/>
      <w:r/>
      <w:bookmarkStart w:id="92" w:name="_Toc16938541"/>
      <w:r/>
      <w:bookmarkStart w:id="93" w:name="_Toc513029225"/>
      <w:r/>
      <w:bookmarkEnd w:id="87"/>
      <w:r/>
      <w:bookmarkEnd w:id="88"/>
      <w:r/>
      <w:bookmarkEnd w:id="89"/>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0"/>
      <w:r/>
      <w:bookmarkEnd w:id="91"/>
      <w:r/>
      <w:bookmarkEnd w:id="92"/>
      <w:r/>
      <w:bookmarkEnd w:id="93"/>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4" w:name="_Toc20823298"/>
      <w:r/>
      <w:bookmarkStart w:id="95" w:name="_Toc513029226"/>
      <w:r/>
      <w:bookmarkStart w:id="96"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4"/>
      <w:r/>
      <w:bookmarkEnd w:id="95"/>
      <w:r/>
      <w:bookmarkEnd w:id="96"/>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7" w:name="_Toc513029227"/>
      <w:r/>
      <w:bookmarkStart w:id="98" w:name="_Toc20823299"/>
      <w:r/>
      <w:bookmarkStart w:id="99" w:name="_Toc16938543"/>
      <w:r>
        <w:rPr>
          <w:rFonts w:ascii="宋体" w:hAnsi="宋体"/>
          <w:b/>
          <w:sz w:val="24"/>
        </w:rPr>
        <w:t xml:space="preserve">19</w:t>
      </w:r>
      <w:r>
        <w:rPr>
          <w:rFonts w:hint="eastAsia" w:ascii="宋体" w:hAnsi="宋体"/>
          <w:b/>
          <w:sz w:val="24"/>
        </w:rPr>
        <w:t xml:space="preserve">、响应文件</w:t>
      </w:r>
      <w:bookmarkEnd w:id="97"/>
      <w:r/>
      <w:bookmarkEnd w:id="98"/>
      <w:r/>
      <w:bookmarkEnd w:id="99"/>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0" w:name="_Toc513029228"/>
      <w:r/>
      <w:bookmarkStart w:id="101" w:name="_Toc20823300"/>
      <w:r/>
      <w:bookmarkStart w:id="102"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0"/>
      <w:r/>
      <w:bookmarkEnd w:id="101"/>
      <w:r/>
      <w:bookmarkEnd w:id="102"/>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49"/>
        <w:spacing w:before="0" w:after="0" w:line="300" w:lineRule="auto"/>
        <w:rPr>
          <w:rFonts w:hint="eastAsia" w:ascii="宋体" w:hAnsi="宋体" w:eastAsia="宋体" w:cs="Arial"/>
          <w:bCs/>
          <w:sz w:val="28"/>
          <w:szCs w:val="28"/>
        </w:rPr>
      </w:pPr>
      <w:r/>
      <w:bookmarkStart w:id="103"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3"/>
      <w:r/>
      <w:r/>
    </w:p>
    <w:p>
      <w:pPr>
        <w:spacing w:line="300" w:lineRule="auto"/>
        <w:tabs>
          <w:tab w:val="left" w:pos="900" w:leader="none"/>
        </w:tabs>
        <w:rPr>
          <w:rFonts w:hint="eastAsia" w:ascii="宋体" w:hAnsi="宋体"/>
          <w:b/>
          <w:sz w:val="24"/>
        </w:rPr>
      </w:pPr>
      <w:r/>
      <w:bookmarkStart w:id="104" w:name="_Toc513029231"/>
      <w:r/>
      <w:bookmarkStart w:id="105" w:name="_Toc16938547"/>
      <w:r/>
      <w:bookmarkStart w:id="106"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4"/>
      <w:r/>
      <w:bookmarkEnd w:id="105"/>
      <w:r/>
      <w:bookmarkEnd w:id="106"/>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7" w:name="_Toc513029232"/>
      <w:r/>
      <w:bookmarkStart w:id="108" w:name="_Toc16938548"/>
      <w:r/>
      <w:bookmarkStart w:id="109"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7"/>
      <w:r/>
      <w:bookmarkEnd w:id="108"/>
      <w:r/>
      <w:bookmarkEnd w:id="109"/>
      <w:r/>
      <w:r/>
    </w:p>
    <w:p>
      <w:pPr>
        <w:spacing w:line="300" w:lineRule="auto"/>
        <w:tabs>
          <w:tab w:val="left" w:pos="900" w:leader="none"/>
        </w:tabs>
        <w:rPr>
          <w:rFonts w:hint="eastAsia" w:ascii="宋体" w:hAnsi="宋体"/>
          <w:sz w:val="24"/>
        </w:rPr>
      </w:pPr>
      <w:r/>
      <w:bookmarkStart w:id="110" w:name="_Toc513029233"/>
      <w:r/>
      <w:bookmarkStart w:id="111" w:name="_Toc16938549"/>
      <w:r/>
      <w:bookmarkStart w:id="112"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10"/>
      <w:r/>
      <w:bookmarkEnd w:id="111"/>
      <w:r/>
      <w:bookmarkEnd w:id="112"/>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3"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3"/>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w:t>
      </w:r>
      <w:r>
        <w:rPr>
          <w:rFonts w:hint="eastAsia" w:ascii="宋体" w:hAnsi="宋体"/>
          <w:sz w:val="24"/>
        </w:rPr>
        <w:t xml:space="preserve">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4"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4"/>
      <w:r/>
      <w:r/>
    </w:p>
    <w:p>
      <w:pPr>
        <w:spacing w:line="300" w:lineRule="auto"/>
        <w:rPr>
          <w:rFonts w:hint="eastAsia" w:ascii="宋体" w:hAnsi="宋体"/>
          <w:sz w:val="24"/>
        </w:rPr>
      </w:pPr>
      <w:r/>
      <w:bookmarkStart w:id="115"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5"/>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6"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7" w:name="OLE_LINK5"/>
      <w:r/>
      <w:bookmarkEnd w:id="116"/>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w:t>
      </w:r>
      <w:r>
        <w:rPr>
          <w:rFonts w:hint="eastAsia" w:ascii="宋体" w:hAnsi="宋体"/>
          <w:sz w:val="24"/>
        </w:rPr>
        <w:t xml:space="preserve">过修改或撤销不合要求的偏离或保留而使其成为实质性响应的文件。</w:t>
      </w:r>
      <w:bookmarkEnd w:id="117"/>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8" w:name="_Toc513029234"/>
      <w:r/>
      <w:bookmarkStart w:id="119" w:name="_Toc16938550"/>
      <w:r/>
      <w:bookmarkStart w:id="120"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8"/>
      <w:r/>
      <w:bookmarkEnd w:id="119"/>
      <w:r/>
      <w:bookmarkEnd w:id="120"/>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1"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w:t>
      </w:r>
      <w:r>
        <w:rPr>
          <w:rFonts w:hint="eastAsia" w:ascii="宋体" w:hAnsi="宋体"/>
          <w:sz w:val="24"/>
        </w:rPr>
        <w:t xml:space="preserve">(含分项报价)</w:t>
      </w:r>
      <w:r>
        <w:rPr>
          <w:rFonts w:hint="eastAsia" w:ascii="宋体" w:hAnsi="宋体"/>
          <w:sz w:val="24"/>
        </w:rPr>
        <w:t xml:space="preserve">不得高于上一轮报价，否则，视为无效响应。</w:t>
      </w:r>
      <w:bookmarkEnd w:id="121"/>
      <w:r/>
      <w:r/>
    </w:p>
    <w:p>
      <w:pPr>
        <w:spacing w:line="300" w:lineRule="auto"/>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line="300" w:lineRule="auto"/>
        <w:rPr>
          <w:rFonts w:hint="eastAsia" w:ascii="宋体" w:hAnsi="宋体"/>
          <w:b/>
          <w:color w:val="000000" w:themeColor="text1"/>
          <w:sz w:val="24"/>
        </w:rPr>
      </w:pPr>
      <w:r>
        <w:rPr>
          <w:rFonts w:hint="eastAsia" w:ascii="宋体" w:hAnsi="宋体"/>
          <w:b/>
          <w:sz w:val="24"/>
        </w:rPr>
        <w:t xml:space="preserve">26.</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5.1</w:t>
      </w:r>
      <w:r>
        <w:rPr>
          <w:rFonts w:hint="eastAsia" w:ascii="宋体" w:hAnsi="宋体"/>
          <w:b/>
          <w:sz w:val="24"/>
        </w:rPr>
        <w:t xml:space="preserve"> </w:t>
      </w:r>
      <w:r>
        <w:rPr>
          <w:rFonts w:ascii="宋体" w:hAnsi="宋体"/>
          <w:b/>
          <w:sz w:val="24"/>
        </w:rPr>
        <w:t xml:space="preserve">评审过</w:t>
      </w:r>
      <w:r>
        <w:rPr>
          <w:rFonts w:ascii="宋体" w:hAnsi="宋体"/>
          <w:b/>
          <w:color w:val="000000" w:themeColor="text1"/>
          <w:sz w:val="24"/>
        </w:rPr>
        <w:t xml:space="preserve">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w:t>
      </w:r>
      <w:r>
        <w:rPr>
          <w:rFonts w:hint="eastAsia" w:ascii="宋体" w:hAnsi="宋体"/>
          <w:b/>
          <w:color w:val="000000" w:themeColor="text1"/>
          <w:sz w:val="24"/>
        </w:rPr>
        <w:t xml:space="preserve">履</w:t>
      </w:r>
      <w:r>
        <w:rPr>
          <w:rFonts w:hint="eastAsia" w:ascii="宋体" w:hAnsi="宋体"/>
          <w:b/>
          <w:color w:val="000000" w:themeColor="text1"/>
          <w:sz w:val="24"/>
        </w:rPr>
        <w:t xml:space="preserve">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2" w:name="_Toc513029235"/>
      <w:r/>
      <w:bookmarkStart w:id="123" w:name="_Toc16938551"/>
      <w:r/>
      <w:bookmarkStart w:id="124"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49"/>
        <w:spacing w:before="0" w:after="0" w:line="300" w:lineRule="auto"/>
        <w:rPr>
          <w:rFonts w:hint="eastAsia" w:ascii="宋体" w:hAnsi="宋体" w:eastAsia="宋体" w:cs="Arial"/>
          <w:bCs/>
          <w:sz w:val="28"/>
          <w:szCs w:val="28"/>
        </w:rPr>
      </w:pPr>
      <w:r/>
      <w:bookmarkStart w:id="125" w:name="_Toc226539626"/>
      <w:r/>
      <w:bookmarkEnd w:id="122"/>
      <w:r/>
      <w:bookmarkEnd w:id="123"/>
      <w:r/>
      <w:bookmarkEnd w:id="124"/>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5"/>
      <w:r/>
      <w:r/>
    </w:p>
    <w:p>
      <w:pPr>
        <w:spacing w:line="300" w:lineRule="auto"/>
        <w:tabs>
          <w:tab w:val="left" w:pos="900" w:leader="none"/>
        </w:tabs>
        <w:rPr>
          <w:rFonts w:hint="eastAsia" w:ascii="宋体" w:hAnsi="宋体"/>
          <w:b/>
          <w:sz w:val="24"/>
        </w:rPr>
      </w:pPr>
      <w:r/>
      <w:bookmarkStart w:id="126" w:name="_Toc513029238"/>
      <w:r/>
      <w:bookmarkStart w:id="127" w:name="_Toc16938554"/>
      <w:r/>
      <w:bookmarkStart w:id="128"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6"/>
      <w:r>
        <w:rPr>
          <w:rFonts w:hint="eastAsia" w:ascii="宋体" w:hAnsi="宋体"/>
          <w:b/>
          <w:sz w:val="24"/>
        </w:rPr>
        <w:t xml:space="preserve">确定</w:t>
      </w:r>
      <w:bookmarkEnd w:id="127"/>
      <w:r/>
      <w:bookmarkEnd w:id="128"/>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29"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29"/>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w:t>
      </w:r>
      <w:r>
        <w:rPr>
          <w:rFonts w:hint="eastAsia" w:ascii="宋体" w:hAnsi="宋体"/>
          <w:sz w:val="24"/>
        </w:rPr>
        <w:t xml:space="preserve">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30"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30"/>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sz w:val="24"/>
        </w:rPr>
        <w:t xml:space="preserve">服务,</w:t>
      </w:r>
      <w:r>
        <w:rPr>
          <w:rFonts w:hint="eastAsia" w:ascii="宋体" w:hAnsi="宋体"/>
          <w:sz w:val="24"/>
        </w:rPr>
        <w:t xml:space="preserve">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49"/>
        <w:spacing w:before="0" w:after="0" w:line="300" w:lineRule="auto"/>
        <w:rPr>
          <w:rFonts w:hint="eastAsia" w:ascii="宋体" w:hAnsi="宋体" w:eastAsia="宋体" w:cs="Arial"/>
          <w:bCs/>
          <w:sz w:val="28"/>
          <w:szCs w:val="28"/>
        </w:rPr>
      </w:pPr>
      <w:r/>
      <w:bookmarkStart w:id="131" w:name="_Toc226539627"/>
      <w:r/>
      <w:bookmarkStart w:id="132" w:name="_Toc513029237"/>
      <w:r/>
      <w:bookmarkStart w:id="133" w:name="_Toc16938553"/>
      <w:r/>
      <w:bookmarkStart w:id="134"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1"/>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w:t>
      </w:r>
      <w:r>
        <w:rPr>
          <w:rFonts w:hint="eastAsia" w:ascii="宋体" w:hAnsi="宋体"/>
          <w:sz w:val="24"/>
        </w:rPr>
        <w:t xml:space="preserve">否则采购人有权终止合同。转包或分包造成采购人损失的，成</w:t>
      </w:r>
      <w:r>
        <w:rPr>
          <w:rFonts w:hint="eastAsia" w:ascii="宋体" w:hAnsi="宋体"/>
          <w:color w:val="000000" w:themeColor="text1"/>
          <w:sz w:val="24"/>
        </w:rPr>
        <w:t xml:space="preserve">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2"/>
      <w:r/>
      <w:bookmarkEnd w:id="133"/>
      <w:r/>
      <w:bookmarkEnd w:id="134"/>
      <w:r/>
      <w:r/>
    </w:p>
    <w:p>
      <w:pPr>
        <w:pStyle w:val="948"/>
        <w:jc w:val="center"/>
        <w:spacing w:line="360" w:lineRule="auto"/>
      </w:pPr>
      <w:r>
        <w:rPr>
          <w:rFonts w:ascii="宋体" w:hAnsi="宋体"/>
          <w:color w:val="ff0000"/>
        </w:rPr>
        <w:br w:type="page" w:clear="all"/>
      </w:r>
      <w:bookmarkStart w:id="135" w:name="_Hlk8656474"/>
      <w:r/>
      <w:bookmarkStart w:id="136" w:name="_Toc226539628"/>
      <w:r/>
      <w:bookmarkEnd w:id="7"/>
      <w:r/>
      <w:bookmarkEnd w:id="25"/>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5"/>
      <w:r/>
      <w:bookmarkEnd w:id="136"/>
      <w:r/>
      <w:r/>
    </w:p>
    <w:p>
      <w:pPr>
        <w:ind w:firstLine="482"/>
        <w:spacing w:line="360" w:lineRule="auto"/>
        <w:rPr>
          <w:rFonts w:hint="eastAsia" w:ascii="宋体" w:hAnsi="宋体" w:cs="Arial"/>
          <w:b/>
          <w:bCs/>
          <w:color w:val="000000" w:themeColor="text1"/>
          <w:sz w:val="24"/>
        </w:rPr>
      </w:pPr>
      <w:r/>
      <w:bookmarkStart w:id="137" w:name="_Hlk11839176"/>
      <w:r/>
      <w:bookmarkStart w:id="138" w:name="_Toc23828480"/>
      <w:r/>
      <w:bookmarkStart w:id="139" w:name="_Toc26554097"/>
      <w:r/>
      <w:bookmarkStart w:id="140" w:name="_Toc61149622"/>
      <w:r>
        <w:rPr>
          <w:rFonts w:hint="eastAsia" w:ascii="宋体" w:hAnsi="宋体" w:cs="Arial"/>
          <w:b/>
          <w:bCs/>
          <w:color w:val="000000" w:themeColor="text1"/>
          <w:sz w:val="24"/>
        </w:rPr>
        <w:t xml:space="preserve">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1"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w:t>
            </w:r>
            <w:r>
              <w:rPr>
                <w:rFonts w:hint="eastAsia" w:ascii="宋体" w:hAnsi="宋体"/>
                <w:color w:val="000000" w:themeColor="text1"/>
                <w:sz w:val="24"/>
              </w:rPr>
              <w:t xml:space="preserve">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w:t>
            </w:r>
            <w:r>
              <w:rPr>
                <w:rFonts w:hint="eastAsia" w:ascii="宋体" w:hAnsi="宋体" w:cs="宋体"/>
                <w:color w:val="000000" w:themeColor="text1"/>
                <w:sz w:val="22"/>
                <w:szCs w:val="22"/>
              </w:rPr>
              <w:t xml:space="preserve">中小企业划分</w:t>
            </w:r>
            <w:r>
              <w:rPr>
                <w:rFonts w:hint="eastAsia" w:ascii="宋体" w:hAnsi="宋体" w:cs="宋体"/>
                <w:color w:val="000000" w:themeColor="text1"/>
                <w:sz w:val="22"/>
                <w:szCs w:val="22"/>
              </w:rPr>
              <w:t xml:space="preserve">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w:t>
            </w:r>
            <w:r>
              <w:rPr>
                <w:rFonts w:hint="eastAsia" w:ascii="宋体" w:hAnsi="宋体" w:cs="宋体"/>
                <w:color w:val="000000" w:themeColor="text1"/>
                <w:sz w:val="22"/>
                <w:szCs w:val="22"/>
              </w:rPr>
              <w:t xml:space="preserve">中小企业划分</w:t>
            </w:r>
            <w:r>
              <w:rPr>
                <w:rFonts w:hint="eastAsia" w:ascii="宋体" w:hAnsi="宋体" w:cs="宋体"/>
                <w:color w:val="000000" w:themeColor="text1"/>
                <w:sz w:val="22"/>
                <w:szCs w:val="22"/>
              </w:rPr>
              <w:t xml:space="preserve">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469"/>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themeColor="text1"/>
                <w:sz w:val="24"/>
              </w:rPr>
            </w:pPr>
            <w:r>
              <w:rPr>
                <w:rFonts w:ascii="宋体" w:hAnsi="宋体"/>
                <w:color w:val="000000" w:themeColor="text1"/>
                <w:sz w:val="24"/>
              </w:rPr>
              <w:t xml:space="preserve">智慧江苏-2026年度时空数据更新</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ascii="宋体" w:hAnsi="宋体" w:cs="宋体"/>
                <w:bCs/>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服务类</w:t>
      </w:r>
      <w:bookmarkEnd w:id="141"/>
      <w:r/>
      <w:r/>
    </w:p>
    <w:p>
      <w:pPr>
        <w:ind w:firstLine="482"/>
        <w:spacing w:line="360" w:lineRule="auto"/>
        <w:rPr>
          <w:rFonts w:hint="eastAsia" w:ascii="宋体" w:hAnsi="宋体"/>
          <w:b/>
          <w:sz w:val="24"/>
        </w:rPr>
      </w:pPr>
      <w:r>
        <w:rPr>
          <w:rFonts w:hint="eastAsia" w:ascii="宋体" w:hAnsi="宋体"/>
          <w:b/>
          <w:sz w:val="24"/>
        </w:rPr>
      </w:r>
      <w:r/>
    </w:p>
    <w:p>
      <w:pPr>
        <w:ind w:firstLine="482"/>
        <w:spacing w:line="360" w:lineRule="auto"/>
        <w:rPr>
          <w:rFonts w:hint="eastAsia" w:ascii="宋体" w:hAnsi="宋体"/>
          <w:b/>
          <w:sz w:val="24"/>
        </w:rPr>
      </w:pPr>
      <w:r>
        <w:rPr>
          <w:rFonts w:hint="eastAsia" w:ascii="宋体" w:hAnsi="宋体"/>
          <w:b/>
          <w:sz w:val="24"/>
        </w:rPr>
        <w:t xml:space="preserve">一、 项目概况</w:t>
      </w:r>
      <w:r/>
    </w:p>
    <w:p>
      <w:pPr>
        <w:ind w:firstLine="480"/>
        <w:spacing w:line="360" w:lineRule="auto"/>
        <w:rPr>
          <w:rFonts w:hint="eastAsia" w:ascii="宋体" w:hAnsi="宋体"/>
          <w:bCs/>
          <w:sz w:val="24"/>
        </w:rPr>
      </w:pPr>
      <w:r>
        <w:rPr>
          <w:rFonts w:hint="eastAsia" w:ascii="宋体" w:hAnsi="宋体"/>
          <w:bCs/>
          <w:sz w:val="24"/>
        </w:rPr>
        <w:t xml:space="preserve">智慧江苏时空大数据平台是智慧江苏重要的时空基础设施，《江苏省“十五五”基础测绘规划》中明确要求“优化升级智慧江苏时空大数据平台”。为进一步提升智慧江苏时空大数据平台服务能力，保障平台数据资源现势性，平台运维管理单位江苏省基础地理信息中心拟组织实施“智慧江苏—2026年度时空数据更新项目”。通过项目实施，将有力支撑江苏时空大数据云平台各类业务应用与在线服务，更好服务智慧政务管理和自然资源“两统一”管理工作。</w:t>
      </w:r>
      <w:r/>
    </w:p>
    <w:p>
      <w:pPr>
        <w:ind w:firstLine="482"/>
        <w:spacing w:line="360" w:lineRule="auto"/>
        <w:rPr>
          <w:rFonts w:hint="eastAsia" w:ascii="宋体" w:hAnsi="宋体"/>
          <w:b/>
          <w:sz w:val="24"/>
        </w:rPr>
      </w:pPr>
      <w:r>
        <w:rPr>
          <w:rFonts w:hint="eastAsia" w:ascii="宋体" w:hAnsi="宋体"/>
          <w:b/>
          <w:sz w:val="24"/>
        </w:rPr>
        <w:t xml:space="preserve">二、技术要求</w:t>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服务要求</w:t>
      </w:r>
      <w:r/>
    </w:p>
    <w:p>
      <w:pPr>
        <w:ind w:firstLine="480"/>
        <w:spacing w:line="360" w:lineRule="auto"/>
        <w:rPr>
          <w:rFonts w:hint="eastAsia" w:ascii="宋体" w:hAnsi="宋体"/>
          <w:bCs/>
          <w:sz w:val="24"/>
        </w:rPr>
      </w:pPr>
      <w:r>
        <w:rPr>
          <w:rFonts w:hint="eastAsia" w:ascii="宋体" w:hAnsi="宋体"/>
          <w:bCs/>
          <w:sz w:val="24"/>
        </w:rPr>
        <w:t xml:space="preserve">智慧江苏—2026年度时空数据更新项目主要协助开展2026年度智慧江苏时空大数据平台数据更新工作，内容包括时空大数据集更新、电子地图瓦片制作等。利用2026年度基础测绘数据、“天地图·江苏”、城市国土空间监测等项目资料，融合行业专题信息，对各类数据资料开展检查、预处理、信息抽取与融合，归集互联网地理信息变化线索及工商企业数据，更新制作2026年度智慧江苏时空大数据集；同时加工制作符合时空平台要求的各类电子地图等服务成果。</w:t>
      </w:r>
      <w:r/>
    </w:p>
    <w:p>
      <w:pPr>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时空大数据集更新</w:t>
      </w:r>
      <w:r/>
    </w:p>
    <w:p>
      <w:pPr>
        <w:ind w:firstLine="480"/>
        <w:spacing w:line="360" w:lineRule="auto"/>
        <w:rPr>
          <w:rFonts w:hint="eastAsia" w:ascii="宋体" w:hAnsi="宋体"/>
          <w:bCs/>
          <w:sz w:val="24"/>
        </w:rPr>
      </w:pPr>
      <w:r>
        <w:rPr>
          <w:rFonts w:hint="eastAsia" w:ascii="宋体" w:hAnsi="宋体"/>
          <w:bCs/>
          <w:sz w:val="24"/>
        </w:rPr>
        <w:t xml:space="preserve">（1）基础地理实体数据符号化治理</w:t>
      </w:r>
      <w:r/>
    </w:p>
    <w:p>
      <w:pPr>
        <w:ind w:firstLine="480"/>
        <w:spacing w:line="360" w:lineRule="auto"/>
        <w:rPr>
          <w:rFonts w:hint="eastAsia" w:ascii="宋体" w:hAnsi="宋体"/>
          <w:bCs/>
          <w:sz w:val="24"/>
        </w:rPr>
      </w:pPr>
      <w:r>
        <w:rPr>
          <w:rFonts w:hint="eastAsia" w:ascii="宋体" w:hAnsi="宋体"/>
          <w:bCs/>
          <w:sz w:val="24"/>
        </w:rPr>
        <w:t xml:space="preserve">以基础地理实体数据为基础，依据制图规范，通过点状、线状、面状符号、色彩、线型、注记等方式，将地理实体的位置、类别、等级等属性信息转换为可视化地图图形的过程，实现地理实体数据的地图表达。</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）城市国土空间监测数据集更新</w:t>
      </w:r>
      <w:r/>
    </w:p>
    <w:p>
      <w:pPr>
        <w:ind w:firstLine="480"/>
        <w:spacing w:line="360" w:lineRule="auto"/>
        <w:rPr>
          <w:rFonts w:hint="eastAsia" w:ascii="宋体" w:hAnsi="宋体"/>
          <w:bCs/>
          <w:sz w:val="24"/>
        </w:rPr>
      </w:pPr>
      <w:r>
        <w:rPr>
          <w:rFonts w:hint="eastAsia" w:ascii="宋体" w:hAnsi="宋体"/>
          <w:bCs/>
          <w:sz w:val="24"/>
        </w:rPr>
        <w:t xml:space="preserve">将我省最新城市国土空间监测数据、正射影像成果数据、空间细化和补充、变化范围标注、水网路网更新数据及相关元数据成果等进行分析、提取，纳入城市国土空间监测数据集。以支撑国土空间规划编制及实施监督、城市体检评估和用途管制等国土空间治理工作。</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）行业专题数据集更新</w:t>
      </w:r>
      <w:r/>
    </w:p>
    <w:p>
      <w:pPr>
        <w:ind w:firstLine="480"/>
        <w:spacing w:line="360" w:lineRule="auto"/>
        <w:rPr>
          <w:rFonts w:hint="eastAsia" w:ascii="宋体" w:hAnsi="宋体"/>
          <w:bCs/>
          <w:sz w:val="24"/>
        </w:rPr>
      </w:pPr>
      <w:r>
        <w:rPr>
          <w:rFonts w:hint="eastAsia" w:ascii="宋体" w:hAnsi="宋体"/>
          <w:bCs/>
          <w:sz w:val="24"/>
        </w:rPr>
        <w:t xml:space="preserve">采用网络归集、部门对接等多渠道收集的多时点交通、水利、民政、文旅等多类专题数据，进行抽提、属性规整、人工核查，与基础时空大数据集进行部分融合，形成更丰富、全面的智慧江苏时空大数据行业专题数据集成果。</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）互联网地理信息变化线索及工商企业数据归集</w:t>
      </w:r>
      <w:r/>
    </w:p>
    <w:p>
      <w:pPr>
        <w:ind w:firstLine="480"/>
        <w:spacing w:line="360" w:lineRule="auto"/>
        <w:rPr>
          <w:rFonts w:hint="eastAsia" w:ascii="宋体" w:hAnsi="宋体"/>
          <w:bCs/>
          <w:sz w:val="24"/>
        </w:rPr>
      </w:pPr>
      <w:r>
        <w:rPr>
          <w:rFonts w:hint="eastAsia" w:ascii="宋体" w:hAnsi="宋体"/>
          <w:bCs/>
          <w:sz w:val="24"/>
        </w:rPr>
        <w:t xml:space="preserve">采集政府网站、新闻媒体、互联网地图等平台的地理信息数据，同步归集工商企业注册、变更及注销等多源信息，精准提取地名地址及属性信息。经清洗去重、关联融合与质量校验，形成互联网地理信息变化线索及工商企业数据集，更新智慧江苏时空大数据成果。</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电子地图瓦片制作</w:t>
      </w:r>
      <w:r/>
    </w:p>
    <w:p>
      <w:pPr>
        <w:ind w:firstLine="480"/>
        <w:spacing w:line="360" w:lineRule="auto"/>
        <w:rPr>
          <w:rFonts w:hint="eastAsia" w:ascii="宋体" w:hAnsi="宋体"/>
          <w:bCs/>
          <w:sz w:val="24"/>
        </w:rPr>
      </w:pPr>
      <w:r>
        <w:rPr>
          <w:rFonts w:hint="eastAsia" w:ascii="宋体" w:hAnsi="宋体"/>
          <w:bCs/>
          <w:sz w:val="24"/>
        </w:rPr>
        <w:t xml:space="preserve">月度电子地图瓦片制作涵盖图层筛选、符号化配置与切片生成四个核心环节。依据地图表达需求与应用场景，对基础地理数据进行图层筛选，明确底图图层与专题图层的配比关系，确保信息层级清晰、重点突出；严格按照国家地理信息安全管理规定，形成可在非涉密网环境中使用的公开数据集；针对不同风格版本分别开展符号化处理，统一图式表达规范，形成风格鲜明、视觉协调的地图配图成果；按照标准切片规则完成电子地图瓦片制作。</w:t>
      </w:r>
      <w:r/>
    </w:p>
    <w:p>
      <w:pPr>
        <w:ind w:firstLine="480"/>
        <w:spacing w:line="360" w:lineRule="auto"/>
        <w:rPr>
          <w:rFonts w:hint="eastAsia" w:ascii="宋体" w:hAnsi="宋体"/>
          <w:bCs/>
          <w:sz w:val="24"/>
        </w:rPr>
      </w:pPr>
      <w:r>
        <w:rPr>
          <w:rFonts w:hint="eastAsia" w:ascii="宋体" w:hAnsi="宋体"/>
          <w:bCs/>
          <w:sz w:val="24"/>
        </w:rPr>
        <w:t xml:space="preserve">电子地图瓦片标准版12期，每月1期；暗夜蓝版、极夜黑版、月光银版电子地图瓦片每季度各1期。</w:t>
      </w:r>
      <w:r/>
    </w:p>
    <w:p>
      <w:pPr>
        <w:ind w:firstLine="482"/>
        <w:spacing w:line="360" w:lineRule="auto"/>
        <w:rPr>
          <w:rFonts w:hint="eastAsia" w:ascii="宋体" w:hAnsi="宋体"/>
          <w:b/>
          <w:sz w:val="24"/>
        </w:rPr>
      </w:pPr>
      <w:r>
        <w:rPr>
          <w:rFonts w:hint="eastAsia" w:ascii="宋体" w:hAnsi="宋体"/>
          <w:b/>
          <w:sz w:val="24"/>
        </w:rPr>
        <w:t xml:space="preserve">（二）</w:t>
      </w:r>
      <w:r>
        <w:rPr>
          <w:rFonts w:hint="eastAsia" w:ascii="宋体" w:hAnsi="宋体"/>
          <w:b/>
          <w:sz w:val="24"/>
        </w:rPr>
        <w:t xml:space="preserve">技术指标要求</w:t>
      </w:r>
      <w:r/>
    </w:p>
    <w:p>
      <w:pPr>
        <w:ind w:firstLine="480"/>
        <w:spacing w:line="360" w:lineRule="auto"/>
        <w:rPr>
          <w:rFonts w:hint="eastAsia" w:ascii="宋体" w:hAnsi="宋体"/>
          <w:bCs/>
          <w:sz w:val="24"/>
        </w:rPr>
      </w:pPr>
      <w:r>
        <w:rPr>
          <w:rFonts w:hint="eastAsia" w:ascii="宋体" w:hAnsi="宋体"/>
          <w:bCs/>
          <w:sz w:val="24"/>
        </w:rPr>
        <w:t xml:space="preserve">1、时空大数据集生产要求</w:t>
      </w:r>
      <w:r/>
    </w:p>
    <w:p>
      <w:pPr>
        <w:ind w:firstLine="480"/>
        <w:spacing w:line="360" w:lineRule="auto"/>
        <w:rPr>
          <w:rFonts w:hint="eastAsia" w:ascii="宋体" w:hAnsi="宋体"/>
          <w:bCs/>
          <w:sz w:val="24"/>
        </w:rPr>
      </w:pPr>
      <w:r>
        <w:rPr>
          <w:rFonts w:hint="eastAsia" w:ascii="宋体" w:hAnsi="宋体"/>
          <w:bCs/>
          <w:sz w:val="24"/>
        </w:rPr>
        <w:t xml:space="preserve">（1）时空数据集基准：综合考虑国家相关标准规范要求及江苏省实际。</w:t>
      </w:r>
      <w:r/>
    </w:p>
    <w:p>
      <w:pPr>
        <w:ind w:firstLine="480"/>
        <w:spacing w:line="360" w:lineRule="auto"/>
        <w:rPr>
          <w:rFonts w:hint="eastAsia" w:ascii="宋体" w:hAnsi="宋体"/>
          <w:bCs/>
          <w:sz w:val="24"/>
        </w:rPr>
      </w:pPr>
      <w:r>
        <w:rPr>
          <w:rFonts w:hint="eastAsia" w:ascii="宋体" w:hAnsi="宋体"/>
          <w:bCs/>
          <w:sz w:val="24"/>
        </w:rPr>
        <w:t xml:space="preserve">空间基准：采用CGCS2000空间坐标系，1985国家高程基准。</w:t>
      </w:r>
      <w:r/>
    </w:p>
    <w:p>
      <w:pPr>
        <w:ind w:firstLine="480"/>
        <w:spacing w:line="360" w:lineRule="auto"/>
        <w:rPr>
          <w:rFonts w:hint="eastAsia" w:ascii="宋体" w:hAnsi="宋体"/>
          <w:bCs/>
          <w:sz w:val="24"/>
        </w:rPr>
      </w:pPr>
      <w:r>
        <w:rPr>
          <w:rFonts w:hint="eastAsia" w:ascii="宋体" w:hAnsi="宋体"/>
          <w:bCs/>
          <w:sz w:val="24"/>
        </w:rPr>
        <w:t xml:space="preserve">时间基准：日期采用公历纪元，时间采用北京时间。</w:t>
      </w:r>
      <w:r/>
    </w:p>
    <w:p>
      <w:pPr>
        <w:ind w:firstLine="480"/>
        <w:spacing w:line="360" w:lineRule="auto"/>
        <w:rPr>
          <w:rFonts w:hint="eastAsia" w:ascii="宋体" w:hAnsi="宋体"/>
          <w:bCs/>
          <w:sz w:val="24"/>
        </w:rPr>
      </w:pPr>
      <w:r>
        <w:rPr>
          <w:rFonts w:hint="eastAsia" w:ascii="宋体" w:hAnsi="宋体"/>
          <w:bCs/>
          <w:sz w:val="24"/>
        </w:rPr>
        <w:t xml:space="preserve">（2）数据源时点信息确定：需要确定各数据源各类要素的时间信息点，通过属性提取、数据历史来源考察、特征地物影像校核等方式进行多类数据源时点信息的确认。</w:t>
      </w:r>
      <w:r/>
    </w:p>
    <w:p>
      <w:pPr>
        <w:ind w:firstLine="480"/>
        <w:spacing w:line="360" w:lineRule="auto"/>
        <w:rPr>
          <w:rFonts w:hint="eastAsia" w:ascii="宋体" w:hAnsi="宋体"/>
          <w:bCs/>
          <w:sz w:val="24"/>
        </w:rPr>
      </w:pPr>
      <w:r>
        <w:rPr>
          <w:rFonts w:hint="eastAsia" w:ascii="宋体" w:hAnsi="宋体"/>
          <w:bCs/>
          <w:sz w:val="24"/>
        </w:rPr>
        <w:t xml:space="preserve">（3）数据清洗整理：针对时空大数据不同格式、内容、结构，需对数据进行清洗整理，以达到符合标准的数据结构和内容。</w:t>
      </w:r>
      <w:r/>
    </w:p>
    <w:p>
      <w:pPr>
        <w:ind w:firstLine="480"/>
        <w:spacing w:line="360" w:lineRule="auto"/>
        <w:rPr>
          <w:rFonts w:hint="eastAsia" w:ascii="宋体" w:hAnsi="宋体"/>
          <w:bCs/>
          <w:sz w:val="24"/>
        </w:rPr>
      </w:pPr>
      <w:r>
        <w:rPr>
          <w:rFonts w:hint="eastAsia" w:ascii="宋体" w:hAnsi="宋体"/>
          <w:bCs/>
          <w:sz w:val="24"/>
        </w:rPr>
        <w:t xml:space="preserve">（4）数据提取与整合</w:t>
      </w:r>
      <w:r/>
    </w:p>
    <w:p>
      <w:pPr>
        <w:ind w:firstLine="480"/>
        <w:spacing w:line="360" w:lineRule="auto"/>
        <w:rPr>
          <w:rFonts w:hint="eastAsia" w:ascii="宋体" w:hAnsi="宋体"/>
          <w:bCs/>
          <w:sz w:val="24"/>
        </w:rPr>
      </w:pPr>
      <w:r>
        <w:rPr>
          <w:rFonts w:hint="eastAsia" w:ascii="宋体" w:hAnsi="宋体"/>
          <w:bCs/>
          <w:sz w:val="24"/>
        </w:rPr>
        <w:t xml:space="preserve">对于各类数据源的数据提取与整合需要依照数据规范，按属性提取各时点数据；通过数据几何类型转换统一数据的几何类型；结合多年份遥感影像及行业专题等数据对各时点数据进行人工校核与修整。</w:t>
      </w:r>
      <w:r/>
    </w:p>
    <w:p>
      <w:pPr>
        <w:ind w:firstLine="480"/>
        <w:spacing w:line="360" w:lineRule="auto"/>
        <w:rPr>
          <w:rFonts w:hint="eastAsia" w:ascii="宋体" w:hAnsi="宋体"/>
          <w:bCs/>
          <w:sz w:val="24"/>
        </w:rPr>
      </w:pPr>
      <w:r>
        <w:rPr>
          <w:rFonts w:hint="eastAsia" w:ascii="宋体" w:hAnsi="宋体"/>
          <w:bCs/>
          <w:sz w:val="24"/>
        </w:rPr>
        <w:t xml:space="preserve">（5）数据属性规整</w:t>
      </w:r>
      <w:r/>
    </w:p>
    <w:p>
      <w:pPr>
        <w:ind w:firstLine="480"/>
        <w:spacing w:line="360" w:lineRule="auto"/>
        <w:rPr>
          <w:rFonts w:hint="eastAsia" w:ascii="宋体" w:hAnsi="宋体"/>
          <w:bCs/>
          <w:sz w:val="24"/>
        </w:rPr>
      </w:pPr>
      <w:r>
        <w:rPr>
          <w:rFonts w:hint="eastAsia" w:ascii="宋体" w:hAnsi="宋体"/>
          <w:bCs/>
          <w:sz w:val="24"/>
        </w:rPr>
        <w:t xml:space="preserve">梳理数据集成果，规范现有的字段名称，摒弃冗余和属性内容不完整的字段，统一字段内容的表达方式；在现有属性字段的基础上，利用多源数据对属性字段进行扩充，丰富数据属性维度。</w:t>
      </w:r>
      <w:r/>
    </w:p>
    <w:p>
      <w:pPr>
        <w:ind w:firstLine="480"/>
        <w:spacing w:line="360" w:lineRule="auto"/>
        <w:rPr>
          <w:rFonts w:hint="eastAsia" w:ascii="宋体" w:hAnsi="宋体"/>
          <w:bCs/>
          <w:sz w:val="24"/>
        </w:rPr>
      </w:pPr>
      <w:r>
        <w:rPr>
          <w:rFonts w:hint="eastAsia" w:ascii="宋体" w:hAnsi="宋体"/>
          <w:bCs/>
          <w:sz w:val="24"/>
        </w:rPr>
        <w:t xml:space="preserve">2、电子地图更新要求</w:t>
      </w:r>
      <w:r/>
    </w:p>
    <w:p>
      <w:pPr>
        <w:ind w:firstLine="480"/>
        <w:spacing w:line="360" w:lineRule="auto"/>
        <w:rPr>
          <w:rFonts w:hint="eastAsia" w:ascii="宋体" w:hAnsi="宋体"/>
          <w:bCs/>
          <w:sz w:val="24"/>
        </w:rPr>
      </w:pPr>
      <w:r>
        <w:rPr>
          <w:rFonts w:hint="eastAsia" w:ascii="宋体" w:hAnsi="宋体"/>
          <w:bCs/>
          <w:sz w:val="24"/>
        </w:rPr>
        <w:t xml:space="preserve">（1）电子地图数据集基准：综合考虑国家相关标准规范要求及江苏省实际。</w:t>
      </w:r>
      <w:r/>
    </w:p>
    <w:p>
      <w:pPr>
        <w:ind w:firstLine="480"/>
        <w:spacing w:line="360" w:lineRule="auto"/>
        <w:rPr>
          <w:rFonts w:hint="eastAsia" w:ascii="宋体" w:hAnsi="宋体"/>
          <w:bCs/>
          <w:sz w:val="24"/>
        </w:rPr>
      </w:pPr>
      <w:r>
        <w:rPr>
          <w:rFonts w:hint="eastAsia" w:ascii="宋体" w:hAnsi="宋体"/>
          <w:bCs/>
          <w:sz w:val="24"/>
        </w:rPr>
        <w:t xml:space="preserve">空间基准：采用CGCS2000空间坐标系，1985国家高程基准。</w:t>
      </w:r>
      <w:r/>
    </w:p>
    <w:p>
      <w:pPr>
        <w:ind w:firstLine="480"/>
        <w:spacing w:line="360" w:lineRule="auto"/>
        <w:rPr>
          <w:rFonts w:hint="eastAsia" w:ascii="宋体" w:hAnsi="宋体"/>
          <w:bCs/>
          <w:sz w:val="24"/>
        </w:rPr>
      </w:pPr>
      <w:r>
        <w:rPr>
          <w:rFonts w:hint="eastAsia" w:ascii="宋体" w:hAnsi="宋体"/>
          <w:bCs/>
          <w:sz w:val="24"/>
        </w:rPr>
        <w:t xml:space="preserve">时间基准：日期采用公历纪元，时间采用北京时间。</w:t>
      </w:r>
      <w:r/>
    </w:p>
    <w:p>
      <w:pPr>
        <w:ind w:firstLine="480"/>
        <w:spacing w:line="360" w:lineRule="auto"/>
        <w:rPr>
          <w:rFonts w:hint="eastAsia" w:ascii="宋体" w:hAnsi="宋体"/>
          <w:bCs/>
          <w:sz w:val="24"/>
        </w:rPr>
      </w:pPr>
      <w:r>
        <w:rPr>
          <w:rFonts w:hint="eastAsia" w:ascii="宋体" w:hAnsi="宋体"/>
          <w:bCs/>
          <w:sz w:val="24"/>
        </w:rPr>
        <w:t xml:space="preserve">（2）要素分级：对各级别需要表达的地理要素进行抽取时，应注意在保证每级地图的负载量与对应显示比例尺相适应的前提下，尽可能完整保留数据源的信息；下一级别的要素内容不应少于上一级别，即随着显示比例尺的不断增大，要素内容不断增多；要素选取时应保证跨级数据调用的平滑过渡，即相邻两级的地图负载量变化相对平缓。地图分级参照《地理信息公共服务平台电子地图数据规范》的要求执行。</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符号设计：依据《地理信息公共服务平台电子地图数据规范》、《天地图电子地图符号与注记》等国家相关规范要求，结合本年度数据内容，对现有符号库进行检查及更新，对于规范未涵盖的符号，应以美观性、易读性为原则进行扩充和设计。</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）瓦片制作：电子地图瓦片数据发布切片服务时，应注意设置正确的切图范围，并通过抗锯齿设置消除地物符号的锯齿状线，使得各类符号更为平滑、美观。</w:t>
      </w:r>
      <w:r/>
    </w:p>
    <w:p>
      <w:pPr>
        <w:ind w:firstLine="480"/>
        <w:spacing w:line="360" w:lineRule="auto"/>
        <w:rPr>
          <w:rFonts w:hint="eastAsia" w:ascii="宋体" w:hAnsi="宋体"/>
          <w:bCs/>
          <w:sz w:val="24"/>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成果精度：检查电子地图数据的平面精度是否存在数据整体偏移；检查数据分层、命名、属性结构等是否与规范一致；检查数据中各种要素必须正确、完整，不存在大量、不合理丢漏，不能有重复现象；检查数据中是否存在多部件要素检查、极小面检查、极小线、非法几何等情况；检查数据的属性信息是否准确，不存在图形拓扑错误。</w:t>
      </w:r>
      <w:r/>
    </w:p>
    <w:p>
      <w:pPr>
        <w:ind w:firstLine="482"/>
        <w:spacing w:line="360" w:lineRule="auto"/>
        <w:rPr>
          <w:rFonts w:hint="eastAsia" w:ascii="宋体" w:hAnsi="宋体"/>
          <w:b/>
          <w:sz w:val="24"/>
        </w:rPr>
      </w:pPr>
      <w:r>
        <w:rPr>
          <w:rFonts w:hint="eastAsia" w:ascii="宋体" w:hAnsi="宋体"/>
          <w:b/>
          <w:sz w:val="24"/>
        </w:rPr>
        <w:t xml:space="preserve">（三）</w:t>
      </w:r>
      <w:r>
        <w:rPr>
          <w:rFonts w:hint="eastAsia" w:ascii="宋体" w:hAnsi="宋体"/>
          <w:b/>
          <w:sz w:val="24"/>
        </w:rPr>
        <w:t xml:space="preserve">引用标准规范</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1、智慧江苏时空数据集更新需符合以下技术标准要求</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（1）《GB 21139-2007基础地理信息标准数据基本规定》</w:t>
      </w:r>
      <w:r>
        <w:rPr>
          <w:rFonts w:hint="eastAsia" w:ascii="宋体" w:hAnsi="宋体"/>
          <w:bCs/>
          <w:color w:val="000000" w:themeColor="text1"/>
          <w:sz w:val="24"/>
        </w:rPr>
        <w:t xml:space="preserve"> </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《GB/T 13923-2022 基础地理信息要素分类与代码》</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GB/T 17278-2009数字地形图产品基本要求</w:t>
      </w:r>
      <w:r>
        <w:rPr>
          <w:rFonts w:hint="eastAsia" w:ascii="宋体" w:hAnsi="宋体"/>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（4）</w:t>
      </w:r>
      <w:r>
        <w:rPr>
          <w:rFonts w:hint="eastAsia" w:ascii="宋体" w:hAnsi="宋体"/>
          <w:bCs/>
          <w:color w:val="000000" w:themeColor="text1"/>
          <w:sz w:val="24"/>
        </w:rPr>
        <w:t xml:space="preserve">《</w:t>
      </w:r>
      <w:r>
        <w:rPr>
          <w:rFonts w:ascii="宋体" w:hAnsi="宋体"/>
          <w:bCs/>
          <w:color w:val="000000" w:themeColor="text1"/>
          <w:sz w:val="24"/>
        </w:rPr>
        <w:t xml:space="preserve">GB/T 20257.2-2017</w:t>
      </w:r>
      <w:r>
        <w:rPr>
          <w:rFonts w:hint="eastAsia" w:ascii="宋体" w:hAnsi="宋体"/>
          <w:bCs/>
          <w:color w:val="000000" w:themeColor="text1"/>
          <w:sz w:val="24"/>
        </w:rPr>
        <w:t xml:space="preserve"> </w:t>
      </w:r>
      <w:r>
        <w:rPr>
          <w:rFonts w:ascii="宋体" w:hAnsi="宋体"/>
          <w:color w:val="000000" w:themeColor="text1"/>
          <w:sz w:val="24"/>
        </w:rPr>
        <w:t xml:space="preserve">国家基本比例尺地图图式 第2部分：1:5 000 1:10 000地形图图式</w:t>
      </w:r>
      <w:r>
        <w:rPr>
          <w:rFonts w:hint="eastAsia" w:ascii="宋体" w:hAnsi="宋体"/>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ascii="宋体" w:hAnsi="宋体"/>
          <w:bCs/>
          <w:color w:val="000000" w:themeColor="text1"/>
          <w:sz w:val="24"/>
        </w:rPr>
        <w:t xml:space="preserve">GB/T 20258.2-2019</w:t>
      </w:r>
      <w:r>
        <w:rPr>
          <w:rFonts w:ascii="宋体" w:hAnsi="宋体"/>
          <w:color w:val="000000" w:themeColor="text1"/>
          <w:sz w:val="24"/>
        </w:rPr>
        <w:t xml:space="preserve">基础地理信息要素数据字典 第2部分：1∶5 000 1∶10 000 比例尺</w:t>
      </w:r>
      <w:r>
        <w:rPr>
          <w:rFonts w:hint="eastAsia" w:ascii="宋体" w:hAnsi="宋体"/>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ascii="宋体" w:hAnsi="宋体"/>
          <w:bCs/>
          <w:color w:val="000000" w:themeColor="text1"/>
          <w:sz w:val="24"/>
        </w:rPr>
        <w:t xml:space="preserve">GB/T 19710.1-2023</w:t>
      </w:r>
      <w:r>
        <w:rPr>
          <w:rFonts w:hint="eastAsia" w:ascii="宋体" w:hAnsi="宋体"/>
          <w:bCs/>
          <w:color w:val="000000" w:themeColor="text1"/>
          <w:sz w:val="24"/>
        </w:rPr>
        <w:t xml:space="preserve"> </w:t>
      </w:r>
      <w:r>
        <w:rPr>
          <w:rFonts w:ascii="宋体" w:hAnsi="宋体"/>
          <w:color w:val="000000" w:themeColor="text1"/>
          <w:sz w:val="24"/>
        </w:rPr>
        <w:t xml:space="preserve">地理信息 元数据 第1</w:t>
      </w:r>
      <w:r>
        <w:rPr>
          <w:rFonts w:ascii="宋体" w:hAnsi="宋体"/>
          <w:color w:val="000000" w:themeColor="text1"/>
          <w:sz w:val="24"/>
        </w:rPr>
        <w:t xml:space="preserve">部分:</w:t>
      </w:r>
      <w:r>
        <w:rPr>
          <w:rFonts w:ascii="宋体" w:hAnsi="宋体"/>
          <w:color w:val="000000" w:themeColor="text1"/>
          <w:sz w:val="24"/>
        </w:rPr>
        <w:t xml:space="preserve">基础</w:t>
      </w:r>
      <w:r>
        <w:rPr>
          <w:rFonts w:hint="eastAsia" w:ascii="宋体" w:hAnsi="宋体"/>
          <w:bCs/>
          <w:color w:val="000000" w:themeColor="text1"/>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（7）《国家1:50000数据库更新工程 1:50000地形要素数据规范（第二版）》</w:t>
      </w:r>
      <w:r/>
    </w:p>
    <w:p>
      <w:pPr>
        <w:ind w:firstLine="480"/>
        <w:spacing w:line="360" w:lineRule="auto"/>
        <w:rPr>
          <w:rFonts w:hint="eastAsia" w:ascii="宋体" w:hAnsi="宋体"/>
          <w:bCs/>
          <w:sz w:val="24"/>
        </w:rPr>
      </w:pPr>
      <w:r>
        <w:rPr>
          <w:rFonts w:hint="eastAsia" w:ascii="宋体" w:hAnsi="宋体"/>
          <w:bCs/>
          <w:sz w:val="24"/>
        </w:rPr>
        <w:t xml:space="preserve">（8）《CH/T 9005-2009基础地理信息数据库基本规定》</w:t>
      </w:r>
      <w:r/>
    </w:p>
    <w:p>
      <w:pPr>
        <w:ind w:firstLine="480"/>
        <w:spacing w:line="360" w:lineRule="auto"/>
        <w:rPr>
          <w:rFonts w:hint="eastAsia" w:ascii="宋体" w:hAnsi="宋体"/>
          <w:bCs/>
          <w:sz w:val="24"/>
        </w:rPr>
      </w:pPr>
      <w:r>
        <w:rPr>
          <w:rFonts w:hint="eastAsia" w:ascii="宋体" w:hAnsi="宋体"/>
          <w:bCs/>
          <w:sz w:val="24"/>
        </w:rPr>
        <w:t xml:space="preserve">（9）《CH/T 1004-2005测绘技术设计规定》</w:t>
      </w:r>
      <w:r/>
    </w:p>
    <w:p>
      <w:pPr>
        <w:ind w:firstLine="480"/>
        <w:spacing w:line="360" w:lineRule="auto"/>
        <w:rPr>
          <w:rFonts w:hint="eastAsia" w:ascii="宋体" w:hAnsi="宋体"/>
          <w:bCs/>
          <w:sz w:val="24"/>
        </w:rPr>
      </w:pPr>
      <w:r>
        <w:rPr>
          <w:rFonts w:hint="eastAsia" w:ascii="宋体" w:hAnsi="宋体"/>
          <w:bCs/>
          <w:sz w:val="24"/>
        </w:rPr>
        <w:t xml:space="preserve">（10）《CH/T 9003-2009地理空间框架基本规定》</w:t>
      </w:r>
      <w:r/>
    </w:p>
    <w:p>
      <w:pPr>
        <w:ind w:firstLine="480"/>
        <w:spacing w:line="360" w:lineRule="auto"/>
        <w:rPr>
          <w:rFonts w:hint="eastAsia" w:ascii="宋体" w:hAnsi="宋体"/>
          <w:bCs/>
          <w:sz w:val="24"/>
        </w:rPr>
      </w:pPr>
      <w:r>
        <w:rPr>
          <w:rFonts w:hint="eastAsia" w:ascii="宋体" w:hAnsi="宋体"/>
          <w:bCs/>
          <w:sz w:val="24"/>
        </w:rPr>
        <w:t xml:space="preserve">（11）《CH/Z 9010-2011地理信息公共服务平台 电子地图数据规范》</w:t>
      </w:r>
      <w:r/>
    </w:p>
    <w:p>
      <w:pPr>
        <w:ind w:firstLine="480"/>
        <w:spacing w:line="360" w:lineRule="auto"/>
        <w:rPr>
          <w:rFonts w:hint="eastAsia" w:ascii="宋体" w:hAnsi="宋体"/>
          <w:bCs/>
          <w:sz w:val="24"/>
        </w:rPr>
      </w:pPr>
      <w:r>
        <w:rPr>
          <w:rFonts w:hint="eastAsia" w:ascii="宋体" w:hAnsi="宋体"/>
          <w:bCs/>
          <w:sz w:val="24"/>
        </w:rPr>
        <w:t xml:space="preserve">（12）《智慧城市时空大数据平台建设技术大纲》（自然资源部，2019年）</w:t>
      </w:r>
      <w:r/>
    </w:p>
    <w:p>
      <w:pPr>
        <w:ind w:firstLine="480"/>
        <w:spacing w:line="360" w:lineRule="auto"/>
        <w:rPr>
          <w:rFonts w:hint="eastAsia" w:ascii="宋体" w:hAnsi="宋体"/>
          <w:bCs/>
          <w:sz w:val="24"/>
        </w:rPr>
      </w:pPr>
      <w:r>
        <w:rPr>
          <w:rFonts w:hint="eastAsia" w:ascii="宋体" w:hAnsi="宋体"/>
          <w:bCs/>
          <w:sz w:val="24"/>
        </w:rPr>
        <w:t xml:space="preserve">（13）《天地图影像瓦片数据生产规范》（国家基础地理信息中心，2015年8月）</w:t>
      </w:r>
      <w:r/>
    </w:p>
    <w:p>
      <w:pPr>
        <w:ind w:firstLine="480"/>
        <w:spacing w:line="360" w:lineRule="auto"/>
        <w:rPr>
          <w:rFonts w:hint="eastAsia" w:ascii="宋体" w:hAnsi="宋体"/>
          <w:bCs/>
          <w:sz w:val="24"/>
        </w:rPr>
      </w:pPr>
      <w:r>
        <w:rPr>
          <w:rFonts w:hint="eastAsia" w:ascii="宋体" w:hAnsi="宋体"/>
          <w:bCs/>
          <w:sz w:val="24"/>
        </w:rPr>
        <w:t xml:space="preserve">（14）《江苏省1:10000基础地理信息地形要素数据规范》（江苏省自然资源厅，2021）</w:t>
      </w:r>
      <w:r/>
    </w:p>
    <w:p>
      <w:pPr>
        <w:ind w:firstLine="480"/>
        <w:spacing w:line="360" w:lineRule="auto"/>
        <w:rPr>
          <w:rFonts w:hint="eastAsia" w:ascii="宋体" w:hAnsi="宋体"/>
          <w:bCs/>
          <w:sz w:val="24"/>
        </w:rPr>
      </w:pPr>
      <w:r>
        <w:rPr>
          <w:rFonts w:hint="eastAsia" w:ascii="宋体" w:hAnsi="宋体"/>
          <w:bCs/>
          <w:sz w:val="24"/>
        </w:rPr>
        <w:t xml:space="preserve">2、智慧江苏时空数据更新最终成果需符合以下标准要求：</w:t>
      </w:r>
      <w:r/>
    </w:p>
    <w:p>
      <w:pPr>
        <w:ind w:firstLine="480"/>
        <w:spacing w:line="360" w:lineRule="auto"/>
        <w:rPr>
          <w:rFonts w:hint="eastAsia" w:ascii="宋体" w:hAnsi="宋体"/>
          <w:bCs/>
          <w:sz w:val="24"/>
        </w:rPr>
      </w:pPr>
      <w:r>
        <w:rPr>
          <w:rFonts w:hint="eastAsia" w:ascii="宋体" w:hAnsi="宋体"/>
          <w:bCs/>
          <w:sz w:val="24"/>
        </w:rPr>
        <w:t xml:space="preserve">（1）《GB/T 18316—2008数字测绘成果质量检查与验收》</w:t>
      </w:r>
      <w:r/>
    </w:p>
    <w:p>
      <w:pPr>
        <w:ind w:firstLine="480"/>
        <w:spacing w:line="360" w:lineRule="auto"/>
        <w:rPr>
          <w:rFonts w:hint="eastAsia" w:ascii="宋体" w:hAnsi="宋体"/>
          <w:bCs/>
          <w:sz w:val="24"/>
        </w:rPr>
      </w:pPr>
      <w:r>
        <w:rPr>
          <w:rFonts w:hint="eastAsia" w:ascii="宋体" w:hAnsi="宋体"/>
          <w:bCs/>
          <w:sz w:val="24"/>
        </w:rPr>
        <w:t xml:space="preserve">（2）《GB/T 17941—2008数字测绘成果质量要求》</w:t>
      </w:r>
      <w:r/>
    </w:p>
    <w:p>
      <w:pPr>
        <w:ind w:firstLine="480"/>
        <w:spacing w:line="360" w:lineRule="auto"/>
        <w:rPr>
          <w:rFonts w:ascii="宋体" w:hAnsi="宋体"/>
          <w:bCs/>
          <w:sz w:val="24"/>
        </w:rPr>
      </w:pPr>
      <w:r>
        <w:rPr>
          <w:rFonts w:hint="eastAsia" w:ascii="宋体" w:hAnsi="宋体"/>
          <w:bCs/>
          <w:sz w:val="24"/>
        </w:rPr>
        <w:t xml:space="preserve">（3）《GB/T 24356—2023测绘成果质量检查与验收》</w:t>
      </w:r>
      <w:r/>
    </w:p>
    <w:p>
      <w:pPr>
        <w:ind w:firstLine="480"/>
        <w:spacing w:line="360" w:lineRule="auto"/>
        <w:rPr>
          <w:rFonts w:hint="eastAsia" w:ascii="宋体" w:hAnsi="宋体"/>
          <w:bCs/>
          <w:sz w:val="24"/>
        </w:rPr>
      </w:pPr>
      <w:r>
        <w:rPr>
          <w:rFonts w:ascii="宋体" w:hAnsi="宋体"/>
          <w:bCs/>
          <w:sz w:val="24"/>
        </w:rPr>
        <w:t xml:space="preserve">以上标准版本根据国家或地方的最新修订版本为准。</w:t>
      </w:r>
      <w:r>
        <w:rPr>
          <w:rFonts w:hint="eastAsia" w:ascii="宋体" w:hAnsi="宋体"/>
          <w:bCs/>
          <w:sz w:val="24"/>
        </w:rPr>
        <w:t xml:space="preserve"> </w:t>
      </w:r>
      <w:r/>
    </w:p>
    <w:p>
      <w:pPr>
        <w:ind w:firstLine="482"/>
        <w:spacing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项目预期成果要求</w:t>
      </w:r>
      <w:r/>
    </w:p>
    <w:p>
      <w:pPr>
        <w:ind w:firstLine="480"/>
        <w:spacing w:line="360" w:lineRule="auto"/>
        <w:rPr>
          <w:rFonts w:hint="eastAsia" w:ascii="宋体" w:hAnsi="宋体"/>
          <w:bCs/>
          <w:sz w:val="24"/>
        </w:rPr>
      </w:pPr>
      <w:r>
        <w:rPr>
          <w:rFonts w:hint="eastAsia" w:ascii="宋体" w:hAnsi="宋体"/>
          <w:bCs/>
          <w:sz w:val="24"/>
        </w:rPr>
        <w:t xml:space="preserve">1、项目成果</w:t>
      </w:r>
      <w:r/>
    </w:p>
    <w:p>
      <w:pPr>
        <w:ind w:firstLine="480"/>
        <w:spacing w:line="360" w:lineRule="auto"/>
        <w:rPr>
          <w:rFonts w:hint="eastAsia" w:ascii="宋体" w:hAnsi="宋体"/>
          <w:bCs/>
          <w:sz w:val="24"/>
        </w:rPr>
      </w:pPr>
      <w:r>
        <w:rPr>
          <w:rFonts w:hint="eastAsia" w:ascii="宋体" w:hAnsi="宋体"/>
          <w:bCs/>
          <w:sz w:val="24"/>
        </w:rPr>
        <w:t xml:space="preserve">（1）时空数据集（</w:t>
      </w:r>
      <w:r>
        <w:rPr>
          <w:rFonts w:hint="eastAsia" w:ascii="宋体" w:hAnsi="宋体"/>
          <w:bCs/>
          <w:sz w:val="24"/>
        </w:rPr>
        <w:t xml:space="preserve">gdb</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（2）标准版电子地图数据库及其配图文件（</w:t>
      </w:r>
      <w:r>
        <w:rPr>
          <w:rFonts w:hint="eastAsia" w:ascii="宋体" w:hAnsi="宋体"/>
          <w:bCs/>
          <w:sz w:val="24"/>
        </w:rPr>
        <w:t xml:space="preserve">gdb</w:t>
      </w:r>
      <w:r>
        <w:rPr>
          <w:rFonts w:hint="eastAsia" w:ascii="宋体" w:hAnsi="宋体"/>
          <w:bCs/>
          <w:sz w:val="24"/>
        </w:rPr>
        <w:t xml:space="preserve">、</w:t>
      </w:r>
      <w:r>
        <w:rPr>
          <w:rFonts w:hint="eastAsia" w:ascii="宋体" w:hAnsi="宋体"/>
          <w:bCs/>
          <w:sz w:val="24"/>
        </w:rPr>
        <w:t xml:space="preserve">mxd</w:t>
      </w:r>
      <w:r>
        <w:rPr>
          <w:rFonts w:hint="eastAsia" w:ascii="宋体" w:hAnsi="宋体"/>
          <w:bCs/>
          <w:sz w:val="24"/>
        </w:rPr>
        <w:t xml:space="preserve">格式）；</w:t>
      </w:r>
      <w:r/>
    </w:p>
    <w:p>
      <w:pPr>
        <w:ind w:firstLine="480"/>
        <w:spacing w:line="360" w:lineRule="auto"/>
        <w:rPr>
          <w:rFonts w:hint="eastAsia" w:ascii="宋体" w:hAnsi="宋体"/>
          <w:bCs/>
          <w:sz w:val="24"/>
        </w:rPr>
      </w:pPr>
      <w:r>
        <w:rPr>
          <w:rFonts w:hint="eastAsia" w:ascii="宋体" w:hAnsi="宋体"/>
          <w:bCs/>
          <w:sz w:val="24"/>
        </w:rPr>
        <w:t xml:space="preserve">（3）暗夜蓝版电子地图数据库及其配图文件（</w:t>
      </w:r>
      <w:r>
        <w:rPr>
          <w:rFonts w:hint="eastAsia" w:ascii="宋体" w:hAnsi="宋体"/>
          <w:bCs/>
          <w:sz w:val="24"/>
        </w:rPr>
        <w:t xml:space="preserve">gdb</w:t>
      </w:r>
      <w:r>
        <w:rPr>
          <w:rFonts w:hint="eastAsia" w:ascii="宋体" w:hAnsi="宋体"/>
          <w:bCs/>
          <w:sz w:val="24"/>
        </w:rPr>
        <w:t xml:space="preserve">、</w:t>
      </w:r>
      <w:r>
        <w:rPr>
          <w:rFonts w:hint="eastAsia" w:ascii="宋体" w:hAnsi="宋体"/>
          <w:bCs/>
          <w:sz w:val="24"/>
        </w:rPr>
        <w:t xml:space="preserve">mxd</w:t>
      </w:r>
      <w:r>
        <w:rPr>
          <w:rFonts w:hint="eastAsia" w:ascii="宋体" w:hAnsi="宋体"/>
          <w:bCs/>
          <w:sz w:val="24"/>
        </w:rPr>
        <w:t xml:space="preserve">格式）；</w:t>
      </w:r>
      <w:r/>
    </w:p>
    <w:p>
      <w:pPr>
        <w:ind w:firstLine="480"/>
        <w:spacing w:line="360" w:lineRule="auto"/>
        <w:rPr>
          <w:rFonts w:hint="eastAsia" w:ascii="宋体" w:hAnsi="宋体"/>
          <w:bCs/>
          <w:sz w:val="24"/>
        </w:rPr>
      </w:pPr>
      <w:r>
        <w:rPr>
          <w:rFonts w:hint="eastAsia" w:ascii="宋体" w:hAnsi="宋体"/>
          <w:bCs/>
          <w:sz w:val="24"/>
        </w:rPr>
        <w:t xml:space="preserve">（4）极夜黑版电子地图数据库及其配图文件（</w:t>
      </w:r>
      <w:r>
        <w:rPr>
          <w:rFonts w:hint="eastAsia" w:ascii="宋体" w:hAnsi="宋体"/>
          <w:bCs/>
          <w:sz w:val="24"/>
        </w:rPr>
        <w:t xml:space="preserve">gdb</w:t>
      </w:r>
      <w:r>
        <w:rPr>
          <w:rFonts w:hint="eastAsia" w:ascii="宋体" w:hAnsi="宋体"/>
          <w:bCs/>
          <w:sz w:val="24"/>
        </w:rPr>
        <w:t xml:space="preserve">、</w:t>
      </w:r>
      <w:r>
        <w:rPr>
          <w:rFonts w:hint="eastAsia" w:ascii="宋体" w:hAnsi="宋体"/>
          <w:bCs/>
          <w:sz w:val="24"/>
        </w:rPr>
        <w:t xml:space="preserve">mxd</w:t>
      </w:r>
      <w:r>
        <w:rPr>
          <w:rFonts w:hint="eastAsia" w:ascii="宋体" w:hAnsi="宋体"/>
          <w:bCs/>
          <w:sz w:val="24"/>
        </w:rPr>
        <w:t xml:space="preserve">格式）；</w:t>
      </w:r>
      <w:r/>
    </w:p>
    <w:p>
      <w:pPr>
        <w:ind w:firstLine="480"/>
        <w:spacing w:line="360" w:lineRule="auto"/>
        <w:rPr>
          <w:rFonts w:hint="eastAsia" w:ascii="宋体" w:hAnsi="宋体"/>
          <w:bCs/>
          <w:sz w:val="24"/>
        </w:rPr>
      </w:pPr>
      <w:r>
        <w:rPr>
          <w:rFonts w:hint="eastAsia" w:ascii="宋体" w:hAnsi="宋体"/>
          <w:bCs/>
          <w:sz w:val="24"/>
        </w:rPr>
        <w:t xml:space="preserve">（5）月光银版电子地图数据库及其配图文件（</w:t>
      </w:r>
      <w:r>
        <w:rPr>
          <w:rFonts w:hint="eastAsia" w:ascii="宋体" w:hAnsi="宋体"/>
          <w:bCs/>
          <w:sz w:val="24"/>
        </w:rPr>
        <w:t xml:space="preserve">gdb</w:t>
      </w:r>
      <w:r>
        <w:rPr>
          <w:rFonts w:hint="eastAsia" w:ascii="宋体" w:hAnsi="宋体"/>
          <w:bCs/>
          <w:sz w:val="24"/>
        </w:rPr>
        <w:t xml:space="preserve">、</w:t>
      </w:r>
      <w:r>
        <w:rPr>
          <w:rFonts w:hint="eastAsia" w:ascii="宋体" w:hAnsi="宋体"/>
          <w:bCs/>
          <w:sz w:val="24"/>
        </w:rPr>
        <w:t xml:space="preserve">mxd</w:t>
      </w:r>
      <w:r>
        <w:rPr>
          <w:rFonts w:hint="eastAsia" w:ascii="宋体" w:hAnsi="宋体"/>
          <w:bCs/>
          <w:sz w:val="24"/>
        </w:rPr>
        <w:t xml:space="preserve">格式）；</w:t>
      </w:r>
      <w:r/>
    </w:p>
    <w:p>
      <w:pPr>
        <w:ind w:firstLine="480"/>
        <w:spacing w:line="360" w:lineRule="auto"/>
        <w:rPr>
          <w:rFonts w:hint="eastAsia" w:ascii="宋体" w:hAnsi="宋体"/>
          <w:bCs/>
          <w:sz w:val="24"/>
        </w:rPr>
      </w:pPr>
      <w:r>
        <w:rPr>
          <w:rFonts w:hint="eastAsia" w:ascii="宋体" w:hAnsi="宋体"/>
          <w:bCs/>
          <w:sz w:val="24"/>
        </w:rPr>
        <w:t xml:space="preserve">（6）电子地图瓦片数据（切片格式）；</w:t>
      </w:r>
      <w:r/>
    </w:p>
    <w:p>
      <w:pPr>
        <w:ind w:firstLine="480"/>
        <w:spacing w:line="360" w:lineRule="auto"/>
        <w:rPr>
          <w:rFonts w:hint="eastAsia" w:ascii="宋体" w:hAnsi="宋体"/>
          <w:bCs/>
          <w:sz w:val="24"/>
        </w:rPr>
      </w:pPr>
      <w:r>
        <w:rPr>
          <w:rFonts w:hint="eastAsia" w:ascii="宋体" w:hAnsi="宋体"/>
          <w:bCs/>
          <w:sz w:val="24"/>
        </w:rPr>
        <w:t xml:space="preserve">（7）影像电子地图瓦片数据（切片格式）；</w:t>
      </w:r>
      <w:r/>
    </w:p>
    <w:p>
      <w:pPr>
        <w:ind w:firstLine="480"/>
        <w:spacing w:line="360" w:lineRule="auto"/>
        <w:rPr>
          <w:rFonts w:hint="eastAsia" w:ascii="宋体" w:hAnsi="宋体"/>
          <w:bCs/>
          <w:sz w:val="24"/>
        </w:rPr>
      </w:pPr>
      <w:r>
        <w:rPr>
          <w:rFonts w:hint="eastAsia" w:ascii="宋体" w:hAnsi="宋体"/>
          <w:bCs/>
          <w:sz w:val="24"/>
        </w:rPr>
        <w:t xml:space="preserve">（8）项目技术总结。</w:t>
      </w:r>
      <w:r/>
    </w:p>
    <w:p>
      <w:pPr>
        <w:ind w:firstLine="480"/>
        <w:spacing w:line="360" w:lineRule="auto"/>
        <w:rPr>
          <w:rFonts w:hint="eastAsia" w:ascii="宋体" w:hAnsi="宋体"/>
          <w:bCs/>
          <w:sz w:val="24"/>
        </w:rPr>
      </w:pPr>
      <w:r>
        <w:rPr>
          <w:rFonts w:hint="eastAsia" w:ascii="宋体" w:hAnsi="宋体"/>
          <w:bCs/>
          <w:sz w:val="24"/>
        </w:rPr>
        <w:t xml:space="preserve">2、时空数据集成果要求</w:t>
      </w:r>
      <w:r/>
    </w:p>
    <w:p>
      <w:pPr>
        <w:ind w:firstLine="480"/>
        <w:spacing w:line="360" w:lineRule="auto"/>
        <w:rPr>
          <w:rFonts w:hint="eastAsia" w:ascii="宋体" w:hAnsi="宋体"/>
          <w:bCs/>
          <w:sz w:val="24"/>
        </w:rPr>
      </w:pPr>
      <w:r>
        <w:rPr>
          <w:rFonts w:hint="eastAsia" w:ascii="宋体" w:hAnsi="宋体"/>
          <w:bCs/>
          <w:sz w:val="24"/>
        </w:rPr>
        <w:t xml:space="preserve">（1）数据空间参考采用 CGCS2000坐标系，1985国家高程基准；</w:t>
      </w:r>
      <w:r/>
    </w:p>
    <w:p>
      <w:pPr>
        <w:ind w:firstLine="480"/>
        <w:spacing w:line="360" w:lineRule="auto"/>
        <w:rPr>
          <w:rFonts w:hint="eastAsia" w:ascii="宋体" w:hAnsi="宋体"/>
          <w:bCs/>
          <w:sz w:val="24"/>
        </w:rPr>
      </w:pPr>
      <w:r>
        <w:rPr>
          <w:rFonts w:hint="eastAsia" w:ascii="宋体" w:hAnsi="宋体"/>
          <w:bCs/>
          <w:sz w:val="24"/>
        </w:rPr>
        <w:t xml:space="preserve">（2）日期采用公历纪元，时间采用北京时间；</w:t>
      </w:r>
      <w:r/>
    </w:p>
    <w:p>
      <w:pPr>
        <w:ind w:firstLine="480"/>
        <w:spacing w:line="360" w:lineRule="auto"/>
        <w:rPr>
          <w:rFonts w:hint="eastAsia" w:ascii="宋体" w:hAnsi="宋体"/>
          <w:bCs/>
          <w:sz w:val="24"/>
        </w:rPr>
      </w:pPr>
      <w:r>
        <w:rPr>
          <w:rFonts w:hint="eastAsia" w:ascii="宋体" w:hAnsi="宋体"/>
          <w:bCs/>
          <w:sz w:val="24"/>
        </w:rPr>
        <w:t xml:space="preserve">（3）数据表征质量合格，几何连通性合理、地理表达要素间关系合理；</w:t>
      </w:r>
      <w:r/>
    </w:p>
    <w:p>
      <w:pPr>
        <w:ind w:firstLine="480"/>
        <w:spacing w:line="360" w:lineRule="auto"/>
        <w:rPr>
          <w:rFonts w:hint="eastAsia" w:ascii="宋体" w:hAnsi="宋体"/>
          <w:bCs/>
          <w:sz w:val="24"/>
        </w:rPr>
      </w:pPr>
      <w:r>
        <w:rPr>
          <w:rFonts w:hint="eastAsia" w:ascii="宋体" w:hAnsi="宋体"/>
          <w:bCs/>
          <w:sz w:val="24"/>
        </w:rPr>
        <w:t xml:space="preserve">（4）数据属性精度表达正确合理；</w:t>
      </w:r>
      <w:r/>
    </w:p>
    <w:p>
      <w:pPr>
        <w:ind w:firstLine="480"/>
        <w:spacing w:line="360" w:lineRule="auto"/>
        <w:rPr>
          <w:rFonts w:hint="eastAsia" w:ascii="宋体" w:hAnsi="宋体"/>
          <w:bCs/>
          <w:sz w:val="24"/>
        </w:rPr>
      </w:pPr>
      <w:r>
        <w:rPr>
          <w:rFonts w:hint="eastAsia" w:ascii="宋体" w:hAnsi="宋体"/>
          <w:bCs/>
          <w:sz w:val="24"/>
        </w:rPr>
        <w:t xml:space="preserve">（5）数据成果完整性满足要求，无缺失情况；</w:t>
      </w:r>
      <w:r/>
    </w:p>
    <w:p>
      <w:pPr>
        <w:ind w:firstLine="480"/>
        <w:spacing w:line="360" w:lineRule="auto"/>
        <w:rPr>
          <w:rFonts w:hint="eastAsia" w:ascii="宋体" w:hAnsi="宋体"/>
          <w:bCs/>
          <w:sz w:val="24"/>
        </w:rPr>
      </w:pPr>
      <w:r>
        <w:rPr>
          <w:rFonts w:hint="eastAsia" w:ascii="宋体" w:hAnsi="宋体"/>
          <w:bCs/>
          <w:sz w:val="24"/>
        </w:rPr>
        <w:t xml:space="preserve">（6）数据更新后无冗余重复数据。</w:t>
      </w:r>
      <w:r/>
    </w:p>
    <w:p>
      <w:pPr>
        <w:ind w:firstLine="480"/>
        <w:spacing w:line="360" w:lineRule="auto"/>
        <w:rPr>
          <w:rFonts w:hint="eastAsia" w:ascii="宋体" w:hAnsi="宋体"/>
          <w:bCs/>
          <w:sz w:val="24"/>
        </w:rPr>
      </w:pPr>
      <w:r>
        <w:rPr>
          <w:rFonts w:hint="eastAsia" w:ascii="宋体" w:hAnsi="宋体"/>
          <w:bCs/>
          <w:sz w:val="24"/>
        </w:rPr>
        <w:t xml:space="preserve">3、电子地图成果要求</w:t>
      </w:r>
      <w:r/>
    </w:p>
    <w:p>
      <w:pPr>
        <w:ind w:firstLine="480"/>
        <w:spacing w:line="360" w:lineRule="auto"/>
        <w:rPr>
          <w:rFonts w:hint="eastAsia" w:ascii="宋体" w:hAnsi="宋体"/>
          <w:bCs/>
          <w:sz w:val="24"/>
        </w:rPr>
      </w:pPr>
      <w:r>
        <w:rPr>
          <w:rFonts w:hint="eastAsia" w:ascii="宋体" w:hAnsi="宋体"/>
          <w:bCs/>
          <w:sz w:val="24"/>
        </w:rPr>
        <w:t xml:space="preserve">（1）电子地图空间参考采用 CGCS2000坐标系，1985国家高程基准； </w:t>
      </w:r>
      <w:r/>
    </w:p>
    <w:p>
      <w:pPr>
        <w:ind w:firstLine="480"/>
        <w:spacing w:line="360" w:lineRule="auto"/>
        <w:rPr>
          <w:rFonts w:hint="eastAsia" w:ascii="宋体" w:hAnsi="宋体"/>
          <w:bCs/>
          <w:sz w:val="24"/>
        </w:rPr>
      </w:pPr>
      <w:r>
        <w:rPr>
          <w:rFonts w:hint="eastAsia" w:ascii="宋体" w:hAnsi="宋体"/>
          <w:bCs/>
          <w:sz w:val="24"/>
        </w:rPr>
        <w:t xml:space="preserve">（2）电子地图完整，瓦片无丢漏，覆盖范围完整；</w:t>
      </w:r>
      <w:r/>
    </w:p>
    <w:p>
      <w:pPr>
        <w:ind w:firstLine="480"/>
        <w:spacing w:line="360" w:lineRule="auto"/>
        <w:rPr>
          <w:rFonts w:hint="eastAsia" w:ascii="宋体" w:hAnsi="宋体"/>
          <w:bCs/>
          <w:sz w:val="24"/>
        </w:rPr>
      </w:pPr>
      <w:r>
        <w:rPr>
          <w:rFonts w:hint="eastAsia" w:ascii="宋体" w:hAnsi="宋体"/>
          <w:bCs/>
          <w:sz w:val="24"/>
        </w:rPr>
        <w:t xml:space="preserve">（3）电子地图表征质量合格，符号清晰直观，各级别要素平滑过渡。</w:t>
      </w:r>
      <w:r/>
    </w:p>
    <w:p>
      <w:pPr>
        <w:ind w:firstLine="482"/>
        <w:spacing w:line="360" w:lineRule="auto"/>
        <w:rPr>
          <w:rFonts w:hint="eastAsia" w:ascii="宋体" w:hAnsi="宋体"/>
          <w:b/>
          <w:sz w:val="24"/>
        </w:rPr>
      </w:pPr>
      <w:r>
        <w:rPr>
          <w:rFonts w:hint="eastAsia" w:ascii="宋体" w:hAnsi="宋体"/>
          <w:b/>
          <w:sz w:val="24"/>
        </w:rPr>
        <w:t xml:space="preserve">三</w:t>
      </w:r>
      <w:r>
        <w:rPr>
          <w:rFonts w:hint="eastAsia" w:ascii="宋体" w:hAnsi="宋体"/>
          <w:b/>
          <w:sz w:val="24"/>
        </w:rPr>
        <w:t xml:space="preserve">、项目进度要求</w:t>
      </w:r>
      <w:r/>
    </w:p>
    <w:p>
      <w:pPr>
        <w:ind w:firstLine="480"/>
        <w:spacing w:line="360" w:lineRule="auto"/>
        <w:rPr>
          <w:rFonts w:hint="eastAsia" w:ascii="宋体" w:hAnsi="宋体"/>
          <w:bCs/>
          <w:sz w:val="24"/>
        </w:rPr>
      </w:pPr>
      <w:r>
        <w:rPr>
          <w:rFonts w:hint="eastAsia" w:ascii="宋体" w:hAnsi="宋体"/>
          <w:bCs/>
          <w:sz w:val="24"/>
        </w:rPr>
        <w:t xml:space="preserve">2026年11月30日前完成所有工作并交付经甲方验收合格的项目成果。</w:t>
      </w:r>
      <w:r/>
    </w:p>
    <w:p>
      <w:pPr>
        <w:ind w:firstLine="482"/>
        <w:spacing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、付款方式</w:t>
      </w:r>
      <w:r/>
    </w:p>
    <w:p>
      <w:pPr>
        <w:ind w:firstLine="480"/>
        <w:spacing w:line="360" w:lineRule="auto"/>
        <w:rPr>
          <w:rFonts w:hint="eastAsia" w:ascii="宋体" w:hAnsi="宋体"/>
          <w:bCs/>
          <w:sz w:val="24"/>
        </w:rPr>
      </w:pPr>
      <w:r>
        <w:rPr>
          <w:rFonts w:hint="eastAsia" w:ascii="宋体" w:hAnsi="宋体"/>
          <w:bCs/>
          <w:sz w:val="24"/>
        </w:rPr>
        <w:t xml:space="preserve">签订合同后15个工作日内，采购人向成交供应商支付合同金额的60%；</w:t>
      </w:r>
      <w:r/>
    </w:p>
    <w:p>
      <w:pPr>
        <w:ind w:firstLine="480"/>
        <w:spacing w:line="360" w:lineRule="auto"/>
        <w:rPr>
          <w:rFonts w:hint="eastAsia" w:ascii="宋体" w:hAnsi="宋体"/>
          <w:bCs/>
          <w:sz w:val="24"/>
        </w:rPr>
      </w:pPr>
      <w:r>
        <w:rPr>
          <w:rFonts w:hint="eastAsia" w:ascii="宋体" w:hAnsi="宋体"/>
          <w:bCs/>
          <w:sz w:val="24"/>
        </w:rPr>
        <w:t xml:space="preserve">项目成果通过验收后，采购人向成交供应商支付</w:t>
      </w:r>
      <w:r>
        <w:rPr>
          <w:rFonts w:hint="eastAsia" w:ascii="宋体" w:hAnsi="宋体"/>
          <w:bCs/>
          <w:color w:val="000000" w:themeColor="text1"/>
          <w:sz w:val="24"/>
        </w:rPr>
        <w:t xml:space="preserve">合同</w:t>
      </w:r>
      <w:r>
        <w:rPr>
          <w:rFonts w:hint="eastAsia" w:ascii="宋体" w:hAnsi="宋体"/>
          <w:bCs/>
          <w:color w:val="000000" w:themeColor="text1"/>
          <w:sz w:val="24"/>
        </w:rPr>
        <w:t xml:space="preserve">尾款</w:t>
      </w:r>
      <w:r>
        <w:rPr>
          <w:rFonts w:hint="eastAsia" w:ascii="宋体" w:hAnsi="宋体"/>
          <w:bCs/>
          <w:color w:val="000000" w:themeColor="text1"/>
          <w:sz w:val="24"/>
        </w:rPr>
        <w:t xml:space="preserve">。</w:t>
      </w:r>
      <w:r/>
    </w:p>
    <w:p>
      <w:pPr>
        <w:ind w:firstLine="482"/>
        <w:spacing w:line="360" w:lineRule="auto"/>
        <w:rPr>
          <w:rFonts w:hint="eastAsia" w:ascii="宋体" w:hAnsi="宋体"/>
          <w:b/>
          <w:color w:val="000000" w:themeColor="text1"/>
          <w:sz w:val="24"/>
        </w:rPr>
      </w:pPr>
      <w:r/>
      <w:bookmarkStart w:id="142" w:name="_Hlk14872540"/>
      <w:r/>
      <w:bookmarkEnd w:id="137"/>
      <w:r>
        <w:rPr>
          <w:rFonts w:hint="eastAsia" w:ascii="宋体" w:hAnsi="宋体"/>
          <w:b/>
          <w:color w:val="000000" w:themeColor="text1"/>
          <w:sz w:val="24"/>
        </w:rPr>
        <w:t xml:space="preserve">五</w:t>
      </w:r>
      <w:r>
        <w:rPr>
          <w:rFonts w:hint="eastAsia" w:ascii="宋体" w:hAnsi="宋体"/>
          <w:b/>
          <w:color w:val="000000" w:themeColor="text1"/>
          <w:sz w:val="24"/>
        </w:rPr>
        <w:t xml:space="preserve">、其他要求</w:t>
      </w:r>
      <w:bookmarkEnd w:id="142"/>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1、实施方案</w:t>
      </w:r>
      <w:r>
        <w:rPr>
          <w:rFonts w:hint="eastAsia" w:ascii="宋体" w:hAnsi="宋体"/>
          <w:bCs/>
          <w:color w:val="000000" w:themeColor="text1"/>
          <w:sz w:val="24"/>
        </w:rPr>
        <w:t xml:space="preserve">及</w:t>
      </w:r>
      <w:r>
        <w:rPr>
          <w:rFonts w:hint="eastAsia" w:ascii="宋体" w:hAnsi="宋体"/>
          <w:bCs/>
          <w:color w:val="000000" w:themeColor="text1"/>
          <w:sz w:val="24"/>
        </w:rPr>
        <w:t xml:space="preserve">技术路线</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供应商应根据采购文件具体要求及本项目特点，制订项目</w:t>
      </w:r>
      <w:r>
        <w:rPr>
          <w:rFonts w:ascii="宋体" w:hAnsi="宋体"/>
          <w:color w:val="000000" w:themeColor="text1"/>
          <w:sz w:val="24"/>
        </w:rPr>
        <w:t xml:space="preserve">实施方案技术路线</w:t>
      </w:r>
      <w:r>
        <w:rPr>
          <w:rFonts w:hint="eastAsia" w:ascii="宋体" w:hAnsi="宋体" w:cs="仿宋"/>
          <w:color w:val="000000" w:themeColor="text1"/>
          <w:sz w:val="24"/>
        </w:rPr>
        <w:t xml:space="preserve">。实施方案应包括项目技术设计、作业流程、设备配备等内容，方案应科学、完整、切实可行，能确保采购文件各项要求的实现。</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2、项目管理</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应根据采购文件具体要求及本项目特点，制订项目组织管理制度。项目管理制度应包括项目组织管理体系的架构及项目的运作规划、岗位设置及岗位职责、制度应科学、完整、切实可行，能确保采购文件各项要求的实现。</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3、进度保障</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供应商应根据采购文件</w:t>
      </w:r>
      <w:r>
        <w:rPr>
          <w:rFonts w:hint="eastAsia" w:ascii="宋体" w:hAnsi="宋体" w:cs="仿宋"/>
          <w:color w:val="000000" w:themeColor="text1"/>
          <w:sz w:val="24"/>
        </w:rPr>
        <w:t xml:space="preserve">进度</w:t>
      </w:r>
      <w:r>
        <w:rPr>
          <w:rFonts w:hint="eastAsia" w:ascii="宋体" w:hAnsi="宋体" w:cs="仿宋"/>
          <w:color w:val="000000" w:themeColor="text1"/>
          <w:sz w:val="24"/>
        </w:rPr>
        <w:t xml:space="preserve">要求及本项目特点，制订具体的项目</w:t>
      </w:r>
      <w:r>
        <w:rPr>
          <w:rFonts w:ascii="宋体" w:hAnsi="宋体" w:cs="仿宋"/>
          <w:color w:val="000000" w:themeColor="text1"/>
          <w:sz w:val="24"/>
        </w:rPr>
        <w:t xml:space="preserve">各阶段的进度计划</w:t>
      </w:r>
      <w:r>
        <w:rPr>
          <w:rFonts w:hint="eastAsia" w:ascii="宋体" w:hAnsi="宋体" w:cs="仿宋"/>
          <w:color w:val="000000" w:themeColor="text1"/>
          <w:sz w:val="24"/>
        </w:rPr>
        <w:t xml:space="preserve">。项目进度保障计划应包含具体的项目进度及控制保障措施，充分考虑各项因素，项目进度应做到科学可行有序，控制保障措施应做到科学完整，确保项目能如期完成。</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w:t>
      </w:r>
      <w:r>
        <w:rPr>
          <w:rFonts w:hint="eastAsia" w:ascii="宋体" w:hAnsi="宋体"/>
          <w:bCs/>
          <w:color w:val="000000" w:themeColor="text1"/>
          <w:sz w:val="24"/>
        </w:rPr>
        <w:t xml:space="preserve">质量保障</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供应商应根据采购文件具体要求及本项目特点，制订项目质量保障方案。方案应体现全过程质量控制</w:t>
      </w:r>
      <w:r>
        <w:rPr>
          <w:rFonts w:hint="eastAsia" w:ascii="宋体" w:hAnsi="宋体" w:cs="仿宋"/>
          <w:color w:val="000000" w:themeColor="text1"/>
          <w:sz w:val="24"/>
        </w:rPr>
        <w:t xml:space="preserve">措施</w:t>
      </w:r>
      <w:r>
        <w:rPr>
          <w:rFonts w:hint="eastAsia" w:ascii="宋体" w:hAnsi="宋体" w:cs="仿宋"/>
          <w:color w:val="000000" w:themeColor="text1"/>
          <w:sz w:val="24"/>
        </w:rPr>
        <w:t xml:space="preserve">，</w:t>
      </w:r>
      <w:r>
        <w:rPr>
          <w:rFonts w:ascii="宋体" w:hAnsi="宋体" w:cs="仿宋"/>
          <w:color w:val="000000" w:themeColor="text1"/>
          <w:sz w:val="24"/>
        </w:rPr>
        <w:t xml:space="preserve">质量检查方法及技术手段、</w:t>
      </w:r>
      <w:r>
        <w:rPr>
          <w:rFonts w:hint="eastAsia" w:ascii="宋体" w:hAnsi="宋体" w:cs="仿宋"/>
          <w:color w:val="000000" w:themeColor="text1"/>
          <w:sz w:val="24"/>
        </w:rPr>
        <w:t xml:space="preserve">制订技术服务</w:t>
      </w:r>
      <w:r>
        <w:rPr>
          <w:rFonts w:hint="eastAsia" w:ascii="宋体" w:hAnsi="宋体" w:cs="仿宋"/>
          <w:color w:val="000000" w:themeColor="text1"/>
          <w:sz w:val="24"/>
        </w:rPr>
        <w:t xml:space="preserve">的</w:t>
      </w:r>
      <w:r>
        <w:rPr>
          <w:rFonts w:hint="eastAsia" w:ascii="宋体" w:hAnsi="宋体" w:cs="仿宋"/>
          <w:color w:val="000000" w:themeColor="text1"/>
          <w:sz w:val="24"/>
        </w:rPr>
        <w:t xml:space="preserve">各个时间、工序节点的质量</w:t>
      </w:r>
      <w:r>
        <w:rPr>
          <w:rFonts w:hint="eastAsia" w:ascii="宋体" w:hAnsi="宋体" w:cs="仿宋"/>
          <w:color w:val="000000" w:themeColor="text1"/>
          <w:sz w:val="24"/>
        </w:rPr>
        <w:t xml:space="preserve">控制措施和</w:t>
      </w:r>
      <w:r>
        <w:rPr>
          <w:rFonts w:ascii="宋体" w:hAnsi="宋体" w:cs="仿宋"/>
          <w:color w:val="000000" w:themeColor="text1"/>
          <w:sz w:val="24"/>
        </w:rPr>
        <w:t xml:space="preserve">人员配备情况</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质量控制岗位职责，形成全过程可追溯的质量控制记录，确保高质量完成本项目各项要求。</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bCs/>
          <w:color w:val="000000" w:themeColor="text1"/>
          <w:sz w:val="24"/>
        </w:rPr>
        <w:t xml:space="preserve">重点难点分析及解决措施</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根据采购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6、</w:t>
      </w:r>
      <w:r>
        <w:rPr>
          <w:rFonts w:hint="eastAsia" w:ascii="宋体" w:hAnsi="宋体"/>
          <w:bCs/>
          <w:color w:val="000000" w:themeColor="text1"/>
          <w:sz w:val="24"/>
        </w:rPr>
        <w:t xml:space="preserve">安全保密</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供应商应根据采购文件具体要求及本项目特点，制订项目安全、保密管理措施。措施应包括安全生产制度，制定数据安全保密措施，措施应科学、完整、切实可行，能确保采购文件各项要求的实现。</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7、</w:t>
      </w:r>
      <w:r>
        <w:rPr>
          <w:rFonts w:hint="eastAsia" w:ascii="宋体" w:hAnsi="宋体"/>
          <w:bCs/>
          <w:color w:val="000000" w:themeColor="text1"/>
          <w:sz w:val="24"/>
        </w:rPr>
        <w:t xml:space="preserve">应急预案</w:t>
      </w:r>
      <w:r/>
    </w:p>
    <w:p>
      <w:pPr>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供应商应根据</w:t>
      </w:r>
      <w:r>
        <w:rPr>
          <w:rFonts w:hint="eastAsia" w:ascii="宋体" w:hAnsi="宋体"/>
          <w:bCs/>
          <w:color w:val="000000" w:themeColor="text1"/>
          <w:sz w:val="24"/>
        </w:rPr>
        <w:t xml:space="preserve">采购</w:t>
      </w:r>
      <w:r>
        <w:rPr>
          <w:rFonts w:ascii="宋体" w:hAnsi="宋体"/>
          <w:bCs/>
          <w:color w:val="000000" w:themeColor="text1"/>
          <w:sz w:val="24"/>
        </w:rPr>
        <w:t xml:space="preserve">文件具体要求及本项目特点，制订项目应急预案。预案应包含应急预案的方针和原则、应急保证措施、应急事故发生处理流程等内容。预案应科学、完整、切实可行，能确保采购文件各项要求的实现。</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bCs/>
          <w:color w:val="000000" w:themeColor="text1"/>
          <w:sz w:val="24"/>
        </w:rPr>
        <w:t xml:space="preserve">售后服务</w:t>
      </w:r>
      <w:r/>
    </w:p>
    <w:p>
      <w:pPr>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供应商应根据磋商文件具体要求及本项目特点，制订售后服务方案和措施。方案应包含售后服务人员配置、售后服务内容及计划安排、售后服务质量保障措施、响应时间及问题处理措施等内容。</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9、供应商履约能力：</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（1）为更好高质量完成本</w:t>
      </w:r>
      <w:r>
        <w:rPr>
          <w:rFonts w:hint="eastAsia" w:ascii="宋体" w:hAnsi="宋体" w:cs="仿宋"/>
          <w:color w:val="000000" w:themeColor="text1"/>
          <w:sz w:val="24"/>
        </w:rPr>
        <w:t xml:space="preserve">项目,</w:t>
      </w:r>
      <w:r>
        <w:rPr>
          <w:rFonts w:hint="eastAsia" w:ascii="宋体" w:hAnsi="宋体" w:cs="仿宋"/>
          <w:color w:val="000000" w:themeColor="text1"/>
          <w:sz w:val="24"/>
        </w:rPr>
        <w:t xml:space="preserve">供应商具备</w:t>
      </w:r>
      <w:r>
        <w:rPr>
          <w:rFonts w:hint="eastAsia" w:ascii="宋体" w:hAnsi="宋体" w:cs="仿宋"/>
          <w:color w:val="000000" w:themeColor="text1"/>
          <w:sz w:val="24"/>
        </w:rPr>
        <w:t xml:space="preserve">信息安全管理体系认证、</w:t>
      </w:r>
      <w:r>
        <w:rPr>
          <w:rFonts w:hint="eastAsia" w:ascii="宋体" w:hAnsi="宋体" w:cs="仿宋"/>
          <w:color w:val="000000" w:themeColor="text1"/>
          <w:sz w:val="24"/>
        </w:rPr>
        <w:t xml:space="preserve">质量体系认证证书的优先；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（2）供应商应具备承接本项目的经验及能力，供应商</w:t>
      </w:r>
      <w:r>
        <w:rPr>
          <w:rFonts w:ascii="宋体" w:hAnsi="宋体" w:cs="仿宋"/>
          <w:color w:val="000000" w:themeColor="text1"/>
          <w:sz w:val="24"/>
        </w:rPr>
        <w:t xml:space="preserve">承担过类似项目业绩</w:t>
      </w:r>
      <w:r>
        <w:rPr>
          <w:rFonts w:hint="eastAsia" w:ascii="宋体" w:hAnsi="宋体" w:cs="仿宋"/>
          <w:color w:val="000000" w:themeColor="text1"/>
          <w:sz w:val="24"/>
        </w:rPr>
        <w:t xml:space="preserve">的优先；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（3）供应商应配备具有相应资质、相关证书和经验的</w:t>
      </w:r>
      <w:r>
        <w:rPr>
          <w:rFonts w:hint="eastAsia" w:ascii="宋体" w:hAnsi="宋体"/>
          <w:bCs/>
          <w:color w:val="000000" w:themeColor="text1"/>
          <w:sz w:val="24"/>
        </w:rPr>
        <w:t xml:space="preserve">项目团队人员；</w:t>
      </w:r>
      <w:r>
        <w:rPr>
          <w:rFonts w:hint="eastAsia" w:ascii="宋体" w:hAnsi="宋体" w:cs="仿宋"/>
          <w:color w:val="000000" w:themeColor="text1"/>
          <w:sz w:val="24"/>
        </w:rPr>
        <w:t xml:space="preserve">项目负责人</w:t>
      </w:r>
      <w:r>
        <w:rPr>
          <w:rFonts w:hint="eastAsia" w:ascii="宋体" w:hAnsi="宋体" w:cs="仿宋"/>
          <w:color w:val="000000" w:themeColor="text1"/>
          <w:sz w:val="24"/>
        </w:rPr>
        <w:t xml:space="preserve">具备</w:t>
      </w:r>
      <w:r>
        <w:rPr>
          <w:rFonts w:hint="eastAsia" w:ascii="宋体" w:hAnsi="宋体" w:cs="仿宋"/>
          <w:color w:val="000000" w:themeColor="text1"/>
          <w:sz w:val="24"/>
        </w:rPr>
        <w:t xml:space="preserve">中级</w:t>
      </w:r>
      <w:r>
        <w:rPr>
          <w:rFonts w:hint="eastAsia" w:ascii="宋体" w:hAnsi="宋体" w:cs="仿宋"/>
          <w:color w:val="000000" w:themeColor="text1"/>
          <w:sz w:val="24"/>
        </w:rPr>
        <w:t xml:space="preserve">及以上职称、注册测绘师资格证书的优先；</w:t>
      </w:r>
      <w:r>
        <w:rPr>
          <w:rFonts w:hint="eastAsia" w:ascii="宋体" w:hAnsi="宋体" w:cs="仿宋"/>
          <w:color w:val="000000" w:themeColor="text1"/>
          <w:sz w:val="24"/>
        </w:rPr>
        <w:t xml:space="preserve">技术负责人、质量负责人具备中级及以上职称</w:t>
      </w:r>
      <w:r>
        <w:rPr>
          <w:rFonts w:hint="eastAsia" w:ascii="宋体" w:hAnsi="宋体" w:cs="仿宋"/>
          <w:color w:val="000000" w:themeColor="text1"/>
          <w:sz w:val="24"/>
        </w:rPr>
        <w:t xml:space="preserve">、注册测绘师资格证书</w:t>
      </w:r>
      <w:r>
        <w:rPr>
          <w:rFonts w:hint="eastAsia" w:ascii="宋体" w:hAnsi="宋体" w:cs="仿宋"/>
          <w:color w:val="000000" w:themeColor="text1"/>
          <w:sz w:val="24"/>
        </w:rPr>
        <w:t xml:space="preserve">的优先</w:t>
      </w:r>
      <w:r>
        <w:rPr>
          <w:rFonts w:hint="eastAsia" w:ascii="宋体" w:hAnsi="宋体" w:cs="仿宋"/>
          <w:color w:val="000000" w:themeColor="text1"/>
          <w:sz w:val="24"/>
        </w:rPr>
        <w:t xml:space="preserve">；其他技术人员具备中级及以上职称的优先。</w:t>
      </w:r>
      <w:r>
        <w:rPr>
          <w:rFonts w:hint="eastAsia" w:ascii="宋体" w:hAnsi="宋体" w:cs="仿宋"/>
          <w:color w:val="000000" w:themeColor="text1"/>
          <w:sz w:val="24"/>
        </w:rPr>
        <w:t xml:space="preserve">项目组人员应服从采购人管理要求，提供包括各岗位的人员配备明细，岗位职责等材料，确保本项目的实施。</w:t>
      </w:r>
      <w:r/>
    </w:p>
    <w:p>
      <w:pPr>
        <w:ind w:firstLine="480"/>
        <w:spacing w:line="360" w:lineRule="auto"/>
        <w:rPr>
          <w:rFonts w:hint="eastAsia" w:ascii="宋体" w:hAnsi="宋体"/>
          <w:bCs/>
          <w:sz w:val="24"/>
        </w:rPr>
      </w:pPr>
      <w:r>
        <w:rPr>
          <w:rFonts w:hint="eastAsia" w:ascii="宋体" w:hAnsi="宋体"/>
          <w:bCs/>
          <w:sz w:val="24"/>
        </w:rPr>
      </w:r>
      <w:r/>
    </w:p>
    <w:p>
      <w:pPr>
        <w:pStyle w:val="948"/>
        <w:jc w:val="center"/>
        <w:rPr>
          <w:rFonts w:hint="eastAsia" w:ascii="华文中宋" w:hAnsi="华文中宋" w:eastAsia="华文中宋"/>
          <w:b/>
          <w:sz w:val="36"/>
          <w:szCs w:val="36"/>
        </w:rPr>
      </w:pPr>
      <w:r/>
      <w:bookmarkStart w:id="143" w:name="_Toc226539629"/>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3"/>
      <w:r/>
      <w:r/>
    </w:p>
    <w:p>
      <w:r/>
      <w:r/>
    </w:p>
    <w:p>
      <w:pPr>
        <w:pStyle w:val="949"/>
        <w:ind w:firstLine="482"/>
        <w:jc w:val="both"/>
        <w:spacing w:before="0" w:after="0" w:line="360" w:lineRule="auto"/>
        <w:rPr>
          <w:rFonts w:hint="eastAsia" w:ascii="宋体" w:hAnsi="宋体" w:eastAsia="宋体"/>
          <w:sz w:val="24"/>
          <w:szCs w:val="24"/>
        </w:rPr>
      </w:pPr>
      <w:r/>
      <w:bookmarkStart w:id="144" w:name="_Toc35877236"/>
      <w:r/>
      <w:bookmarkStart w:id="145" w:name="_Toc47452172"/>
      <w:r/>
      <w:bookmarkStart w:id="146" w:name="_Toc205309419"/>
      <w:r/>
      <w:bookmarkStart w:id="147" w:name="_Toc210926279"/>
      <w:r/>
      <w:bookmarkStart w:id="148" w:name="_Toc226539630"/>
      <w:r>
        <w:rPr>
          <w:rFonts w:hint="eastAsia" w:ascii="宋体" w:hAnsi="宋体" w:eastAsia="宋体"/>
          <w:sz w:val="24"/>
          <w:szCs w:val="24"/>
        </w:rPr>
        <w:t xml:space="preserve">一、评审方法与成交原则</w:t>
      </w:r>
      <w:bookmarkEnd w:id="144"/>
      <w:r/>
      <w:bookmarkEnd w:id="145"/>
      <w:r/>
      <w:bookmarkEnd w:id="146"/>
      <w:r/>
      <w:bookmarkEnd w:id="147"/>
      <w:r/>
      <w:bookmarkEnd w:id="148"/>
      <w:r/>
      <w:r/>
    </w:p>
    <w:p>
      <w:pPr>
        <w:pStyle w:val="1008"/>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49"/>
        <w:ind w:firstLine="482"/>
        <w:jc w:val="both"/>
        <w:spacing w:before="0" w:after="0" w:line="360" w:lineRule="auto"/>
        <w:rPr>
          <w:rFonts w:hint="eastAsia" w:ascii="宋体" w:hAnsi="宋体" w:eastAsia="宋体"/>
          <w:sz w:val="24"/>
          <w:szCs w:val="24"/>
        </w:rPr>
      </w:pPr>
      <w:r/>
      <w:bookmarkStart w:id="149" w:name="_Toc35877237"/>
      <w:r/>
      <w:bookmarkStart w:id="150" w:name="_Toc47452173"/>
      <w:r/>
      <w:bookmarkStart w:id="151" w:name="_Toc205309420"/>
      <w:r/>
      <w:bookmarkStart w:id="152" w:name="_Toc210926280"/>
      <w:r/>
      <w:bookmarkStart w:id="153" w:name="_Toc226539631"/>
      <w:r>
        <w:rPr>
          <w:rFonts w:hint="eastAsia" w:ascii="宋体" w:hAnsi="宋体" w:eastAsia="宋体"/>
          <w:sz w:val="24"/>
          <w:szCs w:val="24"/>
        </w:rPr>
        <w:t xml:space="preserve">二、评审标准</w:t>
      </w:r>
      <w:bookmarkEnd w:id="149"/>
      <w:r/>
      <w:bookmarkEnd w:id="150"/>
      <w:r/>
      <w:bookmarkEnd w:id="151"/>
      <w:r/>
      <w:bookmarkEnd w:id="152"/>
      <w:r/>
      <w:bookmarkEnd w:id="153"/>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spacing w:line="470" w:lineRule="exact"/>
              <w:rPr>
                <w:rFonts w:hint="eastAsia" w:ascii="宋体" w:hAnsi="宋体"/>
                <w:b/>
                <w:bCs/>
                <w:sz w:val="24"/>
              </w:rPr>
            </w:pPr>
            <w:r/>
            <w:bookmarkStart w:id="154" w:name="_Hlk150952523"/>
            <w:r>
              <w:rPr>
                <w:rFonts w:hint="eastAsia" w:ascii="宋体" w:hAnsi="宋体"/>
                <w:b/>
                <w:bCs/>
                <w:sz w:val="24"/>
              </w:rPr>
              <w:t xml:space="preserve">序号</w:t>
            </w:r>
            <w:r/>
          </w:p>
        </w:tc>
        <w:tc>
          <w:tcPr>
            <w:tcW w:w="7616" w:type="dxa"/>
            <w:vAlign w:val="center"/>
            <w:textDirection w:val="lrTb"/>
            <w:noWrap w:val="false"/>
          </w:tcPr>
          <w:p>
            <w:pPr>
              <w:jc w:val="center"/>
              <w:spacing w:line="470" w:lineRule="exact"/>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spacing w:line="47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7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(10</w:t>
            </w:r>
            <w:r>
              <w:rPr>
                <w:rFonts w:hint="eastAsia" w:ascii="宋体" w:hAnsi="宋体"/>
                <w:color w:val="000000" w:themeColor="text1"/>
                <w:sz w:val="24"/>
              </w:rPr>
              <w:t xml:space="preserve">分)</w:t>
            </w:r>
            <w:r/>
          </w:p>
        </w:tc>
        <w:tc>
          <w:tcPr>
            <w:tcW w:w="7616" w:type="dxa"/>
            <w:vAlign w:val="center"/>
            <w:textDirection w:val="lrTb"/>
            <w:noWrap w:val="false"/>
          </w:tcPr>
          <w:p>
            <w:pPr>
              <w:spacing w:line="47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w:t>
            </w:r>
            <w:r>
              <w:rPr>
                <w:rFonts w:hint="eastAsia" w:ascii="宋体" w:hAnsi="宋体"/>
                <w:color w:val="000000" w:themeColor="text1"/>
                <w:sz w:val="24"/>
              </w:rPr>
              <w:t xml:space="preserve">；以</w:t>
            </w:r>
            <w:r>
              <w:rPr>
                <w:rFonts w:hint="eastAsia" w:ascii="宋体" w:hAnsi="宋体"/>
                <w:color w:val="000000" w:themeColor="text1"/>
                <w:sz w:val="24"/>
              </w:rPr>
              <w:t xml:space="preserve">满足磋商文件要求</w:t>
            </w:r>
            <w:r>
              <w:rPr>
                <w:rFonts w:hint="eastAsia" w:ascii="宋体" w:hAnsi="宋体"/>
                <w:color w:val="000000" w:themeColor="text1"/>
                <w:sz w:val="24"/>
              </w:rPr>
              <w:t xml:space="preserve">的，最低的</w:t>
            </w:r>
            <w:r>
              <w:rPr>
                <w:rFonts w:hint="eastAsia" w:ascii="宋体" w:hAnsi="宋体"/>
                <w:color w:val="000000" w:themeColor="text1"/>
                <w:sz w:val="24"/>
              </w:rPr>
              <w:t xml:space="preserve">最后</w:t>
            </w:r>
            <w:r>
              <w:rPr>
                <w:rFonts w:hint="eastAsia" w:ascii="宋体" w:hAnsi="宋体"/>
                <w:color w:val="000000" w:themeColor="text1"/>
                <w:sz w:val="24"/>
              </w:rPr>
              <w:t xml:space="preserve">报价</w:t>
            </w:r>
            <w:r>
              <w:rPr>
                <w:rFonts w:hint="eastAsia" w:ascii="宋体" w:hAnsi="宋体"/>
                <w:color w:val="000000" w:themeColor="text1"/>
                <w:sz w:val="24"/>
              </w:rPr>
              <w:t xml:space="preserve">为评审基准价，其价格为满分。其他</w:t>
            </w:r>
            <w:r>
              <w:rPr>
                <w:rFonts w:hint="eastAsia" w:ascii="宋体" w:hAnsi="宋体"/>
                <w:color w:val="000000" w:themeColor="text1"/>
                <w:sz w:val="24"/>
              </w:rPr>
              <w:t xml:space="preserve">供应商</w:t>
            </w:r>
            <w:r>
              <w:rPr>
                <w:rFonts w:hint="eastAsia" w:ascii="宋体" w:hAnsi="宋体"/>
                <w:color w:val="000000" w:themeColor="text1"/>
                <w:sz w:val="24"/>
              </w:rPr>
              <w:t xml:space="preserve">的价格分=（评</w:t>
            </w:r>
            <w:r>
              <w:rPr>
                <w:rFonts w:hint="eastAsia" w:ascii="宋体" w:hAnsi="宋体"/>
                <w:color w:val="000000" w:themeColor="text1"/>
                <w:sz w:val="24"/>
              </w:rPr>
              <w:t xml:space="preserve">审</w:t>
            </w:r>
            <w:r>
              <w:rPr>
                <w:rFonts w:hint="eastAsia" w:ascii="宋体" w:hAnsi="宋体"/>
                <w:color w:val="000000" w:themeColor="text1"/>
                <w:sz w:val="24"/>
              </w:rPr>
              <w:t xml:space="preserve">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响应报价）×10。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14</w:t>
            </w:r>
            <w:r>
              <w:rPr>
                <w:rFonts w:hint="eastAsia" w:ascii="宋体" w:hAnsi="宋体"/>
                <w:color w:val="000000" w:themeColor="text1"/>
                <w:sz w:val="24"/>
              </w:rPr>
              <w:t xml:space="preserve">分)</w:t>
            </w:r>
            <w:r/>
          </w:p>
        </w:tc>
        <w:tc>
          <w:tcPr>
            <w:tcW w:w="7616" w:type="dxa"/>
            <w:vAlign w:val="center"/>
            <w:textDirection w:val="lrTb"/>
            <w:noWrap w:val="false"/>
          </w:tcPr>
          <w:p>
            <w:pPr>
              <w:spacing w:line="470" w:lineRule="exact"/>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“二、技术要求”</w:t>
            </w:r>
            <w:r>
              <w:rPr>
                <w:rFonts w:hint="eastAsia" w:ascii="宋体" w:hAnsi="宋体"/>
                <w:color w:val="000000" w:themeColor="text1"/>
                <w:sz w:val="24"/>
              </w:rPr>
              <w:t xml:space="preserve">的得</w:t>
            </w:r>
            <w:r>
              <w:rPr>
                <w:rFonts w:hint="eastAsia" w:ascii="宋体" w:hAnsi="宋体"/>
                <w:color w:val="000000" w:themeColor="text1"/>
                <w:sz w:val="24"/>
              </w:rPr>
              <w:t xml:space="preserve">14</w:t>
            </w:r>
            <w:r>
              <w:rPr>
                <w:rFonts w:hint="eastAsia" w:ascii="宋体" w:hAnsi="宋体"/>
                <w:color w:val="000000" w:themeColor="text1"/>
                <w:sz w:val="24"/>
              </w:rPr>
              <w:t xml:space="preserve">分，有负偏离的每项减</w:t>
            </w:r>
            <w:r>
              <w:rPr>
                <w:rFonts w:hint="eastAsia" w:ascii="宋体" w:hAnsi="宋体"/>
                <w:color w:val="000000" w:themeColor="text1"/>
                <w:sz w:val="24"/>
              </w:rPr>
              <w:t xml:space="preserve">0.7</w:t>
            </w:r>
            <w:r>
              <w:rPr>
                <w:rFonts w:hint="eastAsia" w:ascii="宋体" w:hAnsi="宋体"/>
                <w:color w:val="000000" w:themeColor="text1"/>
                <w:sz w:val="24"/>
              </w:rPr>
              <w:t xml:space="preserve">分，扣完为止。（供应商需在“</w:t>
            </w:r>
            <w:r>
              <w:rPr>
                <w:rFonts w:hint="eastAsia" w:ascii="宋体" w:hAnsi="宋体"/>
                <w:color w:val="000000" w:themeColor="text1"/>
                <w:sz w:val="24"/>
              </w:rPr>
              <w:t xml:space="preserve">技术要求响应及偏离表</w:t>
            </w:r>
            <w:r>
              <w:rPr>
                <w:rFonts w:hint="eastAsia" w:ascii="宋体" w:hAnsi="宋体"/>
                <w:color w:val="000000" w:themeColor="text1"/>
                <w:sz w:val="24"/>
              </w:rPr>
              <w:t xml:space="preserve">”中如实逐项填列所提供产品的</w:t>
            </w:r>
            <w:r>
              <w:rPr>
                <w:rFonts w:hint="eastAsia" w:ascii="宋体" w:hAnsi="宋体"/>
                <w:color w:val="000000" w:themeColor="text1"/>
                <w:sz w:val="24"/>
              </w:rPr>
              <w:t xml:space="preserve">技术</w:t>
            </w:r>
            <w:r>
              <w:rPr>
                <w:rFonts w:hint="eastAsia" w:ascii="宋体" w:hAnsi="宋体"/>
                <w:color w:val="000000" w:themeColor="text1"/>
                <w:sz w:val="24"/>
              </w:rPr>
              <w:t xml:space="preserve">及服务承诺，</w:t>
            </w:r>
            <w:bookmarkStart w:id="155"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55"/>
            <w:r>
              <w:rPr>
                <w:rFonts w:hint="eastAsia"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14</w:t>
            </w:r>
            <w:r/>
          </w:p>
        </w:tc>
      </w:tr>
      <w:tr>
        <w:trPr>
          <w:jc w:val="center"/>
          <w:trHeight w:val="20"/>
        </w:trPr>
        <w:tc>
          <w:tcPr>
            <w:tcW w:w="1214" w:type="dxa"/>
            <w:vAlign w:val="center"/>
            <w:vMerge w:val="restart"/>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供应商履约能力</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（21分）</w:t>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ascii="宋体" w:hAnsi="宋体"/>
                <w:color w:val="000000" w:themeColor="text1"/>
                <w:sz w:val="24"/>
              </w:rPr>
              <w:t xml:space="preserve">项目业绩</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w:t>
            </w:r>
            <w:r>
              <w:rPr>
                <w:rFonts w:hint="eastAsia" w:ascii="宋体" w:hAnsi="宋体" w:cs="宋体"/>
                <w:color w:val="000000" w:themeColor="text1"/>
                <w:sz w:val="24"/>
              </w:rPr>
              <w:t xml:space="preserve">（如为联合体投标，则牵头单位）</w:t>
            </w:r>
            <w:r>
              <w:rPr>
                <w:rFonts w:hint="eastAsia" w:ascii="宋体" w:hAnsi="宋体" w:cs="宋体"/>
                <w:color w:val="000000" w:themeColor="text1"/>
                <w:sz w:val="24"/>
              </w:rPr>
              <w:t xml:space="preserve">自</w:t>
            </w:r>
            <w:r>
              <w:rPr>
                <w:rFonts w:hint="eastAsia" w:ascii="宋体" w:hAnsi="宋体"/>
                <w:color w:val="000000" w:themeColor="text1"/>
                <w:sz w:val="24"/>
              </w:rPr>
              <w:t xml:space="preserve">2023年1月1日以来（时间以合同</w:t>
            </w:r>
            <w:r>
              <w:rPr>
                <w:rFonts w:hint="eastAsia" w:ascii="宋体" w:hAnsi="宋体"/>
                <w:color w:val="000000" w:themeColor="text1"/>
                <w:sz w:val="24"/>
              </w:rPr>
              <w:t xml:space="preserve">体现的</w:t>
            </w:r>
            <w:r>
              <w:rPr>
                <w:rFonts w:hint="eastAsia" w:ascii="宋体" w:hAnsi="宋体"/>
                <w:color w:val="000000" w:themeColor="text1"/>
                <w:sz w:val="24"/>
              </w:rPr>
              <w:t xml:space="preserve">时间为准）承担过类似项目业绩（包括基础测绘或城市国土空间监测或天地图数据更新与融合等相关项目），每提供1个得3分，最高得15分。</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注：提供有效合同复印件加盖公章，未提供或提供不全不得分。</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15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.2</w:t>
            </w:r>
            <w:r>
              <w:rPr>
                <w:rFonts w:ascii="宋体" w:hAnsi="宋体"/>
                <w:color w:val="000000" w:themeColor="text1"/>
                <w:sz w:val="24"/>
              </w:rPr>
              <w:t xml:space="preserve">体系认证</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w:t>
            </w:r>
            <w:r>
              <w:rPr>
                <w:rFonts w:hint="eastAsia" w:ascii="宋体" w:hAnsi="宋体" w:cs="宋体"/>
                <w:color w:val="000000" w:themeColor="text1"/>
                <w:sz w:val="24"/>
              </w:rPr>
              <w:t xml:space="preserve">（如为联合体投标，则牵头单位）</w:t>
            </w:r>
            <w:r>
              <w:rPr>
                <w:rFonts w:hint="eastAsia" w:ascii="宋体" w:hAnsi="宋体"/>
                <w:color w:val="000000" w:themeColor="text1"/>
                <w:sz w:val="24"/>
              </w:rPr>
              <w:t xml:space="preserve">具有有效期内的信息安全管理</w:t>
            </w:r>
            <w:r>
              <w:rPr>
                <w:rFonts w:hint="eastAsia" w:ascii="宋体" w:hAnsi="宋体"/>
                <w:color w:val="000000" w:themeColor="text1"/>
                <w:sz w:val="24"/>
              </w:rPr>
              <w:t xml:space="preserve">体系认证证书得3分；</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w:t>
            </w:r>
            <w:r>
              <w:rPr>
                <w:rFonts w:hint="eastAsia" w:ascii="宋体" w:hAnsi="宋体" w:cs="宋体"/>
                <w:color w:val="000000" w:themeColor="text1"/>
                <w:sz w:val="24"/>
              </w:rPr>
              <w:t xml:space="preserve">（如为联合体投标，则牵头单位）</w:t>
            </w:r>
            <w:r>
              <w:rPr>
                <w:rFonts w:hint="eastAsia" w:ascii="宋体" w:hAnsi="宋体"/>
                <w:color w:val="000000" w:themeColor="text1"/>
                <w:sz w:val="24"/>
              </w:rPr>
              <w:t xml:space="preserve">具有有效期内的质量管理体系认证证书的得3分；本项最高得6分。</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注：提供有效期内的证书复印件加盖公章，未提供或提供不全不得分。</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restart"/>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470" w:lineRule="exact"/>
              <w:rPr>
                <w:rFonts w:hint="eastAsia" w:ascii="宋体" w:hAnsi="宋体"/>
                <w:color w:val="000000" w:themeColor="text1"/>
                <w:sz w:val="24"/>
              </w:rPr>
            </w:pPr>
            <w:r>
              <w:rPr>
                <w:rFonts w:ascii="宋体" w:hAnsi="宋体"/>
                <w:color w:val="000000" w:themeColor="text1"/>
                <w:sz w:val="24"/>
              </w:rPr>
              <w:t xml:space="preserve">项目团队</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（15分）</w:t>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.1</w:t>
            </w:r>
            <w:r>
              <w:rPr>
                <w:rFonts w:ascii="宋体" w:hAnsi="宋体"/>
                <w:color w:val="000000" w:themeColor="text1"/>
                <w:sz w:val="24"/>
              </w:rPr>
              <w:t xml:space="preserve">项目负责人</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供应商拟投入本项目的项目负责人</w:t>
            </w:r>
            <w:r>
              <w:rPr>
                <w:rFonts w:ascii="宋体" w:hAnsi="宋体"/>
                <w:color w:val="000000" w:themeColor="text1"/>
                <w:sz w:val="24"/>
              </w:rPr>
              <w:t xml:space="preserve">具有测绘类高级及以上</w:t>
            </w:r>
            <w:r>
              <w:rPr>
                <w:rFonts w:hint="eastAsia" w:ascii="宋体" w:hAnsi="宋体"/>
                <w:color w:val="000000" w:themeColor="text1"/>
                <w:sz w:val="24"/>
              </w:rPr>
              <w:t xml:space="preserve">职称</w:t>
            </w:r>
            <w:r>
              <w:rPr>
                <w:rFonts w:ascii="宋体" w:hAnsi="宋体"/>
                <w:color w:val="000000" w:themeColor="text1"/>
                <w:sz w:val="24"/>
              </w:rPr>
              <w:t xml:space="preserve">证书</w:t>
            </w:r>
            <w:r>
              <w:rPr>
                <w:rFonts w:hint="eastAsia" w:ascii="宋体" w:hAnsi="宋体"/>
                <w:color w:val="000000" w:themeColor="text1"/>
                <w:sz w:val="24"/>
              </w:rPr>
              <w:t xml:space="preserve">的得2分；</w:t>
            </w:r>
            <w:r>
              <w:rPr>
                <w:rFonts w:ascii="宋体" w:hAnsi="宋体"/>
                <w:color w:val="000000" w:themeColor="text1"/>
                <w:sz w:val="24"/>
              </w:rPr>
              <w:t xml:space="preserve">具有测绘类</w:t>
            </w:r>
            <w:r>
              <w:rPr>
                <w:rFonts w:hint="eastAsia" w:ascii="宋体" w:hAnsi="宋体"/>
                <w:color w:val="000000" w:themeColor="text1"/>
                <w:sz w:val="24"/>
              </w:rPr>
              <w:t xml:space="preserve">中级职称</w:t>
            </w:r>
            <w:r>
              <w:rPr>
                <w:rFonts w:ascii="宋体" w:hAnsi="宋体"/>
                <w:color w:val="000000" w:themeColor="text1"/>
                <w:sz w:val="24"/>
              </w:rPr>
              <w:t xml:space="preserve">证书</w:t>
            </w:r>
            <w:r>
              <w:rPr>
                <w:rFonts w:hint="eastAsia" w:ascii="宋体" w:hAnsi="宋体"/>
                <w:color w:val="000000" w:themeColor="text1"/>
                <w:sz w:val="24"/>
              </w:rPr>
              <w:t xml:space="preserve">的得1分；</w:t>
            </w:r>
            <w:r>
              <w:rPr>
                <w:rFonts w:hint="eastAsia" w:ascii="宋体" w:hAnsi="宋体"/>
                <w:color w:val="000000" w:themeColor="text1"/>
                <w:sz w:val="24"/>
              </w:rPr>
              <w:t xml:space="preserve">具备</w:t>
            </w:r>
            <w:r>
              <w:rPr>
                <w:rFonts w:ascii="宋体" w:hAnsi="宋体"/>
                <w:color w:val="000000" w:themeColor="text1"/>
                <w:sz w:val="24"/>
              </w:rPr>
              <w:t xml:space="preserve">注册测绘师资格证书的得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rPr>
              <w:t xml:space="preserve">最高得4分。</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2技术负责人</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供应商拟投入本项目的</w:t>
            </w:r>
            <w:r>
              <w:rPr>
                <w:rFonts w:ascii="宋体" w:hAnsi="宋体"/>
                <w:color w:val="000000" w:themeColor="text1"/>
                <w:sz w:val="24"/>
              </w:rPr>
              <w:t xml:space="preserve">技术负责人具有测绘类</w:t>
            </w:r>
            <w:r>
              <w:rPr>
                <w:rFonts w:hint="eastAsia" w:ascii="宋体" w:hAnsi="宋体"/>
                <w:color w:val="000000" w:themeColor="text1"/>
                <w:sz w:val="24"/>
              </w:rPr>
              <w:t xml:space="preserve">中级</w:t>
            </w:r>
            <w:r>
              <w:rPr>
                <w:rFonts w:ascii="宋体" w:hAnsi="宋体"/>
                <w:color w:val="000000" w:themeColor="text1"/>
                <w:sz w:val="24"/>
              </w:rPr>
              <w:t xml:space="preserve">及以上</w:t>
            </w:r>
            <w:r>
              <w:rPr>
                <w:rFonts w:hint="eastAsia" w:ascii="宋体" w:hAnsi="宋体"/>
                <w:color w:val="000000" w:themeColor="text1"/>
                <w:sz w:val="24"/>
              </w:rPr>
              <w:t xml:space="preserve">职称</w:t>
            </w:r>
            <w:r>
              <w:rPr>
                <w:rFonts w:ascii="宋体" w:hAnsi="宋体"/>
                <w:color w:val="000000" w:themeColor="text1"/>
                <w:sz w:val="24"/>
              </w:rPr>
              <w:t xml:space="preserve">证书</w:t>
            </w:r>
            <w:r>
              <w:rPr>
                <w:rFonts w:hint="eastAsia" w:ascii="宋体" w:hAnsi="宋体"/>
                <w:color w:val="000000" w:themeColor="text1"/>
                <w:sz w:val="24"/>
              </w:rPr>
              <w:t xml:space="preserve">的得1分；具备</w:t>
            </w:r>
            <w:r>
              <w:rPr>
                <w:rFonts w:ascii="宋体" w:hAnsi="宋体"/>
                <w:color w:val="000000" w:themeColor="text1"/>
                <w:sz w:val="24"/>
              </w:rPr>
              <w:t xml:space="preserve">注册测绘师资格证书的得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rPr>
              <w:t xml:space="preserve">最高得3分。</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.3质量</w:t>
            </w:r>
            <w:r>
              <w:rPr>
                <w:rFonts w:ascii="宋体" w:hAnsi="宋体"/>
                <w:color w:val="000000" w:themeColor="text1"/>
                <w:sz w:val="24"/>
              </w:rPr>
              <w:t xml:space="preserve">负责人</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供应商拟投入本项目的质量负责人</w:t>
            </w:r>
            <w:r>
              <w:rPr>
                <w:rFonts w:ascii="宋体" w:hAnsi="宋体"/>
                <w:color w:val="000000" w:themeColor="text1"/>
                <w:sz w:val="24"/>
              </w:rPr>
              <w:t xml:space="preserve">具有测绘类</w:t>
            </w:r>
            <w:r>
              <w:rPr>
                <w:rFonts w:hint="eastAsia" w:ascii="宋体" w:hAnsi="宋体"/>
                <w:color w:val="000000" w:themeColor="text1"/>
                <w:sz w:val="24"/>
              </w:rPr>
              <w:t xml:space="preserve">中</w:t>
            </w:r>
            <w:r>
              <w:rPr>
                <w:rFonts w:ascii="宋体" w:hAnsi="宋体"/>
                <w:color w:val="000000" w:themeColor="text1"/>
                <w:sz w:val="24"/>
              </w:rPr>
              <w:t xml:space="preserve">级及以上</w:t>
            </w:r>
            <w:r>
              <w:rPr>
                <w:rFonts w:hint="eastAsia" w:ascii="宋体" w:hAnsi="宋体"/>
                <w:color w:val="000000" w:themeColor="text1"/>
                <w:sz w:val="24"/>
              </w:rPr>
              <w:t xml:space="preserve">职称</w:t>
            </w:r>
            <w:r>
              <w:rPr>
                <w:rFonts w:ascii="宋体" w:hAnsi="宋体"/>
                <w:color w:val="000000" w:themeColor="text1"/>
                <w:sz w:val="24"/>
              </w:rPr>
              <w:t xml:space="preserve">证书</w:t>
            </w:r>
            <w:r>
              <w:rPr>
                <w:rFonts w:hint="eastAsia" w:ascii="宋体" w:hAnsi="宋体"/>
                <w:color w:val="000000" w:themeColor="text1"/>
                <w:sz w:val="24"/>
              </w:rPr>
              <w:t xml:space="preserve">的得1分；具备</w:t>
            </w:r>
            <w:r>
              <w:rPr>
                <w:rFonts w:ascii="宋体" w:hAnsi="宋体"/>
                <w:color w:val="000000" w:themeColor="text1"/>
                <w:sz w:val="24"/>
              </w:rPr>
              <w:t xml:space="preserve">注册测绘师资格证书的得</w:t>
            </w:r>
            <w:r>
              <w:rPr>
                <w:rFonts w:hint="eastAsia" w:ascii="宋体" w:hAnsi="宋体"/>
                <w:color w:val="000000" w:themeColor="text1"/>
                <w:sz w:val="24"/>
              </w:rPr>
              <w:t xml:space="preserve">2</w:t>
            </w:r>
            <w:r>
              <w:rPr>
                <w:rFonts w:ascii="宋体" w:hAnsi="宋体"/>
                <w:color w:val="000000" w:themeColor="text1"/>
                <w:sz w:val="24"/>
              </w:rPr>
              <w:t xml:space="preserve">分；</w:t>
            </w:r>
            <w:r>
              <w:rPr>
                <w:rFonts w:hint="eastAsia" w:ascii="宋体" w:hAnsi="宋体"/>
                <w:color w:val="000000" w:themeColor="text1"/>
                <w:sz w:val="24"/>
              </w:rPr>
              <w:t xml:space="preserve">最高得3分。</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.4</w:t>
            </w:r>
            <w:r>
              <w:rPr>
                <w:rFonts w:ascii="宋体" w:hAnsi="宋体"/>
                <w:color w:val="000000" w:themeColor="text1"/>
                <w:sz w:val="24"/>
              </w:rPr>
              <w:t xml:space="preserve">其他技术人员</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供应商拟投入本项目的</w:t>
            </w:r>
            <w:r>
              <w:rPr>
                <w:rFonts w:ascii="宋体" w:hAnsi="宋体"/>
                <w:color w:val="000000" w:themeColor="text1"/>
                <w:sz w:val="24"/>
              </w:rPr>
              <w:t xml:space="preserve">其他技术人员具有测绘类中级及以上</w:t>
            </w:r>
            <w:r>
              <w:rPr>
                <w:rFonts w:hint="eastAsia" w:ascii="宋体" w:hAnsi="宋体"/>
                <w:color w:val="000000" w:themeColor="text1"/>
                <w:sz w:val="24"/>
              </w:rPr>
              <w:t xml:space="preserve">职称</w:t>
            </w:r>
            <w:r>
              <w:rPr>
                <w:rFonts w:ascii="宋体" w:hAnsi="宋体"/>
                <w:color w:val="000000" w:themeColor="text1"/>
                <w:sz w:val="24"/>
              </w:rPr>
              <w:t xml:space="preserve">证书的，每</w:t>
            </w:r>
            <w:r>
              <w:rPr>
                <w:rFonts w:hint="eastAsia" w:ascii="宋体" w:hAnsi="宋体"/>
                <w:color w:val="000000" w:themeColor="text1"/>
                <w:sz w:val="24"/>
              </w:rPr>
              <w:t xml:space="preserve">提供</w:t>
            </w:r>
            <w:r>
              <w:rPr>
                <w:rFonts w:ascii="宋体" w:hAnsi="宋体"/>
                <w:color w:val="000000" w:themeColor="text1"/>
                <w:sz w:val="24"/>
              </w:rPr>
              <w:t xml:space="preserve">1人得1分，最</w:t>
            </w:r>
            <w:r>
              <w:rPr>
                <w:rFonts w:hint="eastAsia" w:ascii="宋体" w:hAnsi="宋体"/>
                <w:color w:val="000000" w:themeColor="text1"/>
                <w:sz w:val="24"/>
              </w:rPr>
              <w:t xml:space="preserve">高</w:t>
            </w:r>
            <w:r>
              <w:rPr>
                <w:rFonts w:ascii="宋体" w:hAnsi="宋体"/>
                <w:color w:val="000000" w:themeColor="text1"/>
                <w:sz w:val="24"/>
              </w:rPr>
              <w:t xml:space="preserve">得5分。</w:t>
            </w:r>
            <w:r/>
          </w:p>
          <w:p>
            <w:pPr>
              <w:spacing w:line="470" w:lineRule="exact"/>
              <w:rPr>
                <w:rFonts w:hint="eastAsia" w:ascii="宋体" w:hAnsi="宋体"/>
                <w:color w:val="000000" w:themeColor="text1"/>
                <w:sz w:val="24"/>
              </w:rPr>
            </w:pPr>
            <w:r>
              <w:rPr>
                <w:rFonts w:ascii="宋体" w:hAnsi="宋体"/>
                <w:color w:val="000000" w:themeColor="text1"/>
                <w:sz w:val="24"/>
              </w:rPr>
              <w:t xml:space="preserve">注：以上</w:t>
            </w:r>
            <w:r>
              <w:rPr>
                <w:rFonts w:hint="eastAsia"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color w:val="000000" w:themeColor="text1"/>
                <w:sz w:val="24"/>
              </w:rPr>
              <w:t xml:space="preserve">4</w:t>
            </w:r>
            <w:r>
              <w:rPr>
                <w:rFonts w:hint="eastAsia" w:ascii="宋体" w:hAnsi="宋体"/>
                <w:color w:val="000000" w:themeColor="text1"/>
                <w:sz w:val="24"/>
              </w:rPr>
              <w:t xml:space="preserve">.4</w:t>
            </w:r>
            <w:r>
              <w:rPr>
                <w:rFonts w:ascii="宋体" w:hAnsi="宋体"/>
                <w:color w:val="000000" w:themeColor="text1"/>
                <w:sz w:val="24"/>
              </w:rPr>
              <w:t xml:space="preserve">人员不得重复，提供相应有效证书</w:t>
            </w:r>
            <w:r>
              <w:rPr>
                <w:rFonts w:hint="eastAsia" w:ascii="宋体" w:hAnsi="宋体"/>
                <w:color w:val="000000" w:themeColor="text1"/>
                <w:sz w:val="24"/>
              </w:rPr>
              <w:t xml:space="preserve">复印件</w:t>
            </w:r>
            <w:r>
              <w:rPr>
                <w:rFonts w:ascii="宋体" w:hAnsi="宋体"/>
                <w:color w:val="000000" w:themeColor="text1"/>
                <w:sz w:val="24"/>
              </w:rPr>
              <w:t xml:space="preserve">及供应商</w:t>
            </w:r>
            <w:r>
              <w:rPr>
                <w:rFonts w:hint="eastAsia" w:ascii="宋体" w:hAnsi="宋体"/>
                <w:color w:val="000000" w:themeColor="text1"/>
                <w:sz w:val="24"/>
              </w:rPr>
              <w:t xml:space="preserve">自2026年2月至今</w:t>
            </w:r>
            <w:r>
              <w:rPr>
                <w:rFonts w:ascii="宋体" w:hAnsi="宋体"/>
                <w:color w:val="000000" w:themeColor="text1"/>
                <w:sz w:val="24"/>
              </w:rPr>
              <w:t xml:space="preserve">任意一个月</w:t>
            </w:r>
            <w:r>
              <w:rPr>
                <w:rFonts w:hint="eastAsia" w:ascii="宋体" w:hAnsi="宋体"/>
                <w:color w:val="000000" w:themeColor="text1"/>
                <w:sz w:val="24"/>
              </w:rPr>
              <w:t xml:space="preserve">为以上人员</w:t>
            </w:r>
            <w:r>
              <w:rPr>
                <w:rFonts w:ascii="宋体" w:hAnsi="宋体"/>
                <w:color w:val="000000" w:themeColor="text1"/>
                <w:sz w:val="24"/>
              </w:rPr>
              <w:t xml:space="preserve">缴纳</w:t>
            </w:r>
            <w:r>
              <w:rPr>
                <w:rFonts w:hint="eastAsia" w:ascii="宋体" w:hAnsi="宋体"/>
                <w:color w:val="000000" w:themeColor="text1"/>
                <w:sz w:val="24"/>
              </w:rPr>
              <w:t xml:space="preserve">社保的</w:t>
            </w:r>
            <w:r>
              <w:rPr>
                <w:rFonts w:ascii="宋体" w:hAnsi="宋体"/>
                <w:color w:val="000000" w:themeColor="text1"/>
                <w:sz w:val="24"/>
              </w:rPr>
              <w:t xml:space="preserve">证明材料或相关证明材料</w:t>
            </w:r>
            <w:r>
              <w:rPr>
                <w:rFonts w:hint="eastAsia" w:ascii="宋体" w:hAnsi="宋体"/>
                <w:color w:val="000000" w:themeColor="text1"/>
                <w:sz w:val="24"/>
              </w:rPr>
              <w:t xml:space="preserve">，未提供或提供不全不得分。</w:t>
            </w:r>
            <w:bookmarkStart w:id="156" w:name="_Hlk210145605"/>
            <w:r>
              <w:rPr>
                <w:rFonts w:hint="eastAsia" w:ascii="宋体" w:hAnsi="宋体"/>
                <w:color w:val="000000" w:themeColor="text1"/>
                <w:sz w:val="24"/>
              </w:rPr>
              <w:t xml:space="preserve">如为联合体投标，则联合体成员提供的有效证明材料，均可计分，未按要求提供的不得分。</w:t>
            </w:r>
            <w:bookmarkEnd w:id="156"/>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40</w:t>
            </w:r>
            <w:r>
              <w:rPr>
                <w:rFonts w:hint="eastAsia" w:ascii="宋体" w:hAnsi="宋体"/>
                <w:color w:val="000000" w:themeColor="text1"/>
                <w:sz w:val="24"/>
              </w:rPr>
              <w:t xml:space="preserve">分)</w:t>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.1</w:t>
            </w:r>
            <w:r>
              <w:rPr>
                <w:rFonts w:ascii="宋体" w:hAnsi="宋体"/>
                <w:color w:val="000000" w:themeColor="text1"/>
                <w:sz w:val="24"/>
              </w:rPr>
              <w:t xml:space="preserve">实施方案</w:t>
            </w:r>
            <w:r>
              <w:rPr>
                <w:rFonts w:hint="eastAsia" w:ascii="宋体" w:hAnsi="宋体"/>
                <w:color w:val="000000" w:themeColor="text1"/>
                <w:sz w:val="24"/>
              </w:rPr>
              <w:t xml:space="preserve">及</w:t>
            </w:r>
            <w:r>
              <w:rPr>
                <w:rFonts w:ascii="宋体" w:hAnsi="宋体"/>
                <w:color w:val="000000" w:themeColor="text1"/>
                <w:sz w:val="24"/>
              </w:rPr>
              <w:t xml:space="preserve">技术路线</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根据供应商针对本项目制定的总体技术方案及技术路线的科学性、合理性、规范性和可操作性进行综合评分</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w:t>
            </w:r>
            <w:r>
              <w:rPr>
                <w:rFonts w:hint="eastAsia" w:ascii="宋体" w:hAnsi="宋体"/>
                <w:color w:val="000000" w:themeColor="text1"/>
                <w:sz w:val="24"/>
              </w:rPr>
              <w:t xml:space="preserve">不完全符合或</w:t>
            </w:r>
            <w:r>
              <w:rPr>
                <w:rFonts w:hint="eastAsia" w:ascii="宋体" w:hAnsi="宋体"/>
                <w:color w:val="000000" w:themeColor="text1"/>
                <w:sz w:val="24"/>
              </w:rPr>
              <w:t xml:space="preserve">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.2</w:t>
            </w:r>
            <w:r>
              <w:rPr>
                <w:rFonts w:ascii="宋体" w:hAnsi="宋体"/>
                <w:color w:val="000000" w:themeColor="text1"/>
                <w:sz w:val="24"/>
              </w:rPr>
              <w:t xml:space="preserve">项目管理</w:t>
            </w:r>
            <w:r>
              <w:rPr>
                <w:rFonts w:hint="eastAsia" w:ascii="宋体" w:hAnsi="宋体"/>
                <w:color w:val="000000" w:themeColor="text1"/>
                <w:sz w:val="24"/>
              </w:rPr>
              <w:t xml:space="preserve">方案</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根据供应商针对项目特点制定详细完善的管理制度，制度内容中人员配备的齐全合理性，分工明确，完全满足本项目实施等方面进行综合评分</w:t>
            </w:r>
            <w:r>
              <w:rPr>
                <w:rFonts w:hint="eastAsia" w:ascii="宋体" w:hAnsi="宋体"/>
                <w:color w:val="000000" w:themeColor="text1"/>
                <w:sz w:val="24"/>
              </w:rPr>
              <w:t xml:space="preserve">，方案优于磋商文件要求的得5分，符合磋商文件要求的得3分，不完全</w:t>
            </w:r>
            <w:r>
              <w:rPr>
                <w:rFonts w:hint="eastAsia" w:ascii="宋体" w:hAnsi="宋体"/>
                <w:color w:val="000000" w:themeColor="text1"/>
                <w:sz w:val="24"/>
              </w:rPr>
              <w:t xml:space="preserve">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.3</w:t>
            </w:r>
            <w:r>
              <w:rPr>
                <w:rFonts w:ascii="宋体" w:hAnsi="宋体"/>
                <w:color w:val="000000" w:themeColor="text1"/>
                <w:sz w:val="24"/>
              </w:rPr>
              <w:t xml:space="preserve">进度保障</w:t>
            </w:r>
            <w:r>
              <w:rPr>
                <w:rFonts w:hint="eastAsia" w:ascii="宋体" w:hAnsi="宋体"/>
                <w:color w:val="000000" w:themeColor="text1"/>
                <w:sz w:val="24"/>
              </w:rPr>
              <w:t xml:space="preserve">方案</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根据供应商针对本项目制定的各阶段的进度计划，制订的进度保障方案进行综合评分</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.4</w:t>
            </w:r>
            <w:r>
              <w:rPr>
                <w:rFonts w:ascii="宋体" w:hAnsi="宋体"/>
                <w:color w:val="000000" w:themeColor="text1"/>
                <w:sz w:val="24"/>
              </w:rPr>
              <w:t xml:space="preserve">质量保障</w:t>
            </w:r>
            <w:r>
              <w:rPr>
                <w:rFonts w:hint="eastAsia" w:ascii="宋体" w:hAnsi="宋体"/>
                <w:color w:val="000000" w:themeColor="text1"/>
                <w:sz w:val="24"/>
              </w:rPr>
              <w:t xml:space="preserve">方案</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根据供应商针对质量保障方案中，对质量控制措施、质量检查方法及技术手段、人员配备情况的科学性和可行性进行综合评分</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.5</w:t>
            </w:r>
            <w:r>
              <w:rPr>
                <w:rFonts w:ascii="宋体" w:hAnsi="宋体"/>
                <w:color w:val="000000" w:themeColor="text1"/>
                <w:sz w:val="24"/>
              </w:rPr>
              <w:t xml:space="preserve">重点难点分析及解决措施</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根据供应商对本项目的重点难点进行分析，并提出针对性的解决措施方案进行评分</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.6</w:t>
            </w:r>
            <w:r>
              <w:rPr>
                <w:rFonts w:ascii="宋体" w:hAnsi="宋体"/>
                <w:color w:val="000000" w:themeColor="text1"/>
                <w:sz w:val="24"/>
              </w:rPr>
              <w:t xml:space="preserve">安全保密</w:t>
            </w:r>
            <w:r>
              <w:rPr>
                <w:rFonts w:hint="eastAsia" w:ascii="宋体" w:hAnsi="宋体"/>
                <w:color w:val="000000" w:themeColor="text1"/>
                <w:sz w:val="24"/>
              </w:rPr>
              <w:t xml:space="preserve">方案</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根据供应商针对本项目制定的安全生产制度、数据安全保密措施等方面进行综合评分</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.7 应急预案</w:t>
            </w:r>
            <w:r/>
          </w:p>
          <w:p>
            <w:pPr>
              <w:spacing w:line="470" w:lineRule="exact"/>
              <w:rPr>
                <w:rFonts w:hint="eastAsia" w:ascii="宋体" w:hAnsi="宋体"/>
                <w:color w:val="000000" w:themeColor="text1"/>
                <w:sz w:val="24"/>
              </w:rPr>
            </w:pPr>
            <w:r>
              <w:rPr>
                <w:rFonts w:hint="eastAsia" w:ascii="宋体" w:hAnsi="宋体"/>
                <w:color w:val="000000" w:themeColor="text1"/>
                <w:sz w:val="24"/>
              </w:rPr>
              <w:t xml:space="preserve">根据磋供应商针对本项目制定的应急预案中</w:t>
            </w:r>
            <w:r>
              <w:rPr>
                <w:rFonts w:hint="eastAsia" w:ascii="宋体" w:hAnsi="宋体"/>
                <w:color w:val="000000" w:themeColor="text1"/>
                <w:sz w:val="24"/>
              </w:rPr>
              <w:t xml:space="preserve">，</w:t>
            </w:r>
            <w:r>
              <w:rPr>
                <w:rFonts w:hint="eastAsia" w:ascii="宋体" w:hAnsi="宋体"/>
                <w:color w:val="000000" w:themeColor="text1"/>
                <w:sz w:val="24"/>
              </w:rPr>
              <w:t xml:space="preserve">对预案的方针和原则、应急保证措施、应急事故发生处理流程等内容进行综合评分，方案优于磋商文件要求的得5分，符合磋商文件要求的得3分，不完全符合或未提供的不得分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w:t>
            </w:r>
            <w:r>
              <w:rPr>
                <w:rFonts w:hint="eastAsia" w:ascii="宋体" w:hAnsi="宋体"/>
                <w:color w:val="000000" w:themeColor="text1"/>
                <w:sz w:val="24"/>
              </w:rPr>
              <w:t xml:space="preserve">8</w:t>
            </w:r>
            <w:r>
              <w:rPr>
                <w:rFonts w:ascii="宋体" w:hAnsi="宋体"/>
                <w:color w:val="000000" w:themeColor="text1"/>
                <w:sz w:val="24"/>
              </w:rPr>
              <w:t xml:space="preserve">售后服务</w:t>
            </w:r>
            <w:r>
              <w:rPr>
                <w:rFonts w:hint="eastAsia" w:ascii="宋体" w:hAnsi="宋体"/>
                <w:color w:val="000000" w:themeColor="text1"/>
                <w:sz w:val="24"/>
              </w:rPr>
              <w:t xml:space="preserve">方案</w:t>
            </w:r>
            <w:r/>
          </w:p>
          <w:p>
            <w:pPr>
              <w:spacing w:line="470" w:lineRule="exact"/>
              <w:rPr>
                <w:rFonts w:hint="eastAsia" w:ascii="宋体" w:hAnsi="宋体"/>
                <w:color w:val="000000" w:themeColor="text1"/>
                <w:sz w:val="24"/>
              </w:rPr>
            </w:pPr>
            <w:r>
              <w:rPr>
                <w:rFonts w:ascii="宋体" w:hAnsi="宋体"/>
                <w:color w:val="000000" w:themeColor="text1"/>
                <w:sz w:val="24"/>
              </w:rPr>
              <w:t xml:space="preserve">根据供应商对本项目的售后服务方案和措施，对其全面、详细、合理性进行评分</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70" w:lineRule="exact"/>
              <w:rPr>
                <w:rFonts w:hint="eastAsia" w:ascii="宋体" w:hAnsi="宋体"/>
                <w:color w:val="000000" w:themeColor="text1"/>
                <w:sz w:val="24"/>
              </w:rPr>
            </w:pPr>
            <w:r>
              <w:rPr>
                <w:rFonts w:hint="eastAsia" w:ascii="宋体" w:hAnsi="宋体"/>
                <w:color w:val="000000" w:themeColor="text1"/>
                <w:sz w:val="24"/>
              </w:rPr>
              <w:t xml:space="preserve">5</w:t>
            </w:r>
            <w:r/>
          </w:p>
        </w:tc>
      </w:tr>
    </w:tbl>
    <w:p>
      <w:pPr>
        <w:spacing w:line="360" w:lineRule="auto"/>
        <w:rPr>
          <w:rFonts w:hint="eastAsia" w:ascii="宋体" w:hAnsi="宋体"/>
          <w:b/>
          <w:iCs/>
          <w:color w:val="000000" w:themeColor="text1"/>
          <w:sz w:val="24"/>
        </w:rPr>
      </w:pPr>
      <w:r/>
      <w:bookmarkStart w:id="157" w:name="_Hlk106727499"/>
      <w:r/>
      <w:bookmarkEnd w:id="154"/>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57"/>
      <w:r>
        <w:rPr>
          <w:rFonts w:hint="eastAsia"/>
          <w:color w:val="000000" w:themeColor="text1"/>
        </w:rPr>
        <w:t xml:space="preserve"> </w:t>
      </w:r>
      <w:r>
        <w:rPr>
          <w:rFonts w:hint="eastAsia" w:ascii="宋体" w:hAnsi="宋体"/>
          <w:b/>
          <w:iCs/>
          <w:color w:val="000000" w:themeColor="text1"/>
          <w:sz w:val="24"/>
        </w:rPr>
        <w:t xml:space="preserve">按提供虚假材料谋</w:t>
      </w:r>
      <w:r>
        <w:rPr>
          <w:rFonts w:hint="eastAsia" w:ascii="宋体" w:hAnsi="宋体"/>
          <w:b/>
          <w:iCs/>
          <w:color w:val="000000" w:themeColor="text1"/>
          <w:sz w:val="24"/>
        </w:rPr>
        <w:t xml:space="preserve">取成交处理。</w:t>
      </w:r>
      <w:r/>
    </w:p>
    <w:p>
      <w:pPr>
        <w:pStyle w:val="1026"/>
        <w:ind w:firstLine="420"/>
      </w:pPr>
      <w:r/>
      <w:r/>
    </w:p>
    <w:p>
      <w:pPr>
        <w:jc w:val="left"/>
        <w:widowControl/>
        <w:rPr>
          <w:rFonts w:hint="eastAsia" w:ascii="宋体" w:hAnsi="宋体"/>
          <w:b/>
          <w:sz w:val="24"/>
        </w:rPr>
      </w:pPr>
      <w:r>
        <w:rPr>
          <w:rFonts w:ascii="宋体" w:hAnsi="宋体"/>
          <w:sz w:val="24"/>
        </w:rPr>
        <w:br w:type="page" w:clear="all"/>
      </w:r>
      <w:r/>
    </w:p>
    <w:p>
      <w:pPr>
        <w:pStyle w:val="949"/>
        <w:ind w:firstLine="482"/>
        <w:jc w:val="both"/>
        <w:spacing w:before="0" w:after="0" w:line="360" w:lineRule="auto"/>
        <w:rPr>
          <w:rFonts w:hint="eastAsia" w:ascii="宋体" w:hAnsi="宋体" w:eastAsia="宋体"/>
          <w:sz w:val="24"/>
          <w:szCs w:val="24"/>
        </w:rPr>
      </w:pPr>
      <w:r/>
      <w:bookmarkStart w:id="158" w:name="_Toc205309421"/>
      <w:r/>
      <w:bookmarkStart w:id="159" w:name="_Toc210926281"/>
      <w:r/>
      <w:bookmarkStart w:id="160" w:name="_Toc22653963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58"/>
      <w:r/>
      <w:bookmarkEnd w:id="159"/>
      <w:r/>
      <w:bookmarkEnd w:id="160"/>
      <w:r/>
      <w:r/>
    </w:p>
    <w:p>
      <w:pPr>
        <w:pStyle w:val="1008"/>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w:t>
      </w:r>
      <w:r>
        <w:rPr>
          <w:rFonts w:hint="eastAsia" w:ascii="宋体" w:hAnsi="宋体"/>
          <w:b/>
          <w:bCs/>
          <w:color w:val="000000" w:themeColor="text1"/>
        </w:rPr>
        <w:t xml:space="preserve">一</w:t>
      </w:r>
      <w:r>
        <w:rPr>
          <w:rFonts w:hint="eastAsia" w:ascii="宋体" w:hAnsi="宋体"/>
          <w:b/>
          <w:bCs/>
          <w:color w:val="000000" w:themeColor="text1"/>
        </w:rPr>
        <w:t xml:space="preserve">）</w:t>
      </w:r>
      <w:r>
        <w:rPr>
          <w:rFonts w:hint="eastAsia" w:ascii="宋体" w:hAnsi="宋体"/>
          <w:b/>
          <w:bCs/>
          <w:color w:val="000000" w:themeColor="text1"/>
        </w:rPr>
        <w:t xml:space="preserve">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1008"/>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100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1008"/>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100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100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1008"/>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1008"/>
        <w:jc w:val="both"/>
        <w:spacing w:before="0" w:after="0"/>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1008"/>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948"/>
        <w:jc w:val="center"/>
        <w:rPr>
          <w:rFonts w:ascii="黑体" w:eastAsia="黑体" w:cs="Arial"/>
          <w:bCs/>
          <w:szCs w:val="44"/>
        </w:rPr>
      </w:pPr>
      <w:r>
        <w:rPr>
          <w:rFonts w:hint="eastAsia" w:ascii="宋体" w:hAnsi="宋体"/>
          <w:bCs/>
          <w:sz w:val="24"/>
        </w:rPr>
        <w:br w:type="page" w:clear="all"/>
      </w:r>
      <w:bookmarkStart w:id="161" w:name="_Toc226539633"/>
      <w:r/>
      <w:bookmarkStart w:id="162" w:name="_Hlk14339205"/>
      <w:r/>
      <w:bookmarkStart w:id="163"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61"/>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before="286"/>
        <w:rPr>
          <w:b/>
          <w:color w:val="000000"/>
          <w:sz w:val="32"/>
          <w:szCs w:val="32"/>
        </w:rPr>
      </w:pPr>
      <w:r/>
      <w:bookmarkStart w:id="164" w:name="OLE_LINK3"/>
      <w:r>
        <w:rPr>
          <w:rFonts w:ascii="宋体" w:hAnsi="宋体"/>
          <w:b/>
          <w:color w:val="000000"/>
          <w:sz w:val="32"/>
          <w:szCs w:val="32"/>
          <w14:ligatures w14:val="standardContextual"/>
        </w:rPr>
        <w:t xml:space="preserve">采购合同</w:t>
      </w:r>
      <w:bookmarkStart w:id="165" w:name="_Hlk45477324"/>
      <w:r>
        <w:rPr>
          <w:rFonts w:ascii="宋体" w:hAnsi="宋体"/>
          <w:b/>
          <w:color w:val="000000"/>
          <w:sz w:val="32"/>
          <w:szCs w:val="32"/>
          <w14:ligatures w14:val="standardContextual"/>
        </w:rPr>
        <w:t xml:space="preserve">（合同编号）</w:t>
      </w:r>
      <w:bookmarkEnd w:id="165"/>
      <w:r/>
      <w:r/>
    </w:p>
    <w:p>
      <w:pPr>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项目名称：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项目编号：</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甲方（买方）：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乙方（卖方）： </w:t>
      </w:r>
      <w:r/>
    </w:p>
    <w:p>
      <w:pPr>
        <w:ind w:firstLine="480"/>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甲、乙双方根据</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的竞争性磋商采购结果，签署本合同。</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一、采购标的</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1.1乙方向甲方提供的服务内容：</w:t>
      </w:r>
      <w:r>
        <w:rPr>
          <w:rFonts w:ascii="宋体" w:hAnsi="宋体"/>
          <w:color w:val="000000"/>
          <w:sz w:val="24"/>
          <w:u w:val="single"/>
          <w14:ligatures w14:val="standardContextual"/>
        </w:rPr>
        <w:t xml:space="preserve">                        </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（具体的服务的内容、要求、服务质量等详见采购文件、成交供应商的响应文件及采购过程中有关澄清、承诺文件）。</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二、合同金额</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2.1本合同金额（含税）为（大写）：</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（小写：</w:t>
      </w:r>
      <w:r>
        <w:rPr>
          <w:rFonts w:ascii="宋体" w:hAnsi="宋体"/>
          <w:color w:val="000000"/>
          <w:sz w:val="24"/>
          <w:u w:val="single"/>
          <w14:ligatures w14:val="standardContextual"/>
        </w:rPr>
        <w:t xml:space="preserve">      元</w:t>
      </w:r>
      <w:r>
        <w:rPr>
          <w:rFonts w:ascii="宋体" w:hAnsi="宋体"/>
          <w:color w:val="000000"/>
          <w:sz w:val="24"/>
          <w14:ligatures w14:val="standardContextual"/>
        </w:rPr>
        <w:t xml:space="preserve">）人民币。</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三、合同款支付</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3.1付款方式：</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（1）合同签订后15个工作日内，采购人向中标供应商拨付项目合同总额的</w:t>
      </w:r>
      <w:r>
        <w:rPr>
          <w:rFonts w:hint="eastAsia" w:ascii="宋体" w:hAnsi="宋体"/>
          <w:color w:val="000000"/>
          <w:sz w:val="24"/>
          <w14:ligatures w14:val="standardContextual"/>
        </w:rPr>
        <w:t xml:space="preserve">6</w:t>
      </w:r>
      <w:r>
        <w:rPr>
          <w:rFonts w:ascii="宋体" w:hAnsi="宋体"/>
          <w:color w:val="000000"/>
          <w:sz w:val="24"/>
          <w14:ligatures w14:val="standardContextual"/>
        </w:rPr>
        <w:t xml:space="preserve">0%，</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（2）成果经采购人验收通过后，采购人向中标应商拨付剩余尾款。</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3.2甲方付款前，乙方应先向甲方出具等额的发票，若乙方未出具或出具发票不符合国家规定或甲方要求的，甲方有权延期付款并不承担任何延期付款责任。</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四、组成本合同的有关文件</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4.1本项目采购文件、成交供应商的响应文件及采购过程中有关澄清、承诺文件均为本合同有效附件，是本合同不可分割的组成部分，与本合同具有同等法律效力。</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五、服务期、服务地点</w:t>
      </w:r>
      <w:r/>
    </w:p>
    <w:p>
      <w:pPr>
        <w:ind w:firstLine="480"/>
        <w:jc w:val="left"/>
        <w:spacing w:line="360" w:lineRule="auto"/>
        <w:rPr>
          <w:rFonts w:hint="eastAsia" w:ascii="宋体" w:hAnsi="宋体"/>
          <w:color w:val="000000"/>
          <w:sz w:val="24"/>
          <w:u w:val="single"/>
          <w14:ligatures w14:val="standardContextual"/>
        </w:rPr>
      </w:pPr>
      <w:r>
        <w:rPr>
          <w:rFonts w:ascii="宋体" w:hAnsi="宋体"/>
          <w:color w:val="000000"/>
          <w:sz w:val="24"/>
          <w14:ligatures w14:val="standardContextual"/>
        </w:rPr>
        <w:t xml:space="preserve">5.1服务期/交付期：</w:t>
      </w:r>
      <w:r>
        <w:rPr>
          <w:rFonts w:ascii="宋体" w:hAnsi="宋体"/>
          <w:color w:val="000000"/>
          <w:sz w:val="24"/>
          <w:u w:val="single"/>
          <w14:ligatures w14:val="standardContextual"/>
        </w:rPr>
        <w:t xml:space="preserve">签订合同后，</w:t>
      </w:r>
      <w:r>
        <w:rPr>
          <w:rFonts w:ascii="宋体" w:hAnsi="宋体" w:cs="宋体"/>
          <w:color w:val="000000"/>
          <w:sz w:val="24"/>
          <w:szCs w:val="21"/>
          <w:u w:val="single"/>
          <w:lang w:val="zh-CN"/>
          <w14:ligatures w14:val="standardContextual"/>
        </w:rPr>
        <w:t xml:space="preserve">    年    月    日</w:t>
      </w:r>
      <w:r>
        <w:rPr>
          <w:rFonts w:ascii="宋体" w:hAnsi="宋体"/>
          <w:color w:val="000000"/>
          <w:sz w:val="24"/>
          <w:u w:val="single"/>
          <w14:ligatures w14:val="standardContextual"/>
        </w:rPr>
        <w:t xml:space="preserve">前完成所有工作并交付经采购人验收合格的产品和服务。</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sz w:val="24"/>
          <w14:ligatures w14:val="standardContextual"/>
        </w:rPr>
        <w:t xml:space="preserve">5</w:t>
      </w:r>
      <w:r>
        <w:rPr>
          <w:rFonts w:ascii="宋体" w:hAnsi="宋体"/>
          <w:color w:val="000000" w:themeColor="text1"/>
          <w:sz w:val="24"/>
          <w14:ligatures w14:val="standardContextual"/>
        </w:rPr>
        <w:t xml:space="preserve">.2售后服务期：</w:t>
      </w:r>
      <w:r>
        <w:rPr>
          <w:rFonts w:ascii="宋体" w:hAnsi="宋体"/>
          <w:color w:val="000000" w:themeColor="text1"/>
          <w:sz w:val="24"/>
          <w:u w:val="single"/>
          <w14:ligatures w14:val="standardContextual"/>
        </w:rPr>
        <w:t xml:space="preserve">不少于12个月（自本项目验收合格之日起计）。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5.3交付方式：</w:t>
      </w:r>
      <w:r>
        <w:rPr>
          <w:rFonts w:ascii="宋体" w:hAnsi="宋体"/>
          <w:color w:val="000000"/>
          <w:sz w:val="24"/>
          <w:u w:val="single"/>
          <w14:ligatures w14:val="standardContextual"/>
        </w:rPr>
        <w:t xml:space="preserve">供应商在采购人指定地点交付。</w:t>
      </w:r>
      <w:r/>
    </w:p>
    <w:p>
      <w:pPr>
        <w:ind w:firstLine="480"/>
        <w:jc w:val="left"/>
        <w:spacing w:line="360" w:lineRule="auto"/>
        <w:rPr>
          <w:rFonts w:hint="eastAsia" w:ascii="宋体" w:hAnsi="宋体" w:cs="Arial"/>
          <w:color w:val="000000"/>
          <w:sz w:val="24"/>
          <w:lang w:val="zh-CN"/>
          <w14:ligatures w14:val="standardContextual"/>
        </w:rPr>
      </w:pPr>
      <w:r>
        <w:rPr>
          <w:rFonts w:ascii="宋体" w:hAnsi="宋体"/>
          <w:color w:val="000000"/>
          <w:sz w:val="24"/>
          <w14:ligatures w14:val="standardContextual"/>
        </w:rPr>
        <w:t xml:space="preserve">5.4服务地点：</w:t>
      </w:r>
      <w:r>
        <w:rPr>
          <w:rFonts w:ascii="宋体" w:hAnsi="宋体" w:cs="Arial"/>
          <w:color w:val="000000"/>
          <w:sz w:val="24"/>
          <w:u w:val="single"/>
          <w:lang w:val="zh-CN"/>
          <w14:ligatures w14:val="standardContextual"/>
        </w:rPr>
        <w:t xml:space="preserve">采购人指定地点。</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六、转包或分包</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6.1乙方不得将合同标的转包给他人履行。</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6.2 除非得到甲方的书面同意，乙方不得将合同标的分包给他人履行。</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6.3若乙方擅自转包或分包的，甲方有权解除合同并要求乙方承担由此造成的全部损失。</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七、甲方权利和义务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 甲方依法组织履约验收工作。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（1）甲方在组织履约验收前，将根据项目特点制定验收方案，并可根据项目特点对服务期内的服务实施情况进行分期考核，综合考核情况和服务效果进行验收。乙方应做好相应配合工作。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（2）如有必要，甲方邀请参加本项目的其他供应商或第三方专业机构及专家参与验收，相关意见将作为验收书的参考资料。</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（3）甲方成立验收小组，按照采购合同的约定对乙方的履约情况进行验收。验收</w:t>
      </w:r>
      <w:r>
        <w:rPr>
          <w:rFonts w:ascii="宋体" w:hAnsi="宋体"/>
          <w:color w:val="000000"/>
          <w:sz w:val="24"/>
          <w14:ligatures w14:val="standardContextual"/>
        </w:rPr>
        <w:t xml:space="preserve">时,</w:t>
      </w:r>
      <w:r>
        <w:rPr>
          <w:rFonts w:ascii="宋体" w:hAnsi="宋体"/>
          <w:color w:val="000000"/>
          <w:sz w:val="24"/>
          <w14:ligatures w14:val="standardContextual"/>
        </w:rPr>
        <w:t xml:space="preserve">甲方按照采购合同的约定对每一项技术、服务、安全标准的履约情况进行确认。验收结束</w:t>
      </w:r>
      <w:r>
        <w:rPr>
          <w:rFonts w:ascii="宋体" w:hAnsi="宋体"/>
          <w:color w:val="000000"/>
          <w:sz w:val="24"/>
          <w14:ligatures w14:val="standardContextual"/>
        </w:rPr>
        <w:t xml:space="preserve">后,</w:t>
      </w:r>
      <w:r>
        <w:rPr>
          <w:rFonts w:ascii="宋体" w:hAnsi="宋体"/>
          <w:color w:val="000000"/>
          <w:sz w:val="24"/>
          <w14:ligatures w14:val="standardContextual"/>
        </w:rPr>
        <w:t xml:space="preserve">验收小组出具验收书，由验收双方共同签署。验收结果与采购合同约定的资金支付条件挂钩。履约验收的各项资料存档备查。</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（4）乙方将项目成果交付甲方，并验收合格的项目，甲方根据采购合同的约定及时向乙方支付合同款项。验收不合格的项目，甲方依法及时处理。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7.2因突发情况，甲方需调动乙方人员和器材设备时，乙方应服从安排并予以配合。</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7.3甲方有权根据国家政策或法律法规的变动对服务的需求标准和质量做出相应变动。</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八、乙方权利和义务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8.1乙方应根据国家标准、行业标准和规范要求、采购文件规定的服务质量标准和有关要求及响应文件所作的承诺完成服务工作。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8.2乙方应接受并主动配合甲方及行业主管部门的检查，对甲方指出的问题，应及时做出合理解释或予以纠正。</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8.3对因乙方管理不善而造成甲方的损失，乙方应负责及时修复或照价赔偿。</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8.4乙方应按磋商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8.5乙方保证所交付的产品的所有权在交付甲方前完全属于乙方，且无任何抵押、查封等产权瑕疵。</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8.6 乙方应按照国家保密规定使用、存储、生产、处理涉密数据，保守国家秘密，妥善保管成果资料。未经甲方许可，乙方不得将合同、图纸、数据、资料等提供给与履行本</w:t>
      </w:r>
      <w:r>
        <w:rPr>
          <w:rFonts w:ascii="宋体" w:hAnsi="宋体"/>
          <w:color w:val="000000"/>
          <w:sz w:val="24"/>
          <w14:ligatures w14:val="standardContextual"/>
        </w:rPr>
        <w:t xml:space="preserve">合同无关的任何其他人，即使向履行本合同有关的人员提供，也应注意保密并限于履行合同的必需范围；不得留存成果资料复制品及技术资料；不得以任何形式向任何第三方提供或复制成果资料。在任何情况下，乙方对所完成的成果资料均不享有留置权。</w:t>
      </w:r>
      <w:r/>
    </w:p>
    <w:p>
      <w:pPr>
        <w:ind w:firstLine="480"/>
        <w:jc w:val="left"/>
        <w:spacing w:line="480" w:lineRule="exact"/>
        <w:rPr>
          <w:rFonts w:hint="eastAsia" w:ascii="宋体" w:hAnsi="宋体"/>
          <w:color w:val="000000"/>
          <w:sz w:val="24"/>
          <w14:ligatures w14:val="standardContextual"/>
        </w:rPr>
      </w:pPr>
      <w:r>
        <w:rPr>
          <w:rFonts w:ascii="宋体" w:hAnsi="宋体"/>
          <w:color w:val="000000"/>
          <w:sz w:val="24"/>
          <w14:ligatures w14:val="standardContextual"/>
        </w:rPr>
        <w:t xml:space="preserve">8.7乙方应做好详细的管理台账，建立管理档案，并按双方约定将管理情况汇总报送甲方。</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8.8为确保服务质量，乙方须安排管理人员进行监督管理。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8.10本项目新产生成果的知识产权、所有权、使用权、转让权以及收益等一切权利归甲方享有。未经甲方书面同意，</w:t>
      </w:r>
      <w:r>
        <w:rPr>
          <w:rFonts w:ascii="宋体" w:hAnsi="宋体" w:cs="宋体"/>
          <w:color w:val="000000"/>
          <w:sz w:val="24"/>
          <w14:ligatures w14:val="standardContextual"/>
        </w:rPr>
        <w:t xml:space="preserve">乙方不得以任何形式使用、复制或传播</w:t>
      </w:r>
      <w:r>
        <w:rPr>
          <w:rFonts w:ascii="宋体" w:hAnsi="宋体"/>
          <w:color w:val="000000"/>
          <w:sz w:val="24"/>
          <w14:ligatures w14:val="standardContextual"/>
        </w:rPr>
        <w:t xml:space="preserve">。乙方应保证甲方在使用乙方提供的服务中任何一部分不受第三方提出侵犯其专利权、版权、商标权或其他权利的起诉。一旦出现侵权，乙方应承担全部责任。若因侵权导致甲方损失，乙方应赔偿且甲方有权终止合同。</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8.11 项目成果用于报奖、论文、对外宣传等用途，须征得甲方同意。在本合同期内或合同终止后，未征得甲方同意，不得泄露与本项目、本合同有关的技术、资料等，不得以任何形式侵害甲方的知识产权。</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8.12 乙方应自行承担技术服务工作的一切有关费用，包括食宿、交通、差旅费等。</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九、违约责任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9.1甲方无正当理由要求取消服务的，应按合同总价款的</w:t>
      </w:r>
      <w:r>
        <w:rPr>
          <w:rFonts w:ascii="宋体" w:hAnsi="宋体"/>
          <w:color w:val="000000"/>
          <w:sz w:val="24"/>
          <w:u w:val="single"/>
          <w14:ligatures w14:val="standardContextual"/>
        </w:rPr>
        <w:t xml:space="preserve"> 5% </w:t>
      </w:r>
      <w:r>
        <w:rPr>
          <w:rFonts w:ascii="宋体" w:hAnsi="宋体"/>
          <w:color w:val="000000"/>
          <w:sz w:val="24"/>
          <w14:ligatures w14:val="standardContextual"/>
        </w:rPr>
        <w:t xml:space="preserve">向乙方偿付违约金。</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9.2甲方无故逾期验收和办理合同款支付手续的，甲方应按逾期付款总额</w:t>
      </w:r>
      <w:r>
        <w:rPr>
          <w:rFonts w:ascii="宋体" w:hAnsi="宋体"/>
          <w:color w:val="000000"/>
          <w:sz w:val="24"/>
          <w:u w:val="single"/>
          <w14:ligatures w14:val="standardContextual"/>
        </w:rPr>
        <w:t xml:space="preserve">每日0.05% </w:t>
      </w:r>
      <w:r>
        <w:rPr>
          <w:rFonts w:ascii="宋体" w:hAnsi="宋体"/>
          <w:color w:val="000000"/>
          <w:sz w:val="24"/>
          <w14:ligatures w14:val="standardContextual"/>
        </w:rPr>
        <w:t xml:space="preserve">向乙方支付违约金，累计总额不超过欠款总额的</w:t>
      </w:r>
      <w:r>
        <w:rPr>
          <w:rFonts w:ascii="宋体" w:hAnsi="宋体"/>
          <w:color w:val="000000"/>
          <w:sz w:val="24"/>
          <w:u w:val="single"/>
          <w14:ligatures w14:val="standardContextual"/>
        </w:rPr>
        <w:t xml:space="preserve"> 5%</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9.3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w:t>
      </w:r>
      <w:r>
        <w:rPr>
          <w:rFonts w:ascii="宋体" w:hAnsi="宋体"/>
          <w:color w:val="000000"/>
          <w:sz w:val="24"/>
          <w14:ligatures w14:val="standardContextual"/>
        </w:rPr>
        <w:t xml:space="preserve">失。</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9.4乙方逾期交付的，乙方应按合同总额</w:t>
      </w:r>
      <w:r>
        <w:rPr>
          <w:rFonts w:ascii="宋体" w:hAnsi="宋体"/>
          <w:color w:val="000000"/>
          <w:sz w:val="24"/>
          <w:u w:val="single"/>
          <w14:ligatures w14:val="standardContextual"/>
        </w:rPr>
        <w:t xml:space="preserve"> 每日0.05% 向</w:t>
      </w:r>
      <w:r>
        <w:rPr>
          <w:rFonts w:ascii="宋体" w:hAnsi="宋体"/>
          <w:color w:val="000000"/>
          <w:sz w:val="24"/>
          <w14:ligatures w14:val="standardContextual"/>
        </w:rPr>
        <w:t xml:space="preserve">甲方支付违约金，由甲方从待付合同款中扣除。逾期超过约定日期10个自然日（含本数）不能提供约定服务的，甲方可解除本合同。合同解除后，乙方应退还已收取款项，并向甲方支付合同总价</w:t>
      </w:r>
      <w:r>
        <w:rPr>
          <w:rFonts w:ascii="宋体" w:hAnsi="宋体"/>
          <w:color w:val="000000"/>
          <w:sz w:val="24"/>
          <w:u w:val="single"/>
          <w14:ligatures w14:val="standardContextual"/>
        </w:rPr>
        <w:t xml:space="preserve"> 10% </w:t>
      </w:r>
      <w:r>
        <w:rPr>
          <w:rFonts w:ascii="宋体" w:hAnsi="宋体"/>
          <w:color w:val="000000"/>
          <w:sz w:val="24"/>
          <w14:ligatures w14:val="standardContextual"/>
        </w:rPr>
        <w:t xml:space="preserve">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9.5乙方未按本合同的规定和“服务承诺”提供伴随服务/售后服务的，应向甲方支付</w:t>
      </w:r>
      <w:r>
        <w:rPr>
          <w:rFonts w:ascii="宋体" w:hAnsi="宋体" w:cs="宋体"/>
          <w:color w:val="000000"/>
          <w:sz w:val="24"/>
          <w:szCs w:val="21"/>
          <w14:ligatures w14:val="standardContextual"/>
        </w:rPr>
        <w:t xml:space="preserve">合同总价款5%的违约金。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9.6乙方因侵权、数据资料泄密、人员伤亡或财产损失等违约行为导致甲方解除合同的，乙方应向甲方支付合同总价款</w:t>
      </w:r>
      <w:r>
        <w:rPr>
          <w:rFonts w:ascii="宋体" w:hAnsi="宋体"/>
          <w:color w:val="000000"/>
          <w:sz w:val="24"/>
          <w:u w:val="single"/>
          <w14:ligatures w14:val="standardContextual"/>
        </w:rPr>
        <w:t xml:space="preserve"> 30% </w:t>
      </w:r>
      <w:r>
        <w:rPr>
          <w:rFonts w:ascii="宋体" w:hAnsi="宋体"/>
          <w:color w:val="000000"/>
          <w:sz w:val="24"/>
          <w14:ligatures w14:val="standardContextual"/>
        </w:rPr>
        <w:t xml:space="preserve">的违约金。</w:t>
      </w:r>
      <w:r/>
    </w:p>
    <w:p>
      <w:pPr>
        <w:ind w:firstLine="480"/>
        <w:spacing w:line="360" w:lineRule="auto"/>
        <w:rPr>
          <w:rFonts w:hint="eastAsia" w:ascii="宋体" w:hAnsi="宋体"/>
          <w:sz w:val="24"/>
          <w14:ligatures w14:val="standardContextual"/>
        </w:rPr>
      </w:pPr>
      <w:r>
        <w:rPr>
          <w:rFonts w:ascii="宋体" w:hAnsi="宋体"/>
          <w:sz w:val="24"/>
          <w14:ligatures w14:val="standardContextual"/>
        </w:rPr>
        <w:t xml:space="preserve">9.7如乙方违约造成甲方损失超过违约金的，超出部分由乙方继续承担赔偿责任。 </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9.8 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十、合同的解除</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10.1有下列情形之一，合同一方可以解除合同：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10.1.1因合同一方违约导致合同不能履行，另一方有权解除合同。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10.1.2甲方有权在出现以下情形时单方面解除合同，合同解除自书面解除通知到达乙方时生效：</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（1）乙方逾期超过约定日期10个自然日（含本数）不能提供约定服务的。</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（2）乙方履行本合同约定义务时，未达到约定要求，修改或整改超过3次仍然无法达到约定要求。</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（3）乙方有转让或未经甲方同意的分包行为。 </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10.2乙方应对甲方提供的资料具有保密义务，未经甲方同意，不得将与本合同相关的内容资料提供给任何第三方单位和个人，否则甲方有权解除合同，并由乙方赔偿由此造成的甲方全部损失。</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十一、补充条款</w:t>
      </w:r>
      <w:r/>
    </w:p>
    <w:p>
      <w:pPr>
        <w:ind w:firstLine="480"/>
        <w:jc w:val="left"/>
        <w:spacing w:line="360" w:lineRule="auto"/>
        <w:rPr>
          <w:rFonts w:hint="eastAsia" w:ascii="宋体" w:hAnsi="宋体"/>
          <w:sz w:val="24"/>
          <w:u w:val="single"/>
          <w14:ligatures w14:val="standardContextual"/>
        </w:rPr>
      </w:pPr>
      <w:r>
        <w:rPr>
          <w:rFonts w:ascii="宋体" w:hAnsi="宋体"/>
          <w:sz w:val="24"/>
          <w:u w:val="single"/>
          <w14:ligatures w14:val="standardContextual"/>
        </w:rPr>
        <w:t xml:space="preserve">   无。                                                        </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十二、不可抗力事件处理</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12.1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12.2 不可抗力事件发生后，应立即通知对方，并寄送有关权威机构出具的证明。</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12.3 不可抗力事件延续120天以上，双方应通过友好协商，确定是否继续履行合同。</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十三、解决争议的方法</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13.1 双方在执行合同中所发生的一切争议，应通过协商解决。如协商不成，可向甲方所在地法院起诉。</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十四、合同生效及其它</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14.1 合同经双方法定代表人或授权委托代表人签字并加盖单位公章或合同专用章后生效。合同有效期为自合同生效至乙方完成本合同、采购文件以及响应文件等规定的所有服务项目并通过甲方验收止。</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14.2本合同未尽事宜，遵照《中华人民共和国民法典》等有关条文执行，双方可经协商达成书面补充协议，补充协议与本合同具有同等法律效力。</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14.3 本合同正本一式两份，具有同等法律效力，甲乙方各执一份。</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14.4 本合同载明的地址适用于本合同履行及其后可能的诉讼程序，寄送至该地址的书面通知、函件及诉讼文书</w:t>
      </w:r>
      <w:r>
        <w:rPr>
          <w:rFonts w:ascii="宋体" w:hAnsi="宋体"/>
          <w:sz w:val="24"/>
          <w14:ligatures w14:val="standardContextual"/>
        </w:rPr>
        <w:t xml:space="preserve">等,</w:t>
      </w:r>
      <w:r>
        <w:rPr>
          <w:rFonts w:ascii="宋体" w:hAnsi="宋体"/>
          <w:sz w:val="24"/>
          <w14:ligatures w14:val="standardContextual"/>
        </w:rPr>
        <w:t xml:space="preserve">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bookmarkEnd w:id="164"/>
      <w:r/>
      <w:r/>
    </w:p>
    <w:p>
      <w:pPr>
        <w:jc w:val="left"/>
        <w:spacing w:line="360" w:lineRule="auto"/>
        <w:rPr>
          <w:rFonts w:hint="eastAsia" w:ascii="宋体" w:hAnsi="宋体"/>
          <w:sz w:val="24"/>
          <w14:ligatures w14:val="standardContextual"/>
        </w:rPr>
      </w:pPr>
      <w:r>
        <w:rPr>
          <w:rFonts w:hint="eastAsia" w:ascii="宋体" w:hAnsi="宋体"/>
          <w:sz w:val="24"/>
          <w14:ligatures w14:val="standardContextual"/>
        </w:rPr>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甲方全称（盖章）：</w:t>
      </w:r>
      <w:r>
        <w:rPr>
          <w:rFonts w:ascii="宋体" w:hAnsi="宋体"/>
          <w:bCs/>
          <w:sz w:val="24"/>
          <w14:ligatures w14:val="standardContextual"/>
        </w:rPr>
        <w:tab/>
        <w:t xml:space="preserve">                       乙方全称（盖章）：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法定代表人或授权代表（签字）：  </w:t>
      </w:r>
      <w:r>
        <w:rPr>
          <w:rFonts w:ascii="宋体" w:hAnsi="宋体"/>
          <w:bCs/>
          <w:sz w:val="24"/>
          <w14:ligatures w14:val="standardContextual"/>
        </w:rPr>
        <w:tab/>
        <w:t xml:space="preserve">        法定代表人或授权代表（签字）：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地址：</w:t>
      </w:r>
      <w:r>
        <w:rPr>
          <w:rFonts w:ascii="宋体" w:hAnsi="宋体"/>
          <w:bCs/>
          <w:sz w:val="24"/>
          <w14:ligatures w14:val="standardContextual"/>
        </w:rPr>
        <w:tab/>
        <w:t xml:space="preserve">                                 地址：</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联系电话：</w:t>
      </w:r>
      <w:r>
        <w:rPr>
          <w:rFonts w:ascii="宋体" w:hAnsi="宋体"/>
          <w:bCs/>
          <w:sz w:val="24"/>
          <w14:ligatures w14:val="standardContextual"/>
        </w:rPr>
        <w:tab/>
        <w:t xml:space="preserve">                             联系电话：</w:t>
      </w:r>
      <w:r/>
    </w:p>
    <w:p>
      <w:pPr>
        <w:jc w:val="left"/>
        <w:spacing w:line="360" w:lineRule="auto"/>
        <w:widowControl/>
        <w:rPr>
          <w:rFonts w:hint="eastAsia" w:ascii="华文中宋" w:hAnsi="华文中宋" w:eastAsia="华文中宋"/>
          <w:b/>
          <w:sz w:val="36"/>
          <w:szCs w:val="36"/>
          <w14:ligatures w14:val="standardContextual"/>
        </w:rPr>
      </w:pPr>
      <w:r>
        <w:rPr>
          <w:rFonts w:ascii="宋体" w:hAnsi="宋体"/>
          <w:bCs/>
          <w:sz w:val="24"/>
          <w14:ligatures w14:val="standardContextual"/>
        </w:rPr>
        <w:t xml:space="preserve">签订日期：  </w:t>
      </w:r>
      <w:r>
        <w:rPr>
          <w:rFonts w:ascii="宋体" w:hAnsi="宋体"/>
          <w:bCs/>
          <w:sz w:val="24"/>
          <w14:ligatures w14:val="standardContextual"/>
        </w:rPr>
        <w:tab/>
        <w:t xml:space="preserve">                         签订日期：</w:t>
      </w:r>
      <w:r/>
    </w:p>
    <w:p>
      <w:pPr>
        <w:ind w:firstLine="480"/>
        <w:spacing w:line="560" w:lineRule="exact"/>
        <w:rPr>
          <w:rFonts w:hint="eastAsia" w:ascii="宋体" w:hAnsi="宋体"/>
          <w:bCs/>
          <w:sz w:val="24"/>
        </w:rPr>
      </w:pPr>
      <w:r>
        <w:rPr>
          <w:rFonts w:hint="eastAsia" w:ascii="宋体" w:hAnsi="宋体"/>
          <w:bCs/>
          <w:sz w:val="24"/>
        </w:rPr>
      </w:r>
      <w:r/>
    </w:p>
    <w:p>
      <w:pPr>
        <w:jc w:val="left"/>
        <w:widowControl/>
        <w:rPr>
          <w:rFonts w:hint="eastAsia" w:ascii="华文中宋" w:hAnsi="华文中宋" w:eastAsia="华文中宋"/>
          <w:b/>
          <w:sz w:val="36"/>
          <w:szCs w:val="36"/>
        </w:rPr>
      </w:pPr>
      <w:r/>
      <w:bookmarkStart w:id="166" w:name="_Hlt16619369"/>
      <w:r/>
      <w:bookmarkStart w:id="167" w:name="_Toc226539634"/>
      <w:r/>
      <w:bookmarkEnd w:id="162"/>
      <w:r/>
      <w:bookmarkEnd w:id="163"/>
      <w:r/>
      <w:bookmarkEnd w:id="166"/>
      <w:r>
        <w:rPr>
          <w:rFonts w:hint="eastAsia" w:ascii="华文中宋" w:hAnsi="华文中宋" w:eastAsia="华文中宋"/>
          <w:b/>
          <w:sz w:val="36"/>
          <w:szCs w:val="36"/>
        </w:rPr>
        <w:br w:type="page" w:clear="all"/>
      </w:r>
      <w:r/>
    </w:p>
    <w:p>
      <w:pPr>
        <w:pStyle w:val="948"/>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167"/>
      <w:r/>
      <w:r/>
    </w:p>
    <w:p>
      <w:pPr>
        <w:jc w:val="center"/>
        <w:rPr>
          <w:rFonts w:hint="eastAsia" w:ascii="宋体" w:hAnsi="宋体"/>
          <w:b/>
          <w:sz w:val="72"/>
          <w:szCs w:val="21"/>
        </w:rPr>
      </w:pPr>
      <w:r>
        <w:rPr>
          <w:rFonts w:hint="eastAsia" w:ascii="宋体" w:hAnsi="宋体"/>
          <w:b/>
          <w:sz w:val="72"/>
          <w:szCs w:val="21"/>
        </w:rPr>
      </w:r>
      <w:r/>
    </w:p>
    <w:p>
      <w:pPr>
        <w:pStyle w:val="1008"/>
        <w:ind w:firstLine="0"/>
        <w:jc w:val="center"/>
        <w:rPr>
          <w:rFonts w:hint="eastAsia" w:ascii="微软雅黑" w:hAnsi="微软雅黑" w:eastAsia="微软雅黑"/>
          <w:b/>
          <w:bCs/>
          <w:sz w:val="96"/>
          <w:szCs w:val="28"/>
        </w:rPr>
      </w:pPr>
      <w:r/>
      <w:bookmarkStart w:id="168" w:name="_Hlk8656865"/>
      <w:r/>
      <w:bookmarkStart w:id="169"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100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8"/>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70" w:name="_Toc8485128"/>
      <w:r/>
      <w:bookmarkStart w:id="171" w:name="_Hlk28104650"/>
      <w:r/>
      <w:r/>
    </w:p>
    <w:p>
      <w:pPr>
        <w:pStyle w:val="949"/>
        <w:spacing w:before="0" w:after="0" w:line="360" w:lineRule="auto"/>
        <w:rPr>
          <w:rFonts w:hint="eastAsia" w:ascii="宋体" w:hAnsi="宋体" w:eastAsia="宋体"/>
          <w:sz w:val="28"/>
          <w:szCs w:val="28"/>
        </w:rPr>
      </w:pPr>
      <w:r/>
      <w:bookmarkStart w:id="172" w:name="_Toc226539635"/>
      <w:r/>
      <w:bookmarkStart w:id="173" w:name="_Toc210922453"/>
      <w:r>
        <w:rPr>
          <w:rFonts w:hint="eastAsia" w:ascii="宋体" w:hAnsi="宋体" w:eastAsia="宋体"/>
          <w:sz w:val="28"/>
          <w:szCs w:val="28"/>
        </w:rPr>
        <w:t xml:space="preserve">资格审查内容</w:t>
      </w:r>
      <w:bookmarkEnd w:id="172"/>
      <w:r/>
      <w:bookmarkEnd w:id="173"/>
      <w:r/>
      <w:r/>
    </w:p>
    <w:p>
      <w:pPr>
        <w:pStyle w:val="1026"/>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w:t>
      </w:r>
      <w:r>
        <w:rPr>
          <w:rFonts w:hint="eastAsia" w:ascii="宋体" w:hAnsi="宋体"/>
          <w:b/>
          <w:bCs/>
          <w:sz w:val="24"/>
          <w:szCs w:val="24"/>
        </w:rPr>
        <w:t xml:space="preserve">定</w:t>
      </w:r>
      <w:r>
        <w:rPr>
          <w:rFonts w:hint="eastAsia" w:ascii="宋体" w:hAnsi="宋体"/>
          <w:b/>
          <w:bCs/>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26"/>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2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26"/>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26"/>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26"/>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26"/>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磋商响应函</w:t>
      </w:r>
      <w:r>
        <w:rPr>
          <w:rFonts w:hint="eastAsia" w:ascii="宋体" w:hAnsi="宋体"/>
          <w:sz w:val="24"/>
          <w:szCs w:val="24"/>
        </w:rPr>
        <w:t xml:space="preserve">（格式见附件）；</w:t>
      </w:r>
      <w:r/>
    </w:p>
    <w:p>
      <w:pPr>
        <w:pStyle w:val="102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（4）如供应商以联合体形式参加磋商的，须提供联合体协议（格式见附件）；</w:t>
      </w:r>
      <w:r/>
    </w:p>
    <w:p>
      <w:pPr>
        <w:pStyle w:val="1026"/>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1026"/>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rPr>
          <w:rFonts w:ascii="宋体" w:hAnsi="宋体"/>
          <w:b/>
          <w:bCs/>
          <w:color w:val="000000" w:themeColor="text1"/>
          <w:sz w:val="24"/>
        </w:rPr>
        <w:t xml:space="preserve">供应商具备自然资源主管部门颁发的有效期内的乙级及以上测绘资质证书（专业类别须同时包含地理信息系统工程、摄影测量与遥感、互联网地图服</w:t>
      </w:r>
      <w:r>
        <w:rPr>
          <w:rFonts w:ascii="宋体" w:hAnsi="宋体"/>
          <w:b/>
          <w:bCs/>
          <w:color w:val="000000" w:themeColor="text1"/>
          <w:sz w:val="24"/>
        </w:rPr>
        <w:t xml:space="preserve">务、界线与不动产测绘）</w:t>
      </w:r>
      <w:r>
        <w:rPr>
          <w:rFonts w:hint="eastAsia" w:ascii="宋体" w:hAnsi="宋体"/>
          <w:b/>
          <w:bCs/>
          <w:color w:val="000000" w:themeColor="text1"/>
          <w:sz w:val="24"/>
        </w:rPr>
        <w:t xml:space="preserve">。</w:t>
      </w:r>
      <w:r>
        <w:rPr>
          <w:rFonts w:ascii="宋体" w:hAnsi="宋体"/>
          <w:b/>
          <w:bCs/>
          <w:color w:val="000000" w:themeColor="text1"/>
          <w:sz w:val="24"/>
        </w:rPr>
        <w:t xml:space="preserve">（提供有效期内的资质证书复印件并加盖公章</w:t>
      </w:r>
      <w:r>
        <w:rPr>
          <w:rFonts w:hint="eastAsia" w:ascii="宋体" w:hAnsi="宋体"/>
          <w:b/>
          <w:bCs/>
          <w:color w:val="000000" w:themeColor="text1"/>
          <w:sz w:val="24"/>
        </w:rPr>
        <w:t xml:space="preserve">，</w:t>
      </w:r>
      <w:r>
        <w:rPr>
          <w:rFonts w:ascii="宋体" w:hAnsi="宋体"/>
          <w:b/>
          <w:bCs/>
          <w:color w:val="000000" w:themeColor="text1"/>
          <w:sz w:val="24"/>
        </w:rPr>
        <w:t xml:space="preserve">如为联合体投标的，联合体各方均须符合。）</w:t>
      </w:r>
      <w:r/>
    </w:p>
    <w:p>
      <w:pPr>
        <w:pStyle w:val="1026"/>
        <w:ind w:firstLine="482"/>
        <w:spacing w:line="360" w:lineRule="auto"/>
        <w:rPr>
          <w:rFonts w:hint="eastAsia" w:ascii="宋体" w:hAnsi="宋体"/>
          <w:b/>
          <w:bCs/>
          <w:sz w:val="24"/>
          <w:szCs w:val="24"/>
        </w:rPr>
      </w:pPr>
      <w:r>
        <w:rPr>
          <w:rFonts w:hint="eastAsia" w:ascii="宋体" w:hAnsi="宋体"/>
          <w:b/>
          <w:bCs/>
          <w:sz w:val="24"/>
          <w:szCs w:val="24"/>
        </w:rPr>
      </w:r>
      <w:r/>
    </w:p>
    <w:p>
      <w:pPr>
        <w:pStyle w:val="1026"/>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bCs/>
          <w:sz w:val="24"/>
          <w:szCs w:val="21"/>
        </w:rPr>
      </w:pPr>
      <w:r>
        <w:rPr>
          <w:rFonts w:hint="eastAsia" w:ascii="宋体" w:hAnsi="宋体"/>
          <w:b/>
          <w:bCs/>
          <w:sz w:val="24"/>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949"/>
        <w:spacing w:before="286" w:after="143" w:line="360" w:lineRule="auto"/>
        <w:rPr>
          <w:rFonts w:hint="eastAsia" w:ascii="宋体" w:hAnsi="宋体"/>
          <w:b w:val="0"/>
          <w:szCs w:val="44"/>
        </w:rPr>
      </w:pPr>
      <w:r/>
      <w:bookmarkStart w:id="174"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175" w:name="_Hlk205398823"/>
      <w:r/>
      <w:bookmarkEnd w:id="174"/>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1006"/>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5"/>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总报价”数额为各“分项总价”之和。</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49"/>
        <w:spacing w:before="286" w:after="143" w:line="360" w:lineRule="auto"/>
        <w:rPr>
          <w:rFonts w:hint="eastAsia" w:ascii="宋体" w:hAnsi="宋体" w:eastAsia="宋体"/>
          <w:sz w:val="32"/>
          <w:szCs w:val="32"/>
        </w:rPr>
      </w:pPr>
      <w:r/>
      <w:bookmarkStart w:id="176" w:name="_Toc226539637"/>
      <w:r>
        <w:rPr>
          <w:rFonts w:hint="eastAsia" w:ascii="宋体" w:hAnsi="宋体" w:eastAsia="宋体"/>
          <w:sz w:val="32"/>
          <w:szCs w:val="32"/>
        </w:rPr>
        <w:t xml:space="preserve">技术要求响应及偏离表</w:t>
      </w:r>
      <w:bookmarkEnd w:id="176"/>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77"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78" w:name="_Hlk171012238"/>
      <w:r/>
      <w:bookmarkEnd w:id="177"/>
      <w:r>
        <w:rPr>
          <w:rFonts w:hint="eastAsia" w:ascii="宋体" w:hAnsi="宋体"/>
          <w:sz w:val="24"/>
        </w:rPr>
        <w:t xml:space="preserve">中</w:t>
      </w:r>
      <w:bookmarkStart w:id="179" w:name="_Hlk172202898"/>
      <w:r>
        <w:rPr>
          <w:rFonts w:hint="eastAsia" w:ascii="宋体" w:hAnsi="宋体"/>
          <w:sz w:val="24"/>
        </w:rPr>
        <w:t xml:space="preserve">“第三章 项目需求”</w:t>
      </w:r>
      <w:bookmarkStart w:id="180" w:name="_Hlk172203447"/>
      <w:r>
        <w:rPr>
          <w:rFonts w:hint="eastAsia" w:ascii="宋体" w:hAnsi="宋体"/>
          <w:sz w:val="24"/>
        </w:rPr>
        <w:t xml:space="preserve">中</w:t>
      </w:r>
      <w:r>
        <w:rPr>
          <w:rFonts w:hint="eastAsia" w:ascii="宋体" w:hAnsi="宋体"/>
          <w:color w:val="000000" w:themeColor="text1"/>
          <w:sz w:val="24"/>
        </w:rPr>
        <w:t xml:space="preserve">的“</w:t>
      </w:r>
      <w:r>
        <w:rPr>
          <w:rFonts w:hint="eastAsia" w:ascii="宋体" w:hAnsi="宋体"/>
          <w:color w:val="000000" w:themeColor="text1"/>
          <w:sz w:val="24"/>
        </w:rPr>
        <w:t xml:space="preserve">二、</w:t>
      </w:r>
      <w:r>
        <w:rPr>
          <w:rFonts w:hint="eastAsia" w:ascii="宋体" w:hAnsi="宋体"/>
          <w:color w:val="000000" w:themeColor="text1"/>
          <w:sz w:val="24"/>
        </w:rPr>
        <w:t xml:space="preserve">技术要求</w:t>
      </w:r>
      <w:bookmarkEnd w:id="178"/>
      <w:r/>
      <w:bookmarkEnd w:id="179"/>
      <w:r/>
      <w:bookmarkEnd w:id="180"/>
      <w:r>
        <w:rPr>
          <w:rFonts w:hint="eastAsia" w:ascii="宋体" w:hAnsi="宋体"/>
          <w:color w:val="000000" w:themeColor="text1"/>
          <w:sz w:val="24"/>
        </w:rPr>
        <w:t xml:space="preserve">”（其中</w:t>
      </w:r>
      <w:r>
        <w:rPr>
          <w:rFonts w:hint="eastAsia" w:ascii="宋体" w:hAnsi="宋体"/>
          <w:b/>
          <w:bCs/>
          <w:i/>
          <w:iCs/>
          <w:color w:val="000000" w:themeColor="text1"/>
          <w:sz w:val="24"/>
          <w:u w:val="single"/>
        </w:rPr>
        <w:t xml:space="preserve">斜体</w:t>
      </w:r>
      <w:r>
        <w:rPr>
          <w:rFonts w:hint="eastAsia" w:ascii="宋体" w:hAnsi="宋体"/>
          <w:b/>
          <w:bCs/>
          <w:i/>
          <w:iCs/>
          <w:sz w:val="24"/>
          <w:u w:val="single"/>
        </w:rPr>
        <w:t xml:space="preserve">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26"/>
        <w:ind w:firstLine="0"/>
      </w:pPr>
      <w:r/>
      <w:bookmarkStart w:id="181" w:name="_Toc120614284"/>
      <w:r/>
      <w:bookmarkStart w:id="182" w:name="_Toc513029281"/>
      <w:r/>
      <w:bookmarkStart w:id="183" w:name="_Toc22356583"/>
      <w:r/>
      <w:bookmarkStart w:id="184" w:name="_Toc23828483"/>
      <w:r/>
      <w:bookmarkStart w:id="185" w:name="_Toc24878535"/>
      <w:r/>
      <w:bookmarkStart w:id="186" w:name="_Toc26554103"/>
      <w:r/>
      <w:bookmarkStart w:id="187" w:name="_Toc49090582"/>
      <w:r/>
      <w:bookmarkStart w:id="188" w:name="_Toc120614291"/>
      <w:r>
        <w:rPr>
          <w:rFonts w:hint="eastAsia"/>
          <w:sz w:val="24"/>
          <w:szCs w:val="24"/>
        </w:rPr>
        <w:t xml:space="preserve">附件</w:t>
      </w:r>
      <w:r>
        <w:rPr>
          <w:rFonts w:hint="eastAsia"/>
          <w:sz w:val="24"/>
          <w:szCs w:val="24"/>
        </w:rPr>
        <w:t xml:space="preserve">：</w:t>
      </w:r>
      <w:r/>
    </w:p>
    <w:p>
      <w:pPr>
        <w:pStyle w:val="1026"/>
        <w:ind w:firstLine="0"/>
      </w:pPr>
      <w:r/>
      <w:r/>
    </w:p>
    <w:p>
      <w:pPr>
        <w:pStyle w:val="949"/>
        <w:spacing w:before="286" w:after="143" w:line="360" w:lineRule="auto"/>
        <w:rPr>
          <w:rFonts w:hint="eastAsia" w:ascii="宋体" w:hAnsi="宋体" w:eastAsia="宋体"/>
          <w:sz w:val="32"/>
          <w:szCs w:val="32"/>
        </w:rPr>
      </w:pPr>
      <w:r/>
      <w:bookmarkStart w:id="189"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89"/>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190" w:name="OLE_LINK8"/>
      <w:r>
        <w:rPr>
          <w:rFonts w:ascii="宋体" w:hAnsi="宋体"/>
          <w:b/>
          <w:sz w:val="24"/>
        </w:rPr>
        <w:t xml:space="preserve">附件（如有证明材料）：……</w:t>
      </w:r>
      <w:bookmarkEnd w:id="190"/>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w:t>
      </w:r>
      <w:r>
        <w:rPr>
          <w:rFonts w:hint="eastAsia" w:ascii="宋体" w:hAnsi="宋体"/>
          <w:color w:val="000000" w:themeColor="text1"/>
          <w:sz w:val="24"/>
        </w:rPr>
        <w:t xml:space="preserve">求”中的“商务要求”（其中</w:t>
      </w:r>
      <w:r>
        <w:rPr>
          <w:rFonts w:hint="eastAsia" w:ascii="宋体" w:hAnsi="宋体"/>
          <w:b/>
          <w:bCs/>
          <w:i/>
          <w:iCs/>
          <w:color w:val="000000" w:themeColor="text1"/>
          <w:sz w:val="24"/>
          <w:u w:val="single"/>
        </w:rPr>
        <w:t xml:space="preserve">斜体且有下</w:t>
      </w:r>
      <w:r>
        <w:rPr>
          <w:rFonts w:hint="eastAsia" w:ascii="宋体" w:hAnsi="宋体"/>
          <w:b/>
          <w:bCs/>
          <w:i/>
          <w:iCs/>
          <w:sz w:val="24"/>
          <w:u w:val="single"/>
        </w:rPr>
        <w:t xml:space="preserve">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49"/>
        <w:spacing w:before="286" w:after="143" w:line="360" w:lineRule="auto"/>
        <w:rPr>
          <w:rFonts w:hint="eastAsia" w:ascii="宋体" w:hAnsi="宋体"/>
          <w:b w:val="0"/>
          <w:sz w:val="24"/>
        </w:rPr>
      </w:pPr>
      <w:r>
        <w:rPr>
          <w:rFonts w:ascii="宋体" w:hAnsi="宋体"/>
          <w:b w:val="0"/>
        </w:rPr>
        <w:br w:type="page" w:clear="all"/>
      </w:r>
      <w:bookmarkEnd w:id="181"/>
      <w:r/>
      <w:bookmarkEnd w:id="182"/>
      <w:r/>
      <w:bookmarkEnd w:id="183"/>
      <w:r/>
      <w:bookmarkEnd w:id="184"/>
      <w:r/>
      <w:bookmarkEnd w:id="185"/>
      <w:r/>
      <w:bookmarkEnd w:id="186"/>
      <w:r/>
      <w:bookmarkEnd w:id="187"/>
      <w:r/>
      <w:bookmarkEnd w:id="188"/>
      <w:r/>
      <w:r/>
    </w:p>
    <w:p>
      <w:pPr>
        <w:pStyle w:val="1026"/>
        <w:ind w:firstLine="0"/>
      </w:pPr>
      <w:r>
        <w:rPr>
          <w:rFonts w:hint="eastAsia"/>
          <w:sz w:val="24"/>
          <w:szCs w:val="24"/>
        </w:rPr>
        <w:t xml:space="preserve">附件</w:t>
      </w:r>
      <w:r>
        <w:rPr>
          <w:rFonts w:hint="eastAsia"/>
          <w:sz w:val="24"/>
          <w:szCs w:val="24"/>
        </w:rPr>
        <w:t xml:space="preserve">：</w:t>
      </w:r>
      <w:r/>
    </w:p>
    <w:p>
      <w:pPr>
        <w:pStyle w:val="949"/>
        <w:spacing w:before="286" w:after="143" w:line="360" w:lineRule="auto"/>
        <w:rPr>
          <w:rFonts w:hint="eastAsia" w:ascii="宋体" w:hAnsi="宋体" w:eastAsia="宋体"/>
          <w:sz w:val="32"/>
          <w:szCs w:val="32"/>
        </w:rPr>
      </w:pPr>
      <w:r/>
      <w:bookmarkStart w:id="191" w:name="_Toc226539639"/>
      <w:r>
        <w:rPr>
          <w:rFonts w:hint="eastAsia" w:ascii="宋体" w:hAnsi="宋体" w:eastAsia="宋体"/>
          <w:sz w:val="32"/>
          <w:szCs w:val="32"/>
        </w:rPr>
        <w:t xml:space="preserve">实质性要求响应及偏离表</w:t>
      </w:r>
      <w:bookmarkEnd w:id="191"/>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1026"/>
        <w:ind w:firstLine="420"/>
      </w:pPr>
      <w:r/>
      <w:r/>
    </w:p>
    <w:p>
      <w:pPr>
        <w:pStyle w:val="950"/>
        <w:jc w:val="center"/>
        <w:spacing w:before="286" w:after="429" w:line="360" w:lineRule="auto"/>
      </w:pPr>
      <w:r>
        <w:rPr>
          <w:rFonts w:hint="eastAsia" w:ascii="宋体" w:hAnsi="宋体"/>
          <w:szCs w:val="32"/>
        </w:rPr>
        <w:t xml:space="preserve">法人授权书</w:t>
      </w:r>
      <w:r/>
    </w:p>
    <w:p>
      <w:pPr>
        <w:pStyle w:val="98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92" w:name="_Hlk109904574"/>
      <w:r>
        <w:rPr>
          <w:rFonts w:ascii="宋体" w:hAnsi="宋体"/>
        </w:rPr>
        <w:t xml:space="preserve"> [</w:t>
      </w:r>
      <w:r>
        <w:rPr>
          <w:rFonts w:hint="eastAsia" w:ascii="宋体" w:hAnsi="宋体"/>
        </w:rPr>
        <w:t xml:space="preserve">被授权人的姓名]</w:t>
      </w:r>
      <w:bookmarkEnd w:id="192"/>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8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01"/>
        <w:ind w:firstLine="482"/>
        <w:spacing w:before="85" w:line="360" w:lineRule="auto"/>
        <w:rPr>
          <w:rFonts w:hint="eastAsia" w:ascii="黑体" w:hAnsi="黑体" w:eastAsia="黑体"/>
          <w:b/>
          <w:bCs/>
          <w:sz w:val="32"/>
          <w:szCs w:val="32"/>
        </w:rPr>
      </w:pPr>
      <w:r/>
      <w:bookmarkStart w:id="193"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1001"/>
        <w:spacing w:before="85" w:line="360" w:lineRule="auto"/>
        <w:rPr>
          <w:rFonts w:hint="eastAsia" w:ascii="宋体" w:hAnsi="宋体"/>
        </w:rPr>
      </w:pPr>
      <w:r>
        <w:rPr>
          <w:rFonts w:hint="eastAsia" w:ascii="宋体" w:hAnsi="宋体"/>
        </w:rPr>
      </w:r>
      <w:r/>
    </w:p>
    <w:p>
      <w:pPr>
        <w:pStyle w:val="1001"/>
        <w:spacing w:before="85" w:line="360" w:lineRule="auto"/>
        <w:rPr>
          <w:rFonts w:hint="eastAsia" w:ascii="宋体" w:hAnsi="宋体"/>
        </w:rPr>
      </w:pPr>
      <w:r>
        <w:rPr>
          <w:rFonts w:hint="eastAsia" w:ascii="宋体" w:hAnsi="宋体"/>
        </w:rPr>
      </w:r>
      <w:r/>
    </w:p>
    <w:p>
      <w:pPr>
        <w:pStyle w:val="1001"/>
        <w:spacing w:before="85" w:line="360" w:lineRule="auto"/>
        <w:rPr>
          <w:rFonts w:hint="eastAsia" w:ascii="宋体" w:hAnsi="宋体"/>
        </w:rPr>
      </w:pPr>
      <w:r>
        <w:rPr>
          <w:rFonts w:hint="eastAsia" w:ascii="宋体" w:hAnsi="宋体"/>
        </w:rPr>
      </w:r>
      <w:bookmarkEnd w:id="193"/>
      <w:r/>
      <w:r/>
    </w:p>
    <w:p>
      <w:pPr>
        <w:pStyle w:val="956"/>
        <w:rPr>
          <w:rFonts w:hint="eastAsia" w:ascii="宋体" w:hAnsi="宋体"/>
          <w:sz w:val="24"/>
        </w:rPr>
      </w:pPr>
      <w:r>
        <w:rPr>
          <w:rFonts w:hint="eastAsia" w:ascii="宋体" w:hAnsi="宋体"/>
          <w:sz w:val="24"/>
        </w:rPr>
        <w:t xml:space="preserve">授权单位名称（加盖CA电子公章）：</w:t>
      </w:r>
      <w:r/>
    </w:p>
    <w:p>
      <w:pPr>
        <w:pStyle w:val="956"/>
        <w:rPr>
          <w:rFonts w:hint="eastAsia" w:ascii="宋体" w:hAnsi="宋体"/>
          <w:sz w:val="24"/>
        </w:rPr>
      </w:pPr>
      <w:r>
        <w:rPr>
          <w:rFonts w:hint="eastAsia" w:ascii="宋体" w:hAnsi="宋体"/>
          <w:sz w:val="24"/>
        </w:rPr>
        <w:t xml:space="preserve">被授权人联系电话（手机）：</w:t>
      </w:r>
      <w:r/>
    </w:p>
    <w:p>
      <w:pPr>
        <w:pStyle w:val="956"/>
        <w:rPr>
          <w:rFonts w:hint="eastAsia" w:ascii="宋体" w:hAnsi="宋体"/>
          <w:sz w:val="24"/>
        </w:rPr>
      </w:pPr>
      <w:r>
        <w:rPr>
          <w:rFonts w:hint="eastAsia" w:ascii="宋体" w:hAnsi="宋体"/>
          <w:sz w:val="24"/>
        </w:rPr>
        <w:t xml:space="preserve">被授权人联系邮箱：</w:t>
      </w:r>
      <w:r/>
    </w:p>
    <w:p>
      <w:pPr>
        <w:pStyle w:val="956"/>
        <w:rPr>
          <w:rFonts w:hint="eastAsia" w:ascii="宋体" w:hAnsi="宋体"/>
          <w:sz w:val="24"/>
        </w:rPr>
      </w:pPr>
      <w:r>
        <w:rPr>
          <w:rFonts w:hint="eastAsia" w:ascii="宋体" w:hAnsi="宋体"/>
          <w:sz w:val="24"/>
        </w:rPr>
        <w:t xml:space="preserve">通讯地址：</w:t>
      </w:r>
      <w:r/>
    </w:p>
    <w:p>
      <w:pPr>
        <w:pStyle w:val="956"/>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szCs w:val="20"/>
        </w:rPr>
      </w:pPr>
      <w:r>
        <w:rPr>
          <w:rFonts w:hint="eastAsia" w:ascii="宋体" w:hAnsi="宋体"/>
          <w:sz w:val="24"/>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rPr>
          <w:color w:val="000000" w:themeColor="text1"/>
        </w:rPr>
      </w:pPr>
      <w:r>
        <w:rPr>
          <w:color w:val="000000" w:themeColor="text1"/>
        </w:rPr>
      </w:r>
      <w:r/>
    </w:p>
    <w:p>
      <w:pPr>
        <w:pStyle w:val="950"/>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956"/>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自愿组成联合体，参加南京汇采项目管理有限公司组织的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194"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194"/>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195"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195"/>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w:t>
      </w:r>
      <w:r>
        <w:rPr>
          <w:rFonts w:hint="eastAsia" w:ascii="宋体" w:hAnsi="宋体"/>
          <w:color w:val="000000" w:themeColor="text1"/>
          <w:sz w:val="22"/>
          <w:szCs w:val="22"/>
        </w:rPr>
        <w:t xml:space="preserve">成员;</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（3）联合体协议中各方均须加盖单位公章；本磋商文件中其他要求加盖CA电子签章的地方，仅需加盖牵头单位的CA电子签章。</w:t>
      </w:r>
      <w:r/>
    </w:p>
    <w:p>
      <w:pPr>
        <w:pStyle w:val="1026"/>
        <w:ind w:firstLine="199"/>
        <w:rPr>
          <w:sz w:val="24"/>
        </w:rPr>
      </w:pPr>
      <w:r>
        <w:rPr>
          <w:sz w:val="24"/>
        </w:rPr>
        <w:br w:type="page" w:clear="all"/>
      </w:r>
      <w:r/>
    </w:p>
    <w:p>
      <w:pPr>
        <w:pStyle w:val="1026"/>
        <w:ind w:firstLine="0"/>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6" w:name="_Hlk150952589"/>
      <w:r>
        <w:rPr>
          <w:rFonts w:hint="eastAsia" w:ascii="宋体" w:hAnsi="宋体"/>
          <w:sz w:val="24"/>
        </w:rPr>
        <w:t xml:space="preserve">，</w:t>
      </w:r>
      <w:bookmarkStart w:id="197" w:name="_Hlk150950461"/>
      <w:r>
        <w:rPr>
          <w:rFonts w:hint="eastAsia" w:ascii="宋体" w:hAnsi="宋体"/>
          <w:sz w:val="24"/>
        </w:rPr>
        <w:t xml:space="preserve">并声明同意如下：</w:t>
      </w:r>
      <w:bookmarkStart w:id="198" w:name="_Hlk109904608"/>
      <w:r>
        <w:rPr>
          <w:rFonts w:ascii="宋体" w:hAnsi="宋体"/>
          <w:sz w:val="24"/>
        </w:rPr>
        <w:t xml:space="preserve"> </w:t>
      </w:r>
      <w:bookmarkEnd w:id="196"/>
      <w:r/>
      <w:bookmarkEnd w:id="197"/>
      <w:r/>
      <w:bookmarkEnd w:id="198"/>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199" w:name="_Hlk47429358"/>
      <w:r>
        <w:rPr>
          <w:rFonts w:hint="eastAsia" w:ascii="宋体" w:hAnsi="宋体"/>
          <w:sz w:val="24"/>
        </w:rPr>
        <w:t xml:space="preserve">我方同意按照政府采购规定承担所有责任。</w:t>
      </w:r>
      <w:bookmarkEnd w:id="199"/>
      <w:r/>
      <w:r/>
    </w:p>
    <w:p>
      <w:pPr>
        <w:ind w:firstLine="482"/>
        <w:spacing w:line="360" w:lineRule="auto"/>
        <w:rPr>
          <w:rFonts w:hint="eastAsia" w:ascii="宋体" w:hAnsi="宋体"/>
          <w:b/>
          <w:bCs/>
          <w:sz w:val="24"/>
        </w:rPr>
      </w:pPr>
      <w:r/>
      <w:bookmarkStart w:id="200"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200"/>
      <w:r/>
      <w:r/>
    </w:p>
    <w:p>
      <w:pPr>
        <w:pStyle w:val="1026"/>
        <w:ind w:firstLine="420"/>
        <w:rPr>
          <w:rFonts w:ascii="宋体"/>
          <w:sz w:val="32"/>
          <w:szCs w:val="32"/>
        </w:rPr>
      </w:pPr>
      <w:r>
        <w:br w:type="page" w:clear="all"/>
      </w:r>
      <w:r/>
    </w:p>
    <w:p>
      <w:pPr>
        <w:pStyle w:val="1026"/>
        <w:ind w:firstLine="0"/>
      </w:pPr>
      <w:r/>
      <w:bookmarkStart w:id="201" w:name="_Toc15653465"/>
      <w:r/>
      <w:bookmarkEnd w:id="138"/>
      <w:r/>
      <w:bookmarkEnd w:id="139"/>
      <w:r/>
      <w:bookmarkEnd w:id="140"/>
      <w:r/>
      <w:bookmarkEnd w:id="170"/>
      <w:r>
        <w:rPr>
          <w:rFonts w:hint="eastAsia"/>
          <w:sz w:val="24"/>
          <w:szCs w:val="24"/>
        </w:rPr>
        <w:t xml:space="preserve">附件</w:t>
      </w:r>
      <w:r>
        <w:rPr>
          <w:rFonts w:hint="eastAsia"/>
          <w:sz w:val="24"/>
          <w:szCs w:val="24"/>
        </w:rPr>
        <w:t xml:space="preserve">：</w:t>
      </w:r>
      <w:r/>
    </w:p>
    <w:p>
      <w:pPr>
        <w:pStyle w:val="950"/>
        <w:jc w:val="center"/>
        <w:spacing w:before="143" w:after="0" w:line="360" w:lineRule="auto"/>
        <w:rPr>
          <w:rFonts w:hint="eastAsia" w:ascii="宋体" w:hAnsi="宋体"/>
          <w:bCs/>
        </w:rPr>
      </w:pPr>
      <w:r/>
      <w:bookmarkStart w:id="202" w:name="_Hlk205398963"/>
      <w:r/>
      <w:bookmarkStart w:id="203" w:name="_Hlk150952687"/>
      <w:r/>
      <w:bookmarkEnd w:id="201"/>
      <w:r>
        <w:rPr>
          <w:rFonts w:hint="eastAsia" w:ascii="宋体" w:hAnsi="宋体"/>
        </w:rPr>
        <w:t xml:space="preserve">中小微企</w:t>
      </w:r>
      <w:r>
        <w:rPr>
          <w:rFonts w:hint="eastAsia" w:ascii="宋体" w:hAnsi="宋体"/>
          <w:color w:val="000000" w:themeColor="text1"/>
        </w:rPr>
        <w:t xml:space="preserve">业声明函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202"/>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ascii="宋体" w:hAnsi="宋体" w:eastAsia="宋体"/>
          <w:sz w:val="24"/>
          <w:szCs w:val="24"/>
        </w:rPr>
        <w:t xml:space="preserve">，提供的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00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0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61"/>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6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61"/>
        <w:spacing w:line="300" w:lineRule="auto"/>
        <w:rPr>
          <w:rFonts w:hint="eastAsia" w:ascii="宋体" w:hAnsi="宋体" w:eastAsia="宋体"/>
          <w:sz w:val="22"/>
          <w:szCs w:val="22"/>
        </w:rPr>
      </w:pPr>
      <w:r/>
      <w:bookmarkStart w:id="204"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04"/>
      <w:r/>
      <w:r/>
    </w:p>
    <w:p>
      <w:pPr>
        <w:pStyle w:val="96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hint="eastAsia" w:ascii="宋体" w:hAnsi="宋体" w:eastAsia="宋体"/>
          <w:sz w:val="22"/>
          <w:szCs w:val="22"/>
        </w:rPr>
        <w:t xml:space="preserve">。</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05" w:name="_Hlk205399016"/>
      <w:r/>
      <w:bookmarkEnd w:id="205"/>
      <w:r/>
      <w:r/>
    </w:p>
    <w:p>
      <w:pPr>
        <w:pStyle w:val="1026"/>
        <w:ind w:firstLine="0"/>
        <w:rPr>
          <w:sz w:val="24"/>
          <w:szCs w:val="24"/>
        </w:rPr>
      </w:pPr>
      <w:r>
        <w:rPr>
          <w:rFonts w:hint="eastAsia"/>
          <w:sz w:val="24"/>
          <w:szCs w:val="24"/>
        </w:rPr>
        <w:t xml:space="preserve">附件</w:t>
      </w:r>
      <w:r>
        <w:rPr>
          <w:rFonts w:hint="eastAsia"/>
          <w:sz w:val="24"/>
          <w:szCs w:val="24"/>
        </w:rPr>
        <w:t xml:space="preserve">：</w:t>
      </w:r>
      <w:r/>
    </w:p>
    <w:p>
      <w:pPr>
        <w:pStyle w:val="1026"/>
        <w:ind w:firstLine="0"/>
      </w:pPr>
      <w:r/>
      <w:r/>
    </w:p>
    <w:p>
      <w:pPr>
        <w:pStyle w:val="95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56"/>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w:t>
      </w:r>
      <w:r>
        <w:rPr>
          <w:rFonts w:hint="eastAsia" w:ascii="宋体" w:hAnsi="宋体"/>
          <w:sz w:val="24"/>
          <w:szCs w:val="21"/>
        </w:rPr>
        <w:t xml:space="preserve">活动</w:t>
      </w:r>
      <w:r>
        <w:rPr>
          <w:rFonts w:hint="eastAsia" w:ascii="宋体" w:hAnsi="宋体"/>
          <w:sz w:val="24"/>
          <w:szCs w:val="21"/>
        </w:rPr>
        <w:t xml:space="preserve">由本单位提供服务</w:t>
      </w:r>
      <w:r>
        <w:rPr>
          <w:rFonts w:hint="eastAsia" w:ascii="宋体" w:hAnsi="宋体"/>
          <w:sz w:val="24"/>
          <w:szCs w:val="21"/>
        </w:rPr>
        <w:t xml:space="preserve">，</w:t>
      </w:r>
      <w:r>
        <w:rPr>
          <w:rFonts w:hint="eastAsia" w:ascii="宋体" w:hAnsi="宋体"/>
          <w:sz w:val="24"/>
          <w:szCs w:val="21"/>
        </w:rPr>
        <w:t xml:space="preserve">或者提供</w:t>
      </w:r>
      <w:r>
        <w:rPr>
          <w:rFonts w:hint="eastAsia" w:ascii="宋体" w:hAnsi="宋体"/>
          <w:sz w:val="24"/>
          <w:szCs w:val="21"/>
        </w:rPr>
        <w:t xml:space="preserve">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szCs w:val="21"/>
        </w:rPr>
        <w:t xml:space="preserve">制造的货物</w:t>
      </w:r>
      <w:r>
        <w:rPr>
          <w:rFonts w:hint="eastAsia" w:ascii="宋体" w:hAnsi="宋体"/>
          <w:sz w:val="24"/>
          <w:szCs w:val="21"/>
        </w:rPr>
        <w:t xml:space="preserve">（不包括使用非残疾人福利性单位注册商标的货物）。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6" w:name="_Hlk14868662"/>
      <w:r>
        <w:rPr>
          <w:rFonts w:hint="eastAsia" w:ascii="宋体" w:hAnsi="宋体"/>
          <w:sz w:val="24"/>
          <w:szCs w:val="21"/>
        </w:rPr>
        <w:t xml:space="preserve">供应商全称</w:t>
      </w:r>
      <w:bookmarkEnd w:id="206"/>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hint="eastAsia" w:ascii="宋体" w:hAnsi="宋体"/>
          <w:sz w:val="24"/>
          <w:szCs w:val="21"/>
        </w:rPr>
        <w:t xml:space="preserve">：</w:t>
      </w:r>
      <w:bookmarkEnd w:id="171"/>
      <w:r/>
      <w:bookmarkEnd w:id="169"/>
      <w:r/>
      <w:bookmarkEnd w:id="203"/>
      <w:r/>
      <w:r/>
    </w:p>
    <w:p>
      <w:pPr>
        <w:jc w:val="left"/>
        <w:widowControl/>
        <w:rPr>
          <w:rFonts w:hint="eastAsia" w:ascii="宋体" w:hAnsi="宋体"/>
          <w:sz w:val="24"/>
          <w:szCs w:val="21"/>
        </w:rPr>
      </w:pPr>
      <w:r>
        <w:rPr>
          <w:rFonts w:hint="eastAsia" w:ascii="宋体" w:hAnsi="宋体"/>
          <w:sz w:val="24"/>
          <w:szCs w:val="21"/>
        </w:rPr>
        <w:br w:type="page" w:clear="all"/>
      </w:r>
      <w:r/>
    </w:p>
    <w:p>
      <w:pPr>
        <w:pStyle w:val="1026"/>
        <w:ind w:firstLine="0"/>
        <w:rPr>
          <w:sz w:val="24"/>
          <w:szCs w:val="24"/>
        </w:rPr>
        <w:outlineLvl w:val="2"/>
      </w:pPr>
      <w:r/>
      <w:bookmarkStart w:id="207" w:name="_Toc226539640"/>
      <w:r>
        <w:rPr>
          <w:rFonts w:hint="eastAsia"/>
          <w:sz w:val="24"/>
          <w:szCs w:val="24"/>
        </w:rPr>
        <w:t xml:space="preserve">《中小微企业声明函》附件：</w:t>
      </w:r>
      <w:bookmarkEnd w:id="207"/>
      <w:r/>
      <w:r/>
    </w:p>
    <w:p>
      <w:pPr>
        <w:pStyle w:val="1026"/>
        <w:ind w:firstLine="420"/>
      </w:pPr>
      <w:r/>
      <w:r/>
    </w:p>
    <w:p>
      <w:pPr>
        <w:pStyle w:val="980"/>
        <w:jc w:val="center"/>
        <w:spacing w:before="0" w:beforeAutospacing="0" w:after="0" w:afterAutospacing="0" w:line="360" w:lineRule="auto"/>
        <w:shd w:val="clear" w:color="auto" w:fill="ffffff"/>
        <w:rPr>
          <w:rFonts w:hint="eastAsia"/>
          <w:color w:val="000000"/>
          <w:sz w:val="28"/>
          <w:szCs w:val="28"/>
        </w:rPr>
      </w:pPr>
      <w:r>
        <w:rPr>
          <w:rStyle w:val="98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50"/>
        <w:jc w:val="center"/>
        <w:spacing w:before="286" w:after="0" w:line="360" w:lineRule="auto"/>
        <w:rPr>
          <w:bCs/>
        </w:rPr>
      </w:pPr>
      <w:r>
        <w:br w:type="page" w:clear="all"/>
      </w:r>
      <w:bookmarkStart w:id="208" w:name="_Toc226539641"/>
      <w:r>
        <w:rPr>
          <w:rFonts w:hint="eastAsia" w:ascii="宋体" w:hAnsi="宋体"/>
          <w:sz w:val="28"/>
          <w:szCs w:val="28"/>
        </w:rPr>
        <w:t xml:space="preserve">质疑函范本</w:t>
      </w:r>
      <w:bookmarkEnd w:id="208"/>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38</w:t>
    </w:r>
    <w:r>
      <w:fldChar w:fldCharType="end"/>
    </w:r>
    <w:r/>
  </w:p>
  <w:p>
    <w:pPr>
      <w:pStyle w:val="9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7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8">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japaneseCounting"/>
      <w:pStyle w:val="1000"/>
      <w:isLgl w:val="false"/>
      <w:suff w:val="tab"/>
      <w:lvlText w:val="第%1章"/>
      <w:lvlJc w:val="left"/>
      <w:pPr>
        <w:ind w:left="9351" w:hanging="420"/>
      </w:pPr>
      <w:rPr>
        <w:rFonts w:hint="eastAsia" w:ascii="黑体" w:eastAsia="黑体"/>
        <w:b w:val="0"/>
        <w:sz w:val="36"/>
        <w:lang w:val="en-US"/>
      </w:rPr>
    </w:lvl>
    <w:lvl w:ilvl="1">
      <w:start w:val="1"/>
      <w:numFmt w:val="decimal"/>
      <w:pStyle w:val="99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9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0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5">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9">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20">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nothing"/>
      <w:lvlText w:val="%1."/>
      <w:lvlJc w:val="left"/>
      <w:pPr>
        <w:ind w:left="0" w:firstLine="0"/>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8">
    <w:multiLevelType w:val="hybridMultilevel"/>
    <w:lvl w:ilvl="0">
      <w:start w:val="1"/>
      <w:numFmt w:val="decimal"/>
      <w:isLgl w:val="false"/>
      <w:suff w:val="nothing"/>
      <w:lvlText w:val="%1."/>
      <w:lvlJc w:val="left"/>
      <w:pPr>
        <w:ind w:left="0" w:firstLine="0"/>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3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4"/>
  </w:num>
  <w:num w:numId="2">
    <w:abstractNumId w:va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6"/>
  </w:num>
  <w:num w:numId="6">
    <w:abstractNumId w:val="5"/>
  </w:num>
  <w:num w:numId="7">
    <w:abstractNumId w:val="19"/>
  </w:num>
  <w:num w:numId="8">
    <w:abstractNumId w:val="11"/>
  </w:num>
  <w:num w:numId="9">
    <w:abstractNumId w:val="20"/>
  </w:num>
  <w:num w:numId="10">
    <w:abstractNumId w:val="24"/>
  </w:num>
  <w:num w:numId="11">
    <w:abstractNumId w:val="7"/>
  </w:num>
  <w:num w:numId="12">
    <w:abstractNumId w:val="27"/>
  </w:num>
  <w:num w:numId="13">
    <w:abstractNumId w:val="10"/>
  </w:num>
  <w:num w:numId="14">
    <w:abstractNumId w:val="33"/>
  </w:num>
  <w:num w:numId="15">
    <w:abstractNumId w:val="21"/>
  </w:num>
  <w:num w:numId="16">
    <w:abstractNumId w:val="35"/>
  </w:num>
  <w:num w:numId="17">
    <w:abstractNumId w:val="13"/>
  </w:num>
  <w:num w:numId="18">
    <w:abstractNumId w:val="15"/>
  </w:num>
  <w:num w:numId="19">
    <w:abstractNumId w:val="6"/>
  </w:num>
  <w:num w:numId="20">
    <w:abstractNumId w:val="22"/>
  </w:num>
  <w:num w:numId="21">
    <w:abstractNumId w:val="26"/>
  </w:num>
  <w:num w:numId="22">
    <w:abstractNumId w:val="29"/>
  </w:num>
  <w:num w:numId="23">
    <w:abstractNumId w:val="17"/>
  </w:num>
  <w:num w:numId="24">
    <w:abstractNumId w:val="32"/>
  </w:num>
  <w:num w:numId="25">
    <w:abstractNumId w:val="9"/>
  </w:num>
  <w:num w:numId="26">
    <w:abstractNumId w:val="12"/>
  </w:num>
  <w:num w:numId="27">
    <w:abstractNumId w:val="34"/>
  </w:num>
  <w:num w:numId="28">
    <w:abstractNumId w:val="23"/>
  </w:num>
  <w:num w:numId="29">
    <w:abstractNumId w:val="0"/>
  </w:num>
  <w:num w:numId="30">
    <w:abstractNumId w:val="30"/>
  </w:num>
  <w:num w:numId="31">
    <w:abstractNumId w:val="1"/>
  </w:num>
  <w:num w:numId="32">
    <w:abstractNumId w:val="2"/>
  </w:num>
  <w:num w:numId="33">
    <w:abstractNumId w:val="3"/>
  </w:num>
  <w:num w:numId="34">
    <w:abstractNumId w:val="28"/>
  </w:num>
  <w:num w:numId="35">
    <w:abstractNumId w:val="4"/>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3"/>
    <w:link w:val="948"/>
    <w:uiPriority w:val="9"/>
    <w:rPr>
      <w:rFonts w:ascii="Arial" w:hAnsi="Arial" w:eastAsia="Arial" w:cs="Arial"/>
      <w:sz w:val="40"/>
      <w:szCs w:val="40"/>
    </w:rPr>
  </w:style>
  <w:style w:type="character" w:styleId="789">
    <w:name w:val="Heading 2 Char"/>
    <w:basedOn w:val="953"/>
    <w:link w:val="949"/>
    <w:uiPriority w:val="9"/>
    <w:rPr>
      <w:rFonts w:ascii="Arial" w:hAnsi="Arial" w:eastAsia="Arial" w:cs="Arial"/>
      <w:sz w:val="34"/>
    </w:rPr>
  </w:style>
  <w:style w:type="character" w:styleId="790">
    <w:name w:val="Heading 3 Char"/>
    <w:basedOn w:val="953"/>
    <w:link w:val="950"/>
    <w:uiPriority w:val="9"/>
    <w:rPr>
      <w:rFonts w:ascii="Arial" w:hAnsi="Arial" w:eastAsia="Arial" w:cs="Arial"/>
      <w:sz w:val="30"/>
      <w:szCs w:val="30"/>
    </w:rPr>
  </w:style>
  <w:style w:type="character" w:styleId="791">
    <w:name w:val="Heading 4 Char"/>
    <w:basedOn w:val="953"/>
    <w:link w:val="951"/>
    <w:uiPriority w:val="9"/>
    <w:rPr>
      <w:rFonts w:ascii="Arial" w:hAnsi="Arial" w:eastAsia="Arial" w:cs="Arial"/>
      <w:b/>
      <w:bCs/>
      <w:sz w:val="26"/>
      <w:szCs w:val="26"/>
    </w:rPr>
  </w:style>
  <w:style w:type="character" w:styleId="792">
    <w:name w:val="Heading 5 Char"/>
    <w:basedOn w:val="953"/>
    <w:link w:val="952"/>
    <w:uiPriority w:val="9"/>
    <w:rPr>
      <w:rFonts w:ascii="Arial" w:hAnsi="Arial" w:eastAsia="Arial" w:cs="Arial"/>
      <w:b/>
      <w:bCs/>
      <w:sz w:val="24"/>
      <w:szCs w:val="24"/>
    </w:rPr>
  </w:style>
  <w:style w:type="paragraph" w:styleId="793">
    <w:name w:val="Heading 6"/>
    <w:basedOn w:val="947"/>
    <w:next w:val="94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basedOn w:val="953"/>
    <w:link w:val="793"/>
    <w:uiPriority w:val="9"/>
    <w:rPr>
      <w:rFonts w:ascii="Arial" w:hAnsi="Arial" w:eastAsia="Arial" w:cs="Arial"/>
      <w:b/>
      <w:bCs/>
      <w:sz w:val="22"/>
      <w:szCs w:val="22"/>
    </w:rPr>
  </w:style>
  <w:style w:type="paragraph" w:styleId="795">
    <w:name w:val="Heading 7"/>
    <w:basedOn w:val="947"/>
    <w:next w:val="94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53"/>
    <w:link w:val="795"/>
    <w:uiPriority w:val="9"/>
    <w:rPr>
      <w:rFonts w:ascii="Arial" w:hAnsi="Arial" w:eastAsia="Arial" w:cs="Arial"/>
      <w:b/>
      <w:bCs/>
      <w:i/>
      <w:iCs/>
      <w:sz w:val="22"/>
      <w:szCs w:val="22"/>
    </w:rPr>
  </w:style>
  <w:style w:type="paragraph" w:styleId="797">
    <w:name w:val="Heading 8"/>
    <w:basedOn w:val="947"/>
    <w:next w:val="94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53"/>
    <w:link w:val="797"/>
    <w:uiPriority w:val="9"/>
    <w:rPr>
      <w:rFonts w:ascii="Arial" w:hAnsi="Arial" w:eastAsia="Arial" w:cs="Arial"/>
      <w:i/>
      <w:iCs/>
      <w:sz w:val="22"/>
      <w:szCs w:val="22"/>
    </w:rPr>
  </w:style>
  <w:style w:type="paragraph" w:styleId="799">
    <w:name w:val="Heading 9"/>
    <w:basedOn w:val="947"/>
    <w:next w:val="947"/>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53"/>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47"/>
    <w:next w:val="947"/>
    <w:link w:val="803"/>
    <w:uiPriority w:val="10"/>
    <w:qFormat/>
    <w:pPr>
      <w:contextualSpacing/>
      <w:spacing w:before="300" w:after="200"/>
    </w:pPr>
    <w:rPr>
      <w:sz w:val="48"/>
      <w:szCs w:val="48"/>
    </w:rPr>
  </w:style>
  <w:style w:type="character" w:styleId="803">
    <w:name w:val="Title Char"/>
    <w:basedOn w:val="953"/>
    <w:link w:val="802"/>
    <w:uiPriority w:val="10"/>
    <w:rPr>
      <w:sz w:val="48"/>
      <w:szCs w:val="48"/>
    </w:rPr>
  </w:style>
  <w:style w:type="paragraph" w:styleId="804">
    <w:name w:val="Subtitle"/>
    <w:basedOn w:val="947"/>
    <w:next w:val="947"/>
    <w:link w:val="805"/>
    <w:uiPriority w:val="11"/>
    <w:qFormat/>
    <w:pPr>
      <w:spacing w:before="200" w:after="200"/>
    </w:pPr>
    <w:rPr>
      <w:sz w:val="24"/>
      <w:szCs w:val="24"/>
    </w:rPr>
  </w:style>
  <w:style w:type="character" w:styleId="805">
    <w:name w:val="Subtitle Char"/>
    <w:basedOn w:val="953"/>
    <w:link w:val="804"/>
    <w:uiPriority w:val="11"/>
    <w:rPr>
      <w:sz w:val="24"/>
      <w:szCs w:val="24"/>
    </w:rPr>
  </w:style>
  <w:style w:type="paragraph" w:styleId="806">
    <w:name w:val="Quote"/>
    <w:basedOn w:val="947"/>
    <w:next w:val="947"/>
    <w:link w:val="807"/>
    <w:uiPriority w:val="29"/>
    <w:qFormat/>
    <w:pPr>
      <w:ind w:left="720" w:right="720"/>
    </w:pPr>
    <w:rPr>
      <w:i/>
    </w:rPr>
  </w:style>
  <w:style w:type="character" w:styleId="807">
    <w:name w:val="Quote Char"/>
    <w:link w:val="806"/>
    <w:uiPriority w:val="29"/>
    <w:rPr>
      <w:i/>
    </w:rPr>
  </w:style>
  <w:style w:type="paragraph" w:styleId="808">
    <w:name w:val="Intense Quote"/>
    <w:basedOn w:val="947"/>
    <w:next w:val="947"/>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3"/>
    <w:link w:val="971"/>
    <w:uiPriority w:val="99"/>
  </w:style>
  <w:style w:type="character" w:styleId="811">
    <w:name w:val="Footer Char"/>
    <w:basedOn w:val="953"/>
    <w:link w:val="970"/>
    <w:uiPriority w:val="99"/>
  </w:style>
  <w:style w:type="paragraph" w:styleId="812">
    <w:name w:val="Caption"/>
    <w:basedOn w:val="947"/>
    <w:next w:val="947"/>
    <w:uiPriority w:val="35"/>
    <w:semiHidden/>
    <w:unhideWhenUsed/>
    <w:qFormat/>
    <w:pPr>
      <w:spacing w:line="276" w:lineRule="auto"/>
    </w:pPr>
    <w:rPr>
      <w:b/>
      <w:bCs/>
      <w:color w:val="4f81bd" w:themeColor="accent1"/>
      <w:sz w:val="18"/>
      <w:szCs w:val="18"/>
    </w:rPr>
  </w:style>
  <w:style w:type="character" w:styleId="813">
    <w:name w:val="Caption Char"/>
    <w:basedOn w:val="812"/>
    <w:link w:val="970"/>
    <w:uiPriority w:val="99"/>
  </w:style>
  <w:style w:type="table" w:styleId="814">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9">
    <w:name w:val="footnote text"/>
    <w:basedOn w:val="947"/>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53"/>
    <w:uiPriority w:val="99"/>
    <w:unhideWhenUsed/>
    <w:rPr>
      <w:vertAlign w:val="superscript"/>
    </w:rPr>
  </w:style>
  <w:style w:type="paragraph" w:styleId="942">
    <w:name w:val="endnote text"/>
    <w:basedOn w:val="947"/>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3"/>
    <w:uiPriority w:val="99"/>
    <w:semiHidden/>
    <w:unhideWhenUsed/>
    <w:rPr>
      <w:vertAlign w:val="superscript"/>
    </w:r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qFormat/>
    <w:pPr>
      <w:jc w:val="both"/>
      <w:widowControl w:val="off"/>
    </w:pPr>
    <w:rPr>
      <w:sz w:val="21"/>
      <w:szCs w:val="24"/>
    </w:rPr>
  </w:style>
  <w:style w:type="paragraph" w:styleId="948">
    <w:name w:val="Heading 1"/>
    <w:basedOn w:val="947"/>
    <w:next w:val="947"/>
    <w:link w:val="1017"/>
    <w:qFormat/>
    <w:pPr>
      <w:keepNext/>
      <w:outlineLvl w:val="0"/>
    </w:pPr>
    <w:rPr>
      <w:rFonts w:ascii="楷体_GB2312" w:eastAsia="楷体_GB2312"/>
      <w:sz w:val="28"/>
      <w:szCs w:val="20"/>
    </w:rPr>
  </w:style>
  <w:style w:type="paragraph" w:styleId="949">
    <w:name w:val="Heading 2"/>
    <w:basedOn w:val="947"/>
    <w:next w:val="956"/>
    <w:link w:val="1023"/>
    <w:qFormat/>
    <w:pPr>
      <w:jc w:val="center"/>
      <w:keepLines/>
      <w:keepNext/>
      <w:spacing w:before="260" w:after="260" w:line="416" w:lineRule="auto"/>
      <w:outlineLvl w:val="1"/>
    </w:pPr>
    <w:rPr>
      <w:rFonts w:ascii="Arial" w:hAnsi="Arial" w:eastAsia="幼圆"/>
      <w:b/>
      <w:sz w:val="44"/>
      <w:szCs w:val="20"/>
    </w:rPr>
  </w:style>
  <w:style w:type="paragraph" w:styleId="950">
    <w:name w:val="Heading 3"/>
    <w:basedOn w:val="947"/>
    <w:next w:val="956"/>
    <w:link w:val="1024"/>
    <w:qFormat/>
    <w:pPr>
      <w:keepLines/>
      <w:keepNext/>
      <w:spacing w:before="260" w:after="260" w:line="416" w:lineRule="auto"/>
      <w:outlineLvl w:val="2"/>
    </w:pPr>
    <w:rPr>
      <w:b/>
      <w:sz w:val="32"/>
      <w:szCs w:val="20"/>
    </w:rPr>
  </w:style>
  <w:style w:type="paragraph" w:styleId="951">
    <w:name w:val="Heading 4"/>
    <w:basedOn w:val="947"/>
    <w:next w:val="947"/>
    <w:qFormat/>
    <w:pPr>
      <w:keepLines/>
      <w:keepNext/>
      <w:spacing w:before="280" w:after="290" w:line="376" w:lineRule="auto"/>
      <w:outlineLvl w:val="3"/>
    </w:pPr>
    <w:rPr>
      <w:rFonts w:ascii="Arial" w:hAnsi="Arial" w:eastAsia="黑体"/>
      <w:b/>
      <w:bCs/>
      <w:sz w:val="28"/>
      <w:szCs w:val="28"/>
    </w:rPr>
  </w:style>
  <w:style w:type="paragraph" w:styleId="952">
    <w:name w:val="Heading 5"/>
    <w:basedOn w:val="947"/>
    <w:next w:val="947"/>
    <w:qFormat/>
    <w:pPr>
      <w:keepNext/>
      <w:outlineLvl w:val="4"/>
    </w:pPr>
    <w:rPr>
      <w:rFonts w:ascii="宋体" w:hAnsi="宋体"/>
      <w:b/>
      <w:bCs/>
    </w:rPr>
  </w:style>
  <w:style w:type="character" w:styleId="953" w:default="1">
    <w:name w:val="Default Paragraph Font"/>
    <w:uiPriority w:val="1"/>
    <w:semiHidden/>
    <w:unhideWhenUsed/>
  </w:style>
  <w:style w:type="table" w:styleId="954" w:default="1">
    <w:name w:val="Normal Table"/>
    <w:uiPriority w:val="99"/>
    <w:semiHidden/>
    <w:unhideWhenUsed/>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name w:val="Normal Indent"/>
    <w:basedOn w:val="947"/>
    <w:link w:val="1018"/>
    <w:qFormat/>
    <w:pPr>
      <w:ind w:firstLine="420"/>
    </w:pPr>
    <w:rPr>
      <w:szCs w:val="20"/>
    </w:rPr>
  </w:style>
  <w:style w:type="paragraph" w:styleId="957">
    <w:name w:val="toc 7"/>
    <w:basedOn w:val="947"/>
    <w:next w:val="947"/>
    <w:semiHidden/>
    <w:pPr>
      <w:ind w:left="2520"/>
    </w:pPr>
  </w:style>
  <w:style w:type="paragraph" w:styleId="958">
    <w:name w:val="Document Map"/>
    <w:basedOn w:val="947"/>
    <w:semiHidden/>
    <w:pPr>
      <w:shd w:val="clear" w:color="auto" w:fill="000080"/>
    </w:pPr>
  </w:style>
  <w:style w:type="paragraph" w:styleId="959">
    <w:name w:val="annotation text"/>
    <w:basedOn w:val="947"/>
    <w:link w:val="1021"/>
    <w:qFormat/>
    <w:pPr>
      <w:jc w:val="left"/>
    </w:pPr>
  </w:style>
  <w:style w:type="paragraph" w:styleId="960">
    <w:name w:val="Body Text 3"/>
    <w:basedOn w:val="947"/>
    <w:rPr>
      <w:rFonts w:ascii="仿宋_GB2312" w:hAnsi="Arial" w:eastAsia="仿宋_GB2312"/>
      <w:sz w:val="32"/>
      <w:szCs w:val="20"/>
    </w:rPr>
  </w:style>
  <w:style w:type="paragraph" w:styleId="961">
    <w:name w:val="Body Text"/>
    <w:basedOn w:val="947"/>
    <w:link w:val="1030"/>
    <w:rPr>
      <w:rFonts w:ascii="楷体_GB2312" w:hAnsi="Arial" w:eastAsia="楷体_GB2312"/>
      <w:sz w:val="28"/>
      <w:szCs w:val="20"/>
    </w:rPr>
  </w:style>
  <w:style w:type="paragraph" w:styleId="962">
    <w:name w:val="Body Text Indent"/>
    <w:basedOn w:val="947"/>
    <w:pPr>
      <w:ind w:firstLine="645"/>
    </w:pPr>
    <w:rPr>
      <w:rFonts w:ascii="楷体_GB2312" w:eastAsia="楷体_GB2312"/>
      <w:sz w:val="32"/>
      <w:szCs w:val="20"/>
    </w:rPr>
  </w:style>
  <w:style w:type="paragraph" w:styleId="963">
    <w:name w:val="toc 5"/>
    <w:basedOn w:val="947"/>
    <w:next w:val="947"/>
    <w:semiHidden/>
    <w:pPr>
      <w:ind w:left="1680"/>
    </w:pPr>
  </w:style>
  <w:style w:type="paragraph" w:styleId="964">
    <w:name w:val="toc 3"/>
    <w:basedOn w:val="947"/>
    <w:next w:val="947"/>
    <w:semiHidden/>
    <w:pPr>
      <w:ind w:left="539"/>
      <w:jc w:val="left"/>
      <w:spacing w:line="240" w:lineRule="exact"/>
      <w:tabs>
        <w:tab w:val="right" w:pos="9440" w:leader="dot"/>
      </w:tabs>
    </w:pPr>
    <w:rPr>
      <w:rFonts w:ascii="黑体" w:hAnsi="宋体" w:eastAsia="黑体"/>
      <w:bCs/>
      <w:iCs/>
      <w:sz w:val="18"/>
      <w:szCs w:val="32"/>
    </w:rPr>
  </w:style>
  <w:style w:type="paragraph" w:styleId="965">
    <w:name w:val="Plain Text"/>
    <w:basedOn w:val="947"/>
    <w:link w:val="1016"/>
    <w:qFormat/>
    <w:rPr>
      <w:rFonts w:hint="eastAsia" w:ascii="宋体" w:hAnsi="Courier New"/>
      <w:szCs w:val="20"/>
    </w:rPr>
  </w:style>
  <w:style w:type="paragraph" w:styleId="966">
    <w:name w:val="toc 8"/>
    <w:basedOn w:val="947"/>
    <w:next w:val="947"/>
    <w:semiHidden/>
    <w:pPr>
      <w:ind w:left="2940"/>
    </w:pPr>
  </w:style>
  <w:style w:type="paragraph" w:styleId="967">
    <w:name w:val="Date"/>
    <w:basedOn w:val="947"/>
    <w:next w:val="947"/>
    <w:link w:val="1032"/>
    <w:rPr>
      <w:sz w:val="24"/>
      <w:szCs w:val="20"/>
    </w:rPr>
  </w:style>
  <w:style w:type="paragraph" w:styleId="968">
    <w:name w:val="Body Text Indent 2"/>
    <w:basedOn w:val="947"/>
    <w:pPr>
      <w:ind w:firstLine="560"/>
    </w:pPr>
    <w:rPr>
      <w:rFonts w:ascii="宋体" w:hAnsi="宋体"/>
      <w:sz w:val="28"/>
    </w:rPr>
  </w:style>
  <w:style w:type="paragraph" w:styleId="969">
    <w:name w:val="Balloon Text"/>
    <w:basedOn w:val="947"/>
    <w:semiHidden/>
    <w:rPr>
      <w:sz w:val="18"/>
      <w:szCs w:val="18"/>
    </w:rPr>
  </w:style>
  <w:style w:type="paragraph" w:styleId="970">
    <w:name w:val="Footer"/>
    <w:basedOn w:val="947"/>
    <w:pPr>
      <w:jc w:val="left"/>
      <w:tabs>
        <w:tab w:val="center" w:pos="4153" w:leader="none"/>
        <w:tab w:val="right" w:pos="8306" w:leader="none"/>
      </w:tabs>
    </w:pPr>
    <w:rPr>
      <w:sz w:val="18"/>
      <w:szCs w:val="20"/>
    </w:rPr>
  </w:style>
  <w:style w:type="paragraph" w:styleId="971">
    <w:name w:val="Header"/>
    <w:basedOn w:val="947"/>
    <w:pPr>
      <w:jc w:val="center"/>
      <w:tabs>
        <w:tab w:val="center" w:pos="4153" w:leader="none"/>
        <w:tab w:val="right" w:pos="8306" w:leader="none"/>
      </w:tabs>
      <w:pBdr>
        <w:bottom w:val="single" w:color="auto" w:sz="6" w:space="1"/>
      </w:pBdr>
    </w:pPr>
    <w:rPr>
      <w:sz w:val="18"/>
      <w:szCs w:val="18"/>
    </w:rPr>
  </w:style>
  <w:style w:type="paragraph" w:styleId="972">
    <w:name w:val="toc 1"/>
    <w:basedOn w:val="947"/>
    <w:next w:val="947"/>
    <w:uiPriority w:val="39"/>
    <w:pPr>
      <w:jc w:val="left"/>
      <w:spacing w:before="120" w:after="120" w:line="300" w:lineRule="exact"/>
      <w:tabs>
        <w:tab w:val="right" w:pos="9440" w:leader="dot"/>
      </w:tabs>
    </w:pPr>
    <w:rPr>
      <w:rFonts w:ascii="黑体" w:eastAsia="黑体"/>
      <w:b/>
      <w:caps/>
      <w:sz w:val="18"/>
      <w:szCs w:val="28"/>
    </w:rPr>
  </w:style>
  <w:style w:type="paragraph" w:styleId="973">
    <w:name w:val="toc 4"/>
    <w:basedOn w:val="947"/>
    <w:next w:val="947"/>
    <w:semiHidden/>
    <w:pPr>
      <w:ind w:left="1260"/>
    </w:pPr>
  </w:style>
  <w:style w:type="paragraph" w:styleId="974">
    <w:name w:val="toc 6"/>
    <w:basedOn w:val="947"/>
    <w:next w:val="947"/>
    <w:semiHidden/>
    <w:pPr>
      <w:ind w:left="2100"/>
    </w:pPr>
  </w:style>
  <w:style w:type="paragraph" w:styleId="975">
    <w:name w:val="Body Text Indent 3"/>
    <w:basedOn w:val="947"/>
    <w:pPr>
      <w:ind w:firstLine="523"/>
    </w:pPr>
    <w:rPr>
      <w:rFonts w:ascii="仿宋_GB2312" w:hAnsi="宋体" w:eastAsia="仿宋_GB2312"/>
      <w:sz w:val="24"/>
    </w:rPr>
  </w:style>
  <w:style w:type="paragraph" w:styleId="976">
    <w:name w:val="toc 2"/>
    <w:basedOn w:val="947"/>
    <w:next w:val="947"/>
    <w:uiPriority w:val="39"/>
    <w:pPr>
      <w:jc w:val="left"/>
      <w:spacing w:line="260" w:lineRule="exact"/>
      <w:tabs>
        <w:tab w:val="right" w:pos="9440" w:leader="dot"/>
      </w:tabs>
    </w:pPr>
    <w:rPr>
      <w:rFonts w:ascii="黑体" w:eastAsia="黑体"/>
      <w:b/>
      <w:bCs/>
      <w:smallCaps/>
      <w:sz w:val="18"/>
      <w:szCs w:val="44"/>
    </w:rPr>
  </w:style>
  <w:style w:type="paragraph" w:styleId="977">
    <w:name w:val="toc 9"/>
    <w:basedOn w:val="947"/>
    <w:next w:val="947"/>
    <w:semiHidden/>
    <w:pPr>
      <w:ind w:left="3360"/>
    </w:pPr>
  </w:style>
  <w:style w:type="paragraph" w:styleId="978">
    <w:name w:val="Body Text 2"/>
    <w:basedOn w:val="947"/>
    <w:pPr>
      <w:jc w:val="center"/>
    </w:pPr>
    <w:rPr>
      <w:rFonts w:ascii="仿宋_GB2312" w:eastAsia="仿宋_GB2312"/>
      <w:sz w:val="44"/>
    </w:rPr>
  </w:style>
  <w:style w:type="paragraph" w:styleId="979">
    <w:name w:val="HTML Preformatted"/>
    <w:basedOn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0">
    <w:name w:val="Normal (Web)"/>
    <w:basedOn w:val="947"/>
    <w:uiPriority w:val="99"/>
    <w:unhideWhenUsed/>
    <w:pPr>
      <w:jc w:val="left"/>
      <w:spacing w:before="100" w:beforeAutospacing="1" w:after="100" w:afterAutospacing="1"/>
      <w:widowControl/>
    </w:pPr>
    <w:rPr>
      <w:rFonts w:ascii="宋体" w:hAnsi="宋体" w:cs="宋体"/>
      <w:sz w:val="24"/>
    </w:rPr>
  </w:style>
  <w:style w:type="paragraph" w:styleId="981">
    <w:name w:val="index 1"/>
    <w:basedOn w:val="947"/>
    <w:next w:val="947"/>
    <w:semiHidden/>
    <w:rPr>
      <w:rFonts w:ascii="宋体" w:hAnsi="宋体"/>
      <w:szCs w:val="18"/>
    </w:rPr>
  </w:style>
  <w:style w:type="paragraph" w:styleId="982">
    <w:name w:val="annotation subject"/>
    <w:basedOn w:val="959"/>
    <w:next w:val="959"/>
    <w:link w:val="1015"/>
    <w:rPr>
      <w:b/>
      <w:bCs/>
    </w:rPr>
  </w:style>
  <w:style w:type="table" w:styleId="983">
    <w:name w:val="Table Grid"/>
    <w:basedOn w:val="9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basedOn w:val="953"/>
  </w:style>
  <w:style w:type="character" w:styleId="986">
    <w:name w:val="FollowedHyperlink"/>
    <w:rPr>
      <w:color w:val="800080"/>
      <w:u w:val="single"/>
    </w:rPr>
  </w:style>
  <w:style w:type="character" w:styleId="987">
    <w:name w:val="Hyperlink"/>
    <w:uiPriority w:val="99"/>
    <w:rPr>
      <w:color w:val="0000ff"/>
      <w:u w:val="single"/>
    </w:rPr>
  </w:style>
  <w:style w:type="character" w:styleId="988">
    <w:name w:val="annotation reference"/>
    <w:uiPriority w:val="99"/>
    <w:rPr>
      <w:sz w:val="21"/>
      <w:szCs w:val="21"/>
    </w:rPr>
  </w:style>
  <w:style w:type="paragraph" w:styleId="989" w:customStyle="1">
    <w:name w:val="Char"/>
    <w:basedOn w:val="947"/>
    <w:pPr>
      <w:ind w:firstLine="561"/>
      <w:jc w:val="left"/>
      <w:tabs>
        <w:tab w:val="left" w:pos="360" w:leader="none"/>
      </w:tabs>
    </w:pPr>
    <w:rPr>
      <w:sz w:val="24"/>
      <w:u w:val="single"/>
    </w:rPr>
  </w:style>
  <w:style w:type="paragraph" w:styleId="990" w:customStyle="1">
    <w:name w:val="默认段落字体 Para Char Char Char Char Char Char Char Char Char1 Char Char Char Char Char Char Char"/>
    <w:basedOn w:val="958"/>
    <w:rPr>
      <w:rFonts w:ascii="Tahoma" w:hAnsi="Tahoma"/>
      <w:sz w:val="24"/>
    </w:rPr>
  </w:style>
  <w:style w:type="paragraph" w:styleId="991" w:customStyle="1">
    <w:name w:val="招标"/>
    <w:basedOn w:val="947"/>
    <w:qFormat/>
    <w:pPr>
      <w:ind w:firstLine="420"/>
      <w:jc w:val="left"/>
      <w:spacing w:line="400" w:lineRule="exact"/>
    </w:pPr>
    <w:rPr>
      <w:rFonts w:ascii="宋体" w:hAnsi="宋体"/>
    </w:rPr>
  </w:style>
  <w:style w:type="paragraph" w:styleId="992" w:customStyle="1">
    <w:name w:val="标题1"/>
    <w:basedOn w:val="947"/>
    <w:next w:val="947"/>
    <w:pPr>
      <w:jc w:val="center"/>
      <w:spacing w:line="700" w:lineRule="atLeast"/>
      <w:tabs>
        <w:tab w:val="left" w:pos="9193" w:leader="none"/>
        <w:tab w:val="left" w:pos="9827" w:leader="none"/>
      </w:tabs>
    </w:pPr>
    <w:rPr>
      <w:rFonts w:eastAsia="方正小标宋_GBK"/>
      <w:sz w:val="44"/>
    </w:rPr>
  </w:style>
  <w:style w:type="paragraph" w:styleId="993" w:customStyle="1">
    <w:name w:val="正文 1.1"/>
    <w:basedOn w:val="947"/>
    <w:next w:val="99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94" w:customStyle="1">
    <w:name w:val="正文 1.1.1"/>
    <w:basedOn w:val="947"/>
    <w:next w:val="947"/>
    <w:pPr>
      <w:numPr>
        <w:ilvl w:val="2"/>
        <w:numId w:val="1"/>
      </w:numPr>
      <w:spacing w:line="360" w:lineRule="auto"/>
      <w:outlineLvl w:val="2"/>
    </w:pPr>
    <w:rPr>
      <w:rFonts w:ascii="宋体" w:hAnsi="宋体"/>
      <w:color w:val="000000"/>
      <w:sz w:val="28"/>
      <w:szCs w:val="21"/>
    </w:rPr>
  </w:style>
  <w:style w:type="paragraph" w:styleId="995" w:customStyle="1">
    <w:name w:val="正文空2格  1."/>
    <w:basedOn w:val="947"/>
    <w:pPr>
      <w:ind w:firstLine="480"/>
      <w:spacing w:line="360" w:lineRule="auto"/>
    </w:pPr>
    <w:rPr>
      <w:rFonts w:ascii="宋体" w:eastAsia="仿宋" w:cs="宋体"/>
      <w:sz w:val="28"/>
      <w:szCs w:val="20"/>
    </w:rPr>
  </w:style>
  <w:style w:type="paragraph" w:styleId="996" w:customStyle="1">
    <w:name w:val="标书正文格式"/>
    <w:pPr>
      <w:ind w:firstLine="200"/>
      <w:spacing w:line="360" w:lineRule="auto"/>
    </w:pPr>
    <w:rPr>
      <w:rFonts w:eastAsia="楷体_GB2312"/>
      <w:sz w:val="24"/>
      <w:szCs w:val="24"/>
    </w:rPr>
  </w:style>
  <w:style w:type="paragraph" w:styleId="997" w:customStyle="1">
    <w:name w:val="附录1"/>
    <w:pPr>
      <w:numPr>
        <w:numId w:val="2"/>
      </w:numPr>
      <w:spacing w:before="240" w:line="600" w:lineRule="atLeast"/>
    </w:pPr>
    <w:rPr>
      <w:b/>
      <w:i/>
      <w:sz w:val="28"/>
    </w:rPr>
  </w:style>
  <w:style w:type="paragraph" w:styleId="998" w:customStyle="1">
    <w:name w:val="Char Char Char Char1 Char Char Char"/>
    <w:basedOn w:val="958"/>
    <w:pPr>
      <w:spacing w:line="360" w:lineRule="auto"/>
    </w:pPr>
    <w:rPr>
      <w:rFonts w:ascii="Tahoma" w:hAnsi="Tahoma"/>
      <w:sz w:val="24"/>
    </w:rPr>
  </w:style>
  <w:style w:type="paragraph" w:styleId="999" w:customStyle="1">
    <w:name w:val="xl47"/>
    <w:basedOn w:val="947"/>
    <w:pPr>
      <w:jc w:val="center"/>
      <w:spacing w:before="100" w:beforeAutospacing="1" w:after="100" w:afterAutospacing="1"/>
      <w:widowControl/>
    </w:pPr>
    <w:rPr>
      <w:rFonts w:hint="eastAsia" w:ascii="方正姚体" w:hAnsi="宋体" w:eastAsia="方正姚体"/>
      <w:b/>
      <w:bCs/>
      <w:sz w:val="36"/>
      <w:szCs w:val="36"/>
    </w:rPr>
  </w:style>
  <w:style w:type="paragraph" w:styleId="1000" w:customStyle="1">
    <w:name w:val="正文 第一章"/>
    <w:basedOn w:val="947"/>
    <w:next w:val="993"/>
    <w:pPr>
      <w:numPr>
        <w:numId w:val="1"/>
      </w:numPr>
      <w:jc w:val="center"/>
      <w:pageBreakBefore/>
      <w:spacing w:before="240" w:after="240" w:line="480" w:lineRule="auto"/>
      <w:outlineLvl w:val="0"/>
    </w:pPr>
    <w:rPr>
      <w:rFonts w:ascii="黑体" w:hAnsi="宋体" w:eastAsia="黑体"/>
      <w:sz w:val="36"/>
      <w:szCs w:val="21"/>
    </w:rPr>
  </w:style>
  <w:style w:type="paragraph" w:styleId="1001" w:customStyle="1">
    <w:name w:val="Char"/>
    <w:basedOn w:val="947"/>
    <w:rPr>
      <w:rFonts w:ascii="Tahoma" w:hAnsi="Tahoma"/>
      <w:sz w:val="24"/>
      <w:szCs w:val="20"/>
    </w:rPr>
  </w:style>
  <w:style w:type="paragraph" w:styleId="1002" w:customStyle="1">
    <w:name w:val="第四级"/>
    <w:basedOn w:val="947"/>
    <w:next w:val="947"/>
    <w:pPr>
      <w:numPr>
        <w:ilvl w:val="3"/>
        <w:numId w:val="1"/>
      </w:numPr>
      <w:spacing w:line="360" w:lineRule="auto"/>
    </w:pPr>
    <w:rPr>
      <w:rFonts w:ascii="宋体" w:hAnsi="宋体" w:eastAsia="仿宋"/>
      <w:sz w:val="28"/>
      <w:szCs w:val="21"/>
    </w:rPr>
  </w:style>
  <w:style w:type="paragraph" w:styleId="1003" w:customStyle="1">
    <w:name w:val="HTML 预先格式化"/>
    <w:basedOn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Coms Alinea"/>
    <w:pPr>
      <w:widowControl w:val="off"/>
    </w:pPr>
    <w:rPr>
      <w:rFonts w:ascii="Arial" w:hAnsi="Arial" w:cs="Arial"/>
    </w:rPr>
  </w:style>
  <w:style w:type="paragraph" w:styleId="1005" w:customStyle="1">
    <w:name w:val="标题2"/>
    <w:basedOn w:val="947"/>
    <w:next w:val="947"/>
    <w:pPr>
      <w:jc w:val="center"/>
    </w:pPr>
    <w:rPr>
      <w:rFonts w:eastAsia="方正楷体_GBK"/>
    </w:rPr>
  </w:style>
  <w:style w:type="paragraph" w:styleId="1006">
    <w:name w:val="List Paragraph"/>
    <w:basedOn w:val="947"/>
    <w:uiPriority w:val="99"/>
    <w:qFormat/>
    <w:pPr>
      <w:ind w:firstLine="420"/>
    </w:pPr>
    <w:rPr>
      <w:szCs w:val="22"/>
    </w:rPr>
  </w:style>
  <w:style w:type="paragraph" w:styleId="1007" w:customStyle="1">
    <w:name w:val="Table Text"/>
    <w:pPr>
      <w:jc w:val="center"/>
      <w:spacing w:after="80"/>
    </w:pPr>
    <w:rPr>
      <w:rFonts w:ascii="仿宋_GB2312" w:hAnsi="宋体" w:eastAsia="仿宋_GB2312"/>
      <w:sz w:val="24"/>
    </w:rPr>
  </w:style>
  <w:style w:type="paragraph" w:styleId="1008" w:customStyle="1">
    <w:name w:val="普通正文"/>
    <w:basedOn w:val="947"/>
    <w:link w:val="1022"/>
    <w:qFormat/>
    <w:pPr>
      <w:ind w:firstLine="480"/>
      <w:jc w:val="left"/>
      <w:spacing w:before="120" w:after="120" w:line="360" w:lineRule="auto"/>
    </w:pPr>
    <w:rPr>
      <w:rFonts w:ascii="Arial" w:hAnsi="Arial"/>
      <w:sz w:val="24"/>
    </w:rPr>
  </w:style>
  <w:style w:type="paragraph" w:styleId="1009" w:customStyle="1">
    <w:name w:val="标题3"/>
    <w:basedOn w:val="947"/>
    <w:next w:val="947"/>
    <w:rPr>
      <w:rFonts w:eastAsia="方正黑体_GBK"/>
    </w:rPr>
  </w:style>
  <w:style w:type="paragraph" w:styleId="1010" w:customStyle="1">
    <w:name w:val="Char Char Char Char"/>
    <w:basedOn w:val="958"/>
    <w:pPr>
      <w:spacing w:line="360" w:lineRule="auto"/>
    </w:pPr>
    <w:rPr>
      <w:rFonts w:ascii="Tahoma" w:hAnsi="Tahoma"/>
      <w:sz w:val="24"/>
    </w:rPr>
  </w:style>
  <w:style w:type="paragraph" w:styleId="1011" w:customStyle="1">
    <w:name w:val="BioQuote Tekst"/>
    <w:basedOn w:val="947"/>
    <w:pPr>
      <w:ind w:right="-1"/>
    </w:pPr>
    <w:rPr>
      <w:rFonts w:ascii="Arial" w:hAnsi="Arial"/>
      <w:sz w:val="22"/>
      <w:szCs w:val="20"/>
      <w:lang w:eastAsia="en-US"/>
    </w:rPr>
  </w:style>
  <w:style w:type="paragraph" w:styleId="1012" w:customStyle="1">
    <w:name w:val="Char Char Char Char1 Char Char"/>
    <w:basedOn w:val="947"/>
    <w:pPr>
      <w:tabs>
        <w:tab w:val="left" w:pos="360" w:leader="none"/>
      </w:tabs>
    </w:pPr>
    <w:rPr>
      <w:sz w:val="24"/>
    </w:rPr>
  </w:style>
  <w:style w:type="paragraph" w:styleId="1013" w:customStyle="1">
    <w:name w:val="列出段落1"/>
    <w:basedOn w:val="947"/>
    <w:link w:val="1014"/>
    <w:qFormat/>
    <w:pPr>
      <w:contextualSpacing/>
      <w:ind w:left="720"/>
      <w:jc w:val="left"/>
      <w:widowControl/>
    </w:pPr>
    <w:rPr>
      <w:sz w:val="24"/>
      <w:lang w:eastAsia="en-US" w:bidi="en-US"/>
    </w:rPr>
  </w:style>
  <w:style w:type="character" w:styleId="1014" w:customStyle="1">
    <w:name w:val="列出段落 Char"/>
    <w:link w:val="1013"/>
    <w:rPr>
      <w:rFonts w:ascii="Calibri" w:hAnsi="Calibri"/>
      <w:sz w:val="24"/>
      <w:szCs w:val="24"/>
      <w:lang w:eastAsia="en-US" w:bidi="en-US"/>
    </w:rPr>
  </w:style>
  <w:style w:type="character" w:styleId="1015" w:customStyle="1">
    <w:name w:val="批注主题 字符"/>
    <w:link w:val="982"/>
    <w:rPr>
      <w:b/>
      <w:bCs/>
      <w:sz w:val="21"/>
      <w:szCs w:val="24"/>
    </w:rPr>
  </w:style>
  <w:style w:type="character" w:styleId="1016" w:customStyle="1">
    <w:name w:val="纯文本 字符"/>
    <w:link w:val="965"/>
    <w:qFormat/>
    <w:rPr>
      <w:rFonts w:ascii="宋体" w:hAnsi="Courier New"/>
      <w:sz w:val="21"/>
    </w:rPr>
  </w:style>
  <w:style w:type="character" w:styleId="1017" w:customStyle="1">
    <w:name w:val="标题 1 字符"/>
    <w:link w:val="948"/>
    <w:rPr>
      <w:rFonts w:ascii="楷体_GB2312" w:eastAsia="楷体_GB2312"/>
      <w:sz w:val="28"/>
      <w:lang w:val="en-US" w:eastAsia="zh-CN" w:bidi="ar-SA"/>
    </w:rPr>
  </w:style>
  <w:style w:type="character" w:styleId="1018" w:customStyle="1">
    <w:name w:val="正文缩进 字符"/>
    <w:link w:val="956"/>
    <w:qFormat/>
    <w:rPr>
      <w:rFonts w:eastAsia="宋体"/>
      <w:sz w:val="21"/>
      <w:lang w:val="en-US" w:eastAsia="zh-CN" w:bidi="ar-SA"/>
    </w:rPr>
  </w:style>
  <w:style w:type="character" w:styleId="1019" w:customStyle="1">
    <w:name w:val="jj1"/>
    <w:rPr>
      <w:sz w:val="20"/>
      <w:szCs w:val="20"/>
      <w:u w:val="none"/>
    </w:rPr>
  </w:style>
  <w:style w:type="character" w:styleId="1020" w:customStyle="1">
    <w:name w:val="标题2 Char"/>
    <w:rPr>
      <w:rFonts w:ascii="方正楷体_GBK" w:hAnsi="Book Antiqua" w:eastAsia="方正楷体_GBK"/>
      <w:sz w:val="32"/>
      <w:lang w:val="en-US" w:eastAsia="zh-CN" w:bidi="ar-SA"/>
    </w:rPr>
  </w:style>
  <w:style w:type="character" w:styleId="1021" w:customStyle="1">
    <w:name w:val="批注文字 字符"/>
    <w:link w:val="959"/>
    <w:rPr>
      <w:sz w:val="21"/>
      <w:szCs w:val="24"/>
    </w:rPr>
  </w:style>
  <w:style w:type="character" w:styleId="1022" w:customStyle="1">
    <w:name w:val="普通正文 Char"/>
    <w:link w:val="1008"/>
    <w:qFormat/>
    <w:rPr>
      <w:rFonts w:ascii="Arial" w:hAnsi="Arial"/>
      <w:sz w:val="24"/>
      <w:szCs w:val="24"/>
    </w:rPr>
  </w:style>
  <w:style w:type="character" w:styleId="1023" w:customStyle="1">
    <w:name w:val="标题 2 字符"/>
    <w:link w:val="949"/>
    <w:rPr>
      <w:rFonts w:ascii="Arial" w:hAnsi="Arial" w:eastAsia="幼圆"/>
      <w:b/>
      <w:sz w:val="44"/>
    </w:rPr>
  </w:style>
  <w:style w:type="character" w:styleId="1024" w:customStyle="1">
    <w:name w:val="标题 3 字符"/>
    <w:link w:val="950"/>
    <w:rPr>
      <w:b/>
      <w:sz w:val="32"/>
    </w:rPr>
  </w:style>
  <w:style w:type="character" w:styleId="1025" w:customStyle="1">
    <w:name w:val="纯文本 Char"/>
    <w:uiPriority w:val="99"/>
    <w:rPr>
      <w:rFonts w:ascii="宋体" w:hAnsi="Courier New"/>
      <w:sz w:val="21"/>
    </w:rPr>
  </w:style>
  <w:style w:type="paragraph" w:styleId="1026" w:customStyle="1">
    <w:name w:val="0正文"/>
    <w:link w:val="1027"/>
    <w:qFormat/>
    <w:pPr>
      <w:ind w:firstLine="200"/>
    </w:pPr>
    <w:rPr>
      <w:rFonts w:ascii="Times New Roman" w:hAnsi="Times New Roman"/>
      <w:sz w:val="21"/>
      <w:szCs w:val="21"/>
    </w:rPr>
  </w:style>
  <w:style w:type="character" w:styleId="1027" w:customStyle="1">
    <w:name w:val="0正文 Char"/>
    <w:link w:val="1026"/>
    <w:rPr>
      <w:rFonts w:ascii="Times New Roman" w:hAnsi="Times New Roman"/>
      <w:sz w:val="21"/>
      <w:szCs w:val="21"/>
    </w:rPr>
  </w:style>
  <w:style w:type="paragraph" w:styleId="1028" w:customStyle="1">
    <w:name w:val="公文标题 1"/>
    <w:basedOn w:val="947"/>
    <w:next w:val="947"/>
    <w:qFormat/>
    <w:pPr>
      <w:ind w:left="480"/>
      <w:tabs>
        <w:tab w:val="left" w:pos="480" w:leader="none"/>
      </w:tabs>
      <w:outlineLvl w:val="0"/>
    </w:pPr>
    <w:rPr>
      <w:rFonts w:ascii="仿宋_GB2312" w:hAnsi="宋体" w:eastAsia="仿宋_GB2312"/>
      <w:sz w:val="28"/>
    </w:rPr>
  </w:style>
  <w:style w:type="paragraph" w:styleId="1029" w:customStyle="1">
    <w:name w:val="浅色网格 - 着色 31"/>
    <w:basedOn w:val="947"/>
    <w:uiPriority w:val="34"/>
    <w:qFormat/>
    <w:pPr>
      <w:ind w:firstLine="420"/>
    </w:pPr>
    <w:rPr>
      <w:szCs w:val="22"/>
    </w:rPr>
  </w:style>
  <w:style w:type="character" w:styleId="1030" w:customStyle="1">
    <w:name w:val="正文文本 字符"/>
    <w:link w:val="961"/>
    <w:rPr>
      <w:rFonts w:ascii="楷体_GB2312" w:hAnsi="Arial" w:eastAsia="楷体_GB2312"/>
      <w:sz w:val="28"/>
    </w:rPr>
  </w:style>
  <w:style w:type="character" w:styleId="1031" w:customStyle="1">
    <w:name w:val="font5 Char"/>
    <w:rPr>
      <w:rFonts w:ascii="宋体" w:hAnsi="宋体" w:eastAsia="宋体"/>
      <w:sz w:val="28"/>
      <w:szCs w:val="28"/>
      <w:lang w:val="en-US" w:eastAsia="zh-CN" w:bidi="ar-SA"/>
    </w:rPr>
  </w:style>
  <w:style w:type="character" w:styleId="1032" w:customStyle="1">
    <w:name w:val="日期 字符"/>
    <w:link w:val="967"/>
    <w:rPr>
      <w:sz w:val="24"/>
    </w:rPr>
  </w:style>
  <w:style w:type="character" w:styleId="1033" w:customStyle="1">
    <w:name w:val="正文文本 字符1"/>
    <w:rPr>
      <w:rFonts w:ascii="楷体_GB2312" w:hAnsi="Arial" w:eastAsia="楷体_GB2312"/>
      <w:sz w:val="28"/>
    </w:rPr>
  </w:style>
  <w:style w:type="paragraph" w:styleId="1034">
    <w:name w:val="Revision"/>
    <w:hidden/>
    <w:uiPriority w:val="99"/>
    <w:semiHidden/>
    <w:rPr>
      <w:sz w:val="21"/>
      <w:szCs w:val="24"/>
    </w:rPr>
  </w:style>
  <w:style w:type="paragraph" w:styleId="1035" w:customStyle="1">
    <w:name w:val="AONormal"/>
    <w:qFormat/>
    <w:pPr>
      <w:ind w:firstLine="440"/>
      <w:spacing w:line="400" w:lineRule="exact"/>
    </w:pPr>
    <w:rPr>
      <w:rFonts w:ascii="华文楷体" w:hAnsi="华文楷体" w:eastAsia="华文楷体" w:cs="华文楷体"/>
      <w:sz w:val="22"/>
      <w:szCs w:val="21"/>
    </w:rPr>
  </w:style>
  <w:style w:type="character" w:styleId="1036">
    <w:name w:val="Emphasis"/>
    <w:qFormat/>
    <w:rPr>
      <w:i/>
    </w:rPr>
  </w:style>
  <w:style w:type="character" w:styleId="1037">
    <w:name w:val="Unresolved Mention"/>
    <w:basedOn w:val="953"/>
    <w:uiPriority w:val="99"/>
    <w:semiHidden/>
    <w:unhideWhenUsed/>
    <w:rPr>
      <w:color w:val="605e5c"/>
      <w:shd w:val="clear" w:color="auto" w:fill="e1dfdd"/>
    </w:rPr>
  </w:style>
  <w:style w:type="paragraph" w:styleId="1038" w:customStyle="1">
    <w:name w:val="_Style 193"/>
    <w:basedOn w:val="947"/>
    <w:next w:val="1006"/>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15</cp:revision>
  <dcterms:created xsi:type="dcterms:W3CDTF">2026-08-13T01:06:00Z</dcterms:created>
  <dcterms:modified xsi:type="dcterms:W3CDTF">2026-08-13T06:05:35Z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