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auto"/>
          <w:sz w:val="12"/>
          <w:szCs w:val="12"/>
          <w:highlight w:val="none"/>
        </w:rPr>
      </w:pPr>
      <w:r>
        <w:rPr>
          <w:rFonts w:ascii="Arial" w:hAnsi="Arial" w:cs="Arial"/>
          <w:b/>
          <w:color w:val="auto"/>
          <w:sz w:val="12"/>
          <w:szCs w:val="12"/>
          <w:highlight w:val="none"/>
        </w:rPr>
      </w:r>
      <w:r>
        <w:rPr>
          <w:sz w:val="2"/>
          <w:szCs w:val="2"/>
        </w:rPr>
      </w:r>
    </w:p>
    <w:p>
      <w:pPr>
        <w:jc w:val="center"/>
        <w:spacing w:line="360" w:lineRule="auto"/>
        <w:shd w:val="clear" w:color="auto" w:fill="ffffff"/>
        <w:widowControl/>
        <w:rPr>
          <w:rFonts w:ascii="Arial" w:hAnsi="Arial" w:cs="Arial"/>
          <w:b/>
          <w:color w:val="auto"/>
          <w:sz w:val="12"/>
          <w:szCs w:val="12"/>
          <w:highlight w:val="none"/>
        </w:rPr>
      </w:pPr>
      <w:r>
        <w:rPr>
          <w:rFonts w:ascii="Arial" w:hAnsi="Arial" w:cs="Arial"/>
          <w:b/>
          <w:color w:val="auto"/>
          <w:sz w:val="12"/>
          <w:szCs w:val="12"/>
          <w:highlight w:val="none"/>
        </w:rPr>
      </w:r>
      <w:r>
        <w:rPr>
          <w:sz w:val="2"/>
          <w:szCs w:val="2"/>
        </w:rPr>
      </w:r>
    </w:p>
    <w:p>
      <w:pPr>
        <w:spacing w:line="360" w:lineRule="auto"/>
        <w:shd w:val="clear" w:color="auto" w:fill="ffffff"/>
        <w:widowControl/>
        <w:rPr>
          <w:rFonts w:ascii="Arial" w:hAnsi="Arial" w:cs="Arial"/>
          <w:b/>
          <w:color w:val="auto"/>
          <w:sz w:val="12"/>
          <w:szCs w:val="12"/>
          <w:highlight w:val="none"/>
        </w:rPr>
      </w:pPr>
      <w:r>
        <w:rPr>
          <w:rFonts w:ascii="Arial" w:hAnsi="Arial" w:cs="Arial"/>
          <w:b/>
          <w:color w:val="auto"/>
          <w:sz w:val="12"/>
          <w:szCs w:val="12"/>
          <w:highlight w:val="none"/>
        </w:rPr>
      </w:r>
      <w:r>
        <w:rPr>
          <w:sz w:val="2"/>
          <w:szCs w:val="2"/>
        </w:rPr>
      </w:r>
    </w:p>
    <w:p>
      <w:pPr>
        <w:jc w:val="center"/>
        <w:keepLines w:val="0"/>
        <w:keepNext w:val="0"/>
        <w:widowControl/>
        <w:rPr>
          <w:rFonts w:hint="default" w:ascii="Times New Roman" w:hAnsi="Times New Roman" w:eastAsia="宋体" w:cs="Times New Roman"/>
          <w:b/>
          <w:bCs/>
          <w:highlight w:val="none"/>
        </w:rPr>
        <w:suppressLineNumbers w:val="0"/>
      </w:pPr>
      <w:r>
        <w:rPr>
          <w:rFonts w:hint="eastAsia" w:cs="Times New Roman"/>
          <w:b/>
          <w:bCs/>
          <w:color w:val="000000"/>
          <w:sz w:val="43"/>
          <w:szCs w:val="43"/>
          <w:highlight w:val="none"/>
          <w:lang w:val="en-US" w:eastAsia="zh-CN" w:bidi="ar"/>
        </w:rPr>
        <w:t xml:space="preserve">2026年省管水运工程交（竣）工核验（鉴定）检测</w:t>
      </w:r>
      <w:r/>
    </w:p>
    <w:p>
      <w:pPr>
        <w:jc w:val="center"/>
        <w:spacing w:line="360" w:lineRule="auto"/>
        <w:shd w:val="clear" w:color="auto" w:fill="ffffff"/>
        <w:widowControl/>
        <w:rPr>
          <w:rFonts w:hint="eastAsia" w:ascii="Arial" w:hAnsi="Arial" w:eastAsia="黑体" w:cs="Arial"/>
          <w:b/>
          <w:color w:val="auto"/>
          <w:sz w:val="48"/>
          <w:szCs w:val="48"/>
          <w:highlight w:val="none"/>
          <w:lang w:val="zh-CN" w:eastAsia="zh-CN"/>
        </w:rPr>
      </w:pPr>
      <w:r>
        <w:rPr>
          <w:rFonts w:hint="eastAsia" w:ascii="Arial" w:hAnsi="Arial" w:eastAsia="黑体" w:cs="Arial"/>
          <w:b/>
          <w:color w:val="auto"/>
          <w:sz w:val="48"/>
          <w:szCs w:val="48"/>
          <w:highlight w:val="none"/>
          <w:lang w:val="zh-CN" w:eastAsia="zh-CN"/>
        </w:rPr>
      </w:r>
      <w:r/>
    </w:p>
    <w:p>
      <w:pPr>
        <w:spacing w:line="360" w:lineRule="auto"/>
        <w:shd w:val="clear" w:color="auto" w:fill="ffffff"/>
        <w:widowControl/>
        <w:rPr>
          <w:rFonts w:ascii="Arial" w:hAnsi="Arial" w:cs="Arial"/>
          <w:b/>
          <w:color w:val="auto"/>
          <w:sz w:val="32"/>
          <w:szCs w:val="32"/>
          <w:highlight w:val="none"/>
        </w:rPr>
      </w:pPr>
      <w:r>
        <w:rPr>
          <w:rFonts w:ascii="Arial" w:hAnsi="Arial" w:cs="Arial"/>
          <w:b/>
          <w:color w:val="auto"/>
          <w:sz w:val="32"/>
          <w:szCs w:val="3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宋体" w:cs="Arial"/>
          <w:b/>
          <w:color w:val="auto"/>
          <w:sz w:val="72"/>
          <w:szCs w:val="72"/>
          <w:highlight w:val="none"/>
        </w:rPr>
        <w:t xml:space="preserve">招</w:t>
      </w:r>
      <w:r>
        <w:rPr>
          <w:rFonts w:ascii="Arial" w:hAnsi="Arial" w:cs="Arial"/>
          <w:b/>
          <w:color w:val="auto"/>
          <w:sz w:val="72"/>
          <w:szCs w:val="72"/>
          <w:highlight w:val="none"/>
        </w:rPr>
        <w:t xml:space="preserve"> </w:t>
      </w:r>
      <w:r>
        <w:rPr>
          <w:rFonts w:ascii="Arial" w:hAnsi="宋体" w:cs="Arial"/>
          <w:b/>
          <w:color w:val="auto"/>
          <w:sz w:val="72"/>
          <w:szCs w:val="72"/>
          <w:highlight w:val="none"/>
        </w:rPr>
        <w:t xml:space="preserve">标</w:t>
      </w:r>
      <w:r>
        <w:rPr>
          <w:rFonts w:ascii="Arial" w:hAnsi="Arial" w:cs="Arial"/>
          <w:b/>
          <w:color w:val="auto"/>
          <w:sz w:val="72"/>
          <w:szCs w:val="72"/>
          <w:highlight w:val="none"/>
        </w:rPr>
        <w:t xml:space="preserve"> </w:t>
      </w:r>
      <w:r>
        <w:rPr>
          <w:rFonts w:ascii="Arial" w:hAnsi="宋体" w:cs="Arial"/>
          <w:b/>
          <w:color w:val="auto"/>
          <w:sz w:val="72"/>
          <w:szCs w:val="72"/>
          <w:highlight w:val="none"/>
        </w:rPr>
        <w:t xml:space="preserve">文</w:t>
      </w:r>
      <w:r>
        <w:rPr>
          <w:rFonts w:ascii="Arial" w:hAnsi="Arial" w:cs="Arial"/>
          <w:b/>
          <w:color w:val="auto"/>
          <w:sz w:val="72"/>
          <w:szCs w:val="72"/>
          <w:highlight w:val="none"/>
        </w:rPr>
        <w:t xml:space="preserve"> </w:t>
      </w:r>
      <w:r>
        <w:rPr>
          <w:rFonts w:ascii="Arial" w:hAnsi="宋体" w:cs="Arial"/>
          <w:b/>
          <w:color w:val="auto"/>
          <w:sz w:val="72"/>
          <w:szCs w:val="72"/>
          <w:highlight w:val="none"/>
        </w:rPr>
        <w:t xml:space="preserve">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default" w:ascii="Arial" w:hAnsi="Arial" w:eastAsia="宋体" w:cs="Arial"/>
          <w:b/>
          <w:color w:val="auto"/>
          <w:sz w:val="36"/>
          <w:szCs w:val="36"/>
          <w:highlight w:val="none"/>
          <w:lang w:val="en-US" w:eastAsia="zh-CN"/>
        </w:rPr>
      </w:pPr>
      <w:r>
        <w:rPr>
          <w:rFonts w:ascii="Arial" w:hAnsi="宋体" w:cs="Arial"/>
          <w:b/>
          <w:color w:val="auto"/>
          <w:sz w:val="36"/>
          <w:szCs w:val="36"/>
          <w:highlight w:val="none"/>
        </w:rPr>
        <w:t xml:space="preserve">项目编号：</w:t>
      </w:r>
      <w:r>
        <w:rPr>
          <w:rFonts w:hint="eastAsia" w:ascii="Times New Roman" w:hAnsi="Times New Roman" w:cs="Times New Roman"/>
          <w:b/>
          <w:color w:val="auto"/>
          <w:sz w:val="36"/>
          <w:szCs w:val="36"/>
          <w:highlight w:val="none"/>
          <w:lang w:val="en-US" w:eastAsia="zh-CN"/>
        </w:rPr>
        <w:t xml:space="preserve">JSZC-320000-JCEC-G2026-0261</w:t>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spacing w:line="360" w:lineRule="auto"/>
        <w:shd w:val="clear" w:color="auto" w:fill="ffffff"/>
        <w:widowControl/>
        <w:rPr>
          <w:rFonts w:ascii="Arial" w:hAnsi="Arial" w:cs="Arial"/>
          <w:color w:val="auto"/>
          <w:sz w:val="44"/>
          <w:szCs w:val="44"/>
          <w:highlight w:val="none"/>
        </w:rPr>
      </w:pPr>
      <w:r>
        <w:rPr>
          <w:rFonts w:ascii="Arial" w:hAnsi="Arial" w:cs="Arial"/>
          <w:color w:val="auto"/>
          <w:sz w:val="44"/>
          <w:szCs w:val="44"/>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宋体" w:cs="Arial"/>
          <w:b/>
          <w:color w:val="auto"/>
          <w:sz w:val="36"/>
          <w:szCs w:val="36"/>
          <w:highlight w:val="none"/>
        </w:rPr>
        <w:t xml:space="preserve">江苏省设备成套股份有限公司</w:t>
      </w:r>
      <w:r/>
    </w:p>
    <w:p>
      <w:pPr>
        <w:jc w:val="center"/>
        <w:spacing w:line="360" w:lineRule="auto"/>
        <w:shd w:val="clear" w:color="auto" w:fill="ffffff"/>
        <w:widowControl/>
        <w:rPr>
          <w:rFonts w:ascii="Arial" w:hAnsi="Arial" w:cs="Arial"/>
          <w:b/>
          <w:color w:val="auto"/>
          <w:sz w:val="36"/>
          <w:szCs w:val="36"/>
          <w:highlight w:val="none"/>
        </w:rPr>
      </w:pPr>
      <w:r>
        <w:rPr>
          <w:rFonts w:hint="eastAsia" w:ascii="Times New Roman" w:hAnsi="Times New Roman" w:cs="Arial"/>
          <w:b/>
          <w:color w:val="auto"/>
          <w:sz w:val="36"/>
          <w:szCs w:val="36"/>
          <w:highlight w:val="none"/>
          <w:lang w:val="en-US" w:eastAsia="zh-CN"/>
        </w:rPr>
        <w:t xml:space="preserve">2026</w:t>
      </w:r>
      <w:r>
        <w:rPr>
          <w:rFonts w:ascii="Arial" w:hAnsi="宋体" w:cs="Arial"/>
          <w:b/>
          <w:color w:val="auto"/>
          <w:sz w:val="36"/>
          <w:szCs w:val="36"/>
          <w:highlight w:val="none"/>
        </w:rPr>
        <w:t xml:space="preserve">年</w:t>
      </w:r>
      <w:r>
        <w:rPr>
          <w:rFonts w:hint="eastAsia" w:cs="Arial"/>
          <w:b/>
          <w:color w:val="auto"/>
          <w:sz w:val="36"/>
          <w:szCs w:val="36"/>
          <w:highlight w:val="none"/>
          <w:lang w:val="en-US" w:eastAsia="zh-CN"/>
        </w:rPr>
        <w:t xml:space="preserve">7</w:t>
      </w:r>
      <w:r>
        <w:rPr>
          <w:rFonts w:ascii="Arial" w:hAnsi="宋体" w:cs="Arial"/>
          <w:b/>
          <w:color w:val="auto"/>
          <w:sz w:val="36"/>
          <w:szCs w:val="36"/>
          <w:highlight w:val="none"/>
        </w:rPr>
        <w:t xml:space="preserve">月</w:t>
      </w:r>
      <w:r/>
    </w:p>
    <w:p>
      <w:pPr>
        <w:pStyle w:val="1013"/>
        <w:jc w:val="center"/>
        <w:rPr>
          <w:rFonts w:ascii="Arial" w:hAnsi="宋体" w:cs="Arial"/>
          <w:color w:val="auto"/>
          <w:sz w:val="36"/>
          <w:szCs w:val="36"/>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600" w:header="851" w:footer="992" w:gutter="0"/>
          <w:pgNumType w:start="0"/>
          <w:cols w:num="1" w:sep="0" w:space="0" w:equalWidth="1"/>
          <w:docGrid w:linePitch="360"/>
          <w:titlePg/>
        </w:sectPr>
      </w:pPr>
      <w:r>
        <w:rPr>
          <w:rFonts w:ascii="Arial" w:hAnsi="宋体" w:cs="Arial"/>
          <w:color w:val="auto"/>
          <w:sz w:val="36"/>
          <w:szCs w:val="36"/>
          <w:highlight w:val="none"/>
          <w:lang w:val="zh-CN"/>
        </w:rPr>
      </w:r>
      <w:r/>
    </w:p>
    <w:p>
      <w:pPr>
        <w:pStyle w:val="1013"/>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w:t>
      </w:r>
      <w:r>
        <w:rPr>
          <w:rFonts w:ascii="Arial" w:hAnsi="Arial" w:cs="Arial"/>
          <w:color w:val="auto"/>
          <w:sz w:val="36"/>
          <w:szCs w:val="36"/>
          <w:highlight w:val="none"/>
          <w:lang w:val="zh-CN"/>
        </w:rPr>
        <w:t xml:space="preserve">  </w:t>
      </w:r>
      <w:r>
        <w:rPr>
          <w:rFonts w:ascii="Arial" w:hAnsi="宋体" w:cs="Arial"/>
          <w:color w:val="auto"/>
          <w:sz w:val="36"/>
          <w:szCs w:val="36"/>
          <w:highlight w:val="none"/>
          <w:lang w:val="zh-CN"/>
        </w:rPr>
        <w:t xml:space="preserve">录</w:t>
      </w:r>
      <w:r/>
    </w:p>
    <w:p>
      <w:pPr>
        <w:pStyle w:val="889"/>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889"/>
        <w:tabs>
          <w:tab w:val="right" w:pos="8506" w:leader="dot"/>
        </w:tabs>
        <w:rPr>
          <w:sz w:val="28"/>
          <w:szCs w:val="28"/>
          <w:highlight w:val="none"/>
        </w:rPr>
      </w:pPr>
      <w:r>
        <w:rPr>
          <w:rFonts w:ascii="Arial" w:hAnsi="Arial" w:cs="Arial"/>
          <w:color w:val="auto"/>
          <w:sz w:val="24"/>
          <w:szCs w:val="24"/>
          <w:highlight w:val="none"/>
        </w:rPr>
        <w:fldChar w:fldCharType="begin"/>
      </w:r>
      <w:r>
        <w:rPr>
          <w:rFonts w:ascii="Arial" w:hAnsi="Arial" w:cs="Arial"/>
          <w:color w:val="auto"/>
          <w:sz w:val="24"/>
          <w:szCs w:val="24"/>
          <w:highlight w:val="none"/>
        </w:rPr>
        <w:instrText xml:space="preserve">TOC \o "1-1" \h \u </w:instrText>
      </w:r>
      <w:r>
        <w:rPr>
          <w:rFonts w:ascii="Arial" w:hAnsi="Arial" w:cs="Arial"/>
          <w:color w:val="auto"/>
          <w:sz w:val="24"/>
          <w:szCs w:val="24"/>
          <w:highlight w:val="none"/>
        </w:rPr>
        <w:fldChar w:fldCharType="separate"/>
      </w: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_Toc11981 </w:instrText>
      </w:r>
      <w:r>
        <w:rPr>
          <w:rFonts w:ascii="Arial" w:hAnsi="Arial" w:cs="Arial"/>
          <w:sz w:val="28"/>
          <w:szCs w:val="28"/>
          <w:highlight w:val="none"/>
        </w:rPr>
        <w:fldChar w:fldCharType="separate"/>
      </w:r>
      <w:r>
        <w:rPr>
          <w:rFonts w:ascii="Arial" w:hAnsi="Arial" w:eastAsia="宋体" w:cs="Arial"/>
          <w:bCs/>
          <w:sz w:val="28"/>
          <w:szCs w:val="28"/>
          <w:highlight w:val="none"/>
          <w:lang w:val="en-US" w:eastAsia="zh-CN" w:bidi="ar-SA"/>
        </w:rPr>
        <w:t xml:space="preserve">第一章</w:t>
      </w:r>
      <w:r>
        <w:rPr>
          <w:rFonts w:ascii="Arial" w:hAnsi="Arial" w:cs="Arial"/>
          <w:sz w:val="28"/>
          <w:szCs w:val="28"/>
          <w:highlight w:val="none"/>
          <w:shd w:val="clear" w:color="auto" w:fill="ffffff"/>
        </w:rPr>
        <w:t xml:space="preserve">  </w:t>
      </w:r>
      <w:r>
        <w:rPr>
          <w:rFonts w:ascii="Arial" w:cs="Arial"/>
          <w:sz w:val="28"/>
          <w:szCs w:val="28"/>
          <w:highlight w:val="none"/>
        </w:rPr>
        <w:t xml:space="preserve">招标公告</w:t>
      </w:r>
      <w:r>
        <w:rPr>
          <w:sz w:val="28"/>
          <w:szCs w:val="28"/>
          <w:highlight w:val="none"/>
        </w:rPr>
        <w:tab/>
      </w:r>
      <w:r>
        <w:rPr>
          <w:sz w:val="28"/>
          <w:szCs w:val="28"/>
          <w:highlight w:val="none"/>
        </w:rPr>
        <w:fldChar w:fldCharType="begin"/>
      </w:r>
      <w:r>
        <w:rPr>
          <w:sz w:val="28"/>
          <w:szCs w:val="28"/>
          <w:highlight w:val="none"/>
        </w:rPr>
        <w:instrText xml:space="preserve"> PAGEREF _Toc11981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ascii="Arial" w:hAnsi="Arial" w:cs="Arial"/>
          <w:color w:val="auto"/>
          <w:sz w:val="28"/>
          <w:szCs w:val="28"/>
          <w:highlight w:val="none"/>
        </w:rPr>
        <w:fldChar w:fldCharType="end"/>
      </w:r>
      <w:r/>
    </w:p>
    <w:p>
      <w:pPr>
        <w:pStyle w:val="889"/>
        <w:tabs>
          <w:tab w:val="right" w:pos="8506" w:leader="dot"/>
        </w:tabs>
        <w:rPr>
          <w:sz w:val="28"/>
          <w:szCs w:val="28"/>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_Toc2174 </w:instrText>
      </w:r>
      <w:r>
        <w:rPr>
          <w:rFonts w:ascii="Arial" w:hAnsi="Arial" w:cs="Arial"/>
          <w:sz w:val="28"/>
          <w:szCs w:val="28"/>
          <w:highlight w:val="none"/>
        </w:rPr>
        <w:fldChar w:fldCharType="separate"/>
      </w:r>
      <w:r>
        <w:rPr>
          <w:rFonts w:ascii="Arial" w:cs="Arial"/>
          <w:sz w:val="28"/>
          <w:szCs w:val="28"/>
          <w:highlight w:val="none"/>
        </w:rPr>
        <w:t xml:space="preserve">第二章</w:t>
      </w:r>
      <w:r>
        <w:rPr>
          <w:rFonts w:ascii="Arial" w:hAnsi="Arial" w:cs="Arial"/>
          <w:sz w:val="28"/>
          <w:szCs w:val="28"/>
          <w:highlight w:val="none"/>
        </w:rPr>
        <w:t xml:space="preserve"> </w:t>
      </w:r>
      <w:r>
        <w:rPr>
          <w:rFonts w:hint="eastAsia" w:ascii="Arial" w:hAnsi="Arial" w:cs="Arial"/>
          <w:sz w:val="28"/>
          <w:szCs w:val="28"/>
          <w:highlight w:val="none"/>
          <w:lang w:val="en-US" w:eastAsia="zh-CN"/>
        </w:rPr>
        <w:t xml:space="preserve"> </w:t>
      </w:r>
      <w:r>
        <w:rPr>
          <w:rFonts w:ascii="Arial" w:cs="Arial"/>
          <w:sz w:val="28"/>
          <w:szCs w:val="28"/>
          <w:highlight w:val="none"/>
        </w:rPr>
        <w:t xml:space="preserve">投标人须知</w:t>
      </w:r>
      <w:r>
        <w:rPr>
          <w:sz w:val="28"/>
          <w:szCs w:val="28"/>
          <w:highlight w:val="none"/>
        </w:rPr>
        <w:tab/>
      </w:r>
      <w:r>
        <w:rPr>
          <w:sz w:val="28"/>
          <w:szCs w:val="28"/>
          <w:highlight w:val="none"/>
        </w:rPr>
        <w:fldChar w:fldCharType="begin"/>
      </w:r>
      <w:r>
        <w:rPr>
          <w:sz w:val="28"/>
          <w:szCs w:val="28"/>
          <w:highlight w:val="none"/>
        </w:rPr>
        <w:instrText xml:space="preserve"> PAGEREF _Toc2174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ascii="Arial" w:hAnsi="Arial" w:cs="Arial"/>
          <w:color w:val="auto"/>
          <w:sz w:val="28"/>
          <w:szCs w:val="28"/>
          <w:highlight w:val="none"/>
        </w:rPr>
        <w:fldChar w:fldCharType="end"/>
      </w:r>
      <w:r/>
    </w:p>
    <w:p>
      <w:pPr>
        <w:pStyle w:val="889"/>
        <w:tabs>
          <w:tab w:val="right" w:pos="8506" w:leader="dot"/>
        </w:tabs>
        <w:rPr>
          <w:sz w:val="28"/>
          <w:szCs w:val="28"/>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_Toc3411 </w:instrText>
      </w:r>
      <w:r>
        <w:rPr>
          <w:rFonts w:ascii="Arial" w:hAnsi="Arial" w:cs="Arial"/>
          <w:sz w:val="28"/>
          <w:szCs w:val="28"/>
          <w:highlight w:val="none"/>
        </w:rPr>
        <w:fldChar w:fldCharType="separate"/>
      </w:r>
      <w:r>
        <w:rPr>
          <w:rFonts w:ascii="Arial" w:hAnsi="Arial" w:cs="Arial"/>
          <w:sz w:val="28"/>
          <w:szCs w:val="28"/>
          <w:highlight w:val="none"/>
        </w:rPr>
        <w:t xml:space="preserve">第三章 </w:t>
      </w:r>
      <w:r>
        <w:rPr>
          <w:rFonts w:hint="eastAsia" w:ascii="Arial" w:hAnsi="Arial" w:cs="Arial"/>
          <w:sz w:val="28"/>
          <w:szCs w:val="28"/>
          <w:highlight w:val="none"/>
          <w:lang w:val="en-US" w:eastAsia="zh-CN"/>
        </w:rPr>
        <w:t xml:space="preserve"> </w:t>
      </w:r>
      <w:r>
        <w:rPr>
          <w:rFonts w:ascii="Arial" w:hAnsi="Arial" w:cs="Arial"/>
          <w:sz w:val="28"/>
          <w:szCs w:val="28"/>
          <w:highlight w:val="none"/>
        </w:rPr>
        <w:t xml:space="preserve">评标标准</w:t>
      </w:r>
      <w:r>
        <w:rPr>
          <w:sz w:val="28"/>
          <w:szCs w:val="28"/>
          <w:highlight w:val="none"/>
        </w:rPr>
        <w:tab/>
      </w:r>
      <w:r>
        <w:rPr>
          <w:sz w:val="28"/>
          <w:szCs w:val="28"/>
          <w:highlight w:val="none"/>
        </w:rPr>
        <w:fldChar w:fldCharType="begin"/>
      </w:r>
      <w:r>
        <w:rPr>
          <w:sz w:val="28"/>
          <w:szCs w:val="28"/>
          <w:highlight w:val="none"/>
        </w:rPr>
        <w:instrText xml:space="preserve"> PAGEREF _Toc3411 \h </w:instrText>
      </w:r>
      <w:r>
        <w:rPr>
          <w:sz w:val="28"/>
          <w:szCs w:val="28"/>
          <w:highlight w:val="none"/>
        </w:rPr>
        <w:fldChar w:fldCharType="separate"/>
      </w:r>
      <w:r>
        <w:rPr>
          <w:sz w:val="28"/>
          <w:szCs w:val="28"/>
          <w:highlight w:val="none"/>
        </w:rPr>
        <w:t xml:space="preserve">19</w:t>
      </w:r>
      <w:r>
        <w:rPr>
          <w:sz w:val="28"/>
          <w:szCs w:val="28"/>
          <w:highlight w:val="none"/>
        </w:rPr>
        <w:fldChar w:fldCharType="end"/>
      </w:r>
      <w:r>
        <w:rPr>
          <w:rFonts w:ascii="Arial" w:hAnsi="Arial" w:cs="Arial"/>
          <w:color w:val="auto"/>
          <w:sz w:val="28"/>
          <w:szCs w:val="28"/>
          <w:highlight w:val="none"/>
        </w:rPr>
        <w:fldChar w:fldCharType="end"/>
      </w:r>
      <w:r/>
    </w:p>
    <w:p>
      <w:pPr>
        <w:pStyle w:val="889"/>
        <w:tabs>
          <w:tab w:val="right" w:pos="8506" w:leader="dot"/>
        </w:tabs>
        <w:rPr>
          <w:sz w:val="28"/>
          <w:szCs w:val="28"/>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_Toc22919 </w:instrText>
      </w:r>
      <w:r>
        <w:rPr>
          <w:rFonts w:ascii="Arial" w:hAnsi="Arial" w:cs="Arial"/>
          <w:sz w:val="28"/>
          <w:szCs w:val="28"/>
          <w:highlight w:val="none"/>
        </w:rPr>
        <w:fldChar w:fldCharType="separate"/>
      </w:r>
      <w:r>
        <w:rPr>
          <w:rFonts w:hint="eastAsia" w:ascii="Arial" w:hAnsi="Arial" w:eastAsia="宋体" w:cs="Arial"/>
          <w:bCs/>
          <w:sz w:val="28"/>
          <w:szCs w:val="28"/>
          <w:highlight w:val="none"/>
          <w:lang w:val="en-US" w:eastAsia="zh-CN" w:bidi="ar-SA"/>
        </w:rPr>
        <w:t xml:space="preserve">第四章</w:t>
      </w:r>
      <w:r>
        <w:rPr>
          <w:rFonts w:hint="eastAsia" w:ascii="Arial" w:hAnsi="Arial" w:cs="Arial"/>
          <w:sz w:val="28"/>
          <w:szCs w:val="28"/>
          <w:highlight w:val="none"/>
          <w:lang w:val="en-US" w:eastAsia="zh-CN"/>
        </w:rPr>
        <w:t xml:space="preserve">  </w:t>
      </w:r>
      <w:r>
        <w:rPr>
          <w:rFonts w:ascii="Arial" w:hAnsi="Arial" w:cs="Arial"/>
          <w:sz w:val="28"/>
          <w:szCs w:val="28"/>
          <w:highlight w:val="none"/>
        </w:rPr>
        <w:t xml:space="preserve">采购需求</w:t>
      </w:r>
      <w:r>
        <w:rPr>
          <w:sz w:val="28"/>
          <w:szCs w:val="28"/>
          <w:highlight w:val="none"/>
        </w:rPr>
        <w:tab/>
      </w:r>
      <w:r>
        <w:rPr>
          <w:sz w:val="28"/>
          <w:szCs w:val="28"/>
          <w:highlight w:val="none"/>
        </w:rPr>
        <w:fldChar w:fldCharType="begin"/>
      </w:r>
      <w:r>
        <w:rPr>
          <w:sz w:val="28"/>
          <w:szCs w:val="28"/>
          <w:highlight w:val="none"/>
        </w:rPr>
        <w:instrText xml:space="preserve"> PAGEREF _Toc22919 \h </w:instrText>
      </w:r>
      <w:r>
        <w:rPr>
          <w:sz w:val="28"/>
          <w:szCs w:val="28"/>
          <w:highlight w:val="none"/>
        </w:rPr>
        <w:fldChar w:fldCharType="separate"/>
      </w:r>
      <w:r>
        <w:rPr>
          <w:sz w:val="28"/>
          <w:szCs w:val="28"/>
          <w:highlight w:val="none"/>
        </w:rPr>
        <w:t xml:space="preserve">23</w:t>
      </w:r>
      <w:r>
        <w:rPr>
          <w:sz w:val="28"/>
          <w:szCs w:val="28"/>
          <w:highlight w:val="none"/>
        </w:rPr>
        <w:fldChar w:fldCharType="end"/>
      </w:r>
      <w:r>
        <w:rPr>
          <w:rFonts w:ascii="Arial" w:hAnsi="Arial" w:cs="Arial"/>
          <w:color w:val="auto"/>
          <w:sz w:val="28"/>
          <w:szCs w:val="28"/>
          <w:highlight w:val="none"/>
        </w:rPr>
        <w:fldChar w:fldCharType="end"/>
      </w:r>
      <w:r/>
    </w:p>
    <w:p>
      <w:pPr>
        <w:pStyle w:val="889"/>
        <w:tabs>
          <w:tab w:val="right" w:pos="8506" w:leader="dot"/>
        </w:tabs>
        <w:rPr>
          <w:sz w:val="28"/>
          <w:szCs w:val="28"/>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_Toc29568 </w:instrText>
      </w:r>
      <w:r>
        <w:rPr>
          <w:rFonts w:ascii="Arial" w:hAnsi="Arial" w:cs="Arial"/>
          <w:sz w:val="28"/>
          <w:szCs w:val="28"/>
          <w:highlight w:val="none"/>
        </w:rPr>
        <w:fldChar w:fldCharType="separate"/>
      </w:r>
      <w:r>
        <w:rPr>
          <w:rFonts w:hint="eastAsia" w:ascii="Arial" w:hAnsi="Arial" w:eastAsia="宋体" w:cs="Arial"/>
          <w:bCs/>
          <w:sz w:val="28"/>
          <w:szCs w:val="28"/>
          <w:highlight w:val="none"/>
          <w:lang w:val="en-US" w:eastAsia="zh-CN" w:bidi="ar-SA"/>
        </w:rPr>
        <w:t xml:space="preserve">第五章</w:t>
      </w:r>
      <w:r>
        <w:rPr>
          <w:rFonts w:hint="eastAsia" w:ascii="Arial" w:hAnsi="Arial" w:cs="Arial"/>
          <w:sz w:val="28"/>
          <w:szCs w:val="28"/>
          <w:highlight w:val="none"/>
          <w:lang w:val="en-US" w:eastAsia="zh-CN"/>
        </w:rPr>
        <w:t xml:space="preserve">  合同</w:t>
      </w:r>
      <w:r>
        <w:rPr>
          <w:rFonts w:ascii="Arial" w:hAnsi="Arial" w:cs="Arial"/>
          <w:sz w:val="28"/>
          <w:szCs w:val="28"/>
          <w:highlight w:val="none"/>
        </w:rPr>
        <w:t xml:space="preserve">主要条款及格式</w:t>
      </w:r>
      <w:r>
        <w:rPr>
          <w:sz w:val="28"/>
          <w:szCs w:val="28"/>
          <w:highlight w:val="none"/>
        </w:rPr>
        <w:tab/>
      </w:r>
      <w:r>
        <w:rPr>
          <w:sz w:val="28"/>
          <w:szCs w:val="28"/>
          <w:highlight w:val="none"/>
        </w:rPr>
        <w:fldChar w:fldCharType="begin"/>
      </w:r>
      <w:r>
        <w:rPr>
          <w:sz w:val="28"/>
          <w:szCs w:val="28"/>
          <w:highlight w:val="none"/>
        </w:rPr>
        <w:instrText xml:space="preserve"> PAGEREF _Toc29568 \h </w:instrText>
      </w:r>
      <w:r>
        <w:rPr>
          <w:sz w:val="28"/>
          <w:szCs w:val="28"/>
          <w:highlight w:val="none"/>
        </w:rPr>
        <w:fldChar w:fldCharType="separate"/>
      </w:r>
      <w:r>
        <w:rPr>
          <w:sz w:val="28"/>
          <w:szCs w:val="28"/>
          <w:highlight w:val="none"/>
        </w:rPr>
        <w:t xml:space="preserve">37</w:t>
      </w:r>
      <w:r>
        <w:rPr>
          <w:sz w:val="28"/>
          <w:szCs w:val="28"/>
          <w:highlight w:val="none"/>
        </w:rPr>
        <w:fldChar w:fldCharType="end"/>
      </w:r>
      <w:r>
        <w:rPr>
          <w:rFonts w:ascii="Arial" w:hAnsi="Arial" w:cs="Arial"/>
          <w:color w:val="auto"/>
          <w:sz w:val="28"/>
          <w:szCs w:val="28"/>
          <w:highlight w:val="none"/>
        </w:rPr>
        <w:fldChar w:fldCharType="end"/>
      </w:r>
      <w:r/>
    </w:p>
    <w:p>
      <w:pPr>
        <w:pStyle w:val="889"/>
        <w:tabs>
          <w:tab w:val="right" w:pos="8506" w:leader="dot"/>
        </w:tabs>
        <w:rPr>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_Toc15816 </w:instrText>
      </w:r>
      <w:r>
        <w:rPr>
          <w:rFonts w:ascii="Arial" w:hAnsi="Arial" w:cs="Arial"/>
          <w:sz w:val="28"/>
          <w:szCs w:val="28"/>
          <w:highlight w:val="none"/>
        </w:rPr>
        <w:fldChar w:fldCharType="separate"/>
      </w:r>
      <w:r>
        <w:rPr>
          <w:rFonts w:ascii="Arial" w:hAnsi="Arial" w:cs="Arial"/>
          <w:sz w:val="28"/>
          <w:szCs w:val="28"/>
          <w:highlight w:val="none"/>
        </w:rPr>
        <w:t xml:space="preserve">第六章 </w:t>
      </w:r>
      <w:r>
        <w:rPr>
          <w:rFonts w:hint="eastAsia" w:ascii="Arial" w:hAnsi="Arial" w:cs="Arial"/>
          <w:sz w:val="28"/>
          <w:szCs w:val="28"/>
          <w:highlight w:val="none"/>
          <w:lang w:val="en-US" w:eastAsia="zh-CN"/>
        </w:rPr>
        <w:t xml:space="preserve"> 投标文件格式及</w:t>
      </w:r>
      <w:r>
        <w:rPr>
          <w:rFonts w:ascii="Arial" w:hAnsi="Arial" w:cs="Arial"/>
          <w:sz w:val="28"/>
          <w:szCs w:val="28"/>
          <w:highlight w:val="none"/>
        </w:rPr>
        <w:t xml:space="preserve">附件</w:t>
      </w:r>
      <w:r>
        <w:rPr>
          <w:sz w:val="28"/>
          <w:szCs w:val="28"/>
          <w:highlight w:val="none"/>
        </w:rPr>
        <w:tab/>
      </w:r>
      <w:r>
        <w:rPr>
          <w:sz w:val="28"/>
          <w:szCs w:val="28"/>
          <w:highlight w:val="none"/>
        </w:rPr>
        <w:fldChar w:fldCharType="begin"/>
      </w:r>
      <w:r>
        <w:rPr>
          <w:sz w:val="28"/>
          <w:szCs w:val="28"/>
          <w:highlight w:val="none"/>
        </w:rPr>
        <w:instrText xml:space="preserve"> PAGEREF _Toc15816 \h </w:instrText>
      </w:r>
      <w:r>
        <w:rPr>
          <w:sz w:val="28"/>
          <w:szCs w:val="28"/>
          <w:highlight w:val="none"/>
        </w:rPr>
        <w:fldChar w:fldCharType="separate"/>
      </w:r>
      <w:r>
        <w:rPr>
          <w:sz w:val="28"/>
          <w:szCs w:val="28"/>
          <w:highlight w:val="none"/>
        </w:rPr>
        <w:t xml:space="preserve">56</w:t>
      </w:r>
      <w:r>
        <w:rPr>
          <w:sz w:val="28"/>
          <w:szCs w:val="28"/>
          <w:highlight w:val="none"/>
        </w:rPr>
        <w:fldChar w:fldCharType="end"/>
      </w:r>
      <w:r>
        <w:rPr>
          <w:rFonts w:ascii="Arial" w:hAnsi="Arial" w:cs="Arial"/>
          <w:color w:val="auto"/>
          <w:sz w:val="28"/>
          <w:szCs w:val="28"/>
          <w:highlight w:val="none"/>
        </w:rPr>
        <w:fldChar w:fldCharType="end"/>
      </w:r>
      <w:r/>
    </w:p>
    <w:p>
      <w:pPr>
        <w:spacing w:line="480" w:lineRule="auto"/>
        <w:rPr>
          <w:rFonts w:ascii="Arial" w:hAnsi="Arial" w:cs="Arial"/>
          <w:color w:val="auto"/>
          <w:sz w:val="28"/>
          <w:szCs w:val="28"/>
          <w:highlight w:val="none"/>
        </w:rPr>
      </w:pPr>
      <w:r>
        <w:rPr>
          <w:rFonts w:ascii="Arial" w:hAnsi="Arial" w:cs="Arial"/>
          <w:color w:val="auto"/>
          <w:szCs w:val="24"/>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858"/>
        <w:rPr>
          <w:rFonts w:ascii="Arial" w:hAnsi="Arial" w:cs="Arial"/>
          <w:color w:val="auto"/>
          <w:szCs w:val="21"/>
          <w:highlight w:val="none"/>
        </w:rPr>
        <w:sectPr>
          <w:footerReference w:type="default" r:id="rId12"/>
          <w:footerReference w:type="first" r:id="rId13"/>
          <w:footnotePr/>
          <w:endnotePr/>
          <w:type w:val="nextPage"/>
          <w:pgSz w:w="11906" w:h="16838" w:orient="portrait"/>
          <w:pgMar w:top="1440" w:right="1800" w:bottom="1440" w:left="1600" w:header="851" w:footer="992" w:gutter="0"/>
          <w:pgNumType w:start="1"/>
          <w:cols w:num="1" w:sep="0" w:space="0" w:equalWidth="1"/>
          <w:docGrid w:linePitch="360"/>
        </w:sectPr>
      </w:pPr>
      <w:r>
        <w:rPr>
          <w:rFonts w:ascii="Arial" w:hAnsi="Arial" w:cs="Arial"/>
          <w:color w:val="auto"/>
          <w:szCs w:val="21"/>
          <w:highlight w:val="none"/>
        </w:rPr>
      </w:r>
      <w:r/>
    </w:p>
    <w:p>
      <w:pPr>
        <w:pStyle w:val="858"/>
        <w:rPr>
          <w:rFonts w:ascii="Arial" w:hAnsi="Arial" w:cs="Arial"/>
          <w:color w:val="auto"/>
          <w:szCs w:val="21"/>
          <w:highlight w:val="none"/>
        </w:rPr>
        <w:sectPr>
          <w:footerReference w:type="default" r:id="rId14"/>
          <w:footnotePr/>
          <w:endnotePr/>
          <w:type w:val="continuous"/>
          <w:pgSz w:w="11906" w:h="16838" w:orient="portrait"/>
          <w:pgMar w:top="1440" w:right="1800" w:bottom="1440" w:left="1600" w:header="851" w:footer="992" w:gutter="0"/>
          <w:pgNumType w:start="1"/>
          <w:cols w:num="1" w:sep="0" w:space="0" w:equalWidth="1"/>
          <w:docGrid w:linePitch="360"/>
        </w:sectPr>
      </w:pPr>
      <w:r/>
      <w:bookmarkStart w:id="0" w:name="_Toc481057143"/>
      <w:r/>
      <w:r/>
    </w:p>
    <w:p>
      <w:pPr>
        <w:pStyle w:val="858"/>
        <w:numPr>
          <w:ilvl w:val="0"/>
          <w:numId w:val="0"/>
        </w:numPr>
        <w:ind w:left="0" w:firstLine="0"/>
        <w:rPr>
          <w:rFonts w:ascii="Arial" w:hAnsi="Arial" w:cs="Arial"/>
          <w:color w:val="auto"/>
          <w:szCs w:val="21"/>
          <w:highlight w:val="none"/>
        </w:rPr>
      </w:pPr>
      <w:r/>
      <w:bookmarkStart w:id="1" w:name="_Toc11981"/>
      <w:r>
        <w:rPr>
          <w:rFonts w:ascii="Arial" w:hAnsi="Arial" w:eastAsia="宋体" w:cs="Arial"/>
          <w:b/>
          <w:bCs/>
          <w:color w:val="auto"/>
          <w:sz w:val="32"/>
          <w:szCs w:val="21"/>
          <w:highlight w:val="none"/>
          <w:lang w:val="en-US" w:eastAsia="zh-CN" w:bidi="ar-SA"/>
        </w:rPr>
        <w:t xml:space="preserve">第一章</w:t>
      </w:r>
      <w:r>
        <w:rPr>
          <w:rFonts w:ascii="Arial" w:hAnsi="Arial" w:cs="Arial"/>
          <w:color w:val="auto"/>
          <w:sz w:val="36"/>
          <w:szCs w:val="36"/>
          <w:highlight w:val="none"/>
          <w:shd w:val="clear" w:color="auto" w:fill="ffffff"/>
        </w:rPr>
        <w:t xml:space="preserve">  </w:t>
      </w:r>
      <w:r>
        <w:rPr>
          <w:rFonts w:ascii="Arial" w:cs="Arial"/>
          <w:color w:val="auto"/>
          <w:highlight w:val="none"/>
        </w:rPr>
        <w:t xml:space="preserve">招标公告</w:t>
      </w:r>
      <w:bookmarkEnd w:id="0"/>
      <w:r/>
      <w:bookmarkEnd w:id="1"/>
      <w:r/>
      <w:r/>
    </w:p>
    <w:p>
      <w:pPr>
        <w:ind w:firstLine="369"/>
        <w:jc w:val="both"/>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Bdr>
          <w:top w:val="none" w:color="auto" w:sz="0" w:space="1"/>
          <w:left w:val="none" w:color="auto" w:sz="0" w:space="4"/>
          <w:bottom w:val="none" w:color="auto" w:sz="0" w:space="1"/>
          <w:right w:val="none" w:color="auto" w:sz="0" w:space="4"/>
          <w:between w:val="none" w:color="auto" w:sz="0" w:space="0"/>
        </w:pBdr>
      </w:pPr>
      <w:r>
        <w:rPr>
          <w:rFonts w:hint="eastAsia" w:ascii="Arial" w:hAnsi="Arial" w:cs="Arial"/>
          <w:color w:val="auto"/>
          <w:spacing w:val="8"/>
          <w:szCs w:val="21"/>
          <w:highlight w:val="none"/>
        </w:rPr>
        <w:t xml:space="preserve">项目概况</w:t>
      </w:r>
      <w:r/>
    </w:p>
    <w:p>
      <w:pPr>
        <w:ind w:firstLine="363"/>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hint="eastAsia" w:cs="Arial"/>
          <w:color w:val="auto"/>
          <w:spacing w:val="8"/>
          <w:szCs w:val="21"/>
          <w:highlight w:val="none"/>
          <w:u w:val="single"/>
          <w:lang w:eastAsia="zh-CN"/>
        </w:rPr>
        <w:t xml:space="preserve">2026年省管水运工程交（竣）工核验（鉴定）检测</w:t>
      </w:r>
      <w:r>
        <w:rPr>
          <w:rFonts w:ascii="Arial" w:hAnsi="Arial" w:cs="Arial"/>
          <w:color w:val="auto"/>
          <w:spacing w:val="8"/>
          <w:szCs w:val="21"/>
          <w:highlight w:val="none"/>
        </w:rPr>
        <w:t xml:space="preserve">的潜在投标人应在</w:t>
      </w:r>
      <w:r>
        <w:rPr>
          <w:rFonts w:hint="eastAsia" w:ascii="宋体" w:hAnsi="宋体" w:cs="宋体"/>
          <w:b/>
          <w:bCs/>
          <w:color w:val="auto"/>
          <w:szCs w:val="21"/>
          <w:highlight w:val="none"/>
          <w:u w:val="single"/>
        </w:rPr>
        <w:t xml:space="preserve">江苏政府采购网</w:t>
      </w:r>
      <w:r>
        <w:rPr>
          <w:rFonts w:ascii="Arial" w:hAnsi="Arial" w:cs="Arial"/>
          <w:color w:val="auto"/>
          <w:spacing w:val="8"/>
          <w:szCs w:val="21"/>
          <w:highlight w:val="none"/>
        </w:rPr>
        <w:t xml:space="preserve">获取招标文件，并于</w:t>
      </w:r>
      <w:r>
        <w:rPr>
          <w:rFonts w:hint="eastAsia" w:ascii="Times New Roman" w:hAnsi="Times New Roman" w:cs="Arial"/>
          <w:color w:val="auto"/>
          <w:spacing w:val="8"/>
          <w:szCs w:val="21"/>
          <w:highlight w:val="none"/>
          <w:lang w:val="en-US" w:eastAsia="zh-CN"/>
        </w:rPr>
        <w:t xml:space="preserve">2026</w:t>
      </w:r>
      <w:r>
        <w:rPr>
          <w:rFonts w:ascii="Arial" w:hAnsi="Arial" w:cs="Arial"/>
          <w:color w:val="auto"/>
          <w:spacing w:val="8"/>
          <w:szCs w:val="21"/>
          <w:highlight w:val="none"/>
        </w:rPr>
        <w:t xml:space="preserve">年</w:t>
      </w:r>
      <w:r>
        <w:rPr>
          <w:rFonts w:hint="default" w:ascii="Times New Roman" w:hAnsi="Times New Roman" w:cs="Times New Roman"/>
          <w:color w:val="auto"/>
          <w:spacing w:val="8"/>
          <w:szCs w:val="21"/>
          <w:highlight w:val="none"/>
          <w:lang w:val="en-US" w:eastAsia="zh-CN"/>
        </w:rPr>
        <w:t xml:space="preserve">8</w:t>
      </w:r>
      <w:r>
        <w:rPr>
          <w:rFonts w:hint="default" w:ascii="Times New Roman" w:hAnsi="Times New Roman" w:cs="Times New Roman"/>
          <w:color w:val="auto"/>
          <w:spacing w:val="8"/>
          <w:szCs w:val="21"/>
          <w:highlight w:val="none"/>
        </w:rPr>
        <w:t xml:space="preserve">月</w:t>
      </w:r>
      <w:r>
        <w:rPr>
          <w:rFonts w:hint="default" w:ascii="Times New Roman" w:hAnsi="Times New Roman" w:cs="Times New Roman"/>
          <w:color w:val="auto"/>
          <w:spacing w:val="8"/>
          <w:szCs w:val="21"/>
          <w:highlight w:val="none"/>
          <w:lang w:val="en-US" w:eastAsia="zh-CN"/>
        </w:rPr>
        <w:t xml:space="preserve">6</w:t>
      </w:r>
      <w:r>
        <w:rPr>
          <w:rFonts w:hint="default" w:ascii="Times New Roman" w:hAnsi="Times New Roman" w:cs="Times New Roman"/>
          <w:color w:val="auto"/>
          <w:spacing w:val="8"/>
          <w:szCs w:val="21"/>
          <w:highlight w:val="none"/>
        </w:rPr>
        <w:t xml:space="preserve">日</w:t>
      </w:r>
      <w:r>
        <w:rPr>
          <w:rFonts w:hint="default" w:ascii="Times New Roman" w:hAnsi="Times New Roman" w:cs="Times New Roman"/>
          <w:color w:val="auto"/>
          <w:spacing w:val="8"/>
          <w:szCs w:val="21"/>
          <w:highlight w:val="none"/>
          <w:lang w:val="en-US" w:eastAsia="zh-CN"/>
        </w:rPr>
        <w:t xml:space="preserve">14</w:t>
      </w:r>
      <w:r>
        <w:rPr>
          <w:rFonts w:hint="default" w:ascii="Times New Roman" w:hAnsi="Times New Roman" w:cs="Times New Roman"/>
          <w:color w:val="auto"/>
          <w:highlight w:val="none"/>
        </w:rPr>
        <w:t xml:space="preserve">时</w:t>
      </w:r>
      <w:r>
        <w:rPr>
          <w:rFonts w:hint="default" w:ascii="Times New Roman" w:hAnsi="Times New Roman" w:cs="Times New Roman"/>
          <w:color w:val="auto"/>
          <w:highlight w:val="none"/>
          <w:lang w:val="en-US" w:eastAsia="zh-CN"/>
        </w:rPr>
        <w:t xml:space="preserve">00</w:t>
      </w:r>
      <w:r>
        <w:rPr>
          <w:rFonts w:hint="eastAsia"/>
          <w:color w:val="auto"/>
          <w:highlight w:val="none"/>
        </w:rPr>
        <w:t xml:space="preserve">分（北京时间）前递交投标文件</w:t>
      </w:r>
      <w:r>
        <w:rPr>
          <w:rFonts w:ascii="Arial" w:hAnsi="Arial" w:cs="Arial"/>
          <w:color w:val="auto"/>
          <w:spacing w:val="8"/>
          <w:szCs w:val="21"/>
          <w:highlight w:val="none"/>
        </w:rPr>
        <w:t xml:space="preserve">。</w:t>
      </w:r>
      <w:r/>
    </w:p>
    <w:p>
      <w:pPr>
        <w:keepLines w:val="0"/>
        <w:keepNext w:val="0"/>
        <w:pageBreakBefore w:val="0"/>
        <w:spacing w:line="460" w:lineRule="exact"/>
        <w:shd w:val="clear" w:color="auto" w:fill="ffffff" w:themeFill="background1"/>
        <w:widowControl/>
        <w:rPr>
          <w:rFonts w:ascii="Arial" w:hAnsi="Arial" w:eastAsia="宋体" w:cs="Arial"/>
          <w:b/>
          <w:color w:val="auto"/>
          <w:spacing w:val="8"/>
          <w:sz w:val="24"/>
          <w:highlight w:val="none"/>
        </w:rPr>
        <w:outlineLvl w:val="1"/>
      </w:pPr>
      <w:r>
        <w:rPr>
          <w:rFonts w:ascii="Arial" w:hAnsi="Arial" w:eastAsia="宋体" w:cs="Arial"/>
          <w:b/>
          <w:color w:val="auto"/>
          <w:spacing w:val="8"/>
          <w:sz w:val="24"/>
          <w:highlight w:val="none"/>
        </w:rPr>
        <w:t xml:space="preserve">一、项目基本情况</w:t>
      </w:r>
      <w:r/>
    </w:p>
    <w:p>
      <w:pPr>
        <w:ind w:firstLine="370"/>
        <w:keepLines w:val="0"/>
        <w:keepNext w:val="0"/>
        <w:pageBreakBefore w:val="0"/>
        <w:spacing w:line="460" w:lineRule="exact"/>
        <w:shd w:val="clear" w:color="auto" w:fill="ffffff" w:themeFill="background1"/>
        <w:widowControl/>
        <w:rPr>
          <w:rFonts w:hint="default" w:ascii="Arial" w:hAnsi="Arial" w:eastAsia="宋体" w:cs="Arial"/>
          <w:color w:val="auto"/>
          <w:spacing w:val="8"/>
          <w:szCs w:val="21"/>
          <w:highlight w:val="none"/>
          <w:lang w:val="en-US" w:eastAsia="zh-CN"/>
        </w:rPr>
      </w:pP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w:t>
      </w: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项目编号：</w:t>
      </w:r>
      <w:r>
        <w:rPr>
          <w:rFonts w:hint="eastAsia" w:ascii="Times New Roman" w:hAnsi="Times New Roman" w:cs="Times New Roman"/>
          <w:color w:val="auto"/>
          <w:spacing w:val="8"/>
          <w:szCs w:val="21"/>
          <w:highlight w:val="none"/>
          <w:lang w:val="en-US" w:eastAsia="zh-CN"/>
        </w:rPr>
        <w:t xml:space="preserve">JSZC-320000-JCEC-G2026-0261</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lang w:eastAsia="zh-CN"/>
        </w:rPr>
      </w:pP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w:t>
      </w:r>
      <w:r>
        <w:rPr>
          <w:rFonts w:ascii="Times New Roman" w:hAnsi="Times New Roman" w:cs="Arial"/>
          <w:color w:val="auto"/>
          <w:spacing w:val="8"/>
          <w:szCs w:val="21"/>
          <w:highlight w:val="none"/>
        </w:rPr>
        <w:t xml:space="preserve">2</w:t>
      </w:r>
      <w:r>
        <w:rPr>
          <w:rFonts w:ascii="Arial" w:hAnsi="Arial" w:cs="Arial"/>
          <w:color w:val="auto"/>
          <w:spacing w:val="8"/>
          <w:szCs w:val="21"/>
          <w:highlight w:val="none"/>
        </w:rPr>
        <w:t xml:space="preserve">项目名称：</w:t>
      </w:r>
      <w:r>
        <w:rPr>
          <w:rFonts w:hint="eastAsia" w:cs="Arial"/>
          <w:color w:val="auto"/>
          <w:spacing w:val="8"/>
          <w:szCs w:val="21"/>
          <w:highlight w:val="none"/>
          <w:lang w:eastAsia="zh-CN"/>
        </w:rPr>
        <w:t xml:space="preserve">2026年省管水运工程交（竣）工核验（鉴定）检测</w:t>
      </w:r>
      <w:r/>
    </w:p>
    <w:p>
      <w:pPr>
        <w:ind w:firstLine="370"/>
        <w:spacing w:line="400" w:lineRule="exact"/>
        <w:shd w:val="clear" w:color="auto" w:fill="ffffff" w:themeFill="background1"/>
        <w:widowControl/>
        <w:rPr>
          <w:color w:val="auto"/>
          <w:spacing w:val="8"/>
          <w:szCs w:val="21"/>
          <w:highlight w:val="none"/>
        </w:rPr>
      </w:pPr>
      <w:r>
        <w:rPr>
          <w:rFonts w:ascii="Times New Roman" w:hAnsi="Times New Roman"/>
          <w:color w:val="auto"/>
          <w:spacing w:val="8"/>
          <w:szCs w:val="21"/>
          <w:highlight w:val="none"/>
        </w:rPr>
        <w:t xml:space="preserve">1</w:t>
      </w:r>
      <w:r>
        <w:rPr>
          <w:color w:val="auto"/>
          <w:spacing w:val="8"/>
          <w:szCs w:val="21"/>
          <w:highlight w:val="none"/>
        </w:rPr>
        <w:t xml:space="preserve">.</w:t>
      </w:r>
      <w:r>
        <w:rPr>
          <w:rFonts w:ascii="Times New Roman" w:hAnsi="Times New Roman"/>
          <w:color w:val="auto"/>
          <w:spacing w:val="8"/>
          <w:szCs w:val="21"/>
          <w:highlight w:val="none"/>
        </w:rPr>
        <w:t xml:space="preserve">3</w:t>
      </w:r>
      <w:r>
        <w:rPr>
          <w:rFonts w:hint="eastAsia"/>
          <w:color w:val="auto"/>
          <w:spacing w:val="8"/>
          <w:szCs w:val="21"/>
          <w:highlight w:val="none"/>
        </w:rPr>
        <w:t xml:space="preserve">标段划分：</w:t>
      </w:r>
      <w:r/>
    </w:p>
    <w:p>
      <w:pPr>
        <w:ind w:firstLine="370"/>
        <w:spacing w:line="400" w:lineRule="exact"/>
        <w:shd w:val="clear" w:color="auto" w:fill="ffffff" w:themeFill="background1"/>
        <w:widowControl/>
        <w:rPr>
          <w:rFonts w:hint="eastAsia" w:eastAsia="宋体"/>
          <w:color w:val="auto"/>
          <w:spacing w:val="8"/>
          <w:szCs w:val="21"/>
          <w:highlight w:val="none"/>
          <w:lang w:eastAsia="zh-CN"/>
        </w:rPr>
      </w:pPr>
      <w:r>
        <w:rPr>
          <w:rFonts w:hint="eastAsia"/>
          <w:color w:val="auto"/>
          <w:spacing w:val="8"/>
          <w:szCs w:val="21"/>
          <w:highlight w:val="none"/>
        </w:rPr>
        <w:t xml:space="preserve">标段</w:t>
      </w:r>
      <w:r>
        <w:rPr>
          <w:rFonts w:hint="eastAsia" w:ascii="Times New Roman" w:hAnsi="Times New Roman"/>
          <w:color w:val="auto"/>
          <w:spacing w:val="8"/>
          <w:szCs w:val="21"/>
          <w:highlight w:val="none"/>
          <w:lang w:val="en-US" w:eastAsia="zh-CN"/>
        </w:rPr>
        <w:t xml:space="preserve">1</w:t>
      </w:r>
      <w:r>
        <w:rPr>
          <w:rFonts w:hint="eastAsia"/>
          <w:color w:val="auto"/>
          <w:spacing w:val="8"/>
          <w:szCs w:val="21"/>
          <w:highlight w:val="none"/>
        </w:rPr>
        <w:t xml:space="preserve">：</w:t>
      </w:r>
      <w:r>
        <w:rPr>
          <w:rFonts w:hint="eastAsia"/>
          <w:color w:val="auto"/>
          <w:spacing w:val="8"/>
          <w:szCs w:val="21"/>
          <w:highlight w:val="none"/>
          <w:lang w:eastAsia="zh-CN"/>
        </w:rPr>
        <w:t xml:space="preserve">2026年省管水运工程交（竣）工核验（鉴定）检测</w:t>
      </w:r>
      <w:r>
        <w:rPr>
          <w:rFonts w:hint="eastAsia"/>
          <w:color w:val="auto"/>
          <w:spacing w:val="8"/>
          <w:szCs w:val="21"/>
          <w:highlight w:val="none"/>
          <w:lang w:val="en-US" w:eastAsia="zh-CN"/>
        </w:rPr>
        <w:t xml:space="preserve">项目</w:t>
      </w:r>
      <w:r>
        <w:rPr>
          <w:rFonts w:hint="eastAsia"/>
          <w:color w:val="auto"/>
          <w:spacing w:val="8"/>
          <w:szCs w:val="21"/>
          <w:highlight w:val="none"/>
        </w:rPr>
        <w:t xml:space="preserve">（A标段）</w:t>
      </w:r>
      <w:r>
        <w:rPr>
          <w:rFonts w:hint="eastAsia"/>
          <w:color w:val="auto"/>
          <w:spacing w:val="8"/>
          <w:szCs w:val="21"/>
          <w:highlight w:val="none"/>
          <w:lang w:eastAsia="zh-CN"/>
        </w:rPr>
        <w:t xml:space="preserve">；</w:t>
      </w:r>
      <w:r/>
    </w:p>
    <w:p>
      <w:pPr>
        <w:ind w:firstLine="370"/>
        <w:spacing w:line="400" w:lineRule="exact"/>
        <w:shd w:val="clear" w:color="auto" w:fill="ffffff" w:themeFill="background1"/>
        <w:widowControl/>
        <w:rPr>
          <w:color w:val="auto"/>
          <w:spacing w:val="8"/>
          <w:szCs w:val="21"/>
          <w:highlight w:val="none"/>
        </w:rPr>
      </w:pPr>
      <w:r>
        <w:rPr>
          <w:rFonts w:hint="eastAsia"/>
          <w:color w:val="auto"/>
          <w:spacing w:val="8"/>
          <w:szCs w:val="21"/>
          <w:highlight w:val="none"/>
        </w:rPr>
        <w:t xml:space="preserve">标段</w:t>
      </w:r>
      <w:r>
        <w:rPr>
          <w:rFonts w:hint="eastAsia" w:ascii="Times New Roman" w:hAnsi="Times New Roman"/>
          <w:color w:val="auto"/>
          <w:spacing w:val="8"/>
          <w:szCs w:val="21"/>
          <w:highlight w:val="none"/>
          <w:lang w:val="en-US" w:eastAsia="zh-CN"/>
        </w:rPr>
        <w:t xml:space="preserve">2</w:t>
      </w:r>
      <w:r>
        <w:rPr>
          <w:rFonts w:hint="eastAsia"/>
          <w:color w:val="auto"/>
          <w:spacing w:val="8"/>
          <w:szCs w:val="21"/>
          <w:highlight w:val="none"/>
        </w:rPr>
        <w:t xml:space="preserve">：</w:t>
      </w:r>
      <w:r>
        <w:rPr>
          <w:rFonts w:hint="eastAsia"/>
          <w:color w:val="auto"/>
          <w:spacing w:val="8"/>
          <w:szCs w:val="21"/>
          <w:highlight w:val="none"/>
          <w:lang w:eastAsia="zh-CN"/>
        </w:rPr>
        <w:t xml:space="preserve">2026年省管水运工程交（竣）工核验（鉴定）检测</w:t>
      </w:r>
      <w:r>
        <w:rPr>
          <w:rFonts w:hint="eastAsia"/>
          <w:color w:val="auto"/>
          <w:spacing w:val="8"/>
          <w:szCs w:val="21"/>
          <w:highlight w:val="none"/>
          <w:lang w:val="en-US" w:eastAsia="zh-CN"/>
        </w:rPr>
        <w:t xml:space="preserve">项目</w:t>
      </w:r>
      <w:r>
        <w:rPr>
          <w:rFonts w:hint="eastAsia"/>
          <w:color w:val="auto"/>
          <w:spacing w:val="8"/>
          <w:szCs w:val="21"/>
          <w:highlight w:val="none"/>
        </w:rPr>
        <w:t xml:space="preserve">（</w:t>
      </w:r>
      <w:r>
        <w:rPr>
          <w:rFonts w:hint="eastAsia"/>
          <w:color w:val="auto"/>
          <w:spacing w:val="8"/>
          <w:szCs w:val="21"/>
          <w:highlight w:val="none"/>
          <w:lang w:val="en-US" w:eastAsia="zh-CN"/>
        </w:rPr>
        <w:t xml:space="preserve">B</w:t>
      </w:r>
      <w:r>
        <w:rPr>
          <w:rFonts w:hint="eastAsia"/>
          <w:color w:val="auto"/>
          <w:spacing w:val="8"/>
          <w:szCs w:val="21"/>
          <w:highlight w:val="none"/>
        </w:rPr>
        <w:t xml:space="preserve">标段）；</w:t>
      </w:r>
      <w:r/>
    </w:p>
    <w:p>
      <w:pPr>
        <w:ind w:firstLine="370"/>
        <w:spacing w:line="400" w:lineRule="exact"/>
        <w:shd w:val="clear" w:color="auto" w:fill="ffffff" w:themeFill="background1"/>
        <w:widowControl/>
        <w:rPr>
          <w:rFonts w:hint="eastAsia"/>
          <w:color w:val="auto"/>
          <w:spacing w:val="8"/>
          <w:szCs w:val="21"/>
          <w:highlight w:val="none"/>
          <w:lang w:eastAsia="zh-CN"/>
        </w:rPr>
      </w:pPr>
      <w:r>
        <w:rPr>
          <w:rFonts w:hint="eastAsia"/>
          <w:color w:val="auto"/>
          <w:spacing w:val="8"/>
          <w:szCs w:val="21"/>
          <w:highlight w:val="none"/>
        </w:rPr>
        <w:t xml:space="preserve">标段</w:t>
      </w:r>
      <w:r>
        <w:rPr>
          <w:rFonts w:hint="eastAsia" w:ascii="Times New Roman" w:hAnsi="Times New Roman"/>
          <w:color w:val="auto"/>
          <w:spacing w:val="8"/>
          <w:szCs w:val="21"/>
          <w:highlight w:val="none"/>
          <w:lang w:val="en-US" w:eastAsia="zh-CN"/>
        </w:rPr>
        <w:t xml:space="preserve">3</w:t>
      </w:r>
      <w:r>
        <w:rPr>
          <w:rFonts w:hint="eastAsia"/>
          <w:color w:val="auto"/>
          <w:spacing w:val="8"/>
          <w:szCs w:val="21"/>
          <w:highlight w:val="none"/>
        </w:rPr>
        <w:t xml:space="preserve">：</w:t>
      </w:r>
      <w:r>
        <w:rPr>
          <w:rFonts w:hint="eastAsia"/>
          <w:color w:val="auto"/>
          <w:spacing w:val="8"/>
          <w:szCs w:val="21"/>
          <w:highlight w:val="none"/>
          <w:lang w:eastAsia="zh-CN"/>
        </w:rPr>
        <w:t xml:space="preserve">2026年省管水运工程交（竣）工核验（鉴定）检测</w:t>
      </w:r>
      <w:r>
        <w:rPr>
          <w:rFonts w:hint="eastAsia"/>
          <w:color w:val="auto"/>
          <w:spacing w:val="8"/>
          <w:szCs w:val="21"/>
          <w:highlight w:val="none"/>
          <w:lang w:val="en-US" w:eastAsia="zh-CN"/>
        </w:rPr>
        <w:t xml:space="preserve">项目</w:t>
      </w:r>
      <w:r>
        <w:rPr>
          <w:rFonts w:hint="eastAsia"/>
          <w:color w:val="auto"/>
          <w:spacing w:val="8"/>
          <w:szCs w:val="21"/>
          <w:highlight w:val="none"/>
        </w:rPr>
        <w:t xml:space="preserve">（</w:t>
      </w:r>
      <w:r>
        <w:rPr>
          <w:rFonts w:hint="eastAsia"/>
          <w:color w:val="auto"/>
          <w:spacing w:val="8"/>
          <w:szCs w:val="21"/>
          <w:highlight w:val="none"/>
          <w:lang w:val="en-US" w:eastAsia="zh-CN"/>
        </w:rPr>
        <w:t xml:space="preserve">C</w:t>
      </w:r>
      <w:r>
        <w:rPr>
          <w:rFonts w:hint="eastAsia"/>
          <w:color w:val="auto"/>
          <w:spacing w:val="8"/>
          <w:szCs w:val="21"/>
          <w:highlight w:val="none"/>
        </w:rPr>
        <w:t xml:space="preserve">标段）</w:t>
      </w:r>
      <w:r>
        <w:rPr>
          <w:rFonts w:hint="eastAsia"/>
          <w:color w:val="auto"/>
          <w:spacing w:val="8"/>
          <w:szCs w:val="21"/>
          <w:highlight w:val="none"/>
          <w:lang w:eastAsia="zh-CN"/>
        </w:rPr>
        <w:t xml:space="preserve">；</w:t>
      </w:r>
      <w:r/>
    </w:p>
    <w:p>
      <w:pPr>
        <w:ind w:firstLine="370"/>
        <w:spacing w:line="400" w:lineRule="exact"/>
        <w:shd w:val="clear" w:color="auto" w:fill="ffffff" w:themeFill="background1"/>
        <w:widowControl/>
        <w:rPr>
          <w:rFonts w:hint="eastAsia" w:eastAsia="宋体"/>
          <w:color w:val="auto"/>
          <w:spacing w:val="8"/>
          <w:szCs w:val="21"/>
          <w:highlight w:val="none"/>
          <w:lang w:eastAsia="zh-CN"/>
        </w:rPr>
      </w:pPr>
      <w:r>
        <w:rPr>
          <w:rFonts w:hint="eastAsia"/>
          <w:color w:val="auto"/>
          <w:spacing w:val="8"/>
          <w:szCs w:val="21"/>
          <w:highlight w:val="none"/>
        </w:rPr>
        <w:t xml:space="preserve">标段</w:t>
      </w:r>
      <w:r>
        <w:rPr>
          <w:rFonts w:hint="eastAsia"/>
          <w:color w:val="auto"/>
          <w:spacing w:val="8"/>
          <w:szCs w:val="21"/>
          <w:highlight w:val="none"/>
          <w:lang w:val="en-US" w:eastAsia="zh-CN"/>
        </w:rPr>
        <w:t xml:space="preserve">4</w:t>
      </w:r>
      <w:r>
        <w:rPr>
          <w:rFonts w:hint="eastAsia"/>
          <w:color w:val="auto"/>
          <w:spacing w:val="8"/>
          <w:szCs w:val="21"/>
          <w:highlight w:val="none"/>
        </w:rPr>
        <w:t xml:space="preserve">：</w:t>
      </w:r>
      <w:r>
        <w:rPr>
          <w:rFonts w:hint="eastAsia"/>
          <w:color w:val="auto"/>
          <w:spacing w:val="8"/>
          <w:szCs w:val="21"/>
          <w:highlight w:val="none"/>
          <w:lang w:eastAsia="zh-CN"/>
        </w:rPr>
        <w:t xml:space="preserve">2026年省管水运工程交（竣）工核验（鉴定）检测</w:t>
      </w:r>
      <w:r>
        <w:rPr>
          <w:rFonts w:hint="eastAsia"/>
          <w:color w:val="auto"/>
          <w:spacing w:val="8"/>
          <w:szCs w:val="21"/>
          <w:highlight w:val="none"/>
          <w:lang w:val="en-US" w:eastAsia="zh-CN"/>
        </w:rPr>
        <w:t xml:space="preserve">项目</w:t>
      </w:r>
      <w:r>
        <w:rPr>
          <w:rFonts w:hint="eastAsia"/>
          <w:color w:val="auto"/>
          <w:spacing w:val="8"/>
          <w:szCs w:val="21"/>
          <w:highlight w:val="none"/>
        </w:rPr>
        <w:t xml:space="preserve">（</w:t>
      </w:r>
      <w:r>
        <w:rPr>
          <w:rFonts w:hint="eastAsia"/>
          <w:color w:val="auto"/>
          <w:spacing w:val="8"/>
          <w:szCs w:val="21"/>
          <w:highlight w:val="none"/>
          <w:lang w:val="en-US" w:eastAsia="zh-CN"/>
        </w:rPr>
        <w:t xml:space="preserve">D</w:t>
      </w:r>
      <w:r>
        <w:rPr>
          <w:rFonts w:hint="eastAsia"/>
          <w:color w:val="auto"/>
          <w:spacing w:val="8"/>
          <w:szCs w:val="21"/>
          <w:highlight w:val="none"/>
        </w:rPr>
        <w:t xml:space="preserve">标段）</w:t>
      </w:r>
      <w:r>
        <w:rPr>
          <w:rFonts w:hint="eastAsia"/>
          <w:color w:val="auto"/>
          <w:spacing w:val="8"/>
          <w:szCs w:val="21"/>
          <w:highlight w:val="none"/>
          <w:lang w:eastAsia="zh-CN"/>
        </w:rPr>
        <w:t xml:space="preserve">。</w:t>
      </w:r>
      <w:r/>
    </w:p>
    <w:p>
      <w:pPr>
        <w:ind w:firstLine="370"/>
        <w:spacing w:line="400" w:lineRule="exact"/>
        <w:shd w:val="clear" w:color="auto" w:fill="ffffff" w:themeFill="background1"/>
        <w:widowControl/>
        <w:rPr>
          <w:color w:val="auto"/>
          <w:spacing w:val="8"/>
          <w:szCs w:val="21"/>
          <w:highlight w:val="none"/>
        </w:rPr>
      </w:pPr>
      <w:r>
        <w:rPr>
          <w:rFonts w:hint="eastAsia" w:ascii="Times New Roman" w:hAnsi="Times New Roman"/>
          <w:color w:val="auto"/>
          <w:spacing w:val="8"/>
          <w:szCs w:val="21"/>
          <w:highlight w:val="none"/>
        </w:rPr>
        <w:t xml:space="preserve">1</w:t>
      </w:r>
      <w:r>
        <w:rPr>
          <w:rFonts w:hint="eastAsia"/>
          <w:color w:val="auto"/>
          <w:spacing w:val="8"/>
          <w:szCs w:val="21"/>
          <w:highlight w:val="none"/>
        </w:rPr>
        <w:t xml:space="preserve">.</w:t>
      </w:r>
      <w:r>
        <w:rPr>
          <w:rFonts w:hint="eastAsia" w:ascii="Times New Roman" w:hAnsi="Times New Roman"/>
          <w:color w:val="auto"/>
          <w:spacing w:val="8"/>
          <w:szCs w:val="21"/>
          <w:highlight w:val="none"/>
        </w:rPr>
        <w:t xml:space="preserve">4</w:t>
      </w:r>
      <w:r>
        <w:rPr>
          <w:color w:val="auto"/>
          <w:spacing w:val="8"/>
          <w:szCs w:val="21"/>
          <w:highlight w:val="none"/>
        </w:rPr>
        <w:t xml:space="preserve">预算金额：</w:t>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rPr>
      </w:pPr>
      <w:r>
        <w:rPr>
          <w:rFonts w:hint="eastAsia" w:ascii="Times New Roman" w:hAnsi="Times New Roman" w:eastAsia="宋体" w:cs="Times New Roman"/>
          <w:color w:val="auto"/>
          <w:spacing w:val="8"/>
          <w:szCs w:val="21"/>
          <w:highlight w:val="none"/>
        </w:rPr>
        <w:t xml:space="preserve">标段</w:t>
      </w:r>
      <w:r>
        <w:rPr>
          <w:rFonts w:hint="eastAsia" w:ascii="Times New Roman" w:hAnsi="Times New Roman" w:eastAsia="宋体" w:cs="Times New Roman"/>
          <w:color w:val="auto"/>
          <w:spacing w:val="8"/>
          <w:szCs w:val="21"/>
          <w:highlight w:val="none"/>
          <w:lang w:val="en-US" w:eastAsia="zh-CN"/>
        </w:rPr>
        <w:t xml:space="preserve">1</w:t>
      </w:r>
      <w:r>
        <w:rPr>
          <w:rFonts w:hint="eastAsia" w:ascii="Times New Roman" w:hAnsi="Times New Roman" w:eastAsia="宋体" w:cs="Times New Roman"/>
          <w:color w:val="auto"/>
          <w:spacing w:val="8"/>
          <w:szCs w:val="21"/>
          <w:highlight w:val="none"/>
        </w:rPr>
        <w:t xml:space="preserve">：人民币</w:t>
      </w:r>
      <w:r>
        <w:rPr>
          <w:rFonts w:hint="eastAsia" w:ascii="Times New Roman" w:hAnsi="Times New Roman" w:eastAsia="宋体" w:cs="Times New Roman"/>
          <w:color w:val="auto"/>
          <w:spacing w:val="8"/>
          <w:szCs w:val="21"/>
          <w:highlight w:val="none"/>
          <w:lang w:val="en-US" w:eastAsia="zh-CN"/>
        </w:rPr>
        <w:t xml:space="preserve">1</w:t>
      </w:r>
      <w:r>
        <w:rPr>
          <w:rFonts w:hint="eastAsia" w:cs="Times New Roman"/>
          <w:color w:val="auto"/>
          <w:spacing w:val="8"/>
          <w:szCs w:val="21"/>
          <w:highlight w:val="none"/>
          <w:lang w:val="en-US" w:eastAsia="zh-CN"/>
        </w:rPr>
        <w:t xml:space="preserve">34</w:t>
      </w:r>
      <w:r>
        <w:rPr>
          <w:rFonts w:hint="eastAsia" w:ascii="Times New Roman" w:hAnsi="Times New Roman" w:eastAsia="宋体" w:cs="Times New Roman"/>
          <w:color w:val="auto"/>
          <w:spacing w:val="8"/>
          <w:szCs w:val="21"/>
          <w:highlight w:val="none"/>
        </w:rPr>
        <w:t xml:space="preserve">万元；</w:t>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rPr>
      </w:pPr>
      <w:r>
        <w:rPr>
          <w:rFonts w:hint="eastAsia" w:ascii="Times New Roman" w:hAnsi="Times New Roman" w:eastAsia="宋体" w:cs="Times New Roman"/>
          <w:color w:val="auto"/>
          <w:spacing w:val="8"/>
          <w:szCs w:val="21"/>
          <w:highlight w:val="none"/>
        </w:rPr>
        <w:t xml:space="preserve">标段</w:t>
      </w:r>
      <w:r>
        <w:rPr>
          <w:rFonts w:hint="eastAsia" w:ascii="Times New Roman" w:hAnsi="Times New Roman" w:eastAsia="宋体" w:cs="Times New Roman"/>
          <w:color w:val="auto"/>
          <w:spacing w:val="8"/>
          <w:szCs w:val="21"/>
          <w:highlight w:val="none"/>
          <w:lang w:val="en-US" w:eastAsia="zh-CN"/>
        </w:rPr>
        <w:t xml:space="preserve">2</w:t>
      </w:r>
      <w:r>
        <w:rPr>
          <w:rFonts w:hint="eastAsia" w:ascii="Times New Roman" w:hAnsi="Times New Roman" w:eastAsia="宋体" w:cs="Times New Roman"/>
          <w:color w:val="auto"/>
          <w:spacing w:val="8"/>
          <w:szCs w:val="21"/>
          <w:highlight w:val="none"/>
        </w:rPr>
        <w:t xml:space="preserve">：人民币</w:t>
      </w:r>
      <w:r>
        <w:rPr>
          <w:rFonts w:hint="eastAsia" w:cs="Times New Roman"/>
          <w:color w:val="auto"/>
          <w:spacing w:val="8"/>
          <w:szCs w:val="21"/>
          <w:highlight w:val="none"/>
          <w:lang w:val="en-US" w:eastAsia="zh-CN"/>
        </w:rPr>
        <w:t xml:space="preserve">109</w:t>
      </w:r>
      <w:r>
        <w:rPr>
          <w:rFonts w:hint="eastAsia" w:ascii="Times New Roman" w:hAnsi="Times New Roman" w:eastAsia="宋体" w:cs="Times New Roman"/>
          <w:color w:val="auto"/>
          <w:spacing w:val="8"/>
          <w:szCs w:val="21"/>
          <w:highlight w:val="none"/>
        </w:rPr>
        <w:t xml:space="preserve">万元；</w:t>
      </w:r>
      <w:r/>
    </w:p>
    <w:p>
      <w:pPr>
        <w:ind w:firstLine="370"/>
        <w:spacing w:line="400" w:lineRule="exact"/>
        <w:shd w:val="clear" w:color="auto" w:fill="ffffff" w:themeFill="background1"/>
        <w:widowControl/>
        <w:rPr>
          <w:rFonts w:hint="eastAsia" w:cs="Times New Roman"/>
          <w:color w:val="auto"/>
          <w:spacing w:val="8"/>
          <w:szCs w:val="21"/>
          <w:highlight w:val="none"/>
          <w:lang w:eastAsia="zh-CN"/>
        </w:rPr>
      </w:pPr>
      <w:r>
        <w:rPr>
          <w:rFonts w:hint="eastAsia" w:ascii="Times New Roman" w:hAnsi="Times New Roman" w:eastAsia="宋体" w:cs="Times New Roman"/>
          <w:color w:val="auto"/>
          <w:spacing w:val="8"/>
          <w:szCs w:val="21"/>
          <w:highlight w:val="none"/>
        </w:rPr>
        <w:t xml:space="preserve">标段</w:t>
      </w:r>
      <w:r>
        <w:rPr>
          <w:rFonts w:hint="eastAsia" w:ascii="Times New Roman" w:hAnsi="Times New Roman" w:eastAsia="宋体" w:cs="Times New Roman"/>
          <w:color w:val="auto"/>
          <w:spacing w:val="8"/>
          <w:szCs w:val="21"/>
          <w:highlight w:val="none"/>
          <w:lang w:val="en-US" w:eastAsia="zh-CN"/>
        </w:rPr>
        <w:t xml:space="preserve">3</w:t>
      </w:r>
      <w:r>
        <w:rPr>
          <w:rFonts w:hint="eastAsia" w:ascii="Times New Roman" w:hAnsi="Times New Roman" w:eastAsia="宋体" w:cs="Times New Roman"/>
          <w:color w:val="auto"/>
          <w:spacing w:val="8"/>
          <w:szCs w:val="21"/>
          <w:highlight w:val="none"/>
        </w:rPr>
        <w:t xml:space="preserve">：人民币</w:t>
      </w:r>
      <w:r>
        <w:rPr>
          <w:rFonts w:hint="eastAsia" w:ascii="Times New Roman" w:hAnsi="Times New Roman" w:eastAsia="宋体" w:cs="Times New Roman"/>
          <w:color w:val="auto"/>
          <w:spacing w:val="8"/>
          <w:szCs w:val="21"/>
          <w:highlight w:val="none"/>
          <w:lang w:val="en-US" w:eastAsia="zh-CN"/>
        </w:rPr>
        <w:t xml:space="preserve">1</w:t>
      </w:r>
      <w:r>
        <w:rPr>
          <w:rFonts w:hint="eastAsia" w:cs="Times New Roman"/>
          <w:color w:val="auto"/>
          <w:spacing w:val="8"/>
          <w:szCs w:val="21"/>
          <w:highlight w:val="none"/>
          <w:lang w:val="en-US" w:eastAsia="zh-CN"/>
        </w:rPr>
        <w:t xml:space="preserve">21</w:t>
      </w:r>
      <w:r>
        <w:rPr>
          <w:rFonts w:hint="eastAsia" w:ascii="Times New Roman" w:hAnsi="Times New Roman" w:eastAsia="宋体" w:cs="Times New Roman"/>
          <w:color w:val="auto"/>
          <w:spacing w:val="8"/>
          <w:szCs w:val="21"/>
          <w:highlight w:val="none"/>
        </w:rPr>
        <w:t xml:space="preserve">万元</w:t>
      </w:r>
      <w:r>
        <w:rPr>
          <w:rFonts w:hint="eastAsia" w:cs="Times New Roman"/>
          <w:color w:val="auto"/>
          <w:spacing w:val="8"/>
          <w:szCs w:val="21"/>
          <w:highlight w:val="none"/>
          <w:lang w:eastAsia="zh-CN"/>
        </w:rPr>
        <w:t xml:space="preserve">；</w:t>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lang w:eastAsia="zh-CN"/>
        </w:rPr>
      </w:pPr>
      <w:r>
        <w:rPr>
          <w:rFonts w:hint="eastAsia" w:ascii="Times New Roman" w:hAnsi="Times New Roman" w:eastAsia="宋体" w:cs="Times New Roman"/>
          <w:color w:val="auto"/>
          <w:spacing w:val="8"/>
          <w:szCs w:val="21"/>
          <w:highlight w:val="none"/>
        </w:rPr>
        <w:t xml:space="preserve">标段</w:t>
      </w:r>
      <w:r>
        <w:rPr>
          <w:rFonts w:hint="eastAsia" w:cs="Times New Roman"/>
          <w:color w:val="auto"/>
          <w:spacing w:val="8"/>
          <w:szCs w:val="21"/>
          <w:highlight w:val="none"/>
          <w:lang w:val="en-US" w:eastAsia="zh-CN"/>
        </w:rPr>
        <w:t xml:space="preserve">4</w:t>
      </w:r>
      <w:r>
        <w:rPr>
          <w:rFonts w:hint="eastAsia" w:ascii="Times New Roman" w:hAnsi="Times New Roman" w:eastAsia="宋体" w:cs="Times New Roman"/>
          <w:color w:val="auto"/>
          <w:spacing w:val="8"/>
          <w:szCs w:val="21"/>
          <w:highlight w:val="none"/>
        </w:rPr>
        <w:t xml:space="preserve">：人民币</w:t>
      </w:r>
      <w:r>
        <w:rPr>
          <w:rFonts w:hint="eastAsia" w:cs="Times New Roman"/>
          <w:color w:val="auto"/>
          <w:spacing w:val="8"/>
          <w:szCs w:val="21"/>
          <w:highlight w:val="none"/>
          <w:lang w:val="en-US" w:eastAsia="zh-CN"/>
        </w:rPr>
        <w:t xml:space="preserve">57</w:t>
      </w:r>
      <w:r>
        <w:rPr>
          <w:rFonts w:hint="eastAsia" w:ascii="Times New Roman" w:hAnsi="Times New Roman" w:eastAsia="宋体" w:cs="Times New Roman"/>
          <w:color w:val="auto"/>
          <w:spacing w:val="8"/>
          <w:szCs w:val="21"/>
          <w:highlight w:val="none"/>
        </w:rPr>
        <w:t xml:space="preserve">万元</w:t>
      </w:r>
      <w:r>
        <w:rPr>
          <w:rFonts w:hint="eastAsia" w:cs="Times New Roman"/>
          <w:color w:val="auto"/>
          <w:spacing w:val="8"/>
          <w:szCs w:val="21"/>
          <w:highlight w:val="none"/>
          <w:lang w:eastAsia="zh-CN"/>
        </w:rPr>
        <w:t xml:space="preserve">。</w:t>
      </w:r>
      <w:r/>
    </w:p>
    <w:p>
      <w:pPr>
        <w:ind w:firstLine="370"/>
        <w:spacing w:line="400" w:lineRule="exact"/>
        <w:shd w:val="clear" w:color="auto" w:fill="ffffff" w:themeFill="background1"/>
        <w:widowControl/>
        <w:rPr>
          <w:color w:val="auto"/>
          <w:spacing w:val="8"/>
          <w:szCs w:val="21"/>
          <w:highlight w:val="none"/>
        </w:rPr>
      </w:pPr>
      <w:r>
        <w:rPr>
          <w:rFonts w:ascii="Times New Roman" w:hAnsi="Times New Roman"/>
          <w:color w:val="auto"/>
          <w:spacing w:val="8"/>
          <w:szCs w:val="21"/>
          <w:highlight w:val="none"/>
        </w:rPr>
        <w:t xml:space="preserve">1</w:t>
      </w:r>
      <w:r>
        <w:rPr>
          <w:color w:val="auto"/>
          <w:spacing w:val="8"/>
          <w:szCs w:val="21"/>
          <w:highlight w:val="none"/>
        </w:rPr>
        <w:t xml:space="preserve">.</w:t>
      </w:r>
      <w:r>
        <w:rPr>
          <w:rFonts w:hint="eastAsia" w:ascii="Times New Roman" w:hAnsi="Times New Roman"/>
          <w:color w:val="auto"/>
          <w:spacing w:val="8"/>
          <w:szCs w:val="21"/>
          <w:highlight w:val="none"/>
          <w:lang w:val="en-US" w:eastAsia="zh-CN"/>
        </w:rPr>
        <w:t xml:space="preserve">5</w:t>
      </w:r>
      <w:r>
        <w:rPr>
          <w:color w:val="auto"/>
          <w:spacing w:val="8"/>
          <w:szCs w:val="21"/>
          <w:highlight w:val="none"/>
        </w:rPr>
        <w:t xml:space="preserve">最高限价：</w:t>
      </w:r>
      <w:bookmarkStart w:id="2" w:name="_Hlk103009994"/>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rPr>
      </w:pPr>
      <w:r>
        <w:rPr>
          <w:rFonts w:hint="eastAsia" w:ascii="Times New Roman" w:hAnsi="Times New Roman" w:eastAsia="宋体" w:cs="Times New Roman"/>
          <w:color w:val="auto"/>
          <w:spacing w:val="8"/>
          <w:szCs w:val="21"/>
          <w:highlight w:val="none"/>
        </w:rPr>
        <w:t xml:space="preserve">标段</w:t>
      </w:r>
      <w:r>
        <w:rPr>
          <w:rFonts w:hint="eastAsia" w:ascii="Times New Roman" w:hAnsi="Times New Roman" w:eastAsia="宋体" w:cs="Times New Roman"/>
          <w:color w:val="auto"/>
          <w:spacing w:val="8"/>
          <w:szCs w:val="21"/>
          <w:highlight w:val="none"/>
          <w:lang w:val="en-US" w:eastAsia="zh-CN"/>
        </w:rPr>
        <w:t xml:space="preserve">1</w:t>
      </w:r>
      <w:r>
        <w:rPr>
          <w:rFonts w:hint="eastAsia" w:ascii="Times New Roman" w:hAnsi="Times New Roman" w:eastAsia="宋体" w:cs="Times New Roman"/>
          <w:color w:val="auto"/>
          <w:spacing w:val="8"/>
          <w:szCs w:val="21"/>
          <w:highlight w:val="none"/>
        </w:rPr>
        <w:t xml:space="preserve">：人民币</w:t>
      </w:r>
      <w:r>
        <w:rPr>
          <w:rFonts w:hint="eastAsia" w:ascii="Times New Roman" w:hAnsi="Times New Roman" w:eastAsia="宋体" w:cs="Times New Roman"/>
          <w:color w:val="auto"/>
          <w:spacing w:val="8"/>
          <w:szCs w:val="21"/>
          <w:highlight w:val="none"/>
          <w:lang w:val="en-US" w:eastAsia="zh-CN"/>
        </w:rPr>
        <w:t xml:space="preserve">1</w:t>
      </w:r>
      <w:r>
        <w:rPr>
          <w:rFonts w:hint="eastAsia" w:cs="Times New Roman"/>
          <w:color w:val="auto"/>
          <w:spacing w:val="8"/>
          <w:szCs w:val="21"/>
          <w:highlight w:val="none"/>
          <w:lang w:val="en-US" w:eastAsia="zh-CN"/>
        </w:rPr>
        <w:t xml:space="preserve">34</w:t>
      </w:r>
      <w:r>
        <w:rPr>
          <w:rFonts w:hint="eastAsia" w:ascii="Times New Roman" w:hAnsi="Times New Roman" w:eastAsia="宋体" w:cs="Times New Roman"/>
          <w:color w:val="auto"/>
          <w:spacing w:val="8"/>
          <w:szCs w:val="21"/>
          <w:highlight w:val="none"/>
        </w:rPr>
        <w:t xml:space="preserve">万元；</w:t>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rPr>
      </w:pPr>
      <w:r>
        <w:rPr>
          <w:rFonts w:hint="eastAsia" w:ascii="Times New Roman" w:hAnsi="Times New Roman" w:eastAsia="宋体" w:cs="Times New Roman"/>
          <w:color w:val="auto"/>
          <w:spacing w:val="8"/>
          <w:szCs w:val="21"/>
          <w:highlight w:val="none"/>
        </w:rPr>
        <w:t xml:space="preserve">标段</w:t>
      </w:r>
      <w:r>
        <w:rPr>
          <w:rFonts w:hint="eastAsia" w:ascii="Times New Roman" w:hAnsi="Times New Roman" w:eastAsia="宋体" w:cs="Times New Roman"/>
          <w:color w:val="auto"/>
          <w:spacing w:val="8"/>
          <w:szCs w:val="21"/>
          <w:highlight w:val="none"/>
          <w:lang w:val="en-US" w:eastAsia="zh-CN"/>
        </w:rPr>
        <w:t xml:space="preserve">2</w:t>
      </w:r>
      <w:r>
        <w:rPr>
          <w:rFonts w:hint="eastAsia" w:ascii="Times New Roman" w:hAnsi="Times New Roman" w:eastAsia="宋体" w:cs="Times New Roman"/>
          <w:color w:val="auto"/>
          <w:spacing w:val="8"/>
          <w:szCs w:val="21"/>
          <w:highlight w:val="none"/>
        </w:rPr>
        <w:t xml:space="preserve">：人民币</w:t>
      </w:r>
      <w:r>
        <w:rPr>
          <w:rFonts w:hint="eastAsia" w:cs="Times New Roman"/>
          <w:color w:val="auto"/>
          <w:spacing w:val="8"/>
          <w:szCs w:val="21"/>
          <w:highlight w:val="none"/>
          <w:lang w:val="en-US" w:eastAsia="zh-CN"/>
        </w:rPr>
        <w:t xml:space="preserve">109</w:t>
      </w:r>
      <w:r>
        <w:rPr>
          <w:rFonts w:hint="eastAsia" w:ascii="Times New Roman" w:hAnsi="Times New Roman" w:eastAsia="宋体" w:cs="Times New Roman"/>
          <w:color w:val="auto"/>
          <w:spacing w:val="8"/>
          <w:szCs w:val="21"/>
          <w:highlight w:val="none"/>
        </w:rPr>
        <w:t xml:space="preserve">万元；</w:t>
      </w:r>
      <w:r/>
    </w:p>
    <w:p>
      <w:pPr>
        <w:ind w:firstLine="370"/>
        <w:spacing w:line="400" w:lineRule="exact"/>
        <w:shd w:val="clear" w:color="auto" w:fill="ffffff" w:themeFill="background1"/>
        <w:widowControl/>
        <w:rPr>
          <w:rFonts w:hint="eastAsia" w:cs="Times New Roman"/>
          <w:color w:val="auto"/>
          <w:spacing w:val="8"/>
          <w:szCs w:val="21"/>
          <w:highlight w:val="none"/>
          <w:lang w:eastAsia="zh-CN"/>
        </w:rPr>
      </w:pPr>
      <w:r>
        <w:rPr>
          <w:rFonts w:hint="eastAsia" w:ascii="Times New Roman" w:hAnsi="Times New Roman" w:eastAsia="宋体" w:cs="Times New Roman"/>
          <w:color w:val="auto"/>
          <w:spacing w:val="8"/>
          <w:szCs w:val="21"/>
          <w:highlight w:val="none"/>
        </w:rPr>
        <w:t xml:space="preserve">标段</w:t>
      </w:r>
      <w:r>
        <w:rPr>
          <w:rFonts w:hint="eastAsia" w:ascii="Times New Roman" w:hAnsi="Times New Roman" w:eastAsia="宋体" w:cs="Times New Roman"/>
          <w:color w:val="auto"/>
          <w:spacing w:val="8"/>
          <w:szCs w:val="21"/>
          <w:highlight w:val="none"/>
          <w:lang w:val="en-US" w:eastAsia="zh-CN"/>
        </w:rPr>
        <w:t xml:space="preserve">3</w:t>
      </w:r>
      <w:r>
        <w:rPr>
          <w:rFonts w:hint="eastAsia" w:ascii="Times New Roman" w:hAnsi="Times New Roman" w:eastAsia="宋体" w:cs="Times New Roman"/>
          <w:color w:val="auto"/>
          <w:spacing w:val="8"/>
          <w:szCs w:val="21"/>
          <w:highlight w:val="none"/>
        </w:rPr>
        <w:t xml:space="preserve">：人民币</w:t>
      </w:r>
      <w:r>
        <w:rPr>
          <w:rFonts w:hint="eastAsia" w:ascii="Times New Roman" w:hAnsi="Times New Roman" w:eastAsia="宋体" w:cs="Times New Roman"/>
          <w:color w:val="auto"/>
          <w:spacing w:val="8"/>
          <w:szCs w:val="21"/>
          <w:highlight w:val="none"/>
          <w:lang w:val="en-US" w:eastAsia="zh-CN"/>
        </w:rPr>
        <w:t xml:space="preserve">1</w:t>
      </w:r>
      <w:r>
        <w:rPr>
          <w:rFonts w:hint="eastAsia" w:cs="Times New Roman"/>
          <w:color w:val="auto"/>
          <w:spacing w:val="8"/>
          <w:szCs w:val="21"/>
          <w:highlight w:val="none"/>
          <w:lang w:val="en-US" w:eastAsia="zh-CN"/>
        </w:rPr>
        <w:t xml:space="preserve">21</w:t>
      </w:r>
      <w:r>
        <w:rPr>
          <w:rFonts w:hint="eastAsia" w:ascii="Times New Roman" w:hAnsi="Times New Roman" w:eastAsia="宋体" w:cs="Times New Roman"/>
          <w:color w:val="auto"/>
          <w:spacing w:val="8"/>
          <w:szCs w:val="21"/>
          <w:highlight w:val="none"/>
        </w:rPr>
        <w:t xml:space="preserve">万元</w:t>
      </w:r>
      <w:r>
        <w:rPr>
          <w:rFonts w:hint="eastAsia" w:cs="Times New Roman"/>
          <w:color w:val="auto"/>
          <w:spacing w:val="8"/>
          <w:szCs w:val="21"/>
          <w:highlight w:val="none"/>
          <w:lang w:eastAsia="zh-CN"/>
        </w:rPr>
        <w:t xml:space="preserve">；</w:t>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lang w:eastAsia="zh-CN"/>
        </w:rPr>
      </w:pPr>
      <w:r>
        <w:rPr>
          <w:rFonts w:hint="eastAsia" w:ascii="Times New Roman" w:hAnsi="Times New Roman" w:eastAsia="宋体" w:cs="Times New Roman"/>
          <w:color w:val="auto"/>
          <w:spacing w:val="8"/>
          <w:szCs w:val="21"/>
          <w:highlight w:val="none"/>
        </w:rPr>
        <w:t xml:space="preserve">标段</w:t>
      </w:r>
      <w:r>
        <w:rPr>
          <w:rFonts w:hint="eastAsia" w:cs="Times New Roman"/>
          <w:color w:val="auto"/>
          <w:spacing w:val="8"/>
          <w:szCs w:val="21"/>
          <w:highlight w:val="none"/>
          <w:lang w:val="en-US" w:eastAsia="zh-CN"/>
        </w:rPr>
        <w:t xml:space="preserve">4</w:t>
      </w:r>
      <w:r>
        <w:rPr>
          <w:rFonts w:hint="eastAsia" w:ascii="Times New Roman" w:hAnsi="Times New Roman" w:eastAsia="宋体" w:cs="Times New Roman"/>
          <w:color w:val="auto"/>
          <w:spacing w:val="8"/>
          <w:szCs w:val="21"/>
          <w:highlight w:val="none"/>
        </w:rPr>
        <w:t xml:space="preserve">：人民币</w:t>
      </w:r>
      <w:r>
        <w:rPr>
          <w:rFonts w:hint="eastAsia" w:cs="Times New Roman"/>
          <w:color w:val="auto"/>
          <w:spacing w:val="8"/>
          <w:szCs w:val="21"/>
          <w:highlight w:val="none"/>
          <w:lang w:val="en-US" w:eastAsia="zh-CN"/>
        </w:rPr>
        <w:t xml:space="preserve">57</w:t>
      </w:r>
      <w:r>
        <w:rPr>
          <w:rFonts w:hint="eastAsia" w:ascii="Times New Roman" w:hAnsi="Times New Roman" w:eastAsia="宋体" w:cs="Times New Roman"/>
          <w:color w:val="auto"/>
          <w:spacing w:val="8"/>
          <w:szCs w:val="21"/>
          <w:highlight w:val="none"/>
        </w:rPr>
        <w:t xml:space="preserve">万元</w:t>
      </w:r>
      <w:r>
        <w:rPr>
          <w:rFonts w:hint="eastAsia" w:cs="Times New Roman"/>
          <w:color w:val="auto"/>
          <w:spacing w:val="8"/>
          <w:szCs w:val="21"/>
          <w:highlight w:val="none"/>
          <w:lang w:eastAsia="zh-CN"/>
        </w:rPr>
        <w:t xml:space="preserve">。</w:t>
      </w:r>
      <w:bookmarkEnd w:id="2"/>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w:t>
      </w:r>
      <w:r>
        <w:rPr>
          <w:rFonts w:hint="eastAsia" w:ascii="Times New Roman" w:hAnsi="Times New Roman" w:cs="Arial"/>
          <w:color w:val="auto"/>
          <w:spacing w:val="8"/>
          <w:szCs w:val="21"/>
          <w:highlight w:val="none"/>
          <w:lang w:val="en-US" w:eastAsia="zh-CN"/>
        </w:rPr>
        <w:t xml:space="preserve">6</w:t>
      </w:r>
      <w:r>
        <w:rPr>
          <w:rFonts w:ascii="Arial" w:hAnsi="Arial" w:cs="Arial"/>
          <w:color w:val="auto"/>
          <w:spacing w:val="8"/>
          <w:szCs w:val="21"/>
          <w:highlight w:val="none"/>
        </w:rPr>
        <w:t xml:space="preserve">采购需求：</w:t>
      </w:r>
      <w:r/>
    </w:p>
    <w:p>
      <w:pPr>
        <w:ind w:firstLine="370"/>
        <w:spacing w:line="400" w:lineRule="exact"/>
        <w:shd w:val="clear" w:color="auto" w:fill="ffffff" w:themeFill="background1"/>
        <w:widowControl/>
        <w:rPr>
          <w:rFonts w:hint="eastAsia" w:eastAsia="宋体"/>
          <w:color w:val="auto"/>
          <w:spacing w:val="8"/>
          <w:szCs w:val="21"/>
          <w:highlight w:val="none"/>
          <w:lang w:eastAsia="zh-CN"/>
        </w:rPr>
      </w:pPr>
      <w:r>
        <w:rPr>
          <w:rFonts w:hint="eastAsia"/>
          <w:color w:val="auto"/>
          <w:spacing w:val="8"/>
          <w:szCs w:val="21"/>
          <w:highlight w:val="none"/>
        </w:rPr>
        <w:t xml:space="preserve">标段</w:t>
      </w:r>
      <w:r>
        <w:rPr>
          <w:rFonts w:hint="eastAsia" w:ascii="Times New Roman" w:hAnsi="Times New Roman"/>
          <w:color w:val="auto"/>
          <w:spacing w:val="8"/>
          <w:szCs w:val="21"/>
          <w:highlight w:val="none"/>
          <w:lang w:val="en-US" w:eastAsia="zh-CN"/>
        </w:rPr>
        <w:t xml:space="preserve">1</w:t>
      </w:r>
      <w:r>
        <w:rPr>
          <w:rFonts w:hint="eastAsia"/>
          <w:color w:val="auto"/>
          <w:spacing w:val="8"/>
          <w:szCs w:val="21"/>
          <w:highlight w:val="none"/>
        </w:rPr>
        <w:t xml:space="preserve">：</w:t>
      </w:r>
      <w:r>
        <w:rPr>
          <w:rFonts w:hint="eastAsia"/>
          <w:color w:val="auto"/>
          <w:spacing w:val="8"/>
          <w:szCs w:val="21"/>
          <w:highlight w:val="none"/>
          <w:lang w:eastAsia="zh-CN"/>
        </w:rPr>
        <w:t xml:space="preserve">2026年省管水运工程交（竣）工核验（鉴定）检测</w:t>
      </w:r>
      <w:r>
        <w:rPr>
          <w:rFonts w:hint="eastAsia"/>
          <w:color w:val="auto"/>
          <w:spacing w:val="8"/>
          <w:szCs w:val="21"/>
          <w:highlight w:val="none"/>
        </w:rPr>
        <w:t xml:space="preserve">（A标段）</w:t>
      </w:r>
      <w:r>
        <w:rPr>
          <w:rFonts w:hint="eastAsia"/>
          <w:color w:val="auto"/>
          <w:spacing w:val="8"/>
          <w:szCs w:val="21"/>
          <w:highlight w:val="none"/>
          <w:lang w:val="en-US" w:eastAsia="zh-CN"/>
        </w:rPr>
        <w:t xml:space="preserve">包含长湖申线（苏浙省界至京杭运河段）航道整治工程</w:t>
      </w:r>
      <w:r>
        <w:rPr>
          <w:rFonts w:hint="eastAsia"/>
          <w:bCs/>
          <w:color w:val="auto"/>
          <w:szCs w:val="21"/>
          <w:highlight w:val="none"/>
        </w:rPr>
        <w:t xml:space="preserve">等</w:t>
      </w:r>
      <w:r>
        <w:rPr>
          <w:rFonts w:hint="eastAsia"/>
          <w:bCs/>
          <w:color w:val="auto"/>
          <w:szCs w:val="21"/>
          <w:highlight w:val="none"/>
          <w:lang w:val="en-US" w:eastAsia="zh-CN"/>
        </w:rPr>
        <w:t xml:space="preserve">9</w:t>
      </w:r>
      <w:r>
        <w:rPr>
          <w:rFonts w:hint="eastAsia"/>
          <w:bCs/>
          <w:color w:val="auto"/>
          <w:szCs w:val="21"/>
          <w:highlight w:val="none"/>
        </w:rPr>
        <w:t xml:space="preserve">个项目（详见第四章</w:t>
      </w:r>
      <w:r>
        <w:rPr>
          <w:rFonts w:hint="eastAsia"/>
          <w:bCs/>
          <w:color w:val="auto"/>
          <w:szCs w:val="21"/>
          <w:highlight w:val="none"/>
          <w:lang w:val="en-US" w:eastAsia="zh-CN"/>
        </w:rPr>
        <w:t xml:space="preserve">采购</w:t>
      </w:r>
      <w:r>
        <w:rPr>
          <w:rFonts w:hint="eastAsia"/>
          <w:bCs/>
          <w:color w:val="auto"/>
          <w:szCs w:val="21"/>
          <w:highlight w:val="none"/>
        </w:rPr>
        <w:t xml:space="preserve">需求）</w:t>
      </w:r>
      <w:r>
        <w:rPr>
          <w:rFonts w:hint="eastAsia"/>
          <w:color w:val="auto"/>
          <w:spacing w:val="8"/>
          <w:szCs w:val="21"/>
          <w:highlight w:val="none"/>
          <w:lang w:eastAsia="zh-CN"/>
        </w:rPr>
        <w:t xml:space="preserve">；</w:t>
      </w:r>
      <w:r/>
    </w:p>
    <w:p>
      <w:pPr>
        <w:ind w:firstLine="370"/>
        <w:spacing w:line="400" w:lineRule="exact"/>
        <w:shd w:val="clear" w:color="auto" w:fill="ffffff" w:themeFill="background1"/>
        <w:widowControl/>
        <w:rPr>
          <w:color w:val="auto"/>
          <w:spacing w:val="8"/>
          <w:szCs w:val="21"/>
          <w:highlight w:val="none"/>
        </w:rPr>
      </w:pPr>
      <w:r>
        <w:rPr>
          <w:rFonts w:hint="eastAsia"/>
          <w:color w:val="auto"/>
          <w:spacing w:val="8"/>
          <w:szCs w:val="21"/>
          <w:highlight w:val="none"/>
        </w:rPr>
        <w:t xml:space="preserve">标段</w:t>
      </w:r>
      <w:r>
        <w:rPr>
          <w:rFonts w:hint="eastAsia" w:ascii="Times New Roman" w:hAnsi="Times New Roman"/>
          <w:color w:val="auto"/>
          <w:spacing w:val="8"/>
          <w:szCs w:val="21"/>
          <w:highlight w:val="none"/>
          <w:lang w:val="en-US" w:eastAsia="zh-CN"/>
        </w:rPr>
        <w:t xml:space="preserve">2</w:t>
      </w:r>
      <w:r>
        <w:rPr>
          <w:rFonts w:hint="eastAsia"/>
          <w:color w:val="auto"/>
          <w:spacing w:val="8"/>
          <w:szCs w:val="21"/>
          <w:highlight w:val="none"/>
        </w:rPr>
        <w:t xml:space="preserve">：</w:t>
      </w:r>
      <w:r>
        <w:rPr>
          <w:rFonts w:hint="eastAsia"/>
          <w:color w:val="auto"/>
          <w:spacing w:val="8"/>
          <w:szCs w:val="21"/>
          <w:highlight w:val="none"/>
          <w:lang w:eastAsia="zh-CN"/>
        </w:rPr>
        <w:t xml:space="preserve">2026年省管水运工程交（竣）工核验（鉴定）检测</w:t>
      </w:r>
      <w:r>
        <w:rPr>
          <w:rFonts w:hint="eastAsia"/>
          <w:color w:val="auto"/>
          <w:spacing w:val="8"/>
          <w:szCs w:val="21"/>
          <w:highlight w:val="none"/>
        </w:rPr>
        <w:t xml:space="preserve">（</w:t>
      </w:r>
      <w:r>
        <w:rPr>
          <w:rFonts w:hint="eastAsia"/>
          <w:color w:val="auto"/>
          <w:spacing w:val="8"/>
          <w:szCs w:val="21"/>
          <w:highlight w:val="none"/>
          <w:lang w:val="en-US" w:eastAsia="zh-CN"/>
        </w:rPr>
        <w:t xml:space="preserve">B</w:t>
      </w:r>
      <w:r>
        <w:rPr>
          <w:rFonts w:hint="eastAsia"/>
          <w:color w:val="auto"/>
          <w:spacing w:val="8"/>
          <w:szCs w:val="21"/>
          <w:highlight w:val="none"/>
        </w:rPr>
        <w:t xml:space="preserve">标段）</w:t>
      </w:r>
      <w:r>
        <w:rPr>
          <w:rFonts w:hint="eastAsia"/>
          <w:color w:val="auto"/>
          <w:spacing w:val="8"/>
          <w:szCs w:val="21"/>
          <w:highlight w:val="none"/>
          <w:lang w:val="en-US" w:eastAsia="zh-CN"/>
        </w:rPr>
        <w:t xml:space="preserve">包含苏南运河常州段航道疏浚工程</w:t>
      </w:r>
      <w:r>
        <w:rPr>
          <w:rFonts w:hint="eastAsia"/>
          <w:bCs/>
          <w:color w:val="auto"/>
          <w:szCs w:val="21"/>
          <w:highlight w:val="none"/>
        </w:rPr>
        <w:t xml:space="preserve">等</w:t>
      </w:r>
      <w:r>
        <w:rPr>
          <w:rFonts w:hint="eastAsia"/>
          <w:bCs/>
          <w:color w:val="auto"/>
          <w:szCs w:val="21"/>
          <w:highlight w:val="none"/>
          <w:lang w:val="en-US" w:eastAsia="zh-CN"/>
        </w:rPr>
        <w:t xml:space="preserve">4</w:t>
      </w:r>
      <w:r>
        <w:rPr>
          <w:rFonts w:hint="eastAsia"/>
          <w:bCs/>
          <w:color w:val="auto"/>
          <w:szCs w:val="21"/>
          <w:highlight w:val="none"/>
        </w:rPr>
        <w:t xml:space="preserve">个项目（详见第四章</w:t>
      </w:r>
      <w:r>
        <w:rPr>
          <w:rFonts w:hint="eastAsia"/>
          <w:bCs/>
          <w:color w:val="auto"/>
          <w:szCs w:val="21"/>
          <w:highlight w:val="none"/>
          <w:lang w:val="en-US" w:eastAsia="zh-CN"/>
        </w:rPr>
        <w:t xml:space="preserve">采购</w:t>
      </w:r>
      <w:r>
        <w:rPr>
          <w:rFonts w:hint="eastAsia"/>
          <w:bCs/>
          <w:color w:val="auto"/>
          <w:szCs w:val="21"/>
          <w:highlight w:val="none"/>
        </w:rPr>
        <w:t xml:space="preserve">需求）</w:t>
      </w:r>
      <w:r>
        <w:rPr>
          <w:rFonts w:hint="eastAsia"/>
          <w:color w:val="auto"/>
          <w:spacing w:val="8"/>
          <w:szCs w:val="21"/>
          <w:highlight w:val="none"/>
        </w:rPr>
        <w:t xml:space="preserve">；</w:t>
      </w:r>
      <w:r/>
    </w:p>
    <w:p>
      <w:pPr>
        <w:ind w:firstLine="370"/>
        <w:keepLines w:val="0"/>
        <w:keepNext w:val="0"/>
        <w:pageBreakBefore w:val="0"/>
        <w:spacing w:line="460" w:lineRule="exact"/>
        <w:shd w:val="clear" w:color="auto" w:fill="ffffff" w:themeFill="background1"/>
        <w:widowControl/>
        <w:rPr>
          <w:rFonts w:hint="eastAsia"/>
          <w:color w:val="auto"/>
          <w:spacing w:val="8"/>
          <w:szCs w:val="21"/>
          <w:highlight w:val="none"/>
          <w:lang w:eastAsia="zh-CN"/>
        </w:rPr>
      </w:pPr>
      <w:r>
        <w:rPr>
          <w:rFonts w:hint="eastAsia"/>
          <w:color w:val="auto"/>
          <w:spacing w:val="8"/>
          <w:szCs w:val="21"/>
          <w:highlight w:val="none"/>
        </w:rPr>
        <w:t xml:space="preserve">标段</w:t>
      </w:r>
      <w:r>
        <w:rPr>
          <w:rFonts w:hint="eastAsia" w:ascii="Times New Roman" w:hAnsi="Times New Roman"/>
          <w:color w:val="auto"/>
          <w:spacing w:val="8"/>
          <w:szCs w:val="21"/>
          <w:highlight w:val="none"/>
          <w:lang w:val="en-US" w:eastAsia="zh-CN"/>
        </w:rPr>
        <w:t xml:space="preserve">3</w:t>
      </w:r>
      <w:r>
        <w:rPr>
          <w:rFonts w:hint="eastAsia"/>
          <w:color w:val="auto"/>
          <w:spacing w:val="8"/>
          <w:szCs w:val="21"/>
          <w:highlight w:val="none"/>
        </w:rPr>
        <w:t xml:space="preserve">：</w:t>
      </w:r>
      <w:r>
        <w:rPr>
          <w:rFonts w:hint="eastAsia"/>
          <w:color w:val="auto"/>
          <w:spacing w:val="8"/>
          <w:szCs w:val="21"/>
          <w:highlight w:val="none"/>
          <w:lang w:eastAsia="zh-CN"/>
        </w:rPr>
        <w:t xml:space="preserve">2026年省管水运工程交（竣）工核验（鉴定）检测</w:t>
      </w:r>
      <w:r>
        <w:rPr>
          <w:rFonts w:hint="eastAsia"/>
          <w:color w:val="auto"/>
          <w:spacing w:val="8"/>
          <w:szCs w:val="21"/>
          <w:highlight w:val="none"/>
        </w:rPr>
        <w:t xml:space="preserve">（</w:t>
      </w:r>
      <w:r>
        <w:rPr>
          <w:rFonts w:hint="eastAsia"/>
          <w:color w:val="auto"/>
          <w:spacing w:val="8"/>
          <w:szCs w:val="21"/>
          <w:highlight w:val="none"/>
          <w:lang w:val="en-US" w:eastAsia="zh-CN"/>
        </w:rPr>
        <w:t xml:space="preserve">C</w:t>
      </w:r>
      <w:r>
        <w:rPr>
          <w:rFonts w:hint="eastAsia"/>
          <w:color w:val="auto"/>
          <w:spacing w:val="8"/>
          <w:szCs w:val="21"/>
          <w:highlight w:val="none"/>
        </w:rPr>
        <w:t xml:space="preserve">标段）</w:t>
      </w:r>
      <w:r>
        <w:rPr>
          <w:rFonts w:hint="eastAsia"/>
          <w:color w:val="auto"/>
          <w:spacing w:val="8"/>
          <w:szCs w:val="21"/>
          <w:highlight w:val="none"/>
          <w:lang w:val="en-US" w:eastAsia="zh-CN"/>
        </w:rPr>
        <w:t xml:space="preserve">包含南通港小庙洪上延航道工程</w:t>
      </w:r>
      <w:r>
        <w:rPr>
          <w:rFonts w:hint="eastAsia"/>
          <w:bCs/>
          <w:color w:val="auto"/>
          <w:szCs w:val="21"/>
          <w:highlight w:val="none"/>
        </w:rPr>
        <w:t xml:space="preserve">等</w:t>
      </w:r>
      <w:r>
        <w:rPr>
          <w:rFonts w:hint="eastAsia"/>
          <w:bCs/>
          <w:color w:val="auto"/>
          <w:szCs w:val="21"/>
          <w:highlight w:val="none"/>
          <w:lang w:val="en-US" w:eastAsia="zh-CN"/>
        </w:rPr>
        <w:t xml:space="preserve">6</w:t>
      </w:r>
      <w:r>
        <w:rPr>
          <w:rFonts w:hint="eastAsia"/>
          <w:bCs/>
          <w:color w:val="auto"/>
          <w:szCs w:val="21"/>
          <w:highlight w:val="none"/>
        </w:rPr>
        <w:t xml:space="preserve">个项目（详见第四章</w:t>
      </w:r>
      <w:r>
        <w:rPr>
          <w:rFonts w:hint="eastAsia"/>
          <w:bCs/>
          <w:color w:val="auto"/>
          <w:szCs w:val="21"/>
          <w:highlight w:val="none"/>
          <w:lang w:val="en-US" w:eastAsia="zh-CN"/>
        </w:rPr>
        <w:t xml:space="preserve">采购</w:t>
      </w:r>
      <w:r>
        <w:rPr>
          <w:rFonts w:hint="eastAsia"/>
          <w:bCs/>
          <w:color w:val="auto"/>
          <w:szCs w:val="21"/>
          <w:highlight w:val="none"/>
        </w:rPr>
        <w:t xml:space="preserve">需求）</w:t>
      </w:r>
      <w:r>
        <w:rPr>
          <w:rFonts w:hint="eastAsia"/>
          <w:color w:val="auto"/>
          <w:spacing w:val="8"/>
          <w:szCs w:val="21"/>
          <w:highlight w:val="none"/>
          <w:lang w:eastAsia="zh-CN"/>
        </w:rPr>
        <w:t xml:space="preserve">；</w:t>
      </w:r>
      <w:r/>
    </w:p>
    <w:p>
      <w:pPr>
        <w:ind w:firstLine="370"/>
        <w:keepLines w:val="0"/>
        <w:keepNext w:val="0"/>
        <w:pageBreakBefore w:val="0"/>
        <w:spacing w:line="460" w:lineRule="exact"/>
        <w:shd w:val="clear" w:color="auto" w:fill="ffffff" w:themeFill="background1"/>
        <w:widowControl/>
        <w:rPr>
          <w:rFonts w:hint="eastAsia"/>
          <w:color w:val="auto"/>
          <w:spacing w:val="8"/>
          <w:szCs w:val="21"/>
          <w:highlight w:val="none"/>
          <w:lang w:eastAsia="zh-CN"/>
        </w:rPr>
      </w:pPr>
      <w:r>
        <w:rPr>
          <w:rFonts w:hint="eastAsia"/>
          <w:color w:val="auto"/>
          <w:spacing w:val="8"/>
          <w:szCs w:val="21"/>
          <w:highlight w:val="none"/>
        </w:rPr>
        <w:t xml:space="preserve">标段</w:t>
      </w:r>
      <w:r>
        <w:rPr>
          <w:rFonts w:hint="eastAsia"/>
          <w:color w:val="auto"/>
          <w:spacing w:val="8"/>
          <w:szCs w:val="21"/>
          <w:highlight w:val="none"/>
          <w:lang w:val="en-US" w:eastAsia="zh-CN"/>
        </w:rPr>
        <w:t xml:space="preserve">4</w:t>
      </w:r>
      <w:r>
        <w:rPr>
          <w:rFonts w:hint="eastAsia"/>
          <w:color w:val="auto"/>
          <w:spacing w:val="8"/>
          <w:szCs w:val="21"/>
          <w:highlight w:val="none"/>
        </w:rPr>
        <w:t xml:space="preserve">：</w:t>
      </w:r>
      <w:r>
        <w:rPr>
          <w:rFonts w:hint="eastAsia"/>
          <w:color w:val="auto"/>
          <w:spacing w:val="8"/>
          <w:szCs w:val="21"/>
          <w:highlight w:val="none"/>
          <w:lang w:eastAsia="zh-CN"/>
        </w:rPr>
        <w:t xml:space="preserve">2026年省管水运工程交（竣）工核验（鉴定）检测</w:t>
      </w:r>
      <w:r>
        <w:rPr>
          <w:rFonts w:hint="eastAsia"/>
          <w:color w:val="auto"/>
          <w:spacing w:val="8"/>
          <w:szCs w:val="21"/>
          <w:highlight w:val="none"/>
        </w:rPr>
        <w:t xml:space="preserve">（</w:t>
      </w:r>
      <w:r>
        <w:rPr>
          <w:rFonts w:hint="eastAsia"/>
          <w:color w:val="auto"/>
          <w:spacing w:val="8"/>
          <w:szCs w:val="21"/>
          <w:highlight w:val="none"/>
          <w:lang w:val="en-US" w:eastAsia="zh-CN"/>
        </w:rPr>
        <w:t xml:space="preserve">D</w:t>
      </w:r>
      <w:r>
        <w:rPr>
          <w:rFonts w:hint="eastAsia"/>
          <w:color w:val="auto"/>
          <w:spacing w:val="8"/>
          <w:szCs w:val="21"/>
          <w:highlight w:val="none"/>
        </w:rPr>
        <w:t xml:space="preserve">标段）</w:t>
      </w:r>
      <w:r>
        <w:rPr>
          <w:rFonts w:hint="eastAsia"/>
          <w:color w:val="auto"/>
          <w:spacing w:val="8"/>
          <w:szCs w:val="21"/>
          <w:highlight w:val="none"/>
          <w:lang w:val="en-US" w:eastAsia="zh-CN"/>
        </w:rPr>
        <w:t xml:space="preserve">包含苏南运河常州天禧桥段航道整治工程</w:t>
      </w:r>
      <w:r>
        <w:rPr>
          <w:rFonts w:hint="eastAsia"/>
          <w:bCs/>
          <w:color w:val="auto"/>
          <w:szCs w:val="21"/>
          <w:highlight w:val="none"/>
        </w:rPr>
        <w:t xml:space="preserve">等</w:t>
      </w:r>
      <w:r>
        <w:rPr>
          <w:rFonts w:hint="eastAsia"/>
          <w:bCs/>
          <w:color w:val="auto"/>
          <w:szCs w:val="21"/>
          <w:highlight w:val="none"/>
          <w:lang w:val="en-US" w:eastAsia="zh-CN"/>
        </w:rPr>
        <w:t xml:space="preserve">4</w:t>
      </w:r>
      <w:r>
        <w:rPr>
          <w:rFonts w:hint="eastAsia"/>
          <w:bCs/>
          <w:color w:val="auto"/>
          <w:szCs w:val="21"/>
          <w:highlight w:val="none"/>
        </w:rPr>
        <w:t xml:space="preserve">个项目（详见第四章</w:t>
      </w:r>
      <w:r>
        <w:rPr>
          <w:rFonts w:hint="eastAsia"/>
          <w:bCs/>
          <w:color w:val="auto"/>
          <w:szCs w:val="21"/>
          <w:highlight w:val="none"/>
          <w:lang w:val="en-US" w:eastAsia="zh-CN"/>
        </w:rPr>
        <w:t xml:space="preserve">采购</w:t>
      </w:r>
      <w:r>
        <w:rPr>
          <w:rFonts w:hint="eastAsia"/>
          <w:bCs/>
          <w:color w:val="auto"/>
          <w:szCs w:val="21"/>
          <w:highlight w:val="none"/>
        </w:rPr>
        <w:t xml:space="preserve">需求）</w:t>
      </w:r>
      <w:r>
        <w:rPr>
          <w:rFonts w:hint="eastAsia"/>
          <w:color w:val="auto"/>
          <w:spacing w:val="8"/>
          <w:szCs w:val="21"/>
          <w:highlight w:val="none"/>
          <w:lang w:eastAsia="zh-CN"/>
        </w:rPr>
        <w:t xml:space="preserve">。</w:t>
      </w:r>
      <w:r/>
    </w:p>
    <w:p>
      <w:pPr>
        <w:ind w:firstLine="370"/>
        <w:keepLines w:val="0"/>
        <w:keepNext w:val="0"/>
        <w:pageBreakBefore w:val="0"/>
        <w:spacing w:line="460" w:lineRule="exact"/>
        <w:shd w:val="clear" w:color="auto" w:fill="ffffff" w:themeFill="background1"/>
        <w:widowControl/>
        <w:rPr>
          <w:rFonts w:hint="eastAsia" w:ascii="Arial" w:hAnsi="Arial" w:cs="Arial"/>
          <w:color w:val="auto"/>
          <w:spacing w:val="8"/>
          <w:szCs w:val="21"/>
          <w:highlight w:val="none"/>
          <w:lang w:eastAsia="zh-CN"/>
        </w:rPr>
      </w:pPr>
      <w:r>
        <w:rPr>
          <w:rFonts w:hint="eastAsia" w:ascii="Arial" w:hAnsi="Arial" w:cs="Arial"/>
          <w:color w:val="auto"/>
          <w:spacing w:val="8"/>
          <w:szCs w:val="21"/>
          <w:highlight w:val="none"/>
          <w:lang w:eastAsia="zh-CN"/>
        </w:rPr>
        <w:t xml:space="preserve">在收到采购人的检测指令后提交质量检测工作方案，方案经过采购人组织审查通过后组织开展质量检测工作。严格按照工作方案规定的检测内容及工期要求进行检测，确保数据真实、可靠。在检测过程中发现检测数据异常或存在可能影响正常使用的质量或安全问题时，应及时报告采购人。现场检测结束后</w:t>
      </w:r>
      <w:r>
        <w:rPr>
          <w:rFonts w:hint="eastAsia" w:ascii="Arial" w:hAnsi="Arial" w:cs="Arial"/>
          <w:color w:val="auto"/>
          <w:spacing w:val="8"/>
          <w:szCs w:val="21"/>
          <w:highlight w:val="none"/>
          <w:lang w:val="en-US" w:eastAsia="zh-CN"/>
        </w:rPr>
        <w:t xml:space="preserve">及时</w:t>
      </w:r>
      <w:r>
        <w:rPr>
          <w:rFonts w:hint="eastAsia" w:ascii="Arial" w:hAnsi="Arial" w:cs="Arial"/>
          <w:color w:val="auto"/>
          <w:spacing w:val="8"/>
          <w:szCs w:val="21"/>
          <w:highlight w:val="none"/>
          <w:lang w:eastAsia="zh-CN"/>
        </w:rPr>
        <w:t xml:space="preserve">提交相应检测报告。</w:t>
      </w:r>
      <w:r/>
    </w:p>
    <w:p>
      <w:pPr>
        <w:ind w:firstLine="370"/>
        <w:keepLines w:val="0"/>
        <w:keepNext w:val="0"/>
        <w:pageBreakBefore w:val="0"/>
        <w:spacing w:line="460" w:lineRule="exact"/>
        <w:shd w:val="clear" w:color="auto" w:fill="ffffff" w:themeFill="background1"/>
        <w:widowControl/>
        <w:rPr>
          <w:rFonts w:hint="default" w:ascii="Arial" w:hAnsi="Arial" w:eastAsia="宋体" w:cs="Arial"/>
          <w:color w:val="auto"/>
          <w:spacing w:val="8"/>
          <w:szCs w:val="21"/>
          <w:highlight w:val="none"/>
          <w:lang w:val="en-US" w:eastAsia="zh-CN"/>
        </w:rPr>
      </w:pP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w:t>
      </w:r>
      <w:r>
        <w:rPr>
          <w:rFonts w:hint="eastAsia" w:ascii="Times New Roman" w:hAnsi="Times New Roman" w:cs="Arial"/>
          <w:color w:val="auto"/>
          <w:spacing w:val="8"/>
          <w:szCs w:val="21"/>
          <w:highlight w:val="none"/>
          <w:lang w:val="en-US" w:eastAsia="zh-CN"/>
        </w:rPr>
        <w:t xml:space="preserve">7</w:t>
      </w:r>
      <w:r>
        <w:rPr>
          <w:rFonts w:ascii="Arial" w:hAnsi="Arial" w:cs="Arial"/>
          <w:color w:val="auto"/>
          <w:spacing w:val="8"/>
          <w:szCs w:val="21"/>
          <w:highlight w:val="none"/>
        </w:rPr>
        <w:t xml:space="preserve">合同履行期限：</w:t>
      </w:r>
      <w:r>
        <w:rPr>
          <w:rFonts w:hint="eastAsia" w:ascii="Times New Roman" w:hAnsi="Times New Roman"/>
          <w:iCs/>
          <w:color w:val="auto"/>
          <w:szCs w:val="21"/>
          <w:highlight w:val="none"/>
          <w:lang w:val="en-US" w:eastAsia="zh-CN"/>
        </w:rPr>
        <w:t xml:space="preserve">1</w:t>
      </w:r>
      <w:r>
        <w:rPr>
          <w:rFonts w:hint="eastAsia"/>
          <w:iCs/>
          <w:color w:val="auto"/>
          <w:szCs w:val="21"/>
          <w:highlight w:val="none"/>
          <w:lang w:val="en-US" w:eastAsia="zh-CN"/>
        </w:rPr>
        <w:t xml:space="preserve">年。</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lang w:eastAsia="zh-CN"/>
        </w:rPr>
      </w:pPr>
      <w:r>
        <w:rPr>
          <w:rFonts w:hint="eastAsia" w:ascii="Times New Roman" w:hAnsi="Times New Roman" w:cs="Arial"/>
          <w:color w:val="auto"/>
          <w:spacing w:val="8"/>
          <w:szCs w:val="21"/>
          <w:highlight w:val="none"/>
        </w:rPr>
        <w:t xml:space="preserve">1</w:t>
      </w:r>
      <w:r>
        <w:rPr>
          <w:rFonts w:hint="eastAsia" w:ascii="Arial" w:hAnsi="Arial" w:cs="Arial"/>
          <w:color w:val="auto"/>
          <w:spacing w:val="8"/>
          <w:szCs w:val="21"/>
          <w:highlight w:val="none"/>
        </w:rPr>
        <w:t xml:space="preserve">.</w:t>
      </w:r>
      <w:r>
        <w:rPr>
          <w:rFonts w:hint="eastAsia" w:ascii="Times New Roman" w:hAnsi="Times New Roman" w:cs="Arial"/>
          <w:color w:val="auto"/>
          <w:spacing w:val="8"/>
          <w:szCs w:val="21"/>
          <w:highlight w:val="none"/>
          <w:lang w:val="en-US" w:eastAsia="zh-CN"/>
        </w:rPr>
        <w:t xml:space="preserve">8</w:t>
      </w:r>
      <w:r>
        <w:rPr>
          <w:rFonts w:hint="eastAsia" w:ascii="Arial" w:hAnsi="Arial" w:cs="Arial"/>
          <w:color w:val="auto"/>
          <w:spacing w:val="8"/>
          <w:szCs w:val="21"/>
          <w:highlight w:val="none"/>
        </w:rPr>
        <w:t xml:space="preserve">行业划分：其他未列明行业</w:t>
      </w:r>
      <w:r>
        <w:rPr>
          <w:rFonts w:hint="eastAsia" w:ascii="Arial" w:hAnsi="Arial" w:cs="Arial"/>
          <w:color w:val="auto"/>
          <w:spacing w:val="8"/>
          <w:szCs w:val="21"/>
          <w:highlight w:val="none"/>
          <w:lang w:eastAsia="zh-CN"/>
        </w:rPr>
        <w:t xml:space="preserve">。</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hint="eastAsia" w:ascii="Times New Roman" w:hAnsi="Times New Roman" w:cs="Arial"/>
          <w:color w:val="auto"/>
          <w:spacing w:val="8"/>
          <w:szCs w:val="21"/>
          <w:highlight w:val="none"/>
        </w:rPr>
        <w:t xml:space="preserve">1</w:t>
      </w:r>
      <w:r>
        <w:rPr>
          <w:rFonts w:hint="eastAsia" w:ascii="Arial" w:hAnsi="Arial" w:cs="Arial"/>
          <w:color w:val="auto"/>
          <w:spacing w:val="8"/>
          <w:szCs w:val="21"/>
          <w:highlight w:val="none"/>
        </w:rPr>
        <w:t xml:space="preserve">.</w:t>
      </w:r>
      <w:r>
        <w:rPr>
          <w:rFonts w:hint="eastAsia" w:ascii="Times New Roman" w:hAnsi="Times New Roman" w:cs="Arial"/>
          <w:color w:val="auto"/>
          <w:spacing w:val="8"/>
          <w:szCs w:val="21"/>
          <w:highlight w:val="none"/>
          <w:lang w:val="en-US" w:eastAsia="zh-CN"/>
        </w:rPr>
        <w:t xml:space="preserve">9</w:t>
      </w:r>
      <w:r>
        <w:rPr>
          <w:rFonts w:hint="eastAsia" w:ascii="Arial" w:hAnsi="Arial" w:cs="Arial"/>
          <w:color w:val="auto"/>
          <w:spacing w:val="8"/>
          <w:szCs w:val="21"/>
          <w:highlight w:val="none"/>
        </w:rPr>
        <w:t xml:space="preserve">本项目</w:t>
      </w:r>
      <w:r>
        <w:rPr>
          <w:rFonts w:hint="eastAsia" w:ascii="Arial" w:hAnsi="Arial" w:cs="Arial"/>
          <w:color w:val="auto"/>
          <w:spacing w:val="8"/>
          <w:szCs w:val="21"/>
          <w:highlight w:val="none"/>
          <w:u w:val="none"/>
          <w:lang w:val="en-US" w:eastAsia="zh-CN"/>
        </w:rPr>
        <w:t xml:space="preserve">非专门</w:t>
      </w:r>
      <w:r>
        <w:rPr>
          <w:rFonts w:hint="eastAsia" w:ascii="Arial" w:hAnsi="Arial" w:cs="Arial"/>
          <w:color w:val="auto"/>
          <w:spacing w:val="8"/>
          <w:szCs w:val="21"/>
          <w:highlight w:val="none"/>
        </w:rPr>
        <w:t xml:space="preserve">面向中小企业（或监狱企业或残疾人福利性单位）采购。</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hint="eastAsia" w:ascii="Times New Roman" w:hAnsi="Times New Roman" w:cs="Arial"/>
          <w:color w:val="auto"/>
          <w:spacing w:val="8"/>
          <w:szCs w:val="21"/>
          <w:highlight w:val="none"/>
          <w:lang w:val="en-US" w:eastAsia="zh-CN"/>
        </w:rPr>
        <w:t xml:space="preserve">1.10</w:t>
      </w:r>
      <w:r>
        <w:rPr>
          <w:rFonts w:ascii="Arial" w:hAnsi="Arial" w:cs="Arial"/>
          <w:color w:val="auto"/>
          <w:spacing w:val="8"/>
          <w:szCs w:val="21"/>
          <w:highlight w:val="none"/>
        </w:rPr>
        <w:t xml:space="preserve">本项</w:t>
      </w:r>
      <w:r>
        <w:rPr>
          <w:rFonts w:ascii="Arial" w:hAnsi="Arial" w:eastAsia="宋体" w:cs="Arial"/>
          <w:color w:val="auto"/>
          <w:spacing w:val="8"/>
          <w:szCs w:val="21"/>
          <w:highlight w:val="none"/>
        </w:rPr>
        <w:t xml:space="preserve">目</w:t>
      </w:r>
      <w:r>
        <w:rPr>
          <w:rFonts w:hint="eastAsia" w:ascii="Arial" w:hAnsi="Arial" w:eastAsia="宋体" w:cs="Arial"/>
          <w:color w:val="auto"/>
          <w:spacing w:val="8"/>
          <w:szCs w:val="21"/>
          <w:highlight w:val="none"/>
          <w:lang w:val="en-US" w:eastAsia="zh-CN"/>
        </w:rPr>
        <w:t xml:space="preserve">不</w:t>
      </w:r>
      <w:r>
        <w:rPr>
          <w:rFonts w:ascii="Arial" w:hAnsi="Arial" w:eastAsia="宋体" w:cs="Arial"/>
          <w:color w:val="auto"/>
          <w:spacing w:val="8"/>
          <w:szCs w:val="21"/>
          <w:highlight w:val="none"/>
        </w:rPr>
        <w:t xml:space="preserve">接受</w:t>
      </w:r>
      <w:r>
        <w:rPr>
          <w:rFonts w:ascii="Arial" w:hAnsi="Arial" w:cs="Arial"/>
          <w:color w:val="auto"/>
          <w:spacing w:val="8"/>
          <w:szCs w:val="21"/>
          <w:highlight w:val="none"/>
        </w:rPr>
        <w:t xml:space="preserve">联合体投标。</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二、申请人的资格要求</w:t>
      </w:r>
      <w:r/>
    </w:p>
    <w:p>
      <w:pPr>
        <w:ind w:firstLine="370"/>
        <w:keepLines w:val="0"/>
        <w:keepNext w:val="0"/>
        <w:pageBreakBefore w:val="0"/>
        <w:spacing w:line="460" w:lineRule="exact"/>
        <w:shd w:val="clear" w:color="auto" w:fill="ffffff" w:themeFill="background1"/>
        <w:widowControl/>
        <w:rPr>
          <w:rFonts w:ascii="Arial" w:hAnsi="Arial" w:cs="Arial"/>
          <w:b/>
          <w:color w:val="auto"/>
          <w:spacing w:val="8"/>
          <w:szCs w:val="21"/>
          <w:highlight w:val="none"/>
        </w:rPr>
      </w:pPr>
      <w:r>
        <w:rPr>
          <w:rFonts w:ascii="Times New Roman" w:hAnsi="Times New Roman" w:cs="Arial"/>
          <w:b/>
          <w:color w:val="auto"/>
          <w:spacing w:val="8"/>
          <w:szCs w:val="21"/>
          <w:highlight w:val="none"/>
        </w:rPr>
        <w:t xml:space="preserve">2</w:t>
      </w:r>
      <w:r>
        <w:rPr>
          <w:rFonts w:ascii="Arial" w:hAnsi="Arial" w:cs="Arial"/>
          <w:b/>
          <w:color w:val="auto"/>
          <w:spacing w:val="8"/>
          <w:szCs w:val="21"/>
          <w:highlight w:val="none"/>
        </w:rPr>
        <w:t xml:space="preserve">.</w:t>
      </w:r>
      <w:r>
        <w:rPr>
          <w:rFonts w:ascii="Times New Roman" w:hAnsi="Times New Roman" w:cs="Arial"/>
          <w:b/>
          <w:color w:val="auto"/>
          <w:spacing w:val="8"/>
          <w:szCs w:val="21"/>
          <w:highlight w:val="none"/>
        </w:rPr>
        <w:t xml:space="preserve">1</w:t>
      </w:r>
      <w:r>
        <w:rPr>
          <w:rFonts w:ascii="Arial" w:hAnsi="Arial" w:cs="Arial"/>
          <w:b/>
          <w:color w:val="auto"/>
          <w:spacing w:val="8"/>
          <w:szCs w:val="21"/>
          <w:highlight w:val="none"/>
        </w:rPr>
        <w:t xml:space="preserve">满足《中华人民共和国政府采购法》第二十二条规定；</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1</w:t>
      </w:r>
      <w:r>
        <w:rPr>
          <w:rFonts w:hint="eastAsia" w:ascii="Arial" w:hAnsi="Arial" w:cs="Arial"/>
          <w:bCs/>
          <w:color w:val="auto"/>
          <w:szCs w:val="21"/>
          <w:highlight w:val="none"/>
        </w:rPr>
        <w:t xml:space="preserve">）具有独立承担民事责任的能力（提供法人或者其他组织的营业执照</w:t>
      </w:r>
      <w:r>
        <w:rPr>
          <w:rFonts w:hint="eastAsia" w:ascii="Arial" w:hAnsi="Arial" w:cs="Arial"/>
          <w:bCs/>
          <w:color w:val="auto"/>
          <w:szCs w:val="21"/>
          <w:highlight w:val="none"/>
          <w:lang w:eastAsia="zh-CN"/>
        </w:rPr>
        <w:t xml:space="preserve">，</w:t>
      </w:r>
      <w:r>
        <w:rPr>
          <w:rFonts w:hint="eastAsia" w:ascii="Arial" w:hAnsi="Arial" w:cs="Arial"/>
          <w:bCs/>
          <w:color w:val="auto"/>
          <w:szCs w:val="21"/>
          <w:highlight w:val="none"/>
          <w:lang w:val="en-US" w:eastAsia="zh-CN"/>
        </w:rPr>
        <w:t xml:space="preserve">或者</w:t>
      </w:r>
      <w:r>
        <w:rPr>
          <w:rFonts w:hint="eastAsia" w:ascii="Arial" w:hAnsi="Arial" w:cs="Arial"/>
          <w:bCs/>
          <w:color w:val="auto"/>
          <w:szCs w:val="21"/>
          <w:highlight w:val="none"/>
        </w:rPr>
        <w:t xml:space="preserve">自然人的身份</w:t>
      </w:r>
      <w:r>
        <w:rPr>
          <w:rFonts w:hint="eastAsia" w:ascii="Arial" w:hAnsi="Arial" w:cs="Arial"/>
          <w:bCs/>
          <w:color w:val="auto"/>
          <w:szCs w:val="21"/>
          <w:highlight w:val="none"/>
          <w:lang w:val="en-US" w:eastAsia="zh-CN"/>
        </w:rPr>
        <w:t xml:space="preserve">证明</w:t>
      </w:r>
      <w:r>
        <w:rPr>
          <w:rFonts w:hint="eastAsia" w:ascii="Arial" w:hAnsi="Arial" w:cs="Arial"/>
          <w:bCs/>
          <w:color w:val="auto"/>
          <w:szCs w:val="21"/>
          <w:highlight w:val="none"/>
        </w:rPr>
        <w:t xml:space="preserve">）；</w:t>
      </w:r>
      <w:r/>
    </w:p>
    <w:p>
      <w:pPr>
        <w:ind w:firstLine="424"/>
        <w:keepLines w:val="0"/>
        <w:keepNext w:val="0"/>
        <w:pageBreakBefore w:val="0"/>
        <w:spacing w:line="460" w:lineRule="exact"/>
        <w:rPr>
          <w:rFonts w:hint="eastAsia" w:ascii="Times New Roman" w:hAnsi="Times New Roman" w:eastAsia="宋体"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2</w:t>
      </w:r>
      <w:r>
        <w:rPr>
          <w:rFonts w:hint="eastAsia" w:ascii="Arial" w:hAnsi="Arial" w:cs="Arial"/>
          <w:bCs/>
          <w:color w:val="auto"/>
          <w:szCs w:val="21"/>
          <w:highlight w:val="none"/>
        </w:rPr>
        <w:t xml:space="preserve">）</w:t>
      </w:r>
      <w:r>
        <w:rPr>
          <w:rFonts w:hint="eastAsia" w:ascii="宋体" w:hAnsi="宋体" w:eastAsia="宋体" w:cs="Times New Roman"/>
          <w:szCs w:val="21"/>
          <w:highlight w:val="none"/>
        </w:rPr>
        <w:t xml:space="preserve">具有良好的商业信誉和健全的财务会计制度</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提供</w:t>
      </w:r>
      <w:r>
        <w:rPr>
          <w:rFonts w:hint="eastAsia" w:ascii="Arial" w:hAnsi="Arial" w:eastAsia="宋体" w:cs="Arial"/>
          <w:bCs/>
          <w:color w:val="auto"/>
          <w:szCs w:val="21"/>
          <w:highlight w:val="none"/>
          <w:lang w:val="en-US" w:eastAsia="zh-CN"/>
        </w:rPr>
        <w:t xml:space="preserve">供应商</w:t>
      </w:r>
      <w:r>
        <w:rPr>
          <w:rFonts w:hint="eastAsia" w:ascii="Times New Roman" w:hAnsi="Times New Roman" w:eastAsia="宋体" w:cs="Arial"/>
          <w:bCs/>
          <w:color w:val="auto"/>
          <w:szCs w:val="21"/>
          <w:highlight w:val="none"/>
        </w:rPr>
        <w:t xml:space="preserve">2024年或2025年财务报告或近六个月中任意1个月的财务报表或其开户银行出具的资信证明（距开标时间3个月内开具，原件或复印件）</w:t>
      </w:r>
      <w:r>
        <w:rPr>
          <w:rFonts w:hint="eastAsia" w:ascii="宋体" w:hAnsi="宋体" w:eastAsia="宋体" w:cs="Times New Roman"/>
          <w:szCs w:val="21"/>
          <w:highlight w:val="none"/>
          <w:lang w:eastAsia="zh-CN"/>
        </w:rPr>
        <w:t xml:space="preserve">）</w:t>
      </w:r>
      <w:r>
        <w:rPr>
          <w:rFonts w:hint="eastAsia" w:ascii="Times New Roman" w:hAnsi="Times New Roman" w:eastAsia="宋体" w:cs="Arial"/>
          <w:bCs/>
          <w:color w:val="auto"/>
          <w:szCs w:val="21"/>
          <w:highlight w:val="none"/>
        </w:rPr>
        <w:t xml:space="preserve">；</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3</w:t>
      </w:r>
      <w:r>
        <w:rPr>
          <w:rFonts w:hint="eastAsia" w:ascii="Arial" w:hAnsi="Arial" w:cs="Arial"/>
          <w:bCs/>
          <w:color w:val="auto"/>
          <w:szCs w:val="21"/>
          <w:highlight w:val="none"/>
        </w:rPr>
        <w:t xml:space="preserve">）具有履行合同所必需的设备和专业技术能力（供应商根据履行采购项目合同需要，提供履行合同所必需的设备和专业技术能力的证明材料）；</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4</w:t>
      </w:r>
      <w:r>
        <w:rPr>
          <w:rFonts w:hint="eastAsia" w:ascii="Arial" w:hAnsi="Arial" w:cs="Arial"/>
          <w:bCs/>
          <w:color w:val="auto"/>
          <w:szCs w:val="21"/>
          <w:highlight w:val="none"/>
        </w:rPr>
        <w:t xml:space="preserve">）有依法缴纳税收和社会保障资金的良好记录（提供参加本次政府采购活动前半年内至少一个月：提供缴纳税收的凭证；提供缴纳社会保险的凭据，依法享受免缴、缓缴的，提供证明材料）；</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5</w:t>
      </w:r>
      <w:r>
        <w:rPr>
          <w:rFonts w:hint="eastAsia" w:ascii="Arial" w:hAnsi="Arial" w:cs="Arial"/>
          <w:bCs/>
          <w:color w:val="auto"/>
          <w:szCs w:val="21"/>
          <w:highlight w:val="none"/>
        </w:rPr>
        <w:t xml:space="preserve">）参加政府采购活动前三年内，在经营活动中没有重大违法记录（</w:t>
      </w:r>
      <w:r>
        <w:rPr>
          <w:bCs/>
          <w:color w:val="auto"/>
          <w:szCs w:val="21"/>
          <w:highlight w:val="none"/>
        </w:rPr>
        <w:t xml:space="preserve">提供参加本次采购活动前</w:t>
      </w:r>
      <w:r>
        <w:rPr>
          <w:rFonts w:ascii="Times New Roman" w:hAnsi="Times New Roman"/>
          <w:bCs/>
          <w:color w:val="auto"/>
          <w:szCs w:val="21"/>
          <w:highlight w:val="none"/>
        </w:rPr>
        <w:t xml:space="preserve">3</w:t>
      </w:r>
      <w:r>
        <w:rPr>
          <w:bCs/>
          <w:color w:val="auto"/>
          <w:szCs w:val="21"/>
          <w:highlight w:val="none"/>
        </w:rPr>
        <w:t xml:space="preserve">年内在经营活动中没有重大违法记录的书面声明</w:t>
      </w:r>
      <w:r>
        <w:rPr>
          <w:rFonts w:hint="eastAsia" w:ascii="Arial" w:hAnsi="Arial" w:cs="Arial"/>
          <w:bCs/>
          <w:color w:val="auto"/>
          <w:szCs w:val="21"/>
          <w:highlight w:val="none"/>
        </w:rPr>
        <w:t xml:space="preserve">）；</w:t>
      </w:r>
      <w:r/>
    </w:p>
    <w:p>
      <w:pPr>
        <w:ind w:firstLine="424"/>
        <w:keepLines w:val="0"/>
        <w:keepNext w:val="0"/>
        <w:pageBreakBefore w:val="0"/>
        <w:spacing w:line="460" w:lineRule="exact"/>
        <w:rPr>
          <w:rFonts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6</w:t>
      </w:r>
      <w:r>
        <w:rPr>
          <w:rFonts w:hint="eastAsia" w:ascii="Arial" w:hAnsi="Arial" w:cs="Arial"/>
          <w:bCs/>
          <w:color w:val="auto"/>
          <w:szCs w:val="21"/>
          <w:highlight w:val="none"/>
        </w:rPr>
        <w:t xml:space="preserve">）法律、行政法规规定的其他条件：无。</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u w:val="single"/>
          <w:lang w:val="en-US" w:eastAsia="zh-CN"/>
        </w:rPr>
      </w:pPr>
      <w:r>
        <w:rPr>
          <w:rFonts w:ascii="Times New Roman" w:hAnsi="Times New Roman" w:cs="Arial"/>
          <w:b/>
          <w:color w:val="auto"/>
          <w:spacing w:val="8"/>
          <w:szCs w:val="21"/>
          <w:highlight w:val="none"/>
        </w:rPr>
        <w:t xml:space="preserve">2</w:t>
      </w:r>
      <w:r>
        <w:rPr>
          <w:rFonts w:ascii="Arial" w:hAnsi="Arial" w:cs="Arial"/>
          <w:b/>
          <w:color w:val="auto"/>
          <w:spacing w:val="8"/>
          <w:szCs w:val="21"/>
          <w:highlight w:val="none"/>
        </w:rPr>
        <w:t xml:space="preserve">.</w:t>
      </w:r>
      <w:r>
        <w:rPr>
          <w:rFonts w:ascii="Times New Roman" w:hAnsi="Times New Roman" w:cs="Arial"/>
          <w:b/>
          <w:color w:val="auto"/>
          <w:spacing w:val="8"/>
          <w:szCs w:val="21"/>
          <w:highlight w:val="none"/>
        </w:rPr>
        <w:t xml:space="preserve">2</w:t>
      </w:r>
      <w:r>
        <w:rPr>
          <w:rFonts w:ascii="Arial" w:hAnsi="Arial" w:cs="Arial"/>
          <w:b/>
          <w:color w:val="auto"/>
          <w:spacing w:val="8"/>
          <w:szCs w:val="21"/>
          <w:highlight w:val="none"/>
        </w:rPr>
        <w:t xml:space="preserve">落实政府采购政策需满足的资格要求：</w:t>
      </w:r>
      <w:r>
        <w:rPr>
          <w:rFonts w:hint="eastAsia" w:ascii="Arial" w:hAnsi="Arial" w:cs="Arial"/>
          <w:b w:val="0"/>
          <w:bCs/>
          <w:color w:val="auto"/>
          <w:spacing w:val="8"/>
          <w:szCs w:val="21"/>
          <w:highlight w:val="none"/>
          <w:lang w:val="en-US" w:eastAsia="zh-CN"/>
        </w:rPr>
        <w:t xml:space="preserve">无。</w:t>
      </w:r>
      <w:r/>
    </w:p>
    <w:p>
      <w:pPr>
        <w:ind w:firstLine="370"/>
        <w:keepLines w:val="0"/>
        <w:keepNext w:val="0"/>
        <w:pageBreakBefore w:val="0"/>
        <w:spacing w:line="460" w:lineRule="exact"/>
        <w:shd w:val="clear" w:color="auto" w:fill="ffffff" w:themeFill="background1"/>
        <w:widowControl/>
        <w:rPr>
          <w:rFonts w:ascii="Arial" w:hAnsi="Arial" w:cs="Arial"/>
          <w:b/>
          <w:color w:val="auto"/>
          <w:szCs w:val="21"/>
          <w:highlight w:val="none"/>
        </w:rPr>
      </w:pPr>
      <w:r>
        <w:rPr>
          <w:rFonts w:ascii="Times New Roman" w:hAnsi="Times New Roman" w:cs="Arial"/>
          <w:b/>
          <w:color w:val="auto"/>
          <w:spacing w:val="8"/>
          <w:szCs w:val="21"/>
          <w:highlight w:val="none"/>
        </w:rPr>
        <w:t xml:space="preserve">2</w:t>
      </w:r>
      <w:r>
        <w:rPr>
          <w:rFonts w:ascii="Arial" w:hAnsi="Arial" w:cs="Arial"/>
          <w:b/>
          <w:color w:val="auto"/>
          <w:spacing w:val="8"/>
          <w:szCs w:val="21"/>
          <w:highlight w:val="none"/>
        </w:rPr>
        <w:t xml:space="preserve">.</w:t>
      </w:r>
      <w:r>
        <w:rPr>
          <w:rFonts w:ascii="Times New Roman" w:hAnsi="Times New Roman" w:cs="Arial"/>
          <w:b/>
          <w:color w:val="auto"/>
          <w:spacing w:val="8"/>
          <w:szCs w:val="21"/>
          <w:highlight w:val="none"/>
        </w:rPr>
        <w:t xml:space="preserve">3</w:t>
      </w:r>
      <w:r>
        <w:rPr>
          <w:rFonts w:hint="eastAsia" w:ascii="Arial" w:hAnsi="Arial" w:cs="Arial"/>
          <w:b/>
          <w:color w:val="auto"/>
          <w:szCs w:val="21"/>
          <w:highlight w:val="none"/>
        </w:rPr>
        <w:t xml:space="preserve">本项目的特定资格要求</w:t>
      </w:r>
      <w:r>
        <w:rPr>
          <w:rFonts w:ascii="Arial" w:hAnsi="Arial" w:cs="Arial"/>
          <w:b/>
          <w:color w:val="auto"/>
          <w:szCs w:val="21"/>
          <w:highlight w:val="none"/>
        </w:rPr>
        <w:t xml:space="preserve">：</w:t>
      </w:r>
      <w:r/>
    </w:p>
    <w:p>
      <w:pPr>
        <w:ind w:firstLine="424"/>
        <w:keepLines w:val="0"/>
        <w:keepNext w:val="0"/>
        <w:pageBreakBefore w:val="0"/>
        <w:spacing w:line="460" w:lineRule="exact"/>
        <w:rPr>
          <w:rFonts w:ascii="Arial" w:hAnsi="Arial" w:cs="Arial"/>
          <w:bCs/>
          <w:color w:val="auto"/>
          <w:szCs w:val="21"/>
          <w:highlight w:val="none"/>
        </w:rPr>
      </w:pPr>
      <w:r>
        <w:rPr>
          <w:rFonts w:hint="eastAsia" w:cs="Arial"/>
          <w:bCs/>
          <w:color w:val="auto"/>
          <w:szCs w:val="21"/>
          <w:highlight w:val="none"/>
          <w:lang w:eastAsia="zh-CN"/>
        </w:rPr>
        <w:t xml:space="preserve">（</w:t>
      </w:r>
      <w:r>
        <w:rPr>
          <w:rFonts w:hint="eastAsia" w:cs="Arial"/>
          <w:bCs/>
          <w:color w:val="auto"/>
          <w:szCs w:val="21"/>
          <w:highlight w:val="none"/>
          <w:lang w:val="en-US" w:eastAsia="zh-CN"/>
        </w:rPr>
        <w:t xml:space="preserve">1）</w:t>
      </w:r>
      <w:r>
        <w:rPr>
          <w:rFonts w:ascii="Arial" w:hAnsi="Arial" w:cs="Arial"/>
          <w:bCs/>
          <w:color w:val="auto"/>
          <w:szCs w:val="21"/>
          <w:highlight w:val="none"/>
        </w:rPr>
        <w:t xml:space="preserve">供应商在参加政府采购活动前</w:t>
      </w:r>
      <w:r>
        <w:rPr>
          <w:rFonts w:ascii="Times New Roman" w:hAnsi="Times New Roman" w:cs="Arial"/>
          <w:bCs/>
          <w:color w:val="auto"/>
          <w:szCs w:val="21"/>
          <w:highlight w:val="none"/>
        </w:rPr>
        <w:t xml:space="preserve">3</w:t>
      </w:r>
      <w:r>
        <w:rPr>
          <w:rFonts w:ascii="Arial" w:hAnsi="Arial" w:cs="Arial"/>
          <w:bCs/>
          <w:color w:val="auto"/>
          <w:szCs w:val="21"/>
          <w:highlight w:val="none"/>
        </w:rPr>
        <w:t xml:space="preserve">年内因违法经营被禁止在一定期限内参加政府采购活动，期限届满的，可以参加政府采购活动。</w:t>
      </w:r>
      <w:r/>
    </w:p>
    <w:p>
      <w:pPr>
        <w:ind w:firstLine="424"/>
        <w:keepLines w:val="0"/>
        <w:keepNext w:val="0"/>
        <w:pageBreakBefore w:val="0"/>
        <w:spacing w:line="460" w:lineRule="exact"/>
        <w:rPr>
          <w:rFonts w:ascii="Arial" w:hAnsi="Arial" w:cs="Arial"/>
          <w:bCs/>
          <w:color w:val="auto"/>
          <w:szCs w:val="21"/>
          <w:highlight w:val="none"/>
        </w:rPr>
      </w:pPr>
      <w:r>
        <w:rPr>
          <w:rFonts w:hint="eastAsia" w:cs="Arial"/>
          <w:bCs/>
          <w:color w:val="auto"/>
          <w:szCs w:val="21"/>
          <w:highlight w:val="none"/>
          <w:lang w:eastAsia="zh-CN"/>
        </w:rPr>
        <w:t xml:space="preserve">（</w:t>
      </w:r>
      <w:r>
        <w:rPr>
          <w:rFonts w:ascii="Times New Roman" w:hAnsi="Times New Roman" w:cs="Arial"/>
          <w:bCs/>
          <w:color w:val="auto"/>
          <w:szCs w:val="21"/>
          <w:highlight w:val="none"/>
        </w:rPr>
        <w:t xml:space="preserve">2</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单位负责人为同一人或者存在直接控股、管理关系的不同供应商，不得参加同一合同项下的政府采购活动。</w:t>
      </w:r>
      <w:r/>
    </w:p>
    <w:p>
      <w:pPr>
        <w:ind w:firstLine="424"/>
        <w:keepLines w:val="0"/>
        <w:keepNext w:val="0"/>
        <w:pageBreakBefore w:val="0"/>
        <w:spacing w:line="460" w:lineRule="exact"/>
        <w:rPr>
          <w:rFonts w:ascii="Arial" w:hAnsi="Arial" w:cs="Arial"/>
          <w:bCs/>
          <w:color w:val="auto"/>
          <w:szCs w:val="21"/>
          <w:highlight w:val="none"/>
        </w:rPr>
      </w:pPr>
      <w:r>
        <w:rPr>
          <w:rFonts w:hint="eastAsia" w:cs="Arial"/>
          <w:bCs/>
          <w:color w:val="auto"/>
          <w:szCs w:val="21"/>
          <w:highlight w:val="none"/>
          <w:lang w:eastAsia="zh-CN"/>
        </w:rPr>
        <w:t xml:space="preserve">（</w:t>
      </w:r>
      <w:r>
        <w:rPr>
          <w:rFonts w:hint="eastAsia" w:cs="Arial"/>
          <w:bCs/>
          <w:color w:val="auto"/>
          <w:szCs w:val="21"/>
          <w:highlight w:val="none"/>
          <w:lang w:val="en-US" w:eastAsia="zh-CN"/>
        </w:rPr>
        <w:t xml:space="preserve">3）</w:t>
      </w:r>
      <w:r>
        <w:rPr>
          <w:rFonts w:ascii="Arial" w:hAnsi="Arial" w:cs="Arial"/>
          <w:bCs/>
          <w:color w:val="auto"/>
          <w:szCs w:val="21"/>
          <w:highlight w:val="none"/>
        </w:rPr>
        <w:t xml:space="preserve">拒绝列入失信被执行人、</w:t>
      </w:r>
      <w:r>
        <w:rPr>
          <w:rFonts w:hint="eastAsia" w:ascii="Arial" w:hAnsi="Arial" w:cs="Arial"/>
          <w:bCs/>
          <w:color w:val="auto"/>
          <w:szCs w:val="21"/>
          <w:highlight w:val="none"/>
        </w:rPr>
        <w:t xml:space="preserve">重大税收违法失信主体</w:t>
      </w:r>
      <w:r>
        <w:rPr>
          <w:rFonts w:ascii="Arial" w:hAnsi="Arial" w:cs="Arial"/>
          <w:bCs/>
          <w:color w:val="auto"/>
          <w:szCs w:val="21"/>
          <w:highlight w:val="none"/>
        </w:rPr>
        <w:t xml:space="preserve">、政府采购严重违法失信行为记录名单</w:t>
      </w:r>
      <w:r>
        <w:rPr>
          <w:rFonts w:hint="default" w:ascii="Times New Roman" w:hAnsi="Times New Roman" w:eastAsia="宋体" w:cs="Times New Roman"/>
          <w:i w:val="0"/>
          <w:caps w:val="0"/>
          <w:color w:val="auto"/>
          <w:spacing w:val="0"/>
          <w:sz w:val="21"/>
          <w:szCs w:val="21"/>
          <w:highlight w:val="none"/>
          <w:shd w:val="clear" w:color="auto" w:fill="ffffff"/>
        </w:rPr>
        <w:t xml:space="preserve">及其他不符合《中华人民共和国政府采购法》第二十二条规定条件的供应商</w:t>
      </w:r>
      <w:r>
        <w:rPr>
          <w:rFonts w:ascii="Arial" w:hAnsi="Arial" w:cs="Arial"/>
          <w:bCs/>
          <w:color w:val="auto"/>
          <w:szCs w:val="21"/>
          <w:highlight w:val="none"/>
        </w:rPr>
        <w:t xml:space="preserve">参与政府采购活动。采购人或者采购代理机构</w:t>
      </w:r>
      <w:r>
        <w:rPr>
          <w:rFonts w:hint="eastAsia" w:ascii="Arial" w:hAnsi="Arial" w:cs="Arial"/>
          <w:bCs/>
          <w:color w:val="auto"/>
          <w:szCs w:val="21"/>
          <w:highlight w:val="none"/>
          <w:lang w:val="en-US" w:eastAsia="zh-CN"/>
        </w:rPr>
        <w:t xml:space="preserve">在进行资格审查的同时</w:t>
      </w:r>
      <w:r>
        <w:rPr>
          <w:rFonts w:ascii="Arial" w:hAnsi="Arial" w:cs="Arial"/>
          <w:bCs/>
          <w:color w:val="auto"/>
          <w:szCs w:val="21"/>
          <w:highlight w:val="none"/>
        </w:rPr>
        <w:t xml:space="preserve">，</w:t>
      </w:r>
      <w:r>
        <w:rPr>
          <w:rFonts w:hint="eastAsia" w:ascii="Arial" w:hAnsi="Arial" w:cs="Arial"/>
          <w:bCs/>
          <w:color w:val="auto"/>
          <w:szCs w:val="21"/>
          <w:highlight w:val="none"/>
          <w:lang w:val="en-US" w:eastAsia="zh-CN"/>
        </w:rPr>
        <w:t xml:space="preserve">依法</w:t>
      </w:r>
      <w:r>
        <w:rPr>
          <w:rFonts w:ascii="Arial" w:hAnsi="Arial" w:cs="Arial"/>
          <w:bCs/>
          <w:color w:val="auto"/>
          <w:szCs w:val="21"/>
          <w:highlight w:val="none"/>
        </w:rPr>
        <w:t xml:space="preserve">通过</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中国政府采购网</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信用中国</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网站等渠道查询投标人信用记录并保存。</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三、获取招标文件</w:t>
      </w:r>
      <w:r/>
    </w:p>
    <w:p>
      <w:pPr>
        <w:ind w:firstLine="36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Times New Roman" w:hAnsi="Times New Roman" w:cs="Arial"/>
          <w:b w:val="0"/>
          <w:bCs w:val="0"/>
          <w:color w:val="auto"/>
          <w:spacing w:val="8"/>
          <w:szCs w:val="21"/>
          <w:highlight w:val="none"/>
        </w:rPr>
        <w:t xml:space="preserve">3</w:t>
      </w:r>
      <w:r>
        <w:rPr>
          <w:rFonts w:ascii="Arial" w:hAnsi="Arial" w:cs="Arial"/>
          <w:b w:val="0"/>
          <w:bCs w:val="0"/>
          <w:color w:val="auto"/>
          <w:spacing w:val="8"/>
          <w:szCs w:val="21"/>
          <w:highlight w:val="none"/>
        </w:rPr>
        <w:t xml:space="preserve">.</w:t>
      </w:r>
      <w:r>
        <w:rPr>
          <w:rFonts w:ascii="Times New Roman" w:hAnsi="Times New Roman" w:cs="Arial"/>
          <w:b w:val="0"/>
          <w:bCs w:val="0"/>
          <w:color w:val="auto"/>
          <w:spacing w:val="8"/>
          <w:szCs w:val="21"/>
          <w:highlight w:val="none"/>
        </w:rPr>
        <w:t xml:space="preserve">1</w:t>
      </w:r>
      <w:r>
        <w:rPr>
          <w:rFonts w:ascii="Arial" w:hAnsi="Arial" w:cs="Arial"/>
          <w:b w:val="0"/>
          <w:bCs w:val="0"/>
          <w:color w:val="auto"/>
          <w:spacing w:val="8"/>
          <w:szCs w:val="21"/>
          <w:highlight w:val="none"/>
        </w:rPr>
        <w:t xml:space="preserve">时间：</w:t>
      </w:r>
      <w:r>
        <w:rPr>
          <w:rFonts w:hint="eastAsia" w:ascii="宋体" w:hAnsi="宋体" w:cs="宋体"/>
          <w:bCs/>
          <w:color w:val="auto"/>
          <w:szCs w:val="21"/>
          <w:highlight w:val="none"/>
        </w:rPr>
        <w:t xml:space="preserve">自招标文件公告发布之日起</w:t>
      </w:r>
      <w:r>
        <w:rPr>
          <w:rFonts w:hint="eastAsia" w:ascii="Times New Roman" w:hAnsi="Times New Roman" w:cs="宋体"/>
          <w:bCs/>
          <w:color w:val="auto"/>
          <w:szCs w:val="21"/>
          <w:highlight w:val="none"/>
        </w:rPr>
        <w:t xml:space="preserve">5</w:t>
      </w:r>
      <w:r>
        <w:rPr>
          <w:rFonts w:hint="eastAsia" w:ascii="宋体" w:hAnsi="宋体" w:cs="宋体"/>
          <w:bCs/>
          <w:color w:val="auto"/>
          <w:szCs w:val="21"/>
          <w:highlight w:val="none"/>
        </w:rPr>
        <w:t xml:space="preserve">个工作日</w:t>
      </w:r>
      <w:r>
        <w:rPr>
          <w:rFonts w:hint="eastAsia" w:ascii="宋体" w:hAnsi="宋体" w:cs="宋体"/>
          <w:b/>
          <w:bCs/>
          <w:color w:val="auto"/>
          <w:spacing w:val="8"/>
          <w:szCs w:val="21"/>
          <w:highlight w:val="none"/>
        </w:rPr>
        <w:t xml:space="preserve">。</w:t>
      </w:r>
      <w:r/>
    </w:p>
    <w:p>
      <w:pPr>
        <w:ind w:firstLine="36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Times New Roman" w:hAnsi="Times New Roman" w:cs="Arial"/>
          <w:color w:val="auto"/>
          <w:spacing w:val="8"/>
          <w:szCs w:val="21"/>
          <w:highlight w:val="none"/>
        </w:rPr>
        <w:t xml:space="preserve">3</w:t>
      </w:r>
      <w:r>
        <w:rPr>
          <w:rFonts w:ascii="Arial" w:hAnsi="Arial" w:cs="Arial"/>
          <w:color w:val="auto"/>
          <w:spacing w:val="8"/>
          <w:szCs w:val="21"/>
          <w:highlight w:val="none"/>
        </w:rPr>
        <w:t xml:space="preserve">.</w:t>
      </w:r>
      <w:r>
        <w:rPr>
          <w:rFonts w:ascii="Times New Roman" w:hAnsi="Times New Roman" w:cs="Arial"/>
          <w:color w:val="auto"/>
          <w:spacing w:val="8"/>
          <w:szCs w:val="21"/>
          <w:highlight w:val="none"/>
        </w:rPr>
        <w:t xml:space="preserve">2</w:t>
      </w:r>
      <w:r>
        <w:rPr>
          <w:rFonts w:ascii="Arial" w:hAnsi="Arial" w:cs="Arial"/>
          <w:color w:val="auto"/>
          <w:spacing w:val="8"/>
          <w:szCs w:val="21"/>
          <w:highlight w:val="none"/>
        </w:rPr>
        <w:t xml:space="preserve">地点：</w:t>
      </w:r>
      <w:r>
        <w:rPr>
          <w:rFonts w:hint="eastAsia" w:ascii="宋体" w:hAnsi="宋体" w:cs="宋体"/>
          <w:color w:val="auto"/>
          <w:spacing w:val="8"/>
          <w:szCs w:val="21"/>
          <w:highlight w:val="none"/>
        </w:rPr>
        <w:t xml:space="preserve">江苏政府采购网（</w:t>
      </w:r>
      <w:r>
        <w:rPr>
          <w:rFonts w:hint="default" w:ascii="Times New Roman" w:hAnsi="Times New Roman" w:cs="Times New Roman"/>
          <w:color w:val="auto"/>
          <w:spacing w:val="8"/>
          <w:szCs w:val="21"/>
          <w:highlight w:val="none"/>
        </w:rPr>
        <w:t xml:space="preserve">http://www.ccgp-jiangsu.gov.cn/</w:t>
      </w:r>
      <w:r>
        <w:rPr>
          <w:rFonts w:hint="eastAsia" w:ascii="宋体" w:hAnsi="宋体" w:cs="宋体"/>
          <w:color w:val="auto"/>
          <w:spacing w:val="8"/>
          <w:szCs w:val="21"/>
          <w:highlight w:val="none"/>
        </w:rPr>
        <w:t xml:space="preserve">）。</w:t>
      </w:r>
      <w:r/>
    </w:p>
    <w:p>
      <w:pPr>
        <w:ind w:firstLine="360"/>
        <w:keepLines w:val="0"/>
        <w:keepNext w:val="0"/>
        <w:pageBreakBefore w:val="0"/>
        <w:spacing w:line="460" w:lineRule="exact"/>
        <w:shd w:val="clear" w:color="auto" w:fill="ffffff" w:themeFill="background1"/>
        <w:widowControl/>
        <w:rPr>
          <w:rFonts w:hint="default" w:ascii="Arial" w:hAnsi="Arial" w:eastAsia="宋体" w:cs="Arial"/>
          <w:color w:val="auto"/>
          <w:spacing w:val="8"/>
          <w:szCs w:val="21"/>
          <w:highlight w:val="none"/>
          <w:lang w:val="en-US" w:eastAsia="zh-CN"/>
        </w:rPr>
      </w:pPr>
      <w:r>
        <w:rPr>
          <w:rFonts w:hint="eastAsia" w:ascii="Times New Roman" w:hAnsi="Times New Roman" w:cs="Arial"/>
          <w:color w:val="auto"/>
          <w:spacing w:val="8"/>
          <w:szCs w:val="21"/>
          <w:highlight w:val="none"/>
          <w:lang w:val="en-US" w:eastAsia="zh-CN"/>
        </w:rPr>
        <w:t xml:space="preserve">3</w:t>
      </w:r>
      <w:r>
        <w:rPr>
          <w:rFonts w:hint="eastAsia" w:ascii="Arial" w:hAnsi="Arial" w:cs="Arial"/>
          <w:color w:val="auto"/>
          <w:spacing w:val="8"/>
          <w:szCs w:val="21"/>
          <w:highlight w:val="none"/>
          <w:lang w:val="en-US" w:eastAsia="zh-CN"/>
        </w:rPr>
        <w:t xml:space="preserve">.</w:t>
      </w:r>
      <w:r>
        <w:rPr>
          <w:rFonts w:hint="eastAsia" w:ascii="Times New Roman" w:hAnsi="Times New Roman" w:cs="Arial"/>
          <w:color w:val="auto"/>
          <w:spacing w:val="8"/>
          <w:szCs w:val="21"/>
          <w:highlight w:val="none"/>
          <w:lang w:val="en-US" w:eastAsia="zh-CN"/>
        </w:rPr>
        <w:t xml:space="preserve">3</w:t>
      </w:r>
      <w:r>
        <w:rPr>
          <w:rFonts w:hint="eastAsia" w:ascii="Arial" w:hAnsi="Arial" w:cs="Arial"/>
          <w:color w:val="auto"/>
          <w:spacing w:val="8"/>
          <w:szCs w:val="21"/>
          <w:highlight w:val="none"/>
          <w:lang w:val="en-US" w:eastAsia="zh-CN"/>
        </w:rPr>
        <w:t xml:space="preserve">方式：网上下载</w:t>
      </w:r>
      <w:r/>
    </w:p>
    <w:p>
      <w:pPr>
        <w:ind w:firstLine="360"/>
        <w:keepLines w:val="0"/>
        <w:keepNext w:val="0"/>
        <w:pageBreakBefore w:val="0"/>
        <w:spacing w:line="460" w:lineRule="exact"/>
        <w:shd w:val="clear" w:color="auto" w:fill="ffffff" w:themeFill="background1"/>
        <w:widowControl/>
        <w:rPr>
          <w:rFonts w:ascii="Arial" w:hAnsi="Arial" w:cs="Arial"/>
          <w:color w:val="auto"/>
          <w:szCs w:val="21"/>
          <w:highlight w:val="none"/>
        </w:rPr>
      </w:pPr>
      <w:r>
        <w:rPr>
          <w:rFonts w:ascii="Times New Roman" w:hAnsi="Times New Roman" w:cs="Arial"/>
          <w:color w:val="auto"/>
          <w:spacing w:val="8"/>
          <w:szCs w:val="21"/>
          <w:highlight w:val="none"/>
        </w:rPr>
        <w:t xml:space="preserve">3</w:t>
      </w:r>
      <w:r>
        <w:rPr>
          <w:rFonts w:ascii="Arial" w:hAnsi="Arial" w:cs="Arial"/>
          <w:color w:val="auto"/>
          <w:spacing w:val="8"/>
          <w:szCs w:val="21"/>
          <w:highlight w:val="none"/>
        </w:rPr>
        <w:t xml:space="preserve">.</w:t>
      </w:r>
      <w:r>
        <w:rPr>
          <w:rFonts w:ascii="Times New Roman" w:hAnsi="Times New Roman" w:cs="Arial"/>
          <w:color w:val="auto"/>
          <w:spacing w:val="8"/>
          <w:szCs w:val="21"/>
          <w:highlight w:val="none"/>
        </w:rPr>
        <w:t xml:space="preserve">4</w:t>
      </w:r>
      <w:r>
        <w:rPr>
          <w:rFonts w:hint="eastAsia" w:ascii="Arial" w:hAnsi="Arial" w:cs="Arial"/>
          <w:color w:val="auto"/>
          <w:spacing w:val="8"/>
          <w:szCs w:val="21"/>
          <w:highlight w:val="none"/>
          <w:lang w:val="en-US" w:eastAsia="zh-CN"/>
        </w:rPr>
        <w:t xml:space="preserve">售价：</w:t>
      </w:r>
      <w:r>
        <w:rPr>
          <w:rFonts w:hint="eastAsia" w:ascii="Times New Roman" w:hAnsi="Times New Roman" w:cs="Arial"/>
          <w:color w:val="auto"/>
          <w:spacing w:val="8"/>
          <w:szCs w:val="21"/>
          <w:highlight w:val="none"/>
          <w:lang w:val="en-US" w:eastAsia="zh-CN"/>
        </w:rPr>
        <w:t xml:space="preserve">0</w:t>
      </w:r>
      <w:r>
        <w:rPr>
          <w:rFonts w:hint="eastAsia" w:ascii="Arial" w:hAnsi="Arial" w:cs="Arial"/>
          <w:color w:val="auto"/>
          <w:spacing w:val="8"/>
          <w:szCs w:val="21"/>
          <w:highlight w:val="none"/>
          <w:lang w:val="en-US" w:eastAsia="zh-CN"/>
        </w:rPr>
        <w:t xml:space="preserve">.</w:t>
      </w:r>
      <w:r>
        <w:rPr>
          <w:rFonts w:hint="eastAsia" w:ascii="Times New Roman" w:hAnsi="Times New Roman" w:cs="Arial"/>
          <w:color w:val="auto"/>
          <w:spacing w:val="8"/>
          <w:szCs w:val="21"/>
          <w:highlight w:val="none"/>
          <w:lang w:val="en-US" w:eastAsia="zh-CN"/>
        </w:rPr>
        <w:t xml:space="preserve">00</w:t>
      </w:r>
      <w:r>
        <w:rPr>
          <w:rFonts w:hint="eastAsia" w:ascii="Arial" w:hAnsi="Arial" w:cs="Arial"/>
          <w:color w:val="auto"/>
          <w:spacing w:val="8"/>
          <w:szCs w:val="21"/>
          <w:highlight w:val="none"/>
          <w:lang w:val="en-US" w:eastAsia="zh-CN"/>
        </w:rPr>
        <w:t xml:space="preserve">元</w:t>
      </w:r>
      <w:r>
        <w:rPr>
          <w:rFonts w:ascii="Arial" w:hAnsi="Arial" w:cs="Arial"/>
          <w:color w:val="auto"/>
          <w:szCs w:val="21"/>
          <w:highlight w:val="none"/>
        </w:rPr>
        <w:t xml:space="preserve">。</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四、提交投标文件截止时间、开标时间和地点</w:t>
      </w:r>
      <w:r/>
    </w:p>
    <w:p>
      <w:pPr>
        <w:ind w:firstLine="370"/>
        <w:spacing w:line="360" w:lineRule="auto"/>
        <w:widowControl/>
        <w:rPr>
          <w:rFonts w:hint="eastAsia" w:ascii="宋体" w:hAnsi="宋体" w:cs="宋体"/>
          <w:color w:val="auto"/>
          <w:spacing w:val="8"/>
          <w:szCs w:val="21"/>
          <w:highlight w:val="none"/>
        </w:rPr>
      </w:pPr>
      <w:r>
        <w:rPr>
          <w:rFonts w:hint="eastAsia" w:ascii="Times New Roman" w:hAnsi="Times New Roman" w:eastAsia="宋体" w:cs="Times New Roman"/>
          <w:color w:val="auto"/>
          <w:spacing w:val="15"/>
          <w:sz w:val="21"/>
          <w:szCs w:val="21"/>
          <w:highlight w:val="none"/>
          <w:shd w:val="clear" w:color="auto" w:fill="ffffff"/>
          <w:lang w:val="en-US" w:eastAsia="zh-CN" w:bidi="ar-SA"/>
        </w:rPr>
        <w:t xml:space="preserve">4.1</w:t>
      </w:r>
      <w:r>
        <w:rPr>
          <w:rFonts w:hint="eastAsia" w:ascii="宋体" w:hAnsi="宋体" w:cs="宋体"/>
          <w:color w:val="auto"/>
          <w:spacing w:val="15"/>
          <w:szCs w:val="21"/>
          <w:highlight w:val="none"/>
          <w:shd w:val="clear" w:color="auto" w:fill="ffffff"/>
        </w:rPr>
        <w:t xml:space="preserve">提交投标文件截止时间、开标时间：</w:t>
      </w:r>
      <w:r>
        <w:rPr>
          <w:rFonts w:hint="eastAsia" w:ascii="Times New Roman" w:hAnsi="Times New Roman" w:cs="宋体"/>
          <w:b/>
          <w:bCs/>
          <w:color w:val="auto"/>
          <w:highlight w:val="none"/>
        </w:rPr>
        <w:t xml:space="preserve">2026</w:t>
      </w:r>
      <w:r>
        <w:rPr>
          <w:rFonts w:hint="eastAsia" w:ascii="宋体" w:hAnsi="宋体" w:cs="宋体"/>
          <w:b/>
          <w:bCs/>
          <w:color w:val="auto"/>
          <w:spacing w:val="8"/>
          <w:szCs w:val="21"/>
          <w:highlight w:val="none"/>
        </w:rPr>
        <w:t xml:space="preserve">年</w:t>
      </w:r>
      <w:r>
        <w:rPr>
          <w:rFonts w:hint="eastAsia" w:cs="宋体"/>
          <w:b/>
          <w:bCs/>
          <w:color w:val="auto"/>
          <w:spacing w:val="8"/>
          <w:szCs w:val="21"/>
          <w:highlight w:val="none"/>
          <w:lang w:val="en-US" w:eastAsia="zh-CN"/>
        </w:rPr>
        <w:t xml:space="preserve">8</w:t>
      </w:r>
      <w:r>
        <w:rPr>
          <w:rFonts w:hint="eastAsia" w:ascii="宋体" w:hAnsi="宋体" w:cs="宋体"/>
          <w:b/>
          <w:bCs/>
          <w:color w:val="auto"/>
          <w:spacing w:val="8"/>
          <w:szCs w:val="21"/>
          <w:highlight w:val="none"/>
        </w:rPr>
        <w:t xml:space="preserve">月</w:t>
      </w:r>
      <w:r>
        <w:rPr>
          <w:rFonts w:hint="eastAsia" w:cs="宋体"/>
          <w:b/>
          <w:bCs/>
          <w:color w:val="auto"/>
          <w:spacing w:val="8"/>
          <w:szCs w:val="21"/>
          <w:highlight w:val="none"/>
          <w:lang w:val="en-US" w:eastAsia="zh-CN"/>
        </w:rPr>
        <w:t xml:space="preserve">6</w:t>
      </w:r>
      <w:r>
        <w:rPr>
          <w:rFonts w:hint="eastAsia" w:ascii="宋体" w:hAnsi="宋体" w:cs="宋体"/>
          <w:b/>
          <w:bCs/>
          <w:color w:val="auto"/>
          <w:spacing w:val="8"/>
          <w:szCs w:val="21"/>
          <w:highlight w:val="none"/>
        </w:rPr>
        <w:t xml:space="preserve">日</w:t>
      </w:r>
      <w:r>
        <w:rPr>
          <w:rFonts w:hint="eastAsia" w:cs="宋体"/>
          <w:b/>
          <w:bCs/>
          <w:color w:val="auto"/>
          <w:highlight w:val="none"/>
          <w:lang w:val="en-US" w:eastAsia="zh-CN"/>
        </w:rPr>
        <w:t xml:space="preserve">14</w:t>
      </w:r>
      <w:r>
        <w:rPr>
          <w:rFonts w:hint="eastAsia" w:ascii="宋体" w:hAnsi="宋体" w:cs="宋体"/>
          <w:b/>
          <w:bCs/>
          <w:color w:val="auto"/>
          <w:spacing w:val="8"/>
          <w:szCs w:val="21"/>
          <w:highlight w:val="none"/>
        </w:rPr>
        <w:t xml:space="preserve">时</w:t>
      </w:r>
      <w:r>
        <w:rPr>
          <w:rFonts w:hint="eastAsia" w:cs="宋体"/>
          <w:b/>
          <w:bCs/>
          <w:color w:val="auto"/>
          <w:highlight w:val="none"/>
          <w:lang w:val="en-US" w:eastAsia="zh-CN"/>
        </w:rPr>
        <w:t xml:space="preserve">0</w:t>
      </w:r>
      <w:r>
        <w:rPr>
          <w:rFonts w:hint="eastAsia" w:ascii="Times New Roman" w:hAnsi="Times New Roman" w:cs="宋体"/>
          <w:b/>
          <w:bCs/>
          <w:color w:val="auto"/>
          <w:highlight w:val="none"/>
        </w:rPr>
        <w:t xml:space="preserve">0</w:t>
      </w:r>
      <w:r>
        <w:rPr>
          <w:rFonts w:hint="eastAsia" w:ascii="宋体" w:hAnsi="宋体" w:cs="宋体"/>
          <w:b/>
          <w:bCs/>
          <w:color w:val="auto"/>
          <w:spacing w:val="8"/>
          <w:szCs w:val="21"/>
          <w:highlight w:val="none"/>
        </w:rPr>
        <w:t xml:space="preserve">分</w:t>
      </w:r>
      <w:r>
        <w:rPr>
          <w:rFonts w:hint="eastAsia" w:ascii="宋体" w:hAnsi="宋体" w:cs="宋体"/>
          <w:color w:val="auto"/>
          <w:spacing w:val="8"/>
          <w:szCs w:val="21"/>
          <w:highlight w:val="none"/>
        </w:rPr>
        <w:t xml:space="preserve">（北京时间）</w:t>
      </w:r>
      <w:r/>
    </w:p>
    <w:p>
      <w:pPr>
        <w:pStyle w:val="897"/>
        <w:ind w:firstLine="375"/>
        <w:spacing w:before="0" w:beforeAutospacing="0" w:after="0" w:afterAutospacing="0" w:line="360" w:lineRule="auto"/>
        <w:rPr>
          <w:rFonts w:hint="eastAsia"/>
          <w:color w:val="auto"/>
          <w:spacing w:val="15"/>
          <w:sz w:val="21"/>
          <w:szCs w:val="21"/>
          <w:highlight w:val="none"/>
          <w:shd w:val="clear" w:color="auto" w:fill="ffffff"/>
        </w:rPr>
      </w:pPr>
      <w:r>
        <w:rPr>
          <w:rFonts w:hint="eastAsia" w:ascii="Times New Roman" w:hAnsi="Times New Roman" w:eastAsia="宋体" w:cs="Times New Roman"/>
          <w:color w:val="auto"/>
          <w:spacing w:val="15"/>
          <w:sz w:val="21"/>
          <w:szCs w:val="21"/>
          <w:highlight w:val="none"/>
          <w:shd w:val="clear" w:color="auto" w:fill="ffffff"/>
          <w:lang w:val="en-US" w:eastAsia="zh-CN" w:bidi="ar-SA"/>
        </w:rPr>
        <w:t xml:space="preserve">4.2</w:t>
      </w:r>
      <w:r>
        <w:rPr>
          <w:rFonts w:hint="eastAsia"/>
          <w:color w:val="auto"/>
          <w:spacing w:val="15"/>
          <w:sz w:val="21"/>
          <w:szCs w:val="21"/>
          <w:highlight w:val="none"/>
          <w:shd w:val="clear" w:color="auto" w:fill="ffffff"/>
        </w:rPr>
        <w:t xml:space="preserve">提交投标文件地点：江苏省政府采购管理交易系统（苏采云）（以下简称“苏采云”）（网址：</w:t>
      </w:r>
      <w:r>
        <w:rPr>
          <w:rFonts w:hint="default" w:ascii="Times New Roman" w:hAnsi="Times New Roman" w:cs="Times New Roman"/>
          <w:color w:val="auto"/>
          <w:spacing w:val="15"/>
          <w:sz w:val="21"/>
          <w:szCs w:val="21"/>
          <w:highlight w:val="none"/>
          <w:shd w:val="clear" w:color="auto" w:fill="ffffff"/>
        </w:rPr>
        <w:t xml:space="preserve">http://jszfcg.jsczt.cn/</w:t>
      </w:r>
      <w:r>
        <w:rPr>
          <w:rFonts w:hint="eastAsia"/>
          <w:color w:val="auto"/>
          <w:spacing w:val="15"/>
          <w:sz w:val="21"/>
          <w:szCs w:val="21"/>
          <w:highlight w:val="none"/>
          <w:shd w:val="clear" w:color="auto" w:fill="ffffff"/>
        </w:rPr>
        <w:t xml:space="preserve">）</w:t>
      </w:r>
      <w:r/>
    </w:p>
    <w:p>
      <w:pPr>
        <w:ind w:firstLine="370"/>
        <w:keepLines w:val="0"/>
        <w:keepNext w:val="0"/>
        <w:pageBreakBefore w:val="0"/>
        <w:spacing w:line="460" w:lineRule="exact"/>
        <w:widowControl/>
        <w:rPr>
          <w:rFonts w:ascii="Arial" w:hAnsi="Arial" w:cs="Arial"/>
          <w:color w:val="auto"/>
          <w:szCs w:val="21"/>
          <w:highlight w:val="none"/>
        </w:rPr>
      </w:pPr>
      <w:r>
        <w:rPr>
          <w:rFonts w:hint="eastAsia" w:ascii="Times New Roman" w:hAnsi="Times New Roman"/>
          <w:color w:val="auto"/>
          <w:spacing w:val="15"/>
          <w:sz w:val="21"/>
          <w:szCs w:val="21"/>
          <w:highlight w:val="none"/>
          <w:shd w:val="clear" w:color="auto" w:fill="ffffff"/>
        </w:rPr>
        <w:t xml:space="preserve">4</w:t>
      </w:r>
      <w:r>
        <w:rPr>
          <w:rFonts w:hint="eastAsia"/>
          <w:color w:val="auto"/>
          <w:spacing w:val="15"/>
          <w:sz w:val="21"/>
          <w:szCs w:val="21"/>
          <w:highlight w:val="none"/>
          <w:shd w:val="clear" w:color="auto" w:fill="ffffff"/>
        </w:rPr>
        <w:t xml:space="preserve">.</w:t>
      </w:r>
      <w:r>
        <w:rPr>
          <w:rFonts w:hint="eastAsia" w:ascii="Times New Roman" w:hAnsi="Times New Roman"/>
          <w:color w:val="auto"/>
          <w:spacing w:val="15"/>
          <w:sz w:val="21"/>
          <w:szCs w:val="21"/>
          <w:highlight w:val="none"/>
          <w:shd w:val="clear" w:color="auto" w:fill="ffffff"/>
        </w:rPr>
        <w:t xml:space="preserve">3</w:t>
      </w:r>
      <w:r>
        <w:rPr>
          <w:rFonts w:hint="eastAsia"/>
          <w:color w:val="auto"/>
          <w:spacing w:val="15"/>
          <w:sz w:val="21"/>
          <w:szCs w:val="21"/>
          <w:highlight w:val="none"/>
          <w:shd w:val="clear" w:color="auto" w:fill="ffffff"/>
        </w:rPr>
        <w:t xml:space="preserve">开标地点：“苏采云”网上开标大厅。</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五、公告期限</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自本公告发布之日起</w:t>
      </w:r>
      <w:r>
        <w:rPr>
          <w:rFonts w:ascii="Times New Roman" w:hAnsi="Times New Roman" w:cs="Arial"/>
          <w:color w:val="auto"/>
          <w:spacing w:val="8"/>
          <w:szCs w:val="21"/>
          <w:highlight w:val="none"/>
        </w:rPr>
        <w:t xml:space="preserve">5</w:t>
      </w:r>
      <w:r>
        <w:rPr>
          <w:rFonts w:ascii="Arial" w:hAnsi="Arial" w:cs="Arial"/>
          <w:color w:val="auto"/>
          <w:spacing w:val="8"/>
          <w:szCs w:val="21"/>
          <w:highlight w:val="none"/>
        </w:rPr>
        <w:t xml:space="preserve">个工作日。</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六、其他补充事宜</w:t>
      </w:r>
      <w:r/>
    </w:p>
    <w:p>
      <w:pPr>
        <w:ind w:firstLine="370"/>
        <w:keepLines w:val="0"/>
        <w:keepNext w:val="0"/>
        <w:pageBreakBefore w:val="0"/>
        <w:spacing w:line="460" w:lineRule="exact"/>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6.1本项目在</w:t>
      </w:r>
      <w:r>
        <w:rPr>
          <w:rFonts w:hint="eastAsia" w:ascii="Times New Roman" w:hAnsi="Times New Roman" w:eastAsia="宋体" w:cs="Times New Roman"/>
          <w:b/>
          <w:bCs/>
          <w:color w:val="auto"/>
          <w:spacing w:val="15"/>
          <w:sz w:val="21"/>
          <w:szCs w:val="21"/>
          <w:highlight w:val="none"/>
          <w:shd w:val="clear" w:color="auto" w:fill="ffffff"/>
          <w:lang w:val="zh-CN"/>
        </w:rPr>
        <w:t xml:space="preserve">江苏政府采购网</w:t>
      </w:r>
      <w:r>
        <w:rPr>
          <w:rFonts w:hint="eastAsia" w:ascii="Times New Roman" w:hAnsi="Times New Roman" w:eastAsia="宋体" w:cs="Times New Roman"/>
          <w:color w:val="auto"/>
          <w:spacing w:val="15"/>
          <w:sz w:val="21"/>
          <w:szCs w:val="21"/>
          <w:highlight w:val="none"/>
          <w:shd w:val="clear" w:color="auto" w:fill="ffffff"/>
          <w:lang w:val="zh-CN"/>
        </w:rPr>
        <w:t xml:space="preserve">发布公告。</w:t>
      </w:r>
      <w:r/>
    </w:p>
    <w:p>
      <w:pPr>
        <w:ind w:firstLine="369"/>
        <w:jc w:val="left"/>
        <w:keepLines w:val="0"/>
        <w:keepNext w:val="0"/>
        <w:pageBreakBefore w:val="0"/>
        <w:spacing w:line="460" w:lineRule="exact"/>
        <w:widowControl/>
        <w:rPr>
          <w:rFonts w:hint="default" w:ascii="Times New Roman" w:hAnsi="Times New Roman" w:eastAsia="宋体" w:cs="Times New Roman"/>
          <w:color w:val="auto"/>
          <w:spacing w:val="15"/>
          <w:sz w:val="21"/>
          <w:szCs w:val="21"/>
          <w:highlight w:val="none"/>
          <w:shd w:val="clear" w:color="auto" w:fill="ffffff"/>
          <w:lang w:val="en-US" w:eastAsia="zh-CN"/>
        </w:rPr>
      </w:pPr>
      <w:r>
        <w:rPr>
          <w:rFonts w:hint="eastAsia" w:ascii="Times New Roman" w:hAnsi="Times New Roman" w:eastAsia="宋体" w:cs="Times New Roman"/>
          <w:color w:val="auto"/>
          <w:spacing w:val="15"/>
          <w:sz w:val="21"/>
          <w:szCs w:val="21"/>
          <w:highlight w:val="none"/>
          <w:shd w:val="clear" w:color="auto" w:fill="ffffff"/>
          <w:lang w:val="en-US" w:eastAsia="zh-CN"/>
        </w:rPr>
        <w:t xml:space="preserve">6.2投标人通过“苏采云”（网址：http://jszfcg.jsczt.cn/）参与政府采购项目，需要办理江苏省政府采购数字证书及电子签章的，详见苏采云官网首页“新CA办理指南”。投标人通过苏采云官网首页进行供应商注册及CA绑定。CA登录后，投标人按《苏采云系统供应商操作手册》（以下简称</w:t>
      </w:r>
      <w:r>
        <w:rPr>
          <w:rFonts w:hint="eastAsia" w:ascii="宋体" w:hAnsi="宋体" w:cs="宋体"/>
          <w:color w:val="auto"/>
          <w:szCs w:val="21"/>
          <w:highlight w:val="none"/>
        </w:rPr>
        <w:t xml:space="preserve">《操作手册》</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进行操作。操作手册下载地址：http://www.ccgp-jiangsu.gov.cn/jiangsu/zlxz/ee/ee3a4bc5a3454aa2b0d9312230633ce9.html。首次登录“苏采云”系统的新用户，登录网址后，点击“用户注册”--“新CA办理指南”--获取CA后绑定、登录系统--采购项目参与--下载采购文件（文件后缀名为“.kedt”）。</w:t>
      </w:r>
      <w:r/>
    </w:p>
    <w:p>
      <w:pPr>
        <w:ind w:firstLine="370"/>
        <w:keepLines w:val="0"/>
        <w:keepNext w:val="0"/>
        <w:pageBreakBefore w:val="0"/>
        <w:spacing w:line="460" w:lineRule="exact"/>
        <w:widowControl/>
        <w:rPr>
          <w:rFonts w:ascii="Arial" w:hAnsi="Arial" w:eastAsia="宋体" w:cs="Arial"/>
          <w:color w:val="auto"/>
          <w:spacing w:val="8"/>
          <w:szCs w:val="21"/>
          <w:highlight w:val="none"/>
        </w:rPr>
      </w:pPr>
      <w:r>
        <w:rPr>
          <w:rFonts w:hint="eastAsia" w:ascii="Times New Roman" w:hAnsi="Times New Roman" w:eastAsia="宋体" w:cs="Times New Roman"/>
          <w:color w:val="auto"/>
          <w:spacing w:val="15"/>
          <w:sz w:val="21"/>
          <w:szCs w:val="21"/>
          <w:highlight w:val="none"/>
          <w:shd w:val="clear" w:color="auto" w:fill="ffffff"/>
          <w:lang w:val="zh-CN"/>
        </w:rPr>
        <w:t xml:space="preserve">6.</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3</w:t>
      </w:r>
      <w:r>
        <w:rPr>
          <w:rFonts w:ascii="Arial" w:hAnsi="Arial" w:eastAsia="宋体" w:cs="Arial"/>
          <w:color w:val="auto"/>
          <w:spacing w:val="8"/>
          <w:szCs w:val="21"/>
          <w:highlight w:val="none"/>
        </w:rPr>
        <w:t xml:space="preserve">本次招标请按</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lang w:val="en-US" w:eastAsia="zh-CN"/>
        </w:rPr>
        <w:t xml:space="preserve">标段</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lang w:val="en-US" w:eastAsia="zh-CN"/>
        </w:rPr>
        <w:t xml:space="preserve">获取</w:t>
      </w:r>
      <w:r>
        <w:rPr>
          <w:rFonts w:ascii="Arial" w:hAnsi="Arial" w:eastAsia="宋体" w:cs="Arial"/>
          <w:color w:val="auto"/>
          <w:spacing w:val="8"/>
          <w:szCs w:val="21"/>
          <w:highlight w:val="none"/>
        </w:rPr>
        <w:t xml:space="preserve">招标文件，编制、提交投标文件，并按</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lang w:val="en-US" w:eastAsia="zh-CN"/>
        </w:rPr>
        <w:t xml:space="preserve">标段</w:t>
      </w:r>
      <w:r>
        <w:rPr>
          <w:rFonts w:hint="eastAsia" w:ascii="Arial" w:hAnsi="Arial" w:eastAsia="宋体" w:cs="Arial"/>
          <w:color w:val="auto"/>
          <w:spacing w:val="8"/>
          <w:szCs w:val="21"/>
          <w:highlight w:val="none"/>
          <w:lang w:eastAsia="zh-CN"/>
        </w:rPr>
        <w:t xml:space="preserve">”</w:t>
      </w:r>
      <w:r>
        <w:rPr>
          <w:rFonts w:ascii="Arial" w:hAnsi="Arial" w:eastAsia="宋体" w:cs="Arial"/>
          <w:color w:val="auto"/>
          <w:spacing w:val="8"/>
          <w:szCs w:val="21"/>
          <w:highlight w:val="none"/>
        </w:rPr>
        <w:t xml:space="preserve">开标、评标。</w:t>
      </w:r>
      <w:r/>
    </w:p>
    <w:p>
      <w:pPr>
        <w:ind w:firstLine="370"/>
        <w:keepLines w:val="0"/>
        <w:keepNext w:val="0"/>
        <w:pageBreakBefore w:val="0"/>
        <w:spacing w:line="460" w:lineRule="exact"/>
        <w:widowControl/>
        <w:rPr>
          <w:rFonts w:hint="default" w:ascii="Times New Roman" w:hAnsi="Times New Roman" w:eastAsia="宋体" w:cs="Times New Roman"/>
          <w:color w:val="auto"/>
          <w:spacing w:val="15"/>
          <w:sz w:val="21"/>
          <w:szCs w:val="21"/>
          <w:highlight w:val="none"/>
          <w:shd w:val="clear" w:color="auto" w:fill="ffffff"/>
          <w:lang w:val="en-US" w:eastAsia="zh-CN"/>
        </w:rPr>
      </w:pPr>
      <w:r>
        <w:rPr>
          <w:rFonts w:hint="eastAsia" w:ascii="Times New Roman" w:hAnsi="Times New Roman" w:eastAsia="宋体" w:cs="Times New Roman"/>
          <w:color w:val="auto"/>
          <w:spacing w:val="15"/>
          <w:sz w:val="21"/>
          <w:szCs w:val="21"/>
          <w:highlight w:val="none"/>
          <w:shd w:val="clear" w:color="auto" w:fill="ffffff"/>
          <w:lang w:val="en-US" w:eastAsia="zh-CN"/>
        </w:rPr>
        <w:t xml:space="preserve">6.4</w:t>
      </w:r>
      <w:r>
        <w:rPr>
          <w:rFonts w:hint="eastAsia" w:ascii="Times New Roman" w:hAnsi="Times New Roman" w:eastAsia="宋体" w:cs="Times New Roman"/>
          <w:b/>
          <w:bCs/>
          <w:color w:val="auto"/>
          <w:spacing w:val="15"/>
          <w:sz w:val="21"/>
          <w:szCs w:val="21"/>
          <w:highlight w:val="none"/>
          <w:shd w:val="clear" w:color="auto" w:fill="ffffff"/>
        </w:rPr>
        <w:t xml:space="preserve">投标人可以参加全部或部分标段的投标，</w:t>
      </w:r>
      <w:r>
        <w:rPr>
          <w:rFonts w:hint="eastAsia" w:ascii="Times New Roman" w:hAnsi="Times New Roman" w:eastAsia="宋体" w:cs="Times New Roman"/>
          <w:b/>
          <w:bCs/>
          <w:color w:val="auto"/>
          <w:spacing w:val="15"/>
          <w:sz w:val="21"/>
          <w:szCs w:val="21"/>
          <w:highlight w:val="none"/>
          <w:shd w:val="clear" w:color="auto" w:fill="ffffff"/>
          <w:lang w:val="en-US" w:eastAsia="zh-CN"/>
        </w:rPr>
        <w:t xml:space="preserve">但</w:t>
      </w:r>
      <w:r>
        <w:rPr>
          <w:rFonts w:hint="eastAsia" w:cs="Times New Roman"/>
          <w:b/>
          <w:bCs/>
          <w:color w:val="auto"/>
          <w:spacing w:val="15"/>
          <w:sz w:val="21"/>
          <w:szCs w:val="21"/>
          <w:highlight w:val="none"/>
          <w:shd w:val="clear" w:color="auto" w:fill="ffffff"/>
          <w:lang w:val="en-US" w:eastAsia="zh-CN"/>
        </w:rPr>
        <w:t xml:space="preserve">4</w:t>
      </w:r>
      <w:r>
        <w:rPr>
          <w:rFonts w:hint="eastAsia" w:ascii="Times New Roman" w:hAnsi="Times New Roman" w:eastAsia="宋体" w:cs="Times New Roman"/>
          <w:b/>
          <w:bCs/>
          <w:color w:val="auto"/>
          <w:spacing w:val="15"/>
          <w:sz w:val="21"/>
          <w:szCs w:val="21"/>
          <w:highlight w:val="none"/>
          <w:shd w:val="clear" w:color="auto" w:fill="ffffff"/>
          <w:lang w:val="zh-CN"/>
        </w:rPr>
        <w:t xml:space="preserve">个标段不能兼中，</w:t>
      </w:r>
      <w:r>
        <w:rPr>
          <w:rFonts w:hint="eastAsia" w:cs="Times New Roman"/>
          <w:b/>
          <w:bCs/>
          <w:color w:val="auto"/>
          <w:spacing w:val="15"/>
          <w:sz w:val="21"/>
          <w:szCs w:val="21"/>
          <w:highlight w:val="none"/>
          <w:shd w:val="clear" w:color="auto" w:fill="ffffff"/>
          <w:lang w:val="en-US" w:eastAsia="zh-CN"/>
        </w:rPr>
        <w:t xml:space="preserve">1个</w:t>
      </w:r>
      <w:r>
        <w:rPr>
          <w:rFonts w:hint="eastAsia" w:ascii="Times New Roman" w:hAnsi="Times New Roman" w:eastAsia="宋体" w:cs="Times New Roman"/>
          <w:b/>
          <w:bCs/>
          <w:color w:val="auto"/>
          <w:spacing w:val="15"/>
          <w:sz w:val="21"/>
          <w:szCs w:val="21"/>
          <w:highlight w:val="none"/>
          <w:shd w:val="clear" w:color="auto" w:fill="ffffff"/>
          <w:lang w:val="zh-CN"/>
        </w:rPr>
        <w:t xml:space="preserve">投标人最多可以中标1个</w:t>
      </w:r>
      <w:r>
        <w:rPr>
          <w:rFonts w:hint="eastAsia" w:cs="Times New Roman"/>
          <w:b/>
          <w:bCs/>
          <w:color w:val="auto"/>
          <w:spacing w:val="15"/>
          <w:sz w:val="21"/>
          <w:szCs w:val="21"/>
          <w:highlight w:val="none"/>
          <w:shd w:val="clear" w:color="auto" w:fill="ffffff"/>
          <w:lang w:val="en-US" w:eastAsia="zh-CN"/>
        </w:rPr>
        <w:t xml:space="preserve">标段</w:t>
      </w:r>
      <w:r>
        <w:rPr>
          <w:rFonts w:hint="eastAsia" w:ascii="Times New Roman" w:hAnsi="Times New Roman" w:eastAsia="宋体" w:cs="Times New Roman"/>
          <w:b/>
          <w:bCs/>
          <w:color w:val="auto"/>
          <w:spacing w:val="15"/>
          <w:sz w:val="21"/>
          <w:szCs w:val="21"/>
          <w:highlight w:val="none"/>
          <w:shd w:val="clear" w:color="auto" w:fill="ffffff"/>
          <w:lang w:val="zh-CN"/>
        </w:rPr>
        <w:t xml:space="preserve">。</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6.</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5</w:t>
      </w:r>
      <w:r>
        <w:rPr>
          <w:rFonts w:hint="eastAsia" w:ascii="Arial" w:hAnsi="Arial" w:eastAsia="宋体" w:cs="Arial"/>
          <w:color w:val="auto"/>
          <w:spacing w:val="8"/>
          <w:szCs w:val="21"/>
          <w:highlight w:val="none"/>
          <w:lang w:val="en-US" w:eastAsia="zh-CN"/>
        </w:rPr>
        <w:t xml:space="preserve">勘查现场</w:t>
      </w:r>
      <w:r>
        <w:rPr>
          <w:rFonts w:hint="eastAsia" w:ascii="Arial" w:hAnsi="Arial" w:eastAsia="宋体" w:cs="Arial"/>
          <w:color w:val="auto"/>
          <w:spacing w:val="8"/>
          <w:szCs w:val="21"/>
          <w:highlight w:val="none"/>
          <w:lang w:val="zh-CN"/>
        </w:rPr>
        <w:t xml:space="preserve">或答疑：无。</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en-US" w:eastAsia="zh-CN"/>
        </w:rPr>
        <w:t xml:space="preserve">6.6</w:t>
      </w:r>
      <w:r>
        <w:rPr>
          <w:rFonts w:hint="eastAsia" w:ascii="Times New Roman" w:hAnsi="Times New Roman" w:eastAsia="宋体" w:cs="Times New Roman"/>
          <w:color w:val="auto"/>
          <w:spacing w:val="15"/>
          <w:sz w:val="21"/>
          <w:szCs w:val="21"/>
          <w:highlight w:val="none"/>
          <w:shd w:val="clear" w:color="auto" w:fill="ffffff"/>
          <w:lang w:val="zh-CN"/>
        </w:rPr>
        <w:t xml:space="preserve">有关本次采购的事项若存在变动或修改，请及时关注“江苏政府采购网”（www.ccgp-jiangsu.gov.cn）更正公告。</w:t>
      </w:r>
      <w:r/>
    </w:p>
    <w:p>
      <w:pPr>
        <w:keepLines w:val="0"/>
        <w:keepNext w:val="0"/>
        <w:pageBreakBefore w:val="0"/>
        <w:spacing w:line="460" w:lineRule="exact"/>
        <w:shd w:val="clear" w:color="auto" w:fill="ffffff" w:themeFill="background1"/>
        <w:widowControl/>
        <w:rPr>
          <w:rFonts w:ascii="Arial" w:hAnsi="Arial" w:eastAsia="宋体" w:cs="Arial"/>
          <w:b/>
          <w:color w:val="auto"/>
          <w:spacing w:val="8"/>
          <w:sz w:val="24"/>
          <w:highlight w:val="none"/>
        </w:rPr>
        <w:outlineLvl w:val="1"/>
      </w:pPr>
      <w:r>
        <w:rPr>
          <w:rFonts w:ascii="Arial" w:hAnsi="Arial" w:eastAsia="宋体" w:cs="Arial"/>
          <w:b/>
          <w:color w:val="auto"/>
          <w:spacing w:val="8"/>
          <w:sz w:val="24"/>
          <w:highlight w:val="none"/>
        </w:rPr>
        <w:t xml:space="preserve">七、对本次招标提出询问，请按以下方式联系</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7.1采购人信息</w:t>
      </w:r>
      <w:r/>
    </w:p>
    <w:p>
      <w:pPr>
        <w:ind w:firstLine="370"/>
        <w:keepLines w:val="0"/>
        <w:keepNext w:val="0"/>
        <w:pageBreakBefore w:val="0"/>
        <w:spacing w:line="460" w:lineRule="exact"/>
        <w:shd w:val="clear" w:color="auto" w:fill="ffffff" w:themeFill="background1"/>
        <w:widowControl/>
        <w:rPr>
          <w:rFonts w:hint="default" w:ascii="Times New Roman" w:hAnsi="Times New Roman" w:eastAsia="宋体" w:cs="Times New Roman"/>
          <w:color w:val="auto"/>
          <w:spacing w:val="15"/>
          <w:sz w:val="21"/>
          <w:szCs w:val="21"/>
          <w:highlight w:val="none"/>
          <w:shd w:val="clear" w:color="auto" w:fill="ffffff"/>
          <w:lang w:val="en-US" w:eastAsia="zh-CN"/>
        </w:rPr>
      </w:pPr>
      <w:r>
        <w:rPr>
          <w:rFonts w:hint="eastAsia" w:ascii="Times New Roman" w:hAnsi="Times New Roman" w:eastAsia="宋体" w:cs="Times New Roman"/>
          <w:color w:val="auto"/>
          <w:spacing w:val="15"/>
          <w:sz w:val="21"/>
          <w:szCs w:val="21"/>
          <w:highlight w:val="none"/>
          <w:shd w:val="clear" w:color="auto" w:fill="ffffff"/>
          <w:lang w:val="zh-CN"/>
        </w:rPr>
        <w:t xml:space="preserve">名称：</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江苏省交通运输综合行政执法监督局</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地址：南京市石鼓路69号江苏交通大厦</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联系人：</w:t>
      </w:r>
      <w:r>
        <w:rPr>
          <w:rFonts w:hint="eastAsia" w:cs="Times New Roman"/>
          <w:color w:val="auto"/>
          <w:spacing w:val="15"/>
          <w:sz w:val="21"/>
          <w:szCs w:val="21"/>
          <w:highlight w:val="none"/>
          <w:shd w:val="clear" w:color="auto" w:fill="ffffff"/>
          <w:lang w:val="zh-CN"/>
        </w:rPr>
        <w:t xml:space="preserve">何工</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联系方式：025-84329352</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7.2采购代理机构信息</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名称：江苏省设备成套股份有限公司</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地址：南京市鼓楼区清江南路18号鼓楼创新广场D栋100</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7</w:t>
      </w:r>
      <w:r>
        <w:rPr>
          <w:rFonts w:hint="eastAsia" w:ascii="Times New Roman" w:hAnsi="Times New Roman" w:eastAsia="宋体" w:cs="Times New Roman"/>
          <w:color w:val="auto"/>
          <w:spacing w:val="15"/>
          <w:sz w:val="21"/>
          <w:szCs w:val="21"/>
          <w:highlight w:val="none"/>
          <w:shd w:val="clear" w:color="auto" w:fill="ffffff"/>
          <w:lang w:val="zh-CN"/>
        </w:rPr>
        <w:t xml:space="preserve">室</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联系方式：025-</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83300827</w:t>
      </w:r>
      <w:r>
        <w:rPr>
          <w:rFonts w:hint="eastAsia" w:ascii="Times New Roman" w:hAnsi="Times New Roman" w:eastAsia="宋体" w:cs="Times New Roman"/>
          <w:color w:val="auto"/>
          <w:spacing w:val="15"/>
          <w:sz w:val="21"/>
          <w:szCs w:val="21"/>
          <w:highlight w:val="none"/>
          <w:shd w:val="clear" w:color="auto" w:fill="ffffff"/>
          <w:lang w:val="zh-CN" w:eastAsia="zh-CN"/>
        </w:rPr>
        <w:t xml:space="preserve">、</w:t>
      </w:r>
      <w:r>
        <w:rPr>
          <w:rFonts w:hint="default" w:ascii="Times New Roman" w:hAnsi="Times New Roman" w:eastAsia="宋体" w:cs="Times New Roman"/>
          <w:color w:val="auto"/>
          <w:spacing w:val="15"/>
          <w:sz w:val="21"/>
          <w:szCs w:val="21"/>
          <w:highlight w:val="none"/>
          <w:shd w:val="clear" w:color="auto" w:fill="ffffff"/>
          <w:lang w:val="zh-CN"/>
        </w:rPr>
        <w:t xml:space="preserve">18105186148</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7.3项目联系方式</w:t>
      </w:r>
      <w:r/>
    </w:p>
    <w:p>
      <w:pPr>
        <w:ind w:firstLine="370"/>
        <w:keepLines w:val="0"/>
        <w:keepNext w:val="0"/>
        <w:pageBreakBefore w:val="0"/>
        <w:spacing w:line="460" w:lineRule="exact"/>
        <w:shd w:val="clear" w:color="auto" w:fill="ffffff" w:themeFill="background1"/>
        <w:widowControl/>
        <w:rPr>
          <w:rFonts w:hint="default" w:ascii="Times New Roman" w:hAnsi="Times New Roman" w:eastAsia="宋体" w:cs="Times New Roman"/>
          <w:color w:val="auto"/>
          <w:spacing w:val="15"/>
          <w:sz w:val="21"/>
          <w:szCs w:val="21"/>
          <w:highlight w:val="none"/>
          <w:shd w:val="clear" w:color="auto" w:fill="ffffff"/>
          <w:lang w:val="en-US" w:eastAsia="zh-CN"/>
        </w:rPr>
      </w:pPr>
      <w:r>
        <w:rPr>
          <w:rFonts w:hint="eastAsia" w:ascii="Times New Roman" w:hAnsi="Times New Roman" w:eastAsia="宋体" w:cs="Times New Roman"/>
          <w:color w:val="auto"/>
          <w:spacing w:val="15"/>
          <w:sz w:val="21"/>
          <w:szCs w:val="21"/>
          <w:highlight w:val="none"/>
          <w:shd w:val="clear" w:color="auto" w:fill="ffffff"/>
          <w:lang w:val="zh-CN"/>
        </w:rPr>
        <w:t xml:space="preserve">项目联系人：</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程细英、徐蕾、孙宁</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电话：025-</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83300827</w:t>
      </w:r>
      <w:r>
        <w:rPr>
          <w:rFonts w:hint="eastAsia" w:ascii="Times New Roman" w:hAnsi="Times New Roman" w:eastAsia="宋体" w:cs="Times New Roman"/>
          <w:color w:val="auto"/>
          <w:spacing w:val="15"/>
          <w:sz w:val="21"/>
          <w:szCs w:val="21"/>
          <w:highlight w:val="none"/>
          <w:shd w:val="clear" w:color="auto" w:fill="ffffff"/>
          <w:lang w:val="zh-CN" w:eastAsia="zh-CN"/>
        </w:rPr>
        <w:t xml:space="preserve">、</w:t>
      </w:r>
      <w:r>
        <w:rPr>
          <w:rFonts w:hint="default" w:ascii="Times New Roman" w:hAnsi="Times New Roman" w:eastAsia="宋体" w:cs="Times New Roman"/>
          <w:color w:val="auto"/>
          <w:spacing w:val="15"/>
          <w:sz w:val="21"/>
          <w:szCs w:val="21"/>
          <w:highlight w:val="none"/>
          <w:shd w:val="clear" w:color="auto" w:fill="ffffff"/>
          <w:lang w:val="zh-CN"/>
        </w:rPr>
        <w:t xml:space="preserve">18105186148</w:t>
      </w:r>
      <w:r/>
    </w:p>
    <w:p>
      <w:pPr>
        <w:rPr>
          <w:rFonts w:ascii="Arial" w:cs="Arial"/>
          <w:color w:val="auto"/>
          <w:highlight w:val="none"/>
        </w:rPr>
      </w:pPr>
      <w:r>
        <w:rPr>
          <w:rFonts w:ascii="Arial" w:cs="Arial"/>
          <w:color w:val="auto"/>
          <w:highlight w:val="none"/>
        </w:rPr>
        <w:br w:type="page" w:clear="all"/>
      </w:r>
      <w:r/>
    </w:p>
    <w:p>
      <w:pPr>
        <w:pStyle w:val="858"/>
        <w:numPr>
          <w:ilvl w:val="0"/>
          <w:numId w:val="0"/>
        </w:numPr>
        <w:rPr>
          <w:rFonts w:ascii="Arial" w:hAnsi="Arial" w:cs="Arial"/>
          <w:color w:val="auto"/>
          <w:highlight w:val="none"/>
        </w:rPr>
      </w:pPr>
      <w:r/>
      <w:bookmarkStart w:id="3" w:name="_Toc2174"/>
      <w:r>
        <w:rPr>
          <w:rFonts w:ascii="Arial" w:cs="Arial"/>
          <w:color w:val="auto"/>
          <w:highlight w:val="none"/>
        </w:rPr>
        <w:t xml:space="preserve">第二章</w:t>
      </w:r>
      <w:bookmarkStart w:id="4" w:name="_Toc452625218"/>
      <w:r>
        <w:rPr>
          <w:rFonts w:ascii="Arial" w:hAnsi="Arial" w:cs="Arial"/>
          <w:color w:val="auto"/>
          <w:highlight w:val="none"/>
        </w:rPr>
        <w:t xml:space="preserve"> </w:t>
      </w:r>
      <w:r>
        <w:rPr>
          <w:rFonts w:hint="eastAsia" w:ascii="Arial" w:hAnsi="Arial" w:cs="Arial"/>
          <w:color w:val="auto"/>
          <w:highlight w:val="none"/>
          <w:lang w:val="en-US" w:eastAsia="zh-CN"/>
        </w:rPr>
        <w:t xml:space="preserve"> </w:t>
      </w:r>
      <w:r>
        <w:rPr>
          <w:rFonts w:ascii="Arial" w:cs="Arial"/>
          <w:color w:val="auto"/>
          <w:highlight w:val="none"/>
        </w:rPr>
        <w:t xml:space="preserve">投标人须知</w:t>
      </w:r>
      <w:bookmarkEnd w:id="3"/>
      <w:r/>
      <w:bookmarkEnd w:id="4"/>
      <w:r/>
      <w:r/>
    </w:p>
    <w:p>
      <w:pPr>
        <w:ind w:firstLine="424"/>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一、总</w:t>
      </w:r>
      <w:r>
        <w:rPr>
          <w:rFonts w:ascii="Arial" w:hAnsi="Arial" w:cs="Arial"/>
          <w:b/>
          <w:bCs/>
          <w:color w:val="auto"/>
          <w:szCs w:val="21"/>
          <w:highlight w:val="none"/>
        </w:rPr>
        <w:t xml:space="preserve"> </w:t>
      </w:r>
      <w:r>
        <w:rPr>
          <w:rFonts w:ascii="Arial" w:hAnsi="宋体" w:cs="Arial"/>
          <w:b/>
          <w:bCs/>
          <w:color w:val="auto"/>
          <w:szCs w:val="21"/>
          <w:highlight w:val="none"/>
        </w:rPr>
        <w:t xml:space="preserve">则</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w:t>
      </w:r>
      <w:r>
        <w:rPr>
          <w:rFonts w:ascii="Arial" w:hAnsi="宋体" w:cs="Arial"/>
          <w:b/>
          <w:bCs/>
          <w:color w:val="auto"/>
          <w:szCs w:val="21"/>
          <w:highlight w:val="none"/>
        </w:rPr>
        <w:t xml:space="preserve">、适用法律</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w:t>
      </w:r>
      <w:r>
        <w:rPr>
          <w:rFonts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采购人</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投标人（供应商）</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是指参加投标竞争，并符合招标文件规定资格条件的法人、</w:t>
      </w:r>
      <w:r>
        <w:rPr>
          <w:rFonts w:hint="default" w:ascii="Arial" w:hAnsi="宋体" w:cs="Arial"/>
          <w:color w:val="auto"/>
          <w:szCs w:val="21"/>
          <w:highlight w:val="none"/>
          <w:lang w:val="en-US"/>
        </w:rPr>
        <w:t xml:space="preserve">其他</w:t>
      </w:r>
      <w:r>
        <w:rPr>
          <w:rFonts w:ascii="Arial" w:hAnsi="宋体" w:cs="Arial"/>
          <w:color w:val="auto"/>
          <w:szCs w:val="21"/>
          <w:highlight w:val="none"/>
        </w:rPr>
        <w:t xml:space="preserve">组织或者自然人。</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采购代理机构</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4</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货物和服务</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指本招标文件中所述</w:t>
      </w:r>
      <w:r>
        <w:rPr>
          <w:rFonts w:ascii="Arial" w:hAnsi="宋体" w:cs="Arial"/>
          <w:bCs/>
          <w:color w:val="auto"/>
          <w:szCs w:val="21"/>
          <w:highlight w:val="none"/>
        </w:rPr>
        <w:t xml:space="preserve">产品</w:t>
      </w:r>
      <w:r>
        <w:rPr>
          <w:rFonts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5</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3</w:t>
      </w:r>
      <w:r>
        <w:rPr>
          <w:rFonts w:ascii="Arial" w:hAnsi="宋体" w:cs="Arial"/>
          <w:b/>
          <w:bCs/>
          <w:color w:val="auto"/>
          <w:szCs w:val="21"/>
          <w:highlight w:val="none"/>
        </w:rPr>
        <w:t xml:space="preserve">、政策功能</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政府采购促进中小企业发展，在政府采购活动中，供应商提供的货物、工程或者服务符合《政府采购促进中小企业发展管理办法》（财库〔</w:t>
      </w:r>
      <w:r>
        <w:rPr>
          <w:rFonts w:hint="eastAsia" w:ascii="Times New Roman" w:hAnsi="Times New Roman" w:cs="Arial"/>
          <w:color w:val="auto"/>
          <w:szCs w:val="21"/>
          <w:highlight w:val="none"/>
        </w:rPr>
        <w:t xml:space="preserve">2020</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46</w:t>
      </w:r>
      <w:r>
        <w:rPr>
          <w:rFonts w:hint="eastAsia" w:ascii="Arial" w:hAnsi="Arial" w:cs="Arial"/>
          <w:color w:val="auto"/>
          <w:szCs w:val="21"/>
          <w:highlight w:val="none"/>
        </w:rPr>
        <w:t xml:space="preserve">号）的规定的，享受中小企业扶持政策。中小企业参加政府采购活动，应当出具《中小企业声明函》（格式见</w:t>
      </w:r>
      <w:r>
        <w:rPr>
          <w:rFonts w:hint="eastAsia" w:ascii="Arial" w:hAnsi="Arial" w:cs="Arial"/>
          <w:color w:val="auto"/>
          <w:szCs w:val="21"/>
          <w:highlight w:val="none"/>
          <w:lang w:val="en-US" w:eastAsia="zh-CN"/>
        </w:rPr>
        <w:t xml:space="preserve">第六章</w:t>
      </w:r>
      <w:r>
        <w:rPr>
          <w:rFonts w:hint="eastAsia" w:ascii="Arial" w:hAnsi="Arial" w:cs="Arial"/>
          <w:color w:val="auto"/>
          <w:szCs w:val="21"/>
          <w:highlight w:val="none"/>
        </w:rPr>
        <w:t xml:space="preserve">），否则不得享受相关中小企业扶持政策。（“中小企业划型标准”详见《关于印发中小企业划型标准规定的通知》工信部联企业〔</w:t>
      </w:r>
      <w:r>
        <w:rPr>
          <w:rFonts w:hint="eastAsia" w:ascii="Times New Roman" w:hAnsi="Times New Roman" w:cs="Arial"/>
          <w:color w:val="auto"/>
          <w:szCs w:val="21"/>
          <w:highlight w:val="none"/>
        </w:rPr>
        <w:t xml:space="preserve">2011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300</w:t>
      </w:r>
      <w:r>
        <w:rPr>
          <w:rFonts w:hint="eastAsia" w:ascii="Arial" w:hAnsi="Arial" w:cs="Arial"/>
          <w:color w:val="auto"/>
          <w:szCs w:val="21"/>
          <w:highlight w:val="none"/>
        </w:rPr>
        <w:t xml:space="preserve">号及《国家统计局关于印发&lt;统计上大中小微型企业划分办法（</w:t>
      </w:r>
      <w:r>
        <w:rPr>
          <w:rFonts w:hint="eastAsia" w:ascii="Times New Roman" w:hAnsi="Times New Roman" w:cs="Arial"/>
          <w:color w:val="auto"/>
          <w:szCs w:val="21"/>
          <w:highlight w:val="none"/>
        </w:rPr>
        <w:t xml:space="preserve">2017</w:t>
      </w:r>
      <w:r>
        <w:rPr>
          <w:rFonts w:hint="eastAsia" w:ascii="Arial" w:hAnsi="Arial" w:cs="Arial"/>
          <w:color w:val="auto"/>
          <w:szCs w:val="21"/>
          <w:highlight w:val="none"/>
        </w:rPr>
        <w:t xml:space="preserve">）&gt;的通知》国统</w:t>
      </w:r>
      <w:r>
        <w:rPr>
          <w:rFonts w:hint="eastAsia" w:ascii="Times New Roman" w:hAnsi="Times New Roman" w:cs="Arial"/>
          <w:color w:val="auto"/>
          <w:szCs w:val="21"/>
          <w:highlight w:val="none"/>
        </w:rPr>
        <w:t xml:space="preserve">2017</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213</w:t>
      </w:r>
      <w:r>
        <w:rPr>
          <w:rFonts w:hint="eastAsia" w:ascii="Arial" w:hAnsi="Arial" w:cs="Arial"/>
          <w:color w:val="auto"/>
          <w:szCs w:val="21"/>
          <w:highlight w:val="none"/>
        </w:rPr>
        <w:t xml:space="preserve">号）。</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hint="eastAsia" w:ascii="Times New Roman" w:hAnsi="Times New Roman" w:cs="Arial"/>
          <w:color w:val="auto"/>
          <w:szCs w:val="21"/>
          <w:highlight w:val="none"/>
        </w:rPr>
        <w:t xml:space="preserve">2014</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68</w:t>
      </w:r>
      <w:r>
        <w:rPr>
          <w:rFonts w:hint="eastAsia" w:ascii="Arial" w:hAnsi="Arial" w:cs="Arial"/>
          <w:color w:val="auto"/>
          <w:szCs w:val="21"/>
          <w:highlight w:val="none"/>
        </w:rPr>
        <w:t xml:space="preserve">号）。</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hint="eastAsia" w:ascii="Times New Roman" w:hAnsi="Times New Roman" w:cs="Arial"/>
          <w:color w:val="auto"/>
          <w:szCs w:val="21"/>
          <w:highlight w:val="none"/>
        </w:rPr>
        <w:t xml:space="preserve">2017</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141</w:t>
      </w:r>
      <w:r>
        <w:rPr>
          <w:rFonts w:hint="eastAsia" w:ascii="Arial" w:hAnsi="Arial" w:cs="Arial"/>
          <w:color w:val="auto"/>
          <w:szCs w:val="21"/>
          <w:highlight w:val="none"/>
        </w:rPr>
        <w:t xml:space="preserve">号）。</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6</w:t>
      </w:r>
      <w:r>
        <w:rPr>
          <w:rFonts w:hint="eastAsia" w:ascii="Arial" w:hAnsi="Arial" w:cs="Arial"/>
          <w:color w:val="auto"/>
          <w:szCs w:val="21"/>
          <w:highlight w:val="none"/>
        </w:rPr>
        <w:t xml:space="preserve">进口产品政策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）除招标公告载明接受进口产品参加外，不允许进口产品参加。进口产品认定依照《财政部关于政府采购进口产品管理有关问题的通知》（财办库〔</w:t>
      </w:r>
      <w:r>
        <w:rPr>
          <w:rFonts w:hint="eastAsia" w:ascii="Times New Roman" w:hAnsi="Times New Roman" w:cs="Arial"/>
          <w:color w:val="auto"/>
          <w:szCs w:val="21"/>
          <w:highlight w:val="none"/>
        </w:rPr>
        <w:t xml:space="preserve">2008</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248</w:t>
      </w:r>
      <w:r>
        <w:rPr>
          <w:rFonts w:hint="eastAsia" w:ascii="Arial" w:hAnsi="Arial" w:cs="Arial"/>
          <w:color w:val="auto"/>
          <w:szCs w:val="21"/>
          <w:highlight w:val="none"/>
        </w:rPr>
        <w:t xml:space="preserve">号）的规定。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Arial" w:hAnsi="Arial" w:cs="Arial"/>
          <w:color w:val="auto"/>
          <w:szCs w:val="21"/>
          <w:highlight w:val="none"/>
          <w:lang w:val="en-US" w:eastAsia="zh-CN"/>
        </w:rPr>
      </w:pPr>
      <w:r>
        <w:rPr>
          <w:rFonts w:hint="eastAsia" w:ascii="Times New Roman" w:hAnsi="Times New Roman" w:cs="Arial"/>
          <w:color w:val="auto"/>
          <w:szCs w:val="21"/>
          <w:highlight w:val="none"/>
          <w:lang w:val="en-US" w:eastAsia="zh-CN"/>
        </w:rPr>
        <w:t xml:space="preserve">3</w:t>
      </w:r>
      <w:r>
        <w:rPr>
          <w:rFonts w:hint="eastAsia" w:ascii="Arial" w:hAnsi="Arial" w:cs="Arial"/>
          <w:color w:val="auto"/>
          <w:szCs w:val="21"/>
          <w:highlight w:val="none"/>
          <w:lang w:val="en-US" w:eastAsia="zh-CN"/>
        </w:rPr>
        <w:t xml:space="preserve">.</w:t>
      </w:r>
      <w:r>
        <w:rPr>
          <w:rFonts w:hint="eastAsia" w:ascii="Times New Roman" w:hAnsi="Times New Roman" w:cs="Arial"/>
          <w:color w:val="auto"/>
          <w:szCs w:val="21"/>
          <w:highlight w:val="none"/>
          <w:lang w:val="en-US" w:eastAsia="zh-CN"/>
        </w:rPr>
        <w:t xml:space="preserve">7</w:t>
      </w:r>
      <w:r>
        <w:rPr>
          <w:rFonts w:hint="eastAsia" w:ascii="Arial" w:hAnsi="Arial" w:cs="Arial"/>
          <w:color w:val="auto"/>
          <w:szCs w:val="21"/>
          <w:highlight w:val="none"/>
          <w:lang w:val="en-US" w:eastAsia="zh-CN"/>
        </w:rPr>
        <w:t xml:space="preserve">本国产品支持政策</w:t>
      </w:r>
      <w:r/>
    </w:p>
    <w:p>
      <w:pPr>
        <w:ind w:firstLine="420"/>
        <w:spacing w:line="360" w:lineRule="auto"/>
        <w:shd w:val="clear" w:color="auto" w:fill="ffffff"/>
        <w:widowControl/>
        <w:rPr>
          <w:rFonts w:hint="eastAsia" w:ascii="Arial" w:hAnsi="Arial" w:eastAsia="宋体" w:cs="Arial"/>
          <w:color w:val="auto"/>
          <w:szCs w:val="21"/>
          <w:highlight w:val="none"/>
          <w:lang w:val="en-US" w:eastAsia="zh-CN"/>
        </w:rPr>
      </w:pPr>
      <w:r>
        <w:rPr>
          <w:rFonts w:hint="eastAsia" w:ascii="Arial" w:hAnsi="Arial" w:eastAsia="宋体" w:cs="Arial"/>
          <w:color w:val="auto"/>
          <w:szCs w:val="21"/>
          <w:highlight w:val="none"/>
          <w:lang w:val="en-US" w:eastAsia="zh-CN"/>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w:t>
      </w:r>
      <w:r>
        <w:rPr>
          <w:rFonts w:hint="eastAsia" w:ascii="Times New Roman" w:hAnsi="Times New Roman" w:eastAsia="宋体" w:cs="Arial"/>
          <w:color w:val="auto"/>
          <w:szCs w:val="21"/>
          <w:highlight w:val="none"/>
          <w:lang w:val="en-US" w:eastAsia="zh-CN"/>
        </w:rPr>
        <w:t xml:space="preserve">2025</w:t>
      </w:r>
      <w:r>
        <w:rPr>
          <w:rFonts w:hint="eastAsia" w:ascii="Arial" w:hAnsi="Arial" w:eastAsia="宋体" w:cs="Arial"/>
          <w:color w:val="auto"/>
          <w:szCs w:val="21"/>
          <w:highlight w:val="none"/>
          <w:lang w:val="en-US" w:eastAsia="zh-CN"/>
        </w:rPr>
        <w:t xml:space="preserve">〕</w:t>
      </w:r>
      <w:r>
        <w:rPr>
          <w:rFonts w:hint="eastAsia" w:ascii="Times New Roman" w:hAnsi="Times New Roman" w:eastAsia="宋体" w:cs="Arial"/>
          <w:color w:val="auto"/>
          <w:szCs w:val="21"/>
          <w:highlight w:val="none"/>
          <w:lang w:val="en-US" w:eastAsia="zh-CN"/>
        </w:rPr>
        <w:t xml:space="preserve">34</w:t>
      </w:r>
      <w:r>
        <w:rPr>
          <w:rFonts w:hint="eastAsia" w:ascii="Arial" w:hAnsi="Arial" w:eastAsia="宋体" w:cs="Arial"/>
          <w:color w:val="auto"/>
          <w:szCs w:val="21"/>
          <w:highlight w:val="none"/>
          <w:lang w:val="en-US" w:eastAsia="zh-CN"/>
        </w:rPr>
        <w:t xml:space="preserve">号）。</w:t>
      </w:r>
      <w:r/>
    </w:p>
    <w:p>
      <w:pPr>
        <w:ind w:firstLine="420"/>
        <w:spacing w:line="360" w:lineRule="auto"/>
        <w:shd w:val="clear" w:color="auto" w:fill="ffffff"/>
        <w:widowControl/>
        <w:rPr>
          <w:rFonts w:ascii="Arial" w:hAnsi="宋体"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8</w:t>
      </w:r>
      <w:r>
        <w:rPr>
          <w:rFonts w:hint="eastAsia" w:ascii="Arial" w:hAnsi="Arial" w:cs="Arial"/>
          <w:color w:val="auto"/>
          <w:szCs w:val="21"/>
          <w:highlight w:val="none"/>
        </w:rPr>
        <w:t xml:space="preserve">未按要求提供相关材料的，不享受相关政策</w:t>
      </w:r>
      <w:r>
        <w:rPr>
          <w:rFonts w:ascii="Arial" w:hAnsi="宋体" w:cs="Arial"/>
          <w:color w:val="auto"/>
          <w:szCs w:val="21"/>
          <w:highlight w:val="none"/>
        </w:rPr>
        <w:t xml:space="preserve">。</w:t>
      </w:r>
      <w:r/>
    </w:p>
    <w:p>
      <w:pPr>
        <w:ind w:firstLine="41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4</w:t>
      </w:r>
      <w:r>
        <w:rPr>
          <w:rFonts w:ascii="Arial" w:hAnsi="宋体" w:cs="Arial"/>
          <w:b/>
          <w:bCs/>
          <w:color w:val="auto"/>
          <w:szCs w:val="21"/>
          <w:highlight w:val="none"/>
        </w:rPr>
        <w:t xml:space="preserve">、招标文件组成</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4</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项目预算金额，设定最高限价的，还应当公开最高限价；</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4</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招标的最小单位是</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。招标货物数量及技术要求中未分</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的，投标人对要求提供的货物和服务不得部分投标；招标货物数量及技术要求中已经分</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的，可以以</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为单位投标。</w:t>
      </w:r>
      <w:r/>
    </w:p>
    <w:p>
      <w:pPr>
        <w:ind w:firstLine="420"/>
        <w:spacing w:line="360" w:lineRule="auto"/>
        <w:shd w:val="clear" w:color="auto" w:fill="ffffff"/>
        <w:widowControl/>
        <w:rPr>
          <w:rFonts w:ascii="Arial" w:hAnsi="宋体" w:cs="Arial"/>
          <w:color w:val="auto"/>
          <w:szCs w:val="21"/>
          <w:highlight w:val="none"/>
        </w:rPr>
      </w:pPr>
      <w:r>
        <w:rPr>
          <w:rFonts w:ascii="Times New Roman" w:hAnsi="Times New Roman" w:cs="Arial"/>
          <w:color w:val="auto"/>
          <w:szCs w:val="21"/>
          <w:highlight w:val="none"/>
        </w:rPr>
        <w:t xml:space="preserve">4</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4</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ascii="Arial" w:hAnsi="宋体" w:cs="Arial"/>
          <w:color w:val="auto"/>
          <w:szCs w:val="21"/>
          <w:highlight w:val="none"/>
        </w:rPr>
        <w:t xml:space="preserve">招标文件中要求的产品品牌或型号，是</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5</w:t>
      </w:r>
      <w:r>
        <w:rPr>
          <w:rFonts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5</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lang w:val="en-US" w:eastAsia="zh-CN"/>
        </w:rPr>
        <w:t xml:space="preserve">5</w:t>
      </w:r>
      <w:r>
        <w:rPr>
          <w:rFonts w:hint="eastAsia" w:ascii="Arial" w:hAnsi="宋体" w:cs="Arial"/>
          <w:color w:val="auto"/>
          <w:szCs w:val="21"/>
          <w:highlight w:val="none"/>
          <w:lang w:val="en-US" w:eastAsia="zh-CN"/>
        </w:rPr>
        <w:t xml:space="preserve">.</w:t>
      </w:r>
      <w:r>
        <w:rPr>
          <w:rFonts w:hint="eastAsia" w:ascii="Times New Roman" w:hAnsi="Times New Roman" w:cs="Arial"/>
          <w:color w:val="auto"/>
          <w:szCs w:val="21"/>
          <w:highlight w:val="none"/>
          <w:lang w:val="en-US" w:eastAsia="zh-CN"/>
        </w:rPr>
        <w:t xml:space="preserve">2</w:t>
      </w:r>
      <w:r>
        <w:rPr>
          <w:rFonts w:ascii="Arial" w:hAnsi="宋体" w:cs="Arial"/>
          <w:color w:val="auto"/>
          <w:szCs w:val="21"/>
          <w:highlight w:val="none"/>
        </w:rPr>
        <w:t xml:space="preserve">澄清或者修改的内容可能影响投标文件编制的，</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应当在投标截止时间至少</w:t>
      </w:r>
      <w:r>
        <w:rPr>
          <w:rFonts w:ascii="Times New Roman" w:hAnsi="Times New Roman" w:cs="Arial"/>
          <w:color w:val="auto"/>
          <w:szCs w:val="21"/>
          <w:highlight w:val="none"/>
        </w:rPr>
        <w:t xml:space="preserve">15</w:t>
      </w:r>
      <w:r>
        <w:rPr>
          <w:rFonts w:ascii="Arial" w:hAnsi="宋体" w:cs="Arial"/>
          <w:color w:val="auto"/>
          <w:szCs w:val="21"/>
          <w:highlight w:val="none"/>
        </w:rPr>
        <w:t xml:space="preserve">日前，以书面形式通知所有获取招标文件的潜在投标人；不足</w:t>
      </w:r>
      <w:r>
        <w:rPr>
          <w:rFonts w:ascii="Times New Roman" w:hAnsi="Times New Roman" w:cs="Arial"/>
          <w:color w:val="auto"/>
          <w:szCs w:val="21"/>
          <w:highlight w:val="none"/>
        </w:rPr>
        <w:t xml:space="preserve">15</w:t>
      </w:r>
      <w:r>
        <w:rPr>
          <w:rFonts w:ascii="Arial" w:hAnsi="宋体" w:cs="Arial"/>
          <w:color w:val="auto"/>
          <w:szCs w:val="21"/>
          <w:highlight w:val="none"/>
        </w:rPr>
        <w:t xml:space="preserve">日的，</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应当顺延提交投标文件的截止时间。</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6</w:t>
      </w:r>
      <w:r>
        <w:rPr>
          <w:rFonts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投标人提交的投标文件、技术文件和资料，包括图纸中的说明，以及投标人与</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投标人所使用的计量单位应为国家法定计量单位。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宋体" w:cs="Arial"/>
          <w:color w:val="auto"/>
          <w:szCs w:val="21"/>
          <w:highlight w:val="none"/>
        </w:rPr>
        <w:t xml:space="preserve">投标人应用人民币报价。投标产品如果是进口产品的，应提供人民币与</w:t>
      </w:r>
      <w:r>
        <w:rPr>
          <w:rFonts w:ascii="Arial" w:hAnsi="宋体" w:cs="Arial"/>
          <w:b/>
          <w:bCs/>
          <w:color w:val="auto"/>
          <w:szCs w:val="21"/>
          <w:highlight w:val="none"/>
        </w:rPr>
        <w:t xml:space="preserve">外币之间的汇率。</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ascii="Arial" w:hAnsi="宋体" w:cs="Arial"/>
          <w:color w:val="auto"/>
          <w:szCs w:val="21"/>
          <w:highlight w:val="none"/>
        </w:rPr>
        <w:t xml:space="preserve">投标文件应按照招标文件规定的顺序打印、装订成册并编制目录</w:t>
      </w:r>
      <w:r>
        <w:rPr>
          <w:rFonts w:hint="eastAsia" w:ascii="Arial" w:hAnsi="宋体" w:cs="Arial"/>
          <w:color w:val="auto"/>
          <w:szCs w:val="21"/>
          <w:highlight w:val="none"/>
          <w:lang w:eastAsia="zh-CN"/>
        </w:rPr>
        <w:t xml:space="preserve">。</w:t>
      </w:r>
      <w:r>
        <w:rPr>
          <w:rFonts w:hint="eastAsia" w:ascii="Arial" w:hAnsi="宋体" w:cs="Arial"/>
          <w:color w:val="auto"/>
          <w:szCs w:val="21"/>
          <w:highlight w:val="none"/>
          <w:lang w:val="en-US" w:eastAsia="zh-CN"/>
        </w:rPr>
        <w:t xml:space="preserve">因</w:t>
      </w:r>
      <w:r>
        <w:rPr>
          <w:rFonts w:ascii="Arial" w:hAnsi="宋体" w:cs="Arial"/>
          <w:color w:val="auto"/>
          <w:szCs w:val="21"/>
          <w:highlight w:val="none"/>
        </w:rPr>
        <w:t xml:space="preserve">编排混乱导致投标文件被误读或查找不到，责任由投标人承担。</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ascii="Arial" w:hAnsi="宋体" w:cs="Arial"/>
          <w:color w:val="auto"/>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auto"/>
          <w:szCs w:val="21"/>
          <w:highlight w:val="none"/>
        </w:rPr>
      </w:pPr>
      <w:r>
        <w:rPr>
          <w:rFonts w:ascii="Times New Roman" w:hAnsi="Times New Roman" w:cs="Arial"/>
          <w:bCs/>
          <w:color w:val="auto"/>
          <w:szCs w:val="21"/>
          <w:highlight w:val="none"/>
        </w:rPr>
        <w:t xml:space="preserve">6</w:t>
      </w:r>
      <w:r>
        <w:rPr>
          <w:rFonts w:ascii="Arial" w:hAnsi="Arial" w:cs="Arial"/>
          <w:bCs/>
          <w:color w:val="auto"/>
          <w:szCs w:val="21"/>
          <w:highlight w:val="none"/>
        </w:rPr>
        <w:t xml:space="preserve">.</w:t>
      </w:r>
      <w:r>
        <w:rPr>
          <w:rFonts w:hint="eastAsia" w:ascii="Times New Roman" w:hAnsi="Times New Roman" w:cs="Arial"/>
          <w:bCs/>
          <w:color w:val="auto"/>
          <w:szCs w:val="21"/>
          <w:highlight w:val="none"/>
        </w:rPr>
        <w:t xml:space="preserve">6</w:t>
      </w:r>
      <w:r>
        <w:rPr>
          <w:rFonts w:ascii="Arial" w:hAnsi="宋体" w:cs="Arial"/>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Times New Roman" w:hAnsi="Times New Roman" w:cs="Arial"/>
          <w:b/>
          <w:bCs/>
          <w:color w:val="auto"/>
          <w:szCs w:val="21"/>
          <w:highlight w:val="none"/>
        </w:rPr>
        <w:t xml:space="preserve">7</w:t>
      </w:r>
      <w:r>
        <w:rPr>
          <w:rFonts w:ascii="Arial" w:hAnsi="Arial" w:cs="Arial"/>
          <w:b/>
          <w:bCs/>
          <w:color w:val="auto"/>
          <w:szCs w:val="21"/>
          <w:highlight w:val="none"/>
        </w:rPr>
        <w:t xml:space="preserve">、联合体投标</w:t>
      </w:r>
      <w:r/>
    </w:p>
    <w:p>
      <w:pPr>
        <w:ind w:firstLine="420"/>
        <w:spacing w:line="360" w:lineRule="auto"/>
        <w:shd w:val="clear" w:color="auto" w:fill="ffffff"/>
        <w:widowControl/>
        <w:rPr>
          <w:rFonts w:ascii="Arial" w:hAnsi="Arial" w:cs="Arial"/>
          <w:bCs/>
          <w:color w:val="auto"/>
          <w:szCs w:val="21"/>
          <w:highlight w:val="none"/>
        </w:rPr>
      </w:pPr>
      <w:r>
        <w:rPr>
          <w:rFonts w:ascii="Times New Roman" w:hAnsi="Times New Roman" w:cs="Arial"/>
          <w:bCs/>
          <w:color w:val="auto"/>
          <w:szCs w:val="21"/>
          <w:highlight w:val="none"/>
        </w:rPr>
        <w:t xml:space="preserve">7</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1</w:t>
      </w:r>
      <w:r>
        <w:rPr>
          <w:rFonts w:ascii="Arial" w:hAnsi="Arial" w:cs="Arial"/>
          <w:bCs/>
          <w:color w:val="auto"/>
          <w:szCs w:val="21"/>
          <w:highlight w:val="none"/>
        </w:rPr>
        <w:t xml:space="preserve">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Times New Roman" w:hAnsi="Times New Roman" w:cs="Arial"/>
          <w:bCs/>
          <w:color w:val="auto"/>
          <w:szCs w:val="21"/>
          <w:highlight w:val="none"/>
        </w:rPr>
        <w:t xml:space="preserve">7</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2</w:t>
      </w:r>
      <w:r>
        <w:rPr>
          <w:rFonts w:ascii="Arial" w:hAnsi="Arial" w:cs="Arial"/>
          <w:bCs/>
          <w:color w:val="auto"/>
          <w:szCs w:val="21"/>
          <w:highlight w:val="none"/>
        </w:rPr>
        <w:t xml:space="preserve">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auto"/>
          <w:szCs w:val="21"/>
          <w:highlight w:val="none"/>
        </w:rPr>
      </w:pPr>
      <w:r>
        <w:rPr>
          <w:rFonts w:ascii="Times New Roman" w:hAnsi="Times New Roman" w:cs="Arial"/>
          <w:bCs/>
          <w:color w:val="auto"/>
          <w:szCs w:val="21"/>
          <w:highlight w:val="none"/>
        </w:rPr>
        <w:t xml:space="preserve">7</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3</w:t>
      </w:r>
      <w:r>
        <w:rPr>
          <w:rFonts w:ascii="Arial" w:hAnsi="Arial" w:cs="Arial"/>
          <w:bCs/>
          <w:color w:val="auto"/>
          <w:szCs w:val="21"/>
          <w:highlight w:val="none"/>
        </w:rPr>
        <w:t xml:space="preserve">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Times New Roman" w:hAnsi="Times New Roman" w:cs="Arial"/>
          <w:bCs/>
          <w:color w:val="auto"/>
          <w:szCs w:val="21"/>
          <w:highlight w:val="none"/>
        </w:rPr>
        <w:t xml:space="preserve">7</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4</w:t>
      </w:r>
      <w:r>
        <w:rPr>
          <w:rFonts w:ascii="Arial" w:hAnsi="Arial" w:cs="Arial"/>
          <w:bCs/>
          <w:color w:val="auto"/>
          <w:szCs w:val="21"/>
          <w:highlight w:val="none"/>
        </w:rPr>
        <w:t xml:space="preserve">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8</w:t>
      </w:r>
      <w:r>
        <w:rPr>
          <w:rFonts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Times New Roman" w:hAnsi="Times New Roman" w:cs="Arial"/>
          <w:color w:val="auto"/>
          <w:szCs w:val="21"/>
          <w:highlight w:val="none"/>
        </w:rPr>
        <w:t xml:space="preserve">8</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投标人应当根据招标文件要求编制投标文件，投标文件应对招标文件提出的要求和条件作出实质性响应，并在《</w:t>
      </w:r>
      <w:r>
        <w:rPr>
          <w:rFonts w:hint="eastAsia" w:ascii="Arial" w:hAnsi="宋体" w:cs="Arial"/>
          <w:color w:val="auto"/>
          <w:szCs w:val="21"/>
          <w:highlight w:val="none"/>
          <w:lang w:val="en-US" w:eastAsia="zh-CN"/>
        </w:rPr>
        <w:t xml:space="preserve">商务</w:t>
      </w:r>
      <w:r>
        <w:rPr>
          <w:rFonts w:ascii="Arial" w:hAnsi="宋体" w:cs="Arial"/>
          <w:color w:val="auto"/>
          <w:szCs w:val="21"/>
          <w:highlight w:val="none"/>
        </w:rPr>
        <w:t xml:space="preserve">条款偏离表》和《</w:t>
      </w:r>
      <w:r>
        <w:rPr>
          <w:rFonts w:hint="eastAsia" w:ascii="Arial" w:hAnsi="宋体" w:cs="Arial"/>
          <w:color w:val="auto"/>
          <w:szCs w:val="21"/>
          <w:highlight w:val="none"/>
          <w:lang w:val="en-US" w:eastAsia="zh-CN"/>
        </w:rPr>
        <w:t xml:space="preserve">技术</w:t>
      </w:r>
      <w:r>
        <w:rPr>
          <w:rFonts w:hint="eastAsia" w:ascii="Arial" w:hAnsi="宋体" w:cs="Arial"/>
          <w:color w:val="auto"/>
          <w:szCs w:val="21"/>
          <w:highlight w:val="none"/>
          <w:lang w:eastAsia="zh-CN"/>
        </w:rPr>
        <w:t xml:space="preserve">需求偏离表</w:t>
      </w:r>
      <w:r>
        <w:rPr>
          <w:rFonts w:ascii="Arial" w:hAnsi="宋体" w:cs="Arial"/>
          <w:color w:val="auto"/>
          <w:szCs w:val="21"/>
          <w:highlight w:val="none"/>
        </w:rPr>
        <w:t xml:space="preserve">》等处逐条标明满足与否。</w:t>
      </w:r>
      <w:r>
        <w:rPr>
          <w:rFonts w:ascii="Arial" w:hAnsi="Arial" w:cs="Arial"/>
          <w:b/>
          <w:color w:val="auto"/>
          <w:szCs w:val="21"/>
          <w:highlight w:val="none"/>
        </w:rPr>
        <w:t xml:space="preserve">对带</w:t>
      </w:r>
      <w:r>
        <w:rPr>
          <w:rFonts w:ascii="Arial" w:hAnsi="Arial" w:cs="Arial"/>
          <w:b/>
          <w:bCs/>
          <w:color w:val="auto"/>
          <w:szCs w:val="21"/>
          <w:highlight w:val="none"/>
        </w:rPr>
        <w:t xml:space="preserve">星号（</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highlight w:val="none"/>
        </w:rPr>
        <w:t xml:space="preserve">*</w:t>
      </w:r>
      <w:r>
        <w:rPr>
          <w:rFonts w:hint="eastAsia" w:ascii="宋体" w:hAnsi="宋体" w:eastAsia="宋体" w:cs="宋体"/>
          <w:b/>
          <w:bCs/>
          <w:color w:val="auto"/>
          <w:szCs w:val="21"/>
          <w:highlight w:val="none"/>
        </w:rPr>
        <w:t xml:space="preserve">”</w:t>
      </w:r>
      <w:r>
        <w:rPr>
          <w:rFonts w:ascii="Arial" w:hAnsi="Arial" w:cs="Arial"/>
          <w:b/>
          <w:bCs/>
          <w:color w:val="auto"/>
          <w:szCs w:val="21"/>
          <w:highlight w:val="none"/>
        </w:rPr>
        <w:t xml:space="preserve">）的技术条款必须在投标文件中提供技术支持资料（如白皮书</w:t>
      </w:r>
      <w:r>
        <w:rPr>
          <w:rFonts w:hint="eastAsia" w:ascii="Arial" w:hAnsi="Arial" w:cs="Arial"/>
          <w:b/>
          <w:bCs/>
          <w:color w:val="auto"/>
          <w:szCs w:val="21"/>
          <w:highlight w:val="none"/>
        </w:rPr>
        <w:t xml:space="preserve">、</w:t>
      </w:r>
      <w:r>
        <w:rPr>
          <w:rFonts w:ascii="Arial" w:hAnsi="Arial" w:cs="Arial"/>
          <w:b/>
          <w:bCs/>
          <w:color w:val="auto"/>
          <w:szCs w:val="21"/>
          <w:highlight w:val="none"/>
        </w:rPr>
        <w:t xml:space="preserve">彩页、手册、检测报告等），未提供技术支持资料的，视为未对招标文件实质性要求作出响应</w:t>
      </w:r>
      <w:r>
        <w:rPr>
          <w:rFonts w:hint="eastAsia" w:ascii="Arial" w:hAnsi="Arial" w:cs="Arial"/>
          <w:b/>
          <w:bCs/>
          <w:color w:val="auto"/>
          <w:szCs w:val="21"/>
          <w:highlight w:val="none"/>
        </w:rPr>
        <w:t xml:space="preserve">，</w:t>
      </w:r>
      <w:r>
        <w:rPr>
          <w:rFonts w:ascii="Arial" w:hAnsi="Arial" w:cs="Arial"/>
          <w:b/>
          <w:bCs/>
          <w:color w:val="auto"/>
          <w:szCs w:val="21"/>
          <w:highlight w:val="none"/>
        </w:rPr>
        <w:t xml:space="preserve">评审时不予认可。</w:t>
      </w:r>
      <w:r/>
    </w:p>
    <w:p>
      <w:pPr>
        <w:ind w:firstLine="420"/>
        <w:jc w:val="left"/>
        <w:spacing w:line="360" w:lineRule="auto"/>
        <w:shd w:val="clear" w:color="auto" w:fill="ffffff"/>
        <w:widowControl/>
        <w:rPr>
          <w:rFonts w:hint="eastAsia" w:ascii="Arial" w:hAnsi="宋体" w:cs="Arial"/>
          <w:color w:val="auto"/>
          <w:szCs w:val="21"/>
          <w:highlight w:val="none"/>
          <w:lang w:val="en-US" w:eastAsia="zh-CN"/>
        </w:rPr>
      </w:pPr>
      <w:r>
        <w:rPr>
          <w:rFonts w:ascii="Times New Roman" w:hAnsi="Times New Roman" w:cs="Arial"/>
          <w:color w:val="auto"/>
          <w:szCs w:val="21"/>
          <w:highlight w:val="none"/>
        </w:rPr>
        <w:t xml:space="preserve">8</w:t>
      </w:r>
      <w:r>
        <w:rPr>
          <w:rFonts w:ascii="Arial" w:hAnsi="宋体"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投标文件由商务、技术、价格以及其他部分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rPr>
        <w:t xml:space="preserve">组成。</w:t>
      </w:r>
      <w:r>
        <w:rPr>
          <w:rFonts w:hint="eastAsia" w:ascii="Arial" w:hAnsi="宋体" w:cs="Arial"/>
          <w:color w:val="auto"/>
          <w:szCs w:val="21"/>
          <w:highlight w:val="none"/>
          <w:lang w:val="en-US" w:eastAsia="zh-CN"/>
        </w:rPr>
        <w:t xml:space="preserve">投标文件</w:t>
      </w:r>
      <w:r>
        <w:rPr>
          <w:rFonts w:ascii="Arial" w:hAnsi="宋体" w:cs="Arial"/>
          <w:color w:val="auto"/>
          <w:szCs w:val="21"/>
          <w:highlight w:val="none"/>
        </w:rPr>
        <w:t xml:space="preserve">目录及有关格式按</w:t>
      </w:r>
      <w:r>
        <w:rPr>
          <w:rFonts w:hint="eastAsia" w:ascii="Arial" w:hAnsi="宋体" w:cs="Arial"/>
          <w:color w:val="auto"/>
          <w:szCs w:val="21"/>
          <w:highlight w:val="none"/>
          <w:lang w:val="en-US" w:eastAsia="zh-CN"/>
        </w:rPr>
        <w:t xml:space="preserve">招标文件“第六章 投标文件格式及</w:t>
      </w:r>
      <w:r>
        <w:rPr>
          <w:rFonts w:ascii="Arial" w:hAnsi="宋体" w:cs="Arial"/>
          <w:color w:val="auto"/>
          <w:szCs w:val="21"/>
          <w:highlight w:val="none"/>
        </w:rPr>
        <w:t xml:space="preserve">附件</w:t>
      </w:r>
      <w:r>
        <w:rPr>
          <w:rFonts w:hint="eastAsia" w:ascii="Arial" w:hAnsi="宋体" w:cs="Arial"/>
          <w:color w:val="auto"/>
          <w:szCs w:val="21"/>
          <w:highlight w:val="none"/>
          <w:lang w:val="en-US" w:eastAsia="zh-CN"/>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lang w:val="en-US" w:eastAsia="zh-CN"/>
        </w:rPr>
        <w:t xml:space="preserve">编制。</w:t>
      </w:r>
      <w:r/>
    </w:p>
    <w:p>
      <w:pPr>
        <w:ind w:firstLine="420"/>
        <w:spacing w:line="360" w:lineRule="auto"/>
        <w:shd w:val="clear" w:color="auto" w:fill="ffffff"/>
        <w:widowControl/>
        <w:rPr>
          <w:rFonts w:hint="eastAsia" w:ascii="Arial" w:hAnsi="Arial" w:eastAsia="宋体" w:cs="Arial"/>
          <w:color w:val="auto"/>
          <w:szCs w:val="21"/>
          <w:highlight w:val="none"/>
          <w:lang w:eastAsia="zh-CN"/>
        </w:rPr>
      </w:pPr>
      <w:r>
        <w:rPr>
          <w:rFonts w:ascii="Times New Roman" w:hAnsi="Times New Roman" w:cs="Arial"/>
          <w:b/>
          <w:bCs/>
          <w:color w:val="auto"/>
          <w:szCs w:val="21"/>
          <w:highlight w:val="none"/>
        </w:rPr>
        <w:t xml:space="preserve">9</w:t>
      </w:r>
      <w:r>
        <w:rPr>
          <w:rFonts w:ascii="Arial" w:hAnsi="宋体" w:cs="Arial"/>
          <w:b/>
          <w:bCs/>
          <w:color w:val="auto"/>
          <w:szCs w:val="21"/>
          <w:highlight w:val="none"/>
        </w:rPr>
        <w:t xml:space="preserve">、投标文件</w:t>
      </w:r>
      <w:r>
        <w:rPr>
          <w:rFonts w:hint="eastAsia" w:ascii="Arial" w:hAnsi="宋体" w:cs="Arial"/>
          <w:b/>
          <w:bCs/>
          <w:color w:val="auto"/>
          <w:szCs w:val="21"/>
          <w:highlight w:val="none"/>
          <w:lang w:val="en-US" w:eastAsia="zh-CN"/>
        </w:rPr>
        <w:t xml:space="preserve">的</w:t>
      </w:r>
      <w:r>
        <w:rPr>
          <w:rFonts w:ascii="Arial" w:hAnsi="宋体" w:cs="Arial"/>
          <w:b/>
          <w:bCs/>
          <w:color w:val="auto"/>
          <w:szCs w:val="21"/>
          <w:highlight w:val="none"/>
        </w:rPr>
        <w:t xml:space="preserve">商务</w:t>
      </w:r>
      <w:r>
        <w:rPr>
          <w:rFonts w:hint="eastAsia" w:ascii="Arial" w:hAnsi="宋体" w:cs="Arial"/>
          <w:b/>
          <w:bCs/>
          <w:color w:val="auto"/>
          <w:szCs w:val="21"/>
          <w:highlight w:val="none"/>
          <w:lang w:val="en-US" w:eastAsia="zh-CN"/>
        </w:rPr>
        <w:t xml:space="preserve">内容</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9</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商务部分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rPr>
        <w:t xml:space="preserve">是证明投标人有资格参加投标和中标后有能力履行合同的文件，这些文件应能满足招标的要求，包括但不限于下列文件（</w:t>
      </w:r>
      <w:r>
        <w:rPr>
          <w:rFonts w:ascii="Arial" w:hAnsi="宋体" w:cs="Arial"/>
          <w:b/>
          <w:color w:val="auto"/>
          <w:szCs w:val="21"/>
          <w:highlight w:val="none"/>
        </w:rPr>
        <w:t xml:space="preserve">（</w:t>
      </w:r>
      <w:r>
        <w:rPr>
          <w:rFonts w:ascii="Times New Roman" w:hAnsi="Times New Roman" w:cs="Arial"/>
          <w:b/>
          <w:color w:val="auto"/>
          <w:szCs w:val="21"/>
          <w:highlight w:val="none"/>
        </w:rPr>
        <w:t xml:space="preserve">1</w:t>
      </w:r>
      <w:r>
        <w:rPr>
          <w:rFonts w:ascii="Arial" w:hAnsi="宋体" w:cs="Arial"/>
          <w:b/>
          <w:color w:val="auto"/>
          <w:szCs w:val="21"/>
          <w:highlight w:val="none"/>
        </w:rPr>
        <w:t xml:space="preserve">）</w:t>
      </w:r>
      <w:r>
        <w:rPr>
          <w:rFonts w:ascii="Arial" w:hAnsi="Arial" w:cs="Arial"/>
          <w:b/>
          <w:color w:val="auto"/>
          <w:szCs w:val="21"/>
          <w:highlight w:val="none"/>
        </w:rPr>
        <w:t xml:space="preserve">-</w:t>
      </w:r>
      <w:r>
        <w:rPr>
          <w:rFonts w:ascii="Arial" w:hAnsi="宋体" w:cs="Arial"/>
          <w:b/>
          <w:color w:val="auto"/>
          <w:szCs w:val="21"/>
          <w:highlight w:val="none"/>
        </w:rPr>
        <w:t xml:space="preserve">（</w:t>
      </w:r>
      <w:r>
        <w:rPr>
          <w:rFonts w:hint="eastAsia" w:ascii="Times New Roman" w:hAnsi="Times New Roman" w:cs="Arial"/>
          <w:b/>
          <w:color w:val="auto"/>
          <w:szCs w:val="21"/>
          <w:highlight w:val="none"/>
          <w:lang w:val="en-US" w:eastAsia="zh-CN"/>
        </w:rPr>
        <w:t xml:space="preserve">3</w:t>
      </w:r>
      <w:r>
        <w:rPr>
          <w:rFonts w:ascii="Arial" w:hAnsi="宋体" w:cs="Arial"/>
          <w:b/>
          <w:color w:val="auto"/>
          <w:szCs w:val="21"/>
          <w:highlight w:val="none"/>
        </w:rPr>
        <w:t xml:space="preserve">）所述材料</w:t>
      </w:r>
      <w:r>
        <w:rPr>
          <w:rFonts w:hint="eastAsia" w:ascii="Arial" w:hAnsi="Arial"/>
          <w:b/>
          <w:szCs w:val="21"/>
          <w:highlight w:val="none"/>
        </w:rPr>
        <w:t xml:space="preserve">，</w:t>
      </w:r>
      <w:r>
        <w:rPr>
          <w:rFonts w:ascii="Arial" w:hAnsi="Arial"/>
          <w:b/>
          <w:szCs w:val="21"/>
          <w:highlight w:val="none"/>
        </w:rPr>
        <w:t xml:space="preserve">如提供不全或不满足</w:t>
      </w:r>
      <w:r>
        <w:rPr>
          <w:rFonts w:hint="eastAsia" w:ascii="Arial" w:hAnsi="Arial"/>
          <w:b/>
          <w:szCs w:val="21"/>
          <w:highlight w:val="none"/>
          <w:lang w:val="en-US" w:eastAsia="zh-CN"/>
        </w:rPr>
        <w:t xml:space="preserve">招标</w:t>
      </w:r>
      <w:r>
        <w:rPr>
          <w:rFonts w:ascii="Arial" w:hAnsi="Arial"/>
          <w:b/>
          <w:szCs w:val="21"/>
          <w:highlight w:val="none"/>
        </w:rPr>
        <w:t xml:space="preserve">文件的实质性要求，</w:t>
      </w:r>
      <w:r>
        <w:rPr>
          <w:rFonts w:hint="eastAsia" w:ascii="Arial" w:hAnsi="Arial"/>
          <w:b/>
          <w:szCs w:val="21"/>
          <w:highlight w:val="none"/>
          <w:lang w:val="en-US" w:eastAsia="zh-CN"/>
        </w:rPr>
        <w:t xml:space="preserve">评标委员会</w:t>
      </w:r>
      <w:r>
        <w:rPr>
          <w:rFonts w:ascii="Arial" w:hAnsi="Arial"/>
          <w:b/>
          <w:szCs w:val="21"/>
          <w:highlight w:val="none"/>
        </w:rPr>
        <w:t xml:space="preserve">有权</w:t>
      </w:r>
      <w:r>
        <w:rPr>
          <w:rFonts w:hint="eastAsia" w:ascii="Arial" w:hAnsi="Arial"/>
          <w:b/>
          <w:szCs w:val="21"/>
          <w:highlight w:val="none"/>
        </w:rPr>
        <w:t xml:space="preserve">按无效</w:t>
      </w:r>
      <w:r>
        <w:rPr>
          <w:rFonts w:hint="eastAsia" w:ascii="Arial" w:hAnsi="Arial"/>
          <w:b/>
          <w:szCs w:val="21"/>
          <w:highlight w:val="none"/>
          <w:lang w:val="en-US" w:eastAsia="zh-CN"/>
        </w:rPr>
        <w:t xml:space="preserve">投标</w:t>
      </w:r>
      <w:r>
        <w:rPr>
          <w:rFonts w:hint="eastAsia" w:ascii="Arial" w:hAnsi="Arial"/>
          <w:b/>
          <w:szCs w:val="21"/>
          <w:highlight w:val="none"/>
        </w:rPr>
        <w:t xml:space="preserve">处理</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）投标函（投标申请及声明）</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lang w:val="en-US" w:eastAsia="zh-CN"/>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w:t>
      </w:r>
      <w:r>
        <w:rPr>
          <w:rFonts w:hint="eastAsia" w:ascii="Arial" w:hAnsi="宋体" w:cs="Arial"/>
          <w:color w:val="auto"/>
          <w:szCs w:val="21"/>
          <w:highlight w:val="none"/>
          <w:lang w:eastAsia="zh-CN"/>
        </w:rPr>
        <w:t xml:space="preserve">法定代表人授权书</w:t>
      </w:r>
      <w:r>
        <w:rPr>
          <w:rFonts w:ascii="Arial" w:hAnsi="宋体" w:cs="Arial"/>
          <w:color w:val="auto"/>
          <w:szCs w:val="21"/>
          <w:highlight w:val="none"/>
        </w:rPr>
        <w:t xml:space="preserve">及委托代理人的身份证明文件的复印件</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lang w:val="en-US" w:eastAsia="zh-CN"/>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Times New Roman" w:hAnsi="Times New Roman" w:cs="Arial"/>
          <w:color w:val="auto"/>
          <w:szCs w:val="21"/>
          <w:highlight w:val="none"/>
        </w:rPr>
        <w:t xml:space="preserve">3</w:t>
      </w:r>
      <w:r>
        <w:rPr>
          <w:rFonts w:ascii="Arial" w:hAnsi="宋体" w:cs="Arial"/>
          <w:color w:val="auto"/>
          <w:szCs w:val="21"/>
          <w:highlight w:val="none"/>
        </w:rPr>
        <w:t xml:space="preserve">）投标人资格证明文件：</w:t>
      </w:r>
      <w:r/>
    </w:p>
    <w:p>
      <w:pPr>
        <w:pStyle w:val="997"/>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招标</w:t>
      </w:r>
      <w:r>
        <w:rPr>
          <w:rFonts w:ascii="Arial" w:hAnsi="宋体" w:cs="Arial"/>
          <w:bCs/>
          <w:color w:val="auto"/>
          <w:szCs w:val="21"/>
          <w:highlight w:val="none"/>
        </w:rPr>
        <w:t xml:space="preserve">公告中</w:t>
      </w:r>
      <w:r>
        <w:rPr>
          <w:rFonts w:hint="eastAsia" w:ascii="Times New Roman" w:hAnsi="Times New Roman" w:cs="Arial"/>
          <w:bCs/>
          <w:color w:val="auto"/>
          <w:szCs w:val="21"/>
          <w:highlight w:val="none"/>
        </w:rPr>
        <w:t xml:space="preserve">2</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1</w:t>
      </w:r>
      <w:r>
        <w:rPr>
          <w:rFonts w:ascii="Arial" w:hAnsi="宋体" w:cs="Arial"/>
          <w:bCs/>
          <w:color w:val="auto"/>
          <w:szCs w:val="21"/>
          <w:highlight w:val="none"/>
        </w:rPr>
        <w:t xml:space="preserve">《中华人民共和国政府采购法》规定的资格条件证明文件；</w:t>
      </w:r>
      <w:r/>
    </w:p>
    <w:p>
      <w:pPr>
        <w:pStyle w:val="997"/>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招标</w:t>
      </w:r>
      <w:r>
        <w:rPr>
          <w:rFonts w:ascii="Arial" w:hAnsi="宋体" w:cs="Arial"/>
          <w:bCs/>
          <w:color w:val="auto"/>
          <w:szCs w:val="21"/>
          <w:highlight w:val="none"/>
        </w:rPr>
        <w:t xml:space="preserve">公告中</w:t>
      </w:r>
      <w:r>
        <w:rPr>
          <w:rFonts w:hint="eastAsia" w:ascii="Times New Roman" w:hAnsi="Times New Roman" w:cs="Arial"/>
          <w:bCs/>
          <w:color w:val="auto"/>
          <w:szCs w:val="21"/>
          <w:highlight w:val="none"/>
        </w:rPr>
        <w:t xml:space="preserve">2</w:t>
      </w:r>
      <w:r>
        <w:rPr>
          <w:rFonts w:ascii="Arial" w:hAnsi="Arial" w:cs="Arial"/>
          <w:bCs/>
          <w:color w:val="auto"/>
          <w:szCs w:val="21"/>
          <w:highlight w:val="none"/>
        </w:rPr>
        <w:t xml:space="preserve">.</w:t>
      </w:r>
      <w:r>
        <w:rPr>
          <w:rFonts w:hint="eastAsia" w:ascii="Times New Roman" w:hAnsi="Times New Roman" w:cs="Arial"/>
          <w:bCs/>
          <w:color w:val="auto"/>
          <w:szCs w:val="21"/>
          <w:highlight w:val="none"/>
        </w:rPr>
        <w:t xml:space="preserve">2</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pStyle w:val="997"/>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招标</w:t>
      </w:r>
      <w:r>
        <w:rPr>
          <w:rFonts w:ascii="Arial" w:hAnsi="宋体" w:cs="Arial"/>
          <w:bCs/>
          <w:color w:val="auto"/>
          <w:szCs w:val="21"/>
          <w:highlight w:val="none"/>
        </w:rPr>
        <w:t xml:space="preserve">公告中</w:t>
      </w:r>
      <w:r>
        <w:rPr>
          <w:rFonts w:hint="eastAsia" w:ascii="Times New Roman" w:hAnsi="Times New Roman" w:cs="Arial"/>
          <w:bCs/>
          <w:color w:val="auto"/>
          <w:szCs w:val="21"/>
          <w:highlight w:val="none"/>
        </w:rPr>
        <w:t xml:space="preserve">2</w:t>
      </w:r>
      <w:r>
        <w:rPr>
          <w:rFonts w:ascii="Arial" w:hAnsi="Arial" w:cs="Arial"/>
          <w:bCs/>
          <w:color w:val="auto"/>
          <w:szCs w:val="21"/>
          <w:highlight w:val="none"/>
        </w:rPr>
        <w:t xml:space="preserve">.</w:t>
      </w:r>
      <w:r>
        <w:rPr>
          <w:rFonts w:hint="eastAsia" w:ascii="Times New Roman" w:hAnsi="Times New Roman" w:cs="Arial"/>
          <w:bCs/>
          <w:color w:val="auto"/>
          <w:szCs w:val="21"/>
          <w:highlight w:val="none"/>
        </w:rPr>
        <w:t xml:space="preserve">3</w:t>
      </w:r>
      <w:r>
        <w:rPr>
          <w:rFonts w:ascii="Arial" w:hAnsi="宋体" w:cs="Arial"/>
          <w:bCs/>
          <w:color w:val="auto"/>
          <w:szCs w:val="21"/>
          <w:highlight w:val="none"/>
        </w:rPr>
        <w:t xml:space="preserve">采购人根据采购项目的特殊要求规定的特定条件证明文件</w:t>
      </w:r>
      <w:r>
        <w:rPr>
          <w:rFonts w:hint="eastAsia" w:ascii="Arial" w:hAnsi="宋体" w:cs="Arial"/>
          <w:bCs/>
          <w:color w:val="auto"/>
          <w:szCs w:val="21"/>
          <w:highlight w:val="none"/>
          <w:lang w:eastAsia="zh-CN"/>
        </w:rPr>
        <w:t xml:space="preserve">；</w:t>
      </w:r>
      <w:r/>
    </w:p>
    <w:p>
      <w:pPr>
        <w:pStyle w:val="997"/>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hint="eastAsia" w:ascii="Arial" w:hAnsi="宋体" w:cs="Arial"/>
          <w:bCs/>
          <w:color w:val="auto"/>
          <w:szCs w:val="21"/>
          <w:highlight w:val="none"/>
          <w:lang w:val="en-US" w:eastAsia="zh-CN"/>
        </w:rPr>
        <w:t xml:space="preserve">招标文件规定的其它实质性要求证明文件。</w:t>
      </w:r>
      <w:r/>
    </w:p>
    <w:p>
      <w:pPr>
        <w:ind w:firstLine="420"/>
        <w:spacing w:line="440" w:lineRule="exact"/>
        <w:shd w:val="clear" w:color="auto" w:fill="ffffff"/>
        <w:widowControl/>
        <w:rPr>
          <w:color w:val="auto"/>
          <w:szCs w:val="21"/>
          <w:highlight w:val="none"/>
        </w:rPr>
      </w:pPr>
      <w:r>
        <w:rPr>
          <w:color w:val="auto"/>
          <w:szCs w:val="21"/>
          <w:highlight w:val="none"/>
        </w:rPr>
        <w:t xml:space="preserve">（</w:t>
      </w:r>
      <w:r>
        <w:rPr>
          <w:rFonts w:hint="eastAsia" w:ascii="Times New Roman" w:hAnsi="Times New Roman"/>
          <w:color w:val="auto"/>
          <w:szCs w:val="21"/>
          <w:highlight w:val="none"/>
          <w:lang w:val="en-US" w:eastAsia="zh-CN"/>
        </w:rPr>
        <w:t xml:space="preserve">4</w:t>
      </w:r>
      <w:r>
        <w:rPr>
          <w:color w:val="auto"/>
          <w:szCs w:val="21"/>
          <w:highlight w:val="none"/>
        </w:rPr>
        <w:t xml:space="preserve">）商务条款偏离表；</w:t>
      </w:r>
      <w:r/>
    </w:p>
    <w:p>
      <w:pPr>
        <w:ind w:firstLine="420"/>
        <w:spacing w:line="440" w:lineRule="exact"/>
        <w:shd w:val="clear" w:color="auto" w:fill="ffffff"/>
        <w:widowControl/>
        <w:rPr>
          <w:color w:val="auto"/>
          <w:szCs w:val="21"/>
          <w:highlight w:val="none"/>
          <w:lang w:val="zh-CN"/>
        </w:rPr>
      </w:pPr>
      <w:r>
        <w:rPr>
          <w:color w:val="auto"/>
          <w:szCs w:val="21"/>
          <w:highlight w:val="none"/>
        </w:rPr>
        <w:t xml:space="preserve">（</w:t>
      </w:r>
      <w:r>
        <w:rPr>
          <w:rFonts w:hint="eastAsia" w:ascii="Times New Roman" w:hAnsi="Times New Roman"/>
          <w:color w:val="auto"/>
          <w:szCs w:val="21"/>
          <w:highlight w:val="none"/>
          <w:lang w:val="en-US" w:eastAsia="zh-CN"/>
        </w:rPr>
        <w:t xml:space="preserve">5</w:t>
      </w:r>
      <w:r>
        <w:rPr>
          <w:color w:val="auto"/>
          <w:szCs w:val="21"/>
          <w:highlight w:val="none"/>
        </w:rPr>
        <w:t xml:space="preserve">）</w:t>
      </w:r>
      <w:r>
        <w:rPr>
          <w:color w:val="auto"/>
          <w:szCs w:val="21"/>
          <w:highlight w:val="none"/>
          <w:lang w:val="zh-CN"/>
        </w:rPr>
        <w:t xml:space="preserve">项目管理及技术人员一览表；</w:t>
      </w:r>
      <w:r/>
    </w:p>
    <w:p>
      <w:pPr>
        <w:ind w:firstLine="420"/>
        <w:spacing w:line="440" w:lineRule="exact"/>
        <w:shd w:val="clear" w:color="auto" w:fill="ffffff"/>
        <w:widowControl/>
        <w:rPr>
          <w:bCs/>
          <w:color w:val="auto"/>
          <w:szCs w:val="21"/>
          <w:highlight w:val="none"/>
        </w:rPr>
      </w:pPr>
      <w:r>
        <w:rPr>
          <w:color w:val="auto"/>
          <w:szCs w:val="21"/>
          <w:highlight w:val="none"/>
          <w:lang w:val="zh-CN"/>
        </w:rPr>
        <w:t xml:space="preserve">（</w:t>
      </w:r>
      <w:r>
        <w:rPr>
          <w:rFonts w:hint="eastAsia" w:ascii="Times New Roman" w:hAnsi="Times New Roman"/>
          <w:color w:val="auto"/>
          <w:szCs w:val="21"/>
          <w:highlight w:val="none"/>
          <w:lang w:val="en-US" w:eastAsia="zh-CN"/>
        </w:rPr>
        <w:t xml:space="preserve">6</w:t>
      </w:r>
      <w:r>
        <w:rPr>
          <w:color w:val="auto"/>
          <w:szCs w:val="21"/>
          <w:highlight w:val="none"/>
          <w:lang w:val="zh-CN"/>
        </w:rPr>
        <w:t xml:space="preserve">）投标人类似业绩情况表</w:t>
      </w:r>
      <w:r>
        <w:rPr>
          <w:rFonts w:hint="eastAsia"/>
          <w:color w:val="auto"/>
          <w:szCs w:val="21"/>
          <w:highlight w:val="none"/>
          <w:lang w:val="zh-CN"/>
        </w:rPr>
        <w:t xml:space="preserve">；</w:t>
      </w:r>
      <w:r/>
    </w:p>
    <w:p>
      <w:pPr>
        <w:ind w:firstLine="420"/>
        <w:jc w:val="left"/>
        <w:spacing w:line="440" w:lineRule="exact"/>
        <w:shd w:val="clear" w:color="auto" w:fill="ffffff"/>
        <w:widowControl/>
        <w:rPr>
          <w:color w:val="auto"/>
          <w:szCs w:val="21"/>
          <w:highlight w:val="none"/>
        </w:rPr>
      </w:pPr>
      <w:r>
        <w:rPr>
          <w:color w:val="auto"/>
          <w:szCs w:val="21"/>
          <w:highlight w:val="none"/>
        </w:rPr>
        <w:t xml:space="preserve">（</w:t>
      </w:r>
      <w:r>
        <w:rPr>
          <w:rFonts w:ascii="Times New Roman" w:hAnsi="Times New Roman"/>
          <w:color w:val="auto"/>
          <w:szCs w:val="21"/>
          <w:highlight w:val="none"/>
        </w:rPr>
        <w:t xml:space="preserve">7</w:t>
      </w:r>
      <w:r>
        <w:rPr>
          <w:color w:val="auto"/>
          <w:szCs w:val="21"/>
          <w:highlight w:val="none"/>
        </w:rPr>
        <w:t xml:space="preserve">）开标一览表</w:t>
      </w:r>
      <w:r>
        <w:rPr>
          <w:rFonts w:hint="eastAsia"/>
          <w:color w:val="auto"/>
          <w:szCs w:val="21"/>
          <w:highlight w:val="none"/>
        </w:rPr>
        <w:t xml:space="preserve">及分项报价表</w:t>
      </w:r>
      <w:r>
        <w:rPr>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lang w:val="en-US" w:eastAsia="zh-CN"/>
        </w:rPr>
        <w:t xml:space="preserve">第六章</w:t>
      </w:r>
      <w:r>
        <w:rPr>
          <w:bCs/>
          <w:color w:val="auto"/>
          <w:szCs w:val="21"/>
          <w:highlight w:val="none"/>
        </w:rPr>
        <w:t xml:space="preserve">）</w:t>
      </w:r>
      <w:r>
        <w:rPr>
          <w:color w:val="auto"/>
          <w:szCs w:val="21"/>
          <w:highlight w:val="none"/>
        </w:rPr>
        <w:t xml:space="preserve">；</w:t>
      </w:r>
      <w:r/>
    </w:p>
    <w:p>
      <w:pPr>
        <w:ind w:firstLine="420"/>
        <w:jc w:val="left"/>
        <w:spacing w:line="440" w:lineRule="exact"/>
        <w:shd w:val="clear" w:color="auto" w:fill="ffffff"/>
        <w:widowControl/>
        <w:rPr>
          <w:color w:val="auto"/>
          <w:szCs w:val="21"/>
          <w:highlight w:val="none"/>
        </w:rPr>
      </w:pPr>
      <w:r>
        <w:rPr>
          <w:color w:val="auto"/>
          <w:szCs w:val="21"/>
          <w:highlight w:val="none"/>
        </w:rPr>
        <w:t xml:space="preserve">（</w:t>
      </w:r>
      <w:r>
        <w:rPr>
          <w:rFonts w:ascii="Times New Roman" w:hAnsi="Times New Roman"/>
          <w:color w:val="auto"/>
          <w:szCs w:val="21"/>
          <w:highlight w:val="none"/>
        </w:rPr>
        <w:t xml:space="preserve">8</w:t>
      </w:r>
      <w:r>
        <w:rPr>
          <w:color w:val="auto"/>
          <w:szCs w:val="21"/>
          <w:highlight w:val="none"/>
        </w:rPr>
        <w:t xml:space="preserve">）第三章评标标准中对应的其它所需证明材料（如有自行添加）；</w:t>
      </w:r>
      <w:r/>
    </w:p>
    <w:p>
      <w:pPr>
        <w:ind w:firstLine="420"/>
        <w:jc w:val="left"/>
        <w:spacing w:line="440" w:lineRule="exact"/>
        <w:shd w:val="clear" w:color="auto" w:fill="ffffff"/>
        <w:widowControl/>
        <w:rPr>
          <w:color w:val="auto"/>
          <w:szCs w:val="21"/>
          <w:highlight w:val="none"/>
        </w:rPr>
      </w:pPr>
      <w:r>
        <w:rPr>
          <w:color w:val="auto"/>
          <w:szCs w:val="21"/>
          <w:highlight w:val="none"/>
        </w:rPr>
        <w:t xml:space="preserve">（</w:t>
      </w:r>
      <w:r>
        <w:rPr>
          <w:rFonts w:ascii="Times New Roman" w:hAnsi="Times New Roman"/>
          <w:color w:val="auto"/>
          <w:szCs w:val="21"/>
          <w:highlight w:val="none"/>
        </w:rPr>
        <w:t xml:space="preserve">9</w:t>
      </w:r>
      <w:r>
        <w:rPr>
          <w:color w:val="auto"/>
          <w:szCs w:val="21"/>
          <w:highlight w:val="none"/>
        </w:rPr>
        <w:t xml:space="preserve">）要求采购人提供的配合（如有自拟并自行添加）；</w:t>
      </w:r>
      <w:r/>
    </w:p>
    <w:p>
      <w:pPr>
        <w:ind w:firstLine="420"/>
        <w:jc w:val="left"/>
        <w:spacing w:line="360" w:lineRule="auto"/>
        <w:shd w:val="clear" w:color="auto" w:fill="ffffff"/>
        <w:widowControl/>
        <w:rPr>
          <w:rFonts w:ascii="Arial" w:hAnsi="Arial" w:cs="Arial"/>
          <w:color w:val="auto"/>
          <w:szCs w:val="21"/>
          <w:highlight w:val="none"/>
        </w:rPr>
      </w:pPr>
      <w:r>
        <w:rPr>
          <w:color w:val="auto"/>
          <w:szCs w:val="21"/>
          <w:highlight w:val="none"/>
        </w:rPr>
        <w:t xml:space="preserve">（</w:t>
      </w:r>
      <w:r>
        <w:rPr>
          <w:rFonts w:ascii="Times New Roman" w:hAnsi="Times New Roman"/>
          <w:color w:val="auto"/>
          <w:szCs w:val="21"/>
          <w:highlight w:val="none"/>
        </w:rPr>
        <w:t xml:space="preserve">10</w:t>
      </w:r>
      <w:r>
        <w:rPr>
          <w:color w:val="auto"/>
          <w:szCs w:val="21"/>
          <w:highlight w:val="none"/>
        </w:rPr>
        <w:t xml:space="preserve">）其它（投标人认为有必要提供的声明和文件，如有，自行拟定并添加）。</w:t>
      </w:r>
      <w:r/>
    </w:p>
    <w:p>
      <w:pPr>
        <w:ind w:firstLine="420"/>
        <w:jc w:val="left"/>
        <w:spacing w:line="360" w:lineRule="auto"/>
        <w:shd w:val="clear" w:color="auto" w:fill="ffffff"/>
        <w:widowControl/>
        <w:rPr>
          <w:rFonts w:hint="eastAsia" w:ascii="Arial" w:hAnsi="Arial" w:eastAsia="宋体" w:cs="Arial"/>
          <w:color w:val="auto"/>
          <w:szCs w:val="21"/>
          <w:highlight w:val="none"/>
          <w:lang w:eastAsia="zh-CN"/>
        </w:rPr>
      </w:pPr>
      <w:r>
        <w:rPr>
          <w:rFonts w:ascii="Times New Roman" w:hAnsi="Times New Roman" w:cs="Arial"/>
          <w:b/>
          <w:bCs/>
          <w:color w:val="auto"/>
          <w:szCs w:val="21"/>
          <w:highlight w:val="none"/>
        </w:rPr>
        <w:t xml:space="preserve">10</w:t>
      </w:r>
      <w:r>
        <w:rPr>
          <w:rFonts w:ascii="Arial" w:hAnsi="宋体" w:cs="Arial"/>
          <w:b/>
          <w:bCs/>
          <w:color w:val="auto"/>
          <w:szCs w:val="21"/>
          <w:highlight w:val="none"/>
        </w:rPr>
        <w:t xml:space="preserve">、投标文件的技术</w:t>
      </w:r>
      <w:r>
        <w:rPr>
          <w:rFonts w:hint="eastAsia" w:ascii="Arial" w:hAnsi="宋体" w:cs="Arial"/>
          <w:b/>
          <w:bCs/>
          <w:color w:val="auto"/>
          <w:szCs w:val="21"/>
          <w:highlight w:val="none"/>
          <w:lang w:val="en-US" w:eastAsia="zh-CN"/>
        </w:rPr>
        <w:t xml:space="preserve">内容</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技术部分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lang w:val="zh-CN"/>
        </w:rPr>
        <w:t xml:space="preserve">是证明</w:t>
      </w:r>
      <w:r>
        <w:rPr>
          <w:rFonts w:ascii="Arial" w:hAnsi="宋体" w:cs="Arial"/>
          <w:color w:val="auto"/>
          <w:szCs w:val="21"/>
          <w:highlight w:val="none"/>
        </w:rPr>
        <w:t xml:space="preserve">投标人提供的货物和服务是合格的、并符合招标文件要求的证明文件，以及</w:t>
      </w:r>
      <w:r>
        <w:rPr>
          <w:rFonts w:ascii="Arial" w:hAnsi="宋体" w:cs="Arial"/>
          <w:color w:val="auto"/>
          <w:szCs w:val="21"/>
          <w:highlight w:val="none"/>
          <w:lang w:val="zh-CN"/>
        </w:rPr>
        <w:t xml:space="preserve">对货物和服务的详细说明，这些文件可以是文字资料、图纸</w:t>
      </w:r>
      <w:r>
        <w:rPr>
          <w:rFonts w:hint="eastAsia" w:ascii="Arial" w:hAnsi="宋体" w:cs="Arial"/>
          <w:color w:val="auto"/>
          <w:szCs w:val="21"/>
          <w:highlight w:val="none"/>
          <w:lang w:val="zh-CN"/>
        </w:rPr>
        <w:t xml:space="preserve">、</w:t>
      </w:r>
      <w:r>
        <w:rPr>
          <w:rFonts w:ascii="Arial" w:hAnsi="宋体" w:cs="Arial"/>
          <w:color w:val="auto"/>
          <w:szCs w:val="21"/>
          <w:highlight w:val="none"/>
          <w:lang w:val="zh-CN"/>
        </w:rPr>
        <w:t xml:space="preserve">数据</w:t>
      </w:r>
      <w:r>
        <w:rPr>
          <w:rFonts w:hint="eastAsia" w:ascii="Arial" w:hAnsi="宋体" w:cs="Arial"/>
          <w:color w:val="auto"/>
          <w:szCs w:val="21"/>
          <w:highlight w:val="none"/>
          <w:lang w:val="en-US" w:eastAsia="zh-CN"/>
        </w:rPr>
        <w:t xml:space="preserve">或其他证明文件</w:t>
      </w:r>
      <w:r>
        <w:rPr>
          <w:rFonts w:ascii="Arial" w:hAnsi="宋体" w:cs="Arial"/>
          <w:color w:val="auto"/>
          <w:szCs w:val="21"/>
          <w:highlight w:val="none"/>
          <w:lang w:val="zh-CN"/>
        </w:rPr>
        <w:t xml:space="preserve">等。提供的货物和服务如与招标文件要求有不符之处，应说明其差别之所在。包括但不限于下</w:t>
      </w:r>
      <w:r>
        <w:rPr>
          <w:rFonts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Times New Roman" w:hAnsi="Times New Roman" w:cs="Arial"/>
          <w:color w:val="auto"/>
          <w:szCs w:val="21"/>
          <w:highlight w:val="none"/>
          <w:lang w:val="zh-CN"/>
        </w:rPr>
        <w:t xml:space="preserve">1</w:t>
      </w:r>
      <w:r>
        <w:rPr>
          <w:rFonts w:ascii="Arial" w:hAnsi="宋体" w:cs="Arial"/>
          <w:color w:val="auto"/>
          <w:szCs w:val="21"/>
          <w:highlight w:val="none"/>
          <w:lang w:val="zh-CN"/>
        </w:rPr>
        <w:t xml:space="preserve">）《</w:t>
      </w:r>
      <w:r>
        <w:rPr>
          <w:rFonts w:hint="eastAsia" w:ascii="Arial" w:hAnsi="宋体" w:cs="Arial"/>
          <w:color w:val="auto"/>
          <w:szCs w:val="21"/>
          <w:highlight w:val="none"/>
          <w:lang w:val="en-US" w:eastAsia="zh-CN"/>
        </w:rPr>
        <w:t xml:space="preserve">技术</w:t>
      </w:r>
      <w:r>
        <w:rPr>
          <w:rFonts w:hint="eastAsia" w:ascii="Arial" w:hAnsi="宋体" w:cs="Arial"/>
          <w:color w:val="auto"/>
          <w:szCs w:val="21"/>
          <w:highlight w:val="none"/>
          <w:lang w:val="zh-CN"/>
        </w:rPr>
        <w:t xml:space="preserve">需求偏离表</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Times New Roman" w:hAnsi="Times New Roman" w:cs="Arial"/>
          <w:color w:val="auto"/>
          <w:szCs w:val="21"/>
          <w:highlight w:val="none"/>
          <w:lang w:val="zh-CN"/>
        </w:rPr>
        <w:t xml:space="preserve">2</w:t>
      </w:r>
      <w:r>
        <w:rPr>
          <w:rFonts w:ascii="Arial" w:hAnsi="宋体" w:cs="Arial"/>
          <w:color w:val="auto"/>
          <w:szCs w:val="21"/>
          <w:highlight w:val="none"/>
          <w:lang w:val="zh-CN"/>
        </w:rPr>
        <w:t xml:space="preserve">）</w:t>
      </w:r>
      <w:r>
        <w:rPr>
          <w:rFonts w:hint="eastAsia" w:ascii="Arial" w:hAnsi="宋体" w:cs="Arial"/>
          <w:color w:val="auto"/>
          <w:szCs w:val="21"/>
          <w:highlight w:val="none"/>
          <w:lang w:val="en-US" w:eastAsia="zh-CN"/>
        </w:rPr>
        <w:t xml:space="preserve">工作大纲</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hint="eastAsia" w:ascii="Times New Roman" w:hAnsi="Times New Roman" w:cs="Arial"/>
          <w:color w:val="auto"/>
          <w:szCs w:val="21"/>
          <w:highlight w:val="none"/>
          <w:lang w:val="en-US" w:eastAsia="zh-CN"/>
        </w:rPr>
        <w:t xml:space="preserve">3</w:t>
      </w:r>
      <w:r>
        <w:rPr>
          <w:rFonts w:ascii="Arial" w:hAnsi="宋体" w:cs="Arial"/>
          <w:color w:val="auto"/>
          <w:szCs w:val="21"/>
          <w:highlight w:val="none"/>
          <w:lang w:val="zh-CN"/>
        </w:rPr>
        <w:t xml:space="preserve">）投标人认为需要提供的其他技术资料</w:t>
      </w:r>
      <w:r>
        <w:rPr>
          <w:rFonts w:hint="eastAsia" w:ascii="Arial" w:hAnsi="宋体" w:cs="Arial"/>
          <w:color w:val="auto"/>
          <w:szCs w:val="21"/>
          <w:highlight w:val="none"/>
          <w:lang w:val="zh-CN"/>
        </w:rPr>
        <w:t xml:space="preserve">。</w:t>
      </w:r>
      <w:r/>
    </w:p>
    <w:p>
      <w:pPr>
        <w:ind w:firstLine="420"/>
        <w:spacing w:line="360" w:lineRule="auto"/>
        <w:shd w:val="clear" w:color="auto" w:fill="ffffff"/>
        <w:widowControl/>
        <w:rPr>
          <w:rFonts w:hint="eastAsia" w:ascii="Arial" w:hAnsi="Arial" w:eastAsia="宋体" w:cs="Arial"/>
          <w:color w:val="auto"/>
          <w:szCs w:val="21"/>
          <w:highlight w:val="none"/>
          <w:lang w:eastAsia="zh-CN"/>
        </w:rPr>
      </w:pPr>
      <w:r>
        <w:rPr>
          <w:rFonts w:ascii="Times New Roman" w:hAnsi="Times New Roman" w:cs="Arial"/>
          <w:b/>
          <w:bCs/>
          <w:color w:val="auto"/>
          <w:szCs w:val="21"/>
          <w:highlight w:val="none"/>
        </w:rPr>
        <w:t xml:space="preserve">11</w:t>
      </w:r>
      <w:r>
        <w:rPr>
          <w:rFonts w:ascii="Arial" w:hAnsi="宋体" w:cs="Arial"/>
          <w:b/>
          <w:bCs/>
          <w:color w:val="auto"/>
          <w:szCs w:val="21"/>
          <w:highlight w:val="none"/>
        </w:rPr>
        <w:t xml:space="preserve">、投标文件的价格</w:t>
      </w:r>
      <w:r>
        <w:rPr>
          <w:rFonts w:hint="eastAsia" w:ascii="Arial" w:hAnsi="宋体" w:cs="Arial"/>
          <w:b/>
          <w:bCs/>
          <w:color w:val="auto"/>
          <w:szCs w:val="21"/>
          <w:highlight w:val="none"/>
          <w:lang w:val="en-US" w:eastAsia="zh-CN"/>
        </w:rPr>
        <w:t xml:space="preserve">内容</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11</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价格部分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11</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hint="eastAsia" w:ascii="Arial" w:hAnsi="Arial" w:cs="Arial"/>
          <w:color w:val="auto"/>
          <w:szCs w:val="21"/>
          <w:highlight w:val="none"/>
        </w:rPr>
        <w:t xml:space="preserve">报价应包含本次招标标的有关的所有费用，以及技术资料、支付给员工的工资和国家强制缴纳的各种社会保障资金，以及投标人认为需要的其他费用等</w:t>
      </w:r>
      <w:r>
        <w:rPr>
          <w:rFonts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11</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宋体" w:cs="Arial"/>
          <w:color w:val="auto"/>
          <w:szCs w:val="21"/>
          <w:highlight w:val="none"/>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宋体" w:cs="Arial"/>
          <w:color w:val="auto"/>
          <w:szCs w:val="21"/>
          <w:highlight w:val="none"/>
        </w:rPr>
      </w:pPr>
      <w:r>
        <w:rPr>
          <w:rFonts w:ascii="Times New Roman" w:hAnsi="Times New Roman" w:cs="Arial"/>
          <w:color w:val="auto"/>
          <w:szCs w:val="21"/>
          <w:highlight w:val="none"/>
        </w:rPr>
        <w:t xml:space="preserve">11</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4</w:t>
      </w:r>
      <w:r>
        <w:rPr>
          <w:rFonts w:ascii="Arial" w:hAnsi="宋体" w:cs="Arial"/>
          <w:color w:val="auto"/>
          <w:szCs w:val="21"/>
          <w:highlight w:val="none"/>
        </w:rPr>
        <w:t xml:space="preserve">投标人应在《开标一览表》《分项报价</w:t>
      </w:r>
      <w:r>
        <w:rPr>
          <w:rFonts w:hint="eastAsia" w:ascii="Arial" w:hAnsi="宋体" w:cs="Arial"/>
          <w:color w:val="auto"/>
          <w:szCs w:val="21"/>
          <w:highlight w:val="none"/>
          <w:lang w:val="en-US" w:eastAsia="zh-CN"/>
        </w:rPr>
        <w:t xml:space="preserve">表</w:t>
      </w:r>
      <w:r>
        <w:rPr>
          <w:rFonts w:ascii="Arial" w:hAnsi="宋体" w:cs="Arial"/>
          <w:color w:val="auto"/>
          <w:szCs w:val="21"/>
          <w:highlight w:val="none"/>
        </w:rPr>
        <w:t xml:space="preserve">》等标明投标货物和服务的单价、总价以及分项报价</w:t>
      </w:r>
      <w:r>
        <w:rPr>
          <w:rFonts w:hint="eastAsia" w:ascii="Arial" w:hAnsi="宋体" w:cs="Arial"/>
          <w:color w:val="auto"/>
          <w:szCs w:val="21"/>
          <w:highlight w:val="none"/>
          <w:lang w:val="en-US" w:eastAsia="zh-CN"/>
        </w:rPr>
        <w:t xml:space="preserve">等</w:t>
      </w:r>
      <w:r>
        <w:rPr>
          <w:rFonts w:ascii="Arial" w:hAnsi="宋体" w:cs="Arial"/>
          <w:color w:val="auto"/>
          <w:szCs w:val="21"/>
          <w:highlight w:val="none"/>
        </w:rPr>
        <w:t xml:space="preserve">。</w:t>
      </w:r>
      <w:r/>
    </w:p>
    <w:p>
      <w:pPr>
        <w:ind w:firstLine="420"/>
        <w:spacing w:line="360" w:lineRule="auto"/>
        <w:widowControl/>
        <w:rPr>
          <w:rFonts w:ascii="Arial" w:hAnsi="Arial" w:cs="Arial"/>
          <w:color w:val="auto"/>
          <w:szCs w:val="21"/>
          <w:highlight w:val="none"/>
        </w:rPr>
      </w:pPr>
      <w:r>
        <w:rPr>
          <w:rFonts w:ascii="Times New Roman" w:hAnsi="Times New Roman" w:cs="Arial"/>
          <w:b/>
          <w:bCs/>
          <w:color w:val="auto"/>
          <w:szCs w:val="21"/>
          <w:highlight w:val="none"/>
        </w:rPr>
        <w:t xml:space="preserve">11</w:t>
      </w:r>
      <w:r>
        <w:rPr>
          <w:rFonts w:ascii="Arial" w:hAnsi="Arial" w:cs="Arial"/>
          <w:b/>
          <w:bCs/>
          <w:color w:val="auto"/>
          <w:szCs w:val="21"/>
          <w:highlight w:val="none"/>
        </w:rPr>
        <w:t xml:space="preserve">.</w:t>
      </w:r>
      <w:r>
        <w:rPr>
          <w:rFonts w:hint="eastAsia" w:ascii="Times New Roman" w:hAnsi="Times New Roman" w:cs="Arial"/>
          <w:b/>
          <w:bCs/>
          <w:color w:val="auto"/>
          <w:szCs w:val="21"/>
          <w:highlight w:val="none"/>
          <w:lang w:val="en-US" w:eastAsia="zh-CN"/>
        </w:rPr>
        <w:t xml:space="preserve">5</w:t>
      </w:r>
      <w:r>
        <w:rPr>
          <w:rFonts w:ascii="Arial" w:hAnsi="宋体" w:cs="Arial"/>
          <w:b/>
          <w:bCs/>
          <w:color w:val="auto"/>
          <w:szCs w:val="21"/>
          <w:highlight w:val="none"/>
        </w:rPr>
        <w:t xml:space="preserve">本项目预算为：详见第一章</w:t>
      </w:r>
      <w:r>
        <w:rPr>
          <w:rFonts w:hint="eastAsia" w:ascii="Arial" w:hAnsi="宋体" w:cs="Arial"/>
          <w:b/>
          <w:bCs/>
          <w:color w:val="auto"/>
          <w:szCs w:val="21"/>
          <w:highlight w:val="none"/>
          <w:lang w:eastAsia="zh-CN"/>
        </w:rPr>
        <w:t xml:space="preserve">，</w:t>
      </w:r>
      <w:r>
        <w:rPr>
          <w:rFonts w:hint="eastAsia" w:ascii="Arial" w:hAnsi="宋体" w:cs="Arial"/>
          <w:b/>
          <w:bCs/>
          <w:color w:val="auto"/>
          <w:szCs w:val="21"/>
          <w:highlight w:val="none"/>
          <w:lang w:val="en-US" w:eastAsia="zh-CN"/>
        </w:rPr>
        <w:t xml:space="preserve">预算包</w:t>
      </w:r>
      <w:r>
        <w:rPr>
          <w:rFonts w:hint="eastAsia" w:ascii="Arial" w:hAnsi="宋体" w:cs="Arial"/>
          <w:b/>
          <w:bCs/>
          <w:color w:val="auto"/>
          <w:szCs w:val="21"/>
          <w:highlight w:val="none"/>
          <w:lang w:eastAsia="zh-CN"/>
        </w:rPr>
        <w:t xml:space="preserve">含采购代理服务费</w:t>
      </w:r>
      <w:r>
        <w:rPr>
          <w:rFonts w:ascii="Arial" w:hAnsi="宋体" w:cs="Arial"/>
          <w:bCs/>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12</w:t>
      </w:r>
      <w:r>
        <w:rPr>
          <w:rFonts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12</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auto"/>
          <w:szCs w:val="21"/>
          <w:highlight w:val="none"/>
        </w:rPr>
      </w:pPr>
      <w:r>
        <w:rPr>
          <w:rFonts w:ascii="Times New Roman" w:hAnsi="Times New Roman" w:cs="Arial"/>
          <w:b/>
          <w:bCs/>
          <w:color w:val="auto"/>
          <w:szCs w:val="21"/>
          <w:highlight w:val="none"/>
        </w:rPr>
        <w:t xml:space="preserve">13</w:t>
      </w:r>
      <w:r>
        <w:rPr>
          <w:rFonts w:ascii="Arial" w:hAnsi="宋体" w:cs="Arial"/>
          <w:b/>
          <w:bCs/>
          <w:color w:val="auto"/>
          <w:szCs w:val="21"/>
          <w:highlight w:val="none"/>
        </w:rPr>
        <w:t xml:space="preserve">、投标保证金</w:t>
      </w:r>
      <w:r/>
    </w:p>
    <w:p>
      <w:pPr>
        <w:ind w:firstLine="420"/>
        <w:spacing w:line="360" w:lineRule="auto"/>
        <w:shd w:val="clear" w:color="auto" w:fill="ffffff"/>
        <w:widowControl/>
        <w:rPr>
          <w:rFonts w:hint="eastAsia" w:ascii="Arial" w:hAnsi="Arial" w:eastAsia="宋体" w:cs="Arial"/>
          <w:color w:val="auto"/>
          <w:szCs w:val="21"/>
          <w:highlight w:val="none"/>
          <w:lang w:eastAsia="zh-CN"/>
        </w:rPr>
      </w:pPr>
      <w:r>
        <w:rPr>
          <w:rFonts w:hint="eastAsia" w:ascii="Arial" w:hAnsi="Arial" w:cs="Arial"/>
          <w:b/>
          <w:color w:val="auto"/>
          <w:szCs w:val="21"/>
          <w:highlight w:val="none"/>
          <w:lang w:val="en-US" w:eastAsia="zh-CN"/>
        </w:rPr>
        <w:t xml:space="preserve">无。</w:t>
      </w:r>
      <w:r/>
    </w:p>
    <w:p>
      <w:pPr>
        <w:ind w:firstLine="420"/>
        <w:spacing w:line="360" w:lineRule="auto"/>
        <w:shd w:val="clear" w:color="auto" w:fill="ffffff"/>
        <w:widowControl/>
        <w:rPr>
          <w:rFonts w:ascii="Arial" w:hAnsi="Arial" w:cs="Arial"/>
          <w:b/>
          <w:bCs/>
          <w:color w:val="auto"/>
          <w:szCs w:val="21"/>
          <w:highlight w:val="none"/>
        </w:rPr>
      </w:pPr>
      <w:r>
        <w:rPr>
          <w:rFonts w:ascii="Times New Roman" w:hAnsi="Times New Roman" w:cs="Arial"/>
          <w:b/>
          <w:bCs/>
          <w:color w:val="auto"/>
          <w:szCs w:val="21"/>
          <w:highlight w:val="none"/>
        </w:rPr>
        <w:t xml:space="preserve">14</w:t>
      </w:r>
      <w:r>
        <w:rPr>
          <w:rFonts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14</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自开标之日起</w:t>
      </w:r>
      <w:r>
        <w:rPr>
          <w:rFonts w:ascii="Times New Roman" w:hAnsi="Times New Roman" w:cs="Arial"/>
          <w:b/>
          <w:color w:val="auto"/>
          <w:szCs w:val="21"/>
          <w:highlight w:val="none"/>
        </w:rPr>
        <w:t xml:space="preserve">90</w:t>
      </w:r>
      <w:r>
        <w:rPr>
          <w:rFonts w:ascii="Arial" w:hAnsi="宋体" w:cs="Arial"/>
          <w:color w:val="auto"/>
          <w:szCs w:val="21"/>
          <w:highlight w:val="none"/>
        </w:rPr>
        <w:t xml:space="preserve">天内投标有效</w:t>
      </w:r>
      <w:r>
        <w:rPr>
          <w:rFonts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14</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15</w:t>
      </w:r>
      <w:r>
        <w:rPr>
          <w:rFonts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15</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default" w:ascii="Times New Roman" w:hAnsi="Times New Roman" w:cs="Times New Roman"/>
          <w:szCs w:val="21"/>
          <w:highlight w:val="none"/>
        </w:rPr>
        <w:t xml:space="preserve">投标文件应按照招标文件要求加盖电子公章，否则视为无效投标</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16</w:t>
      </w:r>
      <w:r>
        <w:rPr>
          <w:rFonts w:ascii="Arial" w:hAnsi="宋体" w:cs="Arial"/>
          <w:b/>
          <w:bCs/>
          <w:color w:val="auto"/>
          <w:szCs w:val="21"/>
          <w:highlight w:val="none"/>
        </w:rPr>
        <w:t xml:space="preserve">、投标费用</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16</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投标人应承担所有与准备和参加投标有关的费用，无论</w:t>
      </w:r>
      <w:r>
        <w:rPr>
          <w:rFonts w:hint="eastAsia" w:ascii="Arial" w:hAnsi="宋体" w:cs="Arial"/>
          <w:color w:val="auto"/>
          <w:szCs w:val="21"/>
          <w:highlight w:val="none"/>
        </w:rPr>
        <w:t xml:space="preserve">招标</w:t>
      </w:r>
      <w:r>
        <w:rPr>
          <w:rFonts w:ascii="Arial" w:hAnsi="宋体" w:cs="Arial"/>
          <w:color w:val="auto"/>
          <w:szCs w:val="21"/>
          <w:highlight w:val="none"/>
        </w:rPr>
        <w:t xml:space="preserve">结果如何，</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和</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在任何情况下均无义务和责任承担这些费用。</w:t>
      </w:r>
      <w:r/>
    </w:p>
    <w:p>
      <w:pPr>
        <w:ind w:firstLine="420"/>
        <w:spacing w:line="360" w:lineRule="auto"/>
        <w:shd w:val="clear" w:color="auto" w:fill="ffffff"/>
        <w:widowControl/>
        <w:rPr>
          <w:rFonts w:hint="eastAsia" w:ascii="Arial" w:hAnsi="宋体" w:cs="Arial"/>
          <w:b/>
          <w:color w:val="auto"/>
          <w:szCs w:val="21"/>
          <w:highlight w:val="none"/>
        </w:rPr>
      </w:pPr>
      <w:r>
        <w:rPr>
          <w:rFonts w:ascii="Times New Roman" w:hAnsi="Times New Roman" w:cs="Arial"/>
          <w:b/>
          <w:color w:val="auto"/>
          <w:szCs w:val="21"/>
          <w:highlight w:val="none"/>
        </w:rPr>
        <w:t xml:space="preserve">16</w:t>
      </w:r>
      <w:r>
        <w:rPr>
          <w:rFonts w:ascii="Arial" w:hAnsi="Arial" w:cs="Arial"/>
          <w:b/>
          <w:color w:val="auto"/>
          <w:szCs w:val="21"/>
          <w:highlight w:val="none"/>
        </w:rPr>
        <w:t xml:space="preserve">.</w:t>
      </w:r>
      <w:r>
        <w:rPr>
          <w:rFonts w:ascii="Times New Roman" w:hAnsi="Times New Roman" w:cs="Arial"/>
          <w:b/>
          <w:color w:val="auto"/>
          <w:szCs w:val="21"/>
          <w:highlight w:val="none"/>
        </w:rPr>
        <w:t xml:space="preserve">2</w:t>
      </w:r>
      <w:r>
        <w:rPr>
          <w:rFonts w:hint="eastAsia" w:ascii="Arial" w:hAnsi="宋体" w:cs="Arial"/>
          <w:b/>
          <w:color w:val="auto"/>
          <w:szCs w:val="21"/>
          <w:highlight w:val="none"/>
          <w:lang w:val="en-US" w:eastAsia="zh-CN"/>
        </w:rPr>
        <w:t xml:space="preserve">采购</w:t>
      </w:r>
      <w:r>
        <w:rPr>
          <w:rFonts w:ascii="Arial" w:hAnsi="宋体" w:cs="Arial"/>
          <w:b/>
          <w:color w:val="auto"/>
          <w:szCs w:val="21"/>
          <w:highlight w:val="none"/>
        </w:rPr>
        <w:t xml:space="preserve">代理服务费：</w:t>
      </w:r>
      <w:r>
        <w:rPr>
          <w:rFonts w:hint="eastAsia" w:ascii="Arial" w:hAnsi="宋体" w:cs="Arial"/>
          <w:b/>
          <w:color w:val="auto"/>
          <w:szCs w:val="21"/>
          <w:highlight w:val="none"/>
        </w:rPr>
        <w:t xml:space="preserve">本项目</w:t>
      </w:r>
      <w:r>
        <w:rPr>
          <w:rFonts w:hint="eastAsia" w:ascii="Arial" w:hAnsi="宋体" w:cs="Arial"/>
          <w:b/>
          <w:color w:val="auto"/>
          <w:szCs w:val="21"/>
          <w:highlight w:val="none"/>
          <w:lang w:val="en-US" w:eastAsia="zh-CN"/>
        </w:rPr>
        <w:t xml:space="preserve">采购</w:t>
      </w:r>
      <w:r>
        <w:rPr>
          <w:rFonts w:hint="eastAsia" w:ascii="Arial" w:hAnsi="宋体" w:cs="Arial"/>
          <w:b/>
          <w:color w:val="auto"/>
          <w:szCs w:val="21"/>
          <w:highlight w:val="none"/>
        </w:rPr>
        <w:t xml:space="preserve">代理服务费由中标人承担，该费用不单独计列，计入报价中。各标段中标人在收到中标通知书后</w:t>
      </w:r>
      <w:r>
        <w:rPr>
          <w:rFonts w:hint="eastAsia" w:ascii="Times New Roman" w:hAnsi="Times New Roman" w:cs="Times New Roman"/>
          <w:b/>
          <w:color w:val="auto"/>
          <w:szCs w:val="21"/>
          <w:highlight w:val="none"/>
        </w:rPr>
        <w:t xml:space="preserve">7</w:t>
      </w:r>
      <w:r>
        <w:rPr>
          <w:rFonts w:hint="eastAsia" w:ascii="Arial" w:hAnsi="宋体" w:cs="Arial"/>
          <w:b/>
          <w:color w:val="auto"/>
          <w:szCs w:val="21"/>
          <w:highlight w:val="none"/>
        </w:rPr>
        <w:t xml:space="preserve">日内，分别向采购代理机构一次性支付</w:t>
      </w:r>
      <w:r>
        <w:rPr>
          <w:rFonts w:hint="eastAsia" w:ascii="Arial" w:hAnsi="宋体" w:cs="Arial"/>
          <w:b/>
          <w:color w:val="auto"/>
          <w:szCs w:val="21"/>
          <w:highlight w:val="none"/>
          <w:lang w:val="en-US" w:eastAsia="zh-CN"/>
        </w:rPr>
        <w:t xml:space="preserve">采购</w:t>
      </w:r>
      <w:r>
        <w:rPr>
          <w:rFonts w:hint="eastAsia" w:ascii="Arial" w:hAnsi="宋体" w:cs="Arial"/>
          <w:b/>
          <w:color w:val="auto"/>
          <w:szCs w:val="21"/>
          <w:highlight w:val="none"/>
        </w:rPr>
        <w:t xml:space="preserve">代理服务费。</w:t>
      </w:r>
      <w:r/>
    </w:p>
    <w:p>
      <w:pPr>
        <w:ind w:firstLine="420"/>
        <w:spacing w:line="360" w:lineRule="auto"/>
        <w:shd w:val="clear" w:color="auto" w:fill="ffffff"/>
        <w:widowControl/>
        <w:rPr>
          <w:rFonts w:hint="eastAsia" w:ascii="Arial" w:hAnsi="宋体" w:cs="Arial"/>
          <w:b/>
          <w:color w:val="auto"/>
          <w:szCs w:val="21"/>
          <w:highlight w:val="none"/>
        </w:rPr>
      </w:pPr>
      <w:r>
        <w:rPr>
          <w:rFonts w:hint="eastAsia" w:ascii="Arial" w:hAnsi="宋体" w:cs="Arial"/>
          <w:b/>
          <w:color w:val="auto"/>
          <w:szCs w:val="21"/>
          <w:highlight w:val="none"/>
          <w:lang w:val="en-US" w:eastAsia="zh-CN"/>
        </w:rPr>
        <w:t xml:space="preserve">采购</w:t>
      </w:r>
      <w:r>
        <w:rPr>
          <w:rFonts w:hint="eastAsia" w:ascii="Arial" w:hAnsi="宋体" w:cs="Arial"/>
          <w:b/>
          <w:color w:val="auto"/>
          <w:szCs w:val="21"/>
          <w:highlight w:val="none"/>
        </w:rPr>
        <w:t xml:space="preserve">代理服务费按照江苏省政府采购协会</w:t>
      </w:r>
      <w:r>
        <w:rPr>
          <w:rFonts w:hint="default" w:ascii="Times New Roman" w:hAnsi="Times New Roman" w:cs="Times New Roman"/>
          <w:b/>
          <w:color w:val="auto"/>
          <w:szCs w:val="21"/>
          <w:highlight w:val="none"/>
        </w:rPr>
        <w:t xml:space="preserve">2024年11月20日印发的《江苏省政府采购代理服务收费指导意见》明确的采购代理常规服务收费指导价</w:t>
      </w:r>
      <w:r>
        <w:rPr>
          <w:rFonts w:hint="eastAsia" w:cs="Times New Roman"/>
          <w:b/>
          <w:color w:val="auto"/>
          <w:szCs w:val="21"/>
          <w:highlight w:val="none"/>
          <w:lang w:val="en-US" w:eastAsia="zh-CN"/>
        </w:rPr>
        <w:t xml:space="preserve">以预算金额*（100%-中标优惠率）为基数</w:t>
      </w:r>
      <w:r>
        <w:rPr>
          <w:rFonts w:hint="default" w:ascii="Times New Roman" w:hAnsi="Times New Roman" w:cs="Times New Roman"/>
          <w:b/>
          <w:color w:val="auto"/>
          <w:szCs w:val="21"/>
          <w:highlight w:val="none"/>
        </w:rPr>
        <w:t xml:space="preserve">计取，且一个采购项目收费不超过15万元，最低收费金额5000元</w:t>
      </w:r>
      <w:r>
        <w:rPr>
          <w:rFonts w:hint="eastAsia"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四、投标文件的递交</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17</w:t>
      </w:r>
      <w:r>
        <w:rPr>
          <w:rFonts w:ascii="Arial" w:hAnsi="宋体" w:cs="Arial"/>
          <w:b/>
          <w:bCs/>
          <w:color w:val="auto"/>
          <w:szCs w:val="21"/>
          <w:highlight w:val="none"/>
        </w:rPr>
        <w:t xml:space="preserve">、投标文件的密封和递交</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宋体"/>
          <w:color w:val="auto"/>
          <w:szCs w:val="21"/>
          <w:highlight w:val="none"/>
        </w:rPr>
        <w:t xml:space="preserve">17</w:t>
      </w:r>
      <w:r>
        <w:rPr>
          <w:rFonts w:hint="eastAsia" w:ascii="宋体" w:hAnsi="宋体" w:cs="宋体"/>
          <w:color w:val="auto"/>
          <w:szCs w:val="21"/>
          <w:highlight w:val="none"/>
        </w:rPr>
        <w:t xml:space="preserve">.</w:t>
      </w:r>
      <w:r>
        <w:rPr>
          <w:rFonts w:hint="eastAsia" w:ascii="Times New Roman" w:hAnsi="Times New Roman" w:cs="宋体"/>
          <w:color w:val="auto"/>
          <w:szCs w:val="21"/>
          <w:highlight w:val="none"/>
        </w:rPr>
        <w:t xml:space="preserve">1</w:t>
      </w:r>
      <w:r>
        <w:rPr>
          <w:rFonts w:hint="eastAsia" w:ascii="宋体" w:hAnsi="宋体" w:cs="宋体"/>
          <w:color w:val="auto"/>
          <w:szCs w:val="21"/>
          <w:highlight w:val="none"/>
        </w:rPr>
        <w:t xml:space="preserve">投标人应当按照《操作手册》规定，在招标公告规定的投标截止时间前制作并上传电子投标文件。招标代理机构拒绝接收提交投标文件截止时间后上传的任何电子投标文件</w:t>
      </w:r>
      <w:r>
        <w:rPr>
          <w:rFonts w:hint="eastAsia" w:ascii="宋体" w:hAnsi="宋体" w:cs="宋体"/>
          <w:color w:val="auto"/>
          <w:szCs w:val="21"/>
          <w:highlight w:val="none"/>
          <w:lang w:eastAsia="zh-CN"/>
        </w:rPr>
        <w:t xml:space="preserve">，</w:t>
      </w:r>
      <w:r>
        <w:rPr>
          <w:rFonts w:hint="eastAsia" w:ascii="Arial" w:hAnsi="宋体" w:cs="Arial"/>
          <w:highlight w:val="none"/>
          <w:lang w:val="en-US" w:eastAsia="zh-CN"/>
        </w:rPr>
        <w:t xml:space="preserve">技术方案页数提倡不超过</w:t>
      </w:r>
      <w:r>
        <w:rPr>
          <w:rFonts w:hint="eastAsia" w:ascii="Times New Roman" w:hAnsi="Times New Roman" w:cs="Arial"/>
          <w:highlight w:val="none"/>
          <w:lang w:val="en-US" w:eastAsia="zh-CN"/>
        </w:rPr>
        <w:t xml:space="preserve">400</w:t>
      </w:r>
      <w:r>
        <w:rPr>
          <w:rFonts w:hint="eastAsia" w:ascii="Arial" w:hAnsi="宋体" w:cs="Arial"/>
          <w:highlight w:val="none"/>
          <w:lang w:val="en-US" w:eastAsia="zh-CN"/>
        </w:rPr>
        <w:t xml:space="preserve">页</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18</w:t>
      </w:r>
      <w:r>
        <w:rPr>
          <w:rFonts w:hint="default" w:ascii="Arial" w:hAnsi="Arial" w:cs="Arial"/>
          <w:b/>
          <w:bCs/>
          <w:color w:val="auto"/>
          <w:szCs w:val="21"/>
          <w:highlight w:val="none"/>
        </w:rPr>
        <w:t xml:space="preserve">、投标文件的解密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18</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投标人应当按照《操作手册》规定，在“苏采云”系统规定的时间内对投标文件进行解密。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18</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投标人应充分考虑网络环境、网络带宽等因素可能对投标产生的影响，如因投标人自身原因造成的电子投标文件解密不成功的，做无效投标处理。</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19</w:t>
      </w:r>
      <w:r>
        <w:rPr>
          <w:rFonts w:hint="default" w:ascii="Arial" w:hAnsi="Arial" w:cs="Arial"/>
          <w:b/>
          <w:bCs/>
          <w:color w:val="auto"/>
          <w:szCs w:val="21"/>
          <w:highlight w:val="none"/>
        </w:rPr>
        <w:t xml:space="preserve">、投标文件的修改和撤回</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19</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19</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投标截止时间之后，投标文件不得撤回；如撤回，投标保证金不予退还。</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20</w:t>
      </w:r>
      <w:r>
        <w:rPr>
          <w:rFonts w:hint="default" w:ascii="Arial" w:hAnsi="Arial" w:cs="Arial"/>
          <w:b/>
          <w:bCs/>
          <w:color w:val="auto"/>
          <w:szCs w:val="21"/>
          <w:highlight w:val="none"/>
        </w:rPr>
        <w:t xml:space="preserve">、诚实信用</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20</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投标人应当遵循公平竞争的原则，不得恶意串通，不得妨碍其他投标人的竞争行为，不得损害采购人或者其他投标人的合法权益。</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20</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Arial" w:hAnsi="宋体" w:eastAsia="宋体" w:cs="Arial"/>
          <w:b/>
          <w:bCs/>
          <w:color w:val="auto"/>
          <w:szCs w:val="21"/>
          <w:highlight w:val="none"/>
        </w:rPr>
      </w:pPr>
      <w:r>
        <w:rPr>
          <w:rFonts w:hint="eastAsia" w:ascii="Arial" w:hAnsi="宋体" w:eastAsia="宋体" w:cs="Arial"/>
          <w:b/>
          <w:bCs/>
          <w:color w:val="auto"/>
          <w:szCs w:val="21"/>
          <w:highlight w:val="none"/>
        </w:rPr>
        <w:t xml:space="preserve">五、开标、评标与定标</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21</w:t>
      </w:r>
      <w:r>
        <w:rPr>
          <w:rFonts w:hint="default" w:ascii="Arial" w:hAnsi="Arial" w:cs="Arial"/>
          <w:b/>
          <w:bCs/>
          <w:color w:val="auto"/>
          <w:szCs w:val="21"/>
          <w:highlight w:val="none"/>
        </w:rPr>
        <w:t xml:space="preserve">、开标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投标人在开标过程中涉及到的投标文件解密、开标结果确认等工作，应按照《操作手册》规定执行。</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投标人不足</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家的，不得开标。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投标人如果对开标过程和开标结果有疑义，应当根据《操作手册》规定提出，“苏采云”系统中《开标记录表》公布后</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分钟内未提出的，视同认可开标结果。</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公开招标数额标准以上的采购项目，投标截止后投标人不足</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家或者通过资格审查或符合性审查的投标人不足</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家的，除采购任务取消情形外，按照以下方式处理：</w:t>
      </w:r>
      <w:r/>
    </w:p>
    <w:p>
      <w:pPr>
        <w:ind w:firstLine="420"/>
        <w:spacing w:line="360" w:lineRule="auto"/>
        <w:rPr>
          <w:rFonts w:hint="eastAsia" w:ascii="Arial" w:hAnsi="Arial" w:cs="Arial"/>
          <w:color w:val="auto"/>
          <w:szCs w:val="21"/>
          <w:highlight w:val="none"/>
        </w:rPr>
      </w:pPr>
      <w:r>
        <w:rPr>
          <w:rFonts w:ascii="Arial" w:hAnsi="宋体" w:cs="Arial"/>
          <w:highlight w:val="none"/>
        </w:rPr>
        <w:t xml:space="preserve">（</w:t>
      </w:r>
      <w:r>
        <w:rPr>
          <w:rFonts w:ascii="Times New Roman" w:hAnsi="Times New Roman" w:cs="Arial"/>
          <w:highlight w:val="none"/>
        </w:rPr>
        <w:t xml:space="preserve">1</w:t>
      </w:r>
      <w:r>
        <w:rPr>
          <w:rFonts w:ascii="Arial" w:hAnsi="宋体" w:cs="Arial"/>
          <w:highlight w:val="none"/>
        </w:rPr>
        <w:t xml:space="preserve">）招标文件没有不合理条款、招标程序符合规定，</w:t>
      </w:r>
      <w:r>
        <w:rPr>
          <w:rFonts w:hint="eastAsia" w:ascii="Arial" w:hAnsi="宋体" w:cs="Arial"/>
          <w:highlight w:val="none"/>
          <w:lang w:eastAsia="zh-CN"/>
        </w:rPr>
        <w:t xml:space="preserve">采购人</w:t>
      </w:r>
      <w:r>
        <w:rPr>
          <w:rFonts w:ascii="Arial" w:hAnsi="宋体" w:cs="Arial"/>
          <w:highlight w:val="none"/>
        </w:rPr>
        <w:t xml:space="preserve">、</w:t>
      </w:r>
      <w:r>
        <w:rPr>
          <w:rFonts w:hint="eastAsia" w:ascii="Arial" w:hAnsi="宋体" w:cs="Arial"/>
          <w:highlight w:val="none"/>
          <w:lang w:eastAsia="zh-CN"/>
        </w:rPr>
        <w:t xml:space="preserve">采购代理机构</w:t>
      </w:r>
      <w:r>
        <w:rPr>
          <w:rFonts w:ascii="Arial" w:hAnsi="宋体" w:cs="Arial"/>
          <w:highlight w:val="none"/>
        </w:rPr>
        <w:t xml:space="preserve">依法重新招标；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2</w:t>
      </w:r>
      <w:r>
        <w:rPr>
          <w:rFonts w:hint="eastAsia" w:ascii="Arial" w:hAnsi="Arial" w:cs="Arial"/>
          <w:color w:val="auto"/>
          <w:szCs w:val="21"/>
          <w:highlight w:val="none"/>
        </w:rPr>
        <w:t xml:space="preserve">）招标文件存在不合理条款或者招标程序不符合规定的，采购人、采购代理机构改正后依法重新招标；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3</w:t>
      </w:r>
      <w:r>
        <w:rPr>
          <w:rFonts w:hint="eastAsia" w:ascii="Arial" w:hAnsi="Arial" w:cs="Arial"/>
          <w:color w:val="auto"/>
          <w:szCs w:val="21"/>
          <w:highlight w:val="none"/>
        </w:rPr>
        <w:t xml:space="preserve">）招标文件没有不合理条款、招标程序符合规定，需要采用其他采购方式采购的，采购人依法报财政部门批准，经批准后，可变更为其他采购方式采购。</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22</w:t>
      </w:r>
      <w:r>
        <w:rPr>
          <w:rFonts w:hint="default" w:ascii="Arial" w:hAnsi="Arial" w:cs="Arial"/>
          <w:b/>
          <w:bCs/>
          <w:color w:val="auto"/>
          <w:szCs w:val="21"/>
          <w:highlight w:val="none"/>
        </w:rPr>
        <w:t xml:space="preserve">、评标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评标委员会</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评标委员会负责具体评标事务，并独立履行下列职责：</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（一）审查、评价投标文件是否符合招标文件的商务、技术等实质性要求；</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（二）要求投标人对投标文件有关事项作出澄清或者说明；</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（三）对投标文件进行比较和评价；</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（四）确定中标候选人名单，以及根据采购人委托直接确定中标人；</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（五）向采购人、采购代理机构或者有关部门报告评标中发现的违法行为。</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评标程序</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投标文件的资格性检查。公开招标采购项目开标结束后，采购人或者采购代理机构应当依法对投标人的资格进行审查。合格投标人不足</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家的，不得评标。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）投标人在“苏采云”系统规定的时间内未成功解密电子投标文件的；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）同一投标人提交两个（含两个）以上不同的投标报价的；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）投标文件未按照招标文件要求加盖电子公章的；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6</w:t>
      </w:r>
      <w:r>
        <w:rPr>
          <w:rFonts w:hint="eastAsia" w:ascii="Arial" w:hAnsi="Arial" w:cs="Arial"/>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7</w:t>
      </w:r>
      <w:r>
        <w:rPr>
          <w:rFonts w:hint="eastAsia" w:ascii="Arial" w:hAnsi="Arial" w:cs="Arial"/>
          <w:color w:val="auto"/>
          <w:szCs w:val="21"/>
          <w:highlight w:val="none"/>
        </w:rPr>
        <w:t xml:space="preserve">）投标文件含有采购人不能接受的附加条件的；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8</w:t>
      </w:r>
      <w:r>
        <w:rPr>
          <w:rFonts w:hint="eastAsia" w:ascii="Arial" w:hAnsi="Arial" w:cs="Arial"/>
          <w:color w:val="auto"/>
          <w:szCs w:val="21"/>
          <w:highlight w:val="none"/>
        </w:rPr>
        <w:t xml:space="preserve">）投标文件内容不全或不符合招标文件中规定的其他实质性要求的；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9</w:t>
      </w:r>
      <w:r>
        <w:rPr>
          <w:rFonts w:hint="eastAsia" w:ascii="Arial" w:hAnsi="Arial" w:cs="Arial"/>
          <w:color w:val="auto"/>
          <w:szCs w:val="21"/>
          <w:highlight w:val="none"/>
        </w:rPr>
        <w:t xml:space="preserve">）现行法律法规、规章和招标文件规定的其他无效情形。</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实质性要求是指本招标文件中用带星号（“*”）、“必须”或“应（应当）”等其他文字说明的商务和技术要求。</w:t>
      </w:r>
      <w:r/>
    </w:p>
    <w:p>
      <w:pPr>
        <w:ind w:firstLine="420"/>
        <w:jc w:val="left"/>
        <w:spacing w:line="360" w:lineRule="auto"/>
        <w:shd w:val="clear" w:color="auto" w:fill="ffffff"/>
        <w:widowControl/>
        <w:rPr>
          <w:rFonts w:hint="eastAsia" w:ascii="Arial" w:hAnsi="Arial" w:cs="Arial"/>
          <w:color w:val="auto"/>
          <w:szCs w:val="21"/>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有下列情形之一的予以废标：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）符合专业条件的投标人或者对招标文件作实质性响应的投标人不足三家的；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）出现影响采购公正的违法、违规行为的；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）投标人的报价均超过了采购预算，采购人不能支付的；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）因苏采云系统故障造成开标不成功的；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）因重大变故，采购任务取消的。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澄清有关问题。</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评委会并非对每个投标人都做澄清要求。</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接到评委会澄清、说明和补正要求的，投标人如未按规定作出澄清、说明和补正，其风险由投标人自行承担。</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投标文件报价出现前后不一致的，除招标文件另有规定外，按照下列规定修正：</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）投标文件中开标一览表（报价表）内容与投标文件中相应内容不一致的，以开标一览表（报价表）为准；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）大写金额和小写金额不一致的，以大写金额为准；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）单价金额小数点或者百分比有明显错位的，以开标一览表的总价为准，并修改单价；</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）总价金额与按单价汇总金额不一致的，以单价金额计算结果为准。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lang w:val="en-US" w:eastAsia="zh-CN"/>
        </w:rPr>
        <w:t xml:space="preserve">2</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6</w:t>
      </w:r>
      <w:r>
        <w:rPr>
          <w:rFonts w:hint="eastAsia" w:ascii="Arial" w:hAnsi="Arial" w:cs="Arial"/>
          <w:color w:val="auto"/>
          <w:szCs w:val="21"/>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jc w:val="left"/>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比较与评价。评标委员会应当按照招标文件中规定的评标方法和标准，对符合性审查合格的投标文件进行商务和技术评估，综合比较与评价。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auto"/>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5</w:t>
      </w:r>
      <w:r>
        <w:rPr>
          <w:rFonts w:ascii="Arial" w:hAnsi="宋体" w:cs="Arial"/>
          <w:color w:val="auto"/>
          <w:highlight w:val="none"/>
        </w:rPr>
        <w:t xml:space="preserve">相同品牌产品的投标</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22</w:t>
      </w:r>
      <w:r>
        <w:rPr>
          <w:rFonts w:ascii="Arial" w:hAnsi="Arial" w:cs="Arial"/>
          <w:b/>
          <w:bCs/>
          <w:color w:val="auto"/>
          <w:szCs w:val="21"/>
          <w:highlight w:val="none"/>
        </w:rPr>
        <w:t xml:space="preserve">.</w:t>
      </w:r>
      <w:r>
        <w:rPr>
          <w:rFonts w:ascii="Times New Roman" w:hAnsi="Times New Roman" w:cs="Arial"/>
          <w:b/>
          <w:bCs/>
          <w:color w:val="auto"/>
          <w:szCs w:val="21"/>
          <w:highlight w:val="none"/>
        </w:rPr>
        <w:t xml:space="preserve">3</w:t>
      </w:r>
      <w:r>
        <w:rPr>
          <w:rFonts w:ascii="Arial" w:hAnsi="Arial" w:cs="Arial"/>
          <w:b/>
          <w:bCs/>
          <w:color w:val="auto"/>
          <w:szCs w:val="21"/>
          <w:highlight w:val="none"/>
        </w:rPr>
        <w:t xml:space="preserve"> </w:t>
      </w:r>
      <w:r>
        <w:rPr>
          <w:rFonts w:ascii="Arial" w:hAnsi="宋体" w:cs="Arial"/>
          <w:b/>
          <w:bCs/>
          <w:color w:val="auto"/>
          <w:szCs w:val="21"/>
          <w:highlight w:val="none"/>
        </w:rPr>
        <w:t xml:space="preserve">评标方法和标准</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Arial" w:cs="Arial"/>
          <w:color w:val="auto"/>
          <w:szCs w:val="21"/>
          <w:highlight w:val="none"/>
        </w:rPr>
        <w:t xml:space="preserve">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评审因素，包括价格、技术、商务等。</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评标总得分＝F</w:t>
      </w:r>
      <w:r>
        <w:rPr>
          <w:rFonts w:ascii="Times New Roman" w:hAnsi="Times New Roman" w:cs="Arial"/>
          <w:color w:val="auto"/>
          <w:szCs w:val="21"/>
          <w:highlight w:val="none"/>
        </w:rPr>
        <w:t xml:space="preserve">1</w:t>
      </w:r>
      <w:r>
        <w:rPr>
          <w:rFonts w:ascii="Arial" w:hAnsi="Arial" w:cs="Arial"/>
          <w:color w:val="auto"/>
          <w:szCs w:val="21"/>
          <w:highlight w:val="none"/>
        </w:rPr>
        <w:t xml:space="preserve">＋F</w:t>
      </w:r>
      <w:r>
        <w:rPr>
          <w:rFonts w:ascii="Times New Roman" w:hAnsi="Times New Roman" w:cs="Arial"/>
          <w:color w:val="auto"/>
          <w:szCs w:val="21"/>
          <w:highlight w:val="none"/>
        </w:rPr>
        <w:t xml:space="preserve">2</w:t>
      </w:r>
      <w:r>
        <w:rPr>
          <w:rFonts w:ascii="Arial" w:hAnsi="Arial" w:cs="Arial"/>
          <w:color w:val="auto"/>
          <w:szCs w:val="21"/>
          <w:highlight w:val="none"/>
        </w:rPr>
        <w:t xml:space="preserve">＋……＋Fn</w:t>
      </w:r>
      <w:r/>
    </w:p>
    <w:p>
      <w:pPr>
        <w:ind w:firstLine="420"/>
        <w:jc w:val="left"/>
        <w:spacing w:line="360" w:lineRule="auto"/>
        <w:shd w:val="clear" w:color="auto" w:fill="ffffff"/>
        <w:widowControl/>
        <w:rPr>
          <w:rFonts w:hint="eastAsia" w:ascii="Arial" w:hAnsi="Arial" w:cs="Arial"/>
          <w:color w:val="auto"/>
          <w:szCs w:val="21"/>
          <w:highlight w:val="none"/>
        </w:rPr>
      </w:pPr>
      <w:r>
        <w:rPr>
          <w:rFonts w:ascii="Arial" w:hAnsi="Arial" w:cs="Arial"/>
          <w:color w:val="auto"/>
          <w:szCs w:val="21"/>
          <w:highlight w:val="none"/>
        </w:rPr>
        <w:t xml:space="preserve">F</w:t>
      </w:r>
      <w:r>
        <w:rPr>
          <w:rFonts w:ascii="Times New Roman" w:hAnsi="Times New Roman" w:cs="Arial"/>
          <w:color w:val="auto"/>
          <w:szCs w:val="21"/>
          <w:highlight w:val="none"/>
        </w:rPr>
        <w:t xml:space="preserve">1</w:t>
      </w:r>
      <w:r>
        <w:rPr>
          <w:rFonts w:ascii="Arial" w:hAnsi="Arial" w:cs="Arial"/>
          <w:color w:val="auto"/>
          <w:szCs w:val="21"/>
          <w:highlight w:val="none"/>
        </w:rPr>
        <w:t xml:space="preserve">、F</w:t>
      </w:r>
      <w:r>
        <w:rPr>
          <w:rFonts w:ascii="Times New Roman" w:hAnsi="Times New Roman" w:cs="Arial"/>
          <w:color w:val="auto"/>
          <w:szCs w:val="21"/>
          <w:highlight w:val="none"/>
        </w:rPr>
        <w:t xml:space="preserve">2</w:t>
      </w:r>
      <w:r>
        <w:rPr>
          <w:rFonts w:ascii="Arial" w:hAnsi="Arial" w:cs="Arial"/>
          <w:color w:val="auto"/>
          <w:szCs w:val="21"/>
          <w:highlight w:val="none"/>
        </w:rPr>
        <w:t xml:space="preserve">……Fn分别为各项评审因素的得分</w:t>
      </w:r>
      <w:r>
        <w:rPr>
          <w:rFonts w:hint="eastAsia" w:ascii="Arial" w:hAnsi="Arial" w:cs="Arial"/>
          <w:color w:val="auto"/>
          <w:szCs w:val="21"/>
          <w:highlight w:val="none"/>
          <w:lang w:eastAsia="zh-CN"/>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hint="eastAsia" w:ascii="Arial" w:hAnsi="Arial" w:eastAsia="宋体" w:cs="Arial"/>
          <w:b/>
          <w:bCs/>
          <w:color w:val="auto"/>
          <w:szCs w:val="21"/>
          <w:highlight w:val="none"/>
          <w:lang w:eastAsia="zh-CN"/>
        </w:rPr>
      </w:pPr>
      <w:r>
        <w:rPr>
          <w:rFonts w:hint="default" w:ascii="Times New Roman" w:hAnsi="Times New Roman" w:eastAsia="宋体" w:cs="Arial"/>
          <w:b/>
          <w:bCs/>
          <w:color w:val="auto"/>
          <w:szCs w:val="21"/>
          <w:highlight w:val="none"/>
          <w:lang w:val="en-US" w:eastAsia="zh-CN"/>
        </w:rPr>
        <w:t xml:space="preserve">22</w:t>
      </w:r>
      <w:r>
        <w:rPr>
          <w:rFonts w:hint="default" w:ascii="Arial" w:hAnsi="Arial" w:eastAsia="宋体" w:cs="Arial"/>
          <w:b/>
          <w:bCs/>
          <w:color w:val="auto"/>
          <w:szCs w:val="21"/>
          <w:highlight w:val="none"/>
          <w:lang w:val="en-US" w:eastAsia="zh-CN"/>
        </w:rPr>
        <w:t xml:space="preserve">.</w:t>
      </w:r>
      <w:r>
        <w:rPr>
          <w:rFonts w:hint="default" w:ascii="Times New Roman" w:hAnsi="Times New Roman" w:eastAsia="宋体" w:cs="Arial"/>
          <w:b/>
          <w:bCs/>
          <w:color w:val="auto"/>
          <w:szCs w:val="21"/>
          <w:highlight w:val="none"/>
          <w:lang w:val="en-US" w:eastAsia="zh-CN"/>
        </w:rPr>
        <w:t xml:space="preserve">4</w:t>
      </w:r>
      <w:r>
        <w:rPr>
          <w:rFonts w:hint="eastAsia" w:ascii="Arial" w:hAnsi="Arial" w:eastAsia="宋体" w:cs="Arial"/>
          <w:b/>
          <w:bCs/>
          <w:color w:val="auto"/>
          <w:szCs w:val="21"/>
          <w:highlight w:val="none"/>
          <w:lang w:val="en-US" w:eastAsia="zh-CN"/>
        </w:rPr>
        <w:t xml:space="preserve"> </w:t>
      </w:r>
      <w:r>
        <w:rPr>
          <w:rFonts w:ascii="Arial" w:hAnsi="Arial" w:eastAsia="宋体" w:cs="Arial"/>
          <w:b/>
          <w:bCs/>
          <w:color w:val="auto"/>
          <w:szCs w:val="21"/>
          <w:highlight w:val="none"/>
        </w:rPr>
        <w:t xml:space="preserve">评标委员会启动异常低价投标审查的情形和具体要求</w:t>
      </w:r>
      <w:r/>
    </w:p>
    <w:p>
      <w:pPr>
        <w:ind w:left="0" w:firstLine="420"/>
        <w:jc w:val="left"/>
        <w:keepLines w:val="0"/>
        <w:keepNext w:val="0"/>
        <w:pageBreakBefore w:val="0"/>
        <w:spacing w:line="360" w:lineRule="auto"/>
        <w:shd w:val="clear" w:color="auto" w:fill="ffffff"/>
        <w:widowControl/>
        <w:rPr>
          <w:rFonts w:ascii="Arial" w:hAnsi="Arial" w:eastAsia="宋体" w:cs="Arial"/>
          <w:b w:val="0"/>
          <w:color w:val="auto"/>
          <w:sz w:val="21"/>
          <w:szCs w:val="21"/>
          <w:highlight w:val="none"/>
        </w:rPr>
      </w:pPr>
      <w:r>
        <w:rPr>
          <w:rFonts w:hint="eastAsia" w:ascii="Times New Roman" w:hAnsi="Times New Roman" w:cs="Arial"/>
          <w:b w:val="0"/>
          <w:color w:val="auto"/>
          <w:sz w:val="21"/>
          <w:szCs w:val="21"/>
          <w:highlight w:val="none"/>
          <w:lang w:eastAsia="zh-CN"/>
        </w:rPr>
        <w:t xml:space="preserve">2</w:t>
      </w:r>
      <w:r>
        <w:rPr>
          <w:rFonts w:hint="eastAsia" w:ascii="Times New Roman" w:hAnsi="Times New Roman" w:cs="Arial"/>
          <w:b w:val="0"/>
          <w:color w:val="auto"/>
          <w:sz w:val="21"/>
          <w:szCs w:val="21"/>
          <w:highlight w:val="none"/>
          <w:lang w:val="en-US" w:eastAsia="zh-CN"/>
        </w:rPr>
        <w:t xml:space="preserve">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1</w:t>
      </w:r>
      <w:r>
        <w:rPr>
          <w:rFonts w:ascii="Arial" w:hAnsi="Arial" w:eastAsia="宋体" w:cs="Arial"/>
          <w:b w:val="0"/>
          <w:color w:val="auto"/>
          <w:sz w:val="21"/>
          <w:szCs w:val="21"/>
          <w:highlight w:val="none"/>
        </w:rPr>
        <w:t xml:space="preserve">评</w:t>
      </w:r>
      <w:r>
        <w:rPr>
          <w:rFonts w:hint="eastAsia" w:ascii="Arial" w:hAnsi="Arial" w:cs="Arial"/>
          <w:b w:val="0"/>
          <w:color w:val="auto"/>
          <w:sz w:val="21"/>
          <w:szCs w:val="21"/>
          <w:highlight w:val="none"/>
          <w:lang w:val="en-US" w:eastAsia="zh-CN"/>
        </w:rPr>
        <w:t xml:space="preserve">标</w:t>
      </w:r>
      <w:r>
        <w:rPr>
          <w:rFonts w:ascii="Arial" w:hAnsi="Arial" w:eastAsia="宋体" w:cs="Arial"/>
          <w:b w:val="0"/>
          <w:color w:val="auto"/>
          <w:sz w:val="21"/>
          <w:szCs w:val="21"/>
          <w:highlight w:val="none"/>
        </w:rPr>
        <w:t xml:space="preserve">过程中出现下列情形之一的，</w:t>
      </w:r>
      <w:r>
        <w:rPr>
          <w:rFonts w:ascii="Arial" w:hAnsi="Arial" w:cs="Arial"/>
          <w:color w:val="auto"/>
          <w:szCs w:val="21"/>
          <w:highlight w:val="none"/>
        </w:rPr>
        <w:t xml:space="preserve">评标</w:t>
      </w:r>
      <w:r>
        <w:rPr>
          <w:rFonts w:ascii="Arial" w:hAnsi="Arial" w:eastAsia="宋体" w:cs="Arial"/>
          <w:b w:val="0"/>
          <w:color w:val="auto"/>
          <w:sz w:val="21"/>
          <w:szCs w:val="21"/>
          <w:highlight w:val="none"/>
        </w:rPr>
        <w:t xml:space="preserve">委员会应当启动异常低价投标审查程序： </w:t>
      </w:r>
      <w:r/>
    </w:p>
    <w:p>
      <w:pPr>
        <w:ind w:left="0" w:firstLine="420"/>
        <w:jc w:val="left"/>
        <w:keepLines w:val="0"/>
        <w:keepNext w:val="0"/>
        <w:pageBreakBefore w:val="0"/>
        <w:spacing w:line="360" w:lineRule="auto"/>
        <w:shd w:val="clear" w:color="auto" w:fill="ffffff"/>
        <w:widowControl/>
        <w:rPr>
          <w:rFonts w:hint="eastAsia"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1</w:t>
      </w:r>
      <w:r>
        <w:rPr>
          <w:rFonts w:hint="eastAsia" w:ascii="Arial" w:hAnsi="Arial" w:cs="Arial"/>
          <w:b w:val="0"/>
          <w:color w:val="auto"/>
          <w:sz w:val="21"/>
          <w:szCs w:val="21"/>
          <w:highlight w:val="none"/>
          <w:lang w:val="en-US" w:eastAsia="zh-CN"/>
        </w:rPr>
        <w:t xml:space="preserve">）评标价低于全部通过符合性审查投标人评标价平均值</w:t>
      </w:r>
      <w:r>
        <w:rPr>
          <w:rFonts w:hint="eastAsia" w:ascii="Times New Roman" w:hAnsi="Times New Roman" w:cs="Arial"/>
          <w:b w:val="0"/>
          <w:color w:val="auto"/>
          <w:sz w:val="21"/>
          <w:szCs w:val="21"/>
          <w:highlight w:val="none"/>
          <w:lang w:val="en-US" w:eastAsia="zh-CN"/>
        </w:rPr>
        <w:t xml:space="preserve">50</w:t>
      </w:r>
      <w:r>
        <w:rPr>
          <w:rFonts w:hint="eastAsia" w:ascii="Arial" w:hAnsi="Arial" w:cs="Arial"/>
          <w:b w:val="0"/>
          <w:color w:val="auto"/>
          <w:sz w:val="21"/>
          <w:szCs w:val="21"/>
          <w:highlight w:val="none"/>
          <w:lang w:val="en-US" w:eastAsia="zh-CN"/>
        </w:rPr>
        <w:t xml:space="preserve">%的，即评标价</w:t>
      </w:r>
      <w:r>
        <w:rPr>
          <w:rFonts w:hint="default" w:ascii="Times New Roman" w:hAnsi="Times New Roman" w:cs="Times New Roman"/>
          <w:b w:val="0"/>
          <w:color w:val="auto"/>
          <w:sz w:val="21"/>
          <w:szCs w:val="21"/>
          <w:highlight w:val="none"/>
          <w:lang w:val="en-US" w:eastAsia="zh-CN"/>
        </w:rPr>
        <w:t xml:space="preserve">&lt;</w:t>
      </w:r>
      <w:r>
        <w:rPr>
          <w:rFonts w:hint="eastAsia" w:ascii="Arial" w:hAnsi="Arial" w:cs="Arial"/>
          <w:b w:val="0"/>
          <w:color w:val="auto"/>
          <w:sz w:val="21"/>
          <w:szCs w:val="21"/>
          <w:highlight w:val="none"/>
          <w:lang w:val="en-US" w:eastAsia="zh-CN"/>
        </w:rPr>
        <w:t xml:space="preserve">全部通过符合性审查投标人评标价平均值×</w:t>
      </w:r>
      <w:r>
        <w:rPr>
          <w:rFonts w:hint="eastAsia" w:ascii="Times New Roman" w:hAnsi="Times New Roman" w:cs="Arial"/>
          <w:b w:val="0"/>
          <w:color w:val="auto"/>
          <w:sz w:val="21"/>
          <w:szCs w:val="21"/>
          <w:highlight w:val="none"/>
          <w:lang w:val="en-US" w:eastAsia="zh-CN"/>
        </w:rPr>
        <w:t xml:space="preserve">50</w:t>
      </w:r>
      <w:r>
        <w:rPr>
          <w:rFonts w:hint="eastAsia" w:ascii="Arial" w:hAnsi="Arial" w:cs="Arial"/>
          <w:b w:val="0"/>
          <w:color w:val="auto"/>
          <w:sz w:val="21"/>
          <w:szCs w:val="21"/>
          <w:highlight w:val="none"/>
          <w:lang w:val="en-US" w:eastAsia="zh-CN"/>
        </w:rPr>
        <w:t xml:space="preserve">%；</w:t>
      </w:r>
      <w:r/>
    </w:p>
    <w:p>
      <w:pPr>
        <w:ind w:left="0" w:firstLine="420"/>
        <w:jc w:val="left"/>
        <w:keepLines w:val="0"/>
        <w:keepNext w:val="0"/>
        <w:pageBreakBefore w:val="0"/>
        <w:spacing w:line="360" w:lineRule="auto"/>
        <w:shd w:val="clear" w:color="auto" w:fill="ffffff"/>
        <w:widowControl/>
        <w:rPr>
          <w:rFonts w:hint="default"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2</w:t>
      </w:r>
      <w:r>
        <w:rPr>
          <w:rFonts w:hint="eastAsia" w:ascii="Arial" w:hAnsi="Arial" w:cs="Arial"/>
          <w:b w:val="0"/>
          <w:color w:val="auto"/>
          <w:sz w:val="21"/>
          <w:szCs w:val="21"/>
          <w:highlight w:val="none"/>
          <w:lang w:val="en-US" w:eastAsia="zh-CN"/>
        </w:rPr>
        <w:t xml:space="preserve">）评标价低于通过符合性审查的次低评标价投标人评标价</w:t>
      </w:r>
      <w:r>
        <w:rPr>
          <w:rFonts w:hint="eastAsia" w:ascii="Times New Roman" w:hAnsi="Times New Roman" w:cs="Arial"/>
          <w:b w:val="0"/>
          <w:color w:val="auto"/>
          <w:sz w:val="21"/>
          <w:szCs w:val="21"/>
          <w:highlight w:val="none"/>
          <w:lang w:val="en-US" w:eastAsia="zh-CN"/>
        </w:rPr>
        <w:t xml:space="preserve">50</w:t>
      </w:r>
      <w:r>
        <w:rPr>
          <w:rFonts w:hint="eastAsia" w:ascii="Arial" w:hAnsi="Arial" w:cs="Arial"/>
          <w:b w:val="0"/>
          <w:color w:val="auto"/>
          <w:sz w:val="21"/>
          <w:szCs w:val="21"/>
          <w:highlight w:val="none"/>
          <w:lang w:val="en-US" w:eastAsia="zh-CN"/>
        </w:rPr>
        <w:t xml:space="preserve">%的，即评标价</w:t>
      </w:r>
      <w:r>
        <w:rPr>
          <w:rFonts w:hint="eastAsia" w:ascii="Times New Roman" w:hAnsi="Times New Roman" w:cs="Times New Roman"/>
          <w:b w:val="0"/>
          <w:color w:val="auto"/>
          <w:sz w:val="21"/>
          <w:szCs w:val="21"/>
          <w:highlight w:val="none"/>
          <w:lang w:val="en-US" w:eastAsia="zh-CN"/>
        </w:rPr>
        <w:t xml:space="preserve">&lt;</w:t>
      </w:r>
      <w:r>
        <w:rPr>
          <w:rFonts w:hint="eastAsia" w:ascii="Arial" w:hAnsi="Arial" w:cs="Arial"/>
          <w:b w:val="0"/>
          <w:color w:val="auto"/>
          <w:sz w:val="21"/>
          <w:szCs w:val="21"/>
          <w:highlight w:val="none"/>
          <w:lang w:val="en-US" w:eastAsia="zh-CN"/>
        </w:rPr>
        <w:t xml:space="preserve">通过符合性审查的次低评标价投标人评标价×</w:t>
      </w:r>
      <w:r>
        <w:rPr>
          <w:rFonts w:hint="eastAsia" w:ascii="Times New Roman" w:hAnsi="Times New Roman" w:cs="Arial"/>
          <w:b w:val="0"/>
          <w:color w:val="auto"/>
          <w:sz w:val="21"/>
          <w:szCs w:val="21"/>
          <w:highlight w:val="none"/>
          <w:lang w:val="en-US" w:eastAsia="zh-CN"/>
        </w:rPr>
        <w:t xml:space="preserve">50</w:t>
      </w:r>
      <w:r>
        <w:rPr>
          <w:rFonts w:hint="eastAsia" w:ascii="Arial" w:hAnsi="Arial" w:cs="Arial"/>
          <w:b w:val="0"/>
          <w:color w:val="auto"/>
          <w:sz w:val="21"/>
          <w:szCs w:val="21"/>
          <w:highlight w:val="none"/>
          <w:lang w:val="en-US" w:eastAsia="zh-CN"/>
        </w:rPr>
        <w:t xml:space="preserve">%；</w:t>
      </w:r>
      <w:r/>
    </w:p>
    <w:p>
      <w:pPr>
        <w:ind w:left="0" w:firstLine="420"/>
        <w:jc w:val="left"/>
        <w:keepLines w:val="0"/>
        <w:keepNext w:val="0"/>
        <w:pageBreakBefore w:val="0"/>
        <w:spacing w:line="360" w:lineRule="auto"/>
        <w:shd w:val="clear" w:color="auto" w:fill="ffffff"/>
        <w:widowControl/>
        <w:rPr>
          <w:rFonts w:hint="default"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3</w:t>
      </w:r>
      <w:r>
        <w:rPr>
          <w:rFonts w:hint="eastAsia" w:ascii="Arial" w:hAnsi="Arial" w:cs="Arial"/>
          <w:b w:val="0"/>
          <w:color w:val="auto"/>
          <w:sz w:val="21"/>
          <w:szCs w:val="21"/>
          <w:highlight w:val="none"/>
          <w:lang w:val="en-US" w:eastAsia="zh-CN"/>
        </w:rPr>
        <w:t xml:space="preserve">）评标价低于</w:t>
      </w:r>
      <w:r>
        <w:rPr>
          <w:rFonts w:hint="eastAsia" w:ascii="Times New Roman" w:hAnsi="Times New Roman" w:cs="Arial"/>
          <w:b w:val="0"/>
          <w:color w:val="auto"/>
          <w:sz w:val="21"/>
          <w:szCs w:val="21"/>
          <w:highlight w:val="none"/>
          <w:lang w:val="en-US" w:eastAsia="zh-CN"/>
        </w:rPr>
        <w:t xml:space="preserve">45</w:t>
      </w:r>
      <w:r>
        <w:rPr>
          <w:rFonts w:hint="eastAsia" w:ascii="Arial" w:hAnsi="Arial" w:cs="Arial"/>
          <w:b w:val="0"/>
          <w:color w:val="auto"/>
          <w:sz w:val="21"/>
          <w:szCs w:val="21"/>
          <w:highlight w:val="none"/>
          <w:lang w:val="en-US" w:eastAsia="zh-CN"/>
        </w:rPr>
        <w:t xml:space="preserve">%的，即评标价</w:t>
      </w:r>
      <w:r>
        <w:rPr>
          <w:rFonts w:hint="default" w:ascii="Times New Roman" w:hAnsi="Times New Roman" w:cs="Times New Roman"/>
          <w:b w:val="0"/>
          <w:color w:val="auto"/>
          <w:sz w:val="21"/>
          <w:szCs w:val="21"/>
          <w:highlight w:val="none"/>
          <w:lang w:val="en-US" w:eastAsia="zh-CN"/>
        </w:rPr>
        <w:t xml:space="preserve">&lt;</w:t>
      </w:r>
      <w:r>
        <w:rPr>
          <w:rFonts w:hint="eastAsia" w:ascii="Times New Roman" w:hAnsi="Times New Roman" w:cs="Arial"/>
          <w:b w:val="0"/>
          <w:color w:val="auto"/>
          <w:sz w:val="21"/>
          <w:szCs w:val="21"/>
          <w:highlight w:val="none"/>
          <w:lang w:val="en-US" w:eastAsia="zh-CN"/>
        </w:rPr>
        <w:t xml:space="preserve">45</w:t>
      </w:r>
      <w:r>
        <w:rPr>
          <w:rFonts w:hint="eastAsia" w:ascii="Arial" w:hAnsi="Arial" w:cs="Arial"/>
          <w:b w:val="0"/>
          <w:color w:val="auto"/>
          <w:sz w:val="21"/>
          <w:szCs w:val="21"/>
          <w:highlight w:val="none"/>
          <w:lang w:val="en-US" w:eastAsia="zh-CN"/>
        </w:rPr>
        <w:t xml:space="preserve">%；</w:t>
      </w:r>
      <w:r/>
    </w:p>
    <w:p>
      <w:pPr>
        <w:ind w:left="0" w:firstLine="420"/>
        <w:jc w:val="left"/>
        <w:keepLines w:val="0"/>
        <w:keepNext w:val="0"/>
        <w:pageBreakBefore w:val="0"/>
        <w:spacing w:line="360" w:lineRule="auto"/>
        <w:shd w:val="clear" w:color="auto" w:fill="ffffff"/>
        <w:widowControl/>
        <w:rPr>
          <w:rFonts w:hint="eastAsia"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）评标委员会基于专业判断，认为投标人评标价过低，有可能影响产品质量或者不能诚信履约的其他情形。</w:t>
      </w:r>
      <w:r/>
    </w:p>
    <w:p>
      <w:pPr>
        <w:ind w:left="0" w:firstLine="422"/>
        <w:jc w:val="left"/>
        <w:keepLines w:val="0"/>
        <w:keepNext w:val="0"/>
        <w:pageBreakBefore w:val="0"/>
        <w:spacing w:line="360" w:lineRule="auto"/>
        <w:shd w:val="clear" w:color="auto" w:fill="ffffff"/>
        <w:widowControl/>
        <w:rPr>
          <w:rFonts w:hint="default" w:ascii="Arial" w:hAnsi="Arial" w:cs="Arial"/>
          <w:b w:val="0"/>
          <w:color w:val="auto"/>
          <w:sz w:val="21"/>
          <w:szCs w:val="21"/>
          <w:highlight w:val="none"/>
          <w:lang w:val="en-US" w:eastAsia="zh-CN"/>
        </w:rPr>
      </w:pPr>
      <w:r>
        <w:rPr>
          <w:rFonts w:hint="eastAsia" w:ascii="Arial" w:hAnsi="Arial" w:cs="Arial"/>
          <w:b/>
          <w:bCs/>
          <w:color w:val="auto"/>
          <w:sz w:val="21"/>
          <w:szCs w:val="21"/>
          <w:highlight w:val="none"/>
          <w:lang w:val="en-US" w:eastAsia="zh-CN"/>
        </w:rPr>
        <w:t xml:space="preserve">上述评标价=</w:t>
      </w:r>
      <w:r>
        <w:rPr>
          <w:rFonts w:hint="default" w:ascii="Times New Roman" w:hAnsi="Times New Roman" w:cs="Times New Roman"/>
          <w:b/>
          <w:bCs/>
          <w:highlight w:val="none"/>
        </w:rPr>
        <w:t xml:space="preserve">100%-投标人开标一览表中报价</w:t>
      </w:r>
      <w:r>
        <w:rPr>
          <w:rFonts w:hint="eastAsia" w:cs="Times New Roman"/>
          <w:b/>
          <w:bCs/>
          <w:highlight w:val="none"/>
          <w:lang w:eastAsia="zh-CN"/>
        </w:rPr>
        <w:t xml:space="preserve">。</w:t>
      </w:r>
      <w:r/>
    </w:p>
    <w:p>
      <w:pPr>
        <w:ind w:left="0" w:firstLine="420"/>
        <w:jc w:val="left"/>
        <w:keepLines w:val="0"/>
        <w:keepNext w:val="0"/>
        <w:pageBreakBefore w:val="0"/>
        <w:spacing w:line="360" w:lineRule="auto"/>
        <w:shd w:val="clear" w:color="auto" w:fill="ffffff"/>
        <w:widowControl/>
        <w:rPr>
          <w:rFonts w:hint="default" w:ascii="Arial" w:hAnsi="Arial" w:cs="Arial"/>
          <w:b w:val="0"/>
          <w:color w:val="auto"/>
          <w:sz w:val="21"/>
          <w:szCs w:val="21"/>
          <w:highlight w:val="none"/>
          <w:lang w:val="en-US" w:eastAsia="zh-CN"/>
        </w:rPr>
      </w:pPr>
      <w:r>
        <w:rPr>
          <w:rFonts w:hint="eastAsia" w:ascii="Times New Roman" w:hAnsi="Times New Roman" w:cs="Arial"/>
          <w:b w:val="0"/>
          <w:color w:val="auto"/>
          <w:sz w:val="21"/>
          <w:szCs w:val="21"/>
          <w:highlight w:val="none"/>
          <w:lang w:val="en-US" w:eastAsia="zh-CN"/>
        </w:rPr>
        <w:t xml:space="preserve">22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2</w:t>
      </w:r>
      <w:r>
        <w:rPr>
          <w:rFonts w:hint="eastAsia" w:ascii="Arial" w:hAnsi="Arial" w:cs="Arial"/>
          <w:b w:val="0"/>
          <w:color w:val="auto"/>
          <w:sz w:val="21"/>
          <w:szCs w:val="21"/>
          <w:highlight w:val="none"/>
          <w:lang w:val="en-US" w:eastAsia="zh-CN"/>
        </w:rPr>
        <w:t xml:space="preserve">评标委员会启动异常低价投标审查后，属于</w:t>
      </w:r>
      <w:r>
        <w:rPr>
          <w:rFonts w:hint="eastAsia" w:ascii="Times New Roman" w:hAnsi="Times New Roman" w:cs="Arial"/>
          <w:b w:val="0"/>
          <w:color w:val="auto"/>
          <w:sz w:val="21"/>
          <w:szCs w:val="21"/>
          <w:highlight w:val="none"/>
          <w:lang w:val="en-US" w:eastAsia="zh-CN"/>
        </w:rPr>
        <w:t xml:space="preserve">22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1</w:t>
      </w:r>
      <w:r>
        <w:rPr>
          <w:rFonts w:hint="eastAsia" w:ascii="Arial" w:hAnsi="Arial" w:cs="Arial"/>
          <w:b w:val="0"/>
          <w:color w:val="auto"/>
          <w:sz w:val="21"/>
          <w:szCs w:val="21"/>
          <w:highlight w:val="none"/>
          <w:lang w:val="en-US" w:eastAsia="zh-CN"/>
        </w:rPr>
        <w:t xml:space="preserve">条第</w:t>
      </w:r>
      <w:r>
        <w:rPr>
          <w:rFonts w:hint="eastAsia" w:ascii="Times New Roman" w:hAnsi="Times New Roman" w:cs="Arial"/>
          <w:b w:val="0"/>
          <w:color w:val="auto"/>
          <w:sz w:val="21"/>
          <w:szCs w:val="21"/>
          <w:highlight w:val="none"/>
          <w:lang w:val="en-US" w:eastAsia="zh-CN"/>
        </w:rPr>
        <w:t xml:space="preserve">（1）（2）（4）</w:t>
      </w:r>
      <w:r>
        <w:rPr>
          <w:rFonts w:hint="eastAsia" w:ascii="Arial" w:hAnsi="Arial" w:cs="Arial"/>
          <w:b w:val="0"/>
          <w:color w:val="auto"/>
          <w:sz w:val="21"/>
          <w:szCs w:val="21"/>
          <w:highlight w:val="none"/>
          <w:lang w:val="en-US" w:eastAsia="zh-CN"/>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hint="eastAsia" w:ascii="Times New Roman" w:hAnsi="Times New Roman" w:cs="Arial"/>
          <w:b w:val="0"/>
          <w:color w:val="auto"/>
          <w:sz w:val="21"/>
          <w:szCs w:val="21"/>
          <w:highlight w:val="none"/>
          <w:lang w:val="en-US" w:eastAsia="zh-CN"/>
        </w:rPr>
        <w:t xml:space="preserve">30</w:t>
      </w:r>
      <w:r>
        <w:rPr>
          <w:rFonts w:hint="eastAsia" w:ascii="Arial" w:hAnsi="Arial" w:cs="Arial"/>
          <w:b w:val="0"/>
          <w:color w:val="auto"/>
          <w:sz w:val="21"/>
          <w:szCs w:val="21"/>
          <w:highlight w:val="none"/>
          <w:lang w:val="en-US" w:eastAsia="zh-CN"/>
        </w:rPr>
        <w:t xml:space="preserve">分钟。</w:t>
      </w:r>
      <w:r>
        <w:rPr>
          <w:rFonts w:hint="eastAsia" w:ascii="Arial" w:hAnsi="Arial" w:cs="Arial"/>
          <w:b/>
          <w:bCs/>
          <w:color w:val="auto"/>
          <w:sz w:val="21"/>
          <w:szCs w:val="21"/>
          <w:highlight w:val="none"/>
          <w:lang w:val="en-US" w:eastAsia="zh-CN"/>
        </w:rPr>
        <w:t xml:space="preserve">属于</w:t>
      </w:r>
      <w:r>
        <w:rPr>
          <w:rFonts w:hint="eastAsia" w:ascii="Times New Roman" w:hAnsi="Times New Roman" w:cs="Arial"/>
          <w:b/>
          <w:bCs/>
          <w:color w:val="auto"/>
          <w:sz w:val="21"/>
          <w:szCs w:val="21"/>
          <w:highlight w:val="none"/>
          <w:lang w:val="en-US" w:eastAsia="zh-CN"/>
        </w:rPr>
        <w:t xml:space="preserve">22</w:t>
      </w:r>
      <w:r>
        <w:rPr>
          <w:rFonts w:hint="eastAsia" w:ascii="Arial" w:hAnsi="Arial" w:cs="Arial"/>
          <w:b/>
          <w:bCs/>
          <w:color w:val="auto"/>
          <w:sz w:val="21"/>
          <w:szCs w:val="21"/>
          <w:highlight w:val="none"/>
          <w:lang w:val="en-US" w:eastAsia="zh-CN"/>
        </w:rPr>
        <w:t xml:space="preserve">.</w:t>
      </w:r>
      <w:r>
        <w:rPr>
          <w:rFonts w:hint="eastAsia" w:ascii="Times New Roman" w:hAnsi="Times New Roman" w:cs="Arial"/>
          <w:b/>
          <w:bCs/>
          <w:color w:val="auto"/>
          <w:sz w:val="21"/>
          <w:szCs w:val="21"/>
          <w:highlight w:val="none"/>
          <w:lang w:val="en-US" w:eastAsia="zh-CN"/>
        </w:rPr>
        <w:t xml:space="preserve">4</w:t>
      </w:r>
      <w:r>
        <w:rPr>
          <w:rFonts w:hint="eastAsia" w:ascii="Arial" w:hAnsi="Arial" w:cs="Arial"/>
          <w:b/>
          <w:bCs/>
          <w:color w:val="auto"/>
          <w:sz w:val="21"/>
          <w:szCs w:val="21"/>
          <w:highlight w:val="none"/>
          <w:lang w:val="en-US" w:eastAsia="zh-CN"/>
        </w:rPr>
        <w:t xml:space="preserve">.</w:t>
      </w:r>
      <w:r>
        <w:rPr>
          <w:rFonts w:hint="eastAsia" w:ascii="Times New Roman" w:hAnsi="Times New Roman" w:cs="Arial"/>
          <w:b/>
          <w:bCs/>
          <w:color w:val="auto"/>
          <w:sz w:val="21"/>
          <w:szCs w:val="21"/>
          <w:highlight w:val="none"/>
          <w:lang w:val="en-US" w:eastAsia="zh-CN"/>
        </w:rPr>
        <w:t xml:space="preserve">1</w:t>
      </w:r>
      <w:r>
        <w:rPr>
          <w:rFonts w:hint="eastAsia" w:ascii="Arial" w:hAnsi="Arial" w:cs="Arial"/>
          <w:b/>
          <w:bCs/>
          <w:color w:val="auto"/>
          <w:sz w:val="21"/>
          <w:szCs w:val="21"/>
          <w:highlight w:val="none"/>
          <w:lang w:val="en-US" w:eastAsia="zh-CN"/>
        </w:rPr>
        <w:t xml:space="preserve">条第（</w:t>
      </w:r>
      <w:r>
        <w:rPr>
          <w:rFonts w:hint="eastAsia" w:ascii="Times New Roman" w:hAnsi="Times New Roman" w:cs="Arial"/>
          <w:b/>
          <w:bCs/>
          <w:color w:val="auto"/>
          <w:sz w:val="21"/>
          <w:szCs w:val="21"/>
          <w:highlight w:val="none"/>
          <w:lang w:val="en-US" w:eastAsia="zh-CN"/>
        </w:rPr>
        <w:t xml:space="preserve">3</w:t>
      </w:r>
      <w:r>
        <w:rPr>
          <w:rFonts w:hint="eastAsia" w:ascii="Arial" w:hAnsi="Arial" w:cs="Arial"/>
          <w:b/>
          <w:bCs/>
          <w:color w:val="auto"/>
          <w:sz w:val="21"/>
          <w:szCs w:val="21"/>
          <w:highlight w:val="none"/>
          <w:lang w:val="en-US" w:eastAsia="zh-CN"/>
        </w:rPr>
        <w:t xml:space="preserve">）项情形的，投标人应随投标文件一并提交相关书面说明及必要的证明材料的，在评审现场不再接收证明材料。</w:t>
      </w:r>
      <w:r/>
    </w:p>
    <w:p>
      <w:pPr>
        <w:ind w:left="0" w:firstLine="420"/>
        <w:jc w:val="left"/>
        <w:keepLines w:val="0"/>
        <w:keepNext w:val="0"/>
        <w:pageBreakBefore w:val="0"/>
        <w:spacing w:line="360" w:lineRule="auto"/>
        <w:shd w:val="clear" w:color="auto" w:fill="ffffff"/>
        <w:widowControl/>
        <w:rPr>
          <w:rFonts w:hint="eastAsia" w:ascii="Arial" w:hAnsi="Arial" w:cs="Arial"/>
          <w:b/>
          <w:bCs/>
          <w:color w:val="auto"/>
          <w:sz w:val="21"/>
          <w:szCs w:val="21"/>
          <w:highlight w:val="none"/>
          <w:lang w:val="en-US" w:eastAsia="zh-CN"/>
        </w:rPr>
      </w:pPr>
      <w:r>
        <w:rPr>
          <w:rFonts w:hint="eastAsia" w:ascii="Times New Roman" w:hAnsi="Times New Roman" w:cs="Arial"/>
          <w:b w:val="0"/>
          <w:color w:val="auto"/>
          <w:sz w:val="21"/>
          <w:szCs w:val="21"/>
          <w:highlight w:val="none"/>
          <w:lang w:val="en-US" w:eastAsia="zh-CN"/>
        </w:rPr>
        <w:t xml:space="preserve">22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3</w:t>
      </w:r>
      <w:r>
        <w:rPr>
          <w:rFonts w:hint="eastAsia" w:ascii="Arial" w:hAnsi="Arial" w:cs="Arial"/>
          <w:b w:val="0"/>
          <w:color w:val="auto"/>
          <w:sz w:val="21"/>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color w:val="auto"/>
          <w:sz w:val="21"/>
          <w:szCs w:val="21"/>
          <w:highlight w:val="none"/>
          <w:lang w:val="en-US" w:eastAsia="zh-CN"/>
        </w:rPr>
        <w:t xml:space="preserve">投标人不能提供书面说明、证明材料，或者提供的书面说明、证明材料不能证明其报价合理性的，评审委员会应当将其作为无效投标处理。</w:t>
      </w:r>
      <w:r/>
    </w:p>
    <w:p>
      <w:pPr>
        <w:ind w:left="0" w:firstLine="420"/>
        <w:jc w:val="left"/>
        <w:keepLines w:val="0"/>
        <w:keepNext w:val="0"/>
        <w:pageBreakBefore w:val="0"/>
        <w:spacing w:line="360" w:lineRule="auto"/>
        <w:shd w:val="clear" w:color="auto" w:fill="ffffff"/>
        <w:widowControl/>
        <w:rPr>
          <w:color w:val="auto"/>
          <w:highlight w:val="none"/>
        </w:rPr>
      </w:pPr>
      <w:r>
        <w:rPr>
          <w:rFonts w:hint="eastAsia" w:ascii="Times New Roman" w:hAnsi="Times New Roman" w:cs="Arial"/>
          <w:b w:val="0"/>
          <w:color w:val="auto"/>
          <w:sz w:val="21"/>
          <w:szCs w:val="21"/>
          <w:highlight w:val="none"/>
          <w:lang w:val="en-US" w:eastAsia="zh-CN"/>
        </w:rPr>
        <w:t xml:space="preserve">22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auto"/>
          <w:szCs w:val="21"/>
          <w:highlight w:val="none"/>
        </w:rPr>
      </w:pPr>
      <w:r>
        <w:rPr>
          <w:rFonts w:ascii="Times New Roman" w:hAnsi="Times New Roman" w:cs="Arial"/>
          <w:b/>
          <w:bCs/>
          <w:color w:val="auto"/>
          <w:szCs w:val="21"/>
          <w:highlight w:val="none"/>
        </w:rPr>
        <w:t xml:space="preserve">23</w:t>
      </w:r>
      <w:r>
        <w:rPr>
          <w:rFonts w:ascii="Arial" w:hAnsi="Arial" w:cs="Arial"/>
          <w:b/>
          <w:bCs/>
          <w:color w:val="auto"/>
          <w:szCs w:val="21"/>
          <w:highlight w:val="none"/>
        </w:rPr>
        <w:t xml:space="preserve">、</w:t>
      </w:r>
      <w:r>
        <w:rPr>
          <w:rFonts w:ascii="Arial" w:hAnsi="Arial" w:cs="Arial"/>
          <w:b/>
          <w:color w:val="auto"/>
          <w:szCs w:val="21"/>
          <w:highlight w:val="none"/>
        </w:rPr>
        <w:t xml:space="preserve">确定中标人</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23</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Arial" w:cs="Arial"/>
          <w:color w:val="auto"/>
          <w:szCs w:val="21"/>
          <w:highlight w:val="none"/>
        </w:rPr>
        <w:t xml:space="preserve">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default" w:ascii="Arial" w:hAnsi="Arial" w:eastAsia="宋体" w:cs="Arial"/>
          <w:color w:val="auto"/>
          <w:szCs w:val="21"/>
          <w:highlight w:val="none"/>
          <w:lang w:val="en-US" w:eastAsia="zh-CN"/>
        </w:rPr>
      </w:pPr>
      <w:r>
        <w:rPr>
          <w:rFonts w:ascii="Times New Roman" w:hAnsi="Times New Roman" w:cs="Arial"/>
          <w:color w:val="auto"/>
          <w:szCs w:val="21"/>
          <w:highlight w:val="none"/>
        </w:rPr>
        <w:t xml:space="preserve">23</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采用综合评分法的，评标结果按评审后得分由高到低顺序排列。得分相同的，按本招标文件第三章</w:t>
      </w:r>
      <w:r>
        <w:rPr>
          <w:rFonts w:hint="eastAsia" w:ascii="Arial" w:hAnsi="Arial" w:cs="Arial"/>
          <w:color w:val="auto"/>
          <w:szCs w:val="21"/>
          <w:highlight w:val="none"/>
          <w:lang w:val="en-US" w:eastAsia="zh-CN"/>
        </w:rPr>
        <w:t xml:space="preserve">规定的顺序推荐</w:t>
      </w:r>
      <w:r>
        <w:rPr>
          <w:rFonts w:ascii="Arial" w:hAnsi="Arial" w:cs="Arial"/>
          <w:color w:val="auto"/>
          <w:szCs w:val="21"/>
          <w:highlight w:val="none"/>
        </w:rPr>
        <w:t xml:space="preserve">。投标文件满足招标文件全部实质性要求，且按照</w:t>
      </w:r>
      <w:r>
        <w:rPr>
          <w:rFonts w:hint="eastAsia" w:ascii="Arial" w:hAnsi="Arial" w:cs="Arial"/>
          <w:color w:val="auto"/>
          <w:szCs w:val="21"/>
          <w:highlight w:val="none"/>
        </w:rPr>
        <w:t xml:space="preserve">技术响应评分</w:t>
      </w:r>
      <w:r>
        <w:rPr>
          <w:rFonts w:ascii="Arial" w:hAnsi="Arial" w:cs="Arial"/>
          <w:color w:val="auto"/>
          <w:szCs w:val="21"/>
          <w:highlight w:val="none"/>
        </w:rPr>
        <w:t xml:space="preserve">得分最高的投标人为排名第一的中标候选人。</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23</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中标人确定后，在省级以上财政部门指定的媒体上公告中标结果，中标公告期为</w:t>
      </w:r>
      <w:r>
        <w:rPr>
          <w:rFonts w:ascii="Times New Roman" w:hAnsi="Times New Roman" w:cs="Arial"/>
          <w:color w:val="auto"/>
          <w:szCs w:val="21"/>
          <w:highlight w:val="none"/>
        </w:rPr>
        <w:t xml:space="preserve">1</w:t>
      </w:r>
      <w:r>
        <w:rPr>
          <w:rFonts w:ascii="Arial" w:hAnsi="Arial" w:cs="Arial"/>
          <w:color w:val="auto"/>
          <w:szCs w:val="21"/>
          <w:highlight w:val="none"/>
        </w:rPr>
        <w:t xml:space="preserve">个工作日，公告的同时向中标人发出中标通知书。</w:t>
      </w:r>
      <w:r/>
    </w:p>
    <w:p>
      <w:pPr>
        <w:ind w:firstLine="420"/>
        <w:spacing w:line="360" w:lineRule="auto"/>
        <w:shd w:val="clear" w:color="auto" w:fill="ffffff"/>
        <w:widowControl/>
        <w:rPr>
          <w:rFonts w:hint="default" w:ascii="Arial" w:hAnsi="Arial" w:eastAsia="宋体" w:cs="Arial"/>
          <w:b/>
          <w:color w:val="auto"/>
          <w:szCs w:val="21"/>
          <w:highlight w:val="none"/>
          <w:lang w:val="en-US" w:eastAsia="zh-CN"/>
        </w:rPr>
      </w:pPr>
      <w:r>
        <w:rPr>
          <w:rFonts w:ascii="Times New Roman" w:hAnsi="Times New Roman" w:cs="Arial"/>
          <w:b/>
          <w:bCs/>
          <w:color w:val="auto"/>
          <w:szCs w:val="21"/>
          <w:highlight w:val="none"/>
        </w:rPr>
        <w:t xml:space="preserve">23</w:t>
      </w:r>
      <w:r>
        <w:rPr>
          <w:rFonts w:ascii="Arial" w:hAnsi="Arial" w:cs="Arial"/>
          <w:b/>
          <w:bCs/>
          <w:color w:val="auto"/>
          <w:szCs w:val="21"/>
          <w:highlight w:val="none"/>
        </w:rPr>
        <w:t xml:space="preserve">.</w:t>
      </w:r>
      <w:r>
        <w:rPr>
          <w:rFonts w:ascii="Times New Roman" w:hAnsi="Times New Roman" w:cs="Arial"/>
          <w:b/>
          <w:bCs/>
          <w:color w:val="auto"/>
          <w:szCs w:val="21"/>
          <w:highlight w:val="none"/>
        </w:rPr>
        <w:t xml:space="preserve">4</w:t>
      </w:r>
      <w:r>
        <w:rPr>
          <w:rFonts w:ascii="Arial" w:hAnsi="Arial" w:cs="Arial"/>
          <w:b/>
          <w:bCs/>
          <w:color w:val="auto"/>
          <w:szCs w:val="21"/>
          <w:highlight w:val="none"/>
        </w:rPr>
        <w:t xml:space="preserve">中标通知书对</w:t>
      </w:r>
      <w:r>
        <w:rPr>
          <w:rFonts w:hint="eastAsia" w:ascii="Arial" w:hAnsi="Arial" w:cs="Arial"/>
          <w:b/>
          <w:bCs/>
          <w:color w:val="auto"/>
          <w:szCs w:val="21"/>
          <w:highlight w:val="none"/>
          <w:lang w:eastAsia="zh-CN"/>
        </w:rPr>
        <w:t xml:space="preserve">采购人</w:t>
      </w:r>
      <w:r>
        <w:rPr>
          <w:rFonts w:ascii="Arial" w:hAnsi="Arial" w:cs="Arial"/>
          <w:b/>
          <w:bCs/>
          <w:color w:val="auto"/>
          <w:szCs w:val="21"/>
          <w:highlight w:val="none"/>
        </w:rPr>
        <w:t xml:space="preserve">和中标人具有同等法律效力。</w:t>
      </w:r>
      <w:r>
        <w:rPr>
          <w:rFonts w:hint="eastAsia" w:ascii="Arial" w:hAnsi="Arial" w:cs="Arial"/>
          <w:b/>
          <w:bCs/>
          <w:color w:val="auto"/>
          <w:szCs w:val="21"/>
          <w:highlight w:val="none"/>
          <w:lang w:val="en-US" w:eastAsia="zh-CN"/>
        </w:rPr>
        <w:t xml:space="preserve">中标通知书发出后，采购人不得</w:t>
      </w:r>
      <w:r>
        <w:rPr>
          <w:rFonts w:hint="eastAsia" w:ascii="Arial" w:hAnsi="Arial" w:cs="Arial"/>
          <w:b/>
          <w:color w:val="auto"/>
          <w:szCs w:val="21"/>
          <w:highlight w:val="none"/>
          <w:lang w:val="en-US" w:eastAsia="zh-CN"/>
        </w:rPr>
        <w:t xml:space="preserve">违法改变中标结果，中标人无正当理由不得放弃中标。</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23</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5</w:t>
      </w:r>
      <w:r>
        <w:rPr>
          <w:rFonts w:ascii="Arial" w:hAnsi="Arial" w:cs="Arial"/>
          <w:color w:val="auto"/>
          <w:szCs w:val="21"/>
          <w:highlight w:val="none"/>
        </w:rPr>
        <w:t xml:space="preserve">所有投标文件不论中标与否，均不退回。</w:t>
      </w:r>
      <w:r/>
    </w:p>
    <w:p>
      <w:pPr>
        <w:ind w:firstLine="412"/>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24</w:t>
      </w:r>
      <w:r>
        <w:rPr>
          <w:rFonts w:ascii="Arial" w:hAnsi="Arial" w:cs="Arial"/>
          <w:b/>
          <w:bCs/>
          <w:color w:val="auto"/>
          <w:szCs w:val="21"/>
          <w:highlight w:val="none"/>
        </w:rPr>
        <w:t xml:space="preserve">、编写评标报告</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24</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Arial" w:cs="Arial"/>
          <w:color w:val="auto"/>
          <w:szCs w:val="21"/>
          <w:highlight w:val="none"/>
        </w:rPr>
        <w:t xml:space="preserve">评标委员会根据全体评标成员签字的原始评标记录和评标结果编写评标报告。</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25</w:t>
      </w:r>
      <w:r>
        <w:rPr>
          <w:rFonts w:ascii="Arial" w:hAnsi="Arial" w:cs="Arial"/>
          <w:b/>
          <w:bCs/>
          <w:color w:val="auto"/>
          <w:szCs w:val="21"/>
          <w:highlight w:val="none"/>
        </w:rPr>
        <w:t xml:space="preserve">、评标过程的保密性</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25</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和</w:t>
      </w:r>
      <w:r>
        <w:rPr>
          <w:rFonts w:hint="eastAsia" w:ascii="Arial" w:hAnsi="Arial" w:cs="Arial"/>
          <w:color w:val="auto"/>
          <w:szCs w:val="21"/>
          <w:highlight w:val="none"/>
          <w:lang w:eastAsia="zh-CN"/>
        </w:rPr>
        <w:t xml:space="preserve">采购代理机构</w:t>
      </w:r>
      <w:r>
        <w:rPr>
          <w:rFonts w:ascii="Arial" w:hAnsi="Arial" w:cs="Arial"/>
          <w:color w:val="auto"/>
          <w:szCs w:val="21"/>
          <w:highlight w:val="none"/>
        </w:rPr>
        <w:t xml:space="preserve">将采取必要措施，保证评标在严格保密的情况下进行。</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25</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25</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六、签订合同</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26</w:t>
      </w:r>
      <w:r>
        <w:rPr>
          <w:rFonts w:ascii="Arial" w:hAnsi="Arial" w:cs="Arial"/>
          <w:b/>
          <w:bCs/>
          <w:color w:val="auto"/>
          <w:szCs w:val="21"/>
          <w:highlight w:val="none"/>
        </w:rPr>
        <w:t xml:space="preserve">、签订合同</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与中标人应当自中标通知书发出之日起</w:t>
      </w:r>
      <w:r>
        <w:rPr>
          <w:rFonts w:ascii="Times New Roman" w:hAnsi="Times New Roman" w:cs="Arial"/>
          <w:color w:val="auto"/>
          <w:szCs w:val="21"/>
          <w:highlight w:val="none"/>
        </w:rPr>
        <w:t xml:space="preserve">30</w:t>
      </w:r>
      <w:r>
        <w:rPr>
          <w:rFonts w:ascii="Arial" w:hAnsi="Arial" w:cs="Arial"/>
          <w:color w:val="auto"/>
          <w:szCs w:val="21"/>
          <w:highlight w:val="none"/>
        </w:rPr>
        <w:t xml:space="preserve">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Arial" w:hAnsi="Arial" w:eastAsia="宋体" w:cs="Arial"/>
          <w:b/>
          <w:bCs/>
          <w:color w:val="auto"/>
          <w:szCs w:val="21"/>
          <w:highlight w:val="none"/>
          <w:lang w:val="en-US" w:eastAsia="zh-CN"/>
        </w:rPr>
      </w:pPr>
      <w:r>
        <w:rPr>
          <w:rFonts w:ascii="Times New Roman" w:hAnsi="Times New Roman" w:cs="Arial"/>
          <w:b/>
          <w:color w:val="auto"/>
          <w:szCs w:val="21"/>
          <w:highlight w:val="none"/>
        </w:rPr>
        <w:t xml:space="preserve">2</w:t>
      </w:r>
      <w:r>
        <w:rPr>
          <w:rFonts w:hint="eastAsia" w:ascii="Times New Roman" w:hAnsi="Times New Roman" w:cs="Arial"/>
          <w:b/>
          <w:color w:val="auto"/>
          <w:szCs w:val="21"/>
          <w:highlight w:val="none"/>
          <w:lang w:val="en-US" w:eastAsia="zh-CN"/>
        </w:rPr>
        <w:t xml:space="preserve">6</w:t>
      </w:r>
      <w:r>
        <w:rPr>
          <w:rFonts w:ascii="Arial" w:hAnsi="Arial" w:cs="Arial"/>
          <w:b/>
          <w:color w:val="auto"/>
          <w:szCs w:val="21"/>
          <w:highlight w:val="none"/>
        </w:rPr>
        <w:t xml:space="preserve">.</w:t>
      </w:r>
      <w:r>
        <w:rPr>
          <w:rFonts w:hint="eastAsia" w:ascii="Times New Roman" w:hAnsi="Times New Roman" w:cs="Arial"/>
          <w:b/>
          <w:color w:val="auto"/>
          <w:szCs w:val="21"/>
          <w:highlight w:val="none"/>
          <w:lang w:val="en-US" w:eastAsia="zh-CN"/>
        </w:rPr>
        <w:t xml:space="preserve">2</w:t>
      </w:r>
      <w:r>
        <w:rPr>
          <w:rFonts w:hint="eastAsia" w:ascii="Arial" w:hAnsi="Arial" w:eastAsia="宋体" w:cs="Arial"/>
          <w:b w:val="0"/>
          <w:bCs w:val="0"/>
          <w:color w:val="auto"/>
          <w:szCs w:val="21"/>
          <w:highlight w:val="none"/>
          <w:lang w:val="en-US" w:eastAsia="zh-CN"/>
        </w:rPr>
        <w:t xml:space="preserve">除继续履行将损害国家利益和社会公众利益的</w:t>
      </w:r>
      <w:r>
        <w:rPr>
          <w:rFonts w:hint="eastAsia" w:ascii="Arial" w:hAnsi="Arial" w:cs="Arial"/>
          <w:b w:val="0"/>
          <w:bCs w:val="0"/>
          <w:color w:val="auto"/>
          <w:szCs w:val="21"/>
          <w:highlight w:val="none"/>
          <w:lang w:val="en-US" w:eastAsia="zh-CN"/>
        </w:rPr>
        <w:t xml:space="preserve">，</w:t>
      </w:r>
      <w:r>
        <w:rPr>
          <w:rFonts w:hint="eastAsia" w:ascii="Arial" w:hAnsi="Arial" w:eastAsia="宋体" w:cs="Arial"/>
          <w:b w:val="0"/>
          <w:bCs w:val="0"/>
          <w:color w:val="auto"/>
          <w:szCs w:val="21"/>
          <w:highlight w:val="none"/>
          <w:lang w:val="en-US" w:eastAsia="zh-CN"/>
        </w:rPr>
        <w:t xml:space="preserve">政府采购合同的双方当事人不得擅自变更、中止或者终止合同。</w:t>
      </w:r>
      <w:r>
        <w:rPr>
          <w:rFonts w:hint="eastAsia" w:ascii="Arial" w:hAnsi="Arial" w:eastAsia="宋体" w:cs="Arial"/>
          <w:b/>
          <w:bCs/>
          <w:color w:val="auto"/>
          <w:szCs w:val="21"/>
          <w:highlight w:val="none"/>
          <w:lang w:val="en-US" w:eastAsia="zh-CN"/>
        </w:rPr>
        <w:t xml:space="preserve">放弃或拒绝签订合同的，</w:t>
      </w:r>
      <w:r>
        <w:rPr>
          <w:rFonts w:hint="eastAsia" w:ascii="Arial" w:hAnsi="Arial" w:cs="Arial"/>
          <w:b/>
          <w:bCs/>
          <w:color w:val="auto"/>
          <w:szCs w:val="21"/>
          <w:highlight w:val="none"/>
          <w:lang w:val="en-US" w:eastAsia="zh-CN"/>
        </w:rPr>
        <w:t xml:space="preserve">中标人</w:t>
      </w:r>
      <w:r>
        <w:rPr>
          <w:rFonts w:hint="eastAsia" w:ascii="Arial" w:hAnsi="Arial" w:eastAsia="宋体" w:cs="Arial"/>
          <w:b/>
          <w:bCs/>
          <w:color w:val="auto"/>
          <w:szCs w:val="21"/>
          <w:highlight w:val="none"/>
          <w:lang w:val="en-US" w:eastAsia="zh-CN"/>
        </w:rPr>
        <w:t xml:space="preserve">不得参加对该项目重新开展的采购活动，</w:t>
      </w:r>
      <w:r>
        <w:rPr>
          <w:rFonts w:hint="eastAsia" w:ascii="Arial" w:hAnsi="Arial" w:cs="Arial"/>
          <w:b/>
          <w:bCs/>
          <w:color w:val="auto"/>
          <w:szCs w:val="21"/>
          <w:highlight w:val="none"/>
          <w:lang w:val="en-US" w:eastAsia="zh-CN"/>
        </w:rPr>
        <w:t xml:space="preserve">投标</w:t>
      </w:r>
      <w:r>
        <w:rPr>
          <w:rFonts w:ascii="Arial" w:hAnsi="Arial" w:cs="Arial"/>
          <w:b/>
          <w:bCs/>
          <w:color w:val="auto"/>
          <w:szCs w:val="21"/>
          <w:highlight w:val="none"/>
        </w:rPr>
        <w:t xml:space="preserve">保证金不予退还</w:t>
      </w:r>
      <w:r>
        <w:rPr>
          <w:rFonts w:hint="eastAsia" w:ascii="Arial" w:hAnsi="Arial" w:cs="Arial"/>
          <w:b/>
          <w:bCs/>
          <w:color w:val="auto"/>
          <w:szCs w:val="21"/>
          <w:highlight w:val="none"/>
          <w:lang w:val="en-US" w:eastAsia="zh-CN"/>
        </w:rPr>
        <w:t xml:space="preserve">，不收取投标保证金的项目，中标人</w:t>
      </w:r>
      <w:r>
        <w:rPr>
          <w:rFonts w:ascii="Arial" w:hAnsi="Arial" w:cs="Arial"/>
          <w:b/>
          <w:bCs/>
          <w:color w:val="auto"/>
          <w:szCs w:val="21"/>
          <w:highlight w:val="none"/>
        </w:rPr>
        <w:t xml:space="preserve">应向</w:t>
      </w:r>
      <w:r>
        <w:rPr>
          <w:rFonts w:hint="eastAsia" w:ascii="Arial" w:hAnsi="Arial" w:cs="Arial"/>
          <w:b/>
          <w:bCs/>
          <w:color w:val="auto"/>
          <w:szCs w:val="21"/>
          <w:highlight w:val="none"/>
          <w:lang w:val="en-US" w:eastAsia="zh-CN"/>
        </w:rPr>
        <w:t xml:space="preserve">采购人</w:t>
      </w:r>
      <w:r>
        <w:rPr>
          <w:rFonts w:ascii="Arial" w:hAnsi="Arial" w:cs="Arial"/>
          <w:b/>
          <w:bCs/>
          <w:color w:val="auto"/>
          <w:szCs w:val="21"/>
          <w:highlight w:val="none"/>
        </w:rPr>
        <w:t xml:space="preserve">支付</w:t>
      </w:r>
      <w:r>
        <w:rPr>
          <w:rFonts w:hint="eastAsia" w:ascii="Arial" w:hAnsi="Arial" w:cs="Arial"/>
          <w:b/>
          <w:bCs/>
          <w:color w:val="auto"/>
          <w:szCs w:val="21"/>
          <w:highlight w:val="none"/>
          <w:lang w:val="en-US" w:eastAsia="zh-CN"/>
        </w:rPr>
        <w:t xml:space="preserve">采购人</w:t>
      </w:r>
      <w:r>
        <w:rPr>
          <w:rFonts w:ascii="Arial" w:hAnsi="Arial" w:cs="Arial"/>
          <w:b/>
          <w:bCs/>
          <w:color w:val="auto"/>
          <w:szCs w:val="21"/>
          <w:highlight w:val="none"/>
        </w:rPr>
        <w:t xml:space="preserve">为</w:t>
      </w:r>
      <w:r>
        <w:rPr>
          <w:rFonts w:hint="eastAsia" w:ascii="Arial" w:hAnsi="Arial" w:cs="Arial"/>
          <w:b/>
          <w:bCs/>
          <w:color w:val="auto"/>
          <w:szCs w:val="21"/>
          <w:highlight w:val="none"/>
          <w:lang w:val="en-US" w:eastAsia="zh-CN"/>
        </w:rPr>
        <w:t xml:space="preserve">招标</w:t>
      </w:r>
      <w:r>
        <w:rPr>
          <w:rFonts w:ascii="Arial" w:hAnsi="Arial" w:cs="Arial"/>
          <w:b/>
          <w:bCs/>
          <w:color w:val="auto"/>
          <w:szCs w:val="21"/>
          <w:highlight w:val="none"/>
        </w:rPr>
        <w:t xml:space="preserve">所发生的</w:t>
      </w:r>
      <w:r>
        <w:rPr>
          <w:rFonts w:hint="eastAsia" w:ascii="Arial" w:hAnsi="Arial" w:cs="Arial"/>
          <w:b/>
          <w:bCs/>
          <w:color w:val="auto"/>
          <w:szCs w:val="21"/>
          <w:highlight w:val="none"/>
          <w:lang w:val="en-US" w:eastAsia="zh-CN"/>
        </w:rPr>
        <w:t xml:space="preserve">相关</w:t>
      </w:r>
      <w:r>
        <w:rPr>
          <w:rFonts w:ascii="Arial" w:hAnsi="Arial" w:cs="Arial"/>
          <w:b/>
          <w:bCs/>
          <w:color w:val="auto"/>
          <w:szCs w:val="21"/>
          <w:highlight w:val="none"/>
        </w:rPr>
        <w:t xml:space="preserve">费用</w:t>
      </w:r>
      <w:r>
        <w:rPr>
          <w:rFonts w:hint="eastAsia" w:ascii="Arial" w:hAnsi="Arial" w:cs="Arial"/>
          <w:b/>
          <w:bCs/>
          <w:color w:val="auto"/>
          <w:szCs w:val="21"/>
          <w:highlight w:val="none"/>
          <w:lang w:eastAsia="zh-CN"/>
        </w:rPr>
        <w:t xml:space="preserve">，</w:t>
      </w:r>
      <w:r>
        <w:rPr>
          <w:rFonts w:hint="eastAsia" w:ascii="Arial" w:hAnsi="Arial" w:eastAsia="宋体" w:cs="Arial"/>
          <w:b/>
          <w:bCs/>
          <w:color w:val="auto"/>
          <w:szCs w:val="21"/>
          <w:highlight w:val="none"/>
          <w:lang w:val="en-US" w:eastAsia="zh-CN"/>
        </w:rPr>
        <w:t xml:space="preserve">由财政部门列入不良行为记录名单，在一至三年内禁止参加政府采购活动，并予以通报</w:t>
      </w:r>
      <w:r>
        <w:rPr>
          <w:rFonts w:hint="eastAsia" w:ascii="Arial" w:hAnsi="Arial" w:cs="Arial"/>
          <w:b/>
          <w:bCs/>
          <w:color w:val="auto"/>
          <w:szCs w:val="21"/>
          <w:highlight w:val="none"/>
          <w:lang w:val="en-US" w:eastAsia="zh-CN"/>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3</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4</w:t>
      </w:r>
      <w:r>
        <w:rPr>
          <w:rFonts w:ascii="Arial" w:hAnsi="Arial" w:cs="Arial"/>
          <w:color w:val="auto"/>
          <w:szCs w:val="21"/>
          <w:highlight w:val="none"/>
        </w:rPr>
        <w:t xml:space="preserve">中标人拒绝与采购人签订合同的，</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5</w:t>
      </w:r>
      <w:r>
        <w:rPr>
          <w:rFonts w:ascii="Arial" w:hAnsi="Arial" w:cs="Arial"/>
          <w:color w:val="auto"/>
          <w:szCs w:val="21"/>
          <w:highlight w:val="none"/>
        </w:rPr>
        <w:t xml:space="preserve"> 政府采购合同履行中，</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6</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与中标人应当根据合同的约定依法履行合同义务。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七、质疑和投诉</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27</w:t>
      </w:r>
      <w:r>
        <w:rPr>
          <w:rFonts w:ascii="Arial" w:hAnsi="Arial" w:cs="Arial"/>
          <w:b/>
          <w:bCs/>
          <w:color w:val="auto"/>
          <w:szCs w:val="21"/>
          <w:highlight w:val="none"/>
        </w:rPr>
        <w:t xml:space="preserve">、质疑</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Arial" w:cs="Arial"/>
          <w:color w:val="auto"/>
          <w:szCs w:val="21"/>
          <w:highlight w:val="none"/>
        </w:rPr>
        <w:t xml:space="preserve">供应商对招标活动事项有疑问的，可以向</w:t>
      </w:r>
      <w:r>
        <w:rPr>
          <w:rFonts w:hint="eastAsia" w:ascii="Arial" w:hAnsi="Arial" w:cs="Arial"/>
          <w:color w:val="auto"/>
          <w:szCs w:val="21"/>
          <w:highlight w:val="none"/>
          <w:lang w:eastAsia="zh-CN"/>
        </w:rPr>
        <w:t xml:space="preserve">采购代理机构</w:t>
      </w:r>
      <w:r>
        <w:rPr>
          <w:rFonts w:ascii="Arial" w:hAnsi="Arial" w:cs="Arial"/>
          <w:color w:val="auto"/>
          <w:szCs w:val="21"/>
          <w:highlight w:val="none"/>
        </w:rPr>
        <w:t xml:space="preserve">提出询问，</w:t>
      </w:r>
      <w:r>
        <w:rPr>
          <w:rFonts w:hint="eastAsia" w:ascii="Arial" w:hAnsi="Arial" w:cs="Arial"/>
          <w:color w:val="auto"/>
          <w:szCs w:val="21"/>
          <w:highlight w:val="none"/>
          <w:lang w:eastAsia="zh-CN"/>
        </w:rPr>
        <w:t xml:space="preserve">采购代理机构</w:t>
      </w:r>
      <w:r>
        <w:rPr>
          <w:rFonts w:ascii="Arial" w:hAnsi="Arial" w:cs="Arial"/>
          <w:color w:val="auto"/>
          <w:szCs w:val="21"/>
          <w:highlight w:val="none"/>
        </w:rPr>
        <w:t xml:space="preserve">将依法作出答复，但答复的内容不涉及商业秘密</w:t>
      </w:r>
      <w:r>
        <w:rPr>
          <w:rFonts w:ascii="Arial" w:hAnsi="Arial" w:cs="Arial"/>
          <w:b/>
          <w:bCs/>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供应商认为采购文件、采购过程和中标结果使自己的合法权益受到损害的，可以在知道或者应知其权益受到损害之日起七个工作日内，</w:t>
      </w:r>
      <w:r>
        <w:rPr>
          <w:rFonts w:hint="eastAsia" w:ascii="Arial" w:hAnsi="Arial" w:cs="Arial"/>
          <w:color w:val="auto"/>
          <w:szCs w:val="21"/>
          <w:highlight w:val="none"/>
        </w:rPr>
        <w:t xml:space="preserve">以书面形式向采购人或采购代理机构提出质疑</w:t>
      </w:r>
      <w:r>
        <w:rPr>
          <w:rFonts w:ascii="Arial" w:hAnsi="Arial"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ascii="Times New Roman" w:hAnsi="Times New Roman" w:cs="Arial"/>
          <w:color w:val="auto"/>
          <w:szCs w:val="21"/>
          <w:highlight w:val="none"/>
        </w:rPr>
        <w:t xml:space="preserve">4</w:t>
      </w:r>
      <w:r>
        <w:rPr>
          <w:rFonts w:ascii="Arial" w:hAnsi="Arial" w:cs="Arial"/>
          <w:color w:val="auto"/>
          <w:szCs w:val="21"/>
          <w:highlight w:val="none"/>
        </w:rPr>
        <w:t xml:space="preserve">供应商提出质疑应当提交质疑函和必要的证明材料。质疑函应当包括下列内容：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（二）质疑项目的名称、编号；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（四）事实依据（具体条款）；</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（五）必要的法律依据（具体条款）；</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（六）提出质疑的日期。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hint="eastAsia" w:ascii="Times New Roman" w:hAnsi="Times New Roman" w:eastAsia="宋体" w:cs="Arial"/>
          <w:color w:val="auto"/>
          <w:szCs w:val="21"/>
          <w:highlight w:val="none"/>
          <w:lang w:val="en-US" w:eastAsia="zh-CN"/>
        </w:rPr>
        <w:t xml:space="preserve">5</w:t>
      </w:r>
      <w:r>
        <w:rPr>
          <w:rFonts w:hint="eastAsia" w:ascii="Arial" w:hAnsi="Arial" w:cs="Arial"/>
          <w:color w:val="auto"/>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rPr>
          <w:rFonts w:ascii="Arial" w:hAnsi="Arial"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6</w:t>
      </w:r>
      <w:r>
        <w:rPr>
          <w:rFonts w:ascii="Arial" w:hAnsi="Arial" w:cs="Arial"/>
          <w:color w:val="auto"/>
          <w:szCs w:val="21"/>
          <w:highlight w:val="none"/>
        </w:rPr>
        <w:t xml:space="preserve">采购代理机构在收到投标人的书面质疑后将及时组织调查核实，在</w:t>
      </w:r>
      <w:r>
        <w:rPr>
          <w:rFonts w:ascii="Arial" w:hAnsi="Arial" w:cs="Arial"/>
          <w:b/>
          <w:bCs/>
          <w:color w:val="auto"/>
          <w:szCs w:val="21"/>
          <w:highlight w:val="none"/>
        </w:rPr>
        <w:t xml:space="preserve">七个工作日内</w:t>
      </w:r>
      <w:r>
        <w:rPr>
          <w:rFonts w:ascii="Arial" w:hAnsi="Arial" w:cs="Arial"/>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28</w:t>
      </w:r>
      <w:r>
        <w:rPr>
          <w:rFonts w:ascii="Arial" w:hAnsi="Arial" w:cs="Arial"/>
          <w:b/>
          <w:bCs/>
          <w:color w:val="auto"/>
          <w:szCs w:val="21"/>
          <w:highlight w:val="none"/>
        </w:rPr>
        <w:t xml:space="preserve">、投诉</w:t>
      </w:r>
      <w:r/>
    </w:p>
    <w:p>
      <w:pPr>
        <w:ind w:firstLine="420"/>
        <w:spacing w:line="420" w:lineRule="exact"/>
        <w:rPr>
          <w:rFonts w:ascii="Arial" w:hAnsi="Arial" w:cs="Arial"/>
          <w:color w:val="auto"/>
          <w:highlight w:val="none"/>
        </w:rPr>
      </w:pPr>
      <w:r>
        <w:rPr>
          <w:rFonts w:ascii="Times New Roman" w:hAnsi="Times New Roman" w:cs="Arial"/>
          <w:color w:val="auto"/>
          <w:highlight w:val="none"/>
        </w:rPr>
        <w:t xml:space="preserve">28</w:t>
      </w:r>
      <w:r>
        <w:rPr>
          <w:rFonts w:ascii="Arial" w:hAnsi="Arial" w:cs="Arial"/>
          <w:color w:val="auto"/>
          <w:highlight w:val="none"/>
        </w:rPr>
        <w:t xml:space="preserve">.</w:t>
      </w:r>
      <w:r>
        <w:rPr>
          <w:rFonts w:ascii="Times New Roman" w:hAnsi="Times New Roman" w:cs="Arial"/>
          <w:color w:val="auto"/>
          <w:highlight w:val="none"/>
        </w:rPr>
        <w:t xml:space="preserve">1</w:t>
      </w:r>
      <w:r>
        <w:rPr>
          <w:rFonts w:ascii="Arial" w:hAnsi="Arial" w:cs="Arial"/>
          <w:color w:val="auto"/>
          <w:highlight w:val="none"/>
        </w:rPr>
        <w:t xml:space="preserve">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auto"/>
          <w:highlight w:val="none"/>
        </w:rPr>
      </w:pPr>
      <w:r>
        <w:rPr>
          <w:rFonts w:ascii="Times New Roman" w:hAnsi="Times New Roman" w:cs="Arial"/>
          <w:color w:val="auto"/>
          <w:szCs w:val="21"/>
          <w:highlight w:val="none"/>
        </w:rPr>
        <w:t xml:space="preserve">28</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供应商投诉应当有明确的请求和必要的证明材料。供应商投诉的事项不得超出已质疑事项的范围。</w:t>
      </w:r>
      <w:r/>
    </w:p>
    <w:p>
      <w:pPr>
        <w:ind w:firstLine="420"/>
        <w:spacing w:line="420" w:lineRule="exact"/>
        <w:rPr>
          <w:rFonts w:ascii="Arial" w:hAnsi="Arial" w:cs="Arial"/>
          <w:color w:val="auto"/>
          <w:highlight w:val="none"/>
        </w:rPr>
      </w:pPr>
      <w:r>
        <w:rPr>
          <w:rFonts w:ascii="Times New Roman" w:hAnsi="Times New Roman" w:cs="Arial"/>
          <w:color w:val="auto"/>
          <w:szCs w:val="21"/>
          <w:highlight w:val="none"/>
        </w:rPr>
        <w:t xml:space="preserve">28</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auto"/>
          <w:szCs w:val="21"/>
          <w:highlight w:val="none"/>
        </w:rPr>
      </w:pPr>
      <w:r>
        <w:rPr>
          <w:rFonts w:ascii="Times New Roman" w:hAnsi="Times New Roman" w:cs="Arial"/>
          <w:color w:val="auto"/>
          <w:highlight w:val="none"/>
        </w:rPr>
        <w:t xml:space="preserve">28</w:t>
      </w:r>
      <w:r>
        <w:rPr>
          <w:rFonts w:ascii="Arial" w:hAnsi="Arial" w:cs="Arial"/>
          <w:color w:val="auto"/>
          <w:highlight w:val="none"/>
        </w:rPr>
        <w:t xml:space="preserve">.</w:t>
      </w:r>
      <w:r>
        <w:rPr>
          <w:rFonts w:ascii="Times New Roman" w:hAnsi="Times New Roman" w:cs="Arial"/>
          <w:color w:val="auto"/>
          <w:highlight w:val="none"/>
        </w:rPr>
        <w:t xml:space="preserve">4</w:t>
      </w:r>
      <w:r>
        <w:rPr>
          <w:rFonts w:ascii="Arial" w:hAnsi="Arial" w:cs="Arial"/>
          <w:color w:val="auto"/>
          <w:highlight w:val="none"/>
        </w:rPr>
        <w:t xml:space="preserve">投诉人有下列行为之一的，属于严重失信行为，</w:t>
      </w:r>
      <w:r>
        <w:rPr>
          <w:rFonts w:ascii="Arial" w:hAnsi="Arial" w:cs="Arial"/>
          <w:color w:val="auto"/>
          <w:szCs w:val="21"/>
          <w:highlight w:val="none"/>
        </w:rPr>
        <w:t xml:space="preserve">由财政部门列入不良行为记录名单，禁止其一至三年内参加政府采购活动。</w:t>
      </w:r>
      <w:r/>
    </w:p>
    <w:p>
      <w:pPr>
        <w:ind w:firstLine="420"/>
        <w:spacing w:line="420" w:lineRule="exact"/>
        <w:rPr>
          <w:rFonts w:ascii="Arial" w:hAnsi="Arial" w:cs="Arial"/>
          <w:color w:val="auto"/>
          <w:highlight w:val="none"/>
        </w:rPr>
      </w:pPr>
      <w:r>
        <w:rPr>
          <w:rFonts w:ascii="Arial" w:hAnsi="Arial" w:cs="Arial"/>
          <w:color w:val="auto"/>
          <w:highlight w:val="none"/>
        </w:rPr>
        <w:t xml:space="preserve">（</w:t>
      </w:r>
      <w:r>
        <w:rPr>
          <w:rFonts w:ascii="Times New Roman" w:hAnsi="Times New Roman" w:cs="Arial"/>
          <w:color w:val="auto"/>
          <w:highlight w:val="none"/>
        </w:rPr>
        <w:t xml:space="preserve">1</w:t>
      </w:r>
      <w:r>
        <w:rPr>
          <w:rFonts w:ascii="Arial" w:hAnsi="Arial" w:cs="Arial"/>
          <w:color w:val="auto"/>
          <w:highlight w:val="none"/>
        </w:rPr>
        <w:t xml:space="preserve">）投诉人在全国范围</w:t>
      </w:r>
      <w:r>
        <w:rPr>
          <w:rFonts w:ascii="Times New Roman" w:hAnsi="Times New Roman" w:cs="Arial"/>
          <w:color w:val="auto"/>
          <w:highlight w:val="none"/>
        </w:rPr>
        <w:t xml:space="preserve">12</w:t>
      </w:r>
      <w:r>
        <w:rPr>
          <w:rFonts w:ascii="Arial" w:hAnsi="Arial" w:cs="Arial"/>
          <w:color w:val="auto"/>
          <w:highlight w:val="none"/>
        </w:rPr>
        <w:t xml:space="preserve">个月内三次以上投诉查无实据的；</w:t>
      </w:r>
      <w:r/>
    </w:p>
    <w:p>
      <w:pPr>
        <w:ind w:firstLine="420"/>
        <w:spacing w:line="420" w:lineRule="exact"/>
        <w:rPr>
          <w:rFonts w:ascii="Arial" w:hAnsi="Arial" w:cs="Arial"/>
          <w:color w:val="auto"/>
          <w:highlight w:val="none"/>
        </w:rPr>
      </w:pPr>
      <w:r>
        <w:rPr>
          <w:rFonts w:ascii="Arial" w:hAnsi="Arial" w:cs="Arial"/>
          <w:color w:val="auto"/>
          <w:highlight w:val="none"/>
        </w:rPr>
        <w:t xml:space="preserve">（</w:t>
      </w:r>
      <w:r>
        <w:rPr>
          <w:rFonts w:ascii="Times New Roman" w:hAnsi="Times New Roman" w:cs="Arial"/>
          <w:color w:val="auto"/>
          <w:highlight w:val="none"/>
        </w:rPr>
        <w:t xml:space="preserve">2</w:t>
      </w:r>
      <w:r>
        <w:rPr>
          <w:rFonts w:ascii="Arial" w:hAnsi="Arial" w:cs="Arial"/>
          <w:color w:val="auto"/>
          <w:highlight w:val="none"/>
        </w:rPr>
        <w:t xml:space="preserve">）采用捏造事实、提供虚假材料或者以非法手段取得证明材料等方式进行虚假、恶意投诉。</w:t>
      </w:r>
      <w:r/>
    </w:p>
    <w:p>
      <w:pPr>
        <w:ind w:firstLine="420"/>
        <w:spacing w:line="420" w:lineRule="exact"/>
        <w:rPr>
          <w:rFonts w:ascii="Arial" w:hAnsi="Arial" w:cs="Arial"/>
          <w:color w:val="auto"/>
          <w:highlight w:val="none"/>
        </w:rPr>
      </w:pPr>
      <w:r>
        <w:rPr>
          <w:rFonts w:ascii="Arial" w:hAnsi="Arial" w:cs="Arial"/>
          <w:color w:val="auto"/>
          <w:highlight w:val="none"/>
        </w:rPr>
        <w:t xml:space="preserve">证据来源的合法性存在明显疑问，投诉人无法证明其取得方式合法的，视为以非法手段取得证明材料。</w:t>
      </w:r>
      <w:r/>
    </w:p>
    <w:p>
      <w:pPr>
        <w:numPr>
          <w:ilvl w:val="0"/>
          <w:numId w:val="0"/>
        </w:numPr>
        <w:ind w:firstLine="420"/>
        <w:keepLines w:val="0"/>
        <w:keepNext w:val="0"/>
        <w:pageBreakBefore w:val="0"/>
        <w:spacing w:line="360" w:lineRule="auto"/>
        <w:shd w:val="clear" w:color="auto" w:fill="ffffff"/>
        <w:widowControl/>
        <w:rPr>
          <w:rFonts w:hint="eastAsia" w:ascii="Arial" w:hAnsi="Arial" w:cs="Arial"/>
          <w:b/>
          <w:bCs/>
          <w:color w:val="auto"/>
          <w:szCs w:val="21"/>
          <w:highlight w:val="none"/>
          <w:lang w:val="en-US" w:eastAsia="zh-CN"/>
        </w:rPr>
      </w:pPr>
      <w:r>
        <w:rPr>
          <w:rFonts w:hint="eastAsia" w:ascii="Times New Roman" w:hAnsi="Times New Roman" w:eastAsia="宋体" w:cs="Arial"/>
          <w:b/>
          <w:bCs/>
          <w:color w:val="auto"/>
          <w:szCs w:val="21"/>
          <w:highlight w:val="none"/>
          <w:lang w:val="en-US" w:eastAsia="zh-CN"/>
        </w:rPr>
        <w:t xml:space="preserve">29</w:t>
      </w:r>
      <w:r>
        <w:rPr>
          <w:rFonts w:hint="eastAsia" w:ascii="Arial" w:hAnsi="Arial" w:eastAsia="宋体" w:cs="Arial"/>
          <w:b/>
          <w:bCs/>
          <w:color w:val="auto"/>
          <w:sz w:val="21"/>
          <w:szCs w:val="21"/>
          <w:highlight w:val="none"/>
          <w:lang w:val="en-US" w:eastAsia="zh-CN" w:bidi="ar-SA"/>
        </w:rPr>
        <w:t xml:space="preserve">、</w:t>
      </w:r>
      <w:r>
        <w:rPr>
          <w:rFonts w:hint="eastAsia" w:ascii="Arial" w:hAnsi="Arial" w:cs="Arial"/>
          <w:b/>
          <w:bCs/>
          <w:color w:val="auto"/>
          <w:szCs w:val="21"/>
          <w:highlight w:val="none"/>
          <w:lang w:val="en-US" w:eastAsia="zh-CN"/>
        </w:rPr>
        <w:t xml:space="preserve">其它</w:t>
      </w:r>
      <w:r/>
    </w:p>
    <w:p>
      <w:pPr>
        <w:pStyle w:val="912"/>
        <w:numPr>
          <w:ilvl w:val="0"/>
          <w:numId w:val="0"/>
        </w:numPr>
        <w:ind w:firstLine="420"/>
        <w:keepLines w:val="0"/>
        <w:keepNext w:val="0"/>
        <w:pageBreakBefore w:val="0"/>
        <w:spacing w:line="360" w:lineRule="auto"/>
        <w:rPr>
          <w:rFonts w:ascii="Arial" w:hAnsi="Arial" w:cs="Arial"/>
          <w:color w:val="auto"/>
          <w:highlight w:val="none"/>
        </w:rPr>
      </w:pPr>
      <w:r>
        <w:rPr>
          <w:rFonts w:hint="default" w:ascii="Times New Roman" w:hAnsi="Times New Roman" w:cs="Arial"/>
          <w:color w:val="auto"/>
          <w:highlight w:val="none"/>
          <w:lang w:val="en-US" w:eastAsia="zh-CN"/>
        </w:rPr>
        <w:t xml:space="preserve">29</w:t>
      </w:r>
      <w:r>
        <w:rPr>
          <w:rFonts w:hint="default" w:ascii="Arial" w:hAnsi="Arial" w:cs="Arial"/>
          <w:color w:val="auto"/>
          <w:highlight w:val="none"/>
          <w:lang w:val="en-US" w:eastAsia="zh-CN"/>
        </w:rPr>
        <w:t xml:space="preserve">.</w:t>
      </w:r>
      <w:r>
        <w:rPr>
          <w:rFonts w:hint="default" w:ascii="Times New Roman" w:hAnsi="Times New Roman" w:cs="Arial"/>
          <w:color w:val="auto"/>
          <w:highlight w:val="none"/>
          <w:lang w:val="en-US" w:eastAsia="zh-CN"/>
        </w:rPr>
        <w:t xml:space="preserve">1</w:t>
      </w:r>
      <w:r>
        <w:rPr>
          <w:rFonts w:hint="eastAsia"/>
          <w:color w:val="auto"/>
          <w:highlight w:val="none"/>
          <w:lang w:val="en-US" w:eastAsia="zh-CN"/>
        </w:rPr>
        <w:t xml:space="preserve">本项目根据江苏省财政厅关于加强政府绿色采购有关事项的通知（苏财购</w:t>
      </w:r>
      <w:r>
        <w:rPr>
          <w:rFonts w:hint="default" w:ascii="Arial" w:hAnsi="Arial" w:eastAsia="宋体" w:cs="Arial"/>
          <w:color w:val="auto"/>
          <w:szCs w:val="21"/>
          <w:highlight w:val="none"/>
        </w:rPr>
        <w:t xml:space="preserve">〔</w:t>
      </w:r>
      <w:r>
        <w:rPr>
          <w:rFonts w:hint="default" w:ascii="Times New Roman" w:hAnsi="Times New Roman" w:eastAsia="宋体" w:cs="Arial"/>
          <w:color w:val="auto"/>
          <w:szCs w:val="21"/>
          <w:highlight w:val="none"/>
        </w:rPr>
        <w:t xml:space="preserve">202</w:t>
      </w:r>
      <w:r>
        <w:rPr>
          <w:rFonts w:hint="eastAsia" w:ascii="Times New Roman" w:hAnsi="Times New Roman" w:cs="Arial"/>
          <w:color w:val="auto"/>
          <w:szCs w:val="21"/>
          <w:highlight w:val="none"/>
          <w:lang w:val="en-US" w:eastAsia="zh-CN"/>
        </w:rPr>
        <w:t xml:space="preserve">3</w:t>
      </w:r>
      <w:r>
        <w:rPr>
          <w:rFonts w:hint="default" w:ascii="Arial" w:hAnsi="Arial" w:eastAsia="宋体" w:cs="Arial"/>
          <w:color w:val="auto"/>
          <w:szCs w:val="21"/>
          <w:highlight w:val="none"/>
        </w:rPr>
        <w:t xml:space="preserve">〕</w:t>
      </w:r>
      <w:r>
        <w:rPr>
          <w:rFonts w:hint="eastAsia" w:ascii="Times New Roman" w:hAnsi="Times New Roman" w:cs="Arial"/>
          <w:color w:val="auto"/>
          <w:szCs w:val="21"/>
          <w:highlight w:val="none"/>
          <w:lang w:val="en-US" w:eastAsia="zh-CN"/>
        </w:rPr>
        <w:t xml:space="preserve">65</w:t>
      </w:r>
      <w:r>
        <w:rPr>
          <w:rFonts w:hint="eastAsia" w:ascii="Arial" w:hAnsi="Arial" w:cs="Arial"/>
          <w:color w:val="auto"/>
          <w:szCs w:val="21"/>
          <w:highlight w:val="none"/>
          <w:lang w:val="en-US" w:eastAsia="zh-CN"/>
        </w:rPr>
        <w:t xml:space="preserve">号</w:t>
      </w:r>
      <w:r>
        <w:rPr>
          <w:rFonts w:hint="eastAsia"/>
          <w:color w:val="auto"/>
          <w:highlight w:val="none"/>
          <w:lang w:val="en-US" w:eastAsia="zh-CN"/>
        </w:rPr>
        <w:t xml:space="preserve">）规定，执行绿色采购需求标准。</w:t>
      </w:r>
      <w:r>
        <w:rPr>
          <w:rFonts w:ascii="Arial" w:hAnsi="Arial" w:cs="Arial"/>
          <w:color w:val="auto"/>
          <w:highlight w:val="none"/>
        </w:rPr>
        <w:br w:type="page" w:clear="all"/>
      </w:r>
      <w:r/>
    </w:p>
    <w:p>
      <w:pPr>
        <w:pStyle w:val="858"/>
        <w:numPr>
          <w:ilvl w:val="0"/>
          <w:numId w:val="0"/>
        </w:numPr>
        <w:rPr>
          <w:rFonts w:ascii="Arial" w:hAnsi="Arial" w:cs="Arial"/>
          <w:color w:val="auto"/>
          <w:highlight w:val="none"/>
        </w:rPr>
      </w:pPr>
      <w:r/>
      <w:bookmarkStart w:id="5" w:name="_Toc3411"/>
      <w:r/>
      <w:bookmarkStart w:id="6" w:name="_Toc481057145"/>
      <w:r>
        <w:rPr>
          <w:rFonts w:ascii="Arial" w:hAnsi="Arial" w:cs="Arial"/>
          <w:color w:val="auto"/>
          <w:highlight w:val="none"/>
        </w:rPr>
        <w:t xml:space="preserve">第三章 </w:t>
      </w:r>
      <w:r>
        <w:rPr>
          <w:rFonts w:hint="eastAsia" w:ascii="Arial" w:hAnsi="Arial" w:cs="Arial"/>
          <w:color w:val="auto"/>
          <w:highlight w:val="none"/>
          <w:lang w:val="en-US" w:eastAsia="zh-CN"/>
        </w:rPr>
        <w:t xml:space="preserve"> </w:t>
      </w:r>
      <w:r>
        <w:rPr>
          <w:rFonts w:ascii="Arial" w:hAnsi="Arial" w:cs="Arial"/>
          <w:color w:val="auto"/>
          <w:highlight w:val="none"/>
        </w:rPr>
        <w:t xml:space="preserve">评标标准</w:t>
      </w:r>
      <w:bookmarkEnd w:id="5"/>
      <w:r/>
      <w:bookmarkEnd w:id="6"/>
      <w:r/>
    </w:p>
    <w:p>
      <w:pPr>
        <w:pStyle w:val="912"/>
        <w:ind w:left="0" w:firstLine="420"/>
        <w:spacing w:line="360" w:lineRule="auto"/>
        <w:rPr>
          <w:rFonts w:hint="eastAsia" w:eastAsia="宋体"/>
          <w:b/>
          <w:bCs/>
          <w:color w:val="auto"/>
          <w:spacing w:val="8"/>
          <w:szCs w:val="21"/>
          <w:highlight w:val="none"/>
          <w:lang w:eastAsia="zh-CN"/>
        </w:rPr>
      </w:pPr>
      <w:r>
        <w:rPr>
          <w:rFonts w:hint="eastAsia" w:ascii="Arial" w:hAnsi="Arial" w:eastAsia="宋体" w:cs="Arial"/>
          <w:b w:val="0"/>
          <w:bCs/>
          <w:color w:val="auto"/>
          <w:sz w:val="21"/>
          <w:szCs w:val="21"/>
          <w:highlight w:val="none"/>
        </w:rPr>
        <w:t xml:space="preserve">本项目采用综合评分法，评分统计方法采用百分制（满分</w:t>
      </w:r>
      <w:r>
        <w:rPr>
          <w:rFonts w:hint="eastAsia" w:ascii="Times New Roman" w:hAnsi="Times New Roman" w:eastAsia="宋体" w:cs="Arial"/>
          <w:b w:val="0"/>
          <w:bCs/>
          <w:color w:val="auto"/>
          <w:sz w:val="21"/>
          <w:szCs w:val="21"/>
          <w:highlight w:val="none"/>
        </w:rPr>
        <w:t xml:space="preserve">100</w:t>
      </w:r>
      <w:r>
        <w:rPr>
          <w:rFonts w:hint="eastAsia" w:ascii="Arial" w:hAnsi="Arial" w:eastAsia="宋体" w:cs="Arial"/>
          <w:b w:val="0"/>
          <w:bCs/>
          <w:color w:val="auto"/>
          <w:sz w:val="21"/>
          <w:szCs w:val="21"/>
          <w:highlight w:val="none"/>
        </w:rPr>
        <w:t xml:space="preserve">分），将全部评委评分直接进行算术平均，小数点后保留</w:t>
      </w:r>
      <w:r>
        <w:rPr>
          <w:rFonts w:hint="eastAsia" w:ascii="Times New Roman" w:hAnsi="Times New Roman" w:eastAsia="宋体" w:cs="Arial"/>
          <w:b w:val="0"/>
          <w:bCs/>
          <w:color w:val="auto"/>
          <w:sz w:val="21"/>
          <w:szCs w:val="21"/>
          <w:highlight w:val="none"/>
        </w:rPr>
        <w:t xml:space="preserve">2</w:t>
      </w:r>
      <w:r>
        <w:rPr>
          <w:rFonts w:hint="eastAsia" w:ascii="Arial" w:hAnsi="Arial" w:eastAsia="宋体" w:cs="Arial"/>
          <w:b w:val="0"/>
          <w:bCs/>
          <w:color w:val="auto"/>
          <w:sz w:val="21"/>
          <w:szCs w:val="21"/>
          <w:highlight w:val="none"/>
        </w:rPr>
        <w:t xml:space="preserve">位。按评审后得分由高到低顺序排列，得分相同的，按</w:t>
      </w:r>
      <w:r>
        <w:rPr>
          <w:rFonts w:hint="eastAsia"/>
          <w:highlight w:val="none"/>
          <w:lang w:val="en-US" w:eastAsia="zh-CN"/>
        </w:rPr>
        <w:t xml:space="preserve">优惠率报价由高到低</w:t>
      </w:r>
      <w:r>
        <w:rPr>
          <w:rFonts w:hint="eastAsia" w:ascii="Arial" w:hAnsi="Arial" w:eastAsia="宋体" w:cs="Arial"/>
          <w:b w:val="0"/>
          <w:bCs/>
          <w:color w:val="auto"/>
          <w:sz w:val="21"/>
          <w:szCs w:val="21"/>
          <w:highlight w:val="none"/>
        </w:rPr>
        <w:t xml:space="preserve">顺序排列，得分且</w:t>
      </w:r>
      <w:r>
        <w:rPr>
          <w:rFonts w:hint="eastAsia"/>
          <w:highlight w:val="none"/>
          <w:lang w:val="en-US" w:eastAsia="zh-CN"/>
        </w:rPr>
        <w:t xml:space="preserve">优惠率报价</w:t>
      </w:r>
      <w:r>
        <w:rPr>
          <w:rFonts w:hint="eastAsia" w:ascii="Arial" w:hAnsi="Arial" w:eastAsia="宋体" w:cs="Arial"/>
          <w:b w:val="0"/>
          <w:bCs/>
          <w:color w:val="auto"/>
          <w:sz w:val="21"/>
          <w:szCs w:val="21"/>
          <w:highlight w:val="none"/>
        </w:rPr>
        <w:t xml:space="preserve">相同的，</w:t>
      </w:r>
      <w:r>
        <w:rPr>
          <w:color w:val="auto"/>
          <w:highlight w:val="none"/>
        </w:rPr>
        <w:t xml:space="preserve">按</w:t>
      </w:r>
      <w:r>
        <w:rPr>
          <w:rFonts w:hint="eastAsia"/>
          <w:color w:val="auto"/>
          <w:highlight w:val="none"/>
          <w:lang w:val="en-US" w:eastAsia="zh-CN"/>
        </w:rPr>
        <w:t xml:space="preserve">技术响应</w:t>
      </w:r>
      <w:r>
        <w:rPr>
          <w:color w:val="auto"/>
          <w:highlight w:val="none"/>
        </w:rPr>
        <w:t xml:space="preserve">得分顺序由高到低顺序排列，</w:t>
      </w:r>
      <w:r>
        <w:rPr>
          <w:rFonts w:hint="eastAsia"/>
          <w:color w:val="auto"/>
          <w:highlight w:val="none"/>
          <w:lang w:val="en-US" w:eastAsia="zh-CN"/>
        </w:rPr>
        <w:t xml:space="preserve">技术响应</w:t>
      </w:r>
      <w:r>
        <w:rPr>
          <w:color w:val="auto"/>
          <w:highlight w:val="none"/>
        </w:rPr>
        <w:t xml:space="preserve">得分</w:t>
      </w:r>
      <w:r>
        <w:rPr>
          <w:rFonts w:hint="eastAsia"/>
          <w:color w:val="auto"/>
          <w:highlight w:val="none"/>
          <w:lang w:val="en-US" w:eastAsia="zh-CN"/>
        </w:rPr>
        <w:t xml:space="preserve">相同的，</w:t>
      </w:r>
      <w:r>
        <w:rPr>
          <w:color w:val="auto"/>
          <w:highlight w:val="none"/>
        </w:rPr>
        <w:t xml:space="preserve">由评标委员会确定中标人</w:t>
      </w:r>
      <w:r>
        <w:rPr>
          <w:rFonts w:hint="eastAsia" w:ascii="Arial" w:hAnsi="Arial" w:eastAsia="宋体" w:cs="Arial"/>
          <w:b w:val="0"/>
          <w:bCs/>
          <w:color w:val="auto"/>
          <w:sz w:val="21"/>
          <w:szCs w:val="21"/>
          <w:highlight w:val="none"/>
        </w:rPr>
        <w:t xml:space="preserve">。</w:t>
      </w:r>
      <w:r>
        <w:rPr>
          <w:rFonts w:hint="eastAsia"/>
          <w:b/>
          <w:bCs/>
          <w:color w:val="auto"/>
          <w:highlight w:val="none"/>
        </w:rPr>
        <w:t xml:space="preserve">本次招标的</w:t>
      </w:r>
      <w:r>
        <w:rPr>
          <w:rFonts w:hint="eastAsia"/>
          <w:b/>
          <w:bCs/>
          <w:color w:val="auto"/>
          <w:highlight w:val="none"/>
          <w:lang w:val="en-US" w:eastAsia="zh-CN"/>
        </w:rPr>
        <w:t xml:space="preserve">4</w:t>
      </w:r>
      <w:r>
        <w:rPr>
          <w:rFonts w:hint="eastAsia"/>
          <w:b/>
          <w:bCs/>
          <w:color w:val="auto"/>
          <w:highlight w:val="none"/>
        </w:rPr>
        <w:t xml:space="preserve">个标段</w:t>
      </w:r>
      <w:r>
        <w:rPr>
          <w:rFonts w:hint="eastAsia"/>
          <w:b/>
          <w:bCs/>
          <w:color w:val="auto"/>
          <w:spacing w:val="8"/>
          <w:szCs w:val="21"/>
          <w:highlight w:val="none"/>
        </w:rPr>
        <w:t xml:space="preserve">不能兼中，</w:t>
      </w:r>
      <w:r>
        <w:rPr>
          <w:rFonts w:hint="eastAsia" w:cs="Times New Roman"/>
          <w:b/>
          <w:bCs/>
          <w:color w:val="auto"/>
          <w:spacing w:val="15"/>
          <w:sz w:val="21"/>
          <w:szCs w:val="21"/>
          <w:highlight w:val="none"/>
          <w:shd w:val="clear" w:color="auto" w:fill="ffffff"/>
          <w:lang w:val="en-US" w:eastAsia="zh-CN"/>
        </w:rPr>
        <w:t xml:space="preserve">1个</w:t>
      </w:r>
      <w:r>
        <w:rPr>
          <w:rFonts w:hint="eastAsia" w:ascii="Times New Roman" w:hAnsi="Times New Roman" w:eastAsia="宋体" w:cs="Times New Roman"/>
          <w:b/>
          <w:bCs/>
          <w:color w:val="auto"/>
          <w:spacing w:val="15"/>
          <w:sz w:val="21"/>
          <w:szCs w:val="21"/>
          <w:highlight w:val="none"/>
          <w:shd w:val="clear" w:color="auto" w:fill="ffffff"/>
          <w:lang w:val="zh-CN"/>
        </w:rPr>
        <w:t xml:space="preserve">投标人最多可以中标1个</w:t>
      </w:r>
      <w:r>
        <w:rPr>
          <w:rFonts w:hint="eastAsia" w:cs="Times New Roman"/>
          <w:b/>
          <w:bCs/>
          <w:color w:val="auto"/>
          <w:spacing w:val="15"/>
          <w:sz w:val="21"/>
          <w:szCs w:val="21"/>
          <w:highlight w:val="none"/>
          <w:shd w:val="clear" w:color="auto" w:fill="ffffff"/>
          <w:lang w:val="en-US" w:eastAsia="zh-CN"/>
        </w:rPr>
        <w:t xml:space="preserve">标段</w:t>
      </w:r>
      <w:r>
        <w:rPr>
          <w:rFonts w:hint="eastAsia"/>
          <w:b/>
          <w:bCs/>
          <w:color w:val="auto"/>
          <w:spacing w:val="8"/>
          <w:szCs w:val="21"/>
          <w:highlight w:val="none"/>
          <w:lang w:eastAsia="zh-CN"/>
        </w:rPr>
        <w:t xml:space="preserve">。</w:t>
      </w:r>
      <w:r>
        <w:rPr>
          <w:rFonts w:hint="eastAsia" w:ascii="Times New Roman" w:hAnsi="Times New Roman" w:eastAsia="宋体" w:cs="Times New Roman"/>
          <w:b/>
          <w:bCs/>
          <w:color w:val="auto"/>
          <w:spacing w:val="15"/>
          <w:sz w:val="21"/>
          <w:szCs w:val="21"/>
          <w:highlight w:val="none"/>
          <w:shd w:val="clear" w:color="auto" w:fill="ffffff"/>
          <w:lang w:val="en-US" w:eastAsia="zh-CN"/>
        </w:rPr>
        <w:t xml:space="preserve">按</w:t>
      </w:r>
      <w:r>
        <w:rPr>
          <w:rFonts w:hint="eastAsia"/>
          <w:b/>
          <w:bCs/>
          <w:color w:val="auto"/>
          <w:spacing w:val="8"/>
          <w:szCs w:val="21"/>
          <w:highlight w:val="none"/>
        </w:rPr>
        <w:t xml:space="preserve">标段</w:t>
      </w:r>
      <w:r>
        <w:rPr>
          <w:rFonts w:hint="eastAsia"/>
          <w:b/>
          <w:bCs/>
          <w:color w:val="auto"/>
          <w:spacing w:val="8"/>
          <w:szCs w:val="21"/>
          <w:highlight w:val="none"/>
          <w:lang w:val="en-US" w:eastAsia="zh-CN"/>
        </w:rPr>
        <w:t xml:space="preserve">1→标段3→标段2→标段4的</w:t>
      </w:r>
      <w:r>
        <w:rPr>
          <w:rFonts w:hint="eastAsia" w:ascii="Times New Roman" w:hAnsi="Times New Roman" w:eastAsia="宋体" w:cs="Times New Roman"/>
          <w:b/>
          <w:bCs/>
          <w:color w:val="auto"/>
          <w:spacing w:val="15"/>
          <w:sz w:val="21"/>
          <w:szCs w:val="21"/>
          <w:highlight w:val="none"/>
          <w:shd w:val="clear" w:color="auto" w:fill="ffffff"/>
          <w:lang w:val="en-US" w:eastAsia="zh-CN"/>
        </w:rPr>
        <w:t xml:space="preserve">顺序进行评标，按先评先中的原则，投标人在先评的标段中获得第一中标候选人后，后续标段将自动失去参加评审资格。采购结果公告发布以后，如任一标段出现需要改变采购结果的情形时，均不再改变其他标段的采购结果</w:t>
      </w:r>
      <w:r>
        <w:rPr>
          <w:rFonts w:hint="eastAsia" w:cs="Times New Roman"/>
          <w:b/>
          <w:bCs/>
          <w:color w:val="auto"/>
          <w:spacing w:val="15"/>
          <w:sz w:val="21"/>
          <w:szCs w:val="21"/>
          <w:highlight w:val="none"/>
          <w:shd w:val="clear" w:color="auto" w:fill="ffffff"/>
          <w:lang w:val="en-US" w:eastAsia="zh-CN"/>
        </w:rPr>
        <w:t xml:space="preserve">；</w:t>
      </w:r>
      <w:r>
        <w:rPr>
          <w:rFonts w:hint="eastAsia" w:ascii="Times New Roman" w:hAnsi="Times New Roman" w:eastAsia="宋体" w:cs="Times New Roman"/>
          <w:b/>
          <w:bCs/>
          <w:color w:val="auto"/>
          <w:spacing w:val="15"/>
          <w:sz w:val="21"/>
          <w:szCs w:val="21"/>
          <w:highlight w:val="none"/>
          <w:shd w:val="clear" w:color="auto" w:fill="ffffff"/>
          <w:lang w:val="en-US" w:eastAsia="zh-CN"/>
        </w:rPr>
        <w:t xml:space="preserve">若出现某标段需要重新采购的情形时，其他任一标段的中标人均不能成为该重新采购标段的中标人。</w:t>
      </w:r>
      <w:r/>
    </w:p>
    <w:tbl>
      <w:tblPr>
        <w:tblStyle w:val="868"/>
        <w:tblW w:w="52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816"/>
        <w:gridCol w:w="1665"/>
        <w:gridCol w:w="6168"/>
      </w:tblGrid>
      <w:tr>
        <w:trPr>
          <w:jc w:val="center"/>
          <w:trHeight w:val="454"/>
        </w:trPr>
        <w:tc>
          <w:tcPr>
            <w:gridSpan w:val="2"/>
            <w:tcW w:w="747" w:type="pct"/>
            <w:vAlign w:val="center"/>
            <w:textDirection w:val="lrTb"/>
            <w:noWrap w:val="false"/>
          </w:tcPr>
          <w:p>
            <w:pPr>
              <w:pStyle w:val="1005"/>
              <w:jc w:val="center"/>
              <w:rPr>
                <w:rFonts w:ascii="Times New Roman" w:hAnsi="Times New Roman"/>
                <w:color w:val="auto"/>
                <w:sz w:val="21"/>
                <w:szCs w:val="21"/>
                <w:highlight w:val="none"/>
              </w:rPr>
            </w:pPr>
            <w:r>
              <w:rPr>
                <w:rFonts w:ascii="Times New Roman" w:hAnsi="Times New Roman"/>
                <w:b/>
                <w:color w:val="auto"/>
                <w:sz w:val="21"/>
                <w:szCs w:val="21"/>
                <w:highlight w:val="none"/>
              </w:rPr>
              <w:t xml:space="preserve">条款号</w:t>
            </w:r>
            <w:r/>
          </w:p>
        </w:tc>
        <w:tc>
          <w:tcPr>
            <w:tcW w:w="904" w:type="pct"/>
            <w:vAlign w:val="center"/>
            <w:textDirection w:val="lrTb"/>
            <w:noWrap w:val="false"/>
          </w:tcPr>
          <w:p>
            <w:pPr>
              <w:pStyle w:val="1005"/>
              <w:jc w:val="center"/>
              <w:rPr>
                <w:rFonts w:ascii="Times New Roman" w:hAnsi="Times New Roman"/>
                <w:b/>
                <w:color w:val="auto"/>
                <w:sz w:val="21"/>
                <w:szCs w:val="21"/>
                <w:highlight w:val="none"/>
              </w:rPr>
            </w:pPr>
            <w:r>
              <w:rPr>
                <w:rFonts w:ascii="Times New Roman" w:hAnsi="Times New Roman"/>
                <w:b/>
                <w:color w:val="auto"/>
                <w:sz w:val="21"/>
                <w:szCs w:val="21"/>
                <w:highlight w:val="none"/>
              </w:rPr>
              <w:t xml:space="preserve">条款内容</w:t>
            </w:r>
            <w:r/>
          </w:p>
        </w:tc>
        <w:tc>
          <w:tcPr>
            <w:tcW w:w="3348" w:type="pct"/>
            <w:vAlign w:val="center"/>
            <w:textDirection w:val="lrTb"/>
            <w:noWrap w:val="false"/>
          </w:tcPr>
          <w:p>
            <w:pPr>
              <w:pStyle w:val="1005"/>
              <w:jc w:val="center"/>
              <w:rPr>
                <w:rFonts w:ascii="Times New Roman" w:hAnsi="Times New Roman"/>
                <w:b/>
                <w:color w:val="auto"/>
                <w:sz w:val="21"/>
                <w:szCs w:val="21"/>
                <w:highlight w:val="none"/>
              </w:rPr>
            </w:pPr>
            <w:r>
              <w:rPr>
                <w:rFonts w:ascii="Times New Roman" w:hAnsi="Times New Roman"/>
                <w:b/>
                <w:color w:val="auto"/>
                <w:sz w:val="21"/>
                <w:szCs w:val="21"/>
                <w:highlight w:val="none"/>
              </w:rPr>
              <w:t xml:space="preserve">编列内容</w:t>
            </w:r>
            <w:r/>
          </w:p>
        </w:tc>
      </w:tr>
      <w:tr>
        <w:trPr>
          <w:jc w:val="center"/>
          <w:trHeight w:val="454"/>
        </w:trPr>
        <w:tc>
          <w:tcPr>
            <w:gridSpan w:val="2"/>
            <w:tcW w:w="747" w:type="pct"/>
            <w:vAlign w:val="center"/>
            <w:textDirection w:val="lrTb"/>
            <w:noWrap w:val="false"/>
          </w:tcPr>
          <w:p>
            <w:pPr>
              <w:jc w:val="center"/>
              <w:rPr>
                <w:color w:val="auto"/>
                <w:sz w:val="21"/>
                <w:szCs w:val="21"/>
                <w:highlight w:val="none"/>
              </w:rPr>
            </w:pPr>
            <w:r>
              <w:rPr>
                <w:rFonts w:ascii="Times New Roman" w:hAnsi="Times New Roman"/>
                <w:color w:val="auto"/>
                <w:sz w:val="21"/>
                <w:szCs w:val="21"/>
                <w:highlight w:val="none"/>
              </w:rPr>
              <w:t xml:space="preserve">1</w:t>
            </w:r>
            <w:r/>
          </w:p>
        </w:tc>
        <w:tc>
          <w:tcPr>
            <w:tcW w:w="904" w:type="pct"/>
            <w:vAlign w:val="center"/>
            <w:textDirection w:val="lrTb"/>
            <w:noWrap w:val="false"/>
          </w:tcPr>
          <w:p>
            <w:pPr>
              <w:pStyle w:val="1005"/>
              <w:rPr>
                <w:rFonts w:ascii="Times New Roman" w:hAnsi="Times New Roman"/>
                <w:color w:val="auto"/>
                <w:sz w:val="21"/>
                <w:szCs w:val="21"/>
                <w:highlight w:val="none"/>
              </w:rPr>
            </w:pPr>
            <w:r>
              <w:rPr>
                <w:rFonts w:ascii="Times New Roman" w:hAnsi="Times New Roman"/>
                <w:color w:val="auto"/>
                <w:sz w:val="21"/>
                <w:szCs w:val="21"/>
                <w:highlight w:val="none"/>
              </w:rPr>
              <w:t xml:space="preserve">分值构成</w:t>
            </w:r>
            <w:r/>
          </w:p>
          <w:p>
            <w:pPr>
              <w:pStyle w:val="1005"/>
              <w:rPr>
                <w:rFonts w:ascii="Times New Roman" w:hAnsi="Times New Roman"/>
                <w:color w:val="auto"/>
                <w:sz w:val="21"/>
                <w:szCs w:val="21"/>
                <w:highlight w:val="none"/>
              </w:rPr>
            </w:pPr>
            <w:r>
              <w:rPr>
                <w:rFonts w:ascii="Times New Roman" w:hAnsi="Times New Roman"/>
                <w:color w:val="auto"/>
                <w:sz w:val="21"/>
                <w:szCs w:val="21"/>
                <w:highlight w:val="none"/>
              </w:rPr>
              <w:t xml:space="preserve">（总分100分）</w:t>
            </w:r>
            <w:r/>
          </w:p>
        </w:tc>
        <w:tc>
          <w:tcPr>
            <w:tcW w:w="3348" w:type="pct"/>
            <w:vAlign w:val="center"/>
            <w:textDirection w:val="lrTb"/>
            <w:noWrap w:val="false"/>
          </w:tcPr>
          <w:p>
            <w:pPr>
              <w:pStyle w:val="1005"/>
              <w:jc w:val="left"/>
              <w:rPr>
                <w:rFonts w:ascii="Times New Roman" w:hAnsi="Times New Roman"/>
                <w:color w:val="auto"/>
                <w:sz w:val="21"/>
                <w:szCs w:val="21"/>
                <w:highlight w:val="none"/>
              </w:rPr>
            </w:pPr>
            <w:r>
              <w:rPr>
                <w:rFonts w:ascii="Times New Roman" w:hAnsi="Times New Roman"/>
                <w:color w:val="auto"/>
                <w:sz w:val="21"/>
                <w:szCs w:val="21"/>
                <w:highlight w:val="none"/>
              </w:rPr>
              <w:t xml:space="preserve">投标报价评分标准：10分</w:t>
            </w:r>
            <w:r/>
          </w:p>
          <w:p>
            <w:pPr>
              <w:pStyle w:val="1005"/>
              <w:jc w:val="left"/>
              <w:rPr>
                <w:rFonts w:ascii="Times New Roman" w:hAnsi="Times New Roman"/>
                <w:color w:val="auto"/>
                <w:sz w:val="21"/>
                <w:szCs w:val="21"/>
                <w:highlight w:val="none"/>
              </w:rPr>
            </w:pPr>
            <w:r>
              <w:rPr>
                <w:rFonts w:ascii="Times New Roman" w:hAnsi="Times New Roman"/>
                <w:color w:val="auto"/>
                <w:sz w:val="21"/>
                <w:szCs w:val="21"/>
                <w:highlight w:val="none"/>
              </w:rPr>
              <w:t xml:space="preserve">技术响应评分标准：</w:t>
            </w:r>
            <w:r>
              <w:rPr>
                <w:rFonts w:hint="eastAsia" w:ascii="Times New Roman" w:hAnsi="Times New Roman"/>
                <w:color w:val="auto"/>
                <w:sz w:val="21"/>
                <w:szCs w:val="21"/>
                <w:highlight w:val="none"/>
                <w:lang w:val="en-US" w:eastAsia="zh-CN"/>
              </w:rPr>
              <w:t xml:space="preserve">55</w:t>
            </w:r>
            <w:r>
              <w:rPr>
                <w:rFonts w:ascii="Times New Roman" w:hAnsi="Times New Roman"/>
                <w:color w:val="auto"/>
                <w:sz w:val="21"/>
                <w:szCs w:val="21"/>
                <w:highlight w:val="none"/>
              </w:rPr>
              <w:t xml:space="preserve">分</w:t>
            </w:r>
            <w:r/>
          </w:p>
          <w:p>
            <w:pPr>
              <w:pStyle w:val="1005"/>
              <w:jc w:val="left"/>
              <w:rPr>
                <w:rFonts w:ascii="Times New Roman" w:hAnsi="Times New Roman"/>
                <w:color w:val="auto"/>
                <w:sz w:val="21"/>
                <w:szCs w:val="21"/>
                <w:highlight w:val="none"/>
              </w:rPr>
            </w:pPr>
            <w:r>
              <w:rPr>
                <w:rFonts w:ascii="Times New Roman" w:hAnsi="Times New Roman"/>
                <w:color w:val="auto"/>
                <w:sz w:val="21"/>
                <w:szCs w:val="21"/>
                <w:highlight w:val="none"/>
              </w:rPr>
              <w:t xml:space="preserve">商务响应评分标准：</w:t>
            </w:r>
            <w:r>
              <w:rPr>
                <w:rFonts w:hint="eastAsia" w:ascii="Times New Roman" w:hAnsi="Times New Roman"/>
                <w:color w:val="auto"/>
                <w:sz w:val="21"/>
                <w:szCs w:val="21"/>
                <w:highlight w:val="none"/>
                <w:lang w:val="en-US" w:eastAsia="zh-CN"/>
              </w:rPr>
              <w:t xml:space="preserve">35</w:t>
            </w:r>
            <w:r>
              <w:rPr>
                <w:rFonts w:ascii="Times New Roman" w:hAnsi="Times New Roman"/>
                <w:color w:val="auto"/>
                <w:sz w:val="21"/>
                <w:szCs w:val="21"/>
                <w:highlight w:val="none"/>
              </w:rPr>
              <w:t xml:space="preserve">分</w:t>
            </w:r>
            <w:r/>
          </w:p>
        </w:tc>
      </w:tr>
      <w:tr>
        <w:trPr>
          <w:jc w:val="center"/>
          <w:trHeight w:val="454"/>
        </w:trPr>
        <w:tc>
          <w:tcPr>
            <w:gridSpan w:val="2"/>
            <w:tcW w:w="747" w:type="pct"/>
            <w:vAlign w:val="center"/>
            <w:textDirection w:val="lrTb"/>
            <w:noWrap w:val="false"/>
          </w:tcPr>
          <w:p>
            <w:pPr>
              <w:pStyle w:val="1005"/>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条款号</w:t>
            </w:r>
            <w:r/>
          </w:p>
        </w:tc>
        <w:tc>
          <w:tcPr>
            <w:tcW w:w="904" w:type="pct"/>
            <w:vAlign w:val="center"/>
            <w:textDirection w:val="lrTb"/>
            <w:noWrap w:val="false"/>
          </w:tcPr>
          <w:p>
            <w:pPr>
              <w:pStyle w:val="1005"/>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评分因素</w:t>
            </w:r>
            <w:r/>
          </w:p>
        </w:tc>
        <w:tc>
          <w:tcPr>
            <w:tcW w:w="3348" w:type="pct"/>
            <w:vAlign w:val="center"/>
            <w:textDirection w:val="lrTb"/>
            <w:noWrap w:val="false"/>
          </w:tcPr>
          <w:p>
            <w:pPr>
              <w:pStyle w:val="1005"/>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评分标准</w:t>
            </w:r>
            <w:r/>
          </w:p>
        </w:tc>
      </w:tr>
      <w:tr>
        <w:trPr>
          <w:jc w:val="center"/>
          <w:trHeight w:val="454"/>
        </w:trPr>
        <w:tc>
          <w:tcPr>
            <w:tcW w:w="304" w:type="pct"/>
            <w:vAlign w:val="center"/>
            <w:textDirection w:val="lrTb"/>
            <w:noWrap w:val="false"/>
          </w:tcPr>
          <w:p>
            <w:pPr>
              <w:jc w:val="center"/>
              <w:rPr>
                <w:color w:val="auto"/>
                <w:sz w:val="21"/>
                <w:szCs w:val="21"/>
                <w:highlight w:val="none"/>
              </w:rPr>
            </w:pPr>
            <w:r>
              <w:rPr>
                <w:rFonts w:ascii="Times New Roman" w:hAnsi="Times New Roman"/>
                <w:color w:val="auto"/>
                <w:sz w:val="21"/>
                <w:szCs w:val="21"/>
                <w:highlight w:val="none"/>
              </w:rPr>
              <w:t xml:space="preserve">2</w:t>
            </w:r>
            <w:r>
              <w:rPr>
                <w:color w:val="auto"/>
                <w:sz w:val="21"/>
                <w:szCs w:val="21"/>
                <w:highlight w:val="none"/>
              </w:rPr>
              <w:t xml:space="preserve">.</w:t>
            </w:r>
            <w:r>
              <w:rPr>
                <w:rFonts w:ascii="Times New Roman" w:hAnsi="Times New Roman"/>
                <w:color w:val="auto"/>
                <w:sz w:val="21"/>
                <w:szCs w:val="21"/>
                <w:highlight w:val="none"/>
              </w:rPr>
              <w:t xml:space="preserve">1</w:t>
            </w:r>
            <w:r/>
          </w:p>
        </w:tc>
        <w:tc>
          <w:tcPr>
            <w:tcW w:w="443" w:type="pct"/>
            <w:vAlign w:val="center"/>
            <w:textDirection w:val="lrTb"/>
            <w:noWrap w:val="false"/>
          </w:tcPr>
          <w:p>
            <w:pPr>
              <w:jc w:val="center"/>
              <w:rPr>
                <w:color w:val="auto"/>
                <w:sz w:val="21"/>
                <w:szCs w:val="21"/>
                <w:highlight w:val="none"/>
              </w:rPr>
            </w:pPr>
            <w:r>
              <w:rPr>
                <w:color w:val="auto"/>
                <w:sz w:val="21"/>
                <w:szCs w:val="21"/>
                <w:highlight w:val="none"/>
              </w:rPr>
              <w:t xml:space="preserve">投标报价评分标准（</w:t>
            </w:r>
            <w:r>
              <w:rPr>
                <w:rFonts w:ascii="Times New Roman" w:hAnsi="Times New Roman"/>
                <w:color w:val="auto"/>
                <w:sz w:val="21"/>
                <w:szCs w:val="21"/>
                <w:highlight w:val="none"/>
              </w:rPr>
              <w:t xml:space="preserve">10</w:t>
            </w:r>
            <w:r>
              <w:rPr>
                <w:color w:val="auto"/>
                <w:sz w:val="21"/>
                <w:szCs w:val="21"/>
                <w:highlight w:val="none"/>
              </w:rPr>
              <w:t xml:space="preserve">分）</w:t>
            </w:r>
            <w:r/>
          </w:p>
        </w:tc>
        <w:tc>
          <w:tcPr>
            <w:tcW w:w="904" w:type="pct"/>
            <w:vAlign w:val="center"/>
            <w:textDirection w:val="lrTb"/>
            <w:noWrap w:val="false"/>
          </w:tcPr>
          <w:p>
            <w:pPr>
              <w:pStyle w:val="1005"/>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价格</w:t>
            </w:r>
            <w:r/>
          </w:p>
          <w:p>
            <w:pPr>
              <w:pStyle w:val="1005"/>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（10分）</w:t>
            </w:r>
            <w:r/>
          </w:p>
        </w:tc>
        <w:tc>
          <w:tcPr>
            <w:tcW w:w="3348" w:type="pct"/>
            <w:vAlign w:val="center"/>
            <w:textDirection w:val="lrTb"/>
            <w:noWrap w:val="false"/>
          </w:tcPr>
          <w:p>
            <w:pPr>
              <w:pStyle w:val="1005"/>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1）评标价=100%-投标人开标一览表中报价</w:t>
            </w:r>
            <w:r/>
          </w:p>
          <w:p>
            <w:pPr>
              <w:pStyle w:val="1005"/>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2）评标基准价：所有通过资格性审查、符合性审查及异常低价投标审查（如有）的评标价的最低值为评标基准价。</w:t>
            </w:r>
            <w:r/>
          </w:p>
          <w:p>
            <w:pPr>
              <w:pStyle w:val="1005"/>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3）投标报价得分＝（评标基准价/评标价）×10。</w:t>
            </w:r>
            <w:r/>
          </w:p>
          <w:p>
            <w:pPr>
              <w:pStyle w:val="1005"/>
              <w:rPr>
                <w:sz w:val="21"/>
                <w:szCs w:val="21"/>
                <w:highlight w:val="none"/>
              </w:rPr>
            </w:pPr>
            <w:r>
              <w:rPr>
                <w:rFonts w:hint="eastAsia"/>
                <w:sz w:val="21"/>
                <w:szCs w:val="21"/>
                <w:highlight w:val="none"/>
              </w:rPr>
              <w:t xml:space="preserve">（注：保留小数点后两位，小数点后第三位“四舍五入”；对小型和微型企业产品的</w:t>
            </w:r>
            <w:r>
              <w:rPr>
                <w:rFonts w:hint="eastAsia"/>
                <w:sz w:val="21"/>
                <w:szCs w:val="21"/>
                <w:highlight w:val="none"/>
                <w:lang w:val="en-US" w:eastAsia="zh-CN"/>
              </w:rPr>
              <w:t xml:space="preserve">评标价</w:t>
            </w:r>
            <w:r>
              <w:rPr>
                <w:rFonts w:hint="eastAsia"/>
                <w:sz w:val="21"/>
                <w:szCs w:val="21"/>
                <w:highlight w:val="none"/>
              </w:rPr>
              <w:t xml:space="preserve">给予</w:t>
            </w:r>
            <w:r>
              <w:rPr>
                <w:rFonts w:hint="default" w:ascii="Times New Roman" w:hAnsi="Times New Roman" w:cs="Times New Roman"/>
                <w:sz w:val="21"/>
                <w:szCs w:val="21"/>
                <w:highlight w:val="none"/>
              </w:rPr>
              <w:t xml:space="preserve">10%</w:t>
            </w:r>
            <w:r>
              <w:rPr>
                <w:rFonts w:hint="eastAsia"/>
                <w:sz w:val="21"/>
                <w:szCs w:val="21"/>
                <w:highlight w:val="none"/>
              </w:rPr>
              <w:t xml:space="preserve">的扣除，用扣除后的</w:t>
            </w:r>
            <w:r>
              <w:rPr>
                <w:rFonts w:hint="eastAsia"/>
                <w:sz w:val="21"/>
                <w:szCs w:val="21"/>
                <w:highlight w:val="none"/>
                <w:lang w:val="en-US" w:eastAsia="zh-CN"/>
              </w:rPr>
              <w:t xml:space="preserve">评标价</w:t>
            </w:r>
            <w:r>
              <w:rPr>
                <w:rFonts w:hint="eastAsia"/>
                <w:sz w:val="21"/>
                <w:szCs w:val="21"/>
                <w:highlight w:val="none"/>
              </w:rPr>
              <w:t xml:space="preserve">参与评审。）</w:t>
            </w:r>
            <w:r/>
          </w:p>
        </w:tc>
      </w:tr>
      <w:tr>
        <w:trPr>
          <w:jc w:val="center"/>
          <w:trHeight w:val="454"/>
        </w:trPr>
        <w:tc>
          <w:tcPr>
            <w:tcW w:w="304" w:type="pct"/>
            <w:vAlign w:val="center"/>
            <w:vMerge w:val="restart"/>
            <w:textDirection w:val="lrTb"/>
            <w:noWrap w:val="false"/>
          </w:tcPr>
          <w:p>
            <w:pPr>
              <w:jc w:val="center"/>
              <w:rPr>
                <w:color w:val="auto"/>
                <w:sz w:val="21"/>
                <w:szCs w:val="21"/>
                <w:highlight w:val="none"/>
              </w:rPr>
            </w:pPr>
            <w:r>
              <w:rPr>
                <w:rFonts w:ascii="Times New Roman" w:hAnsi="Times New Roman"/>
                <w:color w:val="auto"/>
                <w:sz w:val="21"/>
                <w:szCs w:val="21"/>
                <w:highlight w:val="none"/>
              </w:rPr>
              <w:t xml:space="preserve">2</w:t>
            </w:r>
            <w:r>
              <w:rPr>
                <w:color w:val="auto"/>
                <w:sz w:val="21"/>
                <w:szCs w:val="21"/>
                <w:highlight w:val="none"/>
              </w:rPr>
              <w:t xml:space="preserve">.</w:t>
            </w:r>
            <w:r>
              <w:rPr>
                <w:rFonts w:ascii="Times New Roman" w:hAnsi="Times New Roman"/>
                <w:color w:val="auto"/>
                <w:sz w:val="21"/>
                <w:szCs w:val="21"/>
                <w:highlight w:val="none"/>
              </w:rPr>
              <w:t xml:space="preserve">2</w:t>
            </w:r>
            <w:r/>
          </w:p>
        </w:tc>
        <w:tc>
          <w:tcPr>
            <w:tcW w:w="443" w:type="pct"/>
            <w:vAlign w:val="center"/>
            <w:vMerge w:val="restart"/>
            <w:textDirection w:val="lrTb"/>
            <w:noWrap w:val="false"/>
          </w:tcPr>
          <w:p>
            <w:pPr>
              <w:pStyle w:val="1005"/>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技术响应评分标准（</w:t>
            </w:r>
            <w:r>
              <w:rPr>
                <w:rFonts w:hint="eastAsia" w:ascii="Times New Roman" w:hAnsi="Times New Roman"/>
                <w:color w:val="auto"/>
                <w:sz w:val="21"/>
                <w:szCs w:val="21"/>
                <w:highlight w:val="none"/>
                <w:lang w:val="en-US" w:eastAsia="zh-CN"/>
              </w:rPr>
              <w:t xml:space="preserve">55</w:t>
            </w:r>
            <w:r>
              <w:rPr>
                <w:rFonts w:ascii="Times New Roman" w:hAnsi="Times New Roman"/>
                <w:color w:val="auto"/>
                <w:sz w:val="21"/>
                <w:szCs w:val="21"/>
                <w:highlight w:val="none"/>
              </w:rPr>
              <w:t xml:space="preserve">分）</w:t>
            </w:r>
            <w:r/>
          </w:p>
        </w:tc>
        <w:tc>
          <w:tcPr>
            <w:shd w:val="clear" w:color="auto" w:fill="auto"/>
            <w:tcW w:w="904"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重难点分析及对策措施</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（20分）</w:t>
            </w:r>
            <w:r/>
          </w:p>
        </w:tc>
        <w:tc>
          <w:tcPr>
            <w:shd w:val="clear" w:color="auto" w:fill="auto"/>
            <w:tcW w:w="3348" w:type="pct"/>
            <w:vAlign w:val="center"/>
            <w:textDirection w:val="lrTb"/>
            <w:noWrap w:val="false"/>
          </w:tcPr>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对项目重难点分析透彻、对策措施科学精准且完全符合实际需求的，得20分；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对项目重难点分析准确、对策措施合理可行的，得18分；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对项目重难点分析较准确、对策措施较合理可行的，得15分；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对项目重难点分析基本准确、对策措施基本合理可行的，得12分；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不提供相关方案不得分。</w:t>
            </w:r>
            <w:r/>
          </w:p>
        </w:tc>
      </w:tr>
      <w:tr>
        <w:trPr>
          <w:jc w:val="center"/>
          <w:trHeight w:val="454"/>
        </w:trPr>
        <w:tc>
          <w:tcPr>
            <w:tcW w:w="304" w:type="pct"/>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443" w:type="pct"/>
            <w:vAlign w:val="center"/>
            <w:vMerge w:val="continue"/>
            <w:textDirection w:val="lrTb"/>
            <w:noWrap w:val="false"/>
          </w:tcPr>
          <w:p>
            <w:pPr>
              <w:pStyle w:val="1005"/>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W w:w="904"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工作程序与方法（20分）</w:t>
            </w:r>
            <w:r/>
          </w:p>
        </w:tc>
        <w:tc>
          <w:tcPr>
            <w:shd w:val="clear" w:color="auto" w:fill="auto"/>
            <w:tcW w:w="3348" w:type="pct"/>
            <w:vAlign w:val="center"/>
            <w:textDirection w:val="lrTb"/>
            <w:noWrap w:val="false"/>
          </w:tcPr>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根据检测工作的程序、内容、方法、检测频率、检测手段、关键环节等方面进行评分。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准确性、合理性、可行性、针对性和可靠性达到优秀水平的，得20分；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准确性、合理性、可行性、针对性和可靠性良好的，得18分；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准确性、合理性、可行性、针对性和可靠性较好的，得15分；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准确性、合理性、可行性、针对性和可靠性一般，基本满足要求的，得12分；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不提供相关方案不得分。</w:t>
            </w:r>
            <w:r/>
          </w:p>
        </w:tc>
      </w:tr>
      <w:tr>
        <w:trPr>
          <w:jc w:val="center"/>
          <w:trHeight w:val="454"/>
        </w:trPr>
        <w:tc>
          <w:tcPr>
            <w:tcW w:w="304" w:type="pct"/>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443" w:type="pct"/>
            <w:vAlign w:val="center"/>
            <w:vMerge w:val="continue"/>
            <w:textDirection w:val="lrTb"/>
            <w:noWrap w:val="false"/>
          </w:tcPr>
          <w:p>
            <w:pPr>
              <w:pStyle w:val="1005"/>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W w:w="904"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目标及保证措施（15分）</w:t>
            </w:r>
            <w:r/>
          </w:p>
        </w:tc>
        <w:tc>
          <w:tcPr>
            <w:shd w:val="clear" w:color="auto" w:fill="auto"/>
            <w:tcW w:w="3348" w:type="pct"/>
            <w:vAlign w:val="center"/>
            <w:textDirection w:val="lrTb"/>
            <w:noWrap w:val="false"/>
          </w:tcPr>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根据检测工作服务目标，质量与服务保证措施，安全生产管理措施，进度计划保障措施等方面进行评分。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措施科学合理、手段很丰富、内容很完善、保证措施优秀，得15分；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措施科学合理、手段丰富、内容完善，得13分；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措施较科学较合理、手段较丰富、内容较完善，得11分；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措施基本合理、手段基本满足要求、内容基本完善，得9分；不提供相关方案不得分。</w:t>
            </w:r>
            <w:r/>
          </w:p>
        </w:tc>
      </w:tr>
      <w:tr>
        <w:trPr>
          <w:jc w:val="center"/>
          <w:trHeight w:val="454"/>
        </w:trPr>
        <w:tc>
          <w:tcPr>
            <w:tcW w:w="304" w:type="pct"/>
            <w:vAlign w:val="center"/>
            <w:vMerge w:val="restart"/>
            <w:textDirection w:val="lrTb"/>
            <w:noWrap w:val="false"/>
          </w:tcPr>
          <w:p>
            <w:pPr>
              <w:jc w:val="center"/>
              <w:rPr>
                <w:color w:val="auto"/>
                <w:sz w:val="21"/>
                <w:szCs w:val="21"/>
                <w:highlight w:val="none"/>
              </w:rPr>
            </w:pPr>
            <w:r>
              <w:rPr>
                <w:rFonts w:ascii="Times New Roman" w:hAnsi="Times New Roman"/>
                <w:color w:val="auto"/>
                <w:sz w:val="21"/>
                <w:szCs w:val="21"/>
                <w:highlight w:val="none"/>
              </w:rPr>
              <w:t xml:space="preserve">2</w:t>
            </w:r>
            <w:r>
              <w:rPr>
                <w:color w:val="auto"/>
                <w:sz w:val="21"/>
                <w:szCs w:val="21"/>
                <w:highlight w:val="none"/>
              </w:rPr>
              <w:t xml:space="preserve">.</w:t>
            </w:r>
            <w:r>
              <w:rPr>
                <w:rFonts w:ascii="Times New Roman" w:hAnsi="Times New Roman"/>
                <w:color w:val="auto"/>
                <w:sz w:val="21"/>
                <w:szCs w:val="21"/>
                <w:highlight w:val="none"/>
              </w:rPr>
              <w:t xml:space="preserve">3</w:t>
            </w:r>
            <w:r/>
          </w:p>
        </w:tc>
        <w:tc>
          <w:tcPr>
            <w:tcW w:w="443" w:type="pct"/>
            <w:vAlign w:val="center"/>
            <w:vMerge w:val="restart"/>
            <w:textDirection w:val="lrTb"/>
            <w:noWrap w:val="false"/>
          </w:tcPr>
          <w:p>
            <w:pPr>
              <w:pStyle w:val="1005"/>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商务响应评分标准（</w:t>
            </w:r>
            <w:r>
              <w:rPr>
                <w:rFonts w:hint="eastAsia" w:ascii="Times New Roman" w:hAnsi="Times New Roman"/>
                <w:color w:val="auto"/>
                <w:sz w:val="21"/>
                <w:szCs w:val="21"/>
                <w:highlight w:val="none"/>
                <w:lang w:val="en-US" w:eastAsia="zh-CN"/>
              </w:rPr>
              <w:t xml:space="preserve">35</w:t>
            </w:r>
            <w:r>
              <w:rPr>
                <w:rFonts w:ascii="Times New Roman" w:hAnsi="Times New Roman"/>
                <w:color w:val="auto"/>
                <w:sz w:val="21"/>
                <w:szCs w:val="21"/>
                <w:highlight w:val="none"/>
              </w:rPr>
              <w:t xml:space="preserve">分）</w:t>
            </w:r>
            <w:r/>
          </w:p>
        </w:tc>
        <w:tc>
          <w:tcPr>
            <w:shd w:val="clear" w:color="auto" w:fill="auto"/>
            <w:tcW w:w="904"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 xml:space="preserve">项目负责人</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lang w:val="en-US" w:eastAsia="zh-CN" w:bidi="ar-SA"/>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9</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shd w:val="clear" w:color="auto" w:fill="auto"/>
            <w:tcW w:w="3348" w:type="pct"/>
            <w:vAlign w:val="center"/>
            <w:textDirection w:val="lrTb"/>
            <w:noWrap w:val="false"/>
          </w:tcPr>
          <w:p>
            <w:pPr>
              <w:numPr>
                <w:ilvl w:val="0"/>
                <w:numId w:val="0"/>
              </w:numPr>
              <w:ind w:left="0" w:firstLine="0"/>
              <w:jc w:val="left"/>
              <w:keepLines w:val="0"/>
              <w:keepNext w:val="0"/>
              <w:pageBreakBefore w:val="0"/>
              <w:spacing w:line="360" w:lineRule="exact"/>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拟投入的项目负责人20</w:t>
            </w:r>
            <w:r>
              <w:rPr>
                <w:rFonts w:hint="default"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年1月1日</w:t>
            </w:r>
            <w:r>
              <w:rPr>
                <w:rFonts w:hint="default" w:ascii="Times New Roman" w:hAnsi="Times New Roman" w:eastAsia="宋体" w:cs="Times New Roman"/>
                <w:sz w:val="21"/>
                <w:szCs w:val="21"/>
                <w:highlight w:val="none"/>
                <w:lang w:val="en-US" w:eastAsia="zh-CN"/>
              </w:rPr>
              <w:t xml:space="preserve">以来（以签订合同时间为准）</w:t>
            </w:r>
            <w:r>
              <w:rPr>
                <w:rFonts w:hint="default" w:ascii="Times New Roman" w:hAnsi="Times New Roman" w:eastAsia="宋体" w:cs="Times New Roman"/>
                <w:sz w:val="21"/>
                <w:szCs w:val="21"/>
                <w:highlight w:val="none"/>
              </w:rPr>
              <w:t xml:space="preserve">具有水运中间过程质量检测项目或交（竣）工核验（鉴定）检测的项目负责人</w:t>
            </w:r>
            <w:r>
              <w:rPr>
                <w:rFonts w:hint="default" w:ascii="Times New Roman" w:hAnsi="Times New Roman" w:eastAsia="宋体" w:cs="Times New Roman"/>
                <w:sz w:val="21"/>
                <w:szCs w:val="21"/>
                <w:highlight w:val="none"/>
                <w:lang w:val="en-US" w:eastAsia="zh-CN"/>
              </w:rPr>
              <w:t xml:space="preserve">或项目技术负责人</w:t>
            </w:r>
            <w:r>
              <w:rPr>
                <w:rFonts w:hint="default" w:ascii="Times New Roman" w:hAnsi="Times New Roman" w:eastAsia="宋体" w:cs="Times New Roman"/>
                <w:sz w:val="21"/>
                <w:szCs w:val="21"/>
                <w:highlight w:val="none"/>
              </w:rPr>
              <w:t xml:space="preserve">业绩的，</w:t>
            </w:r>
            <w:r>
              <w:rPr>
                <w:rFonts w:hint="default" w:ascii="Times New Roman" w:hAnsi="Times New Roman" w:eastAsia="宋体" w:cs="Times New Roman"/>
                <w:sz w:val="21"/>
                <w:szCs w:val="21"/>
                <w:highlight w:val="none"/>
                <w:lang w:val="en-US" w:eastAsia="zh-CN"/>
              </w:rPr>
              <w:t xml:space="preserve">提供</w:t>
            </w:r>
            <w:r>
              <w:rPr>
                <w:rFonts w:hint="default" w:ascii="Times New Roman" w:hAnsi="Times New Roman" w:eastAsia="宋体" w:cs="Times New Roman"/>
                <w:sz w:val="21"/>
                <w:szCs w:val="21"/>
                <w:highlight w:val="none"/>
              </w:rPr>
              <w:t xml:space="preserve">一个</w:t>
            </w:r>
            <w:r>
              <w:rPr>
                <w:rFonts w:hint="default" w:ascii="Times New Roman" w:hAnsi="Times New Roman" w:eastAsia="宋体" w:cs="Times New Roman"/>
                <w:sz w:val="21"/>
                <w:szCs w:val="21"/>
                <w:highlight w:val="none"/>
                <w:lang w:val="en-US" w:eastAsia="zh-CN"/>
              </w:rPr>
              <w:t xml:space="preserve">得3</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本项最多得9</w:t>
            </w:r>
            <w:r>
              <w:rPr>
                <w:rFonts w:hint="default" w:ascii="Times New Roman" w:hAnsi="Times New Roman" w:eastAsia="宋体" w:cs="Times New Roman"/>
                <w:sz w:val="21"/>
                <w:szCs w:val="21"/>
                <w:highlight w:val="none"/>
              </w:rPr>
              <w:t xml:space="preserve">分。</w:t>
            </w:r>
            <w:r/>
          </w:p>
          <w:p>
            <w:pPr>
              <w:numPr>
                <w:ilvl w:val="0"/>
                <w:numId w:val="0"/>
              </w:numPr>
              <w:ind w:left="0" w:firstLine="0"/>
              <w:jc w:val="left"/>
              <w:keepLines w:val="0"/>
              <w:keepNext w:val="0"/>
              <w:pageBreakBefore w:val="0"/>
              <w:spacing w:line="360" w:lineRule="exact"/>
              <w:widowControl/>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b/>
                <w:bCs/>
                <w:sz w:val="21"/>
                <w:szCs w:val="21"/>
                <w:highlight w:val="none"/>
                <w:lang w:val="en-US" w:eastAsia="zh-CN"/>
              </w:rPr>
              <w:t xml:space="preserve">注：同一项目项目负责人和企业业绩不重复计分。提供项目合同复印件（如合同不能体现相关内容的须补充提供业主证明文件或中标通知书等），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p>
        </w:tc>
      </w:tr>
      <w:tr>
        <w:trPr>
          <w:jc w:val="center"/>
          <w:trHeight w:val="454"/>
        </w:trPr>
        <w:tc>
          <w:tcPr>
            <w:tcW w:w="304" w:type="pct"/>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443" w:type="pct"/>
            <w:vAlign w:val="center"/>
            <w:vMerge w:val="continue"/>
            <w:textDirection w:val="lrTb"/>
            <w:noWrap w:val="false"/>
          </w:tcPr>
          <w:p>
            <w:pPr>
              <w:pStyle w:val="1005"/>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W w:w="904"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 xml:space="preserve">项目组成员</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lang w:val="en-US" w:eastAsia="zh-CN" w:bidi="ar-SA"/>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rPr>
              <w:t xml:space="preserve">1</w:t>
            </w:r>
            <w:r>
              <w:rPr>
                <w:rFonts w:hint="default" w:ascii="Times New Roman" w:hAnsi="Times New Roman" w:eastAsia="宋体" w:cs="Times New Roman"/>
                <w:b w:val="0"/>
                <w:bCs/>
                <w:sz w:val="21"/>
                <w:szCs w:val="21"/>
                <w:highlight w:val="none"/>
                <w:lang w:val="en-US" w:eastAsia="zh-CN"/>
              </w:rPr>
              <w:t xml:space="preserve">4</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shd w:val="clear" w:color="auto" w:fill="auto"/>
            <w:tcW w:w="3348" w:type="pct"/>
            <w:vAlign w:val="center"/>
            <w:textDirection w:val="lrTb"/>
            <w:noWrap w:val="false"/>
          </w:tcPr>
          <w:p>
            <w:pPr>
              <w:ind w:left="0" w:firstLine="0"/>
              <w:jc w:val="left"/>
              <w:keepLines w:val="0"/>
              <w:keepNext w:val="0"/>
              <w:pageBreakBefore w:val="0"/>
              <w:spacing w:line="36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拟投入本项目</w:t>
            </w:r>
            <w:r>
              <w:rPr>
                <w:rFonts w:hint="default" w:ascii="Times New Roman" w:hAnsi="Times New Roman" w:eastAsia="宋体" w:cs="Times New Roman"/>
                <w:sz w:val="21"/>
                <w:szCs w:val="21"/>
                <w:highlight w:val="none"/>
                <w:lang w:val="en-US" w:eastAsia="zh-CN"/>
              </w:rPr>
              <w:t xml:space="preserve">各分包</w:t>
            </w:r>
            <w:r>
              <w:rPr>
                <w:rFonts w:hint="default" w:ascii="Times New Roman" w:hAnsi="Times New Roman" w:eastAsia="宋体" w:cs="Times New Roman"/>
                <w:sz w:val="21"/>
                <w:szCs w:val="21"/>
                <w:highlight w:val="none"/>
              </w:rPr>
              <w:t xml:space="preserve">现场检测人员（不含项目负责人）：</w:t>
            </w:r>
            <w:r/>
          </w:p>
          <w:p>
            <w:pPr>
              <w:numPr>
                <w:ilvl w:val="0"/>
                <w:numId w:val="4"/>
              </w:numPr>
              <w:ind w:left="0" w:firstLine="0"/>
              <w:jc w:val="left"/>
              <w:keepLines w:val="0"/>
              <w:keepNext w:val="0"/>
              <w:pageBreakBefore w:val="0"/>
              <w:spacing w:line="36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rPr>
              <w:t xml:space="preserve">在本项目各分包</w:t>
            </w:r>
            <w:r>
              <w:rPr>
                <w:rFonts w:hint="default" w:ascii="Times New Roman" w:hAnsi="Times New Roman" w:eastAsia="宋体" w:cs="Times New Roman"/>
                <w:sz w:val="21"/>
                <w:szCs w:val="21"/>
                <w:highlight w:val="none"/>
              </w:rPr>
              <w:t xml:space="preserve">要求</w:t>
            </w:r>
            <w:r>
              <w:rPr>
                <w:rFonts w:hint="default" w:ascii="Times New Roman" w:hAnsi="Times New Roman" w:eastAsia="宋体" w:cs="Times New Roman"/>
                <w:sz w:val="21"/>
                <w:szCs w:val="21"/>
                <w:highlight w:val="none"/>
                <w:lang w:val="en-US" w:eastAsia="zh-CN"/>
              </w:rPr>
              <w:t xml:space="preserve">的</w:t>
            </w:r>
            <w:r>
              <w:rPr>
                <w:rFonts w:hint="default" w:ascii="Times New Roman" w:hAnsi="Times New Roman" w:eastAsia="宋体" w:cs="Times New Roman"/>
                <w:sz w:val="21"/>
                <w:szCs w:val="21"/>
                <w:highlight w:val="none"/>
              </w:rPr>
              <w:t xml:space="preserve">3名现场检测人员基础上，每增加1名现场检测人员</w:t>
            </w:r>
            <w:r>
              <w:rPr>
                <w:rFonts w:hint="default" w:ascii="Times New Roman" w:hAnsi="Times New Roman" w:eastAsia="宋体" w:cs="Times New Roman"/>
                <w:sz w:val="21"/>
                <w:szCs w:val="21"/>
                <w:highlight w:val="none"/>
                <w:lang w:val="en-US" w:eastAsia="zh-CN"/>
              </w:rPr>
              <w:t xml:space="preserve">且</w:t>
            </w:r>
            <w:r>
              <w:rPr>
                <w:rFonts w:hint="default" w:ascii="Times New Roman" w:hAnsi="Times New Roman" w:eastAsia="宋体" w:cs="Times New Roman"/>
                <w:sz w:val="21"/>
                <w:szCs w:val="21"/>
                <w:highlight w:val="none"/>
              </w:rPr>
              <w:t xml:space="preserve">具有公路水运工程试验检测师资格证书</w:t>
            </w:r>
            <w:r>
              <w:rPr>
                <w:rFonts w:hint="default" w:ascii="Times New Roman" w:hAnsi="Times New Roman" w:eastAsia="宋体" w:cs="Times New Roman"/>
                <w:sz w:val="21"/>
                <w:szCs w:val="21"/>
                <w:highlight w:val="none"/>
                <w:lang w:val="en-US" w:eastAsia="zh-CN"/>
              </w:rPr>
              <w:t xml:space="preserve">的</w:t>
            </w:r>
            <w:r>
              <w:rPr>
                <w:rFonts w:hint="default" w:ascii="Times New Roman" w:hAnsi="Times New Roman" w:eastAsia="宋体" w:cs="Times New Roman"/>
                <w:sz w:val="21"/>
                <w:szCs w:val="21"/>
                <w:highlight w:val="none"/>
              </w:rPr>
              <w:t xml:space="preserve">得</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本项</w:t>
            </w:r>
            <w:r>
              <w:rPr>
                <w:rFonts w:hint="default" w:ascii="Times New Roman" w:hAnsi="Times New Roman" w:eastAsia="宋体" w:cs="Times New Roman"/>
                <w:sz w:val="21"/>
                <w:szCs w:val="21"/>
                <w:highlight w:val="none"/>
              </w:rPr>
              <w:t xml:space="preserve">最多得</w:t>
            </w:r>
            <w:r>
              <w:rPr>
                <w:rFonts w:hint="default" w:ascii="Times New Roman" w:hAnsi="Times New Roman" w:eastAsia="宋体" w:cs="Times New Roman"/>
                <w:sz w:val="21"/>
                <w:szCs w:val="21"/>
                <w:highlight w:val="none"/>
                <w:lang w:val="en-US" w:eastAsia="zh-CN"/>
              </w:rPr>
              <w:t xml:space="preserve">8</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p>
          <w:p>
            <w:pPr>
              <w:numPr>
                <w:ilvl w:val="0"/>
                <w:numId w:val="0"/>
              </w:numPr>
              <w:ind w:left="0" w:firstLine="0"/>
              <w:jc w:val="left"/>
              <w:keepLines w:val="0"/>
              <w:keepNext w:val="0"/>
              <w:pageBreakBefore w:val="0"/>
              <w:spacing w:line="36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bidi="ar-SA"/>
              </w:rPr>
              <w:t xml:space="preserve">（2）</w:t>
            </w:r>
            <w:r>
              <w:rPr>
                <w:rFonts w:hint="default" w:ascii="Times New Roman" w:hAnsi="Times New Roman" w:eastAsia="宋体" w:cs="Times New Roman"/>
                <w:sz w:val="21"/>
                <w:szCs w:val="21"/>
                <w:highlight w:val="none"/>
                <w:lang w:val="en-US" w:eastAsia="zh-CN"/>
              </w:rPr>
              <w:t xml:space="preserve">现场</w:t>
            </w:r>
            <w:r>
              <w:rPr>
                <w:rFonts w:hint="default" w:ascii="Times New Roman" w:hAnsi="Times New Roman" w:eastAsia="宋体" w:cs="Times New Roman"/>
                <w:sz w:val="21"/>
                <w:szCs w:val="21"/>
                <w:highlight w:val="none"/>
              </w:rPr>
              <w:t xml:space="preserve">检测人员具有1个研究员高级工程师技术职称证书的得</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具有1个高级工程师技术职称证书的得</w:t>
            </w:r>
            <w:r>
              <w:rPr>
                <w:rFonts w:hint="default" w:ascii="Times New Roman" w:hAnsi="Times New Roman" w:eastAsia="宋体" w:cs="Times New Roman"/>
                <w:sz w:val="21"/>
                <w:szCs w:val="21"/>
                <w:highlight w:val="none"/>
                <w:lang w:val="en-US" w:eastAsia="zh-CN"/>
              </w:rPr>
              <w:t xml:space="preserve">1.5</w:t>
            </w:r>
            <w:r>
              <w:rPr>
                <w:rFonts w:hint="default" w:ascii="Times New Roman" w:hAnsi="Times New Roman" w:eastAsia="宋体" w:cs="Times New Roman"/>
                <w:sz w:val="21"/>
                <w:szCs w:val="21"/>
                <w:highlight w:val="none"/>
              </w:rPr>
              <w:t xml:space="preserve">分，具有1个工程师技术职称证书的得</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val="en-US" w:eastAsia="zh-CN"/>
              </w:rPr>
              <w:t xml:space="preserve">本项</w:t>
            </w:r>
            <w:r>
              <w:rPr>
                <w:rFonts w:hint="default" w:ascii="Times New Roman" w:hAnsi="Times New Roman" w:eastAsia="宋体" w:cs="Times New Roman"/>
                <w:sz w:val="21"/>
                <w:szCs w:val="21"/>
                <w:highlight w:val="none"/>
              </w:rPr>
              <w:t xml:space="preserve">最多得</w:t>
            </w:r>
            <w:r>
              <w:rPr>
                <w:rFonts w:hint="default" w:ascii="Times New Roman" w:hAnsi="Times New Roman" w:eastAsia="宋体" w:cs="Times New Roman"/>
                <w:sz w:val="21"/>
                <w:szCs w:val="21"/>
                <w:highlight w:val="none"/>
                <w:lang w:val="en-US" w:eastAsia="zh-CN"/>
              </w:rPr>
              <w:t xml:space="preserve">6</w:t>
            </w:r>
            <w:r>
              <w:rPr>
                <w:rFonts w:hint="default" w:ascii="Times New Roman" w:hAnsi="Times New Roman" w:eastAsia="宋体" w:cs="Times New Roman"/>
                <w:sz w:val="21"/>
                <w:szCs w:val="21"/>
                <w:highlight w:val="none"/>
              </w:rPr>
              <w:t xml:space="preserve">分。</w:t>
            </w:r>
            <w:r/>
          </w:p>
          <w:p>
            <w:pPr>
              <w:ind w:left="0" w:firstLine="0"/>
              <w:keepLines w:val="0"/>
              <w:keepNext w:val="0"/>
              <w:pageBreakBefore w:val="0"/>
              <w:spacing w:line="360" w:lineRule="exact"/>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b/>
                <w:bCs/>
                <w:sz w:val="21"/>
                <w:szCs w:val="21"/>
                <w:highlight w:val="none"/>
                <w:lang w:val="en-US" w:eastAsia="zh-CN"/>
              </w:rPr>
              <w:t xml:space="preserve">注：提供人员的职业资格证书、职称证书复印件，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p>
        </w:tc>
      </w:tr>
      <w:tr>
        <w:trPr>
          <w:jc w:val="center"/>
          <w:trHeight w:val="454"/>
        </w:trPr>
        <w:tc>
          <w:tcPr>
            <w:tcW w:w="304" w:type="pct"/>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443" w:type="pct"/>
            <w:vAlign w:val="center"/>
            <w:vMerge w:val="continue"/>
            <w:textDirection w:val="lrTb"/>
            <w:noWrap w:val="false"/>
          </w:tcPr>
          <w:p>
            <w:pPr>
              <w:pStyle w:val="1005"/>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W w:w="904"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 xml:space="preserve">业绩</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lang w:val="en-US" w:eastAsia="zh-CN" w:bidi="ar-SA"/>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12</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shd w:val="clear" w:color="auto" w:fill="auto"/>
            <w:tcW w:w="3348" w:type="pct"/>
            <w:vAlign w:val="center"/>
            <w:textDirection w:val="lrTb"/>
            <w:noWrap w:val="false"/>
          </w:tcPr>
          <w:p>
            <w:pPr>
              <w:numPr>
                <w:ilvl w:val="0"/>
                <w:numId w:val="0"/>
              </w:numPr>
              <w:ind w:left="0" w:firstLine="0"/>
              <w:jc w:val="left"/>
              <w:keepLines w:val="0"/>
              <w:keepNext w:val="0"/>
              <w:pageBreakBefore w:val="0"/>
              <w:spacing w:line="360" w:lineRule="exac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rPr>
              <w:t xml:space="preserve">投标人20</w:t>
            </w:r>
            <w:r>
              <w:rPr>
                <w:rFonts w:hint="default"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年1月1日</w:t>
            </w:r>
            <w:r>
              <w:rPr>
                <w:rFonts w:hint="default" w:ascii="Times New Roman" w:hAnsi="Times New Roman" w:eastAsia="宋体" w:cs="Times New Roman"/>
                <w:sz w:val="21"/>
                <w:szCs w:val="21"/>
                <w:highlight w:val="none"/>
                <w:lang w:val="en-US" w:eastAsia="zh-CN"/>
              </w:rPr>
              <w:t xml:space="preserve">以来（以签订合同时间为准）</w:t>
            </w:r>
            <w:r>
              <w:rPr>
                <w:rFonts w:hint="default" w:ascii="Times New Roman" w:hAnsi="Times New Roman" w:eastAsia="宋体" w:cs="Times New Roman"/>
                <w:sz w:val="21"/>
                <w:szCs w:val="21"/>
                <w:highlight w:val="none"/>
              </w:rPr>
              <w:t xml:space="preserve">具有水运中间过程质量检测项目或交（竣）工核验（鉴定）检测项目业绩的</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提供</w:t>
            </w:r>
            <w:r>
              <w:rPr>
                <w:rFonts w:hint="default" w:ascii="Times New Roman" w:hAnsi="Times New Roman" w:eastAsia="宋体" w:cs="Times New Roman"/>
                <w:sz w:val="21"/>
                <w:szCs w:val="21"/>
                <w:highlight w:val="none"/>
              </w:rPr>
              <w:t xml:space="preserve">一个</w:t>
            </w:r>
            <w:r>
              <w:rPr>
                <w:rFonts w:hint="default" w:ascii="Times New Roman" w:hAnsi="Times New Roman" w:eastAsia="宋体" w:cs="Times New Roman"/>
                <w:sz w:val="21"/>
                <w:szCs w:val="21"/>
                <w:highlight w:val="none"/>
                <w:lang w:val="en-US" w:eastAsia="zh-CN"/>
              </w:rPr>
              <w:t xml:space="preserve">得3</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本项</w:t>
            </w:r>
            <w:r>
              <w:rPr>
                <w:rFonts w:hint="default" w:ascii="Times New Roman" w:hAnsi="Times New Roman" w:eastAsia="宋体" w:cs="Times New Roman"/>
                <w:sz w:val="21"/>
                <w:szCs w:val="21"/>
                <w:highlight w:val="none"/>
              </w:rPr>
              <w:t xml:space="preserve">最</w:t>
            </w:r>
            <w:r>
              <w:rPr>
                <w:rFonts w:hint="default" w:ascii="Times New Roman" w:hAnsi="Times New Roman" w:eastAsia="宋体" w:cs="Times New Roman"/>
                <w:sz w:val="21"/>
                <w:szCs w:val="21"/>
                <w:highlight w:val="none"/>
                <w:lang w:val="en-US" w:eastAsia="zh-CN"/>
              </w:rPr>
              <w:t xml:space="preserve">多得12</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val="en-US" w:eastAsia="zh-CN"/>
              </w:rPr>
              <w:t xml:space="preserve">。</w:t>
            </w:r>
            <w:r/>
          </w:p>
          <w:p>
            <w:pPr>
              <w:ind w:left="0" w:firstLine="0"/>
              <w:keepLines w:val="0"/>
              <w:keepNext w:val="0"/>
              <w:pageBreakBefore w:val="0"/>
              <w:spacing w:line="360" w:lineRule="exact"/>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b/>
                <w:bCs/>
                <w:sz w:val="21"/>
                <w:szCs w:val="21"/>
                <w:highlight w:val="none"/>
                <w:lang w:val="en-US" w:eastAsia="zh-CN"/>
              </w:rPr>
              <w:t xml:space="preserve">注：提供项目合同复印件（如合同不能体现相关内容的须补充提供业主证明文件或中标通知书等），并加盖</w:t>
            </w:r>
            <w:r>
              <w:rPr>
                <w:rFonts w:hint="eastAsia" w:cs="Times New Roman"/>
                <w:b/>
                <w:bCs/>
                <w:sz w:val="21"/>
                <w:szCs w:val="21"/>
                <w:highlight w:val="none"/>
                <w:lang w:val="en-US" w:eastAsia="zh-CN"/>
              </w:rPr>
              <w:t xml:space="preserve">投标人</w:t>
            </w:r>
            <w:r>
              <w:rPr>
                <w:rFonts w:hint="default" w:ascii="Times New Roman" w:hAnsi="Times New Roman" w:eastAsia="宋体" w:cs="Times New Roman"/>
                <w:b/>
                <w:bCs/>
                <w:sz w:val="21"/>
                <w:szCs w:val="21"/>
                <w:highlight w:val="none"/>
                <w:lang w:val="en-US" w:eastAsia="zh-CN"/>
              </w:rPr>
              <w:t xml:space="preserve">单位公章，资料提供不全或无法证明的不得分。</w:t>
            </w:r>
            <w:r/>
          </w:p>
        </w:tc>
      </w:tr>
    </w:tbl>
    <w:p>
      <w:pPr>
        <w:pStyle w:val="912"/>
        <w:ind w:left="0" w:firstLine="0"/>
        <w:rPr>
          <w:rFonts w:hint="eastAsia"/>
          <w:b/>
          <w:bCs/>
          <w:color w:val="auto"/>
          <w:spacing w:val="8"/>
          <w:szCs w:val="21"/>
          <w:highlight w:val="none"/>
        </w:rPr>
      </w:pPr>
      <w:r>
        <w:rPr>
          <w:rFonts w:hint="eastAsia"/>
          <w:b/>
          <w:bCs/>
          <w:color w:val="auto"/>
          <w:spacing w:val="8"/>
          <w:szCs w:val="21"/>
          <w:highlight w:val="none"/>
        </w:rPr>
      </w:r>
      <w:r/>
    </w:p>
    <w:p>
      <w:pPr>
        <w:spacing w:line="360" w:lineRule="auto"/>
        <w:rPr>
          <w:rFonts w:ascii="Arial" w:hAnsi="Arial" w:eastAsia="宋体" w:cs="Arial"/>
          <w:b w:val="0"/>
          <w:bCs/>
          <w:color w:val="auto"/>
          <w:sz w:val="21"/>
          <w:szCs w:val="21"/>
          <w:highlight w:val="none"/>
        </w:rPr>
      </w:pPr>
      <w:r>
        <w:rPr>
          <w:rFonts w:ascii="Arial" w:hAnsi="Arial" w:eastAsia="宋体" w:cs="Arial"/>
          <w:b w:val="0"/>
          <w:bCs/>
          <w:color w:val="auto"/>
          <w:sz w:val="21"/>
          <w:szCs w:val="21"/>
          <w:highlight w:val="none"/>
        </w:rPr>
        <w:t xml:space="preserve">说明：</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lang w:val="en-US" w:eastAsia="zh-CN"/>
        </w:rPr>
        <w:t xml:space="preserve">1</w:t>
      </w:r>
      <w:r>
        <w:rPr>
          <w:rFonts w:hint="eastAsia" w:ascii="Arial" w:hAnsi="Arial" w:cs="Arial"/>
          <w:b w:val="0"/>
          <w:bCs/>
          <w:color w:val="auto"/>
          <w:sz w:val="21"/>
          <w:szCs w:val="21"/>
          <w:highlight w:val="none"/>
          <w:lang w:val="en-US" w:eastAsia="zh-CN"/>
        </w:rPr>
        <w:t xml:space="preserve">.</w:t>
      </w:r>
      <w:r>
        <w:rPr>
          <w:rFonts w:ascii="Arial" w:hAnsi="Arial" w:cs="Arial"/>
          <w:b w:val="0"/>
          <w:bCs/>
          <w:color w:val="auto"/>
          <w:sz w:val="21"/>
          <w:szCs w:val="21"/>
          <w:highlight w:val="none"/>
        </w:rPr>
        <w:t xml:space="preserve">所有认证、证明和业绩均以有效清晰的证明文件的复印件为依据。</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.小微企业价格扣除</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w:t>
      </w:r>
      <w:r>
        <w:rPr>
          <w:rFonts w:hint="eastAsia" w:ascii="Arial" w:hAnsi="Arial" w:cs="Arial"/>
          <w:b w:val="0"/>
          <w:bCs/>
          <w:color w:val="auto"/>
          <w:sz w:val="21"/>
          <w:szCs w:val="21"/>
          <w:highlight w:val="none"/>
        </w:rPr>
        <w:t xml:space="preserve">对于专门面向中小企业或小型、微型企业的项目，只面向中小企业或小型、微型企业采购。对于非专门面向中小企业的项目，对小型和微型企业的价格给予</w:t>
      </w:r>
      <w:r>
        <w:rPr>
          <w:rFonts w:hint="eastAsia" w:ascii="Times New Roman" w:hAnsi="Times New Roman" w:cs="Arial"/>
          <w:b w:val="0"/>
          <w:bCs/>
          <w:color w:val="auto"/>
          <w:sz w:val="21"/>
          <w:szCs w:val="21"/>
          <w:highlight w:val="none"/>
        </w:rPr>
        <w:t xml:space="preserve">10</w:t>
      </w:r>
      <w:r>
        <w:rPr>
          <w:rFonts w:hint="eastAsia" w:ascii="Arial" w:hAnsi="Arial" w:cs="Arial"/>
          <w:b w:val="0"/>
          <w:bCs/>
          <w:color w:val="auto"/>
          <w:sz w:val="21"/>
          <w:szCs w:val="21"/>
          <w:highlight w:val="none"/>
        </w:rPr>
        <w:t xml:space="preserve">%的扣除，用扣除后的价格参与评审。</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大中型企业和其他自然人、法人或者其他组织与小型、微型企业组成联合体共同参加投标，如果联合协议中约定，小型、微型企业的协议合同金额占到联合体协议合同总金额</w:t>
      </w:r>
      <w:r>
        <w:rPr>
          <w:rFonts w:hint="eastAsia" w:ascii="Times New Roman" w:hAnsi="Times New Roman" w:cs="Arial"/>
          <w:b w:val="0"/>
          <w:bCs/>
          <w:color w:val="auto"/>
          <w:sz w:val="21"/>
          <w:szCs w:val="21"/>
          <w:highlight w:val="none"/>
        </w:rPr>
        <w:t xml:space="preserve">30</w:t>
      </w:r>
      <w:r>
        <w:rPr>
          <w:rFonts w:hint="eastAsia" w:ascii="Arial" w:hAnsi="Arial" w:cs="Arial"/>
          <w:b w:val="0"/>
          <w:bCs/>
          <w:color w:val="auto"/>
          <w:sz w:val="21"/>
          <w:szCs w:val="21"/>
          <w:highlight w:val="none"/>
        </w:rPr>
        <w:t xml:space="preserve">%以上的，给予联合体</w:t>
      </w: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%的价格扣除。联合体各方均为小型、微型企业的，联合体视同为小型、微型企业给予</w:t>
      </w:r>
      <w:r>
        <w:rPr>
          <w:rFonts w:hint="eastAsia" w:ascii="Times New Roman" w:hAnsi="Times New Roman" w:cs="Arial"/>
          <w:b w:val="0"/>
          <w:bCs/>
          <w:color w:val="auto"/>
          <w:sz w:val="21"/>
          <w:szCs w:val="21"/>
          <w:highlight w:val="none"/>
        </w:rPr>
        <w:t xml:space="preserve">10</w:t>
      </w:r>
      <w:r>
        <w:rPr>
          <w:rFonts w:hint="eastAsia" w:ascii="Arial" w:hAnsi="Arial" w:cs="Arial"/>
          <w:b w:val="0"/>
          <w:bCs/>
          <w:color w:val="auto"/>
          <w:sz w:val="21"/>
          <w:szCs w:val="21"/>
          <w:highlight w:val="none"/>
        </w:rPr>
        <w:t xml:space="preserve">%价格扣除，用扣除后的价格参与评审。组成联合体的大中型企业和其他自然人、法人或者其他组织，与小型、微型企业之间不得存在投资关系。</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.监狱和戒毒企业的价格扣除</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w:t>
      </w:r>
      <w:r>
        <w:rPr>
          <w:rFonts w:hint="eastAsia" w:ascii="Arial" w:hAnsi="Arial" w:cs="Arial"/>
          <w:b w:val="0"/>
          <w:bCs/>
          <w:color w:val="auto"/>
          <w:sz w:val="21"/>
          <w:szCs w:val="21"/>
          <w:highlight w:val="none"/>
        </w:rPr>
        <w:t xml:space="preserve"> 本项目对监狱和戒毒企业，给予</w:t>
      </w:r>
      <w:r>
        <w:rPr>
          <w:rFonts w:hint="eastAsia" w:ascii="Times New Roman" w:hAnsi="Times New Roman" w:cs="Arial"/>
          <w:b w:val="0"/>
          <w:bCs/>
          <w:color w:val="auto"/>
          <w:sz w:val="21"/>
          <w:szCs w:val="21"/>
          <w:highlight w:val="none"/>
        </w:rPr>
        <w:t xml:space="preserve">10</w:t>
      </w:r>
      <w:r>
        <w:rPr>
          <w:rFonts w:hint="eastAsia" w:ascii="Arial" w:hAnsi="Arial" w:cs="Arial"/>
          <w:b w:val="0"/>
          <w:bCs/>
          <w:color w:val="auto"/>
          <w:sz w:val="21"/>
          <w:szCs w:val="21"/>
          <w:highlight w:val="none"/>
        </w:rPr>
        <w:t xml:space="preserve">%的价格扣除，用扣除后的价格参与评审。</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 监狱企业需提供由省级以上监狱管理局、戒毒管理局（含新疆生产建设兵团）出具的属于监狱企业的证明文件。</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 监狱企业标准请参照《关于政府采购支持监狱企业发展有关问题的通知》（财库〔</w:t>
      </w:r>
      <w:r>
        <w:rPr>
          <w:rFonts w:hint="eastAsia" w:ascii="Times New Roman" w:hAnsi="Times New Roman" w:cs="Arial"/>
          <w:b w:val="0"/>
          <w:bCs/>
          <w:color w:val="auto"/>
          <w:sz w:val="21"/>
          <w:szCs w:val="21"/>
          <w:highlight w:val="none"/>
        </w:rPr>
        <w:t xml:space="preserve">2014</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68</w:t>
      </w:r>
      <w:r>
        <w:rPr>
          <w:rFonts w:hint="eastAsia" w:ascii="Arial" w:hAnsi="Arial" w:cs="Arial"/>
          <w:b w:val="0"/>
          <w:bCs/>
          <w:color w:val="auto"/>
          <w:sz w:val="21"/>
          <w:szCs w:val="21"/>
          <w:highlight w:val="none"/>
        </w:rPr>
        <w:t xml:space="preserve">号）。</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.残疾人福利性单位的价格扣除</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w:t>
      </w:r>
      <w:r>
        <w:rPr>
          <w:rFonts w:hint="eastAsia" w:ascii="Arial" w:hAnsi="Arial" w:cs="Arial"/>
          <w:b w:val="0"/>
          <w:bCs/>
          <w:color w:val="auto"/>
          <w:sz w:val="21"/>
          <w:szCs w:val="21"/>
          <w:highlight w:val="none"/>
        </w:rPr>
        <w:t xml:space="preserve"> 本项目对残疾人福利性单位，给予</w:t>
      </w:r>
      <w:r>
        <w:rPr>
          <w:rFonts w:hint="eastAsia" w:ascii="Times New Roman" w:hAnsi="Times New Roman" w:cs="Arial"/>
          <w:b w:val="0"/>
          <w:bCs/>
          <w:color w:val="auto"/>
          <w:sz w:val="21"/>
          <w:szCs w:val="21"/>
          <w:highlight w:val="none"/>
        </w:rPr>
        <w:t xml:space="preserve">10</w:t>
      </w:r>
      <w:r>
        <w:rPr>
          <w:rFonts w:hint="eastAsia" w:ascii="Arial" w:hAnsi="Arial" w:cs="Arial"/>
          <w:b w:val="0"/>
          <w:bCs/>
          <w:color w:val="auto"/>
          <w:sz w:val="21"/>
          <w:szCs w:val="21"/>
          <w:highlight w:val="none"/>
        </w:rPr>
        <w:t xml:space="preserve">%的价格扣除，用扣除后的价格参与评审。</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 残疾人福利性单位需提供《残疾人福利性单位声明函》。</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 残疾人福利性单位标准请参照《关于促进残疾人就业政府采购政策的通知》（财库〔</w:t>
      </w:r>
      <w:r>
        <w:rPr>
          <w:rFonts w:hint="eastAsia" w:ascii="Times New Roman" w:hAnsi="Times New Roman" w:cs="Arial"/>
          <w:b w:val="0"/>
          <w:bCs/>
          <w:color w:val="auto"/>
          <w:sz w:val="21"/>
          <w:szCs w:val="21"/>
          <w:highlight w:val="none"/>
        </w:rPr>
        <w:t xml:space="preserve">2017</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141</w:t>
      </w:r>
      <w:r>
        <w:rPr>
          <w:rFonts w:hint="eastAsia" w:ascii="Arial" w:hAnsi="Arial" w:cs="Arial"/>
          <w:b w:val="0"/>
          <w:bCs/>
          <w:color w:val="auto"/>
          <w:sz w:val="21"/>
          <w:szCs w:val="21"/>
          <w:highlight w:val="none"/>
        </w:rPr>
        <w:t xml:space="preserve">号）。</w:t>
      </w:r>
      <w:r/>
    </w:p>
    <w:p>
      <w:pPr>
        <w:spacing w:line="360" w:lineRule="auto"/>
        <w:rPr>
          <w:rFonts w:hint="eastAsia"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5</w:t>
      </w:r>
      <w:r>
        <w:rPr>
          <w:rFonts w:hint="eastAsia" w:ascii="Arial" w:hAnsi="Arial" w:cs="Arial"/>
          <w:b w:val="0"/>
          <w:bCs/>
          <w:color w:val="auto"/>
          <w:sz w:val="21"/>
          <w:szCs w:val="21"/>
          <w:highlight w:val="none"/>
        </w:rPr>
        <w:t xml:space="preserve">.监狱企业、残疾人福利性单位属于小型、微型企业的，不重复享受政策。</w:t>
      </w:r>
      <w:r/>
    </w:p>
    <w:p>
      <w:pPr>
        <w:spacing w:line="360" w:lineRule="auto"/>
        <w:rPr>
          <w:rFonts w:ascii="Arial" w:hAnsi="Arial" w:cs="Arial"/>
          <w:color w:val="auto"/>
          <w:highlight w:val="none"/>
        </w:rPr>
      </w:pPr>
      <w:r>
        <w:rPr>
          <w:rFonts w:ascii="Times New Roman" w:hAnsi="Times New Roman" w:cs="Arial"/>
          <w:b w:val="0"/>
          <w:bCs/>
          <w:color w:val="auto"/>
          <w:sz w:val="21"/>
          <w:szCs w:val="21"/>
          <w:highlight w:val="none"/>
        </w:rPr>
        <w:t xml:space="preserve">6</w:t>
      </w:r>
      <w:r>
        <w:rPr>
          <w:rFonts w:ascii="Arial" w:hAnsi="Arial" w:cs="Arial"/>
          <w:b w:val="0"/>
          <w:bCs/>
          <w:color w:val="auto"/>
          <w:sz w:val="21"/>
          <w:szCs w:val="21"/>
          <w:highlight w:val="none"/>
        </w:rPr>
        <w:t xml:space="preserve">.本国产品的价格扣除</w:t>
      </w:r>
      <w:r>
        <w:rPr>
          <w:rFonts w:hint="eastAsia" w:ascii="Arial" w:hAnsi="Arial" w:cs="Arial"/>
          <w:b w:val="0"/>
          <w:bCs/>
          <w:color w:val="auto"/>
          <w:sz w:val="21"/>
          <w:szCs w:val="21"/>
          <w:highlight w:val="none"/>
        </w:rPr>
        <w:br/>
      </w:r>
      <w:r>
        <w:rPr>
          <w:rFonts w:hint="eastAsia" w:ascii="Times New Roman" w:hAnsi="Times New Roman" w:cs="Arial"/>
          <w:b w:val="0"/>
          <w:bCs/>
          <w:color w:val="auto"/>
          <w:sz w:val="21"/>
          <w:szCs w:val="21"/>
          <w:highlight w:val="none"/>
        </w:rPr>
        <w:t xml:space="preserve">6</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w:t>
      </w:r>
      <w:r>
        <w:rPr>
          <w:rFonts w:hint="eastAsia" w:ascii="Arial" w:hAnsi="Arial" w:cs="Arial"/>
          <w:b w:val="0"/>
          <w:bCs/>
          <w:color w:val="auto"/>
          <w:sz w:val="21"/>
          <w:szCs w:val="21"/>
          <w:highlight w:val="none"/>
        </w:rPr>
        <w:t xml:space="preserve">本国产品标准、本国产品标准的适用范围、对本国产品的支持政策等详见《国务院办公厅关于在政府采购中实施本国产品标准及相关政策的通知》（国办发〔</w:t>
      </w:r>
      <w:r>
        <w:rPr>
          <w:rFonts w:hint="eastAsia" w:ascii="Times New Roman" w:hAnsi="Times New Roman" w:cs="Arial"/>
          <w:b w:val="0"/>
          <w:bCs/>
          <w:color w:val="auto"/>
          <w:sz w:val="21"/>
          <w:szCs w:val="21"/>
          <w:highlight w:val="none"/>
        </w:rPr>
        <w:t xml:space="preserve">2025</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34</w:t>
      </w:r>
      <w:r>
        <w:rPr>
          <w:rFonts w:hint="eastAsia" w:ascii="Arial" w:hAnsi="Arial" w:cs="Arial"/>
          <w:b w:val="0"/>
          <w:bCs/>
          <w:color w:val="auto"/>
          <w:sz w:val="21"/>
          <w:szCs w:val="21"/>
          <w:highlight w:val="none"/>
        </w:rPr>
        <w:t xml:space="preserve">号）。</w:t>
      </w:r>
      <w:r>
        <w:rPr>
          <w:rFonts w:hint="eastAsia" w:ascii="Arial" w:hAnsi="Arial" w:cs="Arial"/>
          <w:b w:val="0"/>
          <w:bCs/>
          <w:color w:val="auto"/>
          <w:sz w:val="21"/>
          <w:szCs w:val="21"/>
          <w:highlight w:val="none"/>
        </w:rPr>
        <w:br/>
      </w:r>
      <w:r>
        <w:rPr>
          <w:rFonts w:hint="eastAsia" w:ascii="Times New Roman" w:hAnsi="Times New Roman" w:cs="Arial"/>
          <w:b w:val="0"/>
          <w:bCs/>
          <w:color w:val="auto"/>
          <w:sz w:val="21"/>
          <w:szCs w:val="21"/>
          <w:highlight w:val="none"/>
        </w:rPr>
        <w:t xml:space="preserve">6</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政府采购活动中既有本国产品又有非本国产品参与竞争的，依法对本国产品给予价格评审优惠，对本国产品的报价给予</w:t>
      </w:r>
      <w:r>
        <w:rPr>
          <w:rFonts w:hint="eastAsia" w:ascii="Times New Roman" w:hAnsi="Times New Roman" w:cs="Arial"/>
          <w:b w:val="0"/>
          <w:bCs/>
          <w:color w:val="auto"/>
          <w:sz w:val="21"/>
          <w:szCs w:val="21"/>
          <w:highlight w:val="none"/>
        </w:rPr>
        <w:t xml:space="preserve">20</w:t>
      </w:r>
      <w:r>
        <w:rPr>
          <w:rFonts w:hint="eastAsia" w:ascii="Arial" w:hAnsi="Arial" w:cs="Arial"/>
          <w:b w:val="0"/>
          <w:bCs/>
          <w:color w:val="auto"/>
          <w:sz w:val="21"/>
          <w:szCs w:val="21"/>
          <w:highlight w:val="none"/>
        </w:rPr>
        <w:t xml:space="preserve">%的价格扣除，用扣除后的价格参与评审。</w:t>
      </w:r>
      <w:r>
        <w:rPr>
          <w:rFonts w:hint="eastAsia" w:ascii="Arial" w:hAnsi="Arial" w:cs="Arial"/>
          <w:b w:val="0"/>
          <w:bCs/>
          <w:color w:val="auto"/>
          <w:sz w:val="21"/>
          <w:szCs w:val="21"/>
          <w:highlight w:val="none"/>
        </w:rPr>
        <w:br/>
      </w:r>
      <w:r>
        <w:rPr>
          <w:rFonts w:hint="eastAsia" w:ascii="Arial" w:hAnsi="Arial" w:cs="Arial"/>
          <w:b w:val="0"/>
          <w:bCs/>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Arial"/>
          <w:b w:val="0"/>
          <w:bCs/>
          <w:color w:val="auto"/>
          <w:sz w:val="21"/>
          <w:szCs w:val="21"/>
          <w:highlight w:val="none"/>
        </w:rPr>
        <w:t xml:space="preserve">80</w:t>
      </w:r>
      <w:r>
        <w:rPr>
          <w:rFonts w:hint="eastAsia" w:ascii="Arial" w:hAnsi="Arial" w:cs="Arial"/>
          <w:b w:val="0"/>
          <w:bCs/>
          <w:color w:val="auto"/>
          <w:sz w:val="21"/>
          <w:szCs w:val="21"/>
          <w:highlight w:val="none"/>
        </w:rPr>
        <w:t xml:space="preserve">%以上时，依法对该供应商提供的全部产品给予价格评审优惠，即对该供应商提供的全部产品的总报价给予</w:t>
      </w:r>
      <w:r>
        <w:rPr>
          <w:rFonts w:hint="eastAsia" w:ascii="Times New Roman" w:hAnsi="Times New Roman" w:cs="Arial"/>
          <w:b w:val="0"/>
          <w:bCs/>
          <w:color w:val="auto"/>
          <w:sz w:val="21"/>
          <w:szCs w:val="21"/>
          <w:highlight w:val="none"/>
        </w:rPr>
        <w:t xml:space="preserve">20</w:t>
      </w:r>
      <w:r>
        <w:rPr>
          <w:rFonts w:hint="eastAsia" w:ascii="Arial" w:hAnsi="Arial" w:cs="Arial"/>
          <w:b w:val="0"/>
          <w:bCs/>
          <w:color w:val="auto"/>
          <w:sz w:val="21"/>
          <w:szCs w:val="21"/>
          <w:highlight w:val="none"/>
        </w:rPr>
        <w:t xml:space="preserve">%的价格扣除，用扣除后的价格参与评审。</w:t>
      </w:r>
      <w:r>
        <w:rPr>
          <w:rFonts w:ascii="Arial" w:hAnsi="Arial" w:cs="Arial"/>
          <w:color w:val="auto"/>
          <w:highlight w:val="none"/>
        </w:rPr>
        <w:br w:type="page" w:clear="all"/>
      </w:r>
      <w:r/>
    </w:p>
    <w:p>
      <w:pPr>
        <w:pStyle w:val="858"/>
        <w:numPr>
          <w:ilvl w:val="0"/>
          <w:numId w:val="0"/>
        </w:numPr>
        <w:ind w:left="0" w:firstLine="0"/>
        <w:rPr>
          <w:rFonts w:ascii="Arial" w:hAnsi="Arial" w:cs="Arial"/>
          <w:color w:val="auto"/>
          <w:highlight w:val="none"/>
        </w:rPr>
      </w:pPr>
      <w:r/>
      <w:bookmarkStart w:id="7" w:name="_Toc22919"/>
      <w:r>
        <w:rPr>
          <w:rFonts w:hint="eastAsia" w:ascii="Arial" w:hAnsi="Arial" w:eastAsia="宋体" w:cs="Arial"/>
          <w:b/>
          <w:bCs/>
          <w:color w:val="auto"/>
          <w:sz w:val="32"/>
          <w:szCs w:val="44"/>
          <w:highlight w:val="none"/>
          <w:lang w:val="en-US" w:eastAsia="zh-CN" w:bidi="ar-SA"/>
        </w:rPr>
        <w:t xml:space="preserve">第四章</w:t>
      </w:r>
      <w:r>
        <w:rPr>
          <w:rFonts w:hint="eastAsia" w:ascii="Arial" w:hAnsi="Arial" w:cs="Arial"/>
          <w:color w:val="auto"/>
          <w:highlight w:val="none"/>
          <w:lang w:val="en-US" w:eastAsia="zh-CN"/>
        </w:rPr>
        <w:t xml:space="preserve">  </w:t>
      </w:r>
      <w:r>
        <w:rPr>
          <w:rFonts w:ascii="Arial" w:hAnsi="Arial" w:cs="Arial"/>
          <w:color w:val="auto"/>
          <w:highlight w:val="none"/>
        </w:rPr>
        <w:t xml:space="preserve">采购需求</w:t>
      </w:r>
      <w:bookmarkEnd w:id="7"/>
      <w:r/>
      <w:bookmarkStart w:id="8" w:name="_Toc481057147"/>
      <w:r/>
      <w:r/>
    </w:p>
    <w:p>
      <w:pPr>
        <w:ind w:firstLine="422"/>
        <w:keepLines/>
        <w:keepNext/>
        <w:spacing w:line="360" w:lineRule="auto"/>
        <w:rPr>
          <w:rFonts w:cs="宋体"/>
          <w:b/>
          <w:color w:val="auto"/>
          <w:highlight w:val="none"/>
        </w:rPr>
        <w:outlineLvl w:val="1"/>
      </w:pPr>
      <w:r/>
      <w:bookmarkStart w:id="9" w:name="_Toc184635087"/>
      <w:r/>
      <w:bookmarkStart w:id="10" w:name="_Toc68869079"/>
      <w:r>
        <w:rPr>
          <w:rFonts w:hint="eastAsia" w:cs="宋体"/>
          <w:b/>
          <w:color w:val="auto"/>
          <w:highlight w:val="none"/>
          <w:lang w:val="en-US" w:eastAsia="zh-CN"/>
        </w:rPr>
        <w:t xml:space="preserve">一、</w:t>
      </w:r>
      <w:r>
        <w:rPr>
          <w:rFonts w:hint="eastAsia" w:cs="宋体"/>
          <w:b/>
          <w:color w:val="auto"/>
          <w:highlight w:val="none"/>
        </w:rPr>
        <w:t xml:space="preserve">商务需求</w:t>
      </w:r>
      <w:r/>
    </w:p>
    <w:p>
      <w:pPr>
        <w:ind w:firstLine="420"/>
        <w:spacing w:line="360" w:lineRule="auto"/>
        <w:widowControl/>
        <w:tabs>
          <w:tab w:val="left" w:pos="567" w:leader="none"/>
          <w:tab w:val="left" w:pos="709" w:leader="none"/>
        </w:tabs>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rPr>
        <w:t xml:space="preserve">招标</w:t>
      </w:r>
      <w:r>
        <w:rPr>
          <w:rFonts w:hint="eastAsia" w:ascii="Times New Roman" w:hAnsi="Times New Roman" w:eastAsia="宋体" w:cs="Times New Roman"/>
          <w:color w:val="auto"/>
          <w:highlight w:val="none"/>
          <w:lang w:val="en-US" w:eastAsia="zh-CN"/>
        </w:rPr>
        <w:t xml:space="preserve">范围</w:t>
      </w:r>
      <w:r/>
    </w:p>
    <w:tbl>
      <w:tblPr>
        <w:tblStyle w:val="1049"/>
        <w:tblW w:w="573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3"/>
        <w:gridCol w:w="528"/>
        <w:gridCol w:w="3049"/>
        <w:gridCol w:w="1256"/>
        <w:gridCol w:w="3634"/>
        <w:gridCol w:w="831"/>
      </w:tblGrid>
      <w:tr>
        <w:trPr>
          <w:jc w:val="center"/>
          <w:trHeight w:val="415"/>
        </w:trPr>
        <w:tc>
          <w:tcPr>
            <w:shd w:val="clear" w:color="auto" w:fill="ffffff"/>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标段</w:t>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项目类型</w:t>
            </w:r>
            <w:r/>
          </w:p>
        </w:tc>
        <w:tc>
          <w:tcPr>
            <w:shd w:val="clear" w:color="auto" w:fill="ffffff"/>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项目概况</w:t>
            </w:r>
            <w:r/>
          </w:p>
        </w:tc>
        <w:tc>
          <w:tcPr>
            <w:shd w:val="clear" w:color="auto" w:fill="ffffff"/>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eastAsia"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备注</w:t>
            </w:r>
            <w:r/>
          </w:p>
        </w:tc>
      </w:tr>
      <w:tr>
        <w:trPr>
          <w:jc w:val="center"/>
          <w:trHeight w:val="680"/>
        </w:trPr>
        <w:tc>
          <w:tcPr>
            <w:shd w:val="clear" w:color="auto" w:fill="ffffff"/>
            <w:tcBorders>
              <w:top w:val="single" w:color="000000" w:sz="4" w:space="0"/>
              <w:left w:val="single" w:color="000000" w:sz="4" w:space="0"/>
              <w:right w:val="single" w:color="000000" w:sz="4" w:space="0"/>
            </w:tcBorders>
            <w:tcW w:w="242" w:type="pct"/>
            <w:vAlign w:val="center"/>
            <w:vMerge w:val="restart"/>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标段1</w:t>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长湖申线（苏浙省界至京杭运河段）航道整治工程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交工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绿化工程</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苏申外港线（江苏段）航道整治工程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里程：0.68km，主要内容包括两个航道标、屯村大桥、标志标牌、信息化标。</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长湖申线（苏浙省界至京杭运河段）航道整治工程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w:t>
            </w:r>
            <w:r>
              <w:rPr>
                <w:rFonts w:hint="default" w:ascii="Times New Roman" w:hAnsi="Times New Roman" w:eastAsia="宋体" w:cs="Times New Roman"/>
                <w:b w:val="0"/>
                <w:color w:val="000000"/>
                <w:spacing w:val="8"/>
                <w:sz w:val="21"/>
                <w:szCs w:val="21"/>
                <w:highlight w:val="none"/>
                <w:lang w:val="en-US" w:eastAsia="zh-CN" w:bidi="ar-SA"/>
              </w:rPr>
              <w:br/>
            </w:r>
            <w:r>
              <w:rPr>
                <w:rFonts w:hint="default" w:ascii="Times New Roman" w:hAnsi="Times New Roman" w:eastAsia="宋体" w:cs="Times New Roman"/>
                <w:b w:val="0"/>
                <w:color w:val="000000"/>
                <w:spacing w:val="8"/>
                <w:sz w:val="21"/>
                <w:szCs w:val="21"/>
                <w:highlight w:val="none"/>
                <w:lang w:val="en-US" w:eastAsia="zh-CN" w:bidi="ar-SA"/>
              </w:rPr>
              <w:t xml:space="preserve">（不含绿化及信息化）</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里程：22.71km，主要内容包括工程水上方开挖、水下方疏浚、新建驳岸、老护岸加固、土方回填、停泊区改造、桥梁防护警示设施、航标工程附属工程施工等</w:t>
            </w:r>
            <w:r>
              <w:rPr>
                <w:rFonts w:hint="eastAsia" w:ascii="Times New Roman" w:hAnsi="Times New Roman" w:eastAsia="宋体" w:cs="Times New Roman"/>
                <w:b w:val="0"/>
                <w:color w:val="000000"/>
                <w:spacing w:val="8"/>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申张线青阳港段航道整治工程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w:t>
            </w:r>
            <w:r>
              <w:rPr>
                <w:rFonts w:hint="default" w:ascii="Times New Roman" w:hAnsi="Times New Roman" w:eastAsia="宋体" w:cs="Times New Roman"/>
                <w:b w:val="0"/>
                <w:color w:val="000000"/>
                <w:spacing w:val="8"/>
                <w:sz w:val="21"/>
                <w:szCs w:val="21"/>
                <w:highlight w:val="none"/>
                <w:lang w:val="en-US" w:eastAsia="zh-CN" w:bidi="ar-SA"/>
              </w:rPr>
              <w:br/>
            </w:r>
            <w:r>
              <w:rPr>
                <w:rFonts w:hint="default" w:ascii="Times New Roman" w:hAnsi="Times New Roman" w:eastAsia="宋体" w:cs="Times New Roman"/>
                <w:b w:val="0"/>
                <w:color w:val="000000"/>
                <w:spacing w:val="8"/>
                <w:sz w:val="21"/>
                <w:szCs w:val="21"/>
                <w:highlight w:val="none"/>
                <w:lang w:val="en-US" w:eastAsia="zh-CN" w:bidi="ar-SA"/>
              </w:rPr>
              <w:t xml:space="preserve">（不含绿化及信息化）</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航道整治里程7.646公里，老驳岸加固2.53公里，新建护岸1.317公里、不达标航段疏浚7.646公里</w:t>
            </w:r>
            <w:r>
              <w:rPr>
                <w:rFonts w:hint="eastAsia" w:ascii="Times New Roman" w:hAnsi="Times New Roman" w:eastAsia="宋体" w:cs="Times New Roman"/>
                <w:b w:val="0"/>
                <w:color w:val="000000"/>
                <w:spacing w:val="8"/>
                <w:sz w:val="21"/>
                <w:szCs w:val="21"/>
                <w:highlight w:val="none"/>
                <w:lang w:val="en-US" w:eastAsia="zh-CN" w:bidi="ar-SA"/>
              </w:rPr>
              <w:t xml:space="preserve">；</w:t>
            </w:r>
            <w:r>
              <w:rPr>
                <w:rFonts w:hint="default" w:ascii="Times New Roman" w:hAnsi="Times New Roman" w:eastAsia="宋体" w:cs="Times New Roman"/>
                <w:b w:val="0"/>
                <w:color w:val="000000"/>
                <w:spacing w:val="8"/>
                <w:sz w:val="21"/>
                <w:szCs w:val="21"/>
                <w:highlight w:val="none"/>
                <w:lang w:val="en-US" w:eastAsia="zh-CN" w:bidi="ar-SA"/>
              </w:rPr>
              <w:t xml:space="preserve">新建中华园路桥1座，改建同丰路桥、金浦路桥等桥梁8座，同时布设航道标志标牌等配套工程。</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通海港区</w:t>
            </w:r>
            <w:r>
              <w:rPr>
                <w:rFonts w:hint="eastAsia" w:ascii="Times New Roman" w:hAnsi="Times New Roman" w:eastAsia="宋体" w:cs="Times New Roman"/>
                <w:b w:val="0"/>
                <w:color w:val="000000"/>
                <w:spacing w:val="8"/>
                <w:sz w:val="21"/>
                <w:szCs w:val="21"/>
                <w:highlight w:val="none"/>
                <w:lang w:val="en-US" w:eastAsia="zh-CN" w:bidi="ar-SA"/>
              </w:rPr>
              <w:t xml:space="preserve">-</w:t>
            </w:r>
            <w:r>
              <w:rPr>
                <w:rFonts w:hint="default" w:ascii="Times New Roman" w:hAnsi="Times New Roman" w:eastAsia="宋体" w:cs="Times New Roman"/>
                <w:b w:val="0"/>
                <w:color w:val="000000"/>
                <w:spacing w:val="8"/>
                <w:sz w:val="21"/>
                <w:szCs w:val="21"/>
                <w:highlight w:val="none"/>
                <w:lang w:val="en-US" w:eastAsia="zh-CN" w:bidi="ar-SA"/>
              </w:rPr>
              <w:t xml:space="preserve">通州湾港区疏港航道双桥枢纽工程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eastAsia"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交工（船闸工程、节制闸工程及配套工程）</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建设1座船闸</w:t>
            </w:r>
            <w:r>
              <w:rPr>
                <w:rFonts w:hint="eastAsia" w:ascii="Times New Roman" w:hAnsi="Times New Roman" w:eastAsia="宋体" w:cs="Times New Roman"/>
                <w:b w:val="0"/>
                <w:color w:val="000000"/>
                <w:spacing w:val="8"/>
                <w:sz w:val="21"/>
                <w:szCs w:val="21"/>
                <w:highlight w:val="none"/>
                <w:lang w:val="en-US" w:eastAsia="zh-CN" w:bidi="ar-SA"/>
              </w:rPr>
              <w:t xml:space="preserve">、</w:t>
            </w:r>
            <w:r>
              <w:rPr>
                <w:rFonts w:hint="default" w:ascii="Times New Roman" w:hAnsi="Times New Roman" w:eastAsia="宋体" w:cs="Times New Roman"/>
                <w:b w:val="0"/>
                <w:color w:val="000000"/>
                <w:spacing w:val="8"/>
                <w:sz w:val="21"/>
                <w:szCs w:val="21"/>
                <w:highlight w:val="none"/>
                <w:lang w:val="en-US" w:eastAsia="zh-CN" w:bidi="ar-SA"/>
              </w:rPr>
              <w:t xml:space="preserve">1座节制闸</w:t>
            </w:r>
            <w:r>
              <w:rPr>
                <w:rFonts w:hint="eastAsia" w:ascii="Times New Roman" w:hAnsi="Times New Roman" w:eastAsia="宋体" w:cs="Times New Roman"/>
                <w:b w:val="0"/>
                <w:color w:val="000000"/>
                <w:spacing w:val="8"/>
                <w:sz w:val="21"/>
                <w:szCs w:val="21"/>
                <w:highlight w:val="none"/>
                <w:lang w:val="en-US" w:eastAsia="zh-CN" w:bidi="ar-SA"/>
              </w:rPr>
              <w:t xml:space="preserve">，</w:t>
            </w:r>
            <w:r>
              <w:rPr>
                <w:rFonts w:hint="default" w:ascii="Times New Roman" w:hAnsi="Times New Roman" w:eastAsia="宋体" w:cs="Times New Roman"/>
                <w:b w:val="0"/>
                <w:color w:val="000000"/>
                <w:spacing w:val="8"/>
                <w:sz w:val="21"/>
                <w:szCs w:val="21"/>
                <w:highlight w:val="none"/>
                <w:lang w:val="en-US" w:eastAsia="zh-CN" w:bidi="ar-SA"/>
              </w:rPr>
              <w:t xml:space="preserve">同时配套建设导助航设施和相应的标志标牌，实施信息化、绿化等附属工程。</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杨林塘昆山段航道整治工程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竣工（苏昆太高速公路桥）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改建苏昆太高速公路桥</w:t>
            </w:r>
            <w:r>
              <w:rPr>
                <w:rFonts w:hint="eastAsia" w:ascii="Times New Roman" w:hAnsi="Times New Roman" w:eastAsia="宋体" w:cs="Times New Roman"/>
                <w:b w:val="0"/>
                <w:color w:val="000000"/>
                <w:spacing w:val="8"/>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盐城港滨海港区北港池防波堤一期工程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建设4.44千米防波堤，采用抛石斜坡堤结构，用海面积约42.86公顷。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eastAsia"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通扬线南通市区段（通栟线～幸福竖河段）航道整治工程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航道（8K+925~16K+856）护岸采取重力式、灌注桩排桩、预制砼铰链排护坡等结构形式；新建亭平路桥、树北中心路桥两座桥梁；建设航道信息化、绿化</w:t>
            </w:r>
            <w:r>
              <w:rPr>
                <w:rFonts w:hint="eastAsia" w:ascii="Times New Roman" w:hAnsi="Times New Roman" w:eastAsia="宋体" w:cs="Times New Roman"/>
                <w:b w:val="0"/>
                <w:color w:val="000000"/>
                <w:spacing w:val="8"/>
                <w:sz w:val="21"/>
                <w:szCs w:val="21"/>
                <w:highlight w:val="none"/>
                <w:lang w:val="en-US" w:eastAsia="zh-CN" w:bidi="ar-SA"/>
              </w:rPr>
              <w:t xml:space="preserve">、标志标牌</w:t>
            </w:r>
            <w:r>
              <w:rPr>
                <w:rFonts w:hint="default" w:ascii="Times New Roman" w:hAnsi="Times New Roman" w:eastAsia="宋体" w:cs="Times New Roman"/>
                <w:b w:val="0"/>
                <w:color w:val="000000"/>
                <w:spacing w:val="8"/>
                <w:sz w:val="21"/>
                <w:szCs w:val="21"/>
                <w:highlight w:val="none"/>
                <w:lang w:val="en-US" w:eastAsia="zh-CN" w:bidi="ar-SA"/>
              </w:rPr>
              <w:t xml:space="preserve">等附属工程。</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bottom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江苏华电赣榆</w:t>
            </w:r>
            <w:r>
              <w:rPr>
                <w:rFonts w:hint="eastAsia" w:ascii="Times New Roman" w:hAnsi="Times New Roman" w:eastAsia="宋体" w:cs="Times New Roman"/>
                <w:b w:val="0"/>
                <w:color w:val="000000"/>
                <w:spacing w:val="8"/>
                <w:sz w:val="21"/>
                <w:szCs w:val="21"/>
                <w:highlight w:val="none"/>
                <w:lang w:val="en-US" w:eastAsia="zh-CN" w:bidi="ar-SA"/>
              </w:rPr>
              <w:t xml:space="preserve">LNG</w:t>
            </w:r>
            <w:r>
              <w:rPr>
                <w:rFonts w:hint="default" w:ascii="Times New Roman" w:hAnsi="Times New Roman" w:eastAsia="宋体" w:cs="Times New Roman"/>
                <w:b w:val="0"/>
                <w:color w:val="000000"/>
                <w:spacing w:val="8"/>
                <w:sz w:val="21"/>
                <w:szCs w:val="21"/>
                <w:highlight w:val="none"/>
                <w:lang w:val="en-US" w:eastAsia="zh-CN" w:bidi="ar-SA"/>
              </w:rPr>
              <w:t xml:space="preserve">接收站项目配套码头工程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1座液化天然气码头、1座工作船码头、火炬平台、港池及口门段航道拓宽疏浚等</w:t>
            </w:r>
            <w:r>
              <w:rPr>
                <w:rFonts w:hint="eastAsia" w:ascii="Times New Roman" w:hAnsi="Times New Roman" w:eastAsia="宋体" w:cs="Times New Roman"/>
                <w:b w:val="0"/>
                <w:color w:val="000000"/>
                <w:spacing w:val="8"/>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top w:val="single" w:color="000000" w:sz="4" w:space="0"/>
              <w:left w:val="single" w:color="000000" w:sz="4" w:space="0"/>
              <w:right w:val="single" w:color="000000" w:sz="4" w:space="0"/>
            </w:tcBorders>
            <w:tcW w:w="242" w:type="pct"/>
            <w:vAlign w:val="center"/>
            <w:vMerge w:val="restart"/>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标段</w:t>
            </w:r>
            <w:r>
              <w:rPr>
                <w:rFonts w:hint="eastAsia" w:cs="Times New Roman"/>
                <w:b w:val="0"/>
                <w:color w:val="000000"/>
                <w:spacing w:val="8"/>
                <w:sz w:val="21"/>
                <w:szCs w:val="21"/>
                <w:highlight w:val="none"/>
                <w:lang w:val="en-US" w:eastAsia="zh-CN" w:bidi="ar-S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苏南运河常州段航道疏浚工程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航道疏浚工程、护岸工程、管线改迁工程以及配套工程，其中二级航道整治工程46.709km</w:t>
            </w:r>
            <w:r>
              <w:rPr>
                <w:rFonts w:hint="eastAsia" w:ascii="Times New Roman" w:hAnsi="Times New Roman" w:eastAsia="宋体" w:cs="Times New Roman"/>
                <w:b w:val="0"/>
                <w:color w:val="000000"/>
                <w:spacing w:val="8"/>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556"/>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苏南运河常州圩墩大桥至横林西桥段航道整治工程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二级航道整治工程2.044km</w:t>
            </w:r>
            <w:r>
              <w:rPr>
                <w:rFonts w:hint="eastAsia" w:ascii="Times New Roman" w:hAnsi="Times New Roman" w:eastAsia="宋体" w:cs="Times New Roman"/>
                <w:b w:val="0"/>
                <w:color w:val="000000"/>
                <w:spacing w:val="8"/>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苏南运河苏州段航道疏浚工程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航道疏浚里程77.91km，建设标准为二级航道</w:t>
            </w:r>
            <w:r>
              <w:rPr>
                <w:rFonts w:hint="eastAsia" w:ascii="Times New Roman" w:hAnsi="Times New Roman" w:eastAsia="宋体" w:cs="Times New Roman"/>
                <w:b w:val="0"/>
                <w:color w:val="000000"/>
                <w:spacing w:val="8"/>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苏南运河苏州何山桥段航道整治工程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航道里程3.62公里，按照二级航道标准，疏浚量24万立方，护岸6.7公里</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top w:val="single" w:color="000000" w:sz="4" w:space="0"/>
              <w:left w:val="single" w:color="000000" w:sz="4" w:space="0"/>
              <w:right w:val="single" w:color="000000" w:sz="4" w:space="0"/>
            </w:tcBorders>
            <w:tcW w:w="242" w:type="pct"/>
            <w:vAlign w:val="center"/>
            <w:vMerge w:val="restart"/>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标段3</w:t>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南通港小庙洪上延航道工程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交工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本工程纳泥区布置在通州湾示范区B区、浩君和陈辉3个区域，总面积约为619.9万m</w:t>
            </w:r>
            <w:r>
              <w:rPr>
                <w:rFonts w:hint="default" w:ascii="Times New Roman" w:hAnsi="Times New Roman" w:eastAsia="宋体" w:cs="Times New Roman"/>
                <w:b w:val="0"/>
                <w:color w:val="000000"/>
                <w:spacing w:val="8"/>
                <w:sz w:val="21"/>
                <w:szCs w:val="21"/>
                <w:highlight w:val="none"/>
                <w:vertAlign w:val="superscript"/>
                <w:lang w:val="en-US" w:eastAsia="zh-CN" w:bidi="ar-SA"/>
              </w:rPr>
              <w:t xml:space="preserve">2</w:t>
            </w:r>
            <w:r>
              <w:rPr>
                <w:rFonts w:hint="default" w:ascii="Times New Roman" w:hAnsi="Times New Roman" w:eastAsia="宋体" w:cs="Times New Roman"/>
                <w:b w:val="0"/>
                <w:color w:val="000000"/>
                <w:spacing w:val="8"/>
                <w:sz w:val="21"/>
                <w:szCs w:val="21"/>
                <w:highlight w:val="none"/>
                <w:lang w:val="en-US" w:eastAsia="zh-CN" w:bidi="ar-SA"/>
              </w:rPr>
              <w:t xml:space="preserve">，纳泥区围埝总长约为21km。航道基建期疏浚量约2527.9万m</w:t>
            </w:r>
            <w:r>
              <w:rPr>
                <w:rFonts w:hint="default" w:ascii="Times New Roman" w:hAnsi="Times New Roman" w:eastAsia="宋体" w:cs="Times New Roman"/>
                <w:b w:val="0"/>
                <w:color w:val="000000"/>
                <w:spacing w:val="8"/>
                <w:sz w:val="21"/>
                <w:szCs w:val="21"/>
                <w:highlight w:val="none"/>
                <w:vertAlign w:val="superscript"/>
                <w:lang w:val="en-US" w:eastAsia="zh-CN" w:bidi="ar-SA"/>
              </w:rPr>
              <w:t xml:space="preserve">3</w:t>
            </w:r>
            <w:r>
              <w:rPr>
                <w:rFonts w:hint="default" w:ascii="Times New Roman" w:hAnsi="Times New Roman" w:eastAsia="宋体" w:cs="Times New Roman"/>
                <w:b w:val="0"/>
                <w:color w:val="000000"/>
                <w:spacing w:val="8"/>
                <w:sz w:val="21"/>
                <w:szCs w:val="21"/>
                <w:highlight w:val="none"/>
                <w:lang w:val="en-US" w:eastAsia="zh-CN" w:bidi="ar-SA"/>
              </w:rPr>
              <w:t xml:space="preserve">，试运行期维护疏浚量约352.8万m</w:t>
            </w:r>
            <w:r>
              <w:rPr>
                <w:rFonts w:hint="default" w:ascii="Times New Roman" w:hAnsi="Times New Roman" w:eastAsia="宋体" w:cs="Times New Roman"/>
                <w:b w:val="0"/>
                <w:color w:val="000000"/>
                <w:spacing w:val="8"/>
                <w:sz w:val="21"/>
                <w:szCs w:val="21"/>
                <w:highlight w:val="none"/>
                <w:vertAlign w:val="superscript"/>
                <w:lang w:val="en-US" w:eastAsia="zh-CN" w:bidi="ar-SA"/>
              </w:rPr>
              <w:t xml:space="preserve">3</w:t>
            </w:r>
            <w:r>
              <w:rPr>
                <w:rFonts w:hint="default" w:ascii="Times New Roman" w:hAnsi="Times New Roman" w:eastAsia="宋体" w:cs="Times New Roman"/>
                <w:b w:val="0"/>
                <w:color w:val="000000"/>
                <w:spacing w:val="8"/>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eastAsia"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连云港港</w:t>
            </w:r>
            <w:r>
              <w:rPr>
                <w:rFonts w:hint="eastAsia" w:ascii="Times New Roman" w:hAnsi="Times New Roman" w:eastAsia="宋体" w:cs="Times New Roman"/>
                <w:b w:val="0"/>
                <w:color w:val="000000"/>
                <w:spacing w:val="8"/>
                <w:sz w:val="21"/>
                <w:szCs w:val="21"/>
                <w:highlight w:val="none"/>
                <w:lang w:val="en-US" w:eastAsia="zh-CN" w:bidi="ar-SA"/>
              </w:rPr>
              <w:t xml:space="preserve">30</w:t>
            </w:r>
            <w:r>
              <w:rPr>
                <w:rFonts w:hint="default" w:ascii="Times New Roman" w:hAnsi="Times New Roman" w:eastAsia="宋体" w:cs="Times New Roman"/>
                <w:b w:val="0"/>
                <w:color w:val="000000"/>
                <w:spacing w:val="8"/>
                <w:sz w:val="21"/>
                <w:szCs w:val="21"/>
                <w:highlight w:val="none"/>
                <w:lang w:val="en-US" w:eastAsia="zh-CN" w:bidi="ar-SA"/>
              </w:rPr>
              <w:t xml:space="preserve">万吨级航道改扩建工程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竣</w:t>
            </w:r>
            <w:r>
              <w:rPr>
                <w:rFonts w:hint="default" w:ascii="Times New Roman" w:hAnsi="Times New Roman" w:eastAsia="宋体" w:cs="Times New Roman"/>
                <w:b w:val="0"/>
                <w:color w:val="000000"/>
                <w:spacing w:val="8"/>
                <w:sz w:val="21"/>
                <w:szCs w:val="21"/>
                <w:highlight w:val="none"/>
                <w:lang w:val="en-US" w:eastAsia="zh-CN" w:bidi="ar-SA"/>
              </w:rPr>
              <w:t xml:space="preserve">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涉及5个施工标段，里程58.88km，</w:t>
            </w:r>
            <w:r>
              <w:rPr>
                <w:rFonts w:hint="default" w:ascii="Times New Roman" w:hAnsi="Times New Roman" w:eastAsia="宋体" w:cs="Times New Roman"/>
                <w:b w:val="0"/>
                <w:color w:val="000000"/>
                <w:spacing w:val="8"/>
                <w:sz w:val="21"/>
                <w:szCs w:val="21"/>
                <w:highlight w:val="none"/>
                <w:lang w:val="en-US" w:eastAsia="zh-CN" w:bidi="ar-SA"/>
              </w:rPr>
              <w:t xml:space="preserve">连接水域疏浚面积0.5km</w:t>
            </w:r>
            <w:r>
              <w:rPr>
                <w:rFonts w:hint="default" w:ascii="Times New Roman" w:hAnsi="Times New Roman" w:eastAsia="宋体" w:cs="Times New Roman"/>
                <w:b w:val="0"/>
                <w:color w:val="000000"/>
                <w:spacing w:val="8"/>
                <w:sz w:val="21"/>
                <w:szCs w:val="21"/>
                <w:highlight w:val="none"/>
                <w:vertAlign w:val="superscript"/>
                <w:lang w:val="en-US" w:eastAsia="zh-CN" w:bidi="ar-SA"/>
              </w:rPr>
              <w:t xml:space="preserve">2</w:t>
            </w:r>
            <w:r>
              <w:rPr>
                <w:rFonts w:hint="eastAsia" w:ascii="Times New Roman" w:hAnsi="Times New Roman" w:eastAsia="宋体" w:cs="Times New Roman"/>
                <w:b w:val="0"/>
                <w:color w:val="000000"/>
                <w:spacing w:val="8"/>
                <w:sz w:val="21"/>
                <w:szCs w:val="21"/>
                <w:highlight w:val="none"/>
                <w:lang w:val="en-US" w:eastAsia="zh-CN" w:bidi="ar-SA"/>
              </w:rPr>
              <w:t xml:space="preserve">，</w:t>
            </w:r>
            <w:r>
              <w:rPr>
                <w:rFonts w:hint="default" w:ascii="Times New Roman" w:hAnsi="Times New Roman" w:eastAsia="宋体" w:cs="Times New Roman"/>
                <w:b w:val="0"/>
                <w:color w:val="000000"/>
                <w:spacing w:val="8"/>
                <w:sz w:val="21"/>
                <w:szCs w:val="21"/>
                <w:highlight w:val="none"/>
                <w:lang w:val="en-US" w:eastAsia="zh-CN" w:bidi="ar-SA"/>
              </w:rPr>
              <w:t xml:space="preserve">锚位疏浚面积1.69km</w:t>
            </w:r>
            <w:r>
              <w:rPr>
                <w:rFonts w:hint="default" w:ascii="Times New Roman" w:hAnsi="Times New Roman" w:eastAsia="宋体" w:cs="Times New Roman"/>
                <w:b w:val="0"/>
                <w:color w:val="000000"/>
                <w:spacing w:val="8"/>
                <w:sz w:val="21"/>
                <w:szCs w:val="21"/>
                <w:highlight w:val="none"/>
                <w:vertAlign w:val="superscript"/>
                <w:lang w:val="en-US" w:eastAsia="zh-CN" w:bidi="ar-SA"/>
              </w:rPr>
              <w:t xml:space="preserve">2</w:t>
            </w:r>
            <w:r>
              <w:rPr>
                <w:rFonts w:hint="eastAsia" w:ascii="Times New Roman" w:hAnsi="Times New Roman" w:eastAsia="宋体" w:cs="Times New Roman"/>
                <w:b w:val="0"/>
                <w:color w:val="000000"/>
                <w:spacing w:val="8"/>
                <w:sz w:val="21"/>
                <w:szCs w:val="21"/>
                <w:highlight w:val="none"/>
                <w:lang w:val="en-US" w:eastAsia="zh-CN" w:bidi="ar-SA"/>
              </w:rPr>
              <w:t xml:space="preserve">，</w:t>
            </w:r>
            <w:r>
              <w:rPr>
                <w:rFonts w:hint="default" w:ascii="Times New Roman" w:hAnsi="Times New Roman" w:eastAsia="宋体" w:cs="Times New Roman"/>
                <w:b w:val="0"/>
                <w:color w:val="000000"/>
                <w:spacing w:val="8"/>
                <w:sz w:val="21"/>
                <w:szCs w:val="21"/>
                <w:highlight w:val="none"/>
                <w:lang w:val="en-US" w:eastAsia="zh-CN" w:bidi="ar-SA"/>
              </w:rPr>
              <w:t xml:space="preserve">围堰全长6500m。</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eastAsia"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宿连航道（京杭运河至盐河段）整治工程一期工程航道和陆运河船闸</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宿连航道一期桥梁工程</w:t>
            </w:r>
            <w:r>
              <w:rPr>
                <w:rFonts w:hint="eastAsia" w:ascii="Times New Roman" w:hAnsi="Times New Roman" w:eastAsia="宋体" w:cs="Times New Roman"/>
                <w:b w:val="0"/>
                <w:color w:val="000000"/>
                <w:spacing w:val="8"/>
                <w:sz w:val="21"/>
                <w:szCs w:val="21"/>
                <w:highlight w:val="none"/>
                <w:lang w:val="en-US" w:eastAsia="zh-CN" w:bidi="ar-SA"/>
              </w:rPr>
              <w:t xml:space="preserve">计</w:t>
            </w:r>
            <w:r>
              <w:rPr>
                <w:rFonts w:hint="default" w:ascii="Times New Roman" w:hAnsi="Times New Roman" w:eastAsia="宋体" w:cs="Times New Roman"/>
                <w:b w:val="0"/>
                <w:color w:val="000000"/>
                <w:spacing w:val="8"/>
                <w:sz w:val="21"/>
                <w:szCs w:val="21"/>
                <w:highlight w:val="none"/>
                <w:lang w:val="en-US" w:eastAsia="zh-CN" w:bidi="ar-SA"/>
              </w:rPr>
              <w:t xml:space="preserve">11座桥、水利工程</w:t>
            </w:r>
            <w:r>
              <w:rPr>
                <w:rFonts w:hint="eastAsia" w:ascii="Times New Roman" w:hAnsi="Times New Roman" w:eastAsia="宋体" w:cs="Times New Roman"/>
                <w:b w:val="0"/>
                <w:color w:val="000000"/>
                <w:spacing w:val="8"/>
                <w:sz w:val="21"/>
                <w:szCs w:val="21"/>
                <w:highlight w:val="none"/>
                <w:lang w:val="en-US" w:eastAsia="zh-CN" w:bidi="ar-SA"/>
              </w:rPr>
              <w:t xml:space="preserve">计</w:t>
            </w:r>
            <w:r>
              <w:rPr>
                <w:rFonts w:hint="default" w:ascii="Times New Roman" w:hAnsi="Times New Roman" w:eastAsia="宋体" w:cs="Times New Roman"/>
                <w:b w:val="0"/>
                <w:color w:val="000000"/>
                <w:spacing w:val="8"/>
                <w:sz w:val="21"/>
                <w:szCs w:val="21"/>
                <w:highlight w:val="none"/>
                <w:lang w:val="en-US" w:eastAsia="zh-CN" w:bidi="ar-SA"/>
              </w:rPr>
              <w:t xml:space="preserve">9座水利设施，航道工程4个施工标段</w:t>
            </w:r>
            <w:r>
              <w:rPr>
                <w:rFonts w:hint="eastAsia" w:ascii="Times New Roman" w:hAnsi="Times New Roman" w:eastAsia="宋体" w:cs="Times New Roman"/>
                <w:b w:val="0"/>
                <w:color w:val="000000"/>
                <w:spacing w:val="8"/>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eastAsia"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苏南运河无锡段航道疏浚工程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航道疏浚工程39.278km，建设标准为二级航道</w:t>
            </w:r>
            <w:r>
              <w:rPr>
                <w:rFonts w:hint="eastAsia" w:ascii="Times New Roman" w:hAnsi="Times New Roman" w:eastAsia="宋体" w:cs="Times New Roman"/>
                <w:b w:val="0"/>
                <w:color w:val="000000"/>
                <w:spacing w:val="8"/>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eastAsia"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芜申线溧阳城区段航道整治工程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本工程整治航道里程9.518公里，改建桥梁11座，新建停泊锚地1处，并布设航道标志标牌、建设航道信息化、环保、水保、绿化等配套工程。</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eastAsia"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申张线（张家港-江阴段）航道整治工程张家港段</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竣工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竣工验收内容包括</w:t>
            </w:r>
            <w:r>
              <w:rPr>
                <w:rFonts w:hint="default" w:ascii="Times New Roman" w:hAnsi="Times New Roman" w:eastAsia="宋体" w:cs="Times New Roman"/>
                <w:b w:val="0"/>
                <w:color w:val="000000"/>
                <w:spacing w:val="8"/>
                <w:sz w:val="21"/>
                <w:szCs w:val="21"/>
                <w:highlight w:val="none"/>
                <w:lang w:val="en-US" w:eastAsia="zh-CN" w:bidi="ar-SA"/>
              </w:rPr>
              <w:t xml:space="preserve">5</w:t>
            </w:r>
            <w:r>
              <w:rPr>
                <w:rFonts w:hint="eastAsia" w:ascii="Times New Roman" w:hAnsi="Times New Roman" w:eastAsia="宋体" w:cs="Times New Roman"/>
                <w:b w:val="0"/>
                <w:color w:val="000000"/>
                <w:spacing w:val="8"/>
                <w:sz w:val="21"/>
                <w:szCs w:val="21"/>
                <w:highlight w:val="none"/>
                <w:lang w:val="en-US" w:eastAsia="zh-CN" w:bidi="ar-SA"/>
              </w:rPr>
              <w:t xml:space="preserve">座桥梁；绿化工程；信息化工程。</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242" w:type="pct"/>
            <w:vAlign w:val="center"/>
            <w:vMerge w:val="restart"/>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标段4</w:t>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苏南运河常州天禧桥段航道整治工程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交工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航道整治里程0.101公里，改建桥梁1座。</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常州市</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苏南运河镇江段航道疏浚工程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交工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新建二线引航道护岸工程1516米，疏浚量152962方。</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镇江市</w:t>
            </w:r>
            <w:r/>
          </w:p>
        </w:tc>
      </w:tr>
      <w:tr>
        <w:trPr>
          <w:jc w:val="center"/>
          <w:trHeight w:val="680"/>
        </w:trPr>
        <w:tc>
          <w:tcPr>
            <w:shd w:val="clear" w:color="auto" w:fill="ffffff"/>
            <w:tcBorders>
              <w:left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苏南运河苏州何山桥改建工程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交工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改建桥梁1座。</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苏州市</w:t>
            </w:r>
            <w:r/>
          </w:p>
        </w:tc>
      </w:tr>
      <w:tr>
        <w:trPr>
          <w:jc w:val="center"/>
          <w:trHeight w:val="680"/>
        </w:trPr>
        <w:tc>
          <w:tcPr>
            <w:shd w:val="clear" w:color="auto" w:fill="ffffff"/>
            <w:tcBorders>
              <w:left w:val="single" w:color="000000" w:sz="4" w:space="0"/>
              <w:bottom w:val="single" w:color="000000" w:sz="4" w:space="0"/>
              <w:right w:val="single" w:color="000000" w:sz="4" w:space="0"/>
            </w:tcBorders>
            <w:tcW w:w="242"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苏南运河苏州长桥改建工程</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交工</w:t>
            </w:r>
            <w:r/>
          </w:p>
        </w:tc>
        <w:tc>
          <w:tcPr>
            <w:shd w:val="clear" w:color="auto" w:fill="auto"/>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改建桥梁1座。</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1048"/>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苏州市</w:t>
            </w:r>
            <w:r/>
          </w:p>
        </w:tc>
      </w:tr>
    </w:tbl>
    <w:p>
      <w:pPr>
        <w:ind w:firstLine="422"/>
        <w:keepLines w:val="0"/>
        <w:keepNext w:val="0"/>
        <w:pageBreakBefore w:val="0"/>
        <w:spacing w:before="157" w:line="360" w:lineRule="auto"/>
        <w:widowControl/>
        <w:tabs>
          <w:tab w:val="left" w:pos="567" w:leader="none"/>
          <w:tab w:val="left" w:pos="709" w:leader="none"/>
        </w:tabs>
        <w:rPr>
          <w:rFonts w:hint="default" w:ascii="Times New Roman" w:hAnsi="Times New Roman" w:eastAsia="宋体" w:cs="Times New Roman"/>
          <w:b/>
          <w:bCs/>
          <w:color w:val="auto"/>
          <w:highlight w:val="none"/>
          <w:lang w:val="en-US" w:eastAsia="zh-CN"/>
        </w:rPr>
      </w:pPr>
      <w:r>
        <w:rPr>
          <w:rFonts w:hint="eastAsia" w:cs="Times New Roman"/>
          <w:b/>
          <w:bCs/>
          <w:color w:val="auto"/>
          <w:highlight w:val="none"/>
          <w:lang w:val="en-US" w:eastAsia="zh-CN"/>
        </w:rPr>
        <w:t xml:space="preserve">注：以上各标段对应的工程项目为预估项目，最终按照实际工程项目结算。根据《省交通运输厅关于进一步优化“拨改投”试点、项目质量监督、安全生产监管和建设</w:t>
      </w:r>
      <w:r>
        <w:rPr>
          <w:rFonts w:hint="eastAsia" w:cs="Times New Roman"/>
          <w:b/>
          <w:bCs/>
          <w:color w:val="auto"/>
          <w:highlight w:val="none"/>
          <w:lang w:val="en-US" w:eastAsia="zh-CN"/>
        </w:rPr>
        <w:t xml:space="preserve">市场行政执法监督工作的通知》（苏交执法〔2026〕10号）的要求，标段4对应的检测服务项目将由相应地级市交通工程质量监督机构作为买方代表履行采购人的职责和义务（除合同付款外）。苏南运河常州天禧桥段航道整治工程对应的买方代表为常州市交通运输综合行政执法支队，苏南运河镇江段航道疏浚工程对应的买方代表为镇江市交通运输综合行政执法支队，苏南运河苏州何山桥改建工程和苏南运河苏州长桥改建工程对应的买方代表为苏州市交通工程质量监督站。采购人、中标人、买方代表签署补充协议，明确各方职责和义务，并按照合同约定履行相应的义务。</w:t>
      </w:r>
      <w:r/>
    </w:p>
    <w:p>
      <w:pPr>
        <w:ind w:firstLine="420"/>
        <w:spacing w:line="360" w:lineRule="auto"/>
        <w:widowControl/>
        <w:tabs>
          <w:tab w:val="left" w:pos="567" w:leader="none"/>
          <w:tab w:val="left" w:pos="709" w:leader="none"/>
        </w:tabs>
        <w:rPr>
          <w:rFonts w:hint="eastAsia"/>
          <w:color w:val="auto"/>
          <w:highlight w:val="none"/>
        </w:rPr>
      </w:pPr>
      <w:r>
        <w:rPr>
          <w:rFonts w:hint="eastAsia" w:ascii="Times New Roman" w:hAnsi="Times New Roman"/>
          <w:color w:val="auto"/>
          <w:highlight w:val="none"/>
          <w:lang w:val="en-US" w:eastAsia="zh-CN"/>
        </w:rPr>
        <w:t xml:space="preserve">2</w:t>
      </w:r>
      <w:r>
        <w:rPr>
          <w:rFonts w:hint="eastAsia"/>
          <w:color w:val="auto"/>
          <w:highlight w:val="none"/>
          <w:lang w:val="en-US" w:eastAsia="zh-CN"/>
        </w:rPr>
        <w:t xml:space="preserve">.</w:t>
      </w:r>
      <w:r>
        <w:rPr>
          <w:rFonts w:hint="eastAsia"/>
          <w:color w:val="auto"/>
          <w:highlight w:val="none"/>
        </w:rPr>
        <w:t xml:space="preserve">服务内容</w:t>
      </w:r>
      <w:r/>
    </w:p>
    <w:p>
      <w:pPr>
        <w:ind w:firstLine="452"/>
        <w:spacing w:line="360" w:lineRule="auto"/>
        <w:widowControl/>
        <w:tabs>
          <w:tab w:val="left" w:pos="567" w:leader="none"/>
          <w:tab w:val="left" w:pos="709" w:leader="none"/>
        </w:tabs>
        <w:rPr>
          <w:rFonts w:hint="eastAsia"/>
          <w:color w:val="auto"/>
          <w:highlight w:val="none"/>
        </w:rPr>
      </w:pPr>
      <w:r>
        <w:rPr>
          <w:rFonts w:hint="eastAsia" w:ascii="Arial" w:hAnsi="Arial" w:cs="Arial"/>
          <w:color w:val="auto"/>
          <w:spacing w:val="8"/>
          <w:szCs w:val="21"/>
          <w:highlight w:val="none"/>
          <w:lang w:eastAsia="zh-CN"/>
        </w:rPr>
        <w:t xml:space="preserve">在收到采购人的检测指令后提交质量检测工作方案，方案经过采购人组织审查通过后组织开展质量检测工作。严格按照工作方案规定的检测内容及工期要求进行检测，确保数据真实、可靠。在检测过程中发现检测数据异常或存在可能影响正常使用的质量或安全问题时，应及时报告采购人。现场检测结束后</w:t>
      </w:r>
      <w:r>
        <w:rPr>
          <w:rFonts w:hint="eastAsia" w:ascii="Arial" w:hAnsi="Arial" w:cs="Arial"/>
          <w:color w:val="auto"/>
          <w:spacing w:val="8"/>
          <w:szCs w:val="21"/>
          <w:highlight w:val="none"/>
          <w:lang w:val="en-US" w:eastAsia="zh-CN"/>
        </w:rPr>
        <w:t xml:space="preserve">及时</w:t>
      </w:r>
      <w:r>
        <w:rPr>
          <w:rFonts w:hint="eastAsia" w:ascii="Arial" w:hAnsi="Arial" w:cs="Arial"/>
          <w:color w:val="auto"/>
          <w:spacing w:val="8"/>
          <w:szCs w:val="21"/>
          <w:highlight w:val="none"/>
          <w:lang w:eastAsia="zh-CN"/>
        </w:rPr>
        <w:t xml:space="preserve">提交相应检测报告。</w:t>
      </w:r>
      <w:r/>
    </w:p>
    <w:p>
      <w:pPr>
        <w:ind w:firstLine="420"/>
        <w:spacing w:line="360" w:lineRule="auto"/>
        <w:widowControl/>
        <w:tabs>
          <w:tab w:val="left" w:pos="567" w:leader="none"/>
          <w:tab w:val="left" w:pos="709" w:leader="none"/>
        </w:tabs>
        <w:rPr>
          <w:rFonts w:cs="宋体"/>
          <w:color w:val="auto"/>
          <w:highlight w:val="none"/>
        </w:rPr>
      </w:pPr>
      <w:r>
        <w:rPr>
          <w:rFonts w:hint="eastAsia" w:ascii="Times New Roman" w:hAnsi="Times New Roman" w:cs="宋体"/>
          <w:color w:val="auto"/>
          <w:highlight w:val="none"/>
          <w:lang w:val="en-US" w:eastAsia="zh-CN"/>
        </w:rPr>
        <w:t xml:space="preserve">3</w:t>
      </w:r>
      <w:r>
        <w:rPr>
          <w:rFonts w:hint="eastAsia" w:cs="宋体"/>
          <w:color w:val="auto"/>
          <w:highlight w:val="none"/>
          <w:lang w:val="en-US" w:eastAsia="zh-CN"/>
        </w:rPr>
        <w:t xml:space="preserve">.投标人及</w:t>
      </w:r>
      <w:r>
        <w:rPr>
          <w:rFonts w:hint="eastAsia" w:cs="宋体"/>
          <w:color w:val="auto"/>
          <w:highlight w:val="none"/>
        </w:rPr>
        <w:t xml:space="preserve">项目组成员要求</w:t>
      </w:r>
      <w:r/>
    </w:p>
    <w:p>
      <w:pPr>
        <w:ind w:firstLine="422"/>
        <w:spacing w:line="360" w:lineRule="auto"/>
        <w:widowControl/>
        <w:tabs>
          <w:tab w:val="left" w:pos="567" w:leader="none"/>
          <w:tab w:val="left" w:pos="709" w:leader="none"/>
        </w:tabs>
        <w:rPr>
          <w:rFonts w:hint="eastAsia" w:eastAsia="宋体" w:cs="宋体"/>
          <w:b/>
          <w:bCs/>
          <w:color w:val="auto"/>
          <w:highlight w:val="none"/>
          <w:lang w:eastAsia="zh-CN"/>
        </w:rPr>
      </w:pPr>
      <w:r>
        <w:rPr>
          <w:rFonts w:hint="eastAsia" w:cs="宋体"/>
          <w:b/>
          <w:bCs/>
          <w:color w:val="auto"/>
          <w:highlight w:val="none"/>
        </w:rPr>
        <w:t xml:space="preserve">★投标人具有相关行政主管部门核发的水运工程结构（地基）甲级和水运工程材料甲级和公路工程试验检测综合甲级资质（或具有相关行政主管部门核发的水运工程结构（地基）甲级和水运工程材料甲级和公路工程桥梁隧道工程专项资质）（如投标人不具有以上资质、证书，其下属不具有独立法人资格的检测机构具有的，视为满足要求）。</w:t>
      </w:r>
      <w:r/>
    </w:p>
    <w:p>
      <w:pPr>
        <w:ind w:firstLine="422"/>
        <w:spacing w:line="360" w:lineRule="auto"/>
        <w:widowControl/>
        <w:tabs>
          <w:tab w:val="left" w:pos="567" w:leader="none"/>
          <w:tab w:val="left" w:pos="709" w:leader="none"/>
        </w:tabs>
        <w:rPr>
          <w:rFonts w:cs="宋体"/>
          <w:b/>
          <w:bCs/>
          <w:color w:val="auto"/>
          <w:highlight w:val="none"/>
        </w:rPr>
      </w:pPr>
      <w:r>
        <w:rPr>
          <w:rFonts w:hint="eastAsia" w:cs="宋体"/>
          <w:b/>
          <w:bCs/>
          <w:color w:val="auto"/>
          <w:highlight w:val="none"/>
        </w:rPr>
        <w:t xml:space="preserve">★项目负责人：具备高级工程师及以上技术职称，且同时具有公路水运工程试验检测师资格证书（水运工程结构与地基或者水运材料专业）。</w:t>
      </w:r>
      <w:r/>
    </w:p>
    <w:p>
      <w:pPr>
        <w:ind w:firstLine="422"/>
        <w:spacing w:line="360" w:lineRule="auto"/>
        <w:widowControl/>
        <w:tabs>
          <w:tab w:val="left" w:pos="567" w:leader="none"/>
          <w:tab w:val="left" w:pos="709" w:leader="none"/>
        </w:tabs>
        <w:rPr>
          <w:rFonts w:hint="eastAsia" w:cs="宋体"/>
          <w:b/>
          <w:bCs/>
          <w:color w:val="auto"/>
          <w:highlight w:val="none"/>
        </w:rPr>
      </w:pPr>
      <w:r>
        <w:rPr>
          <w:rFonts w:hint="eastAsia" w:cs="宋体"/>
          <w:b/>
          <w:bCs/>
          <w:color w:val="auto"/>
          <w:highlight w:val="none"/>
        </w:rPr>
        <w:t xml:space="preserve">★其他检测人员：本项目至少投入3名现场检测人员且具有公路水运工程试验检测师资格证书（公路工程桥梁隧道工程专项、水运工程结构与地基或者水运材料专业）。</w:t>
      </w:r>
      <w:r/>
    </w:p>
    <w:p>
      <w:pPr>
        <w:ind w:firstLine="422"/>
        <w:spacing w:line="360" w:lineRule="auto"/>
        <w:widowControl/>
        <w:tabs>
          <w:tab w:val="left" w:pos="567" w:leader="none"/>
          <w:tab w:val="left" w:pos="709" w:leader="none"/>
        </w:tabs>
        <w:rPr>
          <w:rFonts w:hint="eastAsia" w:cs="宋体"/>
          <w:b/>
          <w:bCs/>
          <w:color w:val="auto"/>
          <w:highlight w:val="none"/>
        </w:rPr>
      </w:pPr>
      <w:r>
        <w:rPr>
          <w:rFonts w:hint="eastAsia" w:cs="宋体"/>
          <w:b/>
          <w:bCs/>
          <w:color w:val="auto"/>
          <w:highlight w:val="none"/>
        </w:rPr>
        <w:t xml:space="preserve">★为采购项目参建单位承担检测服务的投标人，不得再参加该采购项目投标。各标段的中标人，须承诺不再承担对应标段所涉及的采购项目参建单位的检测服务。</w:t>
      </w:r>
      <w:r/>
    </w:p>
    <w:p>
      <w:pPr>
        <w:ind w:firstLine="422"/>
        <w:spacing w:line="360" w:lineRule="auto"/>
        <w:widowControl/>
        <w:tabs>
          <w:tab w:val="left" w:pos="567" w:leader="none"/>
          <w:tab w:val="left" w:pos="709" w:leader="none"/>
        </w:tabs>
        <w:rPr>
          <w:rFonts w:hint="eastAsia" w:cs="宋体"/>
          <w:b/>
          <w:bCs/>
          <w:color w:val="auto"/>
          <w:highlight w:val="none"/>
        </w:rPr>
      </w:pPr>
      <w:r>
        <w:rPr>
          <w:rFonts w:hint="eastAsia" w:cs="宋体"/>
          <w:b/>
          <w:bCs/>
          <w:color w:val="auto"/>
          <w:highlight w:val="none"/>
        </w:rPr>
        <w:t xml:space="preserve">★</w:t>
      </w:r>
      <w:r>
        <w:rPr>
          <w:rFonts w:hint="eastAsia" w:cs="宋体"/>
          <w:b/>
          <w:bCs/>
          <w:color w:val="auto"/>
          <w:highlight w:val="none"/>
          <w:lang w:val="en-US" w:eastAsia="zh-CN"/>
        </w:rPr>
        <w:t xml:space="preserve">投标人应按招标文件规定的格式提供《</w:t>
      </w:r>
      <w:r>
        <w:rPr>
          <w:rFonts w:hint="eastAsia" w:cs="宋体"/>
          <w:b/>
          <w:bCs/>
          <w:color w:val="auto"/>
          <w:highlight w:val="none"/>
        </w:rPr>
        <w:t xml:space="preserve">规范招投标及履约行为提醒单</w:t>
      </w:r>
      <w:r>
        <w:rPr>
          <w:rFonts w:hint="eastAsia" w:cs="宋体"/>
          <w:b/>
          <w:bCs/>
          <w:color w:val="auto"/>
          <w:highlight w:val="none"/>
          <w:lang w:val="en-US" w:eastAsia="zh-CN"/>
        </w:rPr>
        <w:t xml:space="preserve">》。</w:t>
      </w:r>
      <w:r/>
    </w:p>
    <w:p>
      <w:pPr>
        <w:ind w:firstLine="422"/>
        <w:spacing w:line="360" w:lineRule="auto"/>
        <w:widowControl/>
        <w:tabs>
          <w:tab w:val="left" w:pos="567" w:leader="none"/>
          <w:tab w:val="left" w:pos="709" w:leader="none"/>
        </w:tabs>
        <w:rPr>
          <w:rFonts w:hint="eastAsia" w:cs="宋体"/>
          <w:b/>
          <w:bCs/>
          <w:color w:val="auto"/>
          <w:highlight w:val="none"/>
        </w:rPr>
      </w:pPr>
      <w:r>
        <w:rPr>
          <w:rFonts w:hint="eastAsia" w:cs="宋体"/>
          <w:b/>
          <w:bCs/>
          <w:color w:val="auto"/>
          <w:highlight w:val="none"/>
        </w:rPr>
        <w:t xml:space="preserve">注：带“★”的作为实质性条款必须满足，否则作无效投标处理。</w:t>
      </w:r>
      <w:r/>
    </w:p>
    <w:p>
      <w:pPr>
        <w:ind w:firstLine="420"/>
        <w:spacing w:line="360" w:lineRule="auto"/>
        <w:widowControl/>
        <w:tabs>
          <w:tab w:val="left" w:pos="567" w:leader="none"/>
          <w:tab w:val="left" w:pos="709" w:leader="none"/>
        </w:tabs>
        <w:rPr>
          <w:rFonts w:cs="宋体"/>
          <w:color w:val="auto"/>
          <w:highlight w:val="none"/>
        </w:rPr>
      </w:pPr>
      <w:r>
        <w:rPr>
          <w:rFonts w:hint="eastAsia" w:ascii="Times New Roman" w:hAnsi="Times New Roman" w:cs="宋体"/>
          <w:color w:val="auto"/>
          <w:highlight w:val="none"/>
          <w:lang w:val="en-US" w:eastAsia="zh-CN"/>
        </w:rPr>
        <w:t xml:space="preserve">4</w:t>
      </w:r>
      <w:r>
        <w:rPr>
          <w:rFonts w:hint="eastAsia" w:cs="宋体"/>
          <w:color w:val="auto"/>
          <w:highlight w:val="none"/>
          <w:lang w:val="en-US" w:eastAsia="zh-CN"/>
        </w:rPr>
        <w:t xml:space="preserve">.</w:t>
      </w:r>
      <w:r>
        <w:rPr>
          <w:rFonts w:hint="eastAsia" w:cs="宋体"/>
          <w:color w:val="auto"/>
          <w:highlight w:val="none"/>
        </w:rPr>
        <w:t xml:space="preserve">报价要求</w:t>
      </w:r>
      <w:r/>
    </w:p>
    <w:p>
      <w:pPr>
        <w:ind w:firstLine="420"/>
        <w:spacing w:line="360" w:lineRule="auto"/>
        <w:rPr>
          <w:rFonts w:hint="eastAsia"/>
          <w:color w:val="auto"/>
          <w:highlight w:val="none"/>
          <w:lang w:val="en-US" w:eastAsia="zh-CN"/>
        </w:rPr>
      </w:pPr>
      <w:r>
        <w:rPr>
          <w:rFonts w:hint="eastAsia" w:ascii="Times New Roman" w:hAnsi="Times New Roman" w:cs="宋体"/>
          <w:color w:val="auto"/>
          <w:highlight w:val="none"/>
          <w:lang w:val="en-US" w:eastAsia="zh-CN"/>
        </w:rPr>
        <w:t xml:space="preserve">4</w:t>
      </w:r>
      <w:r>
        <w:rPr>
          <w:rFonts w:hint="eastAsia" w:cs="宋体"/>
          <w:color w:val="auto"/>
          <w:highlight w:val="none"/>
          <w:lang w:val="en-US" w:eastAsia="zh-CN"/>
        </w:rPr>
        <w:t xml:space="preserve">.</w:t>
      </w:r>
      <w:r>
        <w:rPr>
          <w:rFonts w:hint="eastAsia" w:ascii="Times New Roman" w:hAnsi="Times New Roman" w:cs="宋体"/>
          <w:color w:val="auto"/>
          <w:highlight w:val="none"/>
          <w:lang w:val="en-US" w:eastAsia="zh-CN"/>
        </w:rPr>
        <w:t xml:space="preserve">1</w:t>
      </w:r>
      <w:r>
        <w:rPr>
          <w:rFonts w:hint="eastAsia" w:ascii="宋体" w:hAnsi="宋体"/>
          <w:color w:val="auto"/>
          <w:sz w:val="21"/>
          <w:szCs w:val="21"/>
          <w:highlight w:val="none"/>
          <w:lang w:val="en-US" w:eastAsia="zh-CN"/>
        </w:rPr>
        <w:t xml:space="preserve">报价方式：</w:t>
      </w:r>
      <w:r>
        <w:rPr>
          <w:rFonts w:hint="eastAsia"/>
          <w:color w:val="auto"/>
          <w:highlight w:val="none"/>
          <w:lang w:val="en-US" w:eastAsia="zh-CN"/>
        </w:rPr>
        <w:t xml:space="preserve">本项目采用优惠率报价，且优惠率不得大于100%。</w:t>
      </w:r>
      <w:r>
        <w:rPr>
          <w:rFonts w:hint="eastAsia"/>
          <w:color w:val="auto"/>
          <w:highlight w:val="none"/>
        </w:rPr>
        <w:t xml:space="preserve">本项目所称</w:t>
      </w:r>
      <w:r>
        <w:rPr>
          <w:rFonts w:hint="eastAsia" w:ascii="宋体" w:hAnsi="宋体" w:eastAsia="宋体" w:cs="宋体"/>
          <w:color w:val="auto"/>
          <w:highlight w:val="none"/>
        </w:rPr>
        <w:t xml:space="preserve">“</w:t>
      </w:r>
      <w:r>
        <w:rPr>
          <w:rFonts w:hint="eastAsia"/>
          <w:color w:val="auto"/>
          <w:highlight w:val="none"/>
          <w:lang w:val="en-US" w:eastAsia="zh-CN"/>
        </w:rPr>
        <w:t xml:space="preserve">优惠率</w:t>
      </w:r>
      <w:r>
        <w:rPr>
          <w:rFonts w:hint="eastAsia" w:ascii="宋体" w:hAnsi="宋体" w:eastAsia="宋体" w:cs="宋体"/>
          <w:color w:val="auto"/>
          <w:highlight w:val="none"/>
        </w:rPr>
        <w:t xml:space="preserve">”</w:t>
      </w:r>
      <w:r>
        <w:rPr>
          <w:rFonts w:hint="eastAsia"/>
          <w:color w:val="auto"/>
          <w:highlight w:val="none"/>
        </w:rPr>
        <w:t xml:space="preserve">指招标文件明确的指导价格的</w:t>
      </w:r>
      <w:r>
        <w:rPr>
          <w:rFonts w:hint="eastAsia"/>
          <w:color w:val="auto"/>
          <w:highlight w:val="none"/>
          <w:lang w:val="en-US" w:eastAsia="zh-CN"/>
        </w:rPr>
        <w:t xml:space="preserve">下浮率</w:t>
      </w:r>
      <w:r>
        <w:rPr>
          <w:rFonts w:hint="eastAsia"/>
          <w:color w:val="auto"/>
          <w:highlight w:val="none"/>
        </w:rPr>
        <w:t xml:space="preserve">，例</w:t>
      </w:r>
      <w:r>
        <w:rPr>
          <w:color w:val="auto"/>
          <w:highlight w:val="none"/>
        </w:rPr>
        <w:t xml:space="preserve">A</w:t>
      </w:r>
      <w:r>
        <w:rPr>
          <w:rFonts w:hint="eastAsia"/>
          <w:color w:val="auto"/>
          <w:highlight w:val="none"/>
        </w:rPr>
        <w:t xml:space="preserve">检测项目指导价为</w:t>
      </w:r>
      <w:r>
        <w:rPr>
          <w:color w:val="auto"/>
          <w:highlight w:val="none"/>
        </w:rPr>
        <w:t xml:space="preserve">100</w:t>
      </w:r>
      <w:r>
        <w:rPr>
          <w:rFonts w:hint="eastAsia"/>
          <w:color w:val="auto"/>
          <w:highlight w:val="none"/>
        </w:rPr>
        <w:t xml:space="preserve">元，投标人投标</w:t>
      </w:r>
      <w:r>
        <w:rPr>
          <w:rFonts w:hint="eastAsia"/>
          <w:color w:val="auto"/>
          <w:highlight w:val="none"/>
          <w:lang w:val="en-US" w:eastAsia="zh-CN"/>
        </w:rPr>
        <w:t xml:space="preserve">优惠率3</w:t>
      </w:r>
      <w:r>
        <w:rPr>
          <w:color w:val="auto"/>
          <w:highlight w:val="none"/>
        </w:rPr>
        <w:t xml:space="preserve">0%</w:t>
      </w:r>
      <w:r>
        <w:rPr>
          <w:rFonts w:hint="eastAsia"/>
          <w:color w:val="auto"/>
          <w:highlight w:val="none"/>
        </w:rPr>
        <w:t xml:space="preserve">，则中标后</w:t>
      </w:r>
      <w:r>
        <w:rPr>
          <w:color w:val="auto"/>
          <w:highlight w:val="none"/>
        </w:rPr>
        <w:t xml:space="preserve">A</w:t>
      </w:r>
      <w:r>
        <w:rPr>
          <w:rFonts w:hint="eastAsia"/>
          <w:color w:val="auto"/>
          <w:highlight w:val="none"/>
        </w:rPr>
        <w:t xml:space="preserve">检测项目的核算价格为指导价</w:t>
      </w:r>
      <w:r>
        <w:rPr>
          <w:rFonts w:hint="eastAsia" w:ascii="宋体" w:hAnsi="宋体"/>
          <w:color w:val="auto"/>
          <w:sz w:val="21"/>
          <w:szCs w:val="21"/>
          <w:highlight w:val="none"/>
          <w:lang w:val="zh-CN"/>
        </w:rPr>
        <w:t xml:space="preserve">×</w:t>
      </w:r>
      <w:r>
        <w:rPr>
          <w:rFonts w:hint="default" w:ascii="Times New Roman" w:hAnsi="Times New Roman" w:cs="Times New Roman"/>
          <w:color w:val="auto"/>
          <w:sz w:val="21"/>
          <w:szCs w:val="21"/>
          <w:highlight w:val="none"/>
          <w:lang w:val="zh-CN"/>
        </w:rPr>
        <w:t xml:space="preserve">（100%-</w:t>
      </w:r>
      <w:r>
        <w:rPr>
          <w:rFonts w:hint="default" w:ascii="Times New Roman" w:hAnsi="Times New Roman" w:cs="Times New Roman"/>
          <w:color w:val="auto"/>
          <w:sz w:val="21"/>
          <w:szCs w:val="21"/>
          <w:highlight w:val="none"/>
          <w:lang w:val="en-US" w:eastAsia="zh-CN"/>
        </w:rPr>
        <w:t xml:space="preserve">中标优惠率</w:t>
      </w:r>
      <w:r>
        <w:rPr>
          <w:rFonts w:hint="default" w:ascii="Times New Roman" w:hAnsi="Times New Roman" w:cs="Times New Roman"/>
          <w:color w:val="auto"/>
          <w:sz w:val="21"/>
          <w:szCs w:val="21"/>
          <w:highlight w:val="none"/>
          <w:lang w:val="zh-CN"/>
        </w:rPr>
        <w:t xml:space="preserve">），</w:t>
      </w:r>
      <w:r>
        <w:rPr>
          <w:rFonts w:hint="default" w:ascii="Times New Roman" w:hAnsi="Times New Roman" w:cs="Times New Roman"/>
          <w:color w:val="auto"/>
          <w:sz w:val="21"/>
          <w:szCs w:val="21"/>
          <w:highlight w:val="none"/>
          <w:lang w:val="en-US" w:eastAsia="zh-CN"/>
        </w:rPr>
        <w:t xml:space="preserve">即70元</w:t>
      </w:r>
      <w:r>
        <w:rPr>
          <w:rFonts w:hint="eastAsia"/>
          <w:color w:val="auto"/>
          <w:highlight w:val="none"/>
        </w:rPr>
        <w:t xml:space="preserve">。后期合同执行期间，采用单价法计算服务费用，实际费用以中标人按照采购人指示要求完成的具体工作量核算，中标</w:t>
      </w:r>
      <w:r>
        <w:rPr>
          <w:rFonts w:hint="eastAsia"/>
          <w:color w:val="auto"/>
          <w:highlight w:val="none"/>
          <w:lang w:val="en-US" w:eastAsia="zh-CN"/>
        </w:rPr>
        <w:t xml:space="preserve">优惠率</w:t>
      </w:r>
      <w:r>
        <w:rPr>
          <w:rFonts w:hint="eastAsia"/>
          <w:color w:val="auto"/>
          <w:highlight w:val="none"/>
        </w:rPr>
        <w:t xml:space="preserve">不得调整。</w:t>
      </w:r>
      <w:r>
        <w:rPr>
          <w:rFonts w:hint="eastAsia"/>
          <w:color w:val="auto"/>
          <w:highlight w:val="none"/>
          <w:lang w:val="en-US" w:eastAsia="zh-CN"/>
        </w:rPr>
        <w:t xml:space="preserve">核算总价不得超过预算金额。</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4.2</w:t>
      </w:r>
      <w:r>
        <w:rPr>
          <w:rFonts w:hint="eastAsia" w:ascii="宋体" w:hAnsi="宋体"/>
          <w:color w:val="auto"/>
          <w:sz w:val="21"/>
          <w:szCs w:val="21"/>
          <w:highlight w:val="none"/>
          <w:lang w:val="en-US" w:eastAsia="zh-CN"/>
        </w:rPr>
        <w:t xml:space="preserve">指导价格</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本项目参照《江苏省交通建设工程试验检测参考价格》</w:t>
      </w:r>
      <w:r>
        <w:rPr>
          <w:rFonts w:ascii="宋体" w:hAnsi="宋体"/>
          <w:color w:val="auto"/>
          <w:sz w:val="21"/>
          <w:szCs w:val="21"/>
          <w:highlight w:val="none"/>
        </w:rPr>
        <w:t xml:space="preserve">(交质公〔</w:t>
      </w:r>
      <w:r>
        <w:rPr>
          <w:rFonts w:hint="default" w:ascii="Times New Roman" w:hAnsi="Times New Roman" w:cs="Times New Roman"/>
          <w:color w:val="auto"/>
          <w:sz w:val="21"/>
          <w:szCs w:val="21"/>
          <w:highlight w:val="none"/>
        </w:rPr>
        <w:t xml:space="preserve">2016〕8</w:t>
      </w:r>
      <w:r>
        <w:rPr>
          <w:rFonts w:ascii="宋体" w:hAnsi="宋体"/>
          <w:color w:val="auto"/>
          <w:sz w:val="21"/>
          <w:szCs w:val="21"/>
          <w:highlight w:val="none"/>
        </w:rPr>
        <w:t xml:space="preserve">号)</w:t>
      </w:r>
      <w:r>
        <w:rPr>
          <w:rFonts w:hint="eastAsia" w:ascii="宋体" w:hAnsi="宋体"/>
          <w:color w:val="auto"/>
          <w:sz w:val="21"/>
          <w:szCs w:val="21"/>
          <w:highlight w:val="none"/>
          <w:lang w:val="zh-CN"/>
        </w:rPr>
        <w:t xml:space="preserve">规定的试验检测参考价格标准。</w:t>
      </w:r>
      <w:r/>
    </w:p>
    <w:p>
      <w:pPr>
        <w:ind w:firstLine="420"/>
        <w:spacing w:line="360" w:lineRule="auto"/>
        <w:rPr>
          <w:rFonts w:hint="eastAsia" w:ascii="Times New Roman" w:hAnsi="Times New Roman" w:cs="宋体"/>
          <w:color w:val="auto"/>
          <w:highlight w:val="none"/>
          <w:lang w:val="en-US" w:eastAsia="zh-CN"/>
        </w:rPr>
      </w:pPr>
      <w:r>
        <w:rPr>
          <w:rFonts w:hint="eastAsia" w:ascii="Times New Roman" w:hAnsi="Times New Roman" w:cs="宋体"/>
          <w:color w:val="auto"/>
          <w:highlight w:val="none"/>
          <w:lang w:val="en-US" w:eastAsia="zh-CN"/>
        </w:rPr>
        <w:t xml:space="preserve">4</w:t>
      </w:r>
      <w:r>
        <w:rPr>
          <w:rFonts w:hint="eastAsia" w:cs="宋体"/>
          <w:color w:val="auto"/>
          <w:highlight w:val="none"/>
          <w:lang w:val="en-US" w:eastAsia="zh-CN"/>
        </w:rPr>
        <w:t xml:space="preserve">.3</w:t>
      </w:r>
      <w:r>
        <w:rPr>
          <w:rFonts w:hint="eastAsia" w:ascii="Times New Roman" w:hAnsi="Times New Roman" w:cs="宋体"/>
          <w:color w:val="auto"/>
          <w:highlight w:val="none"/>
          <w:lang w:val="en-US" w:eastAsia="zh-CN"/>
        </w:rPr>
        <w:t xml:space="preserve">依据《交通建设工程质量监督第三方试验检测机构履约评价细则（试行）》，甲方将在合同期间对乙方的履约工作进行质量评价，以中标价的5%作为考核奖励金。该</w:t>
      </w:r>
      <w:r>
        <w:rPr>
          <w:rFonts w:hint="eastAsia" w:ascii="Times New Roman" w:hAnsi="Times New Roman" w:cs="宋体"/>
          <w:color w:val="auto"/>
          <w:highlight w:val="none"/>
          <w:lang w:val="en-US" w:eastAsia="zh-CN"/>
        </w:rPr>
        <w:t xml:space="preserve">考核奖励金按合同段的履约考核结果进行支付：评价得分为95分及以上的，合同结束终期支付时，获得100%考核奖励金；评价得分大于等于85分且小于95分的，对存在问题整改并经甲方确认后，合同结束终期支付时获得50%考核奖励金；评价得分小于85分的，甲方对第三方试验检测机构项目负责人进行约谈，对存在问题整改并经甲方确认后，合同结束时无奖励。合同期间乙方对甲方的考评工作应当配合，并按《交通建设工程质量监督第三方试验检测机构履约评价细则（试行）》中有关规定对相关文书进行确认。乙方无正当理由拒不配合考评工作的，视同违约。</w:t>
      </w:r>
      <w:r/>
    </w:p>
    <w:p>
      <w:pPr>
        <w:ind w:firstLine="420"/>
        <w:spacing w:line="360" w:lineRule="auto"/>
        <w:rPr>
          <w:rFonts w:cs="宋体"/>
          <w:color w:val="auto"/>
          <w:highlight w:val="none"/>
        </w:rPr>
      </w:pPr>
      <w:r>
        <w:rPr>
          <w:rFonts w:hint="eastAsia" w:cs="宋体"/>
          <w:color w:val="auto"/>
          <w:highlight w:val="none"/>
          <w:lang w:val="en-US" w:eastAsia="zh-CN"/>
        </w:rPr>
        <w:t xml:space="preserve">4.4</w:t>
      </w:r>
      <w:r>
        <w:rPr>
          <w:rFonts w:hint="eastAsia" w:ascii="Times New Roman" w:hAnsi="Times New Roman" w:cs="宋体"/>
          <w:color w:val="auto"/>
          <w:highlight w:val="none"/>
          <w:lang w:val="en-US" w:eastAsia="zh-CN"/>
        </w:rPr>
        <w:t xml:space="preserve">投标人的投标</w:t>
      </w:r>
      <w:r>
        <w:rPr>
          <w:rFonts w:hint="eastAsia" w:cs="宋体"/>
          <w:color w:val="auto"/>
          <w:highlight w:val="none"/>
          <w:lang w:val="en-US" w:eastAsia="zh-CN"/>
        </w:rPr>
        <w:t xml:space="preserve">报价</w:t>
      </w:r>
      <w:r>
        <w:rPr>
          <w:rFonts w:hint="eastAsia" w:ascii="Times New Roman" w:hAnsi="Times New Roman" w:cs="宋体"/>
          <w:color w:val="auto"/>
          <w:highlight w:val="none"/>
          <w:lang w:val="en-US" w:eastAsia="zh-CN"/>
        </w:rPr>
        <w:t xml:space="preserve">，是指为优质完成本合同所有内容所涉及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招标代理费、法定税金、利润等，本招标文件明示或暗示的所有风险、责任和义务等费用。</w:t>
      </w:r>
      <w:r/>
    </w:p>
    <w:p>
      <w:pPr>
        <w:ind w:firstLine="420"/>
        <w:spacing w:line="360" w:lineRule="auto"/>
        <w:rPr>
          <w:rFonts w:cs="宋体"/>
          <w:color w:val="auto"/>
          <w:highlight w:val="none"/>
        </w:rPr>
      </w:pPr>
      <w:r>
        <w:rPr>
          <w:rFonts w:hint="eastAsia" w:ascii="Times New Roman" w:hAnsi="Times New Roman" w:cs="宋体"/>
          <w:color w:val="auto"/>
          <w:highlight w:val="none"/>
          <w:lang w:val="en-US" w:eastAsia="zh-CN"/>
        </w:rPr>
        <w:t xml:space="preserve">5</w:t>
      </w:r>
      <w:r>
        <w:rPr>
          <w:rFonts w:hint="eastAsia" w:cs="宋体"/>
          <w:color w:val="auto"/>
          <w:highlight w:val="none"/>
          <w:lang w:val="en-US" w:eastAsia="zh-CN"/>
        </w:rPr>
        <w:t xml:space="preserve">.</w:t>
      </w:r>
      <w:r>
        <w:rPr>
          <w:rFonts w:hint="eastAsia" w:cs="宋体"/>
          <w:color w:val="auto"/>
          <w:highlight w:val="none"/>
        </w:rPr>
        <w:t xml:space="preserve">履约期限</w:t>
      </w:r>
      <w:r/>
    </w:p>
    <w:p>
      <w:pPr>
        <w:ind w:firstLine="420"/>
        <w:spacing w:line="360" w:lineRule="auto"/>
        <w:rPr>
          <w:rFonts w:hint="eastAsia" w:eastAsia="宋体" w:cs="宋体"/>
          <w:color w:val="auto"/>
          <w:highlight w:val="none"/>
          <w:lang w:eastAsia="zh-CN"/>
        </w:rPr>
      </w:pPr>
      <w:r>
        <w:rPr>
          <w:rFonts w:hint="eastAsia" w:cs="宋体"/>
          <w:color w:val="auto"/>
          <w:highlight w:val="none"/>
        </w:rPr>
        <w:t xml:space="preserve">本项目履约期限为：</w:t>
      </w:r>
      <w:r>
        <w:rPr>
          <w:rFonts w:hint="eastAsia" w:ascii="Times New Roman" w:hAnsi="Times New Roman" w:cs="宋体"/>
          <w:color w:val="auto"/>
          <w:highlight w:val="none"/>
          <w:lang w:eastAsia="zh-CN"/>
        </w:rPr>
        <w:t xml:space="preserve">1</w:t>
      </w:r>
      <w:r>
        <w:rPr>
          <w:rFonts w:hint="eastAsia" w:cs="宋体"/>
          <w:color w:val="auto"/>
          <w:highlight w:val="none"/>
          <w:lang w:eastAsia="zh-CN"/>
        </w:rPr>
        <w:t xml:space="preserve">年</w:t>
      </w:r>
      <w:r/>
    </w:p>
    <w:p>
      <w:pPr>
        <w:pStyle w:val="882"/>
        <w:numPr>
          <w:ilvl w:val="0"/>
          <w:numId w:val="0"/>
        </w:numPr>
        <w:ind w:firstLine="371"/>
        <w:spacing w:line="360" w:lineRule="auto"/>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6.项目付款方式</w:t>
      </w:r>
      <w:r/>
    </w:p>
    <w:p>
      <w:pPr>
        <w:pStyle w:val="882"/>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合同签订后15个工作日内支付首付款，付款比例为合同金额的</w:t>
      </w:r>
      <w:r>
        <w:rPr>
          <w:rFonts w:hint="eastAsia" w:ascii="Times New Roman" w:cs="宋体"/>
          <w:color w:val="auto"/>
          <w:sz w:val="21"/>
          <w:szCs w:val="24"/>
          <w:highlight w:val="none"/>
          <w:lang w:val="en-US" w:eastAsia="zh-CN" w:bidi="ar-SA"/>
        </w:rPr>
        <w:t xml:space="preserve">5</w:t>
      </w:r>
      <w:r>
        <w:rPr>
          <w:rFonts w:hint="eastAsia" w:ascii="Times New Roman" w:hAnsi="Times New Roman" w:eastAsia="宋体" w:cs="宋体"/>
          <w:color w:val="auto"/>
          <w:sz w:val="21"/>
          <w:szCs w:val="24"/>
          <w:highlight w:val="none"/>
          <w:lang w:val="en-US" w:eastAsia="zh-CN" w:bidi="ar-SA"/>
        </w:rPr>
        <w:t xml:space="preserve">0%；其余费用于2027年</w:t>
      </w:r>
      <w:r>
        <w:rPr>
          <w:rFonts w:hint="eastAsia" w:ascii="Times New Roman" w:cs="宋体"/>
          <w:color w:val="auto"/>
          <w:sz w:val="21"/>
          <w:szCs w:val="24"/>
          <w:highlight w:val="none"/>
          <w:lang w:val="en-US" w:eastAsia="zh-CN" w:bidi="ar-SA"/>
        </w:rPr>
        <w:t xml:space="preserve">9</w:t>
      </w:r>
      <w:r>
        <w:rPr>
          <w:rFonts w:hint="eastAsia" w:ascii="Times New Roman" w:hAnsi="Times New Roman" w:eastAsia="宋体" w:cs="宋体"/>
          <w:color w:val="auto"/>
          <w:sz w:val="21"/>
          <w:szCs w:val="24"/>
          <w:highlight w:val="none"/>
          <w:lang w:val="en-US" w:eastAsia="zh-CN" w:bidi="ar-SA"/>
        </w:rPr>
        <w:t xml:space="preserve">月3</w:t>
      </w:r>
      <w:r>
        <w:rPr>
          <w:rFonts w:hint="eastAsia" w:ascii="Times New Roman" w:cs="宋体"/>
          <w:color w:val="auto"/>
          <w:sz w:val="21"/>
          <w:szCs w:val="24"/>
          <w:highlight w:val="none"/>
          <w:lang w:val="en-US" w:eastAsia="zh-CN" w:bidi="ar-SA"/>
        </w:rPr>
        <w:t xml:space="preserve">0</w:t>
      </w:r>
      <w:r>
        <w:rPr>
          <w:rFonts w:hint="eastAsia" w:ascii="Times New Roman" w:hAnsi="Times New Roman" w:eastAsia="宋体" w:cs="宋体"/>
          <w:color w:val="auto"/>
          <w:sz w:val="21"/>
          <w:szCs w:val="24"/>
          <w:highlight w:val="none"/>
          <w:lang w:val="en-US" w:eastAsia="zh-CN" w:bidi="ar-SA"/>
        </w:rPr>
        <w:t xml:space="preserve">日</w:t>
      </w:r>
      <w:r>
        <w:rPr>
          <w:rFonts w:hint="eastAsia" w:ascii="Times New Roman" w:cs="宋体"/>
          <w:color w:val="auto"/>
          <w:sz w:val="21"/>
          <w:szCs w:val="24"/>
          <w:highlight w:val="none"/>
          <w:lang w:val="en-US" w:eastAsia="zh-CN" w:bidi="ar-SA"/>
        </w:rPr>
        <w:t xml:space="preserve">前</w:t>
      </w:r>
      <w:r>
        <w:rPr>
          <w:rFonts w:hint="eastAsia" w:ascii="Times New Roman" w:hAnsi="Times New Roman" w:eastAsia="宋体" w:cs="宋体"/>
          <w:color w:val="auto"/>
          <w:sz w:val="21"/>
          <w:szCs w:val="24"/>
          <w:highlight w:val="none"/>
          <w:lang w:val="en-US" w:eastAsia="zh-CN" w:bidi="ar-SA"/>
        </w:rPr>
        <w:t xml:space="preserve">按乙方实际进度工作量据实结算。</w:t>
      </w:r>
      <w:r/>
    </w:p>
    <w:p>
      <w:pPr>
        <w:pStyle w:val="882"/>
        <w:numPr>
          <w:ilvl w:val="0"/>
          <w:numId w:val="0"/>
        </w:numPr>
        <w:ind w:firstLine="371"/>
        <w:spacing w:line="360" w:lineRule="auto"/>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7.</w:t>
      </w:r>
      <w:r>
        <w:rPr>
          <w:rFonts w:hint="eastAsia" w:ascii="Times New Roman" w:cs="宋体"/>
          <w:color w:val="auto"/>
          <w:sz w:val="21"/>
          <w:szCs w:val="24"/>
          <w:highlight w:val="none"/>
          <w:lang w:val="en-US" w:eastAsia="zh-CN" w:bidi="ar-SA"/>
        </w:rPr>
        <w:t xml:space="preserve">履约验收要求</w:t>
      </w:r>
      <w:r/>
    </w:p>
    <w:p>
      <w:pPr>
        <w:pStyle w:val="1045"/>
        <w:spacing w:line="360" w:lineRule="auto"/>
        <w:rPr>
          <w:rFonts w:hint="eastAsia" w:cs="宋体"/>
          <w:color w:val="auto"/>
          <w:highlight w:val="none"/>
          <w:lang w:val="en-US" w:eastAsia="zh-CN"/>
        </w:rPr>
      </w:pPr>
      <w:r>
        <w:rPr>
          <w:rFonts w:hint="eastAsia" w:cs="宋体"/>
          <w:color w:val="auto"/>
          <w:highlight w:val="none"/>
          <w:lang w:val="en-US" w:eastAsia="zh-CN"/>
        </w:rPr>
        <w:t xml:space="preserve">（1）采购人依据采购文件相关要求以及中标人投标文件的承诺（不低于国家相关标准），对中标人提供的相关服务或交付的工作进行验收。</w:t>
      </w:r>
      <w:r/>
    </w:p>
    <w:p>
      <w:pPr>
        <w:pStyle w:val="1045"/>
        <w:spacing w:line="360" w:lineRule="auto"/>
        <w:rPr>
          <w:rFonts w:hint="eastAsia" w:cs="宋体"/>
          <w:color w:val="auto"/>
          <w:highlight w:val="none"/>
          <w:lang w:val="en-US" w:eastAsia="zh-CN"/>
        </w:rPr>
      </w:pPr>
      <w:r>
        <w:rPr>
          <w:rFonts w:hint="eastAsia" w:cs="宋体"/>
          <w:color w:val="auto"/>
          <w:highlight w:val="none"/>
          <w:lang w:val="en-US" w:eastAsia="zh-CN"/>
        </w:rPr>
        <w:t xml:space="preserve">（2）经验收不合格的，中标人应当按照采购人要求在指定的合理期限内进行整改和完善，直至符合采购文件要求的相关标准。逾期不予整改或经整改仍不能符合相关要求，或导致合同目的无法实现，采购人有权依据法律程序解除合同，并追究中标人违约责任。</w:t>
      </w:r>
      <w:r/>
    </w:p>
    <w:p>
      <w:pPr>
        <w:pStyle w:val="1045"/>
        <w:spacing w:line="360" w:lineRule="auto"/>
        <w:rPr>
          <w:rFonts w:hint="default" w:cs="宋体"/>
          <w:color w:val="auto"/>
          <w:highlight w:val="none"/>
          <w:lang w:val="en-US" w:eastAsia="zh-CN"/>
        </w:rPr>
      </w:pPr>
      <w:r>
        <w:rPr>
          <w:rFonts w:hint="eastAsia" w:cs="宋体"/>
          <w:color w:val="auto"/>
          <w:highlight w:val="none"/>
          <w:lang w:val="en-US" w:eastAsia="zh-CN"/>
        </w:rPr>
        <w:t xml:space="preserve">（3）采购人成立验收小组，负责采购项目履约验收具体工作。组建标准根据《江苏省政府采购履约验收管理办法》执行。标段4的履约验收工作由相应地级市交通工程质量监督机构实施，并将考核结果报送采购人。</w:t>
      </w:r>
      <w:r/>
    </w:p>
    <w:p>
      <w:pPr>
        <w:pStyle w:val="1045"/>
        <w:spacing w:line="360" w:lineRule="auto"/>
        <w:rPr>
          <w:rFonts w:hint="eastAsia" w:cs="宋体"/>
          <w:color w:val="auto"/>
          <w:highlight w:val="none"/>
          <w:lang w:val="en-US" w:eastAsia="zh-CN"/>
        </w:rPr>
      </w:pPr>
      <w:r>
        <w:rPr>
          <w:rFonts w:hint="eastAsia" w:cs="宋体"/>
          <w:color w:val="auto"/>
          <w:highlight w:val="none"/>
          <w:lang w:val="en-US" w:eastAsia="zh-CN"/>
        </w:rPr>
        <w:t xml:space="preserve">（4）履约验收程序根据《江苏省政府采购履约验收管理办法》执行。</w:t>
      </w:r>
      <w:r/>
    </w:p>
    <w:p>
      <w:pPr>
        <w:pStyle w:val="1045"/>
        <w:spacing w:line="360" w:lineRule="auto"/>
        <w:rPr>
          <w:rFonts w:hint="eastAsia" w:cs="宋体"/>
          <w:color w:val="auto"/>
          <w:highlight w:val="none"/>
          <w:lang w:val="en-US" w:eastAsia="zh-CN"/>
        </w:rPr>
      </w:pPr>
      <w:r>
        <w:rPr>
          <w:rFonts w:hint="eastAsia" w:cs="宋体"/>
          <w:color w:val="auto"/>
          <w:highlight w:val="none"/>
          <w:lang w:val="en-US" w:eastAsia="zh-CN"/>
        </w:rPr>
        <w:t xml:space="preserve">（5）依据《交通建设工程质量监督第三方试验检测机构履约评价细则（试行）》对中标人的履约工作进行质量评价。</w:t>
      </w:r>
      <w:r/>
    </w:p>
    <w:p>
      <w:pPr>
        <w:pStyle w:val="1045"/>
        <w:spacing w:line="360" w:lineRule="auto"/>
        <w:rPr>
          <w:rFonts w:hint="eastAsia" w:cs="宋体"/>
          <w:color w:val="auto"/>
          <w:highlight w:val="none"/>
          <w:lang w:val="en-US" w:eastAsia="zh-CN"/>
        </w:rPr>
      </w:pPr>
      <w:r>
        <w:rPr>
          <w:rFonts w:hint="eastAsia" w:cs="宋体"/>
          <w:color w:val="auto"/>
          <w:highlight w:val="none"/>
          <w:lang w:val="en-US" w:eastAsia="zh-CN"/>
        </w:rPr>
        <w:t xml:space="preserve">（6）本项目涉及产权均归属于采购人所有，未经采购人同意，中标人不得擅自修改、使用、转让。</w:t>
      </w:r>
      <w:r/>
    </w:p>
    <w:p>
      <w:pPr>
        <w:pStyle w:val="882"/>
        <w:numPr>
          <w:ilvl w:val="0"/>
          <w:numId w:val="0"/>
        </w:numPr>
        <w:ind w:firstLine="371"/>
        <w:spacing w:line="360" w:lineRule="auto"/>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8.其他要求</w:t>
      </w:r>
      <w:r/>
    </w:p>
    <w:p>
      <w:pPr>
        <w:ind w:firstLine="420"/>
        <w:spacing w:line="360" w:lineRule="auto"/>
        <w:rPr>
          <w:rFonts w:cs="宋体"/>
          <w:color w:val="auto"/>
          <w:highlight w:val="none"/>
        </w:rPr>
      </w:pPr>
      <w:r>
        <w:rPr>
          <w:rFonts w:hint="eastAsia" w:cs="宋体"/>
          <w:color w:val="auto"/>
          <w:highlight w:val="none"/>
        </w:rPr>
        <w:t xml:space="preserve">（1）投标人应充分考虑在项目实施过程中，可能存在</w:t>
      </w:r>
      <w:r>
        <w:rPr>
          <w:rFonts w:hint="eastAsia"/>
          <w:color w:val="auto"/>
          <w:highlight w:val="none"/>
        </w:rPr>
        <w:t xml:space="preserve">因政策变化或不可抗力因素影响等导致项目进度变化的，202</w:t>
      </w:r>
      <w:r>
        <w:rPr>
          <w:rFonts w:hint="eastAsia"/>
          <w:color w:val="auto"/>
          <w:highlight w:val="none"/>
          <w:lang w:val="en-US" w:eastAsia="zh-CN"/>
        </w:rPr>
        <w:t xml:space="preserve">6</w:t>
      </w:r>
      <w:r>
        <w:rPr>
          <w:rFonts w:hint="eastAsia"/>
          <w:color w:val="auto"/>
          <w:highlight w:val="none"/>
        </w:rPr>
        <w:t xml:space="preserve">年对应标段所含项目跨年交（竣）工的，检测服务至实际交（竣）工时间，</w:t>
      </w:r>
      <w:r>
        <w:rPr>
          <w:rFonts w:hint="eastAsia"/>
          <w:b/>
          <w:bCs/>
          <w:color w:val="auto"/>
          <w:highlight w:val="none"/>
        </w:rPr>
        <w:t xml:space="preserve">按照项目的增减予以综合核算，但不超过预算总价。</w:t>
      </w:r>
      <w:r/>
    </w:p>
    <w:p>
      <w:pPr>
        <w:pStyle w:val="1045"/>
        <w:spacing w:line="360" w:lineRule="auto"/>
        <w:rPr>
          <w:rFonts w:cs="宋体"/>
          <w:color w:val="auto"/>
          <w:highlight w:val="none"/>
        </w:rPr>
      </w:pPr>
      <w:r>
        <w:rPr>
          <w:rFonts w:hint="eastAsia" w:cs="宋体"/>
          <w:color w:val="auto"/>
          <w:highlight w:val="none"/>
        </w:rPr>
        <w:t xml:space="preserve">（</w:t>
      </w:r>
      <w:r>
        <w:rPr>
          <w:rFonts w:hint="eastAsia" w:cs="宋体"/>
          <w:color w:val="auto"/>
          <w:highlight w:val="none"/>
          <w:lang w:val="en-US" w:eastAsia="zh-CN"/>
        </w:rPr>
        <w:t xml:space="preserve">2</w:t>
      </w:r>
      <w:r>
        <w:rPr>
          <w:rFonts w:hint="eastAsia" w:cs="宋体"/>
          <w:color w:val="auto"/>
          <w:highlight w:val="none"/>
        </w:rPr>
        <w:t xml:space="preserve">）为保证采购服务工作质量，采购人将结合工作需要，按照“抽检分离”的原则，邀请第三方检测机构对中标人现场所抽取的原材料、半成品等随机取样样品独立开展室内试验，中标人应做好配合工作。</w:t>
      </w:r>
      <w:r/>
    </w:p>
    <w:p>
      <w:pPr>
        <w:pStyle w:val="1045"/>
        <w:spacing w:line="360" w:lineRule="auto"/>
        <w:rPr>
          <w:rFonts w:hint="eastAsia" w:cs="宋体"/>
          <w:color w:val="auto"/>
          <w:highlight w:val="none"/>
        </w:rPr>
      </w:pPr>
      <w:r>
        <w:rPr>
          <w:rFonts w:hint="eastAsia" w:cs="宋体"/>
          <w:color w:val="auto"/>
          <w:highlight w:val="none"/>
        </w:rPr>
        <w:t xml:space="preserve">“抽检分离”产生的经费由中标人承担，现场取样单价按取样单位投标所报单价的40%（检测项目指导价×</w:t>
      </w:r>
      <w:r>
        <w:rPr>
          <w:rFonts w:hint="eastAsia"/>
          <w:highlight w:val="none"/>
          <w:lang w:val="en-US" w:eastAsia="zh-CN"/>
        </w:rPr>
        <w:t xml:space="preserve">（</w:t>
      </w:r>
      <w:r>
        <w:rPr>
          <w:rFonts w:hint="eastAsia" w:ascii="Times New Roman" w:hAnsi="Times New Roman"/>
          <w:highlight w:val="none"/>
          <w:lang w:val="en-US" w:eastAsia="zh-CN"/>
        </w:rPr>
        <w:t xml:space="preserve">1</w:t>
      </w:r>
      <w:r>
        <w:rPr>
          <w:rFonts w:hint="eastAsia"/>
          <w:highlight w:val="none"/>
          <w:lang w:val="en-US" w:eastAsia="zh-CN"/>
        </w:rPr>
        <w:t xml:space="preserve">00%-中标优惠率）</w:t>
      </w:r>
      <w:r>
        <w:rPr>
          <w:rFonts w:hint="eastAsia" w:cs="宋体"/>
          <w:color w:val="auto"/>
          <w:highlight w:val="none"/>
        </w:rPr>
        <w:t xml:space="preserve">）计量；室内试验单价按取样单位投标所报单价的60%（检测项目指导价×</w:t>
      </w:r>
      <w:r>
        <w:rPr>
          <w:rFonts w:hint="eastAsia"/>
          <w:highlight w:val="none"/>
          <w:lang w:val="en-US" w:eastAsia="zh-CN"/>
        </w:rPr>
        <w:t xml:space="preserve">（</w:t>
      </w:r>
      <w:r>
        <w:rPr>
          <w:rFonts w:hint="eastAsia" w:ascii="Times New Roman" w:hAnsi="Times New Roman"/>
          <w:highlight w:val="none"/>
          <w:lang w:val="en-US" w:eastAsia="zh-CN"/>
        </w:rPr>
        <w:t xml:space="preserve">1</w:t>
      </w:r>
      <w:r>
        <w:rPr>
          <w:rFonts w:hint="eastAsia"/>
          <w:highlight w:val="none"/>
          <w:lang w:val="en-US" w:eastAsia="zh-CN"/>
        </w:rPr>
        <w:t xml:space="preserve">00%-中标优惠率）</w:t>
      </w:r>
      <w:r>
        <w:rPr>
          <w:rFonts w:hint="eastAsia" w:cs="宋体"/>
          <w:color w:val="auto"/>
          <w:highlight w:val="none"/>
        </w:rPr>
        <w:t xml:space="preserve">）计量。中标人还应无条件接受采购人按照“抽检分离”原则安排开展的其他标段的室内试验调配工作。</w:t>
      </w:r>
      <w:r/>
    </w:p>
    <w:p>
      <w:pPr>
        <w:pStyle w:val="1045"/>
        <w:spacing w:line="360" w:lineRule="auto"/>
        <w:rPr>
          <w:rFonts w:hint="eastAsia" w:cs="宋体"/>
          <w:color w:val="auto"/>
          <w:highlight w:val="none"/>
        </w:rPr>
      </w:pPr>
      <w:r>
        <w:rPr>
          <w:rFonts w:hint="eastAsia"/>
          <w:b/>
          <w:bCs/>
          <w:color w:val="auto"/>
          <w:highlight w:val="none"/>
          <w:lang w:eastAsia="zh-CN"/>
        </w:rPr>
        <w:t xml:space="preserve">（</w:t>
      </w:r>
      <w:r>
        <w:rPr>
          <w:rFonts w:hint="eastAsia"/>
          <w:b/>
          <w:bCs/>
          <w:color w:val="auto"/>
          <w:highlight w:val="none"/>
          <w:lang w:val="en-US" w:eastAsia="zh-CN"/>
        </w:rPr>
        <w:t xml:space="preserve">3</w:t>
      </w:r>
      <w:r>
        <w:rPr>
          <w:rFonts w:hint="eastAsia"/>
          <w:b/>
          <w:bCs/>
          <w:color w:val="auto"/>
          <w:highlight w:val="none"/>
          <w:lang w:eastAsia="zh-CN"/>
        </w:rPr>
        <w:t xml:space="preserve">）</w:t>
      </w:r>
      <w:r>
        <w:rPr>
          <w:b/>
          <w:bCs/>
          <w:color w:val="auto"/>
          <w:highlight w:val="none"/>
        </w:rPr>
        <w:t xml:space="preserve">中标后，不</w:t>
      </w:r>
      <w:r>
        <w:rPr>
          <w:rFonts w:hint="eastAsia"/>
          <w:b/>
          <w:bCs/>
          <w:color w:val="auto"/>
          <w:highlight w:val="none"/>
          <w:lang w:val="en-US" w:eastAsia="zh-CN"/>
        </w:rPr>
        <w:t xml:space="preserve">得</w:t>
      </w:r>
      <w:r>
        <w:rPr>
          <w:b/>
          <w:bCs/>
          <w:color w:val="auto"/>
          <w:highlight w:val="none"/>
        </w:rPr>
        <w:t xml:space="preserve">分包、转包</w:t>
      </w:r>
      <w:r>
        <w:rPr>
          <w:rFonts w:hint="eastAsia" w:ascii="Times New Roman" w:hAnsi="Times New Roman" w:eastAsia="宋体" w:cs="Times New Roman"/>
          <w:b/>
          <w:bCs/>
          <w:color w:val="auto"/>
          <w:highlight w:val="none"/>
          <w:lang w:val="en-US" w:eastAsia="zh-CN"/>
        </w:rPr>
        <w:t xml:space="preserve">（提供承诺书）。</w:t>
      </w:r>
      <w:r/>
    </w:p>
    <w:p>
      <w:pPr>
        <w:ind w:firstLine="422"/>
        <w:keepLines/>
        <w:keepNext/>
        <w:spacing w:line="360" w:lineRule="auto"/>
        <w:rPr>
          <w:color w:val="auto"/>
          <w:highlight w:val="none"/>
        </w:rPr>
        <w:outlineLvl w:val="1"/>
      </w:pPr>
      <w:r>
        <w:rPr>
          <w:rFonts w:hint="eastAsia" w:cs="宋体"/>
          <w:b/>
          <w:color w:val="auto"/>
          <w:highlight w:val="none"/>
          <w:lang w:val="en-US" w:eastAsia="zh-CN"/>
        </w:rPr>
        <w:t xml:space="preserve">二、</w:t>
      </w:r>
      <w:r>
        <w:rPr>
          <w:rFonts w:hint="eastAsia" w:cs="宋体"/>
          <w:b/>
          <w:color w:val="auto"/>
          <w:highlight w:val="none"/>
        </w:rPr>
        <w:t xml:space="preserve">技术</w:t>
      </w:r>
      <w:r>
        <w:rPr>
          <w:rFonts w:cs="宋体"/>
          <w:b/>
          <w:color w:val="auto"/>
          <w:highlight w:val="none"/>
        </w:rPr>
        <w:t xml:space="preserve">需求</w:t>
      </w:r>
      <w:r/>
    </w:p>
    <w:p>
      <w:pPr>
        <w:ind w:firstLine="422"/>
        <w:spacing w:line="360" w:lineRule="auto"/>
        <w:rPr>
          <w:b/>
          <w:color w:val="auto"/>
          <w:highlight w:val="none"/>
        </w:rPr>
      </w:pPr>
      <w:r>
        <w:rPr>
          <w:rFonts w:hint="eastAsia"/>
          <w:b/>
          <w:color w:val="auto"/>
          <w:highlight w:val="none"/>
        </w:rPr>
        <w:t xml:space="preserve">（一）试验检测技术规范和要求</w:t>
      </w:r>
      <w:r/>
    </w:p>
    <w:p>
      <w:pPr>
        <w:ind w:firstLine="420"/>
        <w:spacing w:line="360" w:lineRule="auto"/>
        <w:tabs>
          <w:tab w:val="left" w:pos="0" w:leader="none"/>
          <w:tab w:val="left" w:pos="993" w:leader="none"/>
          <w:tab w:val="left" w:pos="1134" w:leader="none"/>
        </w:tabs>
        <w:rPr>
          <w:rFonts w:cs="宋体"/>
          <w:color w:val="auto"/>
          <w:highlight w:val="none"/>
        </w:rPr>
      </w:pPr>
      <w:r>
        <w:rPr>
          <w:rFonts w:hint="eastAsia" w:cs="宋体"/>
          <w:color w:val="auto"/>
          <w:highlight w:val="none"/>
        </w:rPr>
        <w:t xml:space="preserve">1、</w:t>
      </w:r>
      <w:r>
        <w:rPr>
          <w:rFonts w:hint="eastAsia"/>
          <w:color w:val="auto"/>
          <w:highlight w:val="none"/>
        </w:rPr>
        <w:t xml:space="preserve">投标人应认真做好检测前期工作，投标人应编制详细的工作大纲、检测操作规程和评定标准，制定检测方案，经评审后才可实施；采购人有权在相关规范标准规定范围内提出任何检测要求。投标人在收到采购人的检测指令后，提交质量检测工作方案，方案经过采购人组织讨论通过后，开展质量检测工作。</w:t>
      </w:r>
      <w:r/>
    </w:p>
    <w:p>
      <w:pPr>
        <w:ind w:firstLine="420"/>
        <w:spacing w:line="360" w:lineRule="auto"/>
        <w:tabs>
          <w:tab w:val="left" w:pos="0" w:leader="none"/>
          <w:tab w:val="left" w:pos="993" w:leader="none"/>
          <w:tab w:val="left" w:pos="1134" w:leader="none"/>
        </w:tabs>
        <w:rPr>
          <w:rFonts w:cs="宋体"/>
          <w:color w:val="auto"/>
          <w:highlight w:val="none"/>
        </w:rPr>
      </w:pPr>
      <w:r>
        <w:rPr>
          <w:rFonts w:hint="eastAsia" w:cs="宋体"/>
          <w:color w:val="auto"/>
          <w:highlight w:val="none"/>
        </w:rPr>
        <w:t xml:space="preserve">2、在接到委托方要求现场检测的通知后，受托方必须在委托方指定时间前进场，并做好开展检测工作的一切准备工作。</w:t>
      </w:r>
      <w:r/>
    </w:p>
    <w:p>
      <w:pPr>
        <w:ind w:firstLine="420"/>
        <w:spacing w:line="360" w:lineRule="auto"/>
        <w:tabs>
          <w:tab w:val="left" w:pos="0" w:leader="none"/>
          <w:tab w:val="left" w:pos="993" w:leader="none"/>
          <w:tab w:val="left" w:pos="1134" w:leader="none"/>
        </w:tabs>
        <w:rPr>
          <w:rFonts w:cs="宋体"/>
          <w:color w:val="auto"/>
          <w:highlight w:val="none"/>
        </w:rPr>
      </w:pPr>
      <w:r>
        <w:rPr>
          <w:rFonts w:hint="eastAsia" w:cs="宋体"/>
          <w:color w:val="auto"/>
          <w:highlight w:val="none"/>
        </w:rPr>
        <w:t xml:space="preserve">3、</w:t>
      </w:r>
      <w:r>
        <w:rPr>
          <w:rFonts w:hint="eastAsia"/>
          <w:color w:val="auto"/>
          <w:highlight w:val="none"/>
        </w:rPr>
        <w:t xml:space="preserve">现场检测结束后，按照实际情况及委托人要求及时提供检测报告（含电子版）</w:t>
      </w:r>
      <w:r>
        <w:rPr>
          <w:rFonts w:hint="eastAsia" w:cs="宋体"/>
          <w:color w:val="auto"/>
          <w:highlight w:val="none"/>
        </w:rPr>
        <w:t xml:space="preserve">。</w:t>
      </w:r>
      <w:r/>
    </w:p>
    <w:p>
      <w:pPr>
        <w:ind w:firstLine="420"/>
        <w:spacing w:line="360" w:lineRule="auto"/>
        <w:tabs>
          <w:tab w:val="left" w:pos="0" w:leader="none"/>
          <w:tab w:val="left" w:pos="993" w:leader="none"/>
          <w:tab w:val="left" w:pos="1134" w:leader="none"/>
        </w:tabs>
        <w:rPr>
          <w:rFonts w:cs="宋体"/>
          <w:color w:val="auto"/>
          <w:highlight w:val="none"/>
        </w:rPr>
      </w:pPr>
      <w:r>
        <w:rPr>
          <w:rFonts w:hint="eastAsia" w:cs="宋体"/>
          <w:color w:val="auto"/>
          <w:highlight w:val="none"/>
        </w:rPr>
        <w:t xml:space="preserve">4、</w:t>
      </w:r>
      <w:r>
        <w:rPr>
          <w:rFonts w:hint="eastAsia" w:cs="宋体"/>
          <w:color w:val="auto"/>
          <w:highlight w:val="none"/>
          <w:lang w:val="en-US" w:eastAsia="zh-CN"/>
        </w:rPr>
        <w:t xml:space="preserve">检测</w:t>
      </w:r>
      <w:r>
        <w:rPr>
          <w:rFonts w:hint="eastAsia" w:cs="宋体"/>
          <w:color w:val="auto"/>
          <w:highlight w:val="none"/>
          <w:lang w:eastAsia="zh-CN"/>
        </w:rPr>
        <w:t xml:space="preserve">报告须严格按照相关规范标准要求</w:t>
      </w:r>
      <w:r>
        <w:rPr>
          <w:rFonts w:hint="eastAsia" w:cs="宋体"/>
          <w:color w:val="auto"/>
          <w:highlight w:val="none"/>
          <w:lang w:val="en-US" w:eastAsia="zh-CN"/>
        </w:rPr>
        <w:t xml:space="preserve">编制</w:t>
      </w:r>
      <w:r>
        <w:rPr>
          <w:rFonts w:hint="eastAsia" w:cs="宋体"/>
          <w:color w:val="auto"/>
          <w:highlight w:val="none"/>
          <w:lang w:eastAsia="zh-CN"/>
        </w:rPr>
        <w:t xml:space="preserve">。</w:t>
      </w:r>
      <w:r>
        <w:rPr>
          <w:rFonts w:hint="eastAsia" w:cs="宋体"/>
          <w:color w:val="auto"/>
          <w:highlight w:val="none"/>
        </w:rPr>
        <w:t xml:space="preserve">检测报告中至少应包括以下内容：</w:t>
      </w:r>
      <w:r/>
    </w:p>
    <w:p>
      <w:pPr>
        <w:ind w:firstLine="420"/>
        <w:spacing w:line="360" w:lineRule="auto"/>
        <w:widowControl/>
        <w:tabs>
          <w:tab w:val="left" w:pos="567" w:leader="none"/>
          <w:tab w:val="left" w:pos="709" w:leader="none"/>
        </w:tabs>
        <w:rPr>
          <w:rFonts w:hint="eastAsia"/>
          <w:color w:val="auto"/>
          <w:highlight w:val="none"/>
        </w:rPr>
      </w:pPr>
      <w:r>
        <w:rPr>
          <w:rFonts w:hint="eastAsia"/>
          <w:color w:val="auto"/>
          <w:highlight w:val="none"/>
        </w:rPr>
        <w:t xml:space="preserve">一是检测概况，至少应包含检测内容、技术要求、检测量、检测频率、检测时间、所测部位、所用仪器、遵照规范等；</w:t>
      </w:r>
      <w:r/>
    </w:p>
    <w:p>
      <w:pPr>
        <w:ind w:firstLine="420"/>
        <w:spacing w:line="360" w:lineRule="auto"/>
        <w:widowControl/>
        <w:tabs>
          <w:tab w:val="left" w:pos="567" w:leader="none"/>
          <w:tab w:val="left" w:pos="709" w:leader="none"/>
        </w:tabs>
        <w:rPr>
          <w:rFonts w:hint="eastAsia"/>
          <w:color w:val="auto"/>
          <w:highlight w:val="none"/>
        </w:rPr>
      </w:pPr>
      <w:r>
        <w:rPr>
          <w:rFonts w:hint="eastAsia"/>
          <w:color w:val="auto"/>
          <w:highlight w:val="none"/>
        </w:rPr>
        <w:t xml:space="preserve">二是检测结果及结论：至少应包括主要指标统计合格率、质量等级等；</w:t>
      </w:r>
      <w:r/>
    </w:p>
    <w:p>
      <w:pPr>
        <w:ind w:firstLine="420"/>
        <w:spacing w:line="360" w:lineRule="auto"/>
        <w:widowControl/>
        <w:tabs>
          <w:tab w:val="left" w:pos="567" w:leader="none"/>
          <w:tab w:val="left" w:pos="709" w:leader="none"/>
        </w:tabs>
        <w:rPr>
          <w:rFonts w:hint="eastAsia"/>
          <w:color w:val="auto"/>
          <w:highlight w:val="none"/>
        </w:rPr>
      </w:pPr>
      <w:r>
        <w:rPr>
          <w:rFonts w:hint="eastAsia"/>
          <w:color w:val="auto"/>
          <w:highlight w:val="none"/>
        </w:rPr>
        <w:t xml:space="preserve">三是检测结果的统计与分析，对存在的质量缺陷提出初步结论及处理措施建议等。</w:t>
      </w:r>
      <w:r/>
    </w:p>
    <w:p>
      <w:pPr>
        <w:ind w:firstLine="420"/>
        <w:spacing w:line="360" w:lineRule="auto"/>
        <w:rPr>
          <w:rFonts w:hint="eastAsia"/>
          <w:color w:val="auto"/>
          <w:highlight w:val="none"/>
        </w:rPr>
      </w:pPr>
      <w:r>
        <w:rPr>
          <w:rFonts w:hint="eastAsia"/>
          <w:color w:val="auto"/>
          <w:highlight w:val="none"/>
        </w:rPr>
        <w:t xml:space="preserve">在试验检测过程中，优先采用本行业的标准，如无本行业的相关标准或规范，允许采用国标及其他标准，采用的顺序：国标—其他标准；如果国家或有关部门颁布实施了新的技术标准或规范，则投标人应采用新的标准或规范进行试验检测，如不能采用新的标准或规范，应征得采购人的书面同意。</w:t>
      </w:r>
      <w:r/>
    </w:p>
    <w:p>
      <w:pPr>
        <w:ind w:firstLine="422"/>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lang w:val="en-US" w:eastAsia="zh-CN"/>
        </w:rPr>
        <w:t xml:space="preserve">5、投标人</w:t>
      </w:r>
      <w:r>
        <w:rPr>
          <w:rFonts w:hint="eastAsia" w:ascii="Times New Roman" w:hAnsi="Times New Roman" w:eastAsia="宋体" w:cs="宋体"/>
          <w:b/>
          <w:bCs/>
          <w:color w:val="auto"/>
          <w:highlight w:val="none"/>
        </w:rPr>
        <w:t xml:space="preserve">具有无人机辅助检查的设备和能力（提供承诺</w:t>
      </w:r>
      <w:r>
        <w:rPr>
          <w:rFonts w:hint="eastAsia" w:ascii="Times New Roman" w:hAnsi="Times New Roman" w:eastAsia="宋体" w:cs="宋体"/>
          <w:b/>
          <w:bCs/>
          <w:color w:val="auto"/>
          <w:highlight w:val="none"/>
          <w:lang w:val="en-US" w:eastAsia="zh-CN"/>
        </w:rPr>
        <w:t xml:space="preserve">书</w:t>
      </w:r>
      <w:r>
        <w:rPr>
          <w:rFonts w:hint="eastAsia" w:ascii="Times New Roman" w:hAnsi="Times New Roman" w:eastAsia="宋体" w:cs="宋体"/>
          <w:b/>
          <w:bCs/>
          <w:color w:val="auto"/>
          <w:highlight w:val="none"/>
        </w:rPr>
        <w:t xml:space="preserve">）。</w:t>
      </w:r>
      <w:r/>
    </w:p>
    <w:p>
      <w:pPr>
        <w:ind w:firstLine="420"/>
        <w:spacing w:line="360" w:lineRule="auto"/>
        <w:rPr>
          <w:color w:val="auto"/>
          <w:highlight w:val="none"/>
        </w:rPr>
      </w:pPr>
      <w:r>
        <w:rPr>
          <w:rFonts w:hint="eastAsia"/>
          <w:color w:val="auto"/>
          <w:highlight w:val="none"/>
          <w:lang w:val="en-US" w:eastAsia="zh-CN"/>
        </w:rPr>
        <w:t xml:space="preserve">6、</w:t>
      </w:r>
      <w:r>
        <w:rPr>
          <w:rFonts w:hint="eastAsia"/>
          <w:color w:val="auto"/>
          <w:highlight w:val="none"/>
        </w:rPr>
        <w:t xml:space="preserve">检测单位在试验检测工作中必须使用中华人民共和国《工程建设标准强制性条文》（公路工程、水运工程部分）和下述标准、规范（包括但不限于）：</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rPr>
        <w:t xml:space="preserve">1</w:t>
      </w:r>
      <w:r>
        <w:rPr>
          <w:rFonts w:hint="eastAsia" w:cs="宋体"/>
          <w:color w:val="auto"/>
          <w:highlight w:val="none"/>
          <w:lang w:eastAsia="zh-CN"/>
        </w:rPr>
        <w:t xml:space="preserve">）</w:t>
      </w:r>
      <w:r>
        <w:rPr>
          <w:rFonts w:hint="eastAsia" w:cs="宋体"/>
          <w:color w:val="auto"/>
          <w:highlight w:val="none"/>
        </w:rPr>
        <w:t xml:space="preserve">《公路水运工程质量监督管理规定》（交通运输部2017年第28号令）；</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cs="宋体"/>
          <w:color w:val="auto"/>
          <w:highlight w:val="none"/>
        </w:rPr>
        <w:t xml:space="preserve">2</w:t>
      </w:r>
      <w:r>
        <w:rPr>
          <w:rFonts w:hint="eastAsia" w:cs="宋体"/>
          <w:color w:val="auto"/>
          <w:highlight w:val="none"/>
          <w:lang w:eastAsia="zh-CN"/>
        </w:rPr>
        <w:t xml:space="preserve">）</w:t>
      </w:r>
      <w:r>
        <w:rPr>
          <w:rFonts w:hint="eastAsia" w:cs="宋体"/>
          <w:color w:val="auto"/>
          <w:highlight w:val="none"/>
        </w:rPr>
        <w:t xml:space="preserve">《航道工程建设管理规定》 （交通运输部令2019年第44号）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rPr>
        <w:t xml:space="preserve">3</w:t>
      </w:r>
      <w:r>
        <w:rPr>
          <w:rFonts w:hint="eastAsia" w:cs="宋体"/>
          <w:color w:val="auto"/>
          <w:highlight w:val="none"/>
          <w:lang w:eastAsia="zh-CN"/>
        </w:rPr>
        <w:t xml:space="preserve">）</w:t>
      </w:r>
      <w:r>
        <w:rPr>
          <w:rFonts w:cs="宋体"/>
          <w:color w:val="auto"/>
          <w:highlight w:val="none"/>
        </w:rPr>
        <w:t xml:space="preserve">《水运工程质量检验标准》（JTS 257-2008）；</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rPr>
        <w:t xml:space="preserve">4</w:t>
      </w:r>
      <w:r>
        <w:rPr>
          <w:rFonts w:hint="eastAsia" w:cs="宋体"/>
          <w:color w:val="auto"/>
          <w:highlight w:val="none"/>
          <w:lang w:eastAsia="zh-CN"/>
        </w:rPr>
        <w:t xml:space="preserve">）</w:t>
      </w:r>
      <w:r>
        <w:rPr>
          <w:rFonts w:hint="eastAsia" w:cs="宋体"/>
          <w:color w:val="auto"/>
          <w:highlight w:val="none"/>
        </w:rPr>
        <w:t xml:space="preserve">《公路工程质量检验评定标准》（JTGF80/1-2004）（JTGF80/1-2017）；</w:t>
      </w:r>
      <w:r/>
    </w:p>
    <w:p>
      <w:pPr>
        <w:ind w:firstLine="420"/>
        <w:spacing w:line="360" w:lineRule="auto"/>
        <w:rPr>
          <w:color w:val="auto"/>
          <w:highlight w:val="none"/>
        </w:rPr>
      </w:pPr>
      <w:r>
        <w:rPr>
          <w:rFonts w:hint="eastAsia"/>
          <w:color w:val="auto"/>
          <w:highlight w:val="none"/>
          <w:lang w:eastAsia="zh-CN"/>
        </w:rPr>
        <w:t xml:space="preserve">（</w:t>
      </w:r>
      <w:r>
        <w:rPr>
          <w:rFonts w:hint="eastAsia"/>
          <w:color w:val="auto"/>
          <w:highlight w:val="none"/>
        </w:rPr>
        <w:t xml:space="preserve">5</w:t>
      </w:r>
      <w:r>
        <w:rPr>
          <w:rFonts w:hint="eastAsia"/>
          <w:color w:val="auto"/>
          <w:highlight w:val="none"/>
          <w:lang w:eastAsia="zh-CN"/>
        </w:rPr>
        <w:t xml:space="preserve">）</w:t>
      </w:r>
      <w:r>
        <w:rPr>
          <w:color w:val="auto"/>
          <w:highlight w:val="none"/>
        </w:rPr>
        <w:t xml:space="preserve">《关于印发公路工程竣（交）工验收办法实施细则的通知》（交公路发2010第65号）；</w:t>
      </w:r>
      <w:r/>
    </w:p>
    <w:p>
      <w:pPr>
        <w:pStyle w:val="901"/>
        <w:jc w:val="left"/>
        <w:spacing w:after="0" w:line="360" w:lineRule="auto"/>
        <w:rPr>
          <w:rFonts w:eastAsia="宋体"/>
          <w:b w:val="0"/>
          <w:bCs w:val="0"/>
          <w:color w:val="auto"/>
          <w:sz w:val="21"/>
          <w:highlight w:val="none"/>
        </w:rPr>
      </w:pPr>
      <w:r>
        <w:rPr>
          <w:rFonts w:hint="eastAsia" w:eastAsia="宋体"/>
          <w:b w:val="0"/>
          <w:bCs w:val="0"/>
          <w:color w:val="auto"/>
          <w:sz w:val="21"/>
          <w:highlight w:val="none"/>
          <w:lang w:eastAsia="zh-CN"/>
        </w:rPr>
        <w:t xml:space="preserve">（</w:t>
      </w:r>
      <w:r>
        <w:rPr>
          <w:rFonts w:hint="eastAsia" w:eastAsia="宋体"/>
          <w:b w:val="0"/>
          <w:bCs w:val="0"/>
          <w:color w:val="auto"/>
          <w:sz w:val="21"/>
          <w:highlight w:val="none"/>
        </w:rPr>
        <w:t xml:space="preserve">6</w:t>
      </w:r>
      <w:r>
        <w:rPr>
          <w:rFonts w:hint="eastAsia" w:eastAsia="宋体"/>
          <w:b w:val="0"/>
          <w:bCs w:val="0"/>
          <w:color w:val="auto"/>
          <w:sz w:val="21"/>
          <w:highlight w:val="none"/>
          <w:lang w:eastAsia="zh-CN"/>
        </w:rPr>
        <w:t xml:space="preserve">）</w:t>
      </w:r>
      <w:r>
        <w:rPr>
          <w:rFonts w:hint="eastAsia" w:eastAsia="宋体"/>
          <w:b w:val="0"/>
          <w:bCs w:val="0"/>
          <w:color w:val="auto"/>
          <w:sz w:val="21"/>
          <w:highlight w:val="none"/>
        </w:rPr>
        <w:t xml:space="preserve">《省交通综合执法局关于印发江苏省公路水运建设工程质量监督工作程序及标准的通知》（苏交执法质〔2020〕1号）；</w:t>
      </w:r>
      <w:r/>
    </w:p>
    <w:p>
      <w:pPr>
        <w:pStyle w:val="901"/>
        <w:jc w:val="left"/>
        <w:spacing w:after="0" w:line="360" w:lineRule="auto"/>
        <w:rPr>
          <w:rFonts w:eastAsia="宋体"/>
          <w:b w:val="0"/>
          <w:bCs w:val="0"/>
          <w:color w:val="auto"/>
          <w:sz w:val="21"/>
          <w:highlight w:val="none"/>
        </w:rPr>
      </w:pPr>
      <w:r>
        <w:rPr>
          <w:rFonts w:hint="eastAsia" w:eastAsia="宋体"/>
          <w:b w:val="0"/>
          <w:bCs w:val="0"/>
          <w:color w:val="auto"/>
          <w:sz w:val="21"/>
          <w:highlight w:val="none"/>
          <w:lang w:eastAsia="zh-CN"/>
        </w:rPr>
        <w:t xml:space="preserve">（</w:t>
      </w:r>
      <w:r>
        <w:rPr>
          <w:rFonts w:hint="eastAsia" w:eastAsia="宋体"/>
          <w:b w:val="0"/>
          <w:bCs w:val="0"/>
          <w:color w:val="auto"/>
          <w:sz w:val="21"/>
          <w:highlight w:val="none"/>
          <w:lang w:val="en-US" w:eastAsia="zh-CN"/>
        </w:rPr>
        <w:t xml:space="preserve">7</w:t>
      </w:r>
      <w:r>
        <w:rPr>
          <w:rFonts w:hint="eastAsia" w:eastAsia="宋体"/>
          <w:b w:val="0"/>
          <w:bCs w:val="0"/>
          <w:color w:val="auto"/>
          <w:sz w:val="21"/>
          <w:highlight w:val="none"/>
          <w:lang w:eastAsia="zh-CN"/>
        </w:rPr>
        <w:t xml:space="preserve">）</w:t>
      </w:r>
      <w:r>
        <w:rPr>
          <w:rFonts w:hint="eastAsia" w:eastAsia="宋体"/>
          <w:b w:val="0"/>
          <w:bCs w:val="0"/>
          <w:color w:val="auto"/>
          <w:sz w:val="21"/>
          <w:highlight w:val="none"/>
        </w:rPr>
        <w:t xml:space="preserve">《江苏省水运工程交（竣）工质量核验（鉴定）工作程序及标准》（苏交执法质〔2020〕3号）；</w:t>
      </w:r>
      <w:r/>
    </w:p>
    <w:p>
      <w:pPr>
        <w:pStyle w:val="901"/>
        <w:jc w:val="left"/>
        <w:spacing w:after="0" w:line="360" w:lineRule="auto"/>
        <w:rPr>
          <w:rFonts w:eastAsia="宋体"/>
          <w:b w:val="0"/>
          <w:bCs w:val="0"/>
          <w:color w:val="auto"/>
          <w:sz w:val="21"/>
          <w:highlight w:val="none"/>
        </w:rPr>
      </w:pPr>
      <w:r>
        <w:rPr>
          <w:rFonts w:hint="eastAsia" w:eastAsia="宋体"/>
          <w:b w:val="0"/>
          <w:bCs w:val="0"/>
          <w:color w:val="auto"/>
          <w:sz w:val="21"/>
          <w:highlight w:val="none"/>
          <w:lang w:eastAsia="zh-CN"/>
        </w:rPr>
        <w:t xml:space="preserve">（</w:t>
      </w:r>
      <w:r>
        <w:rPr>
          <w:rFonts w:hint="eastAsia" w:eastAsia="宋体"/>
          <w:b w:val="0"/>
          <w:bCs w:val="0"/>
          <w:color w:val="auto"/>
          <w:sz w:val="21"/>
          <w:highlight w:val="none"/>
          <w:lang w:val="en-US" w:eastAsia="zh-CN"/>
        </w:rPr>
        <w:t xml:space="preserve">8</w:t>
      </w:r>
      <w:r>
        <w:rPr>
          <w:rFonts w:hint="eastAsia" w:eastAsia="宋体"/>
          <w:b w:val="0"/>
          <w:bCs w:val="0"/>
          <w:color w:val="auto"/>
          <w:sz w:val="21"/>
          <w:highlight w:val="none"/>
          <w:lang w:eastAsia="zh-CN"/>
        </w:rPr>
        <w:t xml:space="preserve">）</w:t>
      </w:r>
      <w:r>
        <w:rPr>
          <w:rFonts w:hint="eastAsia" w:eastAsia="宋体"/>
          <w:b w:val="0"/>
          <w:bCs w:val="0"/>
          <w:color w:val="auto"/>
          <w:sz w:val="21"/>
          <w:highlight w:val="none"/>
        </w:rPr>
        <w:t xml:space="preserve">《江苏省公路工程交（竣）工质量核验（鉴定）工作程序及标准》（苏交执法质〔2020〕2号）；</w:t>
      </w:r>
      <w:r/>
    </w:p>
    <w:p>
      <w:pPr>
        <w:ind w:firstLine="420"/>
        <w:jc w:val="left"/>
        <w:spacing w:line="360" w:lineRule="auto"/>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9</w:t>
      </w:r>
      <w:r>
        <w:rPr>
          <w:rFonts w:hint="eastAsia"/>
          <w:color w:val="auto"/>
          <w:highlight w:val="none"/>
          <w:lang w:eastAsia="zh-CN"/>
        </w:rPr>
        <w:t xml:space="preserve">）</w:t>
      </w:r>
      <w:r>
        <w:rPr>
          <w:rFonts w:hint="eastAsia"/>
          <w:color w:val="auto"/>
          <w:highlight w:val="none"/>
        </w:rPr>
        <w:t xml:space="preserve">《省交通运输厅关于印发&lt;江苏省内河干线航道建设管理办法&gt;的通知》（苏交规〔2021〕3号）；</w:t>
      </w:r>
      <w:r/>
    </w:p>
    <w:p>
      <w:pPr>
        <w:pStyle w:val="901"/>
        <w:jc w:val="left"/>
        <w:spacing w:after="0" w:line="360" w:lineRule="auto"/>
        <w:rPr>
          <w:rFonts w:eastAsia="宋体"/>
          <w:b w:val="0"/>
          <w:bCs w:val="0"/>
          <w:color w:val="auto"/>
          <w:sz w:val="21"/>
          <w:highlight w:val="none"/>
        </w:rPr>
      </w:pPr>
      <w:r>
        <w:rPr>
          <w:rFonts w:hint="eastAsia" w:eastAsia="宋体"/>
          <w:b w:val="0"/>
          <w:bCs w:val="0"/>
          <w:color w:val="auto"/>
          <w:sz w:val="21"/>
          <w:highlight w:val="none"/>
          <w:lang w:eastAsia="zh-CN"/>
        </w:rPr>
        <w:t xml:space="preserve">（</w:t>
      </w:r>
      <w:r>
        <w:rPr>
          <w:rFonts w:hint="eastAsia" w:eastAsia="宋体"/>
          <w:b w:val="0"/>
          <w:bCs w:val="0"/>
          <w:color w:val="auto"/>
          <w:sz w:val="21"/>
          <w:highlight w:val="none"/>
          <w:lang w:val="en-US" w:eastAsia="zh-CN"/>
        </w:rPr>
        <w:t xml:space="preserve">10</w:t>
      </w:r>
      <w:r>
        <w:rPr>
          <w:rFonts w:hint="eastAsia" w:eastAsia="宋体"/>
          <w:b w:val="0"/>
          <w:bCs w:val="0"/>
          <w:color w:val="auto"/>
          <w:sz w:val="21"/>
          <w:highlight w:val="none"/>
          <w:lang w:eastAsia="zh-CN"/>
        </w:rPr>
        <w:t xml:space="preserve">）</w:t>
      </w:r>
      <w:r>
        <w:rPr>
          <w:rFonts w:hint="eastAsia" w:eastAsia="宋体"/>
          <w:b w:val="0"/>
          <w:bCs w:val="0"/>
          <w:color w:val="auto"/>
          <w:sz w:val="21"/>
          <w:highlight w:val="none"/>
        </w:rPr>
        <w:t xml:space="preserve">江苏省交通运输厅关于印发《江苏省打造公路水运品质工程实施方案》（苏交质〔2017〕6号）的通知；</w:t>
      </w:r>
      <w:r/>
    </w:p>
    <w:p>
      <w:pPr>
        <w:ind w:firstLine="420"/>
        <w:spacing w:line="360" w:lineRule="auto"/>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11</w:t>
      </w:r>
      <w:r>
        <w:rPr>
          <w:rFonts w:hint="eastAsia"/>
          <w:color w:val="auto"/>
          <w:highlight w:val="none"/>
          <w:lang w:eastAsia="zh-CN"/>
        </w:rPr>
        <w:t xml:space="preserve">）</w:t>
      </w:r>
      <w:r>
        <w:rPr>
          <w:rFonts w:hint="eastAsia"/>
          <w:color w:val="auto"/>
          <w:highlight w:val="none"/>
        </w:rPr>
        <w:t xml:space="preserve">《港口工程建设管理规定》（交通运输部令2019年第32号）；</w:t>
      </w:r>
      <w:r/>
    </w:p>
    <w:p>
      <w:pPr>
        <w:ind w:firstLine="420"/>
        <w:spacing w:line="360" w:lineRule="auto"/>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12</w:t>
      </w:r>
      <w:r>
        <w:rPr>
          <w:rFonts w:hint="eastAsia"/>
          <w:color w:val="auto"/>
          <w:highlight w:val="none"/>
          <w:lang w:eastAsia="zh-CN"/>
        </w:rPr>
        <w:t xml:space="preserve">）</w:t>
      </w:r>
      <w:r>
        <w:rPr>
          <w:rFonts w:hint="eastAsia"/>
          <w:color w:val="auto"/>
          <w:highlight w:val="none"/>
        </w:rPr>
        <w:t xml:space="preserve">《水运工程混凝土结构实体检测技术规程》（JTS 239-2015）；</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13</w:t>
      </w:r>
      <w:r>
        <w:rPr>
          <w:rFonts w:hint="eastAsia" w:cs="宋体"/>
          <w:color w:val="auto"/>
          <w:highlight w:val="none"/>
          <w:lang w:eastAsia="zh-CN"/>
        </w:rPr>
        <w:t xml:space="preserve">）</w:t>
      </w:r>
      <w:r>
        <w:rPr>
          <w:rFonts w:hint="eastAsia" w:cs="宋体"/>
          <w:color w:val="auto"/>
          <w:highlight w:val="none"/>
        </w:rPr>
        <w:t xml:space="preserve">《公路桥涵施工技术规范》（JTG/T F50-2011）；</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14</w:t>
      </w:r>
      <w:r>
        <w:rPr>
          <w:rFonts w:hint="eastAsia" w:cs="宋体"/>
          <w:color w:val="auto"/>
          <w:highlight w:val="none"/>
          <w:lang w:eastAsia="zh-CN"/>
        </w:rPr>
        <w:t xml:space="preserve">）</w:t>
      </w:r>
      <w:r>
        <w:rPr>
          <w:rFonts w:hint="eastAsia" w:cs="宋体"/>
          <w:color w:val="auto"/>
          <w:highlight w:val="none"/>
        </w:rPr>
        <w:t xml:space="preserve">JGJ/T193《混凝土耐久性检验评定标准》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15</w:t>
      </w:r>
      <w:r>
        <w:rPr>
          <w:rFonts w:hint="eastAsia" w:cs="宋体"/>
          <w:color w:val="auto"/>
          <w:highlight w:val="none"/>
          <w:lang w:eastAsia="zh-CN"/>
        </w:rPr>
        <w:t xml:space="preserve">）</w:t>
      </w:r>
      <w:r>
        <w:rPr>
          <w:rFonts w:hint="eastAsia" w:cs="宋体"/>
          <w:color w:val="auto"/>
          <w:highlight w:val="none"/>
        </w:rPr>
        <w:t xml:space="preserve">GB50204《混凝土结构施工质量验收规范》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16</w:t>
      </w:r>
      <w:r>
        <w:rPr>
          <w:rFonts w:hint="eastAsia" w:cs="宋体"/>
          <w:color w:val="auto"/>
          <w:highlight w:val="none"/>
          <w:lang w:eastAsia="zh-CN"/>
        </w:rPr>
        <w:t xml:space="preserve">）</w:t>
      </w:r>
      <w:r>
        <w:rPr>
          <w:rFonts w:hint="eastAsia" w:cs="宋体"/>
          <w:color w:val="auto"/>
          <w:highlight w:val="none"/>
        </w:rPr>
        <w:t xml:space="preserve">GB50205《钢结构工程施工质量验收规范》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17</w:t>
      </w:r>
      <w:r>
        <w:rPr>
          <w:rFonts w:hint="eastAsia" w:cs="宋体"/>
          <w:color w:val="auto"/>
          <w:highlight w:val="none"/>
          <w:lang w:eastAsia="zh-CN"/>
        </w:rPr>
        <w:t xml:space="preserve">）</w:t>
      </w:r>
      <w:r>
        <w:rPr>
          <w:rFonts w:hint="eastAsia" w:cs="宋体"/>
          <w:color w:val="auto"/>
          <w:highlight w:val="none"/>
        </w:rPr>
        <w:t xml:space="preserve">JGJ/T23《回弹法检测混凝土抗压强度技术规程》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18</w:t>
      </w:r>
      <w:r>
        <w:rPr>
          <w:rFonts w:hint="eastAsia" w:cs="宋体"/>
          <w:color w:val="auto"/>
          <w:highlight w:val="none"/>
          <w:lang w:eastAsia="zh-CN"/>
        </w:rPr>
        <w:t xml:space="preserve">）</w:t>
      </w:r>
      <w:r>
        <w:rPr>
          <w:rFonts w:hint="eastAsia" w:cs="宋体"/>
          <w:color w:val="auto"/>
          <w:highlight w:val="none"/>
        </w:rPr>
        <w:t xml:space="preserve">CECS 02《超声回弹综合检测混凝土强度技术规程》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19</w:t>
      </w:r>
      <w:r>
        <w:rPr>
          <w:rFonts w:hint="eastAsia" w:cs="宋体"/>
          <w:color w:val="auto"/>
          <w:highlight w:val="none"/>
          <w:lang w:eastAsia="zh-CN"/>
        </w:rPr>
        <w:t xml:space="preserve">）</w:t>
      </w:r>
      <w:r>
        <w:rPr>
          <w:rFonts w:hint="eastAsia" w:cs="宋体"/>
          <w:color w:val="auto"/>
          <w:highlight w:val="none"/>
        </w:rPr>
        <w:t xml:space="preserve">JT/T 695《混凝土桥梁结构表面涂层防腐技术条件》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20</w:t>
      </w:r>
      <w:r>
        <w:rPr>
          <w:rFonts w:hint="eastAsia" w:cs="宋体"/>
          <w:color w:val="auto"/>
          <w:highlight w:val="none"/>
          <w:lang w:eastAsia="zh-CN"/>
        </w:rPr>
        <w:t xml:space="preserve">）</w:t>
      </w:r>
      <w:r>
        <w:rPr>
          <w:rFonts w:hint="eastAsia" w:cs="宋体"/>
          <w:color w:val="auto"/>
          <w:highlight w:val="none"/>
        </w:rPr>
        <w:t xml:space="preserve">JTG F10《公路路基施工技术规范》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21</w:t>
      </w:r>
      <w:r>
        <w:rPr>
          <w:rFonts w:hint="eastAsia" w:cs="宋体"/>
          <w:color w:val="auto"/>
          <w:highlight w:val="none"/>
          <w:lang w:eastAsia="zh-CN"/>
        </w:rPr>
        <w:t xml:space="preserve">）</w:t>
      </w:r>
      <w:r>
        <w:rPr>
          <w:rFonts w:hint="eastAsia" w:cs="宋体"/>
          <w:color w:val="auto"/>
          <w:highlight w:val="none"/>
        </w:rPr>
        <w:t xml:space="preserve">JTG F40《公路沥青路面施工技术规范》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22</w:t>
      </w:r>
      <w:r>
        <w:rPr>
          <w:rFonts w:hint="eastAsia" w:cs="宋体"/>
          <w:color w:val="auto"/>
          <w:highlight w:val="none"/>
          <w:lang w:eastAsia="zh-CN"/>
        </w:rPr>
        <w:t xml:space="preserve">）</w:t>
      </w:r>
      <w:r>
        <w:rPr>
          <w:rFonts w:hint="eastAsia" w:cs="宋体"/>
          <w:color w:val="auto"/>
          <w:highlight w:val="none"/>
        </w:rPr>
        <w:t xml:space="preserve">JTJ 034《公路路面基层施工技术规范》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23</w:t>
      </w:r>
      <w:r>
        <w:rPr>
          <w:rFonts w:hint="eastAsia" w:cs="宋体"/>
          <w:color w:val="auto"/>
          <w:highlight w:val="none"/>
          <w:lang w:eastAsia="zh-CN"/>
        </w:rPr>
        <w:t xml:space="preserve">）</w:t>
      </w:r>
      <w:r>
        <w:rPr>
          <w:rFonts w:hint="eastAsia" w:cs="宋体"/>
          <w:color w:val="auto"/>
          <w:highlight w:val="none"/>
        </w:rPr>
        <w:t xml:space="preserve">JTG F30《公路水泥混凝土路面施工技术规范》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24</w:t>
      </w:r>
      <w:r>
        <w:rPr>
          <w:rFonts w:hint="eastAsia" w:cs="宋体"/>
          <w:color w:val="auto"/>
          <w:highlight w:val="none"/>
          <w:lang w:eastAsia="zh-CN"/>
        </w:rPr>
        <w:t xml:space="preserve">）</w:t>
      </w:r>
      <w:r>
        <w:rPr>
          <w:rFonts w:hint="eastAsia" w:cs="宋体"/>
          <w:color w:val="auto"/>
          <w:highlight w:val="none"/>
        </w:rPr>
        <w:t xml:space="preserve">JTG/T F50《公路桥涵施工技术规范》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25</w:t>
      </w:r>
      <w:r>
        <w:rPr>
          <w:rFonts w:hint="eastAsia" w:cs="宋体"/>
          <w:color w:val="auto"/>
          <w:highlight w:val="none"/>
          <w:lang w:eastAsia="zh-CN"/>
        </w:rPr>
        <w:t xml:space="preserve">）</w:t>
      </w:r>
      <w:r>
        <w:rPr>
          <w:rFonts w:hint="eastAsia" w:cs="宋体"/>
          <w:color w:val="auto"/>
          <w:highlight w:val="none"/>
        </w:rPr>
        <w:t xml:space="preserve">JTG F71《公路交通安全设施施工技术规范》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26</w:t>
      </w:r>
      <w:r>
        <w:rPr>
          <w:rFonts w:hint="eastAsia" w:cs="宋体"/>
          <w:color w:val="auto"/>
          <w:highlight w:val="none"/>
          <w:lang w:eastAsia="zh-CN"/>
        </w:rPr>
        <w:t xml:space="preserve">）</w:t>
      </w:r>
      <w:r>
        <w:rPr>
          <w:rFonts w:hint="eastAsia" w:cs="宋体"/>
          <w:color w:val="auto"/>
          <w:highlight w:val="none"/>
        </w:rPr>
        <w:t xml:space="preserve">JTG E60《公路路基路面现场测试规程》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cs="宋体"/>
          <w:color w:val="auto"/>
          <w:highlight w:val="none"/>
          <w:lang w:val="en-US" w:eastAsia="zh-CN"/>
        </w:rPr>
        <w:t xml:space="preserve">27</w:t>
      </w:r>
      <w:r>
        <w:rPr>
          <w:rFonts w:hint="eastAsia" w:cs="宋体"/>
          <w:color w:val="auto"/>
          <w:highlight w:val="none"/>
          <w:lang w:eastAsia="zh-CN"/>
        </w:rPr>
        <w:t xml:space="preserve">）</w:t>
      </w:r>
      <w:r>
        <w:rPr>
          <w:rFonts w:hint="eastAsia" w:cs="宋体"/>
          <w:color w:val="auto"/>
          <w:highlight w:val="none"/>
        </w:rPr>
        <w:t xml:space="preserve">其他相关现有国家及行业法规、标准、规程、工程设计及合同等有关文件等。</w:t>
      </w:r>
      <w:r/>
    </w:p>
    <w:p>
      <w:pPr>
        <w:ind w:firstLine="420"/>
        <w:spacing w:line="360" w:lineRule="auto"/>
        <w:shd w:val="clear" w:color="auto" w:fill="ffffff"/>
        <w:widowControl/>
        <w:rPr>
          <w:rFonts w:hint="eastAsia" w:ascii="Times New Roman" w:hAnsi="Times New Roman" w:eastAsia="宋体" w:cs="宋体"/>
          <w:b/>
          <w:bCs/>
          <w:color w:val="auto"/>
          <w:highlight w:val="none"/>
        </w:rPr>
      </w:pPr>
      <w:r>
        <w:rPr>
          <w:rFonts w:hint="eastAsia"/>
          <w:color w:val="auto"/>
          <w:highlight w:val="none"/>
        </w:rPr>
        <w:t xml:space="preserve">在试验检测过程中，优先采用本行业的标准，如无本行业的相关标准或规范，允许采用国标及其他标准，采用的顺序：国标—其他标准；如果国家或有关部门颁布实施了新的技术标准或规范，则受托方应采用新的标准或规范进行试验检测，如不能采用新的标准或规范，应征得采购人的书面同意。</w:t>
      </w:r>
      <w:r/>
    </w:p>
    <w:p>
      <w:pPr>
        <w:ind w:firstLine="422"/>
        <w:spacing w:line="360" w:lineRule="auto"/>
        <w:rPr>
          <w:b/>
          <w:bCs/>
          <w:color w:val="auto"/>
          <w:highlight w:val="none"/>
        </w:rPr>
      </w:pPr>
      <w:r/>
      <w:bookmarkStart w:id="11" w:name="_Toc68869067"/>
      <w:r>
        <w:rPr>
          <w:rFonts w:hint="eastAsia" w:cs="宋体"/>
          <w:b/>
          <w:bCs/>
          <w:color w:val="auto"/>
          <w:highlight w:val="none"/>
        </w:rPr>
        <w:t xml:space="preserve">（二）</w:t>
      </w:r>
      <w:r>
        <w:rPr>
          <w:rFonts w:hint="eastAsia"/>
          <w:b/>
          <w:bCs/>
          <w:color w:val="auto"/>
          <w:highlight w:val="none"/>
        </w:rPr>
        <w:t xml:space="preserve">交工质量核验工作内容和实施方法</w:t>
      </w:r>
      <w:r/>
    </w:p>
    <w:p>
      <w:pPr>
        <w:ind w:firstLine="420"/>
        <w:spacing w:line="360" w:lineRule="auto"/>
        <w:rPr>
          <w:bCs/>
          <w:color w:val="auto"/>
          <w:highlight w:val="none"/>
        </w:rPr>
      </w:pPr>
      <w:r>
        <w:rPr>
          <w:rFonts w:hint="eastAsia"/>
          <w:bCs/>
          <w:color w:val="auto"/>
          <w:highlight w:val="none"/>
        </w:rPr>
        <w:t xml:space="preserve">交工质量核验工作包括工程实体验证性检测、工程观感质量评价、工程内业资料审查和工程建设标准强制性条文符合性审查。</w:t>
      </w:r>
      <w:r/>
    </w:p>
    <w:p>
      <w:pPr>
        <w:ind w:firstLine="420"/>
        <w:spacing w:line="360" w:lineRule="auto"/>
        <w:rPr>
          <w:bCs/>
          <w:color w:val="auto"/>
          <w:highlight w:val="none"/>
        </w:rPr>
      </w:pPr>
      <w:r>
        <w:rPr>
          <w:bCs/>
          <w:color w:val="auto"/>
          <w:highlight w:val="none"/>
        </w:rPr>
        <w:t xml:space="preserve">1</w:t>
      </w:r>
      <w:r>
        <w:rPr>
          <w:rFonts w:hint="eastAsia"/>
          <w:bCs/>
          <w:color w:val="auto"/>
          <w:highlight w:val="none"/>
        </w:rPr>
        <w:t xml:space="preserve">、工程实体验证性检测应当按照《江苏省水运工程交（竣）工质量核验（鉴定）工作程序及标准》（苏交执法质〔2020〕</w:t>
      </w:r>
      <w:r>
        <w:rPr>
          <w:bCs/>
          <w:color w:val="auto"/>
          <w:highlight w:val="none"/>
        </w:rPr>
        <w:t xml:space="preserve">3</w:t>
      </w:r>
      <w:r>
        <w:rPr>
          <w:rFonts w:hint="eastAsia"/>
          <w:bCs/>
          <w:color w:val="auto"/>
          <w:highlight w:val="none"/>
        </w:rPr>
        <w:t xml:space="preserve">号）附录</w:t>
      </w:r>
      <w:r>
        <w:rPr>
          <w:bCs/>
          <w:color w:val="auto"/>
          <w:highlight w:val="none"/>
        </w:rPr>
        <w:t xml:space="preserve">2</w:t>
      </w:r>
      <w:r>
        <w:rPr>
          <w:rFonts w:hint="eastAsia"/>
          <w:bCs/>
          <w:color w:val="auto"/>
          <w:highlight w:val="none"/>
        </w:rPr>
        <w:t xml:space="preserve">中不同工程类别规定的抽查项目及频率开展，并计算工程实体得分。其中混凝土强度、钢筋保护层厚度、抗氯离子渗透性能、混凝土面层厚度等验证性检测应当按照规定的抽查项目以及频率开展，合格判定标准按照《水运工程质量检验标准》附录</w:t>
      </w:r>
      <w:r>
        <w:rPr>
          <w:bCs/>
          <w:color w:val="auto"/>
          <w:highlight w:val="none"/>
        </w:rPr>
        <w:t xml:space="preserve">D</w:t>
      </w:r>
      <w:r>
        <w:rPr>
          <w:rFonts w:hint="eastAsia"/>
          <w:bCs/>
          <w:color w:val="auto"/>
          <w:highlight w:val="none"/>
        </w:rPr>
        <w:t xml:space="preserve">执行。</w:t>
      </w:r>
      <w:r/>
    </w:p>
    <w:p>
      <w:pPr>
        <w:ind w:firstLine="420"/>
        <w:spacing w:line="360" w:lineRule="auto"/>
        <w:rPr>
          <w:bCs/>
          <w:color w:val="auto"/>
          <w:highlight w:val="none"/>
        </w:rPr>
      </w:pPr>
      <w:r>
        <w:rPr>
          <w:rFonts w:hint="eastAsia"/>
          <w:bCs/>
          <w:color w:val="auto"/>
          <w:highlight w:val="none"/>
        </w:rPr>
        <w:t xml:space="preserve">跨航道桥梁工程实体验证性检测应当按照《江苏省公路工程交（竣）工质量核验（鉴定）工作程序及标准》（苏交执法质〔2020〕</w:t>
      </w:r>
      <w:r>
        <w:rPr>
          <w:bCs/>
          <w:color w:val="auto"/>
          <w:highlight w:val="none"/>
        </w:rPr>
        <w:t xml:space="preserve">2</w:t>
      </w:r>
      <w:r>
        <w:rPr>
          <w:rFonts w:hint="eastAsia"/>
          <w:bCs/>
          <w:color w:val="auto"/>
          <w:highlight w:val="none"/>
        </w:rPr>
        <w:t xml:space="preserve">号）附件十五中对应桥梁抽查项目及频率开展；对《江苏省公路工程交（竣）工质量核验（鉴定）工作程序及标准》（苏交执法质〔2020〕</w:t>
      </w:r>
      <w:r>
        <w:rPr>
          <w:bCs/>
          <w:color w:val="auto"/>
          <w:highlight w:val="none"/>
        </w:rPr>
        <w:t xml:space="preserve">2</w:t>
      </w:r>
      <w:r>
        <w:rPr>
          <w:rFonts w:hint="eastAsia"/>
          <w:bCs/>
          <w:color w:val="auto"/>
          <w:highlight w:val="none"/>
        </w:rPr>
        <w:t xml:space="preserve">号）中未列出的检测项目，可以根据工程实际情况增加检测项目，同时抽查项目及频率须结合现场条件和委托方的需求确定。各标段采购需求表中所列水运工程类型对应的工程实体检测项目见本篇附件。</w:t>
      </w:r>
      <w:r/>
    </w:p>
    <w:p>
      <w:pPr>
        <w:ind w:firstLine="420"/>
        <w:spacing w:line="360" w:lineRule="auto"/>
        <w:rPr>
          <w:bCs/>
          <w:color w:val="auto"/>
          <w:highlight w:val="none"/>
        </w:rPr>
      </w:pPr>
      <w:r>
        <w:rPr>
          <w:bCs/>
          <w:color w:val="auto"/>
          <w:highlight w:val="none"/>
        </w:rPr>
        <w:t xml:space="preserve">2</w:t>
      </w:r>
      <w:r>
        <w:rPr>
          <w:rFonts w:hint="eastAsia"/>
          <w:bCs/>
          <w:color w:val="auto"/>
          <w:highlight w:val="none"/>
        </w:rPr>
        <w:t xml:space="preserve">、水运工程及跨航道桥梁工程观感质量评价应当分别按照《江苏省水运工程交（竣）工质量核验（鉴定）工作程序及标准》（苏交执法质〔2020〕</w:t>
      </w:r>
      <w:r>
        <w:rPr>
          <w:bCs/>
          <w:color w:val="auto"/>
          <w:highlight w:val="none"/>
        </w:rPr>
        <w:t xml:space="preserve">3</w:t>
      </w:r>
      <w:r>
        <w:rPr>
          <w:rFonts w:hint="eastAsia"/>
          <w:bCs/>
          <w:color w:val="auto"/>
          <w:highlight w:val="none"/>
        </w:rPr>
        <w:t xml:space="preserve">号）附录</w:t>
      </w:r>
      <w:r>
        <w:rPr>
          <w:bCs/>
          <w:color w:val="auto"/>
          <w:highlight w:val="none"/>
        </w:rPr>
        <w:t xml:space="preserve">3</w:t>
      </w:r>
      <w:r>
        <w:rPr>
          <w:rFonts w:hint="eastAsia"/>
          <w:bCs/>
          <w:color w:val="auto"/>
          <w:highlight w:val="none"/>
        </w:rPr>
        <w:t xml:space="preserve">和《江苏省公路工程交（竣）工质量核验（鉴定）工作程序及标准》（苏交执法质〔2020〕</w:t>
      </w:r>
      <w:r>
        <w:rPr>
          <w:bCs/>
          <w:color w:val="auto"/>
          <w:highlight w:val="none"/>
        </w:rPr>
        <w:t xml:space="preserve">2</w:t>
      </w:r>
      <w:r>
        <w:rPr>
          <w:rFonts w:hint="eastAsia"/>
          <w:bCs/>
          <w:color w:val="auto"/>
          <w:highlight w:val="none"/>
        </w:rPr>
        <w:t xml:space="preserve">号）附件十六中规定的检查内容、方法及评分标准执行。</w:t>
      </w:r>
      <w:r/>
    </w:p>
    <w:p>
      <w:pPr>
        <w:ind w:firstLine="420"/>
        <w:spacing w:line="360" w:lineRule="auto"/>
        <w:rPr>
          <w:bCs/>
          <w:color w:val="auto"/>
          <w:highlight w:val="none"/>
        </w:rPr>
      </w:pPr>
      <w:r>
        <w:rPr>
          <w:bCs/>
          <w:color w:val="auto"/>
          <w:highlight w:val="none"/>
        </w:rPr>
        <w:t xml:space="preserve">3</w:t>
      </w:r>
      <w:r>
        <w:rPr>
          <w:rFonts w:hint="eastAsia"/>
          <w:bCs/>
          <w:color w:val="auto"/>
          <w:highlight w:val="none"/>
        </w:rPr>
        <w:t xml:space="preserve">、水运工程内业资料审查应当按照《江苏省水运工程交（竣）工质量核验（鉴定）工作程序及标准》（苏交执法质〔2020〕</w:t>
      </w:r>
      <w:r>
        <w:rPr>
          <w:bCs/>
          <w:color w:val="auto"/>
          <w:highlight w:val="none"/>
        </w:rPr>
        <w:t xml:space="preserve">3</w:t>
      </w:r>
      <w:r>
        <w:rPr>
          <w:rFonts w:hint="eastAsia"/>
          <w:bCs/>
          <w:color w:val="auto"/>
          <w:highlight w:val="none"/>
        </w:rPr>
        <w:t xml:space="preserve">号）附录</w:t>
      </w:r>
      <w:r>
        <w:rPr>
          <w:bCs/>
          <w:color w:val="auto"/>
          <w:highlight w:val="none"/>
        </w:rPr>
        <w:t xml:space="preserve">4</w:t>
      </w:r>
      <w:r>
        <w:rPr>
          <w:rFonts w:hint="eastAsia"/>
          <w:bCs/>
          <w:color w:val="auto"/>
          <w:highlight w:val="none"/>
        </w:rPr>
        <w:t xml:space="preserve">中不同工程类型的单位工程内业资料、单位工程安全和功能检验资料以及主要功能抽查记录进行抽查，并按《江苏省水运工程交（竣）工质量核验（鉴定）工作程序及标准》（苏交执法质〔2020〕</w:t>
      </w:r>
      <w:r>
        <w:rPr>
          <w:bCs/>
          <w:color w:val="auto"/>
          <w:highlight w:val="none"/>
        </w:rPr>
        <w:t xml:space="preserve">3</w:t>
      </w:r>
      <w:r>
        <w:rPr>
          <w:rFonts w:hint="eastAsia"/>
          <w:bCs/>
          <w:color w:val="auto"/>
          <w:highlight w:val="none"/>
        </w:rPr>
        <w:t xml:space="preserve">号）附录</w:t>
      </w:r>
      <w:r>
        <w:rPr>
          <w:bCs/>
          <w:color w:val="auto"/>
          <w:highlight w:val="none"/>
        </w:rPr>
        <w:t xml:space="preserve">4</w:t>
      </w:r>
      <w:r>
        <w:rPr>
          <w:rFonts w:hint="eastAsia"/>
          <w:bCs/>
          <w:color w:val="auto"/>
          <w:highlight w:val="none"/>
        </w:rPr>
        <w:t xml:space="preserve">中评分标准予以评分。</w:t>
      </w:r>
      <w:r/>
    </w:p>
    <w:p>
      <w:pPr>
        <w:ind w:firstLine="422"/>
        <w:spacing w:line="360" w:lineRule="auto"/>
        <w:rPr>
          <w:b/>
          <w:color w:val="auto"/>
          <w:highlight w:val="none"/>
        </w:rPr>
      </w:pPr>
      <w:r>
        <w:rPr>
          <w:rFonts w:hint="eastAsia"/>
          <w:b/>
          <w:color w:val="auto"/>
          <w:highlight w:val="none"/>
        </w:rPr>
        <w:t xml:space="preserve">（三）竣工质量鉴定工作内容和实施方法</w:t>
      </w:r>
      <w:r/>
    </w:p>
    <w:p>
      <w:pPr>
        <w:ind w:firstLine="420"/>
        <w:spacing w:line="360" w:lineRule="auto"/>
        <w:rPr>
          <w:bCs/>
          <w:color w:val="auto"/>
          <w:highlight w:val="none"/>
        </w:rPr>
      </w:pPr>
      <w:r>
        <w:rPr>
          <w:rFonts w:hint="eastAsia"/>
          <w:bCs/>
          <w:color w:val="auto"/>
          <w:highlight w:val="none"/>
        </w:rPr>
        <w:t xml:space="preserve">竣工质量鉴定工作包括交工质量核验、交工验收和质量回访提出的主要问题整改情况检查、试运行期质量缺陷及质量问题处理情况检查、竣工实体质量复测、工程观感质量检查、工程内业资料审查。</w:t>
      </w:r>
      <w:r/>
    </w:p>
    <w:p>
      <w:pPr>
        <w:ind w:firstLine="420"/>
        <w:spacing w:line="360" w:lineRule="auto"/>
        <w:rPr>
          <w:bCs/>
          <w:color w:val="auto"/>
          <w:highlight w:val="none"/>
        </w:rPr>
      </w:pPr>
      <w:r>
        <w:rPr>
          <w:bCs/>
          <w:color w:val="auto"/>
          <w:highlight w:val="none"/>
        </w:rPr>
        <w:t xml:space="preserve">1</w:t>
      </w:r>
      <w:r>
        <w:rPr>
          <w:rFonts w:hint="eastAsia"/>
          <w:bCs/>
          <w:color w:val="auto"/>
          <w:highlight w:val="none"/>
        </w:rPr>
        <w:t xml:space="preserve">、竣工实体质量复测应当按照《江苏省水运工程交（竣）工质量核验（鉴定）工作程序及标准》（苏交执法质〔2020〕</w:t>
      </w:r>
      <w:r>
        <w:rPr>
          <w:bCs/>
          <w:color w:val="auto"/>
          <w:highlight w:val="none"/>
        </w:rPr>
        <w:t xml:space="preserve">3</w:t>
      </w:r>
      <w:r>
        <w:rPr>
          <w:rFonts w:hint="eastAsia"/>
          <w:bCs/>
          <w:color w:val="auto"/>
          <w:highlight w:val="none"/>
        </w:rPr>
        <w:t xml:space="preserve">号）附录</w:t>
      </w:r>
      <w:r>
        <w:rPr>
          <w:bCs/>
          <w:color w:val="auto"/>
          <w:highlight w:val="none"/>
        </w:rPr>
        <w:t xml:space="preserve">2</w:t>
      </w:r>
      <w:r>
        <w:rPr>
          <w:rFonts w:hint="eastAsia"/>
          <w:bCs/>
          <w:color w:val="auto"/>
          <w:highlight w:val="none"/>
        </w:rPr>
        <w:t xml:space="preserve">和《江苏省公路工程交（竣）工质量核验（鉴定）工作程序及标准》（苏交执法质〔2020〕</w:t>
      </w:r>
      <w:r>
        <w:rPr>
          <w:bCs/>
          <w:color w:val="auto"/>
          <w:highlight w:val="none"/>
        </w:rPr>
        <w:t xml:space="preserve">2</w:t>
      </w:r>
      <w:r>
        <w:rPr>
          <w:rFonts w:hint="eastAsia"/>
          <w:bCs/>
          <w:color w:val="auto"/>
          <w:highlight w:val="none"/>
        </w:rPr>
        <w:t xml:space="preserve">号）附件十五中各类实体检测项目表中带“</w:t>
      </w:r>
      <w:r>
        <w:rPr>
          <w:bCs/>
          <w:color w:val="auto"/>
          <w:highlight w:val="none"/>
        </w:rPr>
        <w:t xml:space="preserve">*</w:t>
      </w:r>
      <w:r>
        <w:rPr>
          <w:rFonts w:hint="eastAsia"/>
          <w:bCs/>
          <w:color w:val="auto"/>
          <w:highlight w:val="none"/>
        </w:rPr>
        <w:t xml:space="preserve">”的抽查项目进行竣工复测检测，复测结果和其他抽查项目在交工核验时的检测结果，作为竣工质量鉴定的依据。《江苏省水运工程交（竣）工质量核验（鉴定）工作程序及标准》（苏交执法质〔2020〕</w:t>
      </w:r>
      <w:r>
        <w:rPr>
          <w:bCs/>
          <w:color w:val="auto"/>
          <w:highlight w:val="none"/>
        </w:rPr>
        <w:t xml:space="preserve">3</w:t>
      </w:r>
      <w:r>
        <w:rPr>
          <w:rFonts w:hint="eastAsia"/>
          <w:bCs/>
          <w:color w:val="auto"/>
          <w:highlight w:val="none"/>
        </w:rPr>
        <w:t xml:space="preserve">号）未列出的竣工验收复测项目，可以根据工程实际情况增加复测项目。对独立桥梁工程，批复的设计中有护岸工程要求的，护岸工程应作为检查项目进行检查。各标段采购需求表中所列水运工程类型对应的工程实体检测项目见本篇附件实体检测项目表中带“</w:t>
      </w:r>
      <w:r>
        <w:rPr>
          <w:bCs/>
          <w:color w:val="auto"/>
          <w:highlight w:val="none"/>
        </w:rPr>
        <w:t xml:space="preserve">*</w:t>
      </w:r>
      <w:r>
        <w:rPr>
          <w:rFonts w:hint="eastAsia"/>
          <w:bCs/>
          <w:color w:val="auto"/>
          <w:highlight w:val="none"/>
        </w:rPr>
        <w:t xml:space="preserve">”的抽查项目。</w:t>
      </w:r>
      <w:r/>
    </w:p>
    <w:p>
      <w:pPr>
        <w:ind w:firstLine="420"/>
        <w:spacing w:line="360" w:lineRule="auto"/>
        <w:rPr>
          <w:bCs/>
          <w:color w:val="auto"/>
          <w:highlight w:val="none"/>
        </w:rPr>
      </w:pPr>
      <w:r>
        <w:rPr>
          <w:bCs/>
          <w:color w:val="auto"/>
          <w:highlight w:val="none"/>
        </w:rPr>
        <w:t xml:space="preserve">2</w:t>
      </w:r>
      <w:r>
        <w:rPr>
          <w:rFonts w:hint="eastAsia"/>
          <w:bCs/>
          <w:color w:val="auto"/>
          <w:highlight w:val="none"/>
        </w:rPr>
        <w:t xml:space="preserve">、工程观感质量检查应当按照《江苏省水运工程交（竣）工质量核验（鉴定）工作程序及标准》（苏交执法质〔2020〕</w:t>
      </w:r>
      <w:r>
        <w:rPr>
          <w:bCs/>
          <w:color w:val="auto"/>
          <w:highlight w:val="none"/>
        </w:rPr>
        <w:t xml:space="preserve">3</w:t>
      </w:r>
      <w:r>
        <w:rPr>
          <w:rFonts w:hint="eastAsia"/>
          <w:bCs/>
          <w:color w:val="auto"/>
          <w:highlight w:val="none"/>
        </w:rPr>
        <w:t xml:space="preserve">号）附录</w:t>
      </w:r>
      <w:r>
        <w:rPr>
          <w:bCs/>
          <w:color w:val="auto"/>
          <w:highlight w:val="none"/>
        </w:rPr>
        <w:t xml:space="preserve">3</w:t>
      </w:r>
      <w:r>
        <w:rPr>
          <w:rFonts w:hint="eastAsia"/>
          <w:bCs/>
          <w:color w:val="auto"/>
          <w:highlight w:val="none"/>
        </w:rPr>
        <w:t xml:space="preserve">和《江苏省公路工程交（竣）工质量核验（鉴定）工作程序及标准》（苏交执法质〔2020〕</w:t>
      </w:r>
      <w:r>
        <w:rPr>
          <w:bCs/>
          <w:color w:val="auto"/>
          <w:highlight w:val="none"/>
        </w:rPr>
        <w:t xml:space="preserve">2</w:t>
      </w:r>
      <w:r>
        <w:rPr>
          <w:rFonts w:hint="eastAsia"/>
          <w:bCs/>
          <w:color w:val="auto"/>
          <w:highlight w:val="none"/>
        </w:rPr>
        <w:t xml:space="preserve">号）附件十六中不同工程类别规定的检查内容、方法执行。</w:t>
      </w:r>
      <w:r/>
    </w:p>
    <w:p>
      <w:pPr>
        <w:ind w:firstLine="420"/>
        <w:spacing w:line="360" w:lineRule="auto"/>
        <w:rPr>
          <w:bCs/>
          <w:color w:val="auto"/>
          <w:highlight w:val="none"/>
        </w:rPr>
      </w:pPr>
      <w:r>
        <w:rPr>
          <w:bCs/>
          <w:color w:val="auto"/>
          <w:highlight w:val="none"/>
        </w:rPr>
        <w:t xml:space="preserve">3</w:t>
      </w:r>
      <w:r>
        <w:rPr>
          <w:rFonts w:hint="eastAsia"/>
          <w:bCs/>
          <w:color w:val="auto"/>
          <w:highlight w:val="none"/>
        </w:rPr>
        <w:t xml:space="preserve">、工程内业资料审查按照《江苏省水运工程交（竣）工质量核验（鉴定）工作程序及标准》（苏交执法质〔2020〕</w:t>
      </w:r>
      <w:r>
        <w:rPr>
          <w:bCs/>
          <w:color w:val="auto"/>
          <w:highlight w:val="none"/>
        </w:rPr>
        <w:t xml:space="preserve">3</w:t>
      </w:r>
      <w:r>
        <w:rPr>
          <w:rFonts w:hint="eastAsia"/>
          <w:bCs/>
          <w:color w:val="auto"/>
          <w:highlight w:val="none"/>
        </w:rPr>
        <w:t xml:space="preserve">号）要求审查，主要为交工质量核验、交工验收和质量回访提出的主要问题整改情况、试运行期质量缺陷及质量问题处理情况、交工未完工程处理情况、试运行期间沉降位移变形监测等相关资料审查。</w:t>
      </w:r>
      <w:r/>
    </w:p>
    <w:p>
      <w:pPr>
        <w:pStyle w:val="902"/>
        <w:ind w:left="0" w:firstLine="0"/>
        <w:jc w:val="center"/>
        <w:rPr>
          <w:b/>
          <w:color w:val="auto"/>
          <w:highlight w:val="none"/>
        </w:rPr>
      </w:pPr>
      <w:r>
        <w:rPr>
          <w:rFonts w:hint="eastAsia"/>
          <w:b/>
          <w:color w:val="auto"/>
          <w:highlight w:val="none"/>
        </w:rPr>
        <w:t xml:space="preserve">航道整治工程实体检测项目抽查评估内容、方法及频率</w:t>
      </w:r>
      <w:r/>
    </w:p>
    <w:tbl>
      <w:tblPr>
        <w:tblStyle w:val="868"/>
        <w:tblW w:w="52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747"/>
        <w:gridCol w:w="1639"/>
        <w:gridCol w:w="2244"/>
        <w:gridCol w:w="2533"/>
        <w:gridCol w:w="604"/>
        <w:gridCol w:w="668"/>
      </w:tblGrid>
      <w:tr>
        <w:trPr>
          <w:jc w:val="center"/>
          <w:trHeight w:val="397"/>
          <w:tblHeader/>
        </w:trPr>
        <w:tc>
          <w:tcPr>
            <w:tcW w:w="404" w:type="pct"/>
            <w:vAlign w:val="center"/>
            <w:textDirection w:val="lrTb"/>
            <w:noWrap w:val="false"/>
          </w:tcPr>
          <w:p>
            <w:pPr>
              <w:jc w:val="center"/>
              <w:rPr>
                <w:b/>
                <w:color w:val="auto"/>
                <w:highlight w:val="none"/>
              </w:rPr>
            </w:pPr>
            <w:r>
              <w:rPr>
                <w:b/>
                <w:color w:val="auto"/>
                <w:highlight w:val="none"/>
              </w:rPr>
              <w:t xml:space="preserve">工程类别</w:t>
            </w:r>
            <w:r/>
          </w:p>
        </w:tc>
        <w:tc>
          <w:tcPr>
            <w:tcW w:w="407" w:type="pct"/>
            <w:vAlign w:val="center"/>
            <w:textDirection w:val="lrTb"/>
            <w:noWrap w:val="false"/>
          </w:tcPr>
          <w:p>
            <w:pPr>
              <w:jc w:val="center"/>
              <w:rPr>
                <w:b/>
                <w:color w:val="auto"/>
                <w:highlight w:val="none"/>
              </w:rPr>
            </w:pPr>
            <w:r>
              <w:rPr>
                <w:b/>
                <w:color w:val="auto"/>
                <w:highlight w:val="none"/>
              </w:rPr>
              <w:t xml:space="preserve">工程</w:t>
            </w:r>
            <w:r/>
          </w:p>
          <w:p>
            <w:pPr>
              <w:jc w:val="center"/>
              <w:rPr>
                <w:b/>
                <w:color w:val="auto"/>
                <w:highlight w:val="none"/>
              </w:rPr>
            </w:pPr>
            <w:r>
              <w:rPr>
                <w:b/>
                <w:color w:val="auto"/>
                <w:highlight w:val="none"/>
              </w:rPr>
              <w:t xml:space="preserve">部位</w:t>
            </w:r>
            <w:r/>
          </w:p>
        </w:tc>
        <w:tc>
          <w:tcPr>
            <w:tcW w:w="893" w:type="pct"/>
            <w:vAlign w:val="center"/>
            <w:textDirection w:val="lrTb"/>
            <w:noWrap w:val="false"/>
          </w:tcPr>
          <w:p>
            <w:pPr>
              <w:jc w:val="center"/>
              <w:rPr>
                <w:b/>
                <w:color w:val="auto"/>
                <w:highlight w:val="none"/>
              </w:rPr>
            </w:pPr>
            <w:r>
              <w:rPr>
                <w:b/>
                <w:color w:val="auto"/>
                <w:highlight w:val="none"/>
              </w:rPr>
              <w:t xml:space="preserve">抽查项目</w:t>
            </w:r>
            <w:r/>
          </w:p>
        </w:tc>
        <w:tc>
          <w:tcPr>
            <w:tcW w:w="1223" w:type="pct"/>
            <w:vAlign w:val="center"/>
            <w:textDirection w:val="lrTb"/>
            <w:noWrap w:val="false"/>
          </w:tcPr>
          <w:p>
            <w:pPr>
              <w:jc w:val="center"/>
              <w:rPr>
                <w:b/>
                <w:color w:val="auto"/>
                <w:highlight w:val="none"/>
              </w:rPr>
            </w:pPr>
            <w:r>
              <w:rPr>
                <w:b/>
                <w:color w:val="auto"/>
                <w:highlight w:val="none"/>
              </w:rPr>
              <w:t xml:space="preserve">抽查方法</w:t>
            </w:r>
            <w:r/>
          </w:p>
        </w:tc>
        <w:tc>
          <w:tcPr>
            <w:tcW w:w="1380" w:type="pct"/>
            <w:vAlign w:val="center"/>
            <w:textDirection w:val="lrTb"/>
            <w:noWrap w:val="false"/>
          </w:tcPr>
          <w:p>
            <w:pPr>
              <w:jc w:val="center"/>
              <w:rPr>
                <w:b/>
                <w:color w:val="auto"/>
                <w:highlight w:val="none"/>
              </w:rPr>
            </w:pPr>
            <w:r>
              <w:rPr>
                <w:b/>
                <w:color w:val="auto"/>
                <w:highlight w:val="none"/>
              </w:rPr>
              <w:t xml:space="preserve">抽查频率</w:t>
            </w:r>
            <w:r/>
          </w:p>
        </w:tc>
        <w:tc>
          <w:tcPr>
            <w:tcW w:w="329" w:type="pct"/>
            <w:vAlign w:val="center"/>
            <w:textDirection w:val="lrTb"/>
            <w:noWrap w:val="false"/>
          </w:tcPr>
          <w:p>
            <w:pPr>
              <w:jc w:val="center"/>
              <w:rPr>
                <w:b/>
                <w:color w:val="auto"/>
                <w:highlight w:val="none"/>
              </w:rPr>
            </w:pPr>
            <w:r>
              <w:rPr>
                <w:b/>
                <w:color w:val="auto"/>
                <w:highlight w:val="none"/>
              </w:rPr>
              <w:t xml:space="preserve">权值</w:t>
            </w:r>
            <w:r/>
          </w:p>
        </w:tc>
        <w:tc>
          <w:tcPr>
            <w:tcW w:w="365" w:type="pct"/>
            <w:vAlign w:val="center"/>
            <w:textDirection w:val="lrTb"/>
            <w:noWrap w:val="false"/>
          </w:tcPr>
          <w:p>
            <w:pPr>
              <w:jc w:val="center"/>
              <w:rPr>
                <w:b/>
                <w:color w:val="auto"/>
                <w:highlight w:val="none"/>
              </w:rPr>
            </w:pPr>
            <w:r>
              <w:rPr>
                <w:b/>
                <w:color w:val="auto"/>
                <w:highlight w:val="none"/>
              </w:rPr>
              <w:t xml:space="preserve">合格率</w:t>
            </w:r>
            <w:r/>
          </w:p>
        </w:tc>
      </w:tr>
      <w:tr>
        <w:trPr>
          <w:jc w:val="center"/>
          <w:trHeight w:val="397"/>
        </w:trPr>
        <w:tc>
          <w:tcPr>
            <w:tcW w:w="404" w:type="pct"/>
            <w:vAlign w:val="center"/>
            <w:vMerge w:val="restart"/>
            <w:textDirection w:val="lrTb"/>
            <w:noWrap w:val="false"/>
          </w:tcPr>
          <w:p>
            <w:pPr>
              <w:jc w:val="center"/>
              <w:rPr>
                <w:color w:val="auto"/>
                <w:highlight w:val="none"/>
              </w:rPr>
            </w:pPr>
            <w:r>
              <w:rPr>
                <w:color w:val="auto"/>
                <w:highlight w:val="none"/>
              </w:rPr>
              <w:t xml:space="preserve">堤</w:t>
            </w:r>
            <w:r/>
          </w:p>
          <w:p>
            <w:pPr>
              <w:jc w:val="center"/>
              <w:rPr>
                <w:color w:val="auto"/>
                <w:highlight w:val="none"/>
              </w:rPr>
            </w:pPr>
            <w:r>
              <w:rPr>
                <w:color w:val="auto"/>
                <w:highlight w:val="none"/>
              </w:rPr>
              <w:t xml:space="preserve">坝</w:t>
            </w:r>
            <w:r/>
          </w:p>
          <w:p>
            <w:pPr>
              <w:jc w:val="center"/>
              <w:rPr>
                <w:color w:val="auto"/>
                <w:highlight w:val="none"/>
              </w:rPr>
            </w:pPr>
            <w:r>
              <w:rPr>
                <w:color w:val="auto"/>
                <w:highlight w:val="none"/>
              </w:rPr>
              <w:t xml:space="preserve">工</w:t>
            </w:r>
            <w:r/>
          </w:p>
          <w:p>
            <w:pPr>
              <w:jc w:val="center"/>
              <w:rPr>
                <w:color w:val="auto"/>
                <w:highlight w:val="none"/>
              </w:rPr>
            </w:pPr>
            <w:r>
              <w:rPr>
                <w:color w:val="auto"/>
                <w:highlight w:val="none"/>
              </w:rPr>
              <w:t xml:space="preserve">程</w:t>
            </w:r>
            <w:r/>
          </w:p>
        </w:tc>
        <w:tc>
          <w:tcPr>
            <w:tcW w:w="407" w:type="pct"/>
            <w:vAlign w:val="center"/>
            <w:vMerge w:val="restart"/>
            <w:textDirection w:val="lrTb"/>
            <w:noWrap w:val="false"/>
          </w:tcPr>
          <w:p>
            <w:pPr>
              <w:jc w:val="center"/>
              <w:rPr>
                <w:color w:val="auto"/>
                <w:highlight w:val="none"/>
              </w:rPr>
            </w:pPr>
            <w:r>
              <w:rPr>
                <w:color w:val="auto"/>
                <w:highlight w:val="none"/>
              </w:rPr>
              <w:t xml:space="preserve">坝体</w:t>
            </w:r>
            <w:r/>
          </w:p>
        </w:tc>
        <w:tc>
          <w:tcPr>
            <w:tcW w:w="893" w:type="pct"/>
            <w:vAlign w:val="center"/>
            <w:textDirection w:val="lrTb"/>
            <w:noWrap w:val="false"/>
          </w:tcPr>
          <w:p>
            <w:pPr>
              <w:jc w:val="center"/>
              <w:rPr>
                <w:color w:val="auto"/>
                <w:highlight w:val="none"/>
              </w:rPr>
            </w:pPr>
            <w:r>
              <w:rPr>
                <w:color w:val="auto"/>
                <w:highlight w:val="none"/>
              </w:rPr>
              <w:t xml:space="preserve">整体尺度*</w:t>
            </w:r>
            <w:r/>
          </w:p>
        </w:tc>
        <w:tc>
          <w:tcPr>
            <w:tcW w:w="1223" w:type="pct"/>
            <w:vAlign w:val="center"/>
            <w:textDirection w:val="lrTb"/>
            <w:noWrap w:val="false"/>
          </w:tcPr>
          <w:p>
            <w:pPr>
              <w:rPr>
                <w:color w:val="auto"/>
                <w:highlight w:val="none"/>
              </w:rPr>
            </w:pPr>
            <w:r>
              <w:rPr>
                <w:color w:val="auto"/>
                <w:highlight w:val="none"/>
              </w:rPr>
              <w:t xml:space="preserve">用全站仪或者GPS等测量</w:t>
            </w:r>
            <w:r/>
          </w:p>
        </w:tc>
        <w:tc>
          <w:tcPr>
            <w:tcW w:w="1380" w:type="pct"/>
            <w:vAlign w:val="center"/>
            <w:textDirection w:val="lrTb"/>
            <w:noWrap w:val="false"/>
          </w:tcPr>
          <w:p>
            <w:pPr>
              <w:rPr>
                <w:color w:val="auto"/>
                <w:highlight w:val="none"/>
              </w:rPr>
            </w:pPr>
            <w:r>
              <w:rPr>
                <w:color w:val="auto"/>
                <w:highlight w:val="none"/>
              </w:rPr>
              <w:t xml:space="preserve">每结构形式</w:t>
            </w:r>
            <w:r>
              <w:rPr>
                <w:color w:val="auto"/>
                <w:highlight w:val="none"/>
              </w:rPr>
              <w:t xml:space="preserve">抽查20%且不少于1座</w:t>
            </w:r>
            <w:r/>
          </w:p>
        </w:tc>
        <w:tc>
          <w:tcPr>
            <w:tcW w:w="329" w:type="pct"/>
            <w:vAlign w:val="center"/>
            <w:textDirection w:val="lrTb"/>
            <w:noWrap w:val="false"/>
          </w:tcPr>
          <w:p>
            <w:pPr>
              <w:jc w:val="center"/>
              <w:rPr>
                <w:color w:val="auto"/>
                <w:highlight w:val="none"/>
              </w:rPr>
            </w:pPr>
            <w:r>
              <w:rPr>
                <w:color w:val="auto"/>
                <w:highlight w:val="none"/>
              </w:rPr>
              <w:t xml:space="preserve">3</w:t>
            </w:r>
            <w:r/>
          </w:p>
        </w:tc>
        <w:tc>
          <w:tcPr>
            <w:tcW w:w="365" w:type="pct"/>
            <w:vAlign w:val="center"/>
            <w:textDirection w:val="lrTb"/>
            <w:noWrap w:val="false"/>
          </w:tcPr>
          <w:p>
            <w:pPr>
              <w:jc w:val="center"/>
              <w:rPr>
                <w:color w:val="auto"/>
                <w:highlight w:val="none"/>
              </w:rPr>
            </w:pPr>
            <w:r>
              <w:rPr>
                <w:color w:val="auto"/>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highlight w:val="none"/>
              </w:rPr>
            </w:pPr>
            <w:r>
              <w:rPr>
                <w:color w:val="auto"/>
                <w:highlight w:val="none"/>
              </w:rPr>
              <w:t xml:space="preserve">边坡坡度</w:t>
            </w:r>
            <w:r/>
          </w:p>
        </w:tc>
        <w:tc>
          <w:tcPr>
            <w:tcW w:w="1223" w:type="pct"/>
            <w:vAlign w:val="center"/>
            <w:textDirection w:val="lrTb"/>
            <w:noWrap w:val="false"/>
          </w:tcPr>
          <w:p>
            <w:pPr>
              <w:rPr>
                <w:color w:val="auto"/>
                <w:highlight w:val="none"/>
              </w:rPr>
            </w:pPr>
            <w:r>
              <w:rPr>
                <w:color w:val="auto"/>
                <w:highlight w:val="none"/>
              </w:rPr>
              <w:t xml:space="preserve">用全站仪等测量</w:t>
            </w:r>
            <w:r/>
          </w:p>
        </w:tc>
        <w:tc>
          <w:tcPr>
            <w:tcW w:w="1380" w:type="pct"/>
            <w:vAlign w:val="center"/>
            <w:vMerge w:val="restart"/>
            <w:textDirection w:val="lrTb"/>
            <w:noWrap w:val="false"/>
          </w:tcPr>
          <w:p>
            <w:pPr>
              <w:rPr>
                <w:color w:val="auto"/>
                <w:highlight w:val="none"/>
              </w:rPr>
            </w:pPr>
            <w:r>
              <w:rPr>
                <w:color w:val="auto"/>
                <w:highlight w:val="none"/>
              </w:rPr>
              <w:t xml:space="preserve">每结构形式</w:t>
            </w:r>
            <w:r>
              <w:rPr>
                <w:color w:val="auto"/>
                <w:highlight w:val="none"/>
              </w:rPr>
              <w:t xml:space="preserve">抽查20%且不少于1座,每座不少于3个断面</w:t>
            </w:r>
            <w:r/>
          </w:p>
        </w:tc>
        <w:tc>
          <w:tcPr>
            <w:tcW w:w="329" w:type="pct"/>
            <w:vAlign w:val="center"/>
            <w:textDirection w:val="lrTb"/>
            <w:noWrap w:val="false"/>
          </w:tcPr>
          <w:p>
            <w:pPr>
              <w:jc w:val="center"/>
              <w:rPr>
                <w:color w:val="auto"/>
                <w:highlight w:val="none"/>
              </w:rPr>
            </w:pPr>
            <w:r>
              <w:rPr>
                <w:color w:val="auto"/>
                <w:highlight w:val="none"/>
              </w:rPr>
              <w:t xml:space="preserve">3</w:t>
            </w:r>
            <w:r/>
          </w:p>
        </w:tc>
        <w:tc>
          <w:tcPr>
            <w:tcW w:w="365" w:type="pct"/>
            <w:vAlign w:val="center"/>
            <w:textDirection w:val="lrTb"/>
            <w:noWrap w:val="false"/>
          </w:tcPr>
          <w:p>
            <w:pPr>
              <w:jc w:val="center"/>
              <w:rPr>
                <w:color w:val="auto"/>
                <w:highlight w:val="none"/>
              </w:rPr>
            </w:pPr>
            <w:r>
              <w:rPr>
                <w:color w:val="auto"/>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highlight w:val="none"/>
              </w:rPr>
            </w:pPr>
            <w:r>
              <w:rPr>
                <w:color w:val="auto"/>
                <w:highlight w:val="none"/>
              </w:rPr>
              <w:t xml:space="preserve">坝顶宽度</w:t>
            </w:r>
            <w:r/>
          </w:p>
        </w:tc>
        <w:tc>
          <w:tcPr>
            <w:tcW w:w="1223" w:type="pct"/>
            <w:vAlign w:val="center"/>
            <w:textDirection w:val="lrTb"/>
            <w:noWrap w:val="false"/>
          </w:tcPr>
          <w:p>
            <w:pPr>
              <w:rPr>
                <w:color w:val="auto"/>
                <w:highlight w:val="none"/>
              </w:rPr>
            </w:pPr>
            <w:r>
              <w:rPr>
                <w:color w:val="auto"/>
                <w:highlight w:val="none"/>
              </w:rPr>
              <w:t xml:space="preserve">用钢尺测量</w:t>
            </w:r>
            <w:r/>
          </w:p>
        </w:tc>
        <w:tc>
          <w:tcPr>
            <w:tcW w:w="1380" w:type="pct"/>
            <w:vAlign w:val="center"/>
            <w:vMerge w:val="continue"/>
            <w:textDirection w:val="lrTb"/>
            <w:noWrap w:val="false"/>
          </w:tcPr>
          <w:p>
            <w:pPr>
              <w:rPr>
                <w:color w:val="auto"/>
                <w:highlight w:val="none"/>
              </w:rPr>
            </w:pPr>
            <w:r>
              <w:rPr>
                <w:color w:val="auto"/>
                <w:highlight w:val="none"/>
              </w:rPr>
            </w:r>
            <w:r/>
          </w:p>
        </w:tc>
        <w:tc>
          <w:tcPr>
            <w:tcW w:w="329" w:type="pct"/>
            <w:vAlign w:val="center"/>
            <w:textDirection w:val="lrTb"/>
            <w:noWrap w:val="false"/>
          </w:tcPr>
          <w:p>
            <w:pPr>
              <w:jc w:val="center"/>
              <w:rPr>
                <w:color w:val="auto"/>
                <w:highlight w:val="none"/>
              </w:rPr>
            </w:pPr>
            <w:r>
              <w:rPr>
                <w:color w:val="auto"/>
                <w:highlight w:val="none"/>
              </w:rPr>
              <w:t xml:space="preserve">1</w:t>
            </w:r>
            <w:r/>
          </w:p>
        </w:tc>
        <w:tc>
          <w:tcPr>
            <w:tcW w:w="365" w:type="pct"/>
            <w:vAlign w:val="center"/>
            <w:textDirection w:val="lrTb"/>
            <w:noWrap w:val="false"/>
          </w:tcPr>
          <w:p>
            <w:pPr>
              <w:jc w:val="center"/>
              <w:rPr>
                <w:color w:val="auto"/>
                <w:highlight w:val="none"/>
              </w:rPr>
            </w:pPr>
            <w:r>
              <w:rPr>
                <w:color w:val="auto"/>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restart"/>
            <w:textDirection w:val="lrTb"/>
            <w:noWrap w:val="false"/>
          </w:tcPr>
          <w:p>
            <w:pPr>
              <w:jc w:val="center"/>
              <w:rPr>
                <w:color w:val="auto"/>
                <w:highlight w:val="none"/>
              </w:rPr>
            </w:pPr>
            <w:r>
              <w:rPr>
                <w:color w:val="auto"/>
                <w:highlight w:val="none"/>
              </w:rPr>
              <w:t xml:space="preserve">坝面</w:t>
            </w:r>
            <w:r/>
          </w:p>
        </w:tc>
        <w:tc>
          <w:tcPr>
            <w:tcW w:w="893" w:type="pct"/>
            <w:vAlign w:val="center"/>
            <w:textDirection w:val="lrTb"/>
            <w:noWrap w:val="false"/>
          </w:tcPr>
          <w:p>
            <w:pPr>
              <w:jc w:val="center"/>
              <w:rPr>
                <w:color w:val="auto"/>
                <w:highlight w:val="none"/>
              </w:rPr>
            </w:pPr>
            <w:r>
              <w:rPr>
                <w:color w:val="auto"/>
                <w:highlight w:val="none"/>
              </w:rPr>
              <w:t xml:space="preserve">实体（预制、现浇）强度</w:t>
            </w:r>
            <w:r/>
          </w:p>
        </w:tc>
        <w:tc>
          <w:tcPr>
            <w:tcW w:w="1223" w:type="pct"/>
            <w:vAlign w:val="center"/>
            <w:textDirection w:val="lrTb"/>
            <w:noWrap w:val="false"/>
          </w:tcPr>
          <w:p>
            <w:pPr>
              <w:rPr>
                <w:color w:val="auto"/>
                <w:highlight w:val="none"/>
              </w:rPr>
            </w:pPr>
            <w:r>
              <w:rPr>
                <w:color w:val="auto"/>
                <w:highlight w:val="none"/>
              </w:rPr>
              <w:t xml:space="preserve">回弹法</w:t>
            </w:r>
            <w:r/>
          </w:p>
        </w:tc>
        <w:tc>
          <w:tcPr>
            <w:tcW w:w="1380" w:type="pct"/>
            <w:vAlign w:val="center"/>
            <w:textDirection w:val="lrTb"/>
            <w:noWrap w:val="false"/>
          </w:tcPr>
          <w:p>
            <w:pPr>
              <w:rPr>
                <w:color w:val="auto"/>
                <w:highlight w:val="none"/>
              </w:rPr>
            </w:pPr>
            <w:r>
              <w:rPr>
                <w:color w:val="auto"/>
                <w:highlight w:val="none"/>
              </w:rPr>
              <w:t xml:space="preserve">10%且不少于10件</w:t>
            </w:r>
            <w:r/>
          </w:p>
        </w:tc>
        <w:tc>
          <w:tcPr>
            <w:tcW w:w="329" w:type="pct"/>
            <w:vAlign w:val="center"/>
            <w:textDirection w:val="lrTb"/>
            <w:noWrap w:val="false"/>
          </w:tcPr>
          <w:p>
            <w:pPr>
              <w:jc w:val="center"/>
              <w:rPr>
                <w:color w:val="auto"/>
                <w:highlight w:val="none"/>
              </w:rPr>
            </w:pPr>
            <w:r>
              <w:rPr>
                <w:color w:val="auto"/>
                <w:highlight w:val="none"/>
              </w:rPr>
              <w:t xml:space="preserve">3</w:t>
            </w:r>
            <w:r/>
          </w:p>
        </w:tc>
        <w:tc>
          <w:tcPr>
            <w:tcW w:w="365" w:type="pct"/>
            <w:vAlign w:val="center"/>
            <w:textDirection w:val="lrTb"/>
            <w:noWrap w:val="false"/>
          </w:tcPr>
          <w:p>
            <w:pPr>
              <w:jc w:val="center"/>
              <w:rPr>
                <w:color w:val="auto"/>
                <w:highlight w:val="none"/>
              </w:rPr>
            </w:pPr>
            <w:r>
              <w:rPr>
                <w:color w:val="auto"/>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highlight w:val="none"/>
              </w:rPr>
            </w:pPr>
            <w:r>
              <w:rPr>
                <w:color w:val="auto"/>
                <w:highlight w:val="none"/>
              </w:rPr>
              <w:t xml:space="preserve">块石质量</w:t>
            </w:r>
            <w:r/>
          </w:p>
        </w:tc>
        <w:tc>
          <w:tcPr>
            <w:tcW w:w="1223" w:type="pct"/>
            <w:vAlign w:val="center"/>
            <w:textDirection w:val="lrTb"/>
            <w:noWrap w:val="false"/>
          </w:tcPr>
          <w:p>
            <w:pPr>
              <w:rPr>
                <w:color w:val="auto"/>
                <w:highlight w:val="none"/>
              </w:rPr>
            </w:pPr>
            <w:r>
              <w:rPr>
                <w:color w:val="auto"/>
                <w:highlight w:val="none"/>
              </w:rPr>
              <w:t xml:space="preserve">用钢尺等测量或者观察</w:t>
            </w:r>
            <w:r/>
          </w:p>
        </w:tc>
        <w:tc>
          <w:tcPr>
            <w:tcW w:w="1380" w:type="pct"/>
            <w:vAlign w:val="center"/>
            <w:vMerge w:val="restart"/>
            <w:textDirection w:val="lrTb"/>
            <w:noWrap w:val="false"/>
          </w:tcPr>
          <w:p>
            <w:pPr>
              <w:rPr>
                <w:color w:val="auto"/>
                <w:highlight w:val="none"/>
              </w:rPr>
            </w:pPr>
            <w:r>
              <w:rPr>
                <w:color w:val="auto"/>
                <w:highlight w:val="none"/>
              </w:rPr>
              <w:t xml:space="preserve">每结构形式</w:t>
            </w:r>
            <w:r>
              <w:rPr>
                <w:color w:val="auto"/>
                <w:highlight w:val="none"/>
              </w:rPr>
              <w:t xml:space="preserve">抽查1座,每座不少于10处</w:t>
            </w:r>
            <w:r/>
          </w:p>
        </w:tc>
        <w:tc>
          <w:tcPr>
            <w:tcW w:w="329" w:type="pct"/>
            <w:vAlign w:val="center"/>
            <w:textDirection w:val="lrTb"/>
            <w:noWrap w:val="false"/>
          </w:tcPr>
          <w:p>
            <w:pPr>
              <w:jc w:val="center"/>
              <w:rPr>
                <w:color w:val="auto"/>
                <w:highlight w:val="none"/>
              </w:rPr>
            </w:pPr>
            <w:r>
              <w:rPr>
                <w:color w:val="auto"/>
                <w:highlight w:val="none"/>
              </w:rPr>
              <w:t xml:space="preserve">1</w:t>
            </w:r>
            <w:r/>
          </w:p>
        </w:tc>
        <w:tc>
          <w:tcPr>
            <w:tcW w:w="365" w:type="pct"/>
            <w:vAlign w:val="center"/>
            <w:textDirection w:val="lrTb"/>
            <w:noWrap w:val="false"/>
          </w:tcPr>
          <w:p>
            <w:pPr>
              <w:jc w:val="center"/>
              <w:rPr>
                <w:color w:val="auto"/>
                <w:highlight w:val="none"/>
              </w:rPr>
            </w:pPr>
            <w:r>
              <w:rPr>
                <w:color w:val="auto"/>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highlight w:val="none"/>
              </w:rPr>
            </w:pPr>
            <w:r>
              <w:rPr>
                <w:color w:val="auto"/>
                <w:highlight w:val="none"/>
              </w:rPr>
              <w:t xml:space="preserve">坝面整理</w:t>
            </w:r>
            <w:r/>
          </w:p>
        </w:tc>
        <w:tc>
          <w:tcPr>
            <w:tcW w:w="1223" w:type="pct"/>
            <w:vAlign w:val="center"/>
            <w:textDirection w:val="lrTb"/>
            <w:noWrap w:val="false"/>
          </w:tcPr>
          <w:p>
            <w:pPr>
              <w:rPr>
                <w:color w:val="auto"/>
                <w:highlight w:val="none"/>
              </w:rPr>
            </w:pPr>
            <w:r>
              <w:rPr>
                <w:color w:val="auto"/>
                <w:highlight w:val="none"/>
              </w:rPr>
              <w:t xml:space="preserve">用钢尺等测量或者观察</w:t>
            </w:r>
            <w:r/>
          </w:p>
        </w:tc>
        <w:tc>
          <w:tcPr>
            <w:tcW w:w="1380" w:type="pct"/>
            <w:vAlign w:val="center"/>
            <w:vMerge w:val="continue"/>
            <w:textDirection w:val="lrTb"/>
            <w:noWrap w:val="false"/>
          </w:tcPr>
          <w:p>
            <w:pPr>
              <w:rPr>
                <w:color w:val="auto"/>
                <w:highlight w:val="none"/>
              </w:rPr>
            </w:pPr>
            <w:r>
              <w:rPr>
                <w:color w:val="auto"/>
                <w:highlight w:val="none"/>
              </w:rPr>
            </w:r>
            <w:r/>
          </w:p>
        </w:tc>
        <w:tc>
          <w:tcPr>
            <w:tcW w:w="329" w:type="pct"/>
            <w:vAlign w:val="center"/>
            <w:textDirection w:val="lrTb"/>
            <w:noWrap w:val="false"/>
          </w:tcPr>
          <w:p>
            <w:pPr>
              <w:jc w:val="center"/>
              <w:rPr>
                <w:color w:val="auto"/>
                <w:highlight w:val="none"/>
              </w:rPr>
            </w:pPr>
            <w:r>
              <w:rPr>
                <w:color w:val="auto"/>
                <w:highlight w:val="none"/>
              </w:rPr>
              <w:t xml:space="preserve">1</w:t>
            </w:r>
            <w:r/>
          </w:p>
        </w:tc>
        <w:tc>
          <w:tcPr>
            <w:tcW w:w="365" w:type="pct"/>
            <w:vAlign w:val="center"/>
            <w:textDirection w:val="lrTb"/>
            <w:noWrap w:val="false"/>
          </w:tcPr>
          <w:p>
            <w:pPr>
              <w:jc w:val="center"/>
              <w:rPr>
                <w:color w:val="auto"/>
                <w:highlight w:val="none"/>
              </w:rPr>
            </w:pPr>
            <w:r>
              <w:rPr>
                <w:color w:val="auto"/>
                <w:highlight w:val="none"/>
              </w:rPr>
            </w:r>
            <w:r/>
          </w:p>
        </w:tc>
      </w:tr>
      <w:tr>
        <w:trPr>
          <w:jc w:val="center"/>
          <w:trHeight w:val="397"/>
        </w:trPr>
        <w:tc>
          <w:tcPr>
            <w:tcW w:w="404" w:type="pct"/>
            <w:vAlign w:val="center"/>
            <w:vMerge w:val="restart"/>
            <w:textDirection w:val="lrTb"/>
            <w:noWrap w:val="false"/>
          </w:tcPr>
          <w:p>
            <w:pPr>
              <w:jc w:val="center"/>
              <w:rPr>
                <w:color w:val="auto"/>
                <w:highlight w:val="none"/>
              </w:rPr>
            </w:pPr>
            <w:r>
              <w:rPr>
                <w:color w:val="auto"/>
                <w:highlight w:val="none"/>
              </w:rPr>
              <w:t xml:space="preserve">护</w:t>
            </w:r>
            <w:r/>
          </w:p>
          <w:p>
            <w:pPr>
              <w:jc w:val="center"/>
              <w:rPr>
                <w:color w:val="auto"/>
                <w:highlight w:val="none"/>
              </w:rPr>
            </w:pPr>
            <w:r>
              <w:rPr>
                <w:color w:val="auto"/>
                <w:highlight w:val="none"/>
              </w:rPr>
              <w:t xml:space="preserve">岸</w:t>
            </w:r>
            <w:r/>
          </w:p>
          <w:p>
            <w:pPr>
              <w:jc w:val="center"/>
              <w:rPr>
                <w:color w:val="auto"/>
                <w:highlight w:val="none"/>
              </w:rPr>
            </w:pPr>
            <w:r>
              <w:rPr>
                <w:color w:val="auto"/>
                <w:highlight w:val="none"/>
              </w:rPr>
              <w:t xml:space="preserve">工</w:t>
            </w:r>
            <w:r/>
          </w:p>
          <w:p>
            <w:pPr>
              <w:jc w:val="center"/>
              <w:rPr>
                <w:color w:val="auto"/>
                <w:highlight w:val="none"/>
              </w:rPr>
            </w:pPr>
            <w:r>
              <w:rPr>
                <w:color w:val="auto"/>
                <w:highlight w:val="none"/>
              </w:rPr>
              <w:t xml:space="preserve">程</w:t>
            </w:r>
            <w:r/>
          </w:p>
        </w:tc>
        <w:tc>
          <w:tcPr>
            <w:tcW w:w="407" w:type="pct"/>
            <w:vAlign w:val="center"/>
            <w:vMerge w:val="restart"/>
            <w:textDirection w:val="lrTb"/>
            <w:noWrap w:val="false"/>
          </w:tcPr>
          <w:p>
            <w:pPr>
              <w:jc w:val="center"/>
              <w:rPr>
                <w:color w:val="auto"/>
                <w:highlight w:val="none"/>
              </w:rPr>
            </w:pPr>
            <w:r>
              <w:rPr>
                <w:color w:val="auto"/>
                <w:highlight w:val="none"/>
              </w:rPr>
              <w:t xml:space="preserve">护坡</w:t>
            </w:r>
            <w:r/>
          </w:p>
        </w:tc>
        <w:tc>
          <w:tcPr>
            <w:tcW w:w="893" w:type="pct"/>
            <w:vAlign w:val="center"/>
            <w:textDirection w:val="lrTb"/>
            <w:noWrap w:val="false"/>
          </w:tcPr>
          <w:p>
            <w:pPr>
              <w:jc w:val="center"/>
              <w:rPr>
                <w:color w:val="auto"/>
                <w:spacing w:val="-10"/>
                <w:highlight w:val="none"/>
              </w:rPr>
            </w:pPr>
            <w:r>
              <w:rPr>
                <w:color w:val="auto"/>
                <w:spacing w:val="-10"/>
                <w:highlight w:val="none"/>
              </w:rPr>
              <w:t xml:space="preserve">砼（预制、现浇）</w:t>
            </w:r>
            <w:r/>
          </w:p>
          <w:p>
            <w:pPr>
              <w:jc w:val="center"/>
              <w:rPr>
                <w:color w:val="auto"/>
                <w:spacing w:val="-10"/>
                <w:highlight w:val="none"/>
              </w:rPr>
            </w:pPr>
            <w:r>
              <w:rPr>
                <w:color w:val="auto"/>
                <w:spacing w:val="-10"/>
                <w:highlight w:val="none"/>
              </w:rPr>
              <w:t xml:space="preserve">面层强度、厚度</w:t>
            </w:r>
            <w:r/>
          </w:p>
        </w:tc>
        <w:tc>
          <w:tcPr>
            <w:tcW w:w="1223" w:type="pct"/>
            <w:vAlign w:val="center"/>
            <w:textDirection w:val="lrTb"/>
            <w:noWrap w:val="false"/>
          </w:tcPr>
          <w:p>
            <w:pPr>
              <w:rPr>
                <w:color w:val="auto"/>
                <w:highlight w:val="none"/>
              </w:rPr>
            </w:pPr>
            <w:r>
              <w:rPr>
                <w:color w:val="auto"/>
                <w:highlight w:val="none"/>
              </w:rPr>
              <w:t xml:space="preserve">回弹法或者取芯法</w:t>
            </w:r>
            <w:r/>
          </w:p>
        </w:tc>
        <w:tc>
          <w:tcPr>
            <w:tcW w:w="1380" w:type="pct"/>
            <w:vAlign w:val="center"/>
            <w:textDirection w:val="lrTb"/>
            <w:noWrap w:val="false"/>
          </w:tcPr>
          <w:p>
            <w:pPr>
              <w:rPr>
                <w:color w:val="auto"/>
                <w:highlight w:val="none"/>
              </w:rPr>
            </w:pPr>
            <w:r>
              <w:rPr>
                <w:color w:val="auto"/>
                <w:highlight w:val="none"/>
              </w:rPr>
              <w:t xml:space="preserve">10处/1000m且不少于10处</w:t>
            </w:r>
            <w:r/>
          </w:p>
        </w:tc>
        <w:tc>
          <w:tcPr>
            <w:tcW w:w="329" w:type="pct"/>
            <w:vAlign w:val="center"/>
            <w:textDirection w:val="lrTb"/>
            <w:noWrap w:val="false"/>
          </w:tcPr>
          <w:p>
            <w:pPr>
              <w:jc w:val="center"/>
              <w:rPr>
                <w:color w:val="auto"/>
                <w:highlight w:val="none"/>
              </w:rPr>
            </w:pPr>
            <w:r>
              <w:rPr>
                <w:color w:val="auto"/>
                <w:highlight w:val="none"/>
              </w:rPr>
              <w:t xml:space="preserve">3</w:t>
            </w:r>
            <w:r/>
          </w:p>
        </w:tc>
        <w:tc>
          <w:tcPr>
            <w:tcW w:w="365" w:type="pct"/>
            <w:vAlign w:val="center"/>
            <w:textDirection w:val="lrTb"/>
            <w:noWrap w:val="false"/>
          </w:tcPr>
          <w:p>
            <w:pPr>
              <w:jc w:val="center"/>
              <w:rPr>
                <w:color w:val="auto"/>
                <w:spacing w:val="-10"/>
                <w:highlight w:val="none"/>
              </w:rPr>
            </w:pPr>
            <w:r>
              <w:rPr>
                <w:color w:val="auto"/>
                <w:spacing w:val="-10"/>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spacing w:val="-10"/>
                <w:highlight w:val="none"/>
              </w:rPr>
            </w:pPr>
            <w:r>
              <w:rPr>
                <w:color w:val="auto"/>
                <w:spacing w:val="-10"/>
                <w:highlight w:val="none"/>
              </w:rPr>
              <w:t xml:space="preserve">砼面层质量、缝宽、相邻板高差</w:t>
            </w:r>
            <w:r/>
          </w:p>
        </w:tc>
        <w:tc>
          <w:tcPr>
            <w:tcW w:w="1223" w:type="pct"/>
            <w:vAlign w:val="center"/>
            <w:textDirection w:val="lrTb"/>
            <w:noWrap w:val="false"/>
          </w:tcPr>
          <w:p>
            <w:pPr>
              <w:rPr>
                <w:color w:val="auto"/>
                <w:highlight w:val="none"/>
              </w:rPr>
            </w:pPr>
            <w:r>
              <w:rPr>
                <w:color w:val="auto"/>
                <w:highlight w:val="none"/>
              </w:rPr>
              <w:t xml:space="preserve">用2m靠尺和塞尺等测量</w:t>
            </w:r>
            <w:r/>
          </w:p>
        </w:tc>
        <w:tc>
          <w:tcPr>
            <w:tcW w:w="1380" w:type="pct"/>
            <w:vAlign w:val="center"/>
            <w:textDirection w:val="lrTb"/>
            <w:noWrap w:val="false"/>
          </w:tcPr>
          <w:p>
            <w:pPr>
              <w:rPr>
                <w:color w:val="auto"/>
                <w:highlight w:val="none"/>
              </w:rPr>
            </w:pPr>
            <w:r>
              <w:rPr>
                <w:color w:val="auto"/>
                <w:highlight w:val="none"/>
              </w:rPr>
              <w:t xml:space="preserve">10处/1000m且不少于10处</w:t>
            </w:r>
            <w:r/>
          </w:p>
        </w:tc>
        <w:tc>
          <w:tcPr>
            <w:tcW w:w="329" w:type="pct"/>
            <w:vAlign w:val="center"/>
            <w:textDirection w:val="lrTb"/>
            <w:noWrap w:val="false"/>
          </w:tcPr>
          <w:p>
            <w:pPr>
              <w:jc w:val="center"/>
              <w:rPr>
                <w:color w:val="auto"/>
                <w:highlight w:val="none"/>
              </w:rPr>
            </w:pPr>
            <w:r>
              <w:rPr>
                <w:color w:val="auto"/>
                <w:highlight w:val="none"/>
              </w:rPr>
              <w:t xml:space="preserve">1</w:t>
            </w:r>
            <w:r/>
          </w:p>
        </w:tc>
        <w:tc>
          <w:tcPr>
            <w:tcW w:w="365" w:type="pct"/>
            <w:vAlign w:val="center"/>
            <w:textDirection w:val="lrTb"/>
            <w:noWrap w:val="false"/>
          </w:tcPr>
          <w:p>
            <w:pPr>
              <w:jc w:val="center"/>
              <w:rPr>
                <w:color w:val="auto"/>
                <w:spacing w:val="-10"/>
                <w:highlight w:val="none"/>
              </w:rPr>
            </w:pPr>
            <w:r>
              <w:rPr>
                <w:color w:val="auto"/>
                <w:spacing w:val="-10"/>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highlight w:val="none"/>
              </w:rPr>
            </w:pPr>
            <w:r>
              <w:rPr>
                <w:color w:val="auto"/>
                <w:highlight w:val="none"/>
              </w:rPr>
              <w:t xml:space="preserve">块石质量</w:t>
            </w:r>
            <w:r/>
          </w:p>
        </w:tc>
        <w:tc>
          <w:tcPr>
            <w:tcW w:w="1223" w:type="pct"/>
            <w:vAlign w:val="center"/>
            <w:textDirection w:val="lrTb"/>
            <w:noWrap w:val="false"/>
          </w:tcPr>
          <w:p>
            <w:pPr>
              <w:rPr>
                <w:color w:val="auto"/>
                <w:highlight w:val="none"/>
              </w:rPr>
            </w:pPr>
            <w:r>
              <w:rPr>
                <w:color w:val="auto"/>
                <w:highlight w:val="none"/>
              </w:rPr>
              <w:t xml:space="preserve">用钢尺等测量或者观察</w:t>
            </w:r>
            <w:r/>
          </w:p>
        </w:tc>
        <w:tc>
          <w:tcPr>
            <w:tcW w:w="1380" w:type="pct"/>
            <w:vAlign w:val="center"/>
            <w:vMerge w:val="restart"/>
            <w:textDirection w:val="lrTb"/>
            <w:noWrap w:val="false"/>
          </w:tcPr>
          <w:p>
            <w:pPr>
              <w:rPr>
                <w:color w:val="auto"/>
                <w:highlight w:val="none"/>
              </w:rPr>
            </w:pPr>
            <w:r>
              <w:rPr>
                <w:color w:val="auto"/>
                <w:spacing w:val="-10"/>
                <w:highlight w:val="none"/>
              </w:rPr>
              <w:t xml:space="preserve">5处/1000m且不少于5处</w:t>
            </w:r>
            <w:r/>
          </w:p>
        </w:tc>
        <w:tc>
          <w:tcPr>
            <w:tcW w:w="329" w:type="pct"/>
            <w:vAlign w:val="center"/>
            <w:textDirection w:val="lrTb"/>
            <w:noWrap w:val="false"/>
          </w:tcPr>
          <w:p>
            <w:pPr>
              <w:jc w:val="center"/>
              <w:rPr>
                <w:color w:val="auto"/>
                <w:spacing w:val="-10"/>
                <w:highlight w:val="none"/>
              </w:rPr>
            </w:pPr>
            <w:r>
              <w:rPr>
                <w:color w:val="auto"/>
                <w:spacing w:val="-10"/>
                <w:highlight w:val="none"/>
              </w:rPr>
              <w:t xml:space="preserve">1</w:t>
            </w:r>
            <w:r/>
          </w:p>
        </w:tc>
        <w:tc>
          <w:tcPr>
            <w:tcW w:w="365" w:type="pct"/>
            <w:vAlign w:val="center"/>
            <w:textDirection w:val="lrTb"/>
            <w:noWrap w:val="false"/>
          </w:tcPr>
          <w:p>
            <w:pPr>
              <w:jc w:val="center"/>
              <w:rPr>
                <w:color w:val="auto"/>
                <w:highlight w:val="none"/>
              </w:rPr>
            </w:pPr>
            <w:r>
              <w:rPr>
                <w:color w:val="auto"/>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highlight w:val="none"/>
              </w:rPr>
            </w:pPr>
            <w:r>
              <w:rPr>
                <w:color w:val="auto"/>
                <w:highlight w:val="none"/>
              </w:rPr>
              <w:t xml:space="preserve">石块面层</w:t>
            </w:r>
            <w:r/>
          </w:p>
          <w:p>
            <w:pPr>
              <w:jc w:val="center"/>
              <w:rPr>
                <w:color w:val="auto"/>
                <w:highlight w:val="none"/>
              </w:rPr>
            </w:pPr>
            <w:r>
              <w:rPr>
                <w:color w:val="auto"/>
                <w:highlight w:val="none"/>
              </w:rPr>
              <w:t xml:space="preserve">铺砌质量</w:t>
            </w:r>
            <w:r/>
          </w:p>
        </w:tc>
        <w:tc>
          <w:tcPr>
            <w:tcW w:w="1223" w:type="pct"/>
            <w:vAlign w:val="center"/>
            <w:textDirection w:val="lrTb"/>
            <w:noWrap w:val="false"/>
          </w:tcPr>
          <w:p>
            <w:pPr>
              <w:rPr>
                <w:color w:val="auto"/>
                <w:highlight w:val="none"/>
              </w:rPr>
            </w:pPr>
            <w:r>
              <w:rPr>
                <w:color w:val="auto"/>
                <w:highlight w:val="none"/>
              </w:rPr>
              <w:t xml:space="preserve">用2m靠尺和塞尺测量垂直两方向</w:t>
            </w:r>
            <w:r/>
          </w:p>
        </w:tc>
        <w:tc>
          <w:tcPr>
            <w:tcW w:w="1380" w:type="pct"/>
            <w:vAlign w:val="center"/>
            <w:vMerge w:val="continue"/>
            <w:textDirection w:val="lrTb"/>
            <w:noWrap w:val="false"/>
          </w:tcPr>
          <w:p>
            <w:pPr>
              <w:rPr>
                <w:color w:val="auto"/>
                <w:highlight w:val="none"/>
              </w:rPr>
            </w:pPr>
            <w:r>
              <w:rPr>
                <w:color w:val="auto"/>
                <w:highlight w:val="none"/>
              </w:rPr>
            </w:r>
            <w:r/>
          </w:p>
        </w:tc>
        <w:tc>
          <w:tcPr>
            <w:tcW w:w="329" w:type="pct"/>
            <w:vAlign w:val="center"/>
            <w:textDirection w:val="lrTb"/>
            <w:noWrap w:val="false"/>
          </w:tcPr>
          <w:p>
            <w:pPr>
              <w:jc w:val="center"/>
              <w:rPr>
                <w:color w:val="auto"/>
                <w:highlight w:val="none"/>
              </w:rPr>
            </w:pPr>
            <w:r>
              <w:rPr>
                <w:color w:val="auto"/>
                <w:highlight w:val="none"/>
              </w:rPr>
              <w:t xml:space="preserve">1</w:t>
            </w:r>
            <w:r/>
          </w:p>
        </w:tc>
        <w:tc>
          <w:tcPr>
            <w:tcW w:w="365" w:type="pct"/>
            <w:vAlign w:val="center"/>
            <w:textDirection w:val="lrTb"/>
            <w:noWrap w:val="false"/>
          </w:tcPr>
          <w:p>
            <w:pPr>
              <w:jc w:val="center"/>
              <w:rPr>
                <w:color w:val="auto"/>
                <w:highlight w:val="none"/>
              </w:rPr>
            </w:pPr>
            <w:r>
              <w:rPr>
                <w:color w:val="auto"/>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highlight w:val="none"/>
              </w:rPr>
            </w:pPr>
            <w:r>
              <w:rPr>
                <w:color w:val="auto"/>
                <w:highlight w:val="none"/>
              </w:rPr>
              <w:t xml:space="preserve">边坡坡度</w:t>
            </w:r>
            <w:r/>
          </w:p>
        </w:tc>
        <w:tc>
          <w:tcPr>
            <w:tcW w:w="1223" w:type="pct"/>
            <w:vAlign w:val="center"/>
            <w:textDirection w:val="lrTb"/>
            <w:noWrap w:val="false"/>
          </w:tcPr>
          <w:p>
            <w:pPr>
              <w:rPr>
                <w:color w:val="auto"/>
                <w:highlight w:val="none"/>
              </w:rPr>
            </w:pPr>
            <w:r>
              <w:rPr>
                <w:color w:val="auto"/>
                <w:highlight w:val="none"/>
              </w:rPr>
              <w:t xml:space="preserve">用全站仪或者测深仪等测量</w:t>
            </w:r>
            <w:r/>
          </w:p>
        </w:tc>
        <w:tc>
          <w:tcPr>
            <w:tcW w:w="1380" w:type="pct"/>
            <w:vAlign w:val="center"/>
            <w:vMerge w:val="continue"/>
            <w:textDirection w:val="lrTb"/>
            <w:noWrap w:val="false"/>
          </w:tcPr>
          <w:p>
            <w:pPr>
              <w:rPr>
                <w:color w:val="auto"/>
                <w:highlight w:val="none"/>
              </w:rPr>
            </w:pPr>
            <w:r>
              <w:rPr>
                <w:color w:val="auto"/>
                <w:highlight w:val="none"/>
              </w:rPr>
            </w:r>
            <w:r/>
          </w:p>
        </w:tc>
        <w:tc>
          <w:tcPr>
            <w:tcW w:w="329" w:type="pct"/>
            <w:vAlign w:val="center"/>
            <w:textDirection w:val="lrTb"/>
            <w:noWrap w:val="false"/>
          </w:tcPr>
          <w:p>
            <w:pPr>
              <w:jc w:val="center"/>
              <w:rPr>
                <w:color w:val="auto"/>
                <w:highlight w:val="none"/>
              </w:rPr>
            </w:pPr>
            <w:r>
              <w:rPr>
                <w:color w:val="auto"/>
                <w:highlight w:val="none"/>
              </w:rPr>
              <w:t xml:space="preserve">1</w:t>
            </w:r>
            <w:r/>
          </w:p>
        </w:tc>
        <w:tc>
          <w:tcPr>
            <w:tcW w:w="365" w:type="pct"/>
            <w:vAlign w:val="center"/>
            <w:textDirection w:val="lrTb"/>
            <w:noWrap w:val="false"/>
          </w:tcPr>
          <w:p>
            <w:pPr>
              <w:jc w:val="center"/>
              <w:rPr>
                <w:color w:val="auto"/>
                <w:spacing w:val="-10"/>
                <w:highlight w:val="none"/>
              </w:rPr>
            </w:pPr>
            <w:r>
              <w:rPr>
                <w:color w:val="auto"/>
                <w:spacing w:val="-10"/>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restart"/>
            <w:textDirection w:val="lrTb"/>
            <w:noWrap w:val="false"/>
          </w:tcPr>
          <w:p>
            <w:pPr>
              <w:jc w:val="center"/>
              <w:rPr>
                <w:color w:val="auto"/>
                <w:highlight w:val="none"/>
              </w:rPr>
            </w:pPr>
            <w:r>
              <w:rPr>
                <w:color w:val="auto"/>
                <w:highlight w:val="none"/>
              </w:rPr>
              <w:t xml:space="preserve">基础</w:t>
            </w:r>
            <w:r/>
          </w:p>
        </w:tc>
        <w:tc>
          <w:tcPr>
            <w:tcW w:w="893" w:type="pct"/>
            <w:vAlign w:val="center"/>
            <w:textDirection w:val="lrTb"/>
            <w:noWrap w:val="false"/>
          </w:tcPr>
          <w:p>
            <w:pPr>
              <w:jc w:val="center"/>
              <w:rPr>
                <w:color w:val="auto"/>
                <w:highlight w:val="none"/>
              </w:rPr>
            </w:pPr>
            <w:r>
              <w:rPr>
                <w:color w:val="auto"/>
                <w:highlight w:val="none"/>
              </w:rPr>
              <w:t xml:space="preserve">混凝土强度</w:t>
            </w:r>
            <w:r/>
          </w:p>
        </w:tc>
        <w:tc>
          <w:tcPr>
            <w:tcW w:w="1223" w:type="pct"/>
            <w:vAlign w:val="center"/>
            <w:textDirection w:val="lrTb"/>
            <w:noWrap w:val="false"/>
          </w:tcPr>
          <w:p>
            <w:pPr>
              <w:rPr>
                <w:color w:val="auto"/>
                <w:highlight w:val="none"/>
              </w:rPr>
            </w:pPr>
            <w:r>
              <w:rPr>
                <w:color w:val="auto"/>
                <w:highlight w:val="none"/>
              </w:rPr>
              <w:t xml:space="preserve">回弹法</w:t>
            </w:r>
            <w:r/>
          </w:p>
        </w:tc>
        <w:tc>
          <w:tcPr>
            <w:tcW w:w="1380" w:type="pct"/>
            <w:vAlign w:val="center"/>
            <w:textDirection w:val="lrTb"/>
            <w:noWrap w:val="false"/>
          </w:tcPr>
          <w:p>
            <w:pPr>
              <w:rPr>
                <w:color w:val="auto"/>
                <w:highlight w:val="none"/>
              </w:rPr>
            </w:pPr>
            <w:r>
              <w:rPr>
                <w:color w:val="auto"/>
                <w:highlight w:val="none"/>
              </w:rPr>
              <w:t xml:space="preserve">5%</w:t>
            </w:r>
            <w:r>
              <w:rPr>
                <w:rFonts w:hint="eastAsia"/>
                <w:color w:val="auto"/>
                <w:highlight w:val="none"/>
              </w:rPr>
              <w:t xml:space="preserve">-</w:t>
            </w:r>
            <w:r>
              <w:rPr>
                <w:color w:val="auto"/>
                <w:highlight w:val="none"/>
              </w:rPr>
              <w:t xml:space="preserve">10%且不少于5段</w:t>
            </w:r>
            <w:r/>
          </w:p>
        </w:tc>
        <w:tc>
          <w:tcPr>
            <w:tcW w:w="329" w:type="pct"/>
            <w:vAlign w:val="center"/>
            <w:textDirection w:val="lrTb"/>
            <w:noWrap w:val="false"/>
          </w:tcPr>
          <w:p>
            <w:pPr>
              <w:jc w:val="center"/>
              <w:rPr>
                <w:color w:val="auto"/>
                <w:highlight w:val="none"/>
              </w:rPr>
            </w:pPr>
            <w:r>
              <w:rPr>
                <w:color w:val="auto"/>
                <w:highlight w:val="none"/>
              </w:rPr>
              <w:t xml:space="preserve">3</w:t>
            </w:r>
            <w:r/>
          </w:p>
        </w:tc>
        <w:tc>
          <w:tcPr>
            <w:tcW w:w="365" w:type="pct"/>
            <w:vAlign w:val="center"/>
            <w:textDirection w:val="lrTb"/>
            <w:noWrap w:val="false"/>
          </w:tcPr>
          <w:p>
            <w:pPr>
              <w:jc w:val="center"/>
              <w:rPr>
                <w:color w:val="auto"/>
                <w:spacing w:val="-10"/>
                <w:highlight w:val="none"/>
              </w:rPr>
            </w:pPr>
            <w:r>
              <w:rPr>
                <w:color w:val="auto"/>
                <w:spacing w:val="-10"/>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highlight w:val="none"/>
              </w:rPr>
            </w:pPr>
            <w:r>
              <w:rPr>
                <w:color w:val="auto"/>
                <w:highlight w:val="none"/>
              </w:rPr>
              <w:t xml:space="preserve">平面尺寸</w:t>
            </w:r>
            <w:r/>
          </w:p>
        </w:tc>
        <w:tc>
          <w:tcPr>
            <w:tcW w:w="1223" w:type="pct"/>
            <w:vAlign w:val="center"/>
            <w:textDirection w:val="lrTb"/>
            <w:noWrap w:val="false"/>
          </w:tcPr>
          <w:p>
            <w:pPr>
              <w:rPr>
                <w:color w:val="auto"/>
                <w:highlight w:val="none"/>
              </w:rPr>
            </w:pPr>
            <w:r>
              <w:rPr>
                <w:color w:val="auto"/>
                <w:highlight w:val="none"/>
              </w:rPr>
              <w:t xml:space="preserve">用钢尺测量</w:t>
            </w:r>
            <w:r/>
          </w:p>
        </w:tc>
        <w:tc>
          <w:tcPr>
            <w:tcW w:w="1380" w:type="pct"/>
            <w:vAlign w:val="center"/>
            <w:textDirection w:val="lrTb"/>
            <w:noWrap w:val="false"/>
          </w:tcPr>
          <w:p>
            <w:pPr>
              <w:rPr>
                <w:color w:val="auto"/>
                <w:highlight w:val="none"/>
              </w:rPr>
            </w:pPr>
            <w:r>
              <w:rPr>
                <w:color w:val="auto"/>
                <w:highlight w:val="none"/>
              </w:rPr>
              <w:t xml:space="preserve">1处/100m且不少于10处</w:t>
            </w:r>
            <w:r/>
          </w:p>
        </w:tc>
        <w:tc>
          <w:tcPr>
            <w:tcW w:w="329" w:type="pct"/>
            <w:vAlign w:val="center"/>
            <w:textDirection w:val="lrTb"/>
            <w:noWrap w:val="false"/>
          </w:tcPr>
          <w:p>
            <w:pPr>
              <w:jc w:val="center"/>
              <w:rPr>
                <w:color w:val="auto"/>
                <w:highlight w:val="none"/>
              </w:rPr>
            </w:pPr>
            <w:r>
              <w:rPr>
                <w:color w:val="auto"/>
                <w:highlight w:val="none"/>
              </w:rPr>
              <w:t xml:space="preserve">1</w:t>
            </w:r>
            <w:r/>
          </w:p>
        </w:tc>
        <w:tc>
          <w:tcPr>
            <w:tcW w:w="365" w:type="pct"/>
            <w:vAlign w:val="center"/>
            <w:textDirection w:val="lrTb"/>
            <w:noWrap w:val="false"/>
          </w:tcPr>
          <w:p>
            <w:pPr>
              <w:jc w:val="center"/>
              <w:rPr>
                <w:color w:val="auto"/>
                <w:spacing w:val="-10"/>
                <w:highlight w:val="none"/>
              </w:rPr>
            </w:pPr>
            <w:r>
              <w:rPr>
                <w:color w:val="auto"/>
                <w:spacing w:val="-10"/>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restart"/>
            <w:textDirection w:val="lrTb"/>
            <w:noWrap w:val="false"/>
          </w:tcPr>
          <w:p>
            <w:pPr>
              <w:jc w:val="center"/>
              <w:rPr>
                <w:color w:val="auto"/>
                <w:highlight w:val="none"/>
              </w:rPr>
            </w:pPr>
            <w:r>
              <w:rPr>
                <w:color w:val="auto"/>
                <w:highlight w:val="none"/>
              </w:rPr>
              <w:t xml:space="preserve">岸壁</w:t>
            </w:r>
            <w:r/>
          </w:p>
        </w:tc>
        <w:tc>
          <w:tcPr>
            <w:tcW w:w="893" w:type="pct"/>
            <w:vAlign w:val="center"/>
            <w:textDirection w:val="lrTb"/>
            <w:noWrap w:val="false"/>
          </w:tcPr>
          <w:p>
            <w:pPr>
              <w:jc w:val="center"/>
              <w:rPr>
                <w:color w:val="auto"/>
                <w:highlight w:val="none"/>
              </w:rPr>
            </w:pPr>
            <w:r>
              <w:rPr>
                <w:color w:val="auto"/>
                <w:highlight w:val="none"/>
              </w:rPr>
              <w:t xml:space="preserve">混凝土强度</w:t>
            </w:r>
            <w:r/>
          </w:p>
        </w:tc>
        <w:tc>
          <w:tcPr>
            <w:tcW w:w="1223" w:type="pct"/>
            <w:vAlign w:val="center"/>
            <w:textDirection w:val="lrTb"/>
            <w:noWrap w:val="false"/>
          </w:tcPr>
          <w:p>
            <w:pPr>
              <w:rPr>
                <w:color w:val="auto"/>
                <w:highlight w:val="none"/>
              </w:rPr>
            </w:pPr>
            <w:r>
              <w:rPr>
                <w:color w:val="auto"/>
                <w:highlight w:val="none"/>
              </w:rPr>
              <w:t xml:space="preserve">回弹法或者取芯法</w:t>
            </w:r>
            <w:r/>
          </w:p>
        </w:tc>
        <w:tc>
          <w:tcPr>
            <w:tcW w:w="1380" w:type="pct"/>
            <w:vAlign w:val="center"/>
            <w:textDirection w:val="lrTb"/>
            <w:noWrap w:val="false"/>
          </w:tcPr>
          <w:p>
            <w:pPr>
              <w:rPr>
                <w:color w:val="auto"/>
                <w:highlight w:val="none"/>
              </w:rPr>
            </w:pPr>
            <w:r>
              <w:rPr>
                <w:color w:val="auto"/>
                <w:highlight w:val="none"/>
              </w:rPr>
              <w:t xml:space="preserve">每结构形式抽检</w:t>
            </w:r>
            <w:r>
              <w:rPr>
                <w:color w:val="auto"/>
                <w:highlight w:val="none"/>
              </w:rPr>
              <w:t xml:space="preserve">5%</w:t>
            </w:r>
            <w:r>
              <w:rPr>
                <w:rFonts w:hint="eastAsia"/>
                <w:color w:val="auto"/>
                <w:highlight w:val="none"/>
              </w:rPr>
              <w:t xml:space="preserve">-</w:t>
            </w:r>
            <w:r>
              <w:rPr>
                <w:color w:val="auto"/>
                <w:highlight w:val="none"/>
              </w:rPr>
              <w:t xml:space="preserve">10%且不少于5段</w:t>
            </w:r>
            <w:r/>
          </w:p>
        </w:tc>
        <w:tc>
          <w:tcPr>
            <w:tcW w:w="329" w:type="pct"/>
            <w:vAlign w:val="center"/>
            <w:textDirection w:val="lrTb"/>
            <w:noWrap w:val="false"/>
          </w:tcPr>
          <w:p>
            <w:pPr>
              <w:jc w:val="center"/>
              <w:rPr>
                <w:color w:val="auto"/>
                <w:highlight w:val="none"/>
              </w:rPr>
            </w:pPr>
            <w:r>
              <w:rPr>
                <w:color w:val="auto"/>
                <w:highlight w:val="none"/>
              </w:rPr>
              <w:t xml:space="preserve">3</w:t>
            </w:r>
            <w:r/>
          </w:p>
        </w:tc>
        <w:tc>
          <w:tcPr>
            <w:tcW w:w="365" w:type="pct"/>
            <w:vAlign w:val="center"/>
            <w:textDirection w:val="lrTb"/>
            <w:noWrap w:val="false"/>
          </w:tcPr>
          <w:p>
            <w:pPr>
              <w:jc w:val="center"/>
              <w:rPr>
                <w:color w:val="auto"/>
                <w:highlight w:val="none"/>
              </w:rPr>
            </w:pPr>
            <w:r>
              <w:rPr>
                <w:color w:val="auto"/>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highlight w:val="none"/>
              </w:rPr>
            </w:pPr>
            <w:r>
              <w:rPr>
                <w:color w:val="auto"/>
                <w:highlight w:val="none"/>
              </w:rPr>
              <w:t xml:space="preserve">墙顶轴线位置*</w:t>
            </w:r>
            <w:r/>
          </w:p>
        </w:tc>
        <w:tc>
          <w:tcPr>
            <w:tcW w:w="1223" w:type="pct"/>
            <w:vAlign w:val="center"/>
            <w:textDirection w:val="lrTb"/>
            <w:noWrap w:val="false"/>
          </w:tcPr>
          <w:p>
            <w:pPr>
              <w:rPr>
                <w:color w:val="auto"/>
                <w:spacing w:val="-10"/>
                <w:highlight w:val="none"/>
              </w:rPr>
            </w:pPr>
            <w:r>
              <w:rPr>
                <w:color w:val="auto"/>
                <w:spacing w:val="-10"/>
                <w:highlight w:val="none"/>
              </w:rPr>
              <w:t xml:space="preserve">用全站仪等测量两端和中部</w:t>
            </w:r>
            <w:r/>
          </w:p>
        </w:tc>
        <w:tc>
          <w:tcPr>
            <w:tcW w:w="1380" w:type="pct"/>
            <w:vAlign w:val="center"/>
            <w:textDirection w:val="lrTb"/>
            <w:noWrap w:val="false"/>
          </w:tcPr>
          <w:p>
            <w:pPr>
              <w:rPr>
                <w:color w:val="auto"/>
                <w:highlight w:val="none"/>
              </w:rPr>
            </w:pPr>
            <w:r>
              <w:rPr>
                <w:color w:val="auto"/>
                <w:highlight w:val="none"/>
              </w:rPr>
              <w:t xml:space="preserve">每结构形式抽检</w:t>
            </w:r>
            <w:r>
              <w:rPr>
                <w:color w:val="auto"/>
                <w:highlight w:val="none"/>
              </w:rPr>
              <w:t xml:space="preserve">1%</w:t>
            </w:r>
            <w:r>
              <w:rPr>
                <w:rFonts w:hint="eastAsia"/>
                <w:color w:val="auto"/>
                <w:highlight w:val="none"/>
              </w:rPr>
              <w:t xml:space="preserve">-</w:t>
            </w:r>
            <w:r>
              <w:rPr>
                <w:color w:val="auto"/>
                <w:highlight w:val="none"/>
              </w:rPr>
              <w:t xml:space="preserve">2%且不少于10段</w:t>
            </w:r>
            <w:r/>
          </w:p>
        </w:tc>
        <w:tc>
          <w:tcPr>
            <w:tcW w:w="329" w:type="pct"/>
            <w:vAlign w:val="center"/>
            <w:textDirection w:val="lrTb"/>
            <w:noWrap w:val="false"/>
          </w:tcPr>
          <w:p>
            <w:pPr>
              <w:jc w:val="center"/>
              <w:rPr>
                <w:color w:val="auto"/>
                <w:highlight w:val="none"/>
              </w:rPr>
            </w:pPr>
            <w:r>
              <w:rPr>
                <w:color w:val="auto"/>
                <w:highlight w:val="none"/>
              </w:rPr>
              <w:t xml:space="preserve">2</w:t>
            </w:r>
            <w:r/>
          </w:p>
        </w:tc>
        <w:tc>
          <w:tcPr>
            <w:tcW w:w="365" w:type="pct"/>
            <w:vAlign w:val="center"/>
            <w:textDirection w:val="lrTb"/>
            <w:noWrap w:val="false"/>
          </w:tcPr>
          <w:p>
            <w:pPr>
              <w:jc w:val="center"/>
              <w:rPr>
                <w:color w:val="auto"/>
                <w:highlight w:val="none"/>
              </w:rPr>
            </w:pPr>
            <w:r>
              <w:rPr>
                <w:color w:val="auto"/>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highlight w:val="none"/>
              </w:rPr>
            </w:pPr>
            <w:r>
              <w:rPr>
                <w:color w:val="auto"/>
                <w:highlight w:val="none"/>
              </w:rPr>
              <w:t xml:space="preserve">相邻段错台</w:t>
            </w:r>
            <w:r/>
          </w:p>
        </w:tc>
        <w:tc>
          <w:tcPr>
            <w:tcW w:w="1223" w:type="pct"/>
            <w:vAlign w:val="center"/>
            <w:textDirection w:val="lrTb"/>
            <w:noWrap w:val="false"/>
          </w:tcPr>
          <w:p>
            <w:pPr>
              <w:rPr>
                <w:color w:val="auto"/>
                <w:highlight w:val="none"/>
              </w:rPr>
            </w:pPr>
            <w:r>
              <w:rPr>
                <w:color w:val="auto"/>
                <w:highlight w:val="none"/>
              </w:rPr>
              <w:t xml:space="preserve">用钢尺测量迎水面和顶面</w:t>
            </w:r>
            <w:r/>
          </w:p>
        </w:tc>
        <w:tc>
          <w:tcPr>
            <w:tcW w:w="1380" w:type="pct"/>
            <w:vAlign w:val="center"/>
            <w:textDirection w:val="lrTb"/>
            <w:noWrap w:val="false"/>
          </w:tcPr>
          <w:p>
            <w:pPr>
              <w:rPr>
                <w:color w:val="auto"/>
                <w:highlight w:val="none"/>
              </w:rPr>
            </w:pPr>
            <w:r>
              <w:rPr>
                <w:color w:val="auto"/>
                <w:highlight w:val="none"/>
              </w:rPr>
              <w:t xml:space="preserve">每结构形式抽检</w:t>
            </w:r>
            <w:r>
              <w:rPr>
                <w:color w:val="auto"/>
                <w:highlight w:val="none"/>
              </w:rPr>
              <w:t xml:space="preserve">10%且不少于10段</w:t>
            </w:r>
            <w:r/>
          </w:p>
        </w:tc>
        <w:tc>
          <w:tcPr>
            <w:tcW w:w="329" w:type="pct"/>
            <w:vAlign w:val="center"/>
            <w:textDirection w:val="lrTb"/>
            <w:noWrap w:val="false"/>
          </w:tcPr>
          <w:p>
            <w:pPr>
              <w:jc w:val="center"/>
              <w:rPr>
                <w:color w:val="auto"/>
                <w:highlight w:val="none"/>
              </w:rPr>
            </w:pPr>
            <w:r>
              <w:rPr>
                <w:color w:val="auto"/>
                <w:highlight w:val="none"/>
              </w:rPr>
              <w:t xml:space="preserve">1</w:t>
            </w:r>
            <w:r/>
          </w:p>
        </w:tc>
        <w:tc>
          <w:tcPr>
            <w:tcW w:w="365" w:type="pct"/>
            <w:vAlign w:val="center"/>
            <w:textDirection w:val="lrTb"/>
            <w:noWrap w:val="false"/>
          </w:tcPr>
          <w:p>
            <w:pPr>
              <w:jc w:val="center"/>
              <w:rPr>
                <w:color w:val="auto"/>
                <w:highlight w:val="none"/>
              </w:rPr>
            </w:pPr>
            <w:r>
              <w:rPr>
                <w:color w:val="auto"/>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highlight w:val="none"/>
              </w:rPr>
            </w:pPr>
            <w:r>
              <w:rPr>
                <w:color w:val="auto"/>
                <w:highlight w:val="none"/>
              </w:rPr>
              <w:t xml:space="preserve">平整度</w:t>
            </w:r>
            <w:r/>
          </w:p>
        </w:tc>
        <w:tc>
          <w:tcPr>
            <w:tcW w:w="1223" w:type="pct"/>
            <w:vAlign w:val="center"/>
            <w:textDirection w:val="lrTb"/>
            <w:noWrap w:val="false"/>
          </w:tcPr>
          <w:p>
            <w:pPr>
              <w:rPr>
                <w:color w:val="auto"/>
                <w:highlight w:val="none"/>
              </w:rPr>
            </w:pPr>
            <w:r>
              <w:rPr>
                <w:color w:val="auto"/>
                <w:highlight w:val="none"/>
              </w:rPr>
              <w:t xml:space="preserve">用2m靠尺和塞尺测量中部垂直两方向</w:t>
            </w:r>
            <w:r/>
          </w:p>
        </w:tc>
        <w:tc>
          <w:tcPr>
            <w:tcW w:w="1380" w:type="pct"/>
            <w:vAlign w:val="center"/>
            <w:textDirection w:val="lrTb"/>
            <w:noWrap w:val="false"/>
          </w:tcPr>
          <w:p>
            <w:pPr>
              <w:rPr>
                <w:color w:val="auto"/>
                <w:highlight w:val="none"/>
              </w:rPr>
            </w:pPr>
            <w:r>
              <w:rPr>
                <w:color w:val="auto"/>
                <w:highlight w:val="none"/>
              </w:rPr>
              <w:t xml:space="preserve">每结构形式抽检</w:t>
            </w:r>
            <w:r>
              <w:rPr>
                <w:color w:val="auto"/>
                <w:highlight w:val="none"/>
              </w:rPr>
              <w:t xml:space="preserve">1处/100m且不少于10处</w:t>
            </w:r>
            <w:r/>
          </w:p>
        </w:tc>
        <w:tc>
          <w:tcPr>
            <w:tcW w:w="329" w:type="pct"/>
            <w:vAlign w:val="center"/>
            <w:textDirection w:val="lrTb"/>
            <w:noWrap w:val="false"/>
          </w:tcPr>
          <w:p>
            <w:pPr>
              <w:jc w:val="center"/>
              <w:rPr>
                <w:color w:val="auto"/>
                <w:highlight w:val="none"/>
              </w:rPr>
            </w:pPr>
            <w:r>
              <w:rPr>
                <w:color w:val="auto"/>
                <w:highlight w:val="none"/>
              </w:rPr>
              <w:t xml:space="preserve">1</w:t>
            </w:r>
            <w:r/>
          </w:p>
        </w:tc>
        <w:tc>
          <w:tcPr>
            <w:tcW w:w="365" w:type="pct"/>
            <w:vAlign w:val="center"/>
            <w:textDirection w:val="lrTb"/>
            <w:noWrap w:val="false"/>
          </w:tcPr>
          <w:p>
            <w:pPr>
              <w:jc w:val="center"/>
              <w:rPr>
                <w:color w:val="auto"/>
                <w:highlight w:val="none"/>
              </w:rPr>
            </w:pPr>
            <w:r>
              <w:rPr>
                <w:color w:val="auto"/>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highlight w:val="none"/>
              </w:rPr>
            </w:pPr>
            <w:r>
              <w:rPr>
                <w:color w:val="auto"/>
                <w:highlight w:val="none"/>
              </w:rPr>
              <w:t xml:space="preserve">墙面倾斜</w:t>
            </w:r>
            <w:r/>
          </w:p>
        </w:tc>
        <w:tc>
          <w:tcPr>
            <w:tcW w:w="1223" w:type="pct"/>
            <w:vAlign w:val="center"/>
            <w:textDirection w:val="lrTb"/>
            <w:noWrap w:val="false"/>
          </w:tcPr>
          <w:p>
            <w:pPr>
              <w:rPr>
                <w:color w:val="auto"/>
                <w:highlight w:val="none"/>
              </w:rPr>
            </w:pPr>
            <w:r>
              <w:rPr>
                <w:color w:val="auto"/>
                <w:highlight w:val="none"/>
              </w:rPr>
              <w:t xml:space="preserve">吊线测量</w:t>
            </w:r>
            <w:r/>
          </w:p>
        </w:tc>
        <w:tc>
          <w:tcPr>
            <w:tcW w:w="1380" w:type="pct"/>
            <w:vAlign w:val="center"/>
            <w:textDirection w:val="lrTb"/>
            <w:noWrap w:val="false"/>
          </w:tcPr>
          <w:p>
            <w:pPr>
              <w:rPr>
                <w:color w:val="auto"/>
                <w:highlight w:val="none"/>
              </w:rPr>
            </w:pPr>
            <w:r>
              <w:rPr>
                <w:color w:val="auto"/>
                <w:highlight w:val="none"/>
              </w:rPr>
              <w:t xml:space="preserve">每结构形式抽检</w:t>
            </w:r>
            <w:r>
              <w:rPr>
                <w:color w:val="auto"/>
                <w:spacing w:val="-10"/>
                <w:highlight w:val="none"/>
              </w:rPr>
              <w:t xml:space="preserve">5处/1000m且不少于5处</w:t>
            </w:r>
            <w:r/>
          </w:p>
        </w:tc>
        <w:tc>
          <w:tcPr>
            <w:tcW w:w="329" w:type="pct"/>
            <w:vAlign w:val="center"/>
            <w:textDirection w:val="lrTb"/>
            <w:noWrap w:val="false"/>
          </w:tcPr>
          <w:p>
            <w:pPr>
              <w:jc w:val="center"/>
              <w:rPr>
                <w:color w:val="auto"/>
                <w:spacing w:val="-10"/>
                <w:highlight w:val="none"/>
              </w:rPr>
            </w:pPr>
            <w:r>
              <w:rPr>
                <w:color w:val="auto"/>
                <w:spacing w:val="-10"/>
                <w:highlight w:val="none"/>
              </w:rPr>
              <w:t xml:space="preserve">2</w:t>
            </w:r>
            <w:r/>
          </w:p>
        </w:tc>
        <w:tc>
          <w:tcPr>
            <w:tcW w:w="365" w:type="pct"/>
            <w:vAlign w:val="center"/>
            <w:textDirection w:val="lrTb"/>
            <w:noWrap w:val="false"/>
          </w:tcPr>
          <w:p>
            <w:pPr>
              <w:jc w:val="center"/>
              <w:rPr>
                <w:color w:val="auto"/>
                <w:spacing w:val="-10"/>
                <w:highlight w:val="none"/>
              </w:rPr>
            </w:pPr>
            <w:r>
              <w:rPr>
                <w:color w:val="auto"/>
                <w:spacing w:val="-10"/>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highlight w:val="none"/>
              </w:rPr>
            </w:pPr>
            <w:r>
              <w:rPr>
                <w:color w:val="auto"/>
                <w:highlight w:val="none"/>
              </w:rPr>
              <w:t xml:space="preserve">顶面高程*</w:t>
            </w:r>
            <w:r/>
          </w:p>
        </w:tc>
        <w:tc>
          <w:tcPr>
            <w:tcW w:w="1223" w:type="pct"/>
            <w:vAlign w:val="center"/>
            <w:textDirection w:val="lrTb"/>
            <w:noWrap w:val="false"/>
          </w:tcPr>
          <w:p>
            <w:pPr>
              <w:rPr>
                <w:color w:val="auto"/>
                <w:highlight w:val="none"/>
              </w:rPr>
            </w:pPr>
            <w:r>
              <w:rPr>
                <w:color w:val="auto"/>
                <w:highlight w:val="none"/>
              </w:rPr>
              <w:t xml:space="preserve">用水准仪检查两端和中部</w:t>
            </w:r>
            <w:r/>
          </w:p>
        </w:tc>
        <w:tc>
          <w:tcPr>
            <w:tcW w:w="1380" w:type="pct"/>
            <w:vAlign w:val="center"/>
            <w:vMerge w:val="restart"/>
            <w:textDirection w:val="lrTb"/>
            <w:noWrap w:val="false"/>
          </w:tcPr>
          <w:p>
            <w:pPr>
              <w:rPr>
                <w:color w:val="auto"/>
                <w:highlight w:val="none"/>
              </w:rPr>
            </w:pPr>
            <w:r>
              <w:rPr>
                <w:color w:val="auto"/>
                <w:highlight w:val="none"/>
              </w:rPr>
              <w:t xml:space="preserve">每结构形式抽检</w:t>
            </w:r>
            <w:r>
              <w:rPr>
                <w:color w:val="auto"/>
                <w:highlight w:val="none"/>
              </w:rPr>
              <w:t xml:space="preserve">10%且不少于10段</w:t>
            </w:r>
            <w:r/>
          </w:p>
        </w:tc>
        <w:tc>
          <w:tcPr>
            <w:tcW w:w="329" w:type="pct"/>
            <w:vAlign w:val="center"/>
            <w:textDirection w:val="lrTb"/>
            <w:noWrap w:val="false"/>
          </w:tcPr>
          <w:p>
            <w:pPr>
              <w:jc w:val="center"/>
              <w:rPr>
                <w:color w:val="auto"/>
                <w:highlight w:val="none"/>
              </w:rPr>
            </w:pPr>
            <w:r>
              <w:rPr>
                <w:color w:val="auto"/>
                <w:highlight w:val="none"/>
              </w:rPr>
              <w:t xml:space="preserve">2</w:t>
            </w:r>
            <w:r/>
          </w:p>
        </w:tc>
        <w:tc>
          <w:tcPr>
            <w:tcW w:w="365" w:type="pct"/>
            <w:vAlign w:val="center"/>
            <w:textDirection w:val="lrTb"/>
            <w:noWrap w:val="false"/>
          </w:tcPr>
          <w:p>
            <w:pPr>
              <w:jc w:val="center"/>
              <w:rPr>
                <w:color w:val="auto"/>
                <w:highlight w:val="none"/>
              </w:rPr>
            </w:pPr>
            <w:r>
              <w:rPr>
                <w:color w:val="auto"/>
                <w:highlight w:val="none"/>
              </w:rPr>
            </w:r>
            <w:r/>
          </w:p>
        </w:tc>
      </w:tr>
      <w:tr>
        <w:trPr>
          <w:jc w:val="center"/>
          <w:trHeight w:val="397"/>
        </w:trPr>
        <w:tc>
          <w:tcPr>
            <w:tcW w:w="404" w:type="pct"/>
            <w:vAlign w:val="center"/>
            <w:vMerge w:val="continue"/>
            <w:textDirection w:val="lrTb"/>
            <w:noWrap w:val="false"/>
          </w:tcPr>
          <w:p>
            <w:pPr>
              <w:jc w:val="center"/>
              <w:rPr>
                <w:color w:val="auto"/>
                <w:highlight w:val="none"/>
              </w:rPr>
            </w:pPr>
            <w:r>
              <w:rPr>
                <w:color w:val="auto"/>
                <w:highlight w:val="none"/>
              </w:rPr>
            </w:r>
            <w:r/>
          </w:p>
        </w:tc>
        <w:tc>
          <w:tcPr>
            <w:tcW w:w="407" w:type="pct"/>
            <w:vAlign w:val="center"/>
            <w:vMerge w:val="continue"/>
            <w:textDirection w:val="lrTb"/>
            <w:noWrap w:val="false"/>
          </w:tcPr>
          <w:p>
            <w:pPr>
              <w:jc w:val="center"/>
              <w:rPr>
                <w:color w:val="auto"/>
                <w:highlight w:val="none"/>
              </w:rPr>
            </w:pPr>
            <w:r>
              <w:rPr>
                <w:color w:val="auto"/>
                <w:highlight w:val="none"/>
              </w:rPr>
            </w:r>
            <w:r/>
          </w:p>
        </w:tc>
        <w:tc>
          <w:tcPr>
            <w:tcW w:w="893" w:type="pct"/>
            <w:vAlign w:val="center"/>
            <w:textDirection w:val="lrTb"/>
            <w:noWrap w:val="false"/>
          </w:tcPr>
          <w:p>
            <w:pPr>
              <w:jc w:val="center"/>
              <w:rPr>
                <w:color w:val="auto"/>
                <w:highlight w:val="none"/>
              </w:rPr>
            </w:pPr>
            <w:r>
              <w:rPr>
                <w:color w:val="auto"/>
                <w:highlight w:val="none"/>
              </w:rPr>
              <w:t xml:space="preserve">顶面宽度</w:t>
            </w:r>
            <w:r/>
          </w:p>
        </w:tc>
        <w:tc>
          <w:tcPr>
            <w:tcW w:w="1223" w:type="pct"/>
            <w:vAlign w:val="center"/>
            <w:textDirection w:val="lrTb"/>
            <w:noWrap w:val="false"/>
          </w:tcPr>
          <w:p>
            <w:pPr>
              <w:rPr>
                <w:color w:val="auto"/>
                <w:highlight w:val="none"/>
              </w:rPr>
            </w:pPr>
            <w:r>
              <w:rPr>
                <w:color w:val="auto"/>
                <w:highlight w:val="none"/>
              </w:rPr>
              <w:t xml:space="preserve">用钢尺检查三分点处</w:t>
            </w:r>
            <w:r/>
          </w:p>
        </w:tc>
        <w:tc>
          <w:tcPr>
            <w:tcW w:w="1380" w:type="pct"/>
            <w:vAlign w:val="center"/>
            <w:vMerge w:val="continue"/>
            <w:textDirection w:val="lrTb"/>
            <w:noWrap w:val="false"/>
          </w:tcPr>
          <w:p>
            <w:pPr>
              <w:rPr>
                <w:color w:val="auto"/>
                <w:highlight w:val="none"/>
              </w:rPr>
            </w:pPr>
            <w:r>
              <w:rPr>
                <w:color w:val="auto"/>
                <w:highlight w:val="none"/>
              </w:rPr>
            </w:r>
            <w:r/>
          </w:p>
        </w:tc>
        <w:tc>
          <w:tcPr>
            <w:tcW w:w="329" w:type="pct"/>
            <w:vAlign w:val="center"/>
            <w:textDirection w:val="lrTb"/>
            <w:noWrap w:val="false"/>
          </w:tcPr>
          <w:p>
            <w:pPr>
              <w:jc w:val="center"/>
              <w:rPr>
                <w:color w:val="auto"/>
                <w:highlight w:val="none"/>
              </w:rPr>
            </w:pPr>
            <w:r>
              <w:rPr>
                <w:color w:val="auto"/>
                <w:highlight w:val="none"/>
              </w:rPr>
              <w:t xml:space="preserve">1</w:t>
            </w:r>
            <w:r/>
          </w:p>
        </w:tc>
        <w:tc>
          <w:tcPr>
            <w:tcW w:w="365" w:type="pct"/>
            <w:vAlign w:val="center"/>
            <w:textDirection w:val="lrTb"/>
            <w:noWrap w:val="false"/>
          </w:tcPr>
          <w:p>
            <w:pPr>
              <w:jc w:val="center"/>
              <w:rPr>
                <w:color w:val="auto"/>
                <w:highlight w:val="none"/>
              </w:rPr>
            </w:pPr>
            <w:r>
              <w:rPr>
                <w:color w:val="auto"/>
                <w:highlight w:val="none"/>
              </w:rPr>
            </w:r>
            <w:r/>
          </w:p>
        </w:tc>
      </w:tr>
      <w:tr>
        <w:trPr>
          <w:jc w:val="center"/>
          <w:trHeight w:val="397"/>
        </w:trPr>
        <w:tc>
          <w:tcPr>
            <w:gridSpan w:val="2"/>
            <w:tcW w:w="810" w:type="pct"/>
            <w:vAlign w:val="center"/>
            <w:textDirection w:val="lrTb"/>
            <w:noWrap w:val="false"/>
          </w:tcPr>
          <w:p>
            <w:pPr>
              <w:jc w:val="center"/>
              <w:rPr>
                <w:color w:val="auto"/>
                <w:highlight w:val="none"/>
              </w:rPr>
            </w:pPr>
            <w:r>
              <w:rPr>
                <w:color w:val="auto"/>
                <w:highlight w:val="none"/>
              </w:rPr>
              <w:t xml:space="preserve">墙后工程</w:t>
            </w:r>
            <w:r/>
          </w:p>
        </w:tc>
        <w:tc>
          <w:tcPr>
            <w:tcW w:w="893" w:type="pct"/>
            <w:vAlign w:val="center"/>
            <w:textDirection w:val="lrTb"/>
            <w:noWrap w:val="false"/>
          </w:tcPr>
          <w:p>
            <w:pPr>
              <w:jc w:val="center"/>
              <w:rPr>
                <w:color w:val="auto"/>
                <w:highlight w:val="none"/>
              </w:rPr>
            </w:pPr>
            <w:r>
              <w:rPr>
                <w:color w:val="auto"/>
                <w:highlight w:val="none"/>
              </w:rPr>
              <w:t xml:space="preserve">回填土压实度</w:t>
            </w:r>
            <w:r/>
          </w:p>
        </w:tc>
        <w:tc>
          <w:tcPr>
            <w:tcW w:w="1223" w:type="pct"/>
            <w:vAlign w:val="center"/>
            <w:textDirection w:val="lrTb"/>
            <w:noWrap w:val="false"/>
          </w:tcPr>
          <w:p>
            <w:pPr>
              <w:jc w:val="left"/>
              <w:rPr>
                <w:color w:val="auto"/>
                <w:highlight w:val="none"/>
              </w:rPr>
            </w:pPr>
            <w:r>
              <w:rPr>
                <w:color w:val="auto"/>
                <w:highlight w:val="none"/>
              </w:rPr>
              <w:t xml:space="preserve">用灌砂筒检测</w:t>
            </w:r>
            <w:r/>
          </w:p>
        </w:tc>
        <w:tc>
          <w:tcPr>
            <w:tcW w:w="1380" w:type="pct"/>
            <w:vAlign w:val="center"/>
            <w:textDirection w:val="lrTb"/>
            <w:noWrap w:val="false"/>
          </w:tcPr>
          <w:p>
            <w:pPr>
              <w:rPr>
                <w:color w:val="auto"/>
                <w:highlight w:val="none"/>
              </w:rPr>
            </w:pPr>
            <w:r>
              <w:rPr>
                <w:color w:val="auto"/>
                <w:highlight w:val="none"/>
              </w:rPr>
              <w:t xml:space="preserve">不少于10处/标段</w:t>
            </w:r>
            <w:r/>
          </w:p>
        </w:tc>
        <w:tc>
          <w:tcPr>
            <w:tcW w:w="329" w:type="pct"/>
            <w:vAlign w:val="center"/>
            <w:textDirection w:val="lrTb"/>
            <w:noWrap w:val="false"/>
          </w:tcPr>
          <w:p>
            <w:pPr>
              <w:jc w:val="center"/>
              <w:rPr>
                <w:color w:val="auto"/>
                <w:highlight w:val="none"/>
              </w:rPr>
            </w:pPr>
            <w:r>
              <w:rPr>
                <w:color w:val="auto"/>
                <w:highlight w:val="none"/>
              </w:rPr>
              <w:t xml:space="preserve">1</w:t>
            </w:r>
            <w:r/>
          </w:p>
        </w:tc>
        <w:tc>
          <w:tcPr>
            <w:tcW w:w="365" w:type="pct"/>
            <w:vAlign w:val="center"/>
            <w:textDirection w:val="lrTb"/>
            <w:noWrap w:val="false"/>
          </w:tcPr>
          <w:p>
            <w:pPr>
              <w:jc w:val="center"/>
              <w:rPr>
                <w:color w:val="auto"/>
                <w:highlight w:val="none"/>
              </w:rPr>
            </w:pPr>
            <w:r>
              <w:rPr>
                <w:color w:val="auto"/>
                <w:highlight w:val="none"/>
              </w:rPr>
            </w:r>
            <w:r/>
          </w:p>
        </w:tc>
      </w:tr>
    </w:tbl>
    <w:p>
      <w:pPr>
        <w:pStyle w:val="902"/>
        <w:ind w:left="0" w:firstLine="0"/>
        <w:spacing w:line="240" w:lineRule="auto"/>
        <w:rPr>
          <w:color w:val="auto"/>
          <w:highlight w:val="none"/>
        </w:rPr>
      </w:pPr>
      <w:r>
        <w:rPr>
          <w:rFonts w:hint="eastAsia"/>
          <w:color w:val="auto"/>
          <w:highlight w:val="none"/>
        </w:rPr>
        <w:t xml:space="preserve">备注：围堰撤除前，护岸现浇底板及墙身混凝土强度、墙面倾斜、临水面平整度等指标抽查要求为建设单位按照上表要求进行检测，质监机构按照建设单位抽检频率的10%进行核验；核验结果符合要求的，质监机构可采纳其数据。表中指标仅为交工质量核验基本抽查指标，可根据工程实际情况及特点确定相应指标项。</w:t>
      </w:r>
      <w:r/>
    </w:p>
    <w:p>
      <w:pPr>
        <w:jc w:val="center"/>
        <w:rPr>
          <w:b/>
          <w:bCs/>
          <w:color w:val="auto"/>
          <w:highlight w:val="none"/>
        </w:rPr>
      </w:pPr>
      <w:r>
        <w:rPr>
          <w:b/>
          <w:bCs/>
          <w:color w:val="auto"/>
          <w:highlight w:val="none"/>
        </w:rPr>
        <w:t xml:space="preserve">港口道路堆场工程实体检测项目</w:t>
      </w:r>
      <w:r>
        <w:rPr>
          <w:rFonts w:hint="eastAsia"/>
          <w:b/>
          <w:bCs/>
          <w:color w:val="auto"/>
          <w:highlight w:val="none"/>
        </w:rPr>
        <w:t xml:space="preserve">抽查评估内容、方法及频率</w:t>
      </w:r>
      <w:r/>
    </w:p>
    <w:tbl>
      <w:tblPr>
        <w:tblStyle w:val="868"/>
        <w:tblW w:w="52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649"/>
        <w:gridCol w:w="1583"/>
        <w:gridCol w:w="2232"/>
        <w:gridCol w:w="2497"/>
        <w:gridCol w:w="631"/>
        <w:gridCol w:w="642"/>
      </w:tblGrid>
      <w:tr>
        <w:trPr>
          <w:jc w:val="center"/>
          <w:trHeight w:val="284"/>
          <w:tblHeader/>
        </w:trPr>
        <w:tc>
          <w:tcPr>
            <w:gridSpan w:val="2"/>
            <w:tcW w:w="875" w:type="pct"/>
            <w:vAlign w:val="center"/>
            <w:textDirection w:val="lrTb"/>
            <w:noWrap w:val="false"/>
          </w:tcPr>
          <w:p>
            <w:pPr>
              <w:jc w:val="center"/>
              <w:rPr>
                <w:b/>
                <w:color w:val="auto"/>
                <w:highlight w:val="none"/>
              </w:rPr>
            </w:pPr>
            <w:r>
              <w:rPr>
                <w:b/>
                <w:color w:val="auto"/>
                <w:highlight w:val="none"/>
              </w:rPr>
              <w:t xml:space="preserve">工程部位</w:t>
            </w:r>
            <w:r/>
          </w:p>
        </w:tc>
        <w:tc>
          <w:tcPr>
            <w:tcW w:w="861" w:type="pct"/>
            <w:vAlign w:val="center"/>
            <w:textDirection w:val="lrTb"/>
            <w:noWrap w:val="false"/>
          </w:tcPr>
          <w:p>
            <w:pPr>
              <w:jc w:val="center"/>
              <w:rPr>
                <w:b/>
                <w:color w:val="auto"/>
                <w:highlight w:val="none"/>
              </w:rPr>
            </w:pPr>
            <w:r>
              <w:rPr>
                <w:b/>
                <w:color w:val="auto"/>
                <w:highlight w:val="none"/>
              </w:rPr>
              <w:t xml:space="preserve">抽查项目</w:t>
            </w:r>
            <w:r/>
          </w:p>
        </w:tc>
        <w:tc>
          <w:tcPr>
            <w:tcW w:w="1214" w:type="pct"/>
            <w:vAlign w:val="center"/>
            <w:textDirection w:val="lrTb"/>
            <w:noWrap w:val="false"/>
          </w:tcPr>
          <w:p>
            <w:pPr>
              <w:jc w:val="center"/>
              <w:rPr>
                <w:b/>
                <w:color w:val="auto"/>
                <w:highlight w:val="none"/>
              </w:rPr>
            </w:pPr>
            <w:r>
              <w:rPr>
                <w:b/>
                <w:color w:val="auto"/>
                <w:highlight w:val="none"/>
              </w:rPr>
              <w:t xml:space="preserve">抽查方法</w:t>
            </w:r>
            <w:r/>
          </w:p>
        </w:tc>
        <w:tc>
          <w:tcPr>
            <w:tcW w:w="1358" w:type="pct"/>
            <w:vAlign w:val="center"/>
            <w:textDirection w:val="lrTb"/>
            <w:noWrap w:val="false"/>
          </w:tcPr>
          <w:p>
            <w:pPr>
              <w:jc w:val="center"/>
              <w:rPr>
                <w:b/>
                <w:color w:val="auto"/>
                <w:highlight w:val="none"/>
              </w:rPr>
            </w:pPr>
            <w:r>
              <w:rPr>
                <w:b/>
                <w:color w:val="auto"/>
                <w:highlight w:val="none"/>
              </w:rPr>
              <w:t xml:space="preserve">抽查频率</w:t>
            </w:r>
            <w:r/>
          </w:p>
        </w:tc>
        <w:tc>
          <w:tcPr>
            <w:tcW w:w="343" w:type="pct"/>
            <w:vAlign w:val="center"/>
            <w:textDirection w:val="lrTb"/>
            <w:noWrap w:val="false"/>
          </w:tcPr>
          <w:p>
            <w:pPr>
              <w:jc w:val="center"/>
              <w:rPr>
                <w:b/>
                <w:color w:val="auto"/>
                <w:highlight w:val="none"/>
              </w:rPr>
            </w:pPr>
            <w:r>
              <w:rPr>
                <w:b/>
                <w:color w:val="auto"/>
                <w:highlight w:val="none"/>
              </w:rPr>
              <w:t xml:space="preserve">权值</w:t>
            </w:r>
            <w:r/>
          </w:p>
        </w:tc>
        <w:tc>
          <w:tcPr>
            <w:tcW w:w="349" w:type="pct"/>
            <w:vAlign w:val="center"/>
            <w:textDirection w:val="lrTb"/>
            <w:noWrap w:val="false"/>
          </w:tcPr>
          <w:p>
            <w:pPr>
              <w:jc w:val="center"/>
              <w:rPr>
                <w:b/>
                <w:color w:val="auto"/>
                <w:highlight w:val="none"/>
              </w:rPr>
            </w:pPr>
            <w:r>
              <w:rPr>
                <w:b/>
                <w:color w:val="auto"/>
                <w:highlight w:val="none"/>
              </w:rPr>
              <w:t xml:space="preserve">合格率</w:t>
            </w:r>
            <w:r/>
          </w:p>
        </w:tc>
      </w:tr>
      <w:tr>
        <w:trPr>
          <w:jc w:val="center"/>
          <w:trHeight w:val="284"/>
        </w:trPr>
        <w:tc>
          <w:tcPr>
            <w:gridSpan w:val="2"/>
            <w:tcW w:w="875" w:type="pct"/>
            <w:vAlign w:val="center"/>
            <w:textDirection w:val="lrTb"/>
            <w:noWrap w:val="false"/>
          </w:tcPr>
          <w:p>
            <w:pPr>
              <w:jc w:val="center"/>
              <w:rPr>
                <w:color w:val="auto"/>
                <w:highlight w:val="none"/>
              </w:rPr>
            </w:pPr>
            <w:r>
              <w:rPr>
                <w:color w:val="auto"/>
                <w:highlight w:val="none"/>
              </w:rPr>
              <w:t xml:space="preserve">桩基工程</w:t>
            </w:r>
            <w:r/>
          </w:p>
        </w:tc>
        <w:tc>
          <w:tcPr>
            <w:tcW w:w="861" w:type="pct"/>
            <w:vAlign w:val="center"/>
            <w:textDirection w:val="lrTb"/>
            <w:noWrap w:val="false"/>
          </w:tcPr>
          <w:p>
            <w:pPr>
              <w:jc w:val="center"/>
              <w:rPr>
                <w:color w:val="auto"/>
                <w:highlight w:val="none"/>
              </w:rPr>
            </w:pPr>
            <w:r>
              <w:rPr>
                <w:color w:val="auto"/>
                <w:highlight w:val="none"/>
              </w:rPr>
              <w:t xml:space="preserve">完整性</w:t>
            </w:r>
            <w:r/>
          </w:p>
        </w:tc>
        <w:tc>
          <w:tcPr>
            <w:tcW w:w="1214" w:type="pct"/>
            <w:vAlign w:val="center"/>
            <w:textDirection w:val="lrTb"/>
            <w:noWrap w:val="false"/>
          </w:tcPr>
          <w:p>
            <w:pPr>
              <w:jc w:val="left"/>
              <w:rPr>
                <w:color w:val="auto"/>
                <w:highlight w:val="none"/>
              </w:rPr>
            </w:pPr>
            <w:r>
              <w:rPr>
                <w:color w:val="auto"/>
                <w:highlight w:val="none"/>
              </w:rPr>
              <w:t xml:space="preserve">低应变</w:t>
            </w:r>
            <w:r/>
          </w:p>
        </w:tc>
        <w:tc>
          <w:tcPr>
            <w:tcW w:w="1358" w:type="pct"/>
            <w:vAlign w:val="center"/>
            <w:textDirection w:val="lrTb"/>
            <w:noWrap w:val="false"/>
          </w:tcPr>
          <w:p>
            <w:pPr>
              <w:jc w:val="left"/>
              <w:rPr>
                <w:color w:val="auto"/>
                <w:highlight w:val="none"/>
              </w:rPr>
            </w:pPr>
            <w:r>
              <w:rPr>
                <w:color w:val="auto"/>
                <w:highlight w:val="none"/>
              </w:rPr>
              <w:t xml:space="preserve">桩基总数的1%</w:t>
            </w:r>
            <w:r>
              <w:rPr>
                <w:rFonts w:hint="eastAsia"/>
                <w:color w:val="auto"/>
                <w:highlight w:val="none"/>
              </w:rPr>
              <w:t xml:space="preserve">-</w:t>
            </w:r>
            <w:r>
              <w:rPr>
                <w:color w:val="auto"/>
                <w:highlight w:val="none"/>
              </w:rPr>
              <w:t xml:space="preserve">3%且不少于5根</w:t>
            </w:r>
            <w:r/>
          </w:p>
        </w:tc>
        <w:tc>
          <w:tcPr>
            <w:tcW w:w="343" w:type="pct"/>
            <w:vAlign w:val="center"/>
            <w:textDirection w:val="lrTb"/>
            <w:noWrap w:val="false"/>
          </w:tcPr>
          <w:p>
            <w:pPr>
              <w:jc w:val="center"/>
              <w:rPr>
                <w:color w:val="auto"/>
                <w:highlight w:val="none"/>
              </w:rPr>
            </w:pPr>
            <w:r>
              <w:rPr>
                <w:color w:val="auto"/>
                <w:highlight w:val="none"/>
              </w:rPr>
              <w:t xml:space="preserve">3</w:t>
            </w:r>
            <w:r/>
          </w:p>
        </w:tc>
        <w:tc>
          <w:tcPr>
            <w:tcW w:w="349" w:type="pct"/>
            <w:textDirection w:val="lrTb"/>
            <w:noWrap w:val="false"/>
          </w:tcPr>
          <w:p>
            <w:pPr>
              <w:jc w:val="center"/>
              <w:rPr>
                <w:color w:val="auto"/>
                <w:spacing w:val="-20"/>
                <w:highlight w:val="none"/>
              </w:rPr>
            </w:pPr>
            <w:r>
              <w:rPr>
                <w:color w:val="auto"/>
                <w:spacing w:val="-20"/>
                <w:highlight w:val="none"/>
              </w:rPr>
            </w:r>
            <w:r/>
          </w:p>
        </w:tc>
      </w:tr>
      <w:tr>
        <w:trPr>
          <w:jc w:val="center"/>
          <w:trHeight w:val="284"/>
        </w:trPr>
        <w:tc>
          <w:tcPr>
            <w:gridSpan w:val="2"/>
            <w:tcW w:w="875" w:type="pct"/>
            <w:vAlign w:val="center"/>
            <w:vMerge w:val="restart"/>
            <w:textDirection w:val="lrTb"/>
            <w:noWrap w:val="false"/>
          </w:tcPr>
          <w:p>
            <w:pPr>
              <w:jc w:val="center"/>
              <w:rPr>
                <w:color w:val="auto"/>
                <w:highlight w:val="none"/>
              </w:rPr>
            </w:pPr>
            <w:r>
              <w:rPr>
                <w:color w:val="auto"/>
                <w:highlight w:val="none"/>
              </w:rPr>
              <w:t xml:space="preserve">软基处理</w:t>
            </w:r>
            <w:r/>
          </w:p>
        </w:tc>
        <w:tc>
          <w:tcPr>
            <w:tcW w:w="861" w:type="pct"/>
            <w:vAlign w:val="center"/>
            <w:textDirection w:val="lrTb"/>
            <w:noWrap w:val="false"/>
          </w:tcPr>
          <w:p>
            <w:pPr>
              <w:jc w:val="center"/>
              <w:rPr>
                <w:color w:val="auto"/>
                <w:highlight w:val="none"/>
              </w:rPr>
            </w:pPr>
            <w:r>
              <w:rPr>
                <w:color w:val="auto"/>
                <w:highlight w:val="none"/>
              </w:rPr>
              <w:t xml:space="preserve">桩位</w:t>
            </w:r>
            <w:r/>
          </w:p>
        </w:tc>
        <w:tc>
          <w:tcPr>
            <w:tcW w:w="1214" w:type="pct"/>
            <w:vAlign w:val="center"/>
            <w:textDirection w:val="lrTb"/>
            <w:noWrap w:val="false"/>
          </w:tcPr>
          <w:p>
            <w:pPr>
              <w:rPr>
                <w:color w:val="auto"/>
                <w:highlight w:val="none"/>
              </w:rPr>
            </w:pPr>
            <w:r>
              <w:rPr>
                <w:color w:val="auto"/>
                <w:highlight w:val="none"/>
              </w:rPr>
              <w:t xml:space="preserve">用全站仪测量，或拉线结合钢尺测量</w:t>
            </w:r>
            <w:r/>
          </w:p>
        </w:tc>
        <w:tc>
          <w:tcPr>
            <w:tcW w:w="1358" w:type="pct"/>
            <w:vAlign w:val="center"/>
            <w:textDirection w:val="lrTb"/>
            <w:noWrap w:val="false"/>
          </w:tcPr>
          <w:p>
            <w:pPr>
              <w:rPr>
                <w:color w:val="auto"/>
                <w:highlight w:val="none"/>
              </w:rPr>
            </w:pPr>
            <w:r>
              <w:rPr>
                <w:color w:val="auto"/>
                <w:highlight w:val="none"/>
              </w:rPr>
              <w:t xml:space="preserve">5%且不少于5处</w:t>
            </w:r>
            <w:r/>
          </w:p>
        </w:tc>
        <w:tc>
          <w:tcPr>
            <w:tcW w:w="343" w:type="pct"/>
            <w:vAlign w:val="center"/>
            <w:textDirection w:val="lrTb"/>
            <w:noWrap w:val="false"/>
          </w:tcPr>
          <w:p>
            <w:pPr>
              <w:jc w:val="center"/>
              <w:rPr>
                <w:color w:val="auto"/>
                <w:spacing w:val="-20"/>
                <w:highlight w:val="none"/>
              </w:rPr>
            </w:pPr>
            <w:r>
              <w:rPr>
                <w:color w:val="auto"/>
                <w:spacing w:val="-20"/>
                <w:highlight w:val="none"/>
              </w:rPr>
              <w:t xml:space="preserve">2</w:t>
            </w:r>
            <w:r/>
          </w:p>
        </w:tc>
        <w:tc>
          <w:tcPr>
            <w:tcW w:w="349" w:type="pct"/>
            <w:textDirection w:val="lrTb"/>
            <w:noWrap w:val="false"/>
          </w:tcPr>
          <w:p>
            <w:pPr>
              <w:jc w:val="center"/>
              <w:rPr>
                <w:color w:val="auto"/>
                <w:spacing w:val="-20"/>
                <w:highlight w:val="none"/>
              </w:rPr>
            </w:pPr>
            <w:r>
              <w:rPr>
                <w:color w:val="auto"/>
                <w:spacing w:val="-20"/>
                <w:highlight w:val="none"/>
              </w:rPr>
            </w:r>
            <w:r/>
          </w:p>
        </w:tc>
      </w:tr>
      <w:tr>
        <w:trPr>
          <w:jc w:val="center"/>
          <w:trHeight w:val="284"/>
        </w:trPr>
        <w:tc>
          <w:tcPr>
            <w:gridSpan w:val="2"/>
            <w:tcW w:w="875" w:type="pct"/>
            <w:vAlign w:val="center"/>
            <w:vMerge w:val="continue"/>
            <w:textDirection w:val="lrTb"/>
            <w:noWrap w:val="false"/>
          </w:tcPr>
          <w:p>
            <w:pPr>
              <w:jc w:val="center"/>
              <w:rPr>
                <w:color w:val="auto"/>
                <w:highlight w:val="none"/>
              </w:rPr>
            </w:pPr>
            <w:r>
              <w:rPr>
                <w:color w:val="auto"/>
                <w:highlight w:val="none"/>
              </w:rPr>
            </w:r>
            <w:r/>
          </w:p>
        </w:tc>
        <w:tc>
          <w:tcPr>
            <w:tcW w:w="861" w:type="pct"/>
            <w:vAlign w:val="center"/>
            <w:textDirection w:val="lrTb"/>
            <w:noWrap w:val="false"/>
          </w:tcPr>
          <w:p>
            <w:pPr>
              <w:jc w:val="center"/>
              <w:rPr>
                <w:color w:val="auto"/>
                <w:highlight w:val="none"/>
              </w:rPr>
            </w:pPr>
            <w:r>
              <w:rPr>
                <w:color w:val="auto"/>
                <w:highlight w:val="none"/>
              </w:rPr>
              <w:t xml:space="preserve">桩顶标高</w:t>
            </w:r>
            <w:r/>
          </w:p>
        </w:tc>
        <w:tc>
          <w:tcPr>
            <w:tcW w:w="1214" w:type="pct"/>
            <w:vAlign w:val="center"/>
            <w:textDirection w:val="lrTb"/>
            <w:noWrap w:val="false"/>
          </w:tcPr>
          <w:p>
            <w:pPr>
              <w:rPr>
                <w:color w:val="auto"/>
                <w:highlight w:val="none"/>
              </w:rPr>
            </w:pPr>
            <w:r>
              <w:rPr>
                <w:color w:val="auto"/>
                <w:highlight w:val="none"/>
              </w:rPr>
              <w:t xml:space="preserve">用水准仪测量</w:t>
            </w:r>
            <w:r/>
          </w:p>
        </w:tc>
        <w:tc>
          <w:tcPr>
            <w:tcW w:w="1358" w:type="pct"/>
            <w:vAlign w:val="center"/>
            <w:textDirection w:val="lrTb"/>
            <w:noWrap w:val="false"/>
          </w:tcPr>
          <w:p>
            <w:pPr>
              <w:rPr>
                <w:color w:val="auto"/>
                <w:highlight w:val="none"/>
              </w:rPr>
            </w:pPr>
            <w:r>
              <w:rPr>
                <w:color w:val="auto"/>
                <w:highlight w:val="none"/>
              </w:rPr>
              <w:t xml:space="preserve">5%且不少于5处</w:t>
            </w:r>
            <w:r/>
          </w:p>
        </w:tc>
        <w:tc>
          <w:tcPr>
            <w:tcW w:w="343" w:type="pct"/>
            <w:vAlign w:val="center"/>
            <w:textDirection w:val="lrTb"/>
            <w:noWrap w:val="false"/>
          </w:tcPr>
          <w:p>
            <w:pPr>
              <w:jc w:val="center"/>
              <w:rPr>
                <w:color w:val="auto"/>
                <w:spacing w:val="-20"/>
                <w:highlight w:val="none"/>
              </w:rPr>
            </w:pPr>
            <w:r>
              <w:rPr>
                <w:color w:val="auto"/>
                <w:spacing w:val="-20"/>
                <w:highlight w:val="none"/>
              </w:rPr>
              <w:t xml:space="preserve">1</w:t>
            </w:r>
            <w:r/>
          </w:p>
        </w:tc>
        <w:tc>
          <w:tcPr>
            <w:tcW w:w="349" w:type="pct"/>
            <w:textDirection w:val="lrTb"/>
            <w:noWrap w:val="false"/>
          </w:tcPr>
          <w:p>
            <w:pPr>
              <w:jc w:val="center"/>
              <w:rPr>
                <w:color w:val="auto"/>
                <w:spacing w:val="-20"/>
                <w:highlight w:val="none"/>
              </w:rPr>
            </w:pPr>
            <w:r>
              <w:rPr>
                <w:color w:val="auto"/>
                <w:spacing w:val="-20"/>
                <w:highlight w:val="none"/>
              </w:rPr>
            </w:r>
            <w:r/>
          </w:p>
        </w:tc>
      </w:tr>
      <w:tr>
        <w:trPr>
          <w:jc w:val="center"/>
          <w:trHeight w:val="284"/>
        </w:trPr>
        <w:tc>
          <w:tcPr>
            <w:gridSpan w:val="2"/>
            <w:tcW w:w="875" w:type="pct"/>
            <w:vAlign w:val="center"/>
            <w:vMerge w:val="restart"/>
            <w:textDirection w:val="lrTb"/>
            <w:noWrap w:val="false"/>
          </w:tcPr>
          <w:p>
            <w:pPr>
              <w:jc w:val="center"/>
              <w:rPr>
                <w:color w:val="auto"/>
                <w:highlight w:val="none"/>
              </w:rPr>
            </w:pPr>
            <w:r>
              <w:rPr>
                <w:color w:val="auto"/>
                <w:highlight w:val="none"/>
              </w:rPr>
              <w:t xml:space="preserve">基层与垫层</w:t>
            </w:r>
            <w:r/>
          </w:p>
        </w:tc>
        <w:tc>
          <w:tcPr>
            <w:tcW w:w="861" w:type="pct"/>
            <w:vAlign w:val="center"/>
            <w:textDirection w:val="lrTb"/>
            <w:noWrap w:val="false"/>
          </w:tcPr>
          <w:p>
            <w:pPr>
              <w:jc w:val="center"/>
              <w:rPr>
                <w:color w:val="auto"/>
                <w:highlight w:val="none"/>
              </w:rPr>
            </w:pPr>
            <w:r>
              <w:rPr>
                <w:color w:val="auto"/>
                <w:highlight w:val="none"/>
              </w:rPr>
              <w:t xml:space="preserve">厚度</w:t>
            </w:r>
            <w:r/>
          </w:p>
        </w:tc>
        <w:tc>
          <w:tcPr>
            <w:tcW w:w="1214" w:type="pct"/>
            <w:vAlign w:val="center"/>
            <w:textDirection w:val="lrTb"/>
            <w:noWrap w:val="false"/>
          </w:tcPr>
          <w:p>
            <w:pPr>
              <w:rPr>
                <w:color w:val="auto"/>
                <w:highlight w:val="none"/>
              </w:rPr>
            </w:pPr>
            <w:r>
              <w:rPr>
                <w:color w:val="auto"/>
                <w:highlight w:val="none"/>
              </w:rPr>
              <w:t xml:space="preserve">用钢尺测量，必要时挖孔检验</w:t>
            </w:r>
            <w:r/>
          </w:p>
        </w:tc>
        <w:tc>
          <w:tcPr>
            <w:tcW w:w="1358" w:type="pct"/>
            <w:vAlign w:val="center"/>
            <w:vMerge w:val="restart"/>
            <w:textDirection w:val="lrTb"/>
            <w:noWrap w:val="false"/>
          </w:tcPr>
          <w:p>
            <w:pPr>
              <w:rPr>
                <w:color w:val="auto"/>
                <w:highlight w:val="none"/>
              </w:rPr>
            </w:pPr>
            <w:r>
              <w:rPr>
                <w:color w:val="auto"/>
                <w:highlight w:val="none"/>
              </w:rPr>
              <w:t xml:space="preserve">每条道路1处/500m且不少于3处；</w:t>
            </w:r>
            <w:r/>
          </w:p>
          <w:p>
            <w:pPr>
              <w:rPr>
                <w:color w:val="auto"/>
                <w:highlight w:val="none"/>
              </w:rPr>
            </w:pPr>
            <w:r>
              <w:rPr>
                <w:color w:val="auto"/>
                <w:highlight w:val="none"/>
              </w:rPr>
              <w:t xml:space="preserve">每个堆场1处/5000m</w:t>
            </w:r>
            <w:r>
              <w:rPr>
                <w:color w:val="auto"/>
                <w:highlight w:val="none"/>
                <w:vertAlign w:val="superscript"/>
              </w:rPr>
              <w:t xml:space="preserve">2</w:t>
            </w:r>
            <w:r>
              <w:rPr>
                <w:color w:val="auto"/>
                <w:highlight w:val="none"/>
              </w:rPr>
              <w:t xml:space="preserve">且不少于5处</w:t>
            </w:r>
            <w:r/>
          </w:p>
        </w:tc>
        <w:tc>
          <w:tcPr>
            <w:tcW w:w="343" w:type="pct"/>
            <w:vAlign w:val="center"/>
            <w:vMerge w:val="restart"/>
            <w:textDirection w:val="lrTb"/>
            <w:noWrap w:val="false"/>
          </w:tcPr>
          <w:p>
            <w:pPr>
              <w:jc w:val="center"/>
              <w:rPr>
                <w:color w:val="auto"/>
                <w:spacing w:val="-20"/>
                <w:highlight w:val="none"/>
              </w:rPr>
            </w:pPr>
            <w:r>
              <w:rPr>
                <w:color w:val="auto"/>
                <w:spacing w:val="-20"/>
                <w:highlight w:val="none"/>
              </w:rPr>
              <w:t xml:space="preserve">2</w:t>
            </w:r>
            <w:r/>
          </w:p>
        </w:tc>
        <w:tc>
          <w:tcPr>
            <w:tcW w:w="349" w:type="pct"/>
            <w:textDirection w:val="lrTb"/>
            <w:noWrap w:val="false"/>
          </w:tcPr>
          <w:p>
            <w:pPr>
              <w:jc w:val="center"/>
              <w:rPr>
                <w:color w:val="auto"/>
                <w:spacing w:val="-20"/>
                <w:highlight w:val="none"/>
              </w:rPr>
            </w:pPr>
            <w:r>
              <w:rPr>
                <w:color w:val="auto"/>
                <w:spacing w:val="-20"/>
                <w:highlight w:val="none"/>
              </w:rPr>
            </w:r>
            <w:r/>
          </w:p>
        </w:tc>
      </w:tr>
      <w:tr>
        <w:trPr>
          <w:jc w:val="center"/>
          <w:trHeight w:val="284"/>
        </w:trPr>
        <w:tc>
          <w:tcPr>
            <w:gridSpan w:val="2"/>
            <w:tcW w:w="875" w:type="pct"/>
            <w:vAlign w:val="center"/>
            <w:vMerge w:val="continue"/>
            <w:textDirection w:val="lrTb"/>
            <w:noWrap w:val="false"/>
          </w:tcPr>
          <w:p>
            <w:pPr>
              <w:jc w:val="center"/>
              <w:rPr>
                <w:color w:val="auto"/>
                <w:highlight w:val="none"/>
              </w:rPr>
            </w:pPr>
            <w:r>
              <w:rPr>
                <w:color w:val="auto"/>
                <w:highlight w:val="none"/>
              </w:rPr>
            </w:r>
            <w:r/>
          </w:p>
        </w:tc>
        <w:tc>
          <w:tcPr>
            <w:tcW w:w="861" w:type="pct"/>
            <w:vAlign w:val="center"/>
            <w:textDirection w:val="lrTb"/>
            <w:noWrap w:val="false"/>
          </w:tcPr>
          <w:p>
            <w:pPr>
              <w:jc w:val="center"/>
              <w:rPr>
                <w:color w:val="auto"/>
                <w:highlight w:val="none"/>
              </w:rPr>
            </w:pPr>
            <w:r>
              <w:rPr>
                <w:color w:val="auto"/>
                <w:highlight w:val="none"/>
              </w:rPr>
              <w:t xml:space="preserve">压实度</w:t>
            </w:r>
            <w:r/>
          </w:p>
        </w:tc>
        <w:tc>
          <w:tcPr>
            <w:tcW w:w="1214" w:type="pct"/>
            <w:vAlign w:val="center"/>
            <w:textDirection w:val="lrTb"/>
            <w:noWrap w:val="false"/>
          </w:tcPr>
          <w:p>
            <w:pPr>
              <w:rPr>
                <w:color w:val="auto"/>
                <w:highlight w:val="none"/>
              </w:rPr>
            </w:pPr>
            <w:r>
              <w:rPr>
                <w:color w:val="auto"/>
                <w:highlight w:val="none"/>
              </w:rPr>
              <w:t xml:space="preserve">用灌砂筒检测</w:t>
            </w:r>
            <w:r/>
          </w:p>
        </w:tc>
        <w:tc>
          <w:tcPr>
            <w:tcW w:w="1358" w:type="pct"/>
            <w:vAlign w:val="center"/>
            <w:vMerge w:val="continue"/>
            <w:textDirection w:val="lrTb"/>
            <w:noWrap w:val="false"/>
          </w:tcPr>
          <w:p>
            <w:pPr>
              <w:rPr>
                <w:color w:val="auto"/>
                <w:highlight w:val="none"/>
              </w:rPr>
            </w:pPr>
            <w:r>
              <w:rPr>
                <w:color w:val="auto"/>
                <w:highlight w:val="none"/>
              </w:rPr>
            </w:r>
            <w:r/>
          </w:p>
        </w:tc>
        <w:tc>
          <w:tcPr>
            <w:tcW w:w="343" w:type="pct"/>
            <w:vAlign w:val="center"/>
            <w:textDirection w:val="lrTb"/>
            <w:noWrap w:val="false"/>
          </w:tcPr>
          <w:p>
            <w:pPr>
              <w:jc w:val="center"/>
              <w:rPr>
                <w:color w:val="auto"/>
                <w:highlight w:val="none"/>
              </w:rPr>
            </w:pPr>
            <w:r>
              <w:rPr>
                <w:color w:val="auto"/>
                <w:highlight w:val="none"/>
              </w:rPr>
              <w:t xml:space="preserve">2</w:t>
            </w:r>
            <w:r/>
          </w:p>
        </w:tc>
        <w:tc>
          <w:tcPr>
            <w:tcW w:w="349" w:type="pct"/>
            <w:textDirection w:val="lrTb"/>
            <w:noWrap w:val="false"/>
          </w:tcPr>
          <w:p>
            <w:pPr>
              <w:jc w:val="center"/>
              <w:rPr>
                <w:color w:val="auto"/>
                <w:spacing w:val="-20"/>
                <w:highlight w:val="none"/>
              </w:rPr>
            </w:pPr>
            <w:r>
              <w:rPr>
                <w:color w:val="auto"/>
                <w:spacing w:val="-20"/>
                <w:highlight w:val="none"/>
              </w:rPr>
            </w:r>
            <w:r/>
          </w:p>
        </w:tc>
      </w:tr>
      <w:tr>
        <w:trPr>
          <w:jc w:val="center"/>
          <w:trHeight w:val="284"/>
        </w:trPr>
        <w:tc>
          <w:tcPr>
            <w:tcW w:w="522" w:type="pct"/>
            <w:vAlign w:val="center"/>
            <w:vMerge w:val="restart"/>
            <w:textDirection w:val="lrTb"/>
            <w:noWrap w:val="false"/>
          </w:tcPr>
          <w:p>
            <w:pPr>
              <w:jc w:val="center"/>
              <w:rPr>
                <w:color w:val="auto"/>
                <w:highlight w:val="none"/>
              </w:rPr>
            </w:pPr>
            <w:r>
              <w:rPr>
                <w:color w:val="auto"/>
                <w:highlight w:val="none"/>
              </w:rPr>
              <w:t xml:space="preserve">面层</w:t>
            </w:r>
            <w:r/>
          </w:p>
        </w:tc>
        <w:tc>
          <w:tcPr>
            <w:tcW w:w="353" w:type="pct"/>
            <w:vAlign w:val="center"/>
            <w:vMerge w:val="restart"/>
            <w:textDirection w:val="lrTb"/>
            <w:noWrap w:val="false"/>
          </w:tcPr>
          <w:p>
            <w:pPr>
              <w:jc w:val="center"/>
              <w:rPr>
                <w:color w:val="auto"/>
                <w:highlight w:val="none"/>
              </w:rPr>
            </w:pPr>
            <w:r>
              <w:rPr>
                <w:color w:val="auto"/>
                <w:highlight w:val="none"/>
              </w:rPr>
              <w:t xml:space="preserve">水泥混凝土面层</w:t>
            </w:r>
            <w:r/>
          </w:p>
        </w:tc>
        <w:tc>
          <w:tcPr>
            <w:tcW w:w="861" w:type="pct"/>
            <w:vAlign w:val="center"/>
            <w:textDirection w:val="lrTb"/>
            <w:noWrap w:val="false"/>
          </w:tcPr>
          <w:p>
            <w:pPr>
              <w:jc w:val="center"/>
              <w:rPr>
                <w:color w:val="auto"/>
                <w:spacing w:val="-8"/>
                <w:highlight w:val="none"/>
              </w:rPr>
            </w:pPr>
            <w:r>
              <w:rPr>
                <w:color w:val="auto"/>
                <w:spacing w:val="-8"/>
                <w:highlight w:val="none"/>
              </w:rPr>
              <w:t xml:space="preserve">混凝土抗折强度、</w:t>
            </w:r>
            <w:r>
              <w:rPr>
                <w:color w:val="auto"/>
                <w:highlight w:val="none"/>
              </w:rPr>
              <w:t xml:space="preserve">厚度</w:t>
            </w:r>
            <w:r/>
          </w:p>
        </w:tc>
        <w:tc>
          <w:tcPr>
            <w:tcW w:w="1214" w:type="pct"/>
            <w:vAlign w:val="center"/>
            <w:textDirection w:val="lrTb"/>
            <w:noWrap w:val="false"/>
          </w:tcPr>
          <w:p>
            <w:pPr>
              <w:rPr>
                <w:color w:val="auto"/>
                <w:highlight w:val="none"/>
              </w:rPr>
            </w:pPr>
            <w:r>
              <w:rPr>
                <w:color w:val="auto"/>
                <w:highlight w:val="none"/>
              </w:rPr>
              <w:t xml:space="preserve">取芯检测</w:t>
            </w:r>
            <w:r/>
          </w:p>
        </w:tc>
        <w:tc>
          <w:tcPr>
            <w:tcW w:w="1358" w:type="pct"/>
            <w:vAlign w:val="center"/>
            <w:textDirection w:val="lrTb"/>
            <w:noWrap w:val="false"/>
          </w:tcPr>
          <w:p>
            <w:pPr>
              <w:rPr>
                <w:color w:val="auto"/>
                <w:highlight w:val="none"/>
              </w:rPr>
            </w:pPr>
            <w:r>
              <w:rPr>
                <w:color w:val="auto"/>
                <w:highlight w:val="none"/>
              </w:rPr>
              <w:t xml:space="preserve">道路：长度不大于1000m检测1处，且不应当少于3处；</w:t>
            </w:r>
            <w:r/>
          </w:p>
          <w:p>
            <w:pPr>
              <w:rPr>
                <w:color w:val="auto"/>
                <w:highlight w:val="none"/>
              </w:rPr>
            </w:pPr>
            <w:r>
              <w:rPr>
                <w:color w:val="auto"/>
                <w:highlight w:val="none"/>
              </w:rPr>
              <w:t xml:space="preserve">堆场：面积不大于5000m</w:t>
            </w:r>
            <w:r>
              <w:rPr>
                <w:color w:val="auto"/>
                <w:highlight w:val="none"/>
                <w:vertAlign w:val="superscript"/>
              </w:rPr>
              <w:t xml:space="preserve">2</w:t>
            </w:r>
            <w:r>
              <w:rPr>
                <w:color w:val="auto"/>
                <w:highlight w:val="none"/>
              </w:rPr>
              <w:t xml:space="preserve">检测1处，且不应当少于3处</w:t>
            </w:r>
            <w:r/>
          </w:p>
        </w:tc>
        <w:tc>
          <w:tcPr>
            <w:tcW w:w="343" w:type="pct"/>
            <w:vAlign w:val="center"/>
            <w:textDirection w:val="lrTb"/>
            <w:noWrap w:val="false"/>
          </w:tcPr>
          <w:p>
            <w:pPr>
              <w:jc w:val="center"/>
              <w:rPr>
                <w:color w:val="auto"/>
                <w:highlight w:val="none"/>
              </w:rPr>
            </w:pPr>
            <w:r>
              <w:rPr>
                <w:color w:val="auto"/>
                <w:highlight w:val="none"/>
              </w:rPr>
              <w:t xml:space="preserve">3</w:t>
            </w:r>
            <w:r/>
          </w:p>
        </w:tc>
        <w:tc>
          <w:tcPr>
            <w:tcW w:w="349" w:type="pct"/>
            <w:textDirection w:val="lrTb"/>
            <w:noWrap w:val="false"/>
          </w:tcPr>
          <w:p>
            <w:pPr>
              <w:jc w:val="center"/>
              <w:rPr>
                <w:color w:val="auto"/>
                <w:highlight w:val="none"/>
              </w:rPr>
            </w:pPr>
            <w:r>
              <w:rPr>
                <w:color w:val="auto"/>
                <w:highlight w:val="none"/>
              </w:rPr>
            </w:r>
            <w:r/>
          </w:p>
        </w:tc>
      </w:tr>
      <w:tr>
        <w:trPr>
          <w:jc w:val="center"/>
          <w:trHeight w:val="284"/>
        </w:trPr>
        <w:tc>
          <w:tcPr>
            <w:tcW w:w="522" w:type="pct"/>
            <w:vAlign w:val="center"/>
            <w:vMerge w:val="continue"/>
            <w:textDirection w:val="lrTb"/>
            <w:noWrap w:val="false"/>
          </w:tcPr>
          <w:p>
            <w:pPr>
              <w:jc w:val="center"/>
              <w:rPr>
                <w:color w:val="auto"/>
                <w:highlight w:val="none"/>
              </w:rPr>
            </w:pPr>
            <w:r>
              <w:rPr>
                <w:color w:val="auto"/>
                <w:highlight w:val="none"/>
              </w:rPr>
            </w:r>
            <w:r/>
          </w:p>
        </w:tc>
        <w:tc>
          <w:tcPr>
            <w:tcW w:w="353" w:type="pct"/>
            <w:vAlign w:val="center"/>
            <w:vMerge w:val="continue"/>
            <w:textDirection w:val="lrTb"/>
            <w:noWrap w:val="false"/>
          </w:tcPr>
          <w:p>
            <w:pPr>
              <w:jc w:val="center"/>
              <w:rPr>
                <w:color w:val="auto"/>
                <w:highlight w:val="none"/>
              </w:rPr>
            </w:pPr>
            <w:r>
              <w:rPr>
                <w:color w:val="auto"/>
                <w:highlight w:val="none"/>
              </w:rPr>
            </w:r>
            <w:r/>
          </w:p>
        </w:tc>
        <w:tc>
          <w:tcPr>
            <w:tcW w:w="861" w:type="pct"/>
            <w:vAlign w:val="center"/>
            <w:textDirection w:val="lrTb"/>
            <w:noWrap w:val="false"/>
          </w:tcPr>
          <w:p>
            <w:pPr>
              <w:jc w:val="center"/>
              <w:rPr>
                <w:color w:val="auto"/>
                <w:highlight w:val="none"/>
              </w:rPr>
            </w:pPr>
            <w:r>
              <w:rPr>
                <w:color w:val="auto"/>
                <w:highlight w:val="none"/>
              </w:rPr>
              <w:t xml:space="preserve">平整度*</w:t>
            </w:r>
            <w:r/>
          </w:p>
        </w:tc>
        <w:tc>
          <w:tcPr>
            <w:tcW w:w="1214" w:type="pct"/>
            <w:vAlign w:val="center"/>
            <w:textDirection w:val="lrTb"/>
            <w:noWrap w:val="false"/>
          </w:tcPr>
          <w:p>
            <w:pPr>
              <w:rPr>
                <w:color w:val="auto"/>
                <w:highlight w:val="none"/>
              </w:rPr>
            </w:pPr>
            <w:r>
              <w:rPr>
                <w:color w:val="auto"/>
                <w:highlight w:val="none"/>
              </w:rPr>
              <w:t xml:space="preserve">用2m靠尺和塞尺测量中部垂直两方向</w:t>
            </w:r>
            <w:r/>
          </w:p>
        </w:tc>
        <w:tc>
          <w:tcPr>
            <w:tcW w:w="1358" w:type="pct"/>
            <w:vAlign w:val="center"/>
            <w:vMerge w:val="restart"/>
            <w:textDirection w:val="lrTb"/>
            <w:noWrap w:val="false"/>
          </w:tcPr>
          <w:p>
            <w:pPr>
              <w:rPr>
                <w:color w:val="auto"/>
                <w:highlight w:val="none"/>
              </w:rPr>
            </w:pPr>
            <w:r>
              <w:rPr>
                <w:color w:val="auto"/>
                <w:highlight w:val="none"/>
              </w:rPr>
              <w:t xml:space="preserve">每条道路1处/100m且不少于20处；</w:t>
            </w:r>
            <w:r/>
          </w:p>
          <w:p>
            <w:pPr>
              <w:rPr>
                <w:color w:val="auto"/>
                <w:spacing w:val="-20"/>
                <w:highlight w:val="none"/>
              </w:rPr>
            </w:pPr>
            <w:r>
              <w:rPr>
                <w:color w:val="auto"/>
                <w:highlight w:val="none"/>
              </w:rPr>
              <w:t xml:space="preserve">每个堆场1个断面/50 m</w:t>
            </w:r>
            <w:r>
              <w:rPr>
                <w:color w:val="auto"/>
                <w:highlight w:val="none"/>
                <w:vertAlign w:val="superscript"/>
              </w:rPr>
              <w:t xml:space="preserve">2</w:t>
            </w:r>
            <w:r>
              <w:rPr>
                <w:color w:val="auto"/>
                <w:highlight w:val="none"/>
              </w:rPr>
              <w:t xml:space="preserve">且不少于5个断面</w:t>
            </w:r>
            <w:r/>
          </w:p>
        </w:tc>
        <w:tc>
          <w:tcPr>
            <w:tcW w:w="343" w:type="pct"/>
            <w:vAlign w:val="center"/>
            <w:textDirection w:val="lrTb"/>
            <w:noWrap w:val="false"/>
          </w:tcPr>
          <w:p>
            <w:pPr>
              <w:jc w:val="center"/>
              <w:rPr>
                <w:color w:val="auto"/>
                <w:highlight w:val="none"/>
              </w:rPr>
            </w:pPr>
            <w:r>
              <w:rPr>
                <w:color w:val="auto"/>
                <w:highlight w:val="none"/>
              </w:rPr>
              <w:t xml:space="preserve">1</w:t>
            </w:r>
            <w:r/>
          </w:p>
        </w:tc>
        <w:tc>
          <w:tcPr>
            <w:tcW w:w="349" w:type="pct"/>
            <w:textDirection w:val="lrTb"/>
            <w:noWrap w:val="false"/>
          </w:tcPr>
          <w:p>
            <w:pPr>
              <w:jc w:val="center"/>
              <w:rPr>
                <w:color w:val="auto"/>
                <w:highlight w:val="none"/>
              </w:rPr>
            </w:pPr>
            <w:r>
              <w:rPr>
                <w:color w:val="auto"/>
                <w:highlight w:val="none"/>
              </w:rPr>
            </w:r>
            <w:r/>
          </w:p>
        </w:tc>
      </w:tr>
      <w:tr>
        <w:trPr>
          <w:jc w:val="center"/>
          <w:trHeight w:val="284"/>
        </w:trPr>
        <w:tc>
          <w:tcPr>
            <w:tcW w:w="522" w:type="pct"/>
            <w:vAlign w:val="center"/>
            <w:vMerge w:val="continue"/>
            <w:textDirection w:val="lrTb"/>
            <w:noWrap w:val="false"/>
          </w:tcPr>
          <w:p>
            <w:pPr>
              <w:jc w:val="center"/>
              <w:rPr>
                <w:color w:val="auto"/>
                <w:highlight w:val="none"/>
              </w:rPr>
            </w:pPr>
            <w:r>
              <w:rPr>
                <w:color w:val="auto"/>
                <w:highlight w:val="none"/>
              </w:rPr>
            </w:r>
            <w:r/>
          </w:p>
        </w:tc>
        <w:tc>
          <w:tcPr>
            <w:tcW w:w="353" w:type="pct"/>
            <w:vAlign w:val="center"/>
            <w:vMerge w:val="continue"/>
            <w:textDirection w:val="lrTb"/>
            <w:noWrap w:val="false"/>
          </w:tcPr>
          <w:p>
            <w:pPr>
              <w:jc w:val="center"/>
              <w:rPr>
                <w:color w:val="auto"/>
                <w:highlight w:val="none"/>
              </w:rPr>
            </w:pPr>
            <w:r>
              <w:rPr>
                <w:color w:val="auto"/>
                <w:highlight w:val="none"/>
              </w:rPr>
            </w:r>
            <w:r/>
          </w:p>
        </w:tc>
        <w:tc>
          <w:tcPr>
            <w:tcW w:w="861" w:type="pct"/>
            <w:vAlign w:val="center"/>
            <w:textDirection w:val="lrTb"/>
            <w:noWrap w:val="false"/>
          </w:tcPr>
          <w:p>
            <w:pPr>
              <w:jc w:val="center"/>
              <w:rPr>
                <w:color w:val="auto"/>
                <w:highlight w:val="none"/>
              </w:rPr>
            </w:pPr>
            <w:r>
              <w:rPr>
                <w:color w:val="auto"/>
                <w:highlight w:val="none"/>
              </w:rPr>
              <w:t xml:space="preserve">道路宽度</w:t>
            </w:r>
            <w:r/>
          </w:p>
        </w:tc>
        <w:tc>
          <w:tcPr>
            <w:tcW w:w="1214" w:type="pct"/>
            <w:vAlign w:val="center"/>
            <w:textDirection w:val="lrTb"/>
            <w:noWrap w:val="false"/>
          </w:tcPr>
          <w:p>
            <w:pPr>
              <w:rPr>
                <w:color w:val="auto"/>
                <w:highlight w:val="none"/>
              </w:rPr>
            </w:pPr>
            <w:r>
              <w:rPr>
                <w:color w:val="auto"/>
                <w:highlight w:val="none"/>
              </w:rPr>
              <w:t xml:space="preserve">用钢尺测量</w:t>
            </w:r>
            <w:r/>
          </w:p>
        </w:tc>
        <w:tc>
          <w:tcPr>
            <w:tcW w:w="1358" w:type="pct"/>
            <w:vAlign w:val="center"/>
            <w:vMerge w:val="continue"/>
            <w:textDirection w:val="lrTb"/>
            <w:noWrap w:val="false"/>
          </w:tcPr>
          <w:p>
            <w:pPr>
              <w:rPr>
                <w:color w:val="auto"/>
                <w:highlight w:val="none"/>
              </w:rPr>
            </w:pPr>
            <w:r>
              <w:rPr>
                <w:color w:val="auto"/>
                <w:highlight w:val="none"/>
              </w:rPr>
            </w:r>
            <w:r/>
          </w:p>
        </w:tc>
        <w:tc>
          <w:tcPr>
            <w:tcW w:w="343" w:type="pct"/>
            <w:vAlign w:val="center"/>
            <w:textDirection w:val="lrTb"/>
            <w:noWrap w:val="false"/>
          </w:tcPr>
          <w:p>
            <w:pPr>
              <w:jc w:val="center"/>
              <w:rPr>
                <w:color w:val="auto"/>
                <w:highlight w:val="none"/>
              </w:rPr>
            </w:pPr>
            <w:r>
              <w:rPr>
                <w:color w:val="auto"/>
                <w:highlight w:val="none"/>
              </w:rPr>
              <w:t xml:space="preserve">1</w:t>
            </w:r>
            <w:r/>
          </w:p>
        </w:tc>
        <w:tc>
          <w:tcPr>
            <w:tcW w:w="349" w:type="pct"/>
            <w:textDirection w:val="lrTb"/>
            <w:noWrap w:val="false"/>
          </w:tcPr>
          <w:p>
            <w:pPr>
              <w:jc w:val="center"/>
              <w:rPr>
                <w:color w:val="auto"/>
                <w:highlight w:val="none"/>
              </w:rPr>
            </w:pPr>
            <w:r>
              <w:rPr>
                <w:color w:val="auto"/>
                <w:highlight w:val="none"/>
              </w:rPr>
            </w:r>
            <w:r/>
          </w:p>
        </w:tc>
      </w:tr>
      <w:tr>
        <w:trPr>
          <w:jc w:val="center"/>
          <w:trHeight w:val="284"/>
        </w:trPr>
        <w:tc>
          <w:tcPr>
            <w:tcW w:w="522" w:type="pct"/>
            <w:vAlign w:val="center"/>
            <w:vMerge w:val="continue"/>
            <w:textDirection w:val="lrTb"/>
            <w:noWrap w:val="false"/>
          </w:tcPr>
          <w:p>
            <w:pPr>
              <w:jc w:val="center"/>
              <w:rPr>
                <w:color w:val="auto"/>
                <w:highlight w:val="none"/>
              </w:rPr>
            </w:pPr>
            <w:r>
              <w:rPr>
                <w:color w:val="auto"/>
                <w:highlight w:val="none"/>
              </w:rPr>
            </w:r>
            <w:r/>
          </w:p>
        </w:tc>
        <w:tc>
          <w:tcPr>
            <w:tcW w:w="353" w:type="pct"/>
            <w:vAlign w:val="center"/>
            <w:vMerge w:val="continue"/>
            <w:textDirection w:val="lrTb"/>
            <w:noWrap w:val="false"/>
          </w:tcPr>
          <w:p>
            <w:pPr>
              <w:jc w:val="center"/>
              <w:rPr>
                <w:color w:val="auto"/>
                <w:highlight w:val="none"/>
              </w:rPr>
            </w:pPr>
            <w:r>
              <w:rPr>
                <w:color w:val="auto"/>
                <w:highlight w:val="none"/>
              </w:rPr>
            </w:r>
            <w:r/>
          </w:p>
        </w:tc>
        <w:tc>
          <w:tcPr>
            <w:tcW w:w="861" w:type="pct"/>
            <w:vAlign w:val="center"/>
            <w:textDirection w:val="lrTb"/>
            <w:noWrap w:val="false"/>
          </w:tcPr>
          <w:p>
            <w:pPr>
              <w:jc w:val="center"/>
              <w:rPr>
                <w:color w:val="auto"/>
                <w:highlight w:val="none"/>
              </w:rPr>
            </w:pPr>
            <w:r>
              <w:rPr>
                <w:color w:val="auto"/>
                <w:highlight w:val="none"/>
              </w:rPr>
              <w:t xml:space="preserve">砼路面相邻板高差</w:t>
            </w:r>
            <w:r>
              <w:rPr>
                <w:color w:val="auto"/>
                <w:highlight w:val="none"/>
              </w:rPr>
              <w:t xml:space="preserve">*</w:t>
            </w:r>
            <w:r/>
          </w:p>
        </w:tc>
        <w:tc>
          <w:tcPr>
            <w:tcW w:w="1214" w:type="pct"/>
            <w:vAlign w:val="center"/>
            <w:textDirection w:val="lrTb"/>
            <w:noWrap w:val="false"/>
          </w:tcPr>
          <w:p>
            <w:pPr>
              <w:rPr>
                <w:color w:val="auto"/>
                <w:highlight w:val="none"/>
              </w:rPr>
            </w:pPr>
            <w:r>
              <w:rPr>
                <w:color w:val="auto"/>
                <w:highlight w:val="none"/>
              </w:rPr>
              <w:t xml:space="preserve">用塞尺测量</w:t>
            </w:r>
            <w:r/>
          </w:p>
        </w:tc>
        <w:tc>
          <w:tcPr>
            <w:tcW w:w="1358" w:type="pct"/>
            <w:vAlign w:val="center"/>
            <w:textDirection w:val="lrTb"/>
            <w:noWrap w:val="false"/>
          </w:tcPr>
          <w:p>
            <w:pPr>
              <w:rPr>
                <w:color w:val="auto"/>
                <w:highlight w:val="none"/>
              </w:rPr>
            </w:pPr>
            <w:r>
              <w:rPr>
                <w:color w:val="auto"/>
                <w:highlight w:val="none"/>
              </w:rPr>
              <w:t xml:space="preserve">每处测膨胀缝位置相邻板高差不少于3点</w:t>
            </w:r>
            <w:r/>
          </w:p>
        </w:tc>
        <w:tc>
          <w:tcPr>
            <w:tcW w:w="343" w:type="pct"/>
            <w:vAlign w:val="center"/>
            <w:textDirection w:val="lrTb"/>
            <w:noWrap w:val="false"/>
          </w:tcPr>
          <w:p>
            <w:pPr>
              <w:jc w:val="center"/>
              <w:rPr>
                <w:color w:val="auto"/>
                <w:highlight w:val="none"/>
              </w:rPr>
            </w:pPr>
            <w:r>
              <w:rPr>
                <w:color w:val="auto"/>
                <w:highlight w:val="none"/>
              </w:rPr>
              <w:t xml:space="preserve">1</w:t>
            </w:r>
            <w:r/>
          </w:p>
        </w:tc>
        <w:tc>
          <w:tcPr>
            <w:tcW w:w="349" w:type="pct"/>
            <w:textDirection w:val="lrTb"/>
            <w:noWrap w:val="false"/>
          </w:tcPr>
          <w:p>
            <w:pPr>
              <w:jc w:val="center"/>
              <w:rPr>
                <w:color w:val="auto"/>
                <w:highlight w:val="none"/>
              </w:rPr>
            </w:pPr>
            <w:r>
              <w:rPr>
                <w:color w:val="auto"/>
                <w:highlight w:val="none"/>
              </w:rPr>
            </w:r>
            <w:r/>
          </w:p>
        </w:tc>
      </w:tr>
      <w:tr>
        <w:trPr>
          <w:jc w:val="center"/>
          <w:trHeight w:val="284"/>
        </w:trPr>
        <w:tc>
          <w:tcPr>
            <w:tcW w:w="522" w:type="pct"/>
            <w:vAlign w:val="center"/>
            <w:vMerge w:val="continue"/>
            <w:textDirection w:val="lrTb"/>
            <w:noWrap w:val="false"/>
          </w:tcPr>
          <w:p>
            <w:pPr>
              <w:jc w:val="center"/>
              <w:rPr>
                <w:color w:val="auto"/>
                <w:highlight w:val="none"/>
              </w:rPr>
            </w:pPr>
            <w:r>
              <w:rPr>
                <w:color w:val="auto"/>
                <w:highlight w:val="none"/>
              </w:rPr>
            </w:r>
            <w:r/>
          </w:p>
        </w:tc>
        <w:tc>
          <w:tcPr>
            <w:tcW w:w="353" w:type="pct"/>
            <w:vAlign w:val="center"/>
            <w:vMerge w:val="restart"/>
            <w:textDirection w:val="lrTb"/>
            <w:noWrap w:val="false"/>
          </w:tcPr>
          <w:p>
            <w:pPr>
              <w:jc w:val="center"/>
              <w:rPr>
                <w:color w:val="auto"/>
                <w:highlight w:val="none"/>
              </w:rPr>
            </w:pPr>
            <w:r>
              <w:rPr>
                <w:color w:val="auto"/>
                <w:highlight w:val="none"/>
              </w:rPr>
              <w:t xml:space="preserve">沥青混凝土面层</w:t>
            </w:r>
            <w:r/>
          </w:p>
        </w:tc>
        <w:tc>
          <w:tcPr>
            <w:tcW w:w="861" w:type="pct"/>
            <w:vAlign w:val="center"/>
            <w:textDirection w:val="lrTb"/>
            <w:noWrap w:val="false"/>
          </w:tcPr>
          <w:p>
            <w:pPr>
              <w:jc w:val="center"/>
              <w:rPr>
                <w:color w:val="auto"/>
                <w:highlight w:val="none"/>
              </w:rPr>
            </w:pPr>
            <w:r>
              <w:rPr>
                <w:color w:val="auto"/>
                <w:highlight w:val="none"/>
              </w:rPr>
              <w:t xml:space="preserve">厚度</w:t>
            </w:r>
            <w:r/>
          </w:p>
        </w:tc>
        <w:tc>
          <w:tcPr>
            <w:tcW w:w="1214" w:type="pct"/>
            <w:vAlign w:val="center"/>
            <w:textDirection w:val="lrTb"/>
            <w:noWrap w:val="false"/>
          </w:tcPr>
          <w:p>
            <w:pPr>
              <w:rPr>
                <w:color w:val="auto"/>
                <w:highlight w:val="none"/>
              </w:rPr>
            </w:pPr>
            <w:r>
              <w:rPr>
                <w:color w:val="auto"/>
                <w:highlight w:val="none"/>
              </w:rPr>
              <w:t xml:space="preserve">取芯钢尺测量</w:t>
            </w:r>
            <w:r/>
          </w:p>
        </w:tc>
        <w:tc>
          <w:tcPr>
            <w:tcW w:w="1358" w:type="pct"/>
            <w:vAlign w:val="center"/>
            <w:textDirection w:val="lrTb"/>
            <w:noWrap w:val="false"/>
          </w:tcPr>
          <w:p>
            <w:pPr>
              <w:rPr>
                <w:color w:val="auto"/>
                <w:spacing w:val="-10"/>
                <w:highlight w:val="none"/>
              </w:rPr>
            </w:pPr>
            <w:r>
              <w:rPr>
                <w:color w:val="auto"/>
                <w:spacing w:val="-10"/>
                <w:highlight w:val="none"/>
              </w:rPr>
              <w:t xml:space="preserve">每条道路1处/1000m且不少于3处；每个堆场1处/5000m</w:t>
            </w:r>
            <w:r>
              <w:rPr>
                <w:color w:val="auto"/>
                <w:spacing w:val="-10"/>
                <w:highlight w:val="none"/>
                <w:vertAlign w:val="superscript"/>
              </w:rPr>
              <w:t xml:space="preserve">2</w:t>
            </w:r>
            <w:r>
              <w:rPr>
                <w:color w:val="auto"/>
                <w:spacing w:val="-10"/>
                <w:highlight w:val="none"/>
              </w:rPr>
              <w:t xml:space="preserve">且不少于3处</w:t>
            </w:r>
            <w:r/>
          </w:p>
        </w:tc>
        <w:tc>
          <w:tcPr>
            <w:tcW w:w="343" w:type="pct"/>
            <w:vAlign w:val="center"/>
            <w:textDirection w:val="lrTb"/>
            <w:noWrap w:val="false"/>
          </w:tcPr>
          <w:p>
            <w:pPr>
              <w:jc w:val="center"/>
              <w:rPr>
                <w:color w:val="auto"/>
                <w:spacing w:val="-10"/>
                <w:highlight w:val="none"/>
              </w:rPr>
            </w:pPr>
            <w:r>
              <w:rPr>
                <w:color w:val="auto"/>
                <w:spacing w:val="-10"/>
                <w:highlight w:val="none"/>
              </w:rPr>
              <w:t xml:space="preserve">3</w:t>
            </w:r>
            <w:r/>
          </w:p>
        </w:tc>
        <w:tc>
          <w:tcPr>
            <w:tcW w:w="349" w:type="pct"/>
            <w:textDirection w:val="lrTb"/>
            <w:noWrap w:val="false"/>
          </w:tcPr>
          <w:p>
            <w:pPr>
              <w:jc w:val="center"/>
              <w:rPr>
                <w:color w:val="auto"/>
                <w:spacing w:val="-10"/>
                <w:highlight w:val="none"/>
              </w:rPr>
            </w:pPr>
            <w:r>
              <w:rPr>
                <w:color w:val="auto"/>
                <w:spacing w:val="-10"/>
                <w:highlight w:val="none"/>
              </w:rPr>
            </w:r>
            <w:r/>
          </w:p>
        </w:tc>
      </w:tr>
      <w:tr>
        <w:trPr>
          <w:jc w:val="center"/>
          <w:trHeight w:val="284"/>
        </w:trPr>
        <w:tc>
          <w:tcPr>
            <w:tcW w:w="522" w:type="pct"/>
            <w:vAlign w:val="center"/>
            <w:vMerge w:val="continue"/>
            <w:textDirection w:val="lrTb"/>
            <w:noWrap w:val="false"/>
          </w:tcPr>
          <w:p>
            <w:pPr>
              <w:jc w:val="center"/>
              <w:rPr>
                <w:color w:val="auto"/>
                <w:highlight w:val="none"/>
              </w:rPr>
            </w:pPr>
            <w:r>
              <w:rPr>
                <w:color w:val="auto"/>
                <w:highlight w:val="none"/>
              </w:rPr>
            </w:r>
            <w:r/>
          </w:p>
        </w:tc>
        <w:tc>
          <w:tcPr>
            <w:tcW w:w="353" w:type="pct"/>
            <w:vAlign w:val="center"/>
            <w:vMerge w:val="continue"/>
            <w:textDirection w:val="lrTb"/>
            <w:noWrap w:val="false"/>
          </w:tcPr>
          <w:p>
            <w:pPr>
              <w:jc w:val="center"/>
              <w:rPr>
                <w:color w:val="auto"/>
                <w:highlight w:val="none"/>
              </w:rPr>
            </w:pPr>
            <w:r>
              <w:rPr>
                <w:color w:val="auto"/>
                <w:highlight w:val="none"/>
              </w:rPr>
            </w:r>
            <w:r/>
          </w:p>
        </w:tc>
        <w:tc>
          <w:tcPr>
            <w:tcW w:w="861" w:type="pct"/>
            <w:vAlign w:val="center"/>
            <w:textDirection w:val="lrTb"/>
            <w:noWrap w:val="false"/>
          </w:tcPr>
          <w:p>
            <w:pPr>
              <w:jc w:val="center"/>
              <w:rPr>
                <w:color w:val="auto"/>
                <w:highlight w:val="none"/>
              </w:rPr>
            </w:pPr>
            <w:r>
              <w:rPr>
                <w:color w:val="auto"/>
                <w:spacing w:val="-8"/>
                <w:highlight w:val="none"/>
              </w:rPr>
              <w:t xml:space="preserve">压实度</w:t>
            </w:r>
            <w:r/>
          </w:p>
        </w:tc>
        <w:tc>
          <w:tcPr>
            <w:tcW w:w="1214" w:type="pct"/>
            <w:vAlign w:val="center"/>
            <w:textDirection w:val="lrTb"/>
            <w:noWrap w:val="false"/>
          </w:tcPr>
          <w:p>
            <w:pPr>
              <w:rPr>
                <w:color w:val="auto"/>
                <w:highlight w:val="none"/>
              </w:rPr>
            </w:pPr>
            <w:r>
              <w:rPr>
                <w:color w:val="auto"/>
                <w:highlight w:val="none"/>
              </w:rPr>
              <w:t xml:space="preserve">取芯检测</w:t>
            </w:r>
            <w:r/>
          </w:p>
        </w:tc>
        <w:tc>
          <w:tcPr>
            <w:tcW w:w="1358" w:type="pct"/>
            <w:vAlign w:val="center"/>
            <w:vMerge w:val="restart"/>
            <w:textDirection w:val="lrTb"/>
            <w:noWrap w:val="false"/>
          </w:tcPr>
          <w:p>
            <w:pPr>
              <w:rPr>
                <w:color w:val="auto"/>
                <w:highlight w:val="none"/>
              </w:rPr>
            </w:pPr>
            <w:r>
              <w:rPr>
                <w:color w:val="auto"/>
                <w:spacing w:val="-10"/>
                <w:highlight w:val="none"/>
              </w:rPr>
              <w:t xml:space="preserve">每条道路1处/1000m且不少于3处；每个堆场1处/5000m</w:t>
            </w:r>
            <w:r>
              <w:rPr>
                <w:color w:val="auto"/>
                <w:spacing w:val="-10"/>
                <w:highlight w:val="none"/>
                <w:vertAlign w:val="superscript"/>
              </w:rPr>
              <w:t xml:space="preserve">2</w:t>
            </w:r>
            <w:r>
              <w:rPr>
                <w:color w:val="auto"/>
                <w:spacing w:val="-10"/>
                <w:highlight w:val="none"/>
              </w:rPr>
              <w:t xml:space="preserve">且不少于3处</w:t>
            </w:r>
            <w:r/>
          </w:p>
        </w:tc>
        <w:tc>
          <w:tcPr>
            <w:tcW w:w="343" w:type="pct"/>
            <w:vAlign w:val="center"/>
            <w:textDirection w:val="lrTb"/>
            <w:noWrap w:val="false"/>
          </w:tcPr>
          <w:p>
            <w:pPr>
              <w:jc w:val="center"/>
              <w:rPr>
                <w:color w:val="auto"/>
                <w:spacing w:val="-10"/>
                <w:highlight w:val="none"/>
              </w:rPr>
            </w:pPr>
            <w:r>
              <w:rPr>
                <w:color w:val="auto"/>
                <w:spacing w:val="-10"/>
                <w:highlight w:val="none"/>
              </w:rPr>
              <w:t xml:space="preserve">2</w:t>
            </w:r>
            <w:r/>
          </w:p>
        </w:tc>
        <w:tc>
          <w:tcPr>
            <w:tcW w:w="349" w:type="pct"/>
            <w:textDirection w:val="lrTb"/>
            <w:noWrap w:val="false"/>
          </w:tcPr>
          <w:p>
            <w:pPr>
              <w:jc w:val="center"/>
              <w:rPr>
                <w:color w:val="auto"/>
                <w:spacing w:val="-10"/>
                <w:highlight w:val="none"/>
              </w:rPr>
            </w:pPr>
            <w:r>
              <w:rPr>
                <w:color w:val="auto"/>
                <w:spacing w:val="-10"/>
                <w:highlight w:val="none"/>
              </w:rPr>
            </w:r>
            <w:r/>
          </w:p>
        </w:tc>
      </w:tr>
      <w:tr>
        <w:trPr>
          <w:jc w:val="center"/>
          <w:trHeight w:val="284"/>
        </w:trPr>
        <w:tc>
          <w:tcPr>
            <w:tcW w:w="522" w:type="pct"/>
            <w:vAlign w:val="center"/>
            <w:vMerge w:val="continue"/>
            <w:textDirection w:val="lrTb"/>
            <w:noWrap w:val="false"/>
          </w:tcPr>
          <w:p>
            <w:pPr>
              <w:jc w:val="center"/>
              <w:rPr>
                <w:color w:val="auto"/>
                <w:highlight w:val="none"/>
              </w:rPr>
            </w:pPr>
            <w:r>
              <w:rPr>
                <w:color w:val="auto"/>
                <w:highlight w:val="none"/>
              </w:rPr>
            </w:r>
            <w:r/>
          </w:p>
        </w:tc>
        <w:tc>
          <w:tcPr>
            <w:tcW w:w="353" w:type="pct"/>
            <w:vAlign w:val="center"/>
            <w:vMerge w:val="continue"/>
            <w:textDirection w:val="lrTb"/>
            <w:noWrap w:val="false"/>
          </w:tcPr>
          <w:p>
            <w:pPr>
              <w:jc w:val="center"/>
              <w:rPr>
                <w:color w:val="auto"/>
                <w:highlight w:val="none"/>
              </w:rPr>
            </w:pPr>
            <w:r>
              <w:rPr>
                <w:color w:val="auto"/>
                <w:highlight w:val="none"/>
              </w:rPr>
            </w:r>
            <w:r/>
          </w:p>
        </w:tc>
        <w:tc>
          <w:tcPr>
            <w:tcW w:w="861" w:type="pct"/>
            <w:vAlign w:val="center"/>
            <w:textDirection w:val="lrTb"/>
            <w:noWrap w:val="false"/>
          </w:tcPr>
          <w:p>
            <w:pPr>
              <w:jc w:val="center"/>
              <w:rPr>
                <w:color w:val="auto"/>
                <w:highlight w:val="none"/>
              </w:rPr>
            </w:pPr>
            <w:r>
              <w:rPr>
                <w:color w:val="auto"/>
                <w:highlight w:val="none"/>
              </w:rPr>
              <w:t xml:space="preserve">平整度*</w:t>
            </w:r>
            <w:r/>
          </w:p>
        </w:tc>
        <w:tc>
          <w:tcPr>
            <w:tcW w:w="1214" w:type="pct"/>
            <w:vAlign w:val="center"/>
            <w:textDirection w:val="lrTb"/>
            <w:noWrap w:val="false"/>
          </w:tcPr>
          <w:p>
            <w:pPr>
              <w:rPr>
                <w:color w:val="auto"/>
                <w:highlight w:val="none"/>
              </w:rPr>
            </w:pPr>
            <w:r>
              <w:rPr>
                <w:color w:val="auto"/>
                <w:highlight w:val="none"/>
              </w:rPr>
              <w:t xml:space="preserve">用2m靠尺和塞尺测量中部垂直两方向</w:t>
            </w:r>
            <w:r/>
          </w:p>
        </w:tc>
        <w:tc>
          <w:tcPr>
            <w:tcW w:w="1358" w:type="pct"/>
            <w:vAlign w:val="center"/>
            <w:vMerge w:val="continue"/>
            <w:textDirection w:val="lrTb"/>
            <w:noWrap w:val="false"/>
          </w:tcPr>
          <w:p>
            <w:pPr>
              <w:rPr>
                <w:color w:val="auto"/>
                <w:highlight w:val="none"/>
              </w:rPr>
            </w:pPr>
            <w:r>
              <w:rPr>
                <w:color w:val="auto"/>
                <w:highlight w:val="none"/>
              </w:rPr>
            </w:r>
            <w:r/>
          </w:p>
        </w:tc>
        <w:tc>
          <w:tcPr>
            <w:tcW w:w="343" w:type="pct"/>
            <w:vAlign w:val="center"/>
            <w:textDirection w:val="lrTb"/>
            <w:noWrap w:val="false"/>
          </w:tcPr>
          <w:p>
            <w:pPr>
              <w:jc w:val="center"/>
              <w:rPr>
                <w:color w:val="auto"/>
                <w:highlight w:val="none"/>
              </w:rPr>
            </w:pPr>
            <w:r>
              <w:rPr>
                <w:color w:val="auto"/>
                <w:highlight w:val="none"/>
              </w:rPr>
              <w:t xml:space="preserve">1</w:t>
            </w:r>
            <w:r/>
          </w:p>
        </w:tc>
        <w:tc>
          <w:tcPr>
            <w:tcW w:w="349" w:type="pct"/>
            <w:textDirection w:val="lrTb"/>
            <w:noWrap w:val="false"/>
          </w:tcPr>
          <w:p>
            <w:pPr>
              <w:jc w:val="center"/>
              <w:rPr>
                <w:color w:val="auto"/>
                <w:highlight w:val="none"/>
              </w:rPr>
            </w:pPr>
            <w:r>
              <w:rPr>
                <w:color w:val="auto"/>
                <w:highlight w:val="none"/>
              </w:rPr>
            </w:r>
            <w:r/>
          </w:p>
        </w:tc>
      </w:tr>
      <w:tr>
        <w:trPr>
          <w:jc w:val="center"/>
          <w:trHeight w:val="284"/>
        </w:trPr>
        <w:tc>
          <w:tcPr>
            <w:tcW w:w="522" w:type="pct"/>
            <w:vAlign w:val="center"/>
            <w:vMerge w:val="continue"/>
            <w:textDirection w:val="lrTb"/>
            <w:noWrap w:val="false"/>
          </w:tcPr>
          <w:p>
            <w:pPr>
              <w:jc w:val="center"/>
              <w:rPr>
                <w:color w:val="auto"/>
                <w:highlight w:val="none"/>
              </w:rPr>
            </w:pPr>
            <w:r>
              <w:rPr>
                <w:color w:val="auto"/>
                <w:highlight w:val="none"/>
              </w:rPr>
            </w:r>
            <w:r/>
          </w:p>
        </w:tc>
        <w:tc>
          <w:tcPr>
            <w:tcW w:w="353" w:type="pct"/>
            <w:vAlign w:val="center"/>
            <w:vMerge w:val="restart"/>
            <w:textDirection w:val="lrTb"/>
            <w:noWrap w:val="false"/>
          </w:tcPr>
          <w:p>
            <w:pPr>
              <w:jc w:val="center"/>
              <w:rPr>
                <w:color w:val="auto"/>
                <w:highlight w:val="none"/>
              </w:rPr>
            </w:pPr>
            <w:r>
              <w:rPr>
                <w:color w:val="auto"/>
                <w:highlight w:val="none"/>
              </w:rPr>
              <w:t xml:space="preserve">预制混凝土板块面层、料石铺砌面层、泥结碎石面层</w:t>
            </w:r>
            <w:r/>
          </w:p>
        </w:tc>
        <w:tc>
          <w:tcPr>
            <w:tcW w:w="861" w:type="pct"/>
            <w:vAlign w:val="center"/>
            <w:textDirection w:val="lrTb"/>
            <w:noWrap w:val="false"/>
          </w:tcPr>
          <w:p>
            <w:pPr>
              <w:jc w:val="center"/>
              <w:rPr>
                <w:color w:val="auto"/>
                <w:highlight w:val="none"/>
              </w:rPr>
            </w:pPr>
            <w:r>
              <w:rPr>
                <w:color w:val="auto"/>
                <w:highlight w:val="none"/>
              </w:rPr>
              <w:t xml:space="preserve">平整度*</w:t>
            </w:r>
            <w:r/>
          </w:p>
        </w:tc>
        <w:tc>
          <w:tcPr>
            <w:tcW w:w="1214" w:type="pct"/>
            <w:vAlign w:val="center"/>
            <w:textDirection w:val="lrTb"/>
            <w:noWrap w:val="false"/>
          </w:tcPr>
          <w:p>
            <w:pPr>
              <w:rPr>
                <w:color w:val="auto"/>
                <w:highlight w:val="none"/>
              </w:rPr>
            </w:pPr>
            <w:r>
              <w:rPr>
                <w:color w:val="auto"/>
                <w:highlight w:val="none"/>
              </w:rPr>
              <w:t xml:space="preserve">用2m靠尺和塞尺测量中部垂直两方向</w:t>
            </w:r>
            <w:r/>
          </w:p>
        </w:tc>
        <w:tc>
          <w:tcPr>
            <w:tcW w:w="1358" w:type="pct"/>
            <w:vAlign w:val="center"/>
            <w:vMerge w:val="restart"/>
            <w:textDirection w:val="lrTb"/>
            <w:noWrap w:val="false"/>
          </w:tcPr>
          <w:p>
            <w:pPr>
              <w:rPr>
                <w:color w:val="auto"/>
                <w:spacing w:val="-20"/>
                <w:highlight w:val="none"/>
              </w:rPr>
            </w:pPr>
            <w:r>
              <w:rPr>
                <w:color w:val="auto"/>
                <w:spacing w:val="-20"/>
                <w:highlight w:val="none"/>
              </w:rPr>
              <w:t xml:space="preserve">每个堆场1处1000</w:t>
            </w:r>
            <w:r>
              <w:rPr>
                <w:color w:val="auto"/>
                <w:highlight w:val="none"/>
              </w:rPr>
              <w:t xml:space="preserve">m</w:t>
            </w:r>
            <w:r>
              <w:rPr>
                <w:color w:val="auto"/>
                <w:highlight w:val="none"/>
                <w:vertAlign w:val="superscript"/>
              </w:rPr>
              <w:t xml:space="preserve">2</w:t>
            </w:r>
            <w:r>
              <w:rPr>
                <w:color w:val="auto"/>
                <w:spacing w:val="-20"/>
                <w:highlight w:val="none"/>
              </w:rPr>
              <w:t xml:space="preserve">且不少于10处</w:t>
            </w:r>
            <w:r/>
          </w:p>
          <w:p>
            <w:pPr>
              <w:jc w:val="left"/>
              <w:rPr>
                <w:color w:val="auto"/>
                <w:spacing w:val="-20"/>
                <w:highlight w:val="none"/>
              </w:rPr>
            </w:pPr>
            <w:r>
              <w:rPr>
                <w:color w:val="auto"/>
                <w:spacing w:val="-20"/>
                <w:highlight w:val="none"/>
              </w:rPr>
              <w:t xml:space="preserve">每条道路1处/1000m且不少于10处</w:t>
            </w:r>
            <w:r/>
          </w:p>
        </w:tc>
        <w:tc>
          <w:tcPr>
            <w:tcW w:w="343" w:type="pct"/>
            <w:vAlign w:val="center"/>
            <w:textDirection w:val="lrTb"/>
            <w:noWrap w:val="false"/>
          </w:tcPr>
          <w:p>
            <w:pPr>
              <w:jc w:val="center"/>
              <w:rPr>
                <w:color w:val="auto"/>
                <w:spacing w:val="-20"/>
                <w:highlight w:val="none"/>
              </w:rPr>
            </w:pPr>
            <w:r>
              <w:rPr>
                <w:color w:val="auto"/>
                <w:spacing w:val="-20"/>
                <w:highlight w:val="none"/>
              </w:rPr>
              <w:t xml:space="preserve">1</w:t>
            </w:r>
            <w:r/>
          </w:p>
        </w:tc>
        <w:tc>
          <w:tcPr>
            <w:tcW w:w="349" w:type="pct"/>
            <w:textDirection w:val="lrTb"/>
            <w:noWrap w:val="false"/>
          </w:tcPr>
          <w:p>
            <w:pPr>
              <w:jc w:val="center"/>
              <w:rPr>
                <w:color w:val="auto"/>
                <w:spacing w:val="-20"/>
                <w:highlight w:val="none"/>
              </w:rPr>
            </w:pPr>
            <w:r>
              <w:rPr>
                <w:color w:val="auto"/>
                <w:spacing w:val="-20"/>
                <w:highlight w:val="none"/>
              </w:rPr>
            </w:r>
            <w:r/>
          </w:p>
        </w:tc>
      </w:tr>
      <w:tr>
        <w:trPr>
          <w:jc w:val="center"/>
          <w:trHeight w:val="284"/>
        </w:trPr>
        <w:tc>
          <w:tcPr>
            <w:tcW w:w="522" w:type="pct"/>
            <w:vAlign w:val="center"/>
            <w:vMerge w:val="continue"/>
            <w:textDirection w:val="lrTb"/>
            <w:noWrap w:val="false"/>
          </w:tcPr>
          <w:p>
            <w:pPr>
              <w:jc w:val="center"/>
              <w:rPr>
                <w:color w:val="auto"/>
                <w:highlight w:val="none"/>
              </w:rPr>
            </w:pPr>
            <w:r>
              <w:rPr>
                <w:color w:val="auto"/>
                <w:highlight w:val="none"/>
              </w:rPr>
            </w:r>
            <w:r/>
          </w:p>
        </w:tc>
        <w:tc>
          <w:tcPr>
            <w:tcW w:w="353" w:type="pct"/>
            <w:vAlign w:val="center"/>
            <w:vMerge w:val="continue"/>
            <w:textDirection w:val="lrTb"/>
            <w:noWrap w:val="false"/>
          </w:tcPr>
          <w:p>
            <w:pPr>
              <w:jc w:val="center"/>
              <w:rPr>
                <w:color w:val="auto"/>
                <w:highlight w:val="none"/>
              </w:rPr>
            </w:pPr>
            <w:r>
              <w:rPr>
                <w:color w:val="auto"/>
                <w:highlight w:val="none"/>
              </w:rPr>
            </w:r>
            <w:r/>
          </w:p>
        </w:tc>
        <w:tc>
          <w:tcPr>
            <w:tcW w:w="861" w:type="pct"/>
            <w:vAlign w:val="center"/>
            <w:textDirection w:val="lrTb"/>
            <w:noWrap w:val="false"/>
          </w:tcPr>
          <w:p>
            <w:pPr>
              <w:jc w:val="center"/>
              <w:rPr>
                <w:color w:val="auto"/>
                <w:highlight w:val="none"/>
              </w:rPr>
            </w:pPr>
            <w:r>
              <w:rPr>
                <w:color w:val="auto"/>
                <w:highlight w:val="none"/>
              </w:rPr>
              <w:t xml:space="preserve">相邻块顶面高差</w:t>
            </w:r>
            <w:r/>
          </w:p>
        </w:tc>
        <w:tc>
          <w:tcPr>
            <w:tcW w:w="1214" w:type="pct"/>
            <w:vAlign w:val="center"/>
            <w:textDirection w:val="lrTb"/>
            <w:noWrap w:val="false"/>
          </w:tcPr>
          <w:p>
            <w:pPr>
              <w:rPr>
                <w:color w:val="auto"/>
                <w:highlight w:val="none"/>
              </w:rPr>
            </w:pPr>
            <w:r>
              <w:rPr>
                <w:color w:val="auto"/>
                <w:highlight w:val="none"/>
              </w:rPr>
              <w:t xml:space="preserve">钢尺量，取大值</w:t>
            </w:r>
            <w:r/>
          </w:p>
        </w:tc>
        <w:tc>
          <w:tcPr>
            <w:tcW w:w="1358" w:type="pct"/>
            <w:vAlign w:val="center"/>
            <w:vMerge w:val="continue"/>
            <w:textDirection w:val="lrTb"/>
            <w:noWrap w:val="false"/>
          </w:tcPr>
          <w:p>
            <w:pPr>
              <w:rPr>
                <w:color w:val="auto"/>
                <w:highlight w:val="none"/>
              </w:rPr>
            </w:pPr>
            <w:r>
              <w:rPr>
                <w:color w:val="auto"/>
                <w:highlight w:val="none"/>
              </w:rPr>
            </w:r>
            <w:r/>
          </w:p>
        </w:tc>
        <w:tc>
          <w:tcPr>
            <w:tcW w:w="343" w:type="pct"/>
            <w:vAlign w:val="center"/>
            <w:textDirection w:val="lrTb"/>
            <w:noWrap w:val="false"/>
          </w:tcPr>
          <w:p>
            <w:pPr>
              <w:jc w:val="center"/>
              <w:rPr>
                <w:color w:val="auto"/>
                <w:highlight w:val="none"/>
              </w:rPr>
            </w:pPr>
            <w:r>
              <w:rPr>
                <w:color w:val="auto"/>
                <w:highlight w:val="none"/>
              </w:rPr>
              <w:t xml:space="preserve">1</w:t>
            </w:r>
            <w:r/>
          </w:p>
        </w:tc>
        <w:tc>
          <w:tcPr>
            <w:tcW w:w="349" w:type="pct"/>
            <w:textDirection w:val="lrTb"/>
            <w:noWrap w:val="false"/>
          </w:tcPr>
          <w:p>
            <w:pPr>
              <w:jc w:val="center"/>
              <w:rPr>
                <w:color w:val="auto"/>
                <w:highlight w:val="none"/>
              </w:rPr>
            </w:pPr>
            <w:r>
              <w:rPr>
                <w:color w:val="auto"/>
                <w:highlight w:val="none"/>
              </w:rPr>
            </w:r>
            <w:r/>
          </w:p>
        </w:tc>
      </w:tr>
      <w:tr>
        <w:trPr>
          <w:jc w:val="center"/>
          <w:trHeight w:val="284"/>
        </w:trPr>
        <w:tc>
          <w:tcPr>
            <w:tcW w:w="522" w:type="pct"/>
            <w:vAlign w:val="center"/>
            <w:vMerge w:val="continue"/>
            <w:textDirection w:val="lrTb"/>
            <w:noWrap w:val="false"/>
          </w:tcPr>
          <w:p>
            <w:pPr>
              <w:jc w:val="center"/>
              <w:rPr>
                <w:color w:val="auto"/>
                <w:highlight w:val="none"/>
              </w:rPr>
            </w:pPr>
            <w:r>
              <w:rPr>
                <w:color w:val="auto"/>
                <w:highlight w:val="none"/>
              </w:rPr>
            </w:r>
            <w:r/>
          </w:p>
        </w:tc>
        <w:tc>
          <w:tcPr>
            <w:tcW w:w="353" w:type="pct"/>
            <w:vAlign w:val="center"/>
            <w:vMerge w:val="continue"/>
            <w:textDirection w:val="lrTb"/>
            <w:noWrap w:val="false"/>
          </w:tcPr>
          <w:p>
            <w:pPr>
              <w:jc w:val="center"/>
              <w:rPr>
                <w:color w:val="auto"/>
                <w:highlight w:val="none"/>
              </w:rPr>
            </w:pPr>
            <w:r>
              <w:rPr>
                <w:color w:val="auto"/>
                <w:highlight w:val="none"/>
              </w:rPr>
            </w:r>
            <w:r/>
          </w:p>
        </w:tc>
        <w:tc>
          <w:tcPr>
            <w:tcW w:w="861" w:type="pct"/>
            <w:vAlign w:val="center"/>
            <w:textDirection w:val="lrTb"/>
            <w:noWrap w:val="false"/>
          </w:tcPr>
          <w:p>
            <w:pPr>
              <w:jc w:val="center"/>
              <w:rPr>
                <w:color w:val="auto"/>
                <w:highlight w:val="none"/>
              </w:rPr>
            </w:pPr>
            <w:r>
              <w:rPr>
                <w:color w:val="auto"/>
                <w:highlight w:val="none"/>
              </w:rPr>
              <w:t xml:space="preserve">砌缝顺直</w:t>
            </w:r>
            <w:r/>
          </w:p>
        </w:tc>
        <w:tc>
          <w:tcPr>
            <w:tcW w:w="1214" w:type="pct"/>
            <w:vAlign w:val="center"/>
            <w:textDirection w:val="lrTb"/>
            <w:noWrap w:val="false"/>
          </w:tcPr>
          <w:p>
            <w:pPr>
              <w:rPr>
                <w:color w:val="auto"/>
                <w:highlight w:val="none"/>
              </w:rPr>
            </w:pPr>
            <w:r>
              <w:rPr>
                <w:color w:val="auto"/>
                <w:highlight w:val="none"/>
              </w:rPr>
              <w:t xml:space="preserve">拉20m线，用钢尺量</w:t>
            </w:r>
            <w:r/>
          </w:p>
        </w:tc>
        <w:tc>
          <w:tcPr>
            <w:tcW w:w="1358" w:type="pct"/>
            <w:vAlign w:val="center"/>
            <w:vMerge w:val="continue"/>
            <w:textDirection w:val="lrTb"/>
            <w:noWrap w:val="false"/>
          </w:tcPr>
          <w:p>
            <w:pPr>
              <w:rPr>
                <w:color w:val="auto"/>
                <w:highlight w:val="none"/>
              </w:rPr>
            </w:pPr>
            <w:r>
              <w:rPr>
                <w:color w:val="auto"/>
                <w:highlight w:val="none"/>
              </w:rPr>
            </w:r>
            <w:r/>
          </w:p>
        </w:tc>
        <w:tc>
          <w:tcPr>
            <w:tcW w:w="343" w:type="pct"/>
            <w:vAlign w:val="center"/>
            <w:textDirection w:val="lrTb"/>
            <w:noWrap w:val="false"/>
          </w:tcPr>
          <w:p>
            <w:pPr>
              <w:jc w:val="center"/>
              <w:rPr>
                <w:color w:val="auto"/>
                <w:highlight w:val="none"/>
              </w:rPr>
            </w:pPr>
            <w:r>
              <w:rPr>
                <w:color w:val="auto"/>
                <w:highlight w:val="none"/>
              </w:rPr>
              <w:t xml:space="preserve">1</w:t>
            </w:r>
            <w:r/>
          </w:p>
        </w:tc>
        <w:tc>
          <w:tcPr>
            <w:tcW w:w="349" w:type="pct"/>
            <w:textDirection w:val="lrTb"/>
            <w:noWrap w:val="false"/>
          </w:tcPr>
          <w:p>
            <w:pPr>
              <w:jc w:val="center"/>
              <w:rPr>
                <w:color w:val="auto"/>
                <w:highlight w:val="none"/>
              </w:rPr>
            </w:pPr>
            <w:r>
              <w:rPr>
                <w:color w:val="auto"/>
                <w:highlight w:val="none"/>
              </w:rPr>
            </w:r>
            <w:r/>
          </w:p>
        </w:tc>
      </w:tr>
      <w:tr>
        <w:trPr>
          <w:jc w:val="center"/>
          <w:trHeight w:val="284"/>
        </w:trPr>
        <w:tc>
          <w:tcPr>
            <w:tcW w:w="522" w:type="pct"/>
            <w:vAlign w:val="center"/>
            <w:vMerge w:val="restart"/>
            <w:textDirection w:val="lrTb"/>
            <w:noWrap w:val="false"/>
          </w:tcPr>
          <w:p>
            <w:pPr>
              <w:jc w:val="center"/>
              <w:rPr>
                <w:color w:val="auto"/>
                <w:highlight w:val="none"/>
              </w:rPr>
            </w:pPr>
            <w:r>
              <w:rPr>
                <w:color w:val="auto"/>
                <w:highlight w:val="none"/>
              </w:rPr>
              <w:t xml:space="preserve">构筑物</w:t>
            </w:r>
            <w:r/>
          </w:p>
        </w:tc>
        <w:tc>
          <w:tcPr>
            <w:tcW w:w="353" w:type="pct"/>
            <w:vAlign w:val="center"/>
            <w:vMerge w:val="restart"/>
            <w:textDirection w:val="lrTb"/>
            <w:noWrap w:val="false"/>
          </w:tcPr>
          <w:p>
            <w:pPr>
              <w:jc w:val="center"/>
              <w:rPr>
                <w:color w:val="auto"/>
                <w:highlight w:val="none"/>
              </w:rPr>
            </w:pPr>
            <w:r>
              <w:rPr>
                <w:color w:val="auto"/>
                <w:highlight w:val="none"/>
              </w:rPr>
              <w:t xml:space="preserve">现浇轨道梁及轨道</w:t>
            </w:r>
            <w:r/>
          </w:p>
        </w:tc>
        <w:tc>
          <w:tcPr>
            <w:tcW w:w="861" w:type="pct"/>
            <w:vAlign w:val="center"/>
            <w:textDirection w:val="lrTb"/>
            <w:noWrap w:val="false"/>
          </w:tcPr>
          <w:p>
            <w:pPr>
              <w:jc w:val="center"/>
              <w:rPr>
                <w:color w:val="auto"/>
                <w:highlight w:val="none"/>
              </w:rPr>
            </w:pPr>
            <w:r>
              <w:rPr>
                <w:color w:val="auto"/>
                <w:highlight w:val="none"/>
              </w:rPr>
              <w:t xml:space="preserve">混凝土强度</w:t>
            </w:r>
            <w:r/>
          </w:p>
        </w:tc>
        <w:tc>
          <w:tcPr>
            <w:tcW w:w="1214" w:type="pct"/>
            <w:vAlign w:val="center"/>
            <w:textDirection w:val="lrTb"/>
            <w:noWrap w:val="false"/>
          </w:tcPr>
          <w:p>
            <w:pPr>
              <w:rPr>
                <w:color w:val="auto"/>
                <w:highlight w:val="none"/>
              </w:rPr>
            </w:pPr>
            <w:r>
              <w:rPr>
                <w:color w:val="auto"/>
                <w:highlight w:val="none"/>
              </w:rPr>
              <w:t xml:space="preserve">回弹法或者超声回弹综合法</w:t>
            </w:r>
            <w:r/>
          </w:p>
        </w:tc>
        <w:tc>
          <w:tcPr>
            <w:tcW w:w="1358" w:type="pct"/>
            <w:vAlign w:val="center"/>
            <w:textDirection w:val="lrTb"/>
            <w:noWrap w:val="false"/>
          </w:tcPr>
          <w:p>
            <w:pPr>
              <w:rPr>
                <w:color w:val="auto"/>
                <w:highlight w:val="none"/>
              </w:rPr>
            </w:pPr>
            <w:r>
              <w:rPr>
                <w:color w:val="auto"/>
                <w:highlight w:val="none"/>
              </w:rPr>
              <w:t xml:space="preserve">1%</w:t>
            </w:r>
            <w:r>
              <w:rPr>
                <w:rFonts w:hint="eastAsia"/>
                <w:color w:val="auto"/>
                <w:highlight w:val="none"/>
              </w:rPr>
              <w:t xml:space="preserve">-</w:t>
            </w:r>
            <w:r>
              <w:rPr>
                <w:color w:val="auto"/>
                <w:highlight w:val="none"/>
              </w:rPr>
              <w:t xml:space="preserve">2%且不少于5件</w:t>
            </w:r>
            <w:r/>
          </w:p>
        </w:tc>
        <w:tc>
          <w:tcPr>
            <w:tcW w:w="343" w:type="pct"/>
            <w:vAlign w:val="center"/>
            <w:textDirection w:val="lrTb"/>
            <w:noWrap w:val="false"/>
          </w:tcPr>
          <w:p>
            <w:pPr>
              <w:jc w:val="center"/>
              <w:rPr>
                <w:color w:val="auto"/>
                <w:highlight w:val="none"/>
              </w:rPr>
            </w:pPr>
            <w:r>
              <w:rPr>
                <w:color w:val="auto"/>
                <w:highlight w:val="none"/>
              </w:rPr>
              <w:t xml:space="preserve">3</w:t>
            </w:r>
            <w:r/>
          </w:p>
        </w:tc>
        <w:tc>
          <w:tcPr>
            <w:tcW w:w="349" w:type="pct"/>
            <w:textDirection w:val="lrTb"/>
            <w:noWrap w:val="false"/>
          </w:tcPr>
          <w:p>
            <w:pPr>
              <w:jc w:val="center"/>
              <w:rPr>
                <w:color w:val="auto"/>
                <w:highlight w:val="none"/>
              </w:rPr>
            </w:pPr>
            <w:r>
              <w:rPr>
                <w:color w:val="auto"/>
                <w:highlight w:val="none"/>
              </w:rPr>
            </w:r>
            <w:r/>
          </w:p>
        </w:tc>
      </w:tr>
      <w:tr>
        <w:trPr>
          <w:jc w:val="center"/>
          <w:trHeight w:val="284"/>
        </w:trPr>
        <w:tc>
          <w:tcPr>
            <w:tcW w:w="522" w:type="pct"/>
            <w:vAlign w:val="center"/>
            <w:vMerge w:val="continue"/>
            <w:textDirection w:val="lrTb"/>
            <w:noWrap w:val="false"/>
          </w:tcPr>
          <w:p>
            <w:pPr>
              <w:jc w:val="center"/>
              <w:rPr>
                <w:color w:val="auto"/>
                <w:highlight w:val="none"/>
              </w:rPr>
            </w:pPr>
            <w:r>
              <w:rPr>
                <w:color w:val="auto"/>
                <w:highlight w:val="none"/>
              </w:rPr>
            </w:r>
            <w:r/>
          </w:p>
        </w:tc>
        <w:tc>
          <w:tcPr>
            <w:tcW w:w="353" w:type="pct"/>
            <w:vAlign w:val="center"/>
            <w:vMerge w:val="continue"/>
            <w:textDirection w:val="lrTb"/>
            <w:noWrap w:val="false"/>
          </w:tcPr>
          <w:p>
            <w:pPr>
              <w:jc w:val="center"/>
              <w:rPr>
                <w:color w:val="auto"/>
                <w:highlight w:val="none"/>
              </w:rPr>
            </w:pPr>
            <w:r>
              <w:rPr>
                <w:color w:val="auto"/>
                <w:highlight w:val="none"/>
              </w:rPr>
            </w:r>
            <w:r/>
          </w:p>
        </w:tc>
        <w:tc>
          <w:tcPr>
            <w:tcW w:w="861" w:type="pct"/>
            <w:vAlign w:val="center"/>
            <w:textDirection w:val="lrTb"/>
            <w:noWrap w:val="false"/>
          </w:tcPr>
          <w:p>
            <w:pPr>
              <w:jc w:val="center"/>
              <w:rPr>
                <w:color w:val="auto"/>
                <w:highlight w:val="none"/>
              </w:rPr>
            </w:pPr>
            <w:r>
              <w:rPr>
                <w:color w:val="auto"/>
                <w:highlight w:val="none"/>
              </w:rPr>
              <w:t xml:space="preserve">顶面标高*</w:t>
            </w:r>
            <w:r/>
          </w:p>
        </w:tc>
        <w:tc>
          <w:tcPr>
            <w:tcW w:w="1214" w:type="pct"/>
            <w:vAlign w:val="center"/>
            <w:textDirection w:val="lrTb"/>
            <w:noWrap w:val="false"/>
          </w:tcPr>
          <w:p>
            <w:pPr>
              <w:rPr>
                <w:color w:val="auto"/>
                <w:highlight w:val="none"/>
              </w:rPr>
            </w:pPr>
            <w:r>
              <w:rPr>
                <w:color w:val="auto"/>
                <w:highlight w:val="none"/>
              </w:rPr>
              <w:t xml:space="preserve">水准仪检查两端的两边</w:t>
            </w:r>
            <w:r/>
          </w:p>
        </w:tc>
        <w:tc>
          <w:tcPr>
            <w:tcW w:w="1358" w:type="pct"/>
            <w:vAlign w:val="center"/>
            <w:textDirection w:val="lrTb"/>
            <w:noWrap w:val="false"/>
          </w:tcPr>
          <w:p>
            <w:pPr>
              <w:rPr>
                <w:color w:val="auto"/>
                <w:highlight w:val="none"/>
              </w:rPr>
            </w:pPr>
            <w:r>
              <w:rPr>
                <w:color w:val="auto"/>
                <w:highlight w:val="none"/>
              </w:rPr>
              <w:t xml:space="preserve">总段数的5%且不少于3段</w:t>
            </w:r>
            <w:r/>
          </w:p>
        </w:tc>
        <w:tc>
          <w:tcPr>
            <w:tcW w:w="343" w:type="pct"/>
            <w:vAlign w:val="center"/>
            <w:textDirection w:val="lrTb"/>
            <w:noWrap w:val="false"/>
          </w:tcPr>
          <w:p>
            <w:pPr>
              <w:jc w:val="center"/>
              <w:rPr>
                <w:color w:val="auto"/>
                <w:highlight w:val="none"/>
              </w:rPr>
            </w:pPr>
            <w:r>
              <w:rPr>
                <w:color w:val="auto"/>
                <w:highlight w:val="none"/>
              </w:rPr>
              <w:t xml:space="preserve">1</w:t>
            </w:r>
            <w:r/>
          </w:p>
        </w:tc>
        <w:tc>
          <w:tcPr>
            <w:tcW w:w="349" w:type="pct"/>
            <w:textDirection w:val="lrTb"/>
            <w:noWrap w:val="false"/>
          </w:tcPr>
          <w:p>
            <w:pPr>
              <w:jc w:val="center"/>
              <w:rPr>
                <w:color w:val="auto"/>
                <w:highlight w:val="none"/>
              </w:rPr>
            </w:pPr>
            <w:r>
              <w:rPr>
                <w:color w:val="auto"/>
                <w:highlight w:val="none"/>
              </w:rPr>
            </w:r>
            <w:r/>
          </w:p>
        </w:tc>
      </w:tr>
      <w:tr>
        <w:trPr>
          <w:jc w:val="center"/>
          <w:trHeight w:val="284"/>
        </w:trPr>
        <w:tc>
          <w:tcPr>
            <w:tcW w:w="522" w:type="pct"/>
            <w:vAlign w:val="center"/>
            <w:vMerge w:val="continue"/>
            <w:textDirection w:val="lrTb"/>
            <w:noWrap w:val="false"/>
          </w:tcPr>
          <w:p>
            <w:pPr>
              <w:jc w:val="center"/>
              <w:rPr>
                <w:color w:val="auto"/>
                <w:highlight w:val="none"/>
              </w:rPr>
            </w:pPr>
            <w:r>
              <w:rPr>
                <w:color w:val="auto"/>
                <w:highlight w:val="none"/>
              </w:rPr>
            </w:r>
            <w:r/>
          </w:p>
        </w:tc>
        <w:tc>
          <w:tcPr>
            <w:tcW w:w="353" w:type="pct"/>
            <w:vAlign w:val="center"/>
            <w:vMerge w:val="continue"/>
            <w:textDirection w:val="lrTb"/>
            <w:noWrap w:val="false"/>
          </w:tcPr>
          <w:p>
            <w:pPr>
              <w:jc w:val="center"/>
              <w:rPr>
                <w:color w:val="auto"/>
                <w:highlight w:val="none"/>
              </w:rPr>
            </w:pPr>
            <w:r>
              <w:rPr>
                <w:color w:val="auto"/>
                <w:highlight w:val="none"/>
              </w:rPr>
            </w:r>
            <w:r/>
          </w:p>
        </w:tc>
        <w:tc>
          <w:tcPr>
            <w:tcW w:w="861" w:type="pct"/>
            <w:vAlign w:val="center"/>
            <w:textDirection w:val="lrTb"/>
            <w:noWrap w:val="false"/>
          </w:tcPr>
          <w:p>
            <w:pPr>
              <w:jc w:val="center"/>
              <w:rPr>
                <w:color w:val="auto"/>
                <w:highlight w:val="none"/>
              </w:rPr>
            </w:pPr>
            <w:r>
              <w:rPr>
                <w:color w:val="auto"/>
                <w:highlight w:val="none"/>
              </w:rPr>
              <w:t xml:space="preserve">同一截面</w:t>
            </w:r>
            <w:r/>
          </w:p>
          <w:p>
            <w:pPr>
              <w:jc w:val="center"/>
              <w:rPr>
                <w:color w:val="auto"/>
                <w:highlight w:val="none"/>
              </w:rPr>
            </w:pPr>
            <w:r>
              <w:rPr>
                <w:color w:val="auto"/>
                <w:highlight w:val="none"/>
              </w:rPr>
              <w:t xml:space="preserve">两轨高差</w:t>
            </w:r>
            <w:r>
              <w:rPr>
                <w:color w:val="auto"/>
                <w:highlight w:val="none"/>
              </w:rPr>
              <w:t xml:space="preserve">*</w:t>
            </w:r>
            <w:r/>
          </w:p>
        </w:tc>
        <w:tc>
          <w:tcPr>
            <w:tcW w:w="1214" w:type="pct"/>
            <w:vAlign w:val="center"/>
            <w:textDirection w:val="lrTb"/>
            <w:noWrap w:val="false"/>
          </w:tcPr>
          <w:p>
            <w:pPr>
              <w:rPr>
                <w:color w:val="auto"/>
                <w:highlight w:val="none"/>
              </w:rPr>
            </w:pPr>
            <w:r>
              <w:rPr>
                <w:color w:val="auto"/>
                <w:highlight w:val="none"/>
              </w:rPr>
              <w:t xml:space="preserve">水准仪测量</w:t>
            </w:r>
            <w:r/>
          </w:p>
        </w:tc>
        <w:tc>
          <w:tcPr>
            <w:tcW w:w="1358" w:type="pct"/>
            <w:vAlign w:val="center"/>
            <w:textDirection w:val="lrTb"/>
            <w:noWrap w:val="false"/>
          </w:tcPr>
          <w:p>
            <w:pPr>
              <w:rPr>
                <w:color w:val="auto"/>
                <w:highlight w:val="none"/>
              </w:rPr>
            </w:pPr>
            <w:r>
              <w:rPr>
                <w:color w:val="auto"/>
                <w:highlight w:val="none"/>
              </w:rPr>
              <w:t xml:space="preserve">1处/20m且不少于10处</w:t>
            </w:r>
            <w:r/>
          </w:p>
        </w:tc>
        <w:tc>
          <w:tcPr>
            <w:tcW w:w="343" w:type="pct"/>
            <w:vAlign w:val="center"/>
            <w:textDirection w:val="lrTb"/>
            <w:noWrap w:val="false"/>
          </w:tcPr>
          <w:p>
            <w:pPr>
              <w:jc w:val="center"/>
              <w:rPr>
                <w:color w:val="auto"/>
                <w:highlight w:val="none"/>
              </w:rPr>
            </w:pPr>
            <w:r>
              <w:rPr>
                <w:color w:val="auto"/>
                <w:highlight w:val="none"/>
              </w:rPr>
              <w:t xml:space="preserve">1</w:t>
            </w:r>
            <w:r/>
          </w:p>
        </w:tc>
        <w:tc>
          <w:tcPr>
            <w:tcW w:w="349" w:type="pct"/>
            <w:textDirection w:val="lrTb"/>
            <w:noWrap w:val="false"/>
          </w:tcPr>
          <w:p>
            <w:pPr>
              <w:jc w:val="center"/>
              <w:rPr>
                <w:color w:val="auto"/>
                <w:highlight w:val="none"/>
              </w:rPr>
            </w:pPr>
            <w:r>
              <w:rPr>
                <w:color w:val="auto"/>
                <w:highlight w:val="none"/>
              </w:rPr>
            </w:r>
            <w:r/>
          </w:p>
        </w:tc>
      </w:tr>
      <w:tr>
        <w:trPr>
          <w:jc w:val="center"/>
          <w:trHeight w:val="284"/>
        </w:trPr>
        <w:tc>
          <w:tcPr>
            <w:tcW w:w="522" w:type="pct"/>
            <w:vAlign w:val="center"/>
            <w:vMerge w:val="continue"/>
            <w:textDirection w:val="lrTb"/>
            <w:noWrap w:val="false"/>
          </w:tcPr>
          <w:p>
            <w:pPr>
              <w:jc w:val="center"/>
              <w:rPr>
                <w:color w:val="auto"/>
                <w:highlight w:val="none"/>
              </w:rPr>
            </w:pPr>
            <w:r>
              <w:rPr>
                <w:color w:val="auto"/>
                <w:highlight w:val="none"/>
              </w:rPr>
            </w:r>
            <w:r/>
          </w:p>
        </w:tc>
        <w:tc>
          <w:tcPr>
            <w:tcW w:w="353" w:type="pct"/>
            <w:vAlign w:val="center"/>
            <w:vMerge w:val="restart"/>
            <w:textDirection w:val="lrTb"/>
            <w:noWrap w:val="false"/>
          </w:tcPr>
          <w:p>
            <w:pPr>
              <w:jc w:val="center"/>
              <w:rPr>
                <w:color w:val="auto"/>
                <w:highlight w:val="none"/>
              </w:rPr>
            </w:pPr>
            <w:r>
              <w:rPr>
                <w:color w:val="auto"/>
                <w:highlight w:val="none"/>
              </w:rPr>
              <w:t xml:space="preserve">跑道梁、箱角梁</w:t>
            </w:r>
            <w:r/>
          </w:p>
        </w:tc>
        <w:tc>
          <w:tcPr>
            <w:tcW w:w="861" w:type="pct"/>
            <w:vAlign w:val="center"/>
            <w:textDirection w:val="lrTb"/>
            <w:noWrap w:val="false"/>
          </w:tcPr>
          <w:p>
            <w:pPr>
              <w:jc w:val="center"/>
              <w:rPr>
                <w:color w:val="auto"/>
                <w:highlight w:val="none"/>
              </w:rPr>
            </w:pPr>
            <w:r>
              <w:rPr>
                <w:color w:val="auto"/>
                <w:highlight w:val="none"/>
              </w:rPr>
              <w:t xml:space="preserve">顶面标高*</w:t>
            </w:r>
            <w:r/>
          </w:p>
        </w:tc>
        <w:tc>
          <w:tcPr>
            <w:tcW w:w="1214" w:type="pct"/>
            <w:vAlign w:val="center"/>
            <w:textDirection w:val="lrTb"/>
            <w:noWrap w:val="false"/>
          </w:tcPr>
          <w:p>
            <w:pPr>
              <w:rPr>
                <w:color w:val="auto"/>
                <w:highlight w:val="none"/>
              </w:rPr>
            </w:pPr>
            <w:r>
              <w:rPr>
                <w:color w:val="auto"/>
                <w:highlight w:val="none"/>
              </w:rPr>
              <w:t xml:space="preserve">水准仪检查两端的两边</w:t>
            </w:r>
            <w:r/>
          </w:p>
        </w:tc>
        <w:tc>
          <w:tcPr>
            <w:tcW w:w="1358" w:type="pct"/>
            <w:vAlign w:val="center"/>
            <w:textDirection w:val="lrTb"/>
            <w:noWrap w:val="false"/>
          </w:tcPr>
          <w:p>
            <w:pPr>
              <w:rPr>
                <w:color w:val="auto"/>
                <w:highlight w:val="none"/>
              </w:rPr>
            </w:pPr>
            <w:r>
              <w:rPr>
                <w:color w:val="auto"/>
                <w:highlight w:val="none"/>
              </w:rPr>
              <w:t xml:space="preserve">总段数的5%且不少于3段</w:t>
            </w:r>
            <w:r/>
          </w:p>
        </w:tc>
        <w:tc>
          <w:tcPr>
            <w:tcW w:w="343" w:type="pct"/>
            <w:vAlign w:val="center"/>
            <w:textDirection w:val="lrTb"/>
            <w:noWrap w:val="false"/>
          </w:tcPr>
          <w:p>
            <w:pPr>
              <w:jc w:val="center"/>
              <w:rPr>
                <w:color w:val="auto"/>
                <w:highlight w:val="none"/>
              </w:rPr>
            </w:pPr>
            <w:r>
              <w:rPr>
                <w:color w:val="auto"/>
                <w:highlight w:val="none"/>
              </w:rPr>
              <w:t xml:space="preserve">1</w:t>
            </w:r>
            <w:r/>
          </w:p>
        </w:tc>
        <w:tc>
          <w:tcPr>
            <w:tcW w:w="349" w:type="pct"/>
            <w:textDirection w:val="lrTb"/>
            <w:noWrap w:val="false"/>
          </w:tcPr>
          <w:p>
            <w:pPr>
              <w:jc w:val="center"/>
              <w:rPr>
                <w:color w:val="auto"/>
                <w:highlight w:val="none"/>
              </w:rPr>
            </w:pPr>
            <w:r>
              <w:rPr>
                <w:color w:val="auto"/>
                <w:highlight w:val="none"/>
              </w:rPr>
            </w:r>
            <w:r/>
          </w:p>
        </w:tc>
      </w:tr>
      <w:tr>
        <w:trPr>
          <w:jc w:val="center"/>
          <w:trHeight w:val="284"/>
        </w:trPr>
        <w:tc>
          <w:tcPr>
            <w:tcW w:w="522" w:type="pct"/>
            <w:vAlign w:val="center"/>
            <w:vMerge w:val="continue"/>
            <w:textDirection w:val="lrTb"/>
            <w:noWrap w:val="false"/>
          </w:tcPr>
          <w:p>
            <w:pPr>
              <w:jc w:val="center"/>
              <w:rPr>
                <w:color w:val="auto"/>
                <w:highlight w:val="none"/>
              </w:rPr>
            </w:pPr>
            <w:r>
              <w:rPr>
                <w:color w:val="auto"/>
                <w:highlight w:val="none"/>
              </w:rPr>
            </w:r>
            <w:r/>
          </w:p>
        </w:tc>
        <w:tc>
          <w:tcPr>
            <w:tcW w:w="353" w:type="pct"/>
            <w:vAlign w:val="center"/>
            <w:vMerge w:val="continue"/>
            <w:textDirection w:val="lrTb"/>
            <w:noWrap w:val="false"/>
          </w:tcPr>
          <w:p>
            <w:pPr>
              <w:jc w:val="center"/>
              <w:rPr>
                <w:color w:val="auto"/>
                <w:highlight w:val="none"/>
              </w:rPr>
            </w:pPr>
            <w:r>
              <w:rPr>
                <w:color w:val="auto"/>
                <w:highlight w:val="none"/>
              </w:rPr>
            </w:r>
            <w:r/>
          </w:p>
        </w:tc>
        <w:tc>
          <w:tcPr>
            <w:tcW w:w="861" w:type="pct"/>
            <w:vAlign w:val="center"/>
            <w:textDirection w:val="lrTb"/>
            <w:noWrap w:val="false"/>
          </w:tcPr>
          <w:p>
            <w:pPr>
              <w:jc w:val="center"/>
              <w:rPr>
                <w:color w:val="auto"/>
                <w:highlight w:val="none"/>
              </w:rPr>
            </w:pPr>
            <w:r>
              <w:rPr>
                <w:color w:val="auto"/>
                <w:highlight w:val="none"/>
              </w:rPr>
              <w:t xml:space="preserve">顶面平整度</w:t>
            </w:r>
            <w:r/>
          </w:p>
        </w:tc>
        <w:tc>
          <w:tcPr>
            <w:tcW w:w="1214" w:type="pct"/>
            <w:vAlign w:val="center"/>
            <w:textDirection w:val="lrTb"/>
            <w:noWrap w:val="false"/>
          </w:tcPr>
          <w:p>
            <w:pPr>
              <w:rPr>
                <w:color w:val="auto"/>
                <w:highlight w:val="none"/>
              </w:rPr>
            </w:pPr>
            <w:r>
              <w:rPr>
                <w:color w:val="auto"/>
                <w:highlight w:val="none"/>
              </w:rPr>
              <w:t xml:space="preserve">用2m靠尺和塞尺测量</w:t>
            </w:r>
            <w:r/>
          </w:p>
        </w:tc>
        <w:tc>
          <w:tcPr>
            <w:tcW w:w="1358" w:type="pct"/>
            <w:vAlign w:val="center"/>
            <w:textDirection w:val="lrTb"/>
            <w:noWrap w:val="false"/>
          </w:tcPr>
          <w:p>
            <w:pPr>
              <w:rPr>
                <w:color w:val="auto"/>
                <w:highlight w:val="none"/>
              </w:rPr>
            </w:pPr>
            <w:r>
              <w:rPr>
                <w:color w:val="auto"/>
                <w:highlight w:val="none"/>
              </w:rPr>
              <w:t xml:space="preserve">总段数的5%且不少于3段</w:t>
            </w:r>
            <w:r/>
          </w:p>
        </w:tc>
        <w:tc>
          <w:tcPr>
            <w:tcW w:w="343" w:type="pct"/>
            <w:vAlign w:val="center"/>
            <w:textDirection w:val="lrTb"/>
            <w:noWrap w:val="false"/>
          </w:tcPr>
          <w:p>
            <w:pPr>
              <w:jc w:val="center"/>
              <w:rPr>
                <w:color w:val="auto"/>
                <w:highlight w:val="none"/>
              </w:rPr>
            </w:pPr>
            <w:r>
              <w:rPr>
                <w:color w:val="auto"/>
                <w:highlight w:val="none"/>
              </w:rPr>
              <w:t xml:space="preserve">1</w:t>
            </w:r>
            <w:r/>
          </w:p>
        </w:tc>
        <w:tc>
          <w:tcPr>
            <w:tcW w:w="349" w:type="pct"/>
            <w:textDirection w:val="lrTb"/>
            <w:noWrap w:val="false"/>
          </w:tcPr>
          <w:p>
            <w:pPr>
              <w:jc w:val="center"/>
              <w:rPr>
                <w:color w:val="auto"/>
                <w:highlight w:val="none"/>
              </w:rPr>
            </w:pPr>
            <w:r>
              <w:rPr>
                <w:color w:val="auto"/>
                <w:highlight w:val="none"/>
              </w:rPr>
            </w:r>
            <w:r/>
          </w:p>
        </w:tc>
      </w:tr>
      <w:tr>
        <w:trPr>
          <w:jc w:val="center"/>
          <w:trHeight w:val="284"/>
        </w:trPr>
        <w:tc>
          <w:tcPr>
            <w:gridSpan w:val="2"/>
            <w:tcW w:w="875" w:type="pct"/>
            <w:vAlign w:val="center"/>
            <w:vMerge w:val="restart"/>
            <w:textDirection w:val="lrTb"/>
            <w:noWrap w:val="false"/>
          </w:tcPr>
          <w:p>
            <w:pPr>
              <w:jc w:val="center"/>
              <w:rPr>
                <w:color w:val="auto"/>
                <w:highlight w:val="none"/>
              </w:rPr>
            </w:pPr>
            <w:r>
              <w:rPr>
                <w:color w:val="auto"/>
                <w:highlight w:val="none"/>
              </w:rPr>
              <w:t xml:space="preserve">道路与堆场工程总体</w:t>
            </w:r>
            <w:r/>
          </w:p>
        </w:tc>
        <w:tc>
          <w:tcPr>
            <w:tcW w:w="861" w:type="pct"/>
            <w:vAlign w:val="center"/>
            <w:textDirection w:val="lrTb"/>
            <w:noWrap w:val="false"/>
          </w:tcPr>
          <w:p>
            <w:pPr>
              <w:jc w:val="center"/>
              <w:rPr>
                <w:color w:val="auto"/>
                <w:highlight w:val="none"/>
              </w:rPr>
            </w:pPr>
            <w:r>
              <w:rPr>
                <w:color w:val="auto"/>
                <w:highlight w:val="none"/>
              </w:rPr>
              <w:t xml:space="preserve">中线位置*</w:t>
            </w:r>
            <w:r/>
          </w:p>
        </w:tc>
        <w:tc>
          <w:tcPr>
            <w:tcW w:w="1214" w:type="pct"/>
            <w:vAlign w:val="center"/>
            <w:textDirection w:val="lrTb"/>
            <w:noWrap w:val="false"/>
          </w:tcPr>
          <w:p>
            <w:pPr>
              <w:rPr>
                <w:color w:val="auto"/>
                <w:highlight w:val="none"/>
              </w:rPr>
            </w:pPr>
            <w:r>
              <w:rPr>
                <w:color w:val="auto"/>
                <w:highlight w:val="none"/>
              </w:rPr>
              <w:t xml:space="preserve">全站仪测量</w:t>
            </w:r>
            <w:r/>
          </w:p>
        </w:tc>
        <w:tc>
          <w:tcPr>
            <w:tcW w:w="1358" w:type="pct"/>
            <w:vAlign w:val="center"/>
            <w:vMerge w:val="restart"/>
            <w:textDirection w:val="lrTb"/>
            <w:noWrap w:val="false"/>
          </w:tcPr>
          <w:p>
            <w:pPr>
              <w:rPr>
                <w:color w:val="auto"/>
                <w:highlight w:val="none"/>
              </w:rPr>
            </w:pPr>
            <w:r>
              <w:rPr>
                <w:color w:val="auto"/>
                <w:highlight w:val="none"/>
              </w:rPr>
              <w:t xml:space="preserve">道路：1处/100m且不少于5处</w:t>
            </w:r>
            <w:r/>
          </w:p>
          <w:p>
            <w:pPr>
              <w:rPr>
                <w:color w:val="auto"/>
                <w:highlight w:val="none"/>
              </w:rPr>
            </w:pPr>
            <w:r>
              <w:rPr>
                <w:color w:val="auto"/>
                <w:highlight w:val="none"/>
              </w:rPr>
              <w:t xml:space="preserve">堆场：</w:t>
            </w:r>
            <w:r>
              <w:rPr>
                <w:color w:val="auto"/>
                <w:spacing w:val="-20"/>
                <w:highlight w:val="none"/>
              </w:rPr>
              <w:t xml:space="preserve">1处1000</w:t>
            </w:r>
            <w:r>
              <w:rPr>
                <w:color w:val="auto"/>
                <w:highlight w:val="none"/>
              </w:rPr>
              <w:t xml:space="preserve">m</w:t>
            </w:r>
            <w:r>
              <w:rPr>
                <w:color w:val="auto"/>
                <w:highlight w:val="none"/>
                <w:vertAlign w:val="superscript"/>
              </w:rPr>
              <w:t xml:space="preserve">2</w:t>
            </w:r>
            <w:r>
              <w:rPr>
                <w:color w:val="auto"/>
                <w:highlight w:val="none"/>
              </w:rPr>
              <w:t xml:space="preserve">且不少于5处</w:t>
            </w:r>
            <w:r/>
          </w:p>
        </w:tc>
        <w:tc>
          <w:tcPr>
            <w:tcW w:w="343" w:type="pct"/>
            <w:vAlign w:val="center"/>
            <w:vMerge w:val="restart"/>
            <w:textDirection w:val="lrTb"/>
            <w:noWrap w:val="false"/>
          </w:tcPr>
          <w:p>
            <w:pPr>
              <w:jc w:val="center"/>
              <w:rPr>
                <w:color w:val="auto"/>
                <w:highlight w:val="none"/>
              </w:rPr>
            </w:pPr>
            <w:r>
              <w:rPr>
                <w:color w:val="auto"/>
                <w:highlight w:val="none"/>
              </w:rPr>
              <w:t xml:space="preserve">3</w:t>
            </w:r>
            <w:r/>
          </w:p>
        </w:tc>
        <w:tc>
          <w:tcPr>
            <w:tcW w:w="349" w:type="pct"/>
            <w:textDirection w:val="lrTb"/>
            <w:noWrap w:val="false"/>
          </w:tcPr>
          <w:p>
            <w:pPr>
              <w:jc w:val="center"/>
              <w:rPr>
                <w:color w:val="auto"/>
                <w:highlight w:val="none"/>
              </w:rPr>
            </w:pPr>
            <w:r>
              <w:rPr>
                <w:color w:val="auto"/>
                <w:highlight w:val="none"/>
              </w:rPr>
            </w:r>
            <w:r/>
          </w:p>
        </w:tc>
      </w:tr>
      <w:tr>
        <w:trPr>
          <w:jc w:val="center"/>
          <w:trHeight w:val="284"/>
        </w:trPr>
        <w:tc>
          <w:tcPr>
            <w:gridSpan w:val="2"/>
            <w:tcW w:w="875" w:type="pct"/>
            <w:vAlign w:val="center"/>
            <w:vMerge w:val="continue"/>
            <w:textDirection w:val="lrTb"/>
            <w:noWrap w:val="false"/>
          </w:tcPr>
          <w:p>
            <w:pPr>
              <w:jc w:val="center"/>
              <w:rPr>
                <w:color w:val="auto"/>
                <w:highlight w:val="none"/>
              </w:rPr>
            </w:pPr>
            <w:r>
              <w:rPr>
                <w:color w:val="auto"/>
                <w:highlight w:val="none"/>
              </w:rPr>
            </w:r>
            <w:r/>
          </w:p>
        </w:tc>
        <w:tc>
          <w:tcPr>
            <w:tcW w:w="861" w:type="pct"/>
            <w:vAlign w:val="center"/>
            <w:textDirection w:val="lrTb"/>
            <w:noWrap w:val="false"/>
          </w:tcPr>
          <w:p>
            <w:pPr>
              <w:jc w:val="center"/>
              <w:rPr>
                <w:color w:val="auto"/>
                <w:highlight w:val="none"/>
              </w:rPr>
            </w:pPr>
            <w:r>
              <w:rPr>
                <w:color w:val="auto"/>
                <w:highlight w:val="none"/>
              </w:rPr>
              <w:t xml:space="preserve">顶面标高*</w:t>
            </w:r>
            <w:r/>
          </w:p>
        </w:tc>
        <w:tc>
          <w:tcPr>
            <w:tcW w:w="1214" w:type="pct"/>
            <w:vAlign w:val="center"/>
            <w:textDirection w:val="lrTb"/>
            <w:noWrap w:val="false"/>
          </w:tcPr>
          <w:p>
            <w:pPr>
              <w:rPr>
                <w:color w:val="auto"/>
                <w:highlight w:val="none"/>
              </w:rPr>
            </w:pPr>
            <w:r>
              <w:rPr>
                <w:color w:val="auto"/>
                <w:highlight w:val="none"/>
              </w:rPr>
              <w:t xml:space="preserve">水准仪测量</w:t>
            </w:r>
            <w:r/>
          </w:p>
        </w:tc>
        <w:tc>
          <w:tcPr>
            <w:tcW w:w="1358" w:type="pct"/>
            <w:vAlign w:val="center"/>
            <w:vMerge w:val="continue"/>
            <w:textDirection w:val="lrTb"/>
            <w:noWrap w:val="false"/>
          </w:tcPr>
          <w:p>
            <w:pPr>
              <w:rPr>
                <w:color w:val="auto"/>
                <w:highlight w:val="none"/>
              </w:rPr>
            </w:pPr>
            <w:r>
              <w:rPr>
                <w:color w:val="auto"/>
                <w:highlight w:val="none"/>
              </w:rPr>
            </w:r>
            <w:r/>
          </w:p>
        </w:tc>
        <w:tc>
          <w:tcPr>
            <w:tcW w:w="343" w:type="pct"/>
            <w:vAlign w:val="center"/>
            <w:vMerge w:val="restart"/>
            <w:textDirection w:val="lrTb"/>
            <w:noWrap w:val="false"/>
          </w:tcPr>
          <w:p>
            <w:pPr>
              <w:jc w:val="center"/>
              <w:rPr>
                <w:color w:val="auto"/>
                <w:highlight w:val="none"/>
              </w:rPr>
            </w:pPr>
            <w:r>
              <w:rPr>
                <w:color w:val="auto"/>
                <w:highlight w:val="none"/>
              </w:rPr>
              <w:t xml:space="preserve">1</w:t>
            </w:r>
            <w:r/>
          </w:p>
        </w:tc>
        <w:tc>
          <w:tcPr>
            <w:tcW w:w="349" w:type="pct"/>
            <w:textDirection w:val="lrTb"/>
            <w:noWrap w:val="false"/>
          </w:tcPr>
          <w:p>
            <w:pPr>
              <w:jc w:val="center"/>
              <w:rPr>
                <w:color w:val="auto"/>
                <w:highlight w:val="none"/>
              </w:rPr>
            </w:pPr>
            <w:r>
              <w:rPr>
                <w:color w:val="auto"/>
                <w:highlight w:val="none"/>
              </w:rPr>
            </w:r>
            <w:r/>
          </w:p>
        </w:tc>
      </w:tr>
      <w:tr>
        <w:trPr>
          <w:jc w:val="center"/>
          <w:trHeight w:val="284"/>
        </w:trPr>
        <w:tc>
          <w:tcPr>
            <w:gridSpan w:val="2"/>
            <w:tcW w:w="875" w:type="pct"/>
            <w:vAlign w:val="center"/>
            <w:vMerge w:val="continue"/>
            <w:textDirection w:val="lrTb"/>
            <w:noWrap w:val="false"/>
          </w:tcPr>
          <w:p>
            <w:pPr>
              <w:jc w:val="center"/>
              <w:rPr>
                <w:color w:val="auto"/>
                <w:highlight w:val="none"/>
              </w:rPr>
            </w:pPr>
            <w:r>
              <w:rPr>
                <w:color w:val="auto"/>
                <w:highlight w:val="none"/>
              </w:rPr>
            </w:r>
            <w:r/>
          </w:p>
        </w:tc>
        <w:tc>
          <w:tcPr>
            <w:tcW w:w="861" w:type="pct"/>
            <w:vAlign w:val="center"/>
            <w:textDirection w:val="lrTb"/>
            <w:noWrap w:val="false"/>
          </w:tcPr>
          <w:p>
            <w:pPr>
              <w:jc w:val="center"/>
              <w:rPr>
                <w:color w:val="auto"/>
                <w:highlight w:val="none"/>
              </w:rPr>
            </w:pPr>
            <w:r>
              <w:rPr>
                <w:color w:val="auto"/>
                <w:highlight w:val="none"/>
              </w:rPr>
              <w:t xml:space="preserve">宽度</w:t>
            </w:r>
            <w:r/>
          </w:p>
        </w:tc>
        <w:tc>
          <w:tcPr>
            <w:tcW w:w="1214" w:type="pct"/>
            <w:vAlign w:val="center"/>
            <w:textDirection w:val="lrTb"/>
            <w:noWrap w:val="false"/>
          </w:tcPr>
          <w:p>
            <w:pPr>
              <w:rPr>
                <w:color w:val="auto"/>
                <w:highlight w:val="none"/>
              </w:rPr>
            </w:pPr>
            <w:r>
              <w:rPr>
                <w:color w:val="auto"/>
                <w:highlight w:val="none"/>
              </w:rPr>
              <w:t xml:space="preserve">测距仪或者钢卷尺测量</w:t>
            </w:r>
            <w:r/>
          </w:p>
        </w:tc>
        <w:tc>
          <w:tcPr>
            <w:tcW w:w="1358" w:type="pct"/>
            <w:vAlign w:val="center"/>
            <w:vMerge w:val="continue"/>
            <w:textDirection w:val="lrTb"/>
            <w:noWrap w:val="false"/>
          </w:tcPr>
          <w:p>
            <w:pPr>
              <w:rPr>
                <w:color w:val="auto"/>
                <w:highlight w:val="none"/>
              </w:rPr>
            </w:pPr>
            <w:r>
              <w:rPr>
                <w:color w:val="auto"/>
                <w:highlight w:val="none"/>
              </w:rPr>
            </w:r>
            <w:r/>
          </w:p>
        </w:tc>
        <w:tc>
          <w:tcPr>
            <w:tcW w:w="343" w:type="pct"/>
            <w:vAlign w:val="center"/>
            <w:textDirection w:val="lrTb"/>
            <w:noWrap w:val="false"/>
          </w:tcPr>
          <w:p>
            <w:pPr>
              <w:jc w:val="center"/>
              <w:rPr>
                <w:color w:val="auto"/>
                <w:highlight w:val="none"/>
              </w:rPr>
            </w:pPr>
            <w:r>
              <w:rPr>
                <w:color w:val="auto"/>
                <w:highlight w:val="none"/>
              </w:rPr>
              <w:t xml:space="preserve">3</w:t>
            </w:r>
            <w:r/>
          </w:p>
        </w:tc>
        <w:tc>
          <w:tcPr>
            <w:tcW w:w="349" w:type="pct"/>
            <w:textDirection w:val="lrTb"/>
            <w:noWrap w:val="false"/>
          </w:tcPr>
          <w:p>
            <w:pPr>
              <w:jc w:val="center"/>
              <w:rPr>
                <w:color w:val="auto"/>
                <w:highlight w:val="none"/>
              </w:rPr>
            </w:pPr>
            <w:r>
              <w:rPr>
                <w:color w:val="auto"/>
                <w:highlight w:val="none"/>
              </w:rPr>
            </w:r>
            <w:r/>
          </w:p>
        </w:tc>
      </w:tr>
    </w:tbl>
    <w:p>
      <w:pPr>
        <w:jc w:val="center"/>
        <w:rPr>
          <w:b/>
          <w:color w:val="auto"/>
          <w:highlight w:val="none"/>
        </w:rPr>
      </w:pPr>
      <w:r/>
      <w:bookmarkStart w:id="12" w:name="_Toc27633"/>
      <w:r/>
      <w:r/>
    </w:p>
    <w:p>
      <w:pPr>
        <w:jc w:val="center"/>
        <w:rPr>
          <w:b/>
          <w:color w:val="auto"/>
          <w:highlight w:val="none"/>
        </w:rPr>
      </w:pPr>
      <w:r>
        <w:rPr>
          <w:b/>
          <w:color w:val="auto"/>
          <w:highlight w:val="none"/>
        </w:rPr>
        <w:t xml:space="preserve">疏浚和吹填工程实体检测项目</w:t>
      </w:r>
      <w:bookmarkEnd w:id="12"/>
      <w:r>
        <w:rPr>
          <w:rFonts w:hint="eastAsia"/>
          <w:b/>
          <w:color w:val="auto"/>
          <w:highlight w:val="none"/>
        </w:rPr>
        <w:t xml:space="preserve">抽查评估内容、方法及频率</w:t>
      </w:r>
      <w:r/>
    </w:p>
    <w:tbl>
      <w:tblPr>
        <w:tblStyle w:val="868"/>
        <w:tblW w:w="52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2"/>
        <w:gridCol w:w="1621"/>
        <w:gridCol w:w="2233"/>
        <w:gridCol w:w="2496"/>
        <w:gridCol w:w="654"/>
        <w:gridCol w:w="678"/>
      </w:tblGrid>
      <w:tr>
        <w:trPr>
          <w:jc w:val="center"/>
          <w:trHeight w:val="470"/>
          <w:tblHeader/>
        </w:trPr>
        <w:tc>
          <w:tcPr>
            <w:tcW w:w="845" w:type="pct"/>
            <w:vAlign w:val="center"/>
            <w:textDirection w:val="lrTb"/>
            <w:noWrap w:val="false"/>
          </w:tcPr>
          <w:p>
            <w:pPr>
              <w:jc w:val="center"/>
              <w:rPr>
                <w:b/>
                <w:color w:val="auto"/>
                <w:highlight w:val="none"/>
              </w:rPr>
            </w:pPr>
            <w:r>
              <w:rPr>
                <w:b/>
                <w:color w:val="auto"/>
                <w:highlight w:val="none"/>
              </w:rPr>
              <w:t xml:space="preserve">工程</w:t>
            </w:r>
            <w:r/>
          </w:p>
          <w:p>
            <w:pPr>
              <w:jc w:val="center"/>
              <w:rPr>
                <w:b/>
                <w:color w:val="auto"/>
                <w:highlight w:val="none"/>
              </w:rPr>
            </w:pPr>
            <w:r>
              <w:rPr>
                <w:b/>
                <w:color w:val="auto"/>
                <w:highlight w:val="none"/>
              </w:rPr>
              <w:t xml:space="preserve">类别</w:t>
            </w:r>
            <w:r/>
          </w:p>
        </w:tc>
        <w:tc>
          <w:tcPr>
            <w:tcW w:w="877" w:type="pct"/>
            <w:vAlign w:val="center"/>
            <w:textDirection w:val="lrTb"/>
            <w:noWrap w:val="false"/>
          </w:tcPr>
          <w:p>
            <w:pPr>
              <w:jc w:val="center"/>
              <w:rPr>
                <w:b/>
                <w:color w:val="auto"/>
                <w:highlight w:val="none"/>
              </w:rPr>
            </w:pPr>
            <w:r>
              <w:rPr>
                <w:b/>
                <w:color w:val="auto"/>
                <w:highlight w:val="none"/>
              </w:rPr>
              <w:t xml:space="preserve">抽查项目</w:t>
            </w:r>
            <w:r/>
          </w:p>
        </w:tc>
        <w:tc>
          <w:tcPr>
            <w:tcW w:w="1208" w:type="pct"/>
            <w:vAlign w:val="center"/>
            <w:textDirection w:val="lrTb"/>
            <w:noWrap w:val="false"/>
          </w:tcPr>
          <w:p>
            <w:pPr>
              <w:jc w:val="center"/>
              <w:rPr>
                <w:b/>
                <w:color w:val="auto"/>
                <w:highlight w:val="none"/>
              </w:rPr>
            </w:pPr>
            <w:r>
              <w:rPr>
                <w:b/>
                <w:color w:val="auto"/>
                <w:highlight w:val="none"/>
              </w:rPr>
              <w:t xml:space="preserve">抽查方法</w:t>
            </w:r>
            <w:r/>
          </w:p>
        </w:tc>
        <w:tc>
          <w:tcPr>
            <w:tcW w:w="1350" w:type="pct"/>
            <w:vAlign w:val="center"/>
            <w:textDirection w:val="lrTb"/>
            <w:noWrap w:val="false"/>
          </w:tcPr>
          <w:p>
            <w:pPr>
              <w:jc w:val="center"/>
              <w:rPr>
                <w:b/>
                <w:color w:val="auto"/>
                <w:highlight w:val="none"/>
              </w:rPr>
            </w:pPr>
            <w:r>
              <w:rPr>
                <w:b/>
                <w:color w:val="auto"/>
                <w:highlight w:val="none"/>
              </w:rPr>
              <w:t xml:space="preserve">抽查频率</w:t>
            </w:r>
            <w:r/>
          </w:p>
        </w:tc>
        <w:tc>
          <w:tcPr>
            <w:tcW w:w="354" w:type="pct"/>
            <w:vAlign w:val="center"/>
            <w:textDirection w:val="lrTb"/>
            <w:noWrap w:val="false"/>
          </w:tcPr>
          <w:p>
            <w:pPr>
              <w:jc w:val="center"/>
              <w:rPr>
                <w:b/>
                <w:color w:val="auto"/>
                <w:highlight w:val="none"/>
              </w:rPr>
            </w:pPr>
            <w:r>
              <w:rPr>
                <w:b/>
                <w:color w:val="auto"/>
                <w:highlight w:val="none"/>
              </w:rPr>
              <w:t xml:space="preserve">权值</w:t>
            </w:r>
            <w:r/>
          </w:p>
        </w:tc>
        <w:tc>
          <w:tcPr>
            <w:tcW w:w="366" w:type="pct"/>
            <w:vAlign w:val="center"/>
            <w:textDirection w:val="lrTb"/>
            <w:noWrap w:val="false"/>
          </w:tcPr>
          <w:p>
            <w:pPr>
              <w:jc w:val="center"/>
              <w:rPr>
                <w:b/>
                <w:color w:val="auto"/>
                <w:highlight w:val="none"/>
              </w:rPr>
            </w:pPr>
            <w:r>
              <w:rPr>
                <w:b/>
                <w:color w:val="auto"/>
                <w:highlight w:val="none"/>
              </w:rPr>
              <w:t xml:space="preserve">合格率</w:t>
            </w:r>
            <w:r/>
          </w:p>
        </w:tc>
      </w:tr>
      <w:tr>
        <w:trPr>
          <w:jc w:val="center"/>
          <w:trHeight w:val="470"/>
        </w:trPr>
        <w:tc>
          <w:tcPr>
            <w:tcW w:w="845" w:type="pct"/>
            <w:vAlign w:val="center"/>
            <w:textDirection w:val="lrTb"/>
            <w:noWrap w:val="false"/>
          </w:tcPr>
          <w:p>
            <w:pPr>
              <w:jc w:val="center"/>
              <w:rPr>
                <w:color w:val="auto"/>
                <w:highlight w:val="none"/>
              </w:rPr>
            </w:pPr>
            <w:r>
              <w:rPr>
                <w:color w:val="auto"/>
                <w:highlight w:val="none"/>
              </w:rPr>
              <w:t xml:space="preserve">疏浚</w:t>
            </w:r>
            <w:r/>
          </w:p>
          <w:p>
            <w:pPr>
              <w:jc w:val="center"/>
              <w:rPr>
                <w:color w:val="auto"/>
                <w:highlight w:val="none"/>
              </w:rPr>
            </w:pPr>
            <w:r>
              <w:rPr>
                <w:color w:val="auto"/>
                <w:highlight w:val="none"/>
              </w:rPr>
              <w:t xml:space="preserve">工程</w:t>
            </w:r>
            <w:r/>
          </w:p>
        </w:tc>
        <w:tc>
          <w:tcPr>
            <w:tcW w:w="877" w:type="pct"/>
            <w:vAlign w:val="center"/>
            <w:textDirection w:val="lrTb"/>
            <w:noWrap w:val="false"/>
          </w:tcPr>
          <w:p>
            <w:pPr>
              <w:jc w:val="center"/>
              <w:rPr>
                <w:color w:val="auto"/>
                <w:highlight w:val="none"/>
              </w:rPr>
            </w:pPr>
            <w:r>
              <w:rPr>
                <w:color w:val="auto"/>
                <w:highlight w:val="none"/>
              </w:rPr>
              <w:t xml:space="preserve">水深</w:t>
            </w:r>
            <w:r/>
          </w:p>
        </w:tc>
        <w:tc>
          <w:tcPr>
            <w:tcW w:w="1208" w:type="pct"/>
            <w:vAlign w:val="center"/>
            <w:textDirection w:val="lrTb"/>
            <w:noWrap w:val="false"/>
          </w:tcPr>
          <w:p>
            <w:pPr>
              <w:rPr>
                <w:color w:val="auto"/>
                <w:highlight w:val="none"/>
              </w:rPr>
            </w:pPr>
            <w:r>
              <w:rPr>
                <w:color w:val="auto"/>
                <w:highlight w:val="none"/>
              </w:rPr>
              <w:t xml:space="preserve">用单波束或者多波束测深仪测量</w:t>
            </w:r>
            <w:r/>
          </w:p>
        </w:tc>
        <w:tc>
          <w:tcPr>
            <w:tcW w:w="1350" w:type="pct"/>
            <w:vAlign w:val="center"/>
            <w:textDirection w:val="lrTb"/>
            <w:noWrap w:val="false"/>
          </w:tcPr>
          <w:p>
            <w:pPr>
              <w:rPr>
                <w:color w:val="auto"/>
                <w:highlight w:val="none"/>
              </w:rPr>
            </w:pPr>
            <w:r>
              <w:rPr>
                <w:color w:val="auto"/>
                <w:highlight w:val="none"/>
              </w:rPr>
              <w:t xml:space="preserve">1个断面/100m且不少于10个断面</w:t>
            </w:r>
            <w:r/>
          </w:p>
        </w:tc>
        <w:tc>
          <w:tcPr>
            <w:tcW w:w="354" w:type="pct"/>
            <w:vAlign w:val="center"/>
            <w:textDirection w:val="lrTb"/>
            <w:noWrap w:val="false"/>
          </w:tcPr>
          <w:p>
            <w:pPr>
              <w:jc w:val="center"/>
              <w:rPr>
                <w:color w:val="auto"/>
                <w:highlight w:val="none"/>
              </w:rPr>
            </w:pPr>
            <w:r>
              <w:rPr>
                <w:color w:val="auto"/>
                <w:highlight w:val="none"/>
              </w:rPr>
              <w:t xml:space="preserve">3</w:t>
            </w:r>
            <w:r/>
          </w:p>
        </w:tc>
        <w:tc>
          <w:tcPr>
            <w:tcW w:w="366" w:type="pct"/>
            <w:vAlign w:val="center"/>
            <w:textDirection w:val="lrTb"/>
            <w:noWrap w:val="false"/>
          </w:tcPr>
          <w:p>
            <w:pPr>
              <w:jc w:val="center"/>
              <w:rPr>
                <w:color w:val="auto"/>
                <w:highlight w:val="none"/>
              </w:rPr>
            </w:pPr>
            <w:r>
              <w:rPr>
                <w:color w:val="auto"/>
                <w:highlight w:val="none"/>
              </w:rPr>
            </w:r>
            <w:r/>
          </w:p>
        </w:tc>
      </w:tr>
      <w:tr>
        <w:trPr>
          <w:jc w:val="center"/>
          <w:trHeight w:val="470"/>
        </w:trPr>
        <w:tc>
          <w:tcPr>
            <w:tcW w:w="845" w:type="pct"/>
            <w:vAlign w:val="center"/>
            <w:vMerge w:val="restart"/>
            <w:textDirection w:val="lrTb"/>
            <w:noWrap w:val="false"/>
          </w:tcPr>
          <w:p>
            <w:pPr>
              <w:jc w:val="center"/>
              <w:rPr>
                <w:color w:val="auto"/>
                <w:highlight w:val="none"/>
              </w:rPr>
            </w:pPr>
            <w:r>
              <w:rPr>
                <w:color w:val="auto"/>
                <w:highlight w:val="none"/>
              </w:rPr>
              <w:t xml:space="preserve">围埝</w:t>
            </w:r>
            <w:r/>
          </w:p>
        </w:tc>
        <w:tc>
          <w:tcPr>
            <w:tcW w:w="877" w:type="pct"/>
            <w:vAlign w:val="center"/>
            <w:textDirection w:val="lrTb"/>
            <w:noWrap w:val="false"/>
          </w:tcPr>
          <w:p>
            <w:pPr>
              <w:jc w:val="center"/>
              <w:rPr>
                <w:color w:val="auto"/>
                <w:highlight w:val="none"/>
              </w:rPr>
            </w:pPr>
            <w:r>
              <w:rPr>
                <w:color w:val="auto"/>
                <w:highlight w:val="none"/>
              </w:rPr>
              <w:t xml:space="preserve">顶部宽度</w:t>
            </w:r>
            <w:r/>
          </w:p>
        </w:tc>
        <w:tc>
          <w:tcPr>
            <w:tcW w:w="1208" w:type="pct"/>
            <w:vAlign w:val="center"/>
            <w:textDirection w:val="lrTb"/>
            <w:noWrap w:val="false"/>
          </w:tcPr>
          <w:p>
            <w:pPr>
              <w:rPr>
                <w:color w:val="auto"/>
                <w:highlight w:val="none"/>
              </w:rPr>
            </w:pPr>
            <w:r>
              <w:rPr>
                <w:color w:val="auto"/>
                <w:highlight w:val="none"/>
              </w:rPr>
              <w:t xml:space="preserve">用全站仪、GPS和钢尺测量</w:t>
            </w:r>
            <w:r/>
          </w:p>
        </w:tc>
        <w:tc>
          <w:tcPr>
            <w:tcW w:w="1350" w:type="pct"/>
            <w:vAlign w:val="center"/>
            <w:textDirection w:val="lrTb"/>
            <w:noWrap w:val="false"/>
          </w:tcPr>
          <w:p>
            <w:pPr>
              <w:rPr>
                <w:color w:val="auto"/>
                <w:highlight w:val="none"/>
              </w:rPr>
            </w:pPr>
            <w:r>
              <w:rPr>
                <w:color w:val="auto"/>
                <w:highlight w:val="none"/>
              </w:rPr>
              <w:t xml:space="preserve">1个断面/100m且不少于10个断面</w:t>
            </w:r>
            <w:r/>
          </w:p>
        </w:tc>
        <w:tc>
          <w:tcPr>
            <w:tcW w:w="354" w:type="pct"/>
            <w:vAlign w:val="center"/>
            <w:textDirection w:val="lrTb"/>
            <w:noWrap w:val="false"/>
          </w:tcPr>
          <w:p>
            <w:pPr>
              <w:jc w:val="center"/>
              <w:rPr>
                <w:color w:val="auto"/>
                <w:highlight w:val="none"/>
              </w:rPr>
            </w:pPr>
            <w:r>
              <w:rPr>
                <w:color w:val="auto"/>
                <w:highlight w:val="none"/>
              </w:rPr>
              <w:t xml:space="preserve">2</w:t>
            </w:r>
            <w:r/>
          </w:p>
        </w:tc>
        <w:tc>
          <w:tcPr>
            <w:tcW w:w="366" w:type="pct"/>
            <w:vAlign w:val="center"/>
            <w:textDirection w:val="lrTb"/>
            <w:noWrap w:val="false"/>
          </w:tcPr>
          <w:p>
            <w:pPr>
              <w:jc w:val="center"/>
              <w:rPr>
                <w:color w:val="auto"/>
                <w:highlight w:val="none"/>
              </w:rPr>
            </w:pPr>
            <w:r>
              <w:rPr>
                <w:color w:val="auto"/>
                <w:highlight w:val="none"/>
              </w:rPr>
            </w:r>
            <w:r/>
          </w:p>
        </w:tc>
      </w:tr>
      <w:tr>
        <w:trPr>
          <w:jc w:val="center"/>
          <w:trHeight w:val="470"/>
        </w:trPr>
        <w:tc>
          <w:tcPr>
            <w:tcW w:w="845" w:type="pct"/>
            <w:vAlign w:val="center"/>
            <w:vMerge w:val="continue"/>
            <w:textDirection w:val="lrTb"/>
            <w:noWrap w:val="false"/>
          </w:tcPr>
          <w:p>
            <w:pPr>
              <w:jc w:val="center"/>
              <w:rPr>
                <w:color w:val="auto"/>
                <w:highlight w:val="none"/>
              </w:rPr>
            </w:pPr>
            <w:r>
              <w:rPr>
                <w:color w:val="auto"/>
                <w:highlight w:val="none"/>
              </w:rPr>
            </w:r>
            <w:r/>
          </w:p>
        </w:tc>
        <w:tc>
          <w:tcPr>
            <w:tcW w:w="877" w:type="pct"/>
            <w:vAlign w:val="center"/>
            <w:textDirection w:val="lrTb"/>
            <w:noWrap w:val="false"/>
          </w:tcPr>
          <w:p>
            <w:pPr>
              <w:jc w:val="center"/>
              <w:rPr>
                <w:color w:val="auto"/>
                <w:highlight w:val="none"/>
              </w:rPr>
            </w:pPr>
            <w:r>
              <w:rPr>
                <w:color w:val="auto"/>
                <w:highlight w:val="none"/>
              </w:rPr>
              <w:t xml:space="preserve">顶部高程</w:t>
            </w:r>
            <w:r/>
          </w:p>
        </w:tc>
        <w:tc>
          <w:tcPr>
            <w:tcW w:w="1208" w:type="pct"/>
            <w:vAlign w:val="center"/>
            <w:textDirection w:val="lrTb"/>
            <w:noWrap w:val="false"/>
          </w:tcPr>
          <w:p>
            <w:pPr>
              <w:rPr>
                <w:color w:val="auto"/>
                <w:highlight w:val="none"/>
              </w:rPr>
            </w:pPr>
            <w:r>
              <w:rPr>
                <w:color w:val="auto"/>
                <w:highlight w:val="none"/>
              </w:rPr>
              <w:t xml:space="preserve">用水准仪测量</w:t>
            </w:r>
            <w:r/>
          </w:p>
        </w:tc>
        <w:tc>
          <w:tcPr>
            <w:tcW w:w="1350" w:type="pct"/>
            <w:vAlign w:val="center"/>
            <w:textDirection w:val="lrTb"/>
            <w:noWrap w:val="false"/>
          </w:tcPr>
          <w:p>
            <w:pPr>
              <w:rPr>
                <w:color w:val="auto"/>
                <w:highlight w:val="none"/>
              </w:rPr>
            </w:pPr>
            <w:r>
              <w:rPr>
                <w:color w:val="auto"/>
                <w:highlight w:val="none"/>
              </w:rPr>
              <w:t xml:space="preserve">1个断面/100m且不少于10个断面</w:t>
            </w:r>
            <w:r/>
          </w:p>
        </w:tc>
        <w:tc>
          <w:tcPr>
            <w:tcW w:w="354" w:type="pct"/>
            <w:vAlign w:val="center"/>
            <w:textDirection w:val="lrTb"/>
            <w:noWrap w:val="false"/>
          </w:tcPr>
          <w:p>
            <w:pPr>
              <w:jc w:val="center"/>
              <w:rPr>
                <w:color w:val="auto"/>
                <w:highlight w:val="none"/>
              </w:rPr>
            </w:pPr>
            <w:r>
              <w:rPr>
                <w:color w:val="auto"/>
                <w:highlight w:val="none"/>
              </w:rPr>
              <w:t xml:space="preserve">1</w:t>
            </w:r>
            <w:r/>
          </w:p>
        </w:tc>
        <w:tc>
          <w:tcPr>
            <w:tcW w:w="366" w:type="pct"/>
            <w:vAlign w:val="center"/>
            <w:textDirection w:val="lrTb"/>
            <w:noWrap w:val="false"/>
          </w:tcPr>
          <w:p>
            <w:pPr>
              <w:jc w:val="center"/>
              <w:rPr>
                <w:color w:val="auto"/>
                <w:highlight w:val="none"/>
              </w:rPr>
            </w:pPr>
            <w:r>
              <w:rPr>
                <w:color w:val="auto"/>
                <w:highlight w:val="none"/>
              </w:rPr>
            </w:r>
            <w:r/>
          </w:p>
        </w:tc>
      </w:tr>
      <w:tr>
        <w:trPr>
          <w:jc w:val="center"/>
          <w:trHeight w:val="470"/>
        </w:trPr>
        <w:tc>
          <w:tcPr>
            <w:tcW w:w="845" w:type="pct"/>
            <w:vAlign w:val="center"/>
            <w:vMerge w:val="continue"/>
            <w:textDirection w:val="lrTb"/>
            <w:noWrap w:val="false"/>
          </w:tcPr>
          <w:p>
            <w:pPr>
              <w:jc w:val="center"/>
              <w:rPr>
                <w:color w:val="auto"/>
                <w:highlight w:val="none"/>
              </w:rPr>
            </w:pPr>
            <w:r>
              <w:rPr>
                <w:color w:val="auto"/>
                <w:highlight w:val="none"/>
              </w:rPr>
            </w:r>
            <w:r/>
          </w:p>
        </w:tc>
        <w:tc>
          <w:tcPr>
            <w:tcW w:w="877" w:type="pct"/>
            <w:vAlign w:val="center"/>
            <w:textDirection w:val="lrTb"/>
            <w:noWrap w:val="false"/>
          </w:tcPr>
          <w:p>
            <w:pPr>
              <w:jc w:val="center"/>
              <w:rPr>
                <w:color w:val="auto"/>
                <w:highlight w:val="none"/>
              </w:rPr>
            </w:pPr>
            <w:r>
              <w:rPr>
                <w:color w:val="auto"/>
                <w:highlight w:val="none"/>
              </w:rPr>
              <w:t xml:space="preserve">围埝轴线</w:t>
            </w:r>
            <w:r/>
          </w:p>
        </w:tc>
        <w:tc>
          <w:tcPr>
            <w:tcW w:w="1208" w:type="pct"/>
            <w:vAlign w:val="center"/>
            <w:textDirection w:val="lrTb"/>
            <w:noWrap w:val="false"/>
          </w:tcPr>
          <w:p>
            <w:pPr>
              <w:rPr>
                <w:color w:val="auto"/>
                <w:highlight w:val="none"/>
              </w:rPr>
            </w:pPr>
            <w:r>
              <w:rPr>
                <w:color w:val="auto"/>
                <w:highlight w:val="none"/>
              </w:rPr>
              <w:t xml:space="preserve">用全站仪或者GPS等测量</w:t>
            </w:r>
            <w:r/>
          </w:p>
        </w:tc>
        <w:tc>
          <w:tcPr>
            <w:tcW w:w="1350" w:type="pct"/>
            <w:vAlign w:val="center"/>
            <w:textDirection w:val="lrTb"/>
            <w:noWrap w:val="false"/>
          </w:tcPr>
          <w:p>
            <w:pPr>
              <w:rPr>
                <w:color w:val="auto"/>
                <w:highlight w:val="none"/>
              </w:rPr>
            </w:pPr>
            <w:r>
              <w:rPr>
                <w:color w:val="auto"/>
                <w:highlight w:val="none"/>
              </w:rPr>
              <w:t xml:space="preserve">1个点/100m且不少于10个点</w:t>
            </w:r>
            <w:r/>
          </w:p>
        </w:tc>
        <w:tc>
          <w:tcPr>
            <w:tcW w:w="354" w:type="pct"/>
            <w:vAlign w:val="center"/>
            <w:textDirection w:val="lrTb"/>
            <w:noWrap w:val="false"/>
          </w:tcPr>
          <w:p>
            <w:pPr>
              <w:jc w:val="center"/>
              <w:rPr>
                <w:color w:val="auto"/>
                <w:highlight w:val="none"/>
              </w:rPr>
            </w:pPr>
            <w:r>
              <w:rPr>
                <w:color w:val="auto"/>
                <w:highlight w:val="none"/>
              </w:rPr>
              <w:t xml:space="preserve">2</w:t>
            </w:r>
            <w:r/>
          </w:p>
        </w:tc>
        <w:tc>
          <w:tcPr>
            <w:tcW w:w="366" w:type="pct"/>
            <w:vAlign w:val="center"/>
            <w:textDirection w:val="lrTb"/>
            <w:noWrap w:val="false"/>
          </w:tcPr>
          <w:p>
            <w:pPr>
              <w:jc w:val="center"/>
              <w:rPr>
                <w:color w:val="auto"/>
                <w:highlight w:val="none"/>
              </w:rPr>
            </w:pPr>
            <w:r>
              <w:rPr>
                <w:color w:val="auto"/>
                <w:highlight w:val="none"/>
              </w:rPr>
            </w:r>
            <w:r/>
          </w:p>
        </w:tc>
      </w:tr>
      <w:tr>
        <w:trPr>
          <w:jc w:val="center"/>
          <w:trHeight w:val="470"/>
        </w:trPr>
        <w:tc>
          <w:tcPr>
            <w:tcW w:w="845" w:type="pct"/>
            <w:vAlign w:val="center"/>
            <w:textDirection w:val="lrTb"/>
            <w:noWrap w:val="false"/>
          </w:tcPr>
          <w:p>
            <w:pPr>
              <w:jc w:val="center"/>
              <w:rPr>
                <w:color w:val="auto"/>
                <w:highlight w:val="none"/>
              </w:rPr>
            </w:pPr>
            <w:r>
              <w:rPr>
                <w:color w:val="auto"/>
                <w:highlight w:val="none"/>
              </w:rPr>
              <w:t xml:space="preserve">吹填</w:t>
            </w:r>
            <w:r/>
          </w:p>
        </w:tc>
        <w:tc>
          <w:tcPr>
            <w:tcW w:w="877" w:type="pct"/>
            <w:vAlign w:val="center"/>
            <w:textDirection w:val="lrTb"/>
            <w:noWrap w:val="false"/>
          </w:tcPr>
          <w:p>
            <w:pPr>
              <w:jc w:val="center"/>
              <w:rPr>
                <w:color w:val="auto"/>
                <w:spacing w:val="-6"/>
                <w:highlight w:val="none"/>
              </w:rPr>
            </w:pPr>
            <w:r>
              <w:rPr>
                <w:color w:val="auto"/>
                <w:spacing w:val="-6"/>
                <w:highlight w:val="none"/>
              </w:rPr>
              <w:t xml:space="preserve">完工吹填平均高程</w:t>
            </w:r>
            <w:r/>
          </w:p>
        </w:tc>
        <w:tc>
          <w:tcPr>
            <w:tcW w:w="1208" w:type="pct"/>
            <w:vAlign w:val="center"/>
            <w:textDirection w:val="lrTb"/>
            <w:noWrap w:val="false"/>
          </w:tcPr>
          <w:p>
            <w:pPr>
              <w:rPr>
                <w:color w:val="auto"/>
                <w:highlight w:val="none"/>
              </w:rPr>
            </w:pPr>
            <w:r>
              <w:rPr>
                <w:color w:val="auto"/>
                <w:highlight w:val="none"/>
              </w:rPr>
              <w:t xml:space="preserve">用水准仪测量</w:t>
            </w:r>
            <w:r/>
          </w:p>
        </w:tc>
        <w:tc>
          <w:tcPr>
            <w:tcW w:w="1350" w:type="pct"/>
            <w:vAlign w:val="center"/>
            <w:textDirection w:val="lrTb"/>
            <w:noWrap w:val="false"/>
          </w:tcPr>
          <w:p>
            <w:pPr>
              <w:rPr>
                <w:color w:val="auto"/>
                <w:highlight w:val="none"/>
              </w:rPr>
            </w:pPr>
            <w:r>
              <w:rPr>
                <w:color w:val="auto"/>
                <w:highlight w:val="none"/>
              </w:rPr>
              <w:t xml:space="preserve">1个断面/100m且不少于10个断面</w:t>
            </w:r>
            <w:r/>
          </w:p>
        </w:tc>
        <w:tc>
          <w:tcPr>
            <w:tcW w:w="354" w:type="pct"/>
            <w:vAlign w:val="center"/>
            <w:textDirection w:val="lrTb"/>
            <w:noWrap w:val="false"/>
          </w:tcPr>
          <w:p>
            <w:pPr>
              <w:jc w:val="center"/>
              <w:rPr>
                <w:color w:val="auto"/>
                <w:highlight w:val="none"/>
              </w:rPr>
            </w:pPr>
            <w:r>
              <w:rPr>
                <w:color w:val="auto"/>
                <w:highlight w:val="none"/>
              </w:rPr>
              <w:t xml:space="preserve">2</w:t>
            </w:r>
            <w:r/>
          </w:p>
        </w:tc>
        <w:tc>
          <w:tcPr>
            <w:tcW w:w="366" w:type="pct"/>
            <w:vAlign w:val="center"/>
            <w:textDirection w:val="lrTb"/>
            <w:noWrap w:val="false"/>
          </w:tcPr>
          <w:p>
            <w:pPr>
              <w:jc w:val="center"/>
              <w:rPr>
                <w:color w:val="auto"/>
                <w:highlight w:val="none"/>
              </w:rPr>
            </w:pPr>
            <w:r>
              <w:rPr>
                <w:color w:val="auto"/>
                <w:highlight w:val="none"/>
              </w:rPr>
            </w:r>
            <w:r/>
          </w:p>
        </w:tc>
      </w:tr>
    </w:tbl>
    <w:p>
      <w:pPr>
        <w:ind w:firstLine="420"/>
        <w:spacing w:line="300" w:lineRule="auto"/>
        <w:rPr>
          <w:color w:val="auto"/>
          <w:szCs w:val="21"/>
          <w:highlight w:val="none"/>
        </w:rPr>
      </w:pPr>
      <w:r>
        <w:rPr>
          <w:color w:val="auto"/>
          <w:szCs w:val="21"/>
          <w:highlight w:val="none"/>
        </w:rPr>
        <w:t xml:space="preserve">备注：疏浚工程水深抽查要求为建设单位按照上表要求进行检测，质监机构按照建设单位抽检频率的30%进行核验，或者建设单位牵头实施，双方对检测结果共同使用。</w:t>
      </w:r>
      <w:r/>
    </w:p>
    <w:p>
      <w:pPr>
        <w:jc w:val="center"/>
        <w:rPr>
          <w:b/>
          <w:color w:val="auto"/>
          <w:highlight w:val="none"/>
        </w:rPr>
      </w:pPr>
      <w:r/>
      <w:bookmarkStart w:id="13" w:name="_Toc8899"/>
      <w:r>
        <w:rPr>
          <w:b/>
          <w:color w:val="auto"/>
          <w:highlight w:val="none"/>
        </w:rPr>
        <w:t xml:space="preserve">航道标志、标牌工程实体检测项目</w:t>
      </w:r>
      <w:bookmarkEnd w:id="13"/>
      <w:r>
        <w:rPr>
          <w:rFonts w:hint="eastAsia"/>
          <w:b/>
          <w:color w:val="auto"/>
          <w:highlight w:val="none"/>
        </w:rPr>
        <w:t xml:space="preserve">抽查评估内容、方法及频率</w:t>
      </w:r>
      <w:r/>
    </w:p>
    <w:tbl>
      <w:tblPr>
        <w:tblStyle w:val="868"/>
        <w:tblW w:w="52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2"/>
        <w:gridCol w:w="1638"/>
        <w:gridCol w:w="2232"/>
        <w:gridCol w:w="2479"/>
        <w:gridCol w:w="666"/>
        <w:gridCol w:w="677"/>
      </w:tblGrid>
      <w:tr>
        <w:trPr>
          <w:jc w:val="center"/>
          <w:trHeight w:val="382"/>
        </w:trPr>
        <w:tc>
          <w:tcPr>
            <w:tcW w:w="840" w:type="pct"/>
            <w:vAlign w:val="center"/>
            <w:textDirection w:val="lrTb"/>
            <w:noWrap w:val="false"/>
          </w:tcPr>
          <w:p>
            <w:pPr>
              <w:jc w:val="center"/>
              <w:rPr>
                <w:b/>
                <w:color w:val="auto"/>
                <w:highlight w:val="none"/>
              </w:rPr>
            </w:pPr>
            <w:r>
              <w:rPr>
                <w:b/>
                <w:color w:val="auto"/>
                <w:highlight w:val="none"/>
              </w:rPr>
              <w:t xml:space="preserve">工程部位</w:t>
            </w:r>
            <w:r/>
          </w:p>
        </w:tc>
        <w:tc>
          <w:tcPr>
            <w:tcW w:w="886" w:type="pct"/>
            <w:vAlign w:val="center"/>
            <w:textDirection w:val="lrTb"/>
            <w:noWrap w:val="false"/>
          </w:tcPr>
          <w:p>
            <w:pPr>
              <w:jc w:val="center"/>
              <w:rPr>
                <w:b/>
                <w:color w:val="auto"/>
                <w:highlight w:val="none"/>
              </w:rPr>
            </w:pPr>
            <w:r>
              <w:rPr>
                <w:b/>
                <w:color w:val="auto"/>
                <w:highlight w:val="none"/>
              </w:rPr>
              <w:t xml:space="preserve">抽查评估项目</w:t>
            </w:r>
            <w:r/>
          </w:p>
        </w:tc>
        <w:tc>
          <w:tcPr>
            <w:tcW w:w="1207" w:type="pct"/>
            <w:vAlign w:val="center"/>
            <w:textDirection w:val="lrTb"/>
            <w:noWrap w:val="false"/>
          </w:tcPr>
          <w:p>
            <w:pPr>
              <w:jc w:val="center"/>
              <w:rPr>
                <w:b/>
                <w:color w:val="auto"/>
                <w:highlight w:val="none"/>
              </w:rPr>
            </w:pPr>
            <w:r>
              <w:rPr>
                <w:b/>
                <w:color w:val="auto"/>
                <w:highlight w:val="none"/>
              </w:rPr>
              <w:t xml:space="preserve">抽查评估方法</w:t>
            </w:r>
            <w:r/>
          </w:p>
        </w:tc>
        <w:tc>
          <w:tcPr>
            <w:tcW w:w="1341" w:type="pct"/>
            <w:vAlign w:val="center"/>
            <w:textDirection w:val="lrTb"/>
            <w:noWrap w:val="false"/>
          </w:tcPr>
          <w:p>
            <w:pPr>
              <w:jc w:val="center"/>
              <w:rPr>
                <w:b/>
                <w:color w:val="auto"/>
                <w:highlight w:val="none"/>
              </w:rPr>
            </w:pPr>
            <w:r>
              <w:rPr>
                <w:b/>
                <w:color w:val="auto"/>
                <w:highlight w:val="none"/>
              </w:rPr>
              <w:t xml:space="preserve">抽查评估频率</w:t>
            </w:r>
            <w:r/>
          </w:p>
        </w:tc>
        <w:tc>
          <w:tcPr>
            <w:tcW w:w="360" w:type="pct"/>
            <w:vAlign w:val="center"/>
            <w:textDirection w:val="lrTb"/>
            <w:noWrap w:val="false"/>
          </w:tcPr>
          <w:p>
            <w:pPr>
              <w:jc w:val="center"/>
              <w:rPr>
                <w:b/>
                <w:color w:val="auto"/>
                <w:highlight w:val="none"/>
              </w:rPr>
            </w:pPr>
            <w:r>
              <w:rPr>
                <w:b/>
                <w:color w:val="auto"/>
                <w:highlight w:val="none"/>
              </w:rPr>
              <w:t xml:space="preserve">权值</w:t>
            </w:r>
            <w:r/>
          </w:p>
        </w:tc>
        <w:tc>
          <w:tcPr>
            <w:tcW w:w="366" w:type="pct"/>
            <w:vAlign w:val="center"/>
            <w:textDirection w:val="lrTb"/>
            <w:noWrap w:val="false"/>
          </w:tcPr>
          <w:p>
            <w:pPr>
              <w:jc w:val="center"/>
              <w:rPr>
                <w:b/>
                <w:color w:val="auto"/>
                <w:highlight w:val="none"/>
              </w:rPr>
            </w:pPr>
            <w:r>
              <w:rPr>
                <w:b/>
                <w:color w:val="auto"/>
                <w:highlight w:val="none"/>
              </w:rPr>
              <w:t xml:space="preserve">合格率</w:t>
            </w:r>
            <w:r/>
          </w:p>
        </w:tc>
      </w:tr>
      <w:tr>
        <w:trPr>
          <w:jc w:val="center"/>
          <w:trHeight w:val="382"/>
        </w:trPr>
        <w:tc>
          <w:tcPr>
            <w:tcW w:w="840" w:type="pct"/>
            <w:vAlign w:val="center"/>
            <w:vMerge w:val="restart"/>
            <w:textDirection w:val="lrTb"/>
            <w:noWrap w:val="false"/>
          </w:tcPr>
          <w:p>
            <w:pPr>
              <w:jc w:val="center"/>
              <w:rPr>
                <w:color w:val="auto"/>
                <w:highlight w:val="none"/>
              </w:rPr>
            </w:pPr>
            <w:r>
              <w:rPr>
                <w:color w:val="auto"/>
                <w:highlight w:val="none"/>
              </w:rPr>
              <w:t xml:space="preserve">里程牌和</w:t>
            </w:r>
            <w:r/>
          </w:p>
          <w:p>
            <w:pPr>
              <w:jc w:val="center"/>
              <w:rPr>
                <w:color w:val="auto"/>
                <w:highlight w:val="none"/>
              </w:rPr>
            </w:pPr>
            <w:r>
              <w:rPr>
                <w:color w:val="auto"/>
                <w:highlight w:val="none"/>
              </w:rPr>
              <w:t xml:space="preserve">界桩</w:t>
            </w:r>
            <w:r/>
          </w:p>
        </w:tc>
        <w:tc>
          <w:tcPr>
            <w:tcW w:w="886" w:type="pct"/>
            <w:vAlign w:val="center"/>
            <w:textDirection w:val="lrTb"/>
            <w:noWrap w:val="false"/>
          </w:tcPr>
          <w:p>
            <w:pPr>
              <w:jc w:val="center"/>
              <w:widowControl/>
              <w:rPr>
                <w:color w:val="auto"/>
                <w:highlight w:val="none"/>
              </w:rPr>
            </w:pPr>
            <w:r>
              <w:rPr>
                <w:color w:val="auto"/>
                <w:highlight w:val="none"/>
              </w:rPr>
              <w:t xml:space="preserve">基础混凝土强度</w:t>
            </w:r>
            <w:r/>
          </w:p>
        </w:tc>
        <w:tc>
          <w:tcPr>
            <w:tcW w:w="1207" w:type="pct"/>
            <w:vAlign w:val="center"/>
            <w:textDirection w:val="lrTb"/>
            <w:noWrap w:val="false"/>
          </w:tcPr>
          <w:p>
            <w:pPr>
              <w:jc w:val="left"/>
              <w:widowControl/>
              <w:rPr>
                <w:color w:val="auto"/>
                <w:highlight w:val="none"/>
              </w:rPr>
            </w:pPr>
            <w:r>
              <w:rPr>
                <w:color w:val="auto"/>
                <w:highlight w:val="none"/>
              </w:rPr>
              <w:t xml:space="preserve">用超声回弹法或取芯法等检测</w:t>
            </w:r>
            <w:r/>
          </w:p>
        </w:tc>
        <w:tc>
          <w:tcPr>
            <w:tcW w:w="1341" w:type="pct"/>
            <w:vAlign w:val="center"/>
            <w:textDirection w:val="lrTb"/>
            <w:noWrap w:val="false"/>
          </w:tcPr>
          <w:p>
            <w:pPr>
              <w:jc w:val="left"/>
              <w:widowControl/>
              <w:rPr>
                <w:color w:val="auto"/>
                <w:highlight w:val="none"/>
              </w:rPr>
            </w:pPr>
            <w:r>
              <w:rPr>
                <w:color w:val="auto"/>
                <w:highlight w:val="none"/>
              </w:rPr>
              <w:t xml:space="preserve">1%</w:t>
            </w:r>
            <w:r>
              <w:rPr>
                <w:rFonts w:hint="eastAsia"/>
                <w:color w:val="auto"/>
                <w:highlight w:val="none"/>
              </w:rPr>
              <w:t xml:space="preserve">-</w:t>
            </w:r>
            <w:r>
              <w:rPr>
                <w:color w:val="auto"/>
                <w:highlight w:val="none"/>
              </w:rPr>
              <w:t xml:space="preserve">2%且不少于5处</w:t>
            </w:r>
            <w:r/>
          </w:p>
        </w:tc>
        <w:tc>
          <w:tcPr>
            <w:tcW w:w="360" w:type="pct"/>
            <w:vAlign w:val="center"/>
            <w:textDirection w:val="lrTb"/>
            <w:noWrap w:val="false"/>
          </w:tcPr>
          <w:p>
            <w:pPr>
              <w:jc w:val="center"/>
              <w:widowControl/>
              <w:rPr>
                <w:color w:val="auto"/>
                <w:highlight w:val="none"/>
              </w:rPr>
            </w:pPr>
            <w:r>
              <w:rPr>
                <w:color w:val="auto"/>
                <w:highlight w:val="none"/>
              </w:rPr>
              <w:t xml:space="preserve">3</w:t>
            </w:r>
            <w:r/>
          </w:p>
        </w:tc>
        <w:tc>
          <w:tcPr>
            <w:tcW w:w="366" w:type="pct"/>
            <w:textDirection w:val="lrTb"/>
            <w:noWrap w:val="false"/>
          </w:tcPr>
          <w:p>
            <w:pPr>
              <w:rPr>
                <w:color w:val="auto"/>
                <w:highlight w:val="none"/>
              </w:rPr>
            </w:pPr>
            <w:r>
              <w:rPr>
                <w:color w:val="auto"/>
                <w:highlight w:val="none"/>
              </w:rPr>
            </w:r>
            <w:r/>
          </w:p>
        </w:tc>
      </w:tr>
      <w:tr>
        <w:trPr>
          <w:jc w:val="center"/>
          <w:trHeight w:val="382"/>
        </w:trPr>
        <w:tc>
          <w:tcPr>
            <w:tcW w:w="840" w:type="pct"/>
            <w:vAlign w:val="center"/>
            <w:vMerge w:val="continue"/>
            <w:textDirection w:val="lrTb"/>
            <w:noWrap w:val="false"/>
          </w:tcPr>
          <w:p>
            <w:pPr>
              <w:jc w:val="center"/>
              <w:rPr>
                <w:color w:val="auto"/>
                <w:highlight w:val="none"/>
              </w:rPr>
            </w:pPr>
            <w:r>
              <w:rPr>
                <w:color w:val="auto"/>
                <w:highlight w:val="none"/>
              </w:rPr>
            </w:r>
            <w:r/>
          </w:p>
        </w:tc>
        <w:tc>
          <w:tcPr>
            <w:tcW w:w="886" w:type="pct"/>
            <w:vAlign w:val="center"/>
            <w:textDirection w:val="lrTb"/>
            <w:noWrap w:val="false"/>
          </w:tcPr>
          <w:p>
            <w:pPr>
              <w:jc w:val="center"/>
              <w:rPr>
                <w:color w:val="auto"/>
                <w:highlight w:val="none"/>
              </w:rPr>
            </w:pPr>
            <w:r>
              <w:rPr>
                <w:color w:val="auto"/>
                <w:highlight w:val="none"/>
              </w:rPr>
              <w:t xml:space="preserve">基础平面尺寸</w:t>
            </w:r>
            <w:r/>
          </w:p>
        </w:tc>
        <w:tc>
          <w:tcPr>
            <w:tcW w:w="1207" w:type="pct"/>
            <w:vAlign w:val="center"/>
            <w:textDirection w:val="lrTb"/>
            <w:noWrap w:val="false"/>
          </w:tcPr>
          <w:p>
            <w:pPr>
              <w:jc w:val="left"/>
              <w:rPr>
                <w:color w:val="auto"/>
                <w:highlight w:val="none"/>
              </w:rPr>
            </w:pPr>
            <w:r>
              <w:rPr>
                <w:color w:val="auto"/>
                <w:highlight w:val="none"/>
              </w:rPr>
              <w:t xml:space="preserve">用钢尺检查</w:t>
            </w:r>
            <w:r/>
          </w:p>
        </w:tc>
        <w:tc>
          <w:tcPr>
            <w:tcW w:w="1341" w:type="pct"/>
            <w:vAlign w:val="center"/>
            <w:textDirection w:val="lrTb"/>
            <w:noWrap w:val="false"/>
          </w:tcPr>
          <w:p>
            <w:pPr>
              <w:jc w:val="left"/>
              <w:rPr>
                <w:color w:val="auto"/>
                <w:highlight w:val="none"/>
              </w:rPr>
            </w:pPr>
            <w:r>
              <w:rPr>
                <w:color w:val="auto"/>
                <w:highlight w:val="none"/>
              </w:rPr>
              <w:t xml:space="preserve">里程牌按总数的10%检查，界桩按总数抽查20%</w:t>
            </w:r>
            <w:r/>
          </w:p>
        </w:tc>
        <w:tc>
          <w:tcPr>
            <w:tcW w:w="360" w:type="pct"/>
            <w:vAlign w:val="center"/>
            <w:textDirection w:val="lrTb"/>
            <w:noWrap w:val="false"/>
          </w:tcPr>
          <w:p>
            <w:pPr>
              <w:jc w:val="center"/>
              <w:rPr>
                <w:color w:val="auto"/>
                <w:highlight w:val="none"/>
              </w:rPr>
            </w:pPr>
            <w:r>
              <w:rPr>
                <w:color w:val="auto"/>
                <w:highlight w:val="none"/>
              </w:rPr>
              <w:t xml:space="preserve">1</w:t>
            </w:r>
            <w:r/>
          </w:p>
        </w:tc>
        <w:tc>
          <w:tcPr>
            <w:tcW w:w="366" w:type="pct"/>
            <w:textDirection w:val="lrTb"/>
            <w:noWrap w:val="false"/>
          </w:tcPr>
          <w:p>
            <w:pPr>
              <w:jc w:val="center"/>
              <w:rPr>
                <w:color w:val="auto"/>
                <w:highlight w:val="none"/>
              </w:rPr>
            </w:pPr>
            <w:r>
              <w:rPr>
                <w:color w:val="auto"/>
                <w:highlight w:val="none"/>
              </w:rPr>
            </w:r>
            <w:r/>
          </w:p>
        </w:tc>
      </w:tr>
      <w:tr>
        <w:trPr>
          <w:jc w:val="center"/>
          <w:trHeight w:val="382"/>
        </w:trPr>
        <w:tc>
          <w:tcPr>
            <w:tcW w:w="840" w:type="pct"/>
            <w:vAlign w:val="center"/>
            <w:vMerge w:val="continue"/>
            <w:textDirection w:val="lrTb"/>
            <w:noWrap w:val="false"/>
          </w:tcPr>
          <w:p>
            <w:pPr>
              <w:jc w:val="center"/>
              <w:rPr>
                <w:color w:val="auto"/>
                <w:highlight w:val="none"/>
              </w:rPr>
            </w:pPr>
            <w:r>
              <w:rPr>
                <w:color w:val="auto"/>
                <w:highlight w:val="none"/>
              </w:rPr>
            </w:r>
            <w:r/>
          </w:p>
        </w:tc>
        <w:tc>
          <w:tcPr>
            <w:tcW w:w="886" w:type="pct"/>
            <w:vAlign w:val="center"/>
            <w:textDirection w:val="lrTb"/>
            <w:noWrap w:val="false"/>
          </w:tcPr>
          <w:p>
            <w:pPr>
              <w:jc w:val="center"/>
              <w:rPr>
                <w:color w:val="auto"/>
                <w:highlight w:val="none"/>
              </w:rPr>
            </w:pPr>
            <w:r>
              <w:rPr>
                <w:color w:val="auto"/>
                <w:highlight w:val="none"/>
              </w:rPr>
              <w:t xml:space="preserve">牌、桩竖直度</w:t>
            </w:r>
            <w:r/>
          </w:p>
        </w:tc>
        <w:tc>
          <w:tcPr>
            <w:tcW w:w="1207" w:type="pct"/>
            <w:vAlign w:val="center"/>
            <w:textDirection w:val="lrTb"/>
            <w:noWrap w:val="false"/>
          </w:tcPr>
          <w:p>
            <w:pPr>
              <w:jc w:val="left"/>
              <w:rPr>
                <w:color w:val="auto"/>
                <w:highlight w:val="none"/>
              </w:rPr>
            </w:pPr>
            <w:r>
              <w:rPr>
                <w:color w:val="auto"/>
                <w:highlight w:val="none"/>
              </w:rPr>
              <w:t xml:space="preserve">吊线用钢尺检查</w:t>
            </w:r>
            <w:r/>
          </w:p>
        </w:tc>
        <w:tc>
          <w:tcPr>
            <w:tcW w:w="1341" w:type="pct"/>
            <w:vAlign w:val="center"/>
            <w:textDirection w:val="lrTb"/>
            <w:noWrap w:val="false"/>
          </w:tcPr>
          <w:p>
            <w:pPr>
              <w:jc w:val="left"/>
              <w:rPr>
                <w:color w:val="auto"/>
                <w:highlight w:val="none"/>
              </w:rPr>
            </w:pPr>
            <w:r>
              <w:rPr>
                <w:color w:val="auto"/>
                <w:highlight w:val="none"/>
              </w:rPr>
              <w:t xml:space="preserve">里程牌按总数的10%检查，界桩按总数抽查20%</w:t>
            </w:r>
            <w:r/>
          </w:p>
        </w:tc>
        <w:tc>
          <w:tcPr>
            <w:tcW w:w="360" w:type="pct"/>
            <w:vAlign w:val="center"/>
            <w:textDirection w:val="lrTb"/>
            <w:noWrap w:val="false"/>
          </w:tcPr>
          <w:p>
            <w:pPr>
              <w:jc w:val="center"/>
              <w:rPr>
                <w:color w:val="auto"/>
                <w:highlight w:val="none"/>
              </w:rPr>
            </w:pPr>
            <w:r>
              <w:rPr>
                <w:color w:val="auto"/>
                <w:highlight w:val="none"/>
              </w:rPr>
              <w:t xml:space="preserve">1</w:t>
            </w:r>
            <w:r/>
          </w:p>
        </w:tc>
        <w:tc>
          <w:tcPr>
            <w:tcW w:w="366" w:type="pct"/>
            <w:textDirection w:val="lrTb"/>
            <w:noWrap w:val="false"/>
          </w:tcPr>
          <w:p>
            <w:pPr>
              <w:jc w:val="center"/>
              <w:rPr>
                <w:color w:val="auto"/>
                <w:highlight w:val="none"/>
              </w:rPr>
            </w:pPr>
            <w:r>
              <w:rPr>
                <w:color w:val="auto"/>
                <w:highlight w:val="none"/>
              </w:rPr>
            </w:r>
            <w:r/>
          </w:p>
        </w:tc>
      </w:tr>
      <w:tr>
        <w:trPr>
          <w:jc w:val="center"/>
          <w:trHeight w:val="382"/>
        </w:trPr>
        <w:tc>
          <w:tcPr>
            <w:tcW w:w="840" w:type="pct"/>
            <w:vAlign w:val="center"/>
            <w:vMerge w:val="restart"/>
            <w:textDirection w:val="lrTb"/>
            <w:noWrap w:val="false"/>
          </w:tcPr>
          <w:p>
            <w:pPr>
              <w:jc w:val="center"/>
              <w:rPr>
                <w:color w:val="auto"/>
                <w:highlight w:val="none"/>
              </w:rPr>
            </w:pPr>
            <w:r>
              <w:rPr>
                <w:color w:val="auto"/>
                <w:highlight w:val="none"/>
              </w:rPr>
              <w:t xml:space="preserve">标志和标牌</w:t>
            </w:r>
            <w:r/>
          </w:p>
        </w:tc>
        <w:tc>
          <w:tcPr>
            <w:tcW w:w="886" w:type="pct"/>
            <w:vAlign w:val="center"/>
            <w:textDirection w:val="lrTb"/>
            <w:noWrap w:val="false"/>
          </w:tcPr>
          <w:p>
            <w:pPr>
              <w:jc w:val="center"/>
              <w:rPr>
                <w:color w:val="auto"/>
                <w:highlight w:val="none"/>
              </w:rPr>
            </w:pPr>
            <w:r>
              <w:rPr>
                <w:color w:val="auto"/>
                <w:highlight w:val="none"/>
              </w:rPr>
              <w:t xml:space="preserve">基础混凝土强度</w:t>
            </w:r>
            <w:r/>
          </w:p>
        </w:tc>
        <w:tc>
          <w:tcPr>
            <w:tcW w:w="1207" w:type="pct"/>
            <w:vAlign w:val="center"/>
            <w:textDirection w:val="lrTb"/>
            <w:noWrap w:val="false"/>
          </w:tcPr>
          <w:p>
            <w:pPr>
              <w:jc w:val="left"/>
              <w:rPr>
                <w:color w:val="auto"/>
                <w:highlight w:val="none"/>
              </w:rPr>
            </w:pPr>
            <w:r>
              <w:rPr>
                <w:color w:val="auto"/>
                <w:highlight w:val="none"/>
              </w:rPr>
              <w:t xml:space="preserve">每泊位用超声回弹法或取芯法等检测</w:t>
            </w:r>
            <w:r/>
          </w:p>
        </w:tc>
        <w:tc>
          <w:tcPr>
            <w:tcW w:w="1341" w:type="pct"/>
            <w:vAlign w:val="center"/>
            <w:textDirection w:val="lrTb"/>
            <w:noWrap w:val="false"/>
          </w:tcPr>
          <w:p>
            <w:pPr>
              <w:jc w:val="left"/>
              <w:rPr>
                <w:color w:val="auto"/>
                <w:highlight w:val="none"/>
              </w:rPr>
            </w:pPr>
            <w:r>
              <w:rPr>
                <w:color w:val="auto"/>
                <w:highlight w:val="none"/>
              </w:rPr>
              <w:t xml:space="preserve">1%</w:t>
            </w:r>
            <w:r>
              <w:rPr>
                <w:rFonts w:hint="eastAsia"/>
                <w:color w:val="auto"/>
                <w:highlight w:val="none"/>
              </w:rPr>
              <w:t xml:space="preserve">-</w:t>
            </w:r>
            <w:r>
              <w:rPr>
                <w:color w:val="auto"/>
                <w:highlight w:val="none"/>
              </w:rPr>
              <w:t xml:space="preserve">2%且不少于5处</w:t>
            </w:r>
            <w:r/>
          </w:p>
        </w:tc>
        <w:tc>
          <w:tcPr>
            <w:tcW w:w="360" w:type="pct"/>
            <w:vAlign w:val="center"/>
            <w:textDirection w:val="lrTb"/>
            <w:noWrap w:val="false"/>
          </w:tcPr>
          <w:p>
            <w:pPr>
              <w:jc w:val="center"/>
              <w:rPr>
                <w:color w:val="auto"/>
                <w:highlight w:val="none"/>
              </w:rPr>
            </w:pPr>
            <w:r>
              <w:rPr>
                <w:color w:val="auto"/>
                <w:highlight w:val="none"/>
              </w:rPr>
              <w:t xml:space="preserve">3</w:t>
            </w:r>
            <w:r/>
          </w:p>
        </w:tc>
        <w:tc>
          <w:tcPr>
            <w:tcW w:w="366" w:type="pct"/>
            <w:textDirection w:val="lrTb"/>
            <w:noWrap w:val="false"/>
          </w:tcPr>
          <w:p>
            <w:pPr>
              <w:jc w:val="center"/>
              <w:rPr>
                <w:color w:val="auto"/>
                <w:highlight w:val="none"/>
              </w:rPr>
            </w:pPr>
            <w:r>
              <w:rPr>
                <w:color w:val="auto"/>
                <w:highlight w:val="none"/>
              </w:rPr>
            </w:r>
            <w:r/>
          </w:p>
        </w:tc>
      </w:tr>
      <w:tr>
        <w:trPr>
          <w:jc w:val="center"/>
          <w:trHeight w:val="382"/>
        </w:trPr>
        <w:tc>
          <w:tcPr>
            <w:tcW w:w="840" w:type="pct"/>
            <w:vAlign w:val="center"/>
            <w:vMerge w:val="continue"/>
            <w:textDirection w:val="lrTb"/>
            <w:noWrap w:val="false"/>
          </w:tcPr>
          <w:p>
            <w:pPr>
              <w:jc w:val="center"/>
              <w:rPr>
                <w:color w:val="auto"/>
                <w:highlight w:val="none"/>
              </w:rPr>
            </w:pPr>
            <w:r>
              <w:rPr>
                <w:color w:val="auto"/>
                <w:highlight w:val="none"/>
              </w:rPr>
            </w:r>
            <w:r/>
          </w:p>
        </w:tc>
        <w:tc>
          <w:tcPr>
            <w:tcW w:w="886" w:type="pct"/>
            <w:vAlign w:val="center"/>
            <w:textDirection w:val="lrTb"/>
            <w:noWrap w:val="false"/>
          </w:tcPr>
          <w:p>
            <w:pPr>
              <w:jc w:val="center"/>
              <w:rPr>
                <w:color w:val="auto"/>
                <w:highlight w:val="none"/>
              </w:rPr>
            </w:pPr>
            <w:r>
              <w:rPr>
                <w:color w:val="auto"/>
                <w:highlight w:val="none"/>
              </w:rPr>
              <w:t xml:space="preserve">立柱竖直度</w:t>
            </w:r>
            <w:r/>
          </w:p>
        </w:tc>
        <w:tc>
          <w:tcPr>
            <w:tcW w:w="1207" w:type="pct"/>
            <w:vAlign w:val="center"/>
            <w:textDirection w:val="lrTb"/>
            <w:noWrap w:val="false"/>
          </w:tcPr>
          <w:p>
            <w:pPr>
              <w:jc w:val="left"/>
              <w:rPr>
                <w:color w:val="auto"/>
                <w:highlight w:val="none"/>
              </w:rPr>
            </w:pPr>
            <w:r>
              <w:rPr>
                <w:color w:val="auto"/>
                <w:highlight w:val="none"/>
              </w:rPr>
              <w:t xml:space="preserve">吊线用钢尺检查</w:t>
            </w:r>
            <w:r/>
          </w:p>
        </w:tc>
        <w:tc>
          <w:tcPr>
            <w:tcW w:w="1341" w:type="pct"/>
            <w:vAlign w:val="center"/>
            <w:textDirection w:val="lrTb"/>
            <w:noWrap w:val="false"/>
          </w:tcPr>
          <w:p>
            <w:pPr>
              <w:jc w:val="left"/>
              <w:rPr>
                <w:color w:val="auto"/>
                <w:highlight w:val="none"/>
              </w:rPr>
            </w:pPr>
            <w:r>
              <w:rPr>
                <w:color w:val="auto"/>
                <w:highlight w:val="none"/>
              </w:rPr>
              <w:t xml:space="preserve">逐座检查</w:t>
            </w:r>
            <w:r/>
          </w:p>
        </w:tc>
        <w:tc>
          <w:tcPr>
            <w:tcW w:w="360" w:type="pct"/>
            <w:vAlign w:val="center"/>
            <w:textDirection w:val="lrTb"/>
            <w:noWrap w:val="false"/>
          </w:tcPr>
          <w:p>
            <w:pPr>
              <w:jc w:val="center"/>
              <w:rPr>
                <w:color w:val="auto"/>
                <w:highlight w:val="none"/>
              </w:rPr>
            </w:pPr>
            <w:r>
              <w:rPr>
                <w:color w:val="auto"/>
                <w:highlight w:val="none"/>
              </w:rPr>
              <w:t xml:space="preserve">1</w:t>
            </w:r>
            <w:r/>
          </w:p>
        </w:tc>
        <w:tc>
          <w:tcPr>
            <w:tcW w:w="366" w:type="pct"/>
            <w:textDirection w:val="lrTb"/>
            <w:noWrap w:val="false"/>
          </w:tcPr>
          <w:p>
            <w:pPr>
              <w:jc w:val="center"/>
              <w:rPr>
                <w:color w:val="auto"/>
                <w:highlight w:val="none"/>
              </w:rPr>
            </w:pPr>
            <w:r>
              <w:rPr>
                <w:color w:val="auto"/>
                <w:highlight w:val="none"/>
              </w:rPr>
            </w:r>
            <w:r/>
          </w:p>
        </w:tc>
      </w:tr>
      <w:tr>
        <w:trPr>
          <w:jc w:val="center"/>
          <w:trHeight w:val="382"/>
        </w:trPr>
        <w:tc>
          <w:tcPr>
            <w:tcW w:w="840" w:type="pct"/>
            <w:vAlign w:val="center"/>
            <w:vMerge w:val="continue"/>
            <w:textDirection w:val="lrTb"/>
            <w:noWrap w:val="false"/>
          </w:tcPr>
          <w:p>
            <w:pPr>
              <w:jc w:val="center"/>
              <w:rPr>
                <w:color w:val="auto"/>
                <w:highlight w:val="none"/>
              </w:rPr>
            </w:pPr>
            <w:r>
              <w:rPr>
                <w:color w:val="auto"/>
                <w:highlight w:val="none"/>
              </w:rPr>
            </w:r>
            <w:r/>
          </w:p>
        </w:tc>
        <w:tc>
          <w:tcPr>
            <w:tcW w:w="886" w:type="pct"/>
            <w:vAlign w:val="center"/>
            <w:textDirection w:val="lrTb"/>
            <w:noWrap w:val="false"/>
          </w:tcPr>
          <w:p>
            <w:pPr>
              <w:jc w:val="center"/>
              <w:rPr>
                <w:color w:val="auto"/>
                <w:highlight w:val="none"/>
              </w:rPr>
            </w:pPr>
            <w:r>
              <w:rPr>
                <w:color w:val="auto"/>
                <w:highlight w:val="none"/>
              </w:rPr>
              <w:t xml:space="preserve">标志板净高</w:t>
            </w:r>
            <w:r/>
          </w:p>
        </w:tc>
        <w:tc>
          <w:tcPr>
            <w:tcW w:w="1207" w:type="pct"/>
            <w:vAlign w:val="center"/>
            <w:textDirection w:val="lrTb"/>
            <w:noWrap w:val="false"/>
          </w:tcPr>
          <w:p>
            <w:pPr>
              <w:jc w:val="left"/>
              <w:rPr>
                <w:color w:val="auto"/>
                <w:highlight w:val="none"/>
              </w:rPr>
            </w:pPr>
            <w:r>
              <w:rPr>
                <w:color w:val="auto"/>
                <w:highlight w:val="none"/>
              </w:rPr>
              <w:t xml:space="preserve">用钢尺检查</w:t>
            </w:r>
            <w:r/>
          </w:p>
        </w:tc>
        <w:tc>
          <w:tcPr>
            <w:tcW w:w="1341" w:type="pct"/>
            <w:vAlign w:val="center"/>
            <w:textDirection w:val="lrTb"/>
            <w:noWrap w:val="false"/>
          </w:tcPr>
          <w:p>
            <w:pPr>
              <w:jc w:val="left"/>
              <w:rPr>
                <w:color w:val="auto"/>
                <w:highlight w:val="none"/>
              </w:rPr>
            </w:pPr>
            <w:r>
              <w:rPr>
                <w:color w:val="auto"/>
                <w:highlight w:val="none"/>
              </w:rPr>
              <w:t xml:space="preserve">取最不利点检</w:t>
            </w:r>
            <w:r/>
          </w:p>
        </w:tc>
        <w:tc>
          <w:tcPr>
            <w:tcW w:w="360" w:type="pct"/>
            <w:vAlign w:val="center"/>
            <w:textDirection w:val="lrTb"/>
            <w:noWrap w:val="false"/>
          </w:tcPr>
          <w:p>
            <w:pPr>
              <w:jc w:val="center"/>
              <w:rPr>
                <w:color w:val="auto"/>
                <w:highlight w:val="none"/>
              </w:rPr>
            </w:pPr>
            <w:r>
              <w:rPr>
                <w:color w:val="auto"/>
                <w:highlight w:val="none"/>
              </w:rPr>
              <w:t xml:space="preserve">2</w:t>
            </w:r>
            <w:r/>
          </w:p>
        </w:tc>
        <w:tc>
          <w:tcPr>
            <w:tcW w:w="366" w:type="pct"/>
            <w:textDirection w:val="lrTb"/>
            <w:noWrap w:val="false"/>
          </w:tcPr>
          <w:p>
            <w:pPr>
              <w:jc w:val="center"/>
              <w:rPr>
                <w:color w:val="auto"/>
                <w:highlight w:val="none"/>
              </w:rPr>
            </w:pPr>
            <w:r>
              <w:rPr>
                <w:color w:val="auto"/>
                <w:highlight w:val="none"/>
              </w:rPr>
            </w:r>
            <w:r/>
          </w:p>
        </w:tc>
      </w:tr>
      <w:tr>
        <w:trPr>
          <w:jc w:val="center"/>
          <w:trHeight w:val="382"/>
        </w:trPr>
        <w:tc>
          <w:tcPr>
            <w:tcW w:w="840" w:type="pct"/>
            <w:vAlign w:val="center"/>
            <w:vMerge w:val="continue"/>
            <w:textDirection w:val="lrTb"/>
            <w:noWrap w:val="false"/>
          </w:tcPr>
          <w:p>
            <w:pPr>
              <w:jc w:val="center"/>
              <w:rPr>
                <w:color w:val="auto"/>
                <w:highlight w:val="none"/>
              </w:rPr>
            </w:pPr>
            <w:r>
              <w:rPr>
                <w:color w:val="auto"/>
                <w:highlight w:val="none"/>
              </w:rPr>
            </w:r>
            <w:r/>
          </w:p>
        </w:tc>
        <w:tc>
          <w:tcPr>
            <w:tcW w:w="886" w:type="pct"/>
            <w:vAlign w:val="center"/>
            <w:textDirection w:val="lrTb"/>
            <w:noWrap w:val="false"/>
          </w:tcPr>
          <w:p>
            <w:pPr>
              <w:jc w:val="center"/>
              <w:rPr>
                <w:color w:val="auto"/>
                <w:highlight w:val="none"/>
              </w:rPr>
            </w:pPr>
            <w:r>
              <w:rPr>
                <w:color w:val="auto"/>
                <w:highlight w:val="none"/>
              </w:rPr>
              <w:t xml:space="preserve">标志板尺寸</w:t>
            </w:r>
            <w:r/>
          </w:p>
        </w:tc>
        <w:tc>
          <w:tcPr>
            <w:tcW w:w="1207" w:type="pct"/>
            <w:vAlign w:val="center"/>
            <w:textDirection w:val="lrTb"/>
            <w:noWrap w:val="false"/>
          </w:tcPr>
          <w:p>
            <w:pPr>
              <w:jc w:val="left"/>
              <w:rPr>
                <w:color w:val="auto"/>
                <w:highlight w:val="none"/>
              </w:rPr>
            </w:pPr>
            <w:r>
              <w:rPr>
                <w:color w:val="auto"/>
                <w:highlight w:val="none"/>
              </w:rPr>
              <w:t xml:space="preserve">用钢尺检查</w:t>
            </w:r>
            <w:r/>
          </w:p>
        </w:tc>
        <w:tc>
          <w:tcPr>
            <w:tcW w:w="1341" w:type="pct"/>
            <w:vAlign w:val="center"/>
            <w:textDirection w:val="lrTb"/>
            <w:noWrap w:val="false"/>
          </w:tcPr>
          <w:p>
            <w:pPr>
              <w:jc w:val="left"/>
              <w:rPr>
                <w:color w:val="auto"/>
                <w:highlight w:val="none"/>
              </w:rPr>
            </w:pPr>
            <w:r>
              <w:rPr>
                <w:color w:val="auto"/>
                <w:highlight w:val="none"/>
              </w:rPr>
              <w:t xml:space="preserve">逐块检查</w:t>
            </w:r>
            <w:r/>
          </w:p>
        </w:tc>
        <w:tc>
          <w:tcPr>
            <w:tcW w:w="360" w:type="pct"/>
            <w:vAlign w:val="center"/>
            <w:textDirection w:val="lrTb"/>
            <w:noWrap w:val="false"/>
          </w:tcPr>
          <w:p>
            <w:pPr>
              <w:jc w:val="center"/>
              <w:rPr>
                <w:color w:val="auto"/>
                <w:highlight w:val="none"/>
              </w:rPr>
            </w:pPr>
            <w:r>
              <w:rPr>
                <w:color w:val="auto"/>
                <w:highlight w:val="none"/>
              </w:rPr>
              <w:t xml:space="preserve">1</w:t>
            </w:r>
            <w:r/>
          </w:p>
        </w:tc>
        <w:tc>
          <w:tcPr>
            <w:tcW w:w="366" w:type="pct"/>
            <w:textDirection w:val="lrTb"/>
            <w:noWrap w:val="false"/>
          </w:tcPr>
          <w:p>
            <w:pPr>
              <w:jc w:val="center"/>
              <w:rPr>
                <w:color w:val="auto"/>
                <w:highlight w:val="none"/>
              </w:rPr>
            </w:pPr>
            <w:r>
              <w:rPr>
                <w:color w:val="auto"/>
                <w:highlight w:val="none"/>
              </w:rPr>
            </w:r>
            <w:r/>
          </w:p>
        </w:tc>
      </w:tr>
      <w:tr>
        <w:trPr>
          <w:jc w:val="center"/>
          <w:trHeight w:val="382"/>
        </w:trPr>
        <w:tc>
          <w:tcPr>
            <w:tcW w:w="840" w:type="pct"/>
            <w:vAlign w:val="center"/>
            <w:vMerge w:val="continue"/>
            <w:textDirection w:val="lrTb"/>
            <w:noWrap w:val="false"/>
          </w:tcPr>
          <w:p>
            <w:pPr>
              <w:jc w:val="center"/>
              <w:rPr>
                <w:color w:val="auto"/>
                <w:highlight w:val="none"/>
              </w:rPr>
            </w:pPr>
            <w:r>
              <w:rPr>
                <w:color w:val="auto"/>
                <w:highlight w:val="none"/>
              </w:rPr>
            </w:r>
            <w:r/>
          </w:p>
        </w:tc>
        <w:tc>
          <w:tcPr>
            <w:tcW w:w="886" w:type="pct"/>
            <w:vAlign w:val="center"/>
            <w:textDirection w:val="lrTb"/>
            <w:noWrap w:val="false"/>
          </w:tcPr>
          <w:p>
            <w:pPr>
              <w:jc w:val="center"/>
              <w:rPr>
                <w:color w:val="auto"/>
                <w:highlight w:val="none"/>
              </w:rPr>
            </w:pPr>
            <w:r>
              <w:rPr>
                <w:color w:val="auto"/>
                <w:highlight w:val="none"/>
              </w:rPr>
              <w:t xml:space="preserve">反光膜规格和数量</w:t>
            </w:r>
            <w:r/>
          </w:p>
        </w:tc>
        <w:tc>
          <w:tcPr>
            <w:tcW w:w="1207" w:type="pct"/>
            <w:vAlign w:val="center"/>
            <w:textDirection w:val="lrTb"/>
            <w:noWrap w:val="false"/>
          </w:tcPr>
          <w:p>
            <w:pPr>
              <w:jc w:val="left"/>
              <w:rPr>
                <w:color w:val="auto"/>
                <w:highlight w:val="none"/>
              </w:rPr>
            </w:pPr>
            <w:r>
              <w:rPr>
                <w:color w:val="auto"/>
                <w:highlight w:val="none"/>
              </w:rPr>
              <w:t xml:space="preserve">观察检查</w:t>
            </w:r>
            <w:r/>
          </w:p>
        </w:tc>
        <w:tc>
          <w:tcPr>
            <w:tcW w:w="1341" w:type="pct"/>
            <w:vAlign w:val="center"/>
            <w:textDirection w:val="lrTb"/>
            <w:noWrap w:val="false"/>
          </w:tcPr>
          <w:p>
            <w:pPr>
              <w:jc w:val="left"/>
              <w:rPr>
                <w:color w:val="auto"/>
                <w:highlight w:val="none"/>
              </w:rPr>
            </w:pPr>
            <w:r>
              <w:rPr>
                <w:color w:val="auto"/>
                <w:highlight w:val="none"/>
              </w:rPr>
              <w:t xml:space="preserve">5%且不少于3处</w:t>
            </w:r>
            <w:r/>
          </w:p>
        </w:tc>
        <w:tc>
          <w:tcPr>
            <w:tcW w:w="360" w:type="pct"/>
            <w:vAlign w:val="center"/>
            <w:textDirection w:val="lrTb"/>
            <w:noWrap w:val="false"/>
          </w:tcPr>
          <w:p>
            <w:pPr>
              <w:jc w:val="center"/>
              <w:rPr>
                <w:color w:val="auto"/>
                <w:highlight w:val="none"/>
              </w:rPr>
            </w:pPr>
            <w:r>
              <w:rPr>
                <w:color w:val="auto"/>
                <w:highlight w:val="none"/>
              </w:rPr>
              <w:t xml:space="preserve">1</w:t>
            </w:r>
            <w:r/>
          </w:p>
        </w:tc>
        <w:tc>
          <w:tcPr>
            <w:tcW w:w="366" w:type="pct"/>
            <w:textDirection w:val="lrTb"/>
            <w:noWrap w:val="false"/>
          </w:tcPr>
          <w:p>
            <w:pPr>
              <w:jc w:val="center"/>
              <w:rPr>
                <w:color w:val="auto"/>
                <w:highlight w:val="none"/>
              </w:rPr>
            </w:pPr>
            <w:r>
              <w:rPr>
                <w:color w:val="auto"/>
                <w:highlight w:val="none"/>
              </w:rPr>
            </w:r>
            <w:r/>
          </w:p>
        </w:tc>
      </w:tr>
      <w:tr>
        <w:trPr>
          <w:jc w:val="center"/>
          <w:trHeight w:val="382"/>
        </w:trPr>
        <w:tc>
          <w:tcPr>
            <w:tcW w:w="840" w:type="pct"/>
            <w:vAlign w:val="center"/>
            <w:vMerge w:val="continue"/>
            <w:textDirection w:val="lrTb"/>
            <w:noWrap w:val="false"/>
          </w:tcPr>
          <w:p>
            <w:pPr>
              <w:jc w:val="center"/>
              <w:rPr>
                <w:color w:val="auto"/>
                <w:highlight w:val="none"/>
              </w:rPr>
            </w:pPr>
            <w:r>
              <w:rPr>
                <w:color w:val="auto"/>
                <w:highlight w:val="none"/>
              </w:rPr>
            </w:r>
            <w:r/>
          </w:p>
        </w:tc>
        <w:tc>
          <w:tcPr>
            <w:tcW w:w="886" w:type="pct"/>
            <w:vAlign w:val="center"/>
            <w:textDirection w:val="lrTb"/>
            <w:noWrap w:val="false"/>
          </w:tcPr>
          <w:p>
            <w:pPr>
              <w:jc w:val="center"/>
              <w:rPr>
                <w:color w:val="auto"/>
                <w:highlight w:val="none"/>
              </w:rPr>
            </w:pPr>
            <w:r>
              <w:rPr>
                <w:color w:val="auto"/>
                <w:highlight w:val="none"/>
              </w:rPr>
              <w:t xml:space="preserve">钢结构涂层厚度及效果</w:t>
            </w:r>
            <w:r/>
          </w:p>
        </w:tc>
        <w:tc>
          <w:tcPr>
            <w:tcW w:w="1207" w:type="pct"/>
            <w:vAlign w:val="center"/>
            <w:textDirection w:val="lrTb"/>
            <w:noWrap w:val="false"/>
          </w:tcPr>
          <w:p>
            <w:pPr>
              <w:rPr>
                <w:color w:val="auto"/>
                <w:highlight w:val="none"/>
              </w:rPr>
            </w:pPr>
            <w:r>
              <w:rPr>
                <w:color w:val="auto"/>
                <w:highlight w:val="none"/>
              </w:rPr>
              <w:t xml:space="preserve">用涂层测厚仪和观察</w:t>
            </w:r>
            <w:r/>
          </w:p>
        </w:tc>
        <w:tc>
          <w:tcPr>
            <w:tcW w:w="1341" w:type="pct"/>
            <w:vAlign w:val="center"/>
            <w:textDirection w:val="lrTb"/>
            <w:noWrap w:val="false"/>
          </w:tcPr>
          <w:p>
            <w:pPr>
              <w:rPr>
                <w:color w:val="auto"/>
                <w:highlight w:val="none"/>
              </w:rPr>
            </w:pPr>
            <w:r>
              <w:rPr>
                <w:color w:val="auto"/>
                <w:highlight w:val="none"/>
              </w:rPr>
              <w:t xml:space="preserve">5%且不少于3处</w:t>
            </w:r>
            <w:r/>
          </w:p>
        </w:tc>
        <w:tc>
          <w:tcPr>
            <w:tcW w:w="360" w:type="pct"/>
            <w:vAlign w:val="center"/>
            <w:textDirection w:val="lrTb"/>
            <w:noWrap w:val="false"/>
          </w:tcPr>
          <w:p>
            <w:pPr>
              <w:jc w:val="center"/>
              <w:rPr>
                <w:color w:val="auto"/>
                <w:highlight w:val="none"/>
              </w:rPr>
            </w:pPr>
            <w:r>
              <w:rPr>
                <w:color w:val="auto"/>
                <w:highlight w:val="none"/>
              </w:rPr>
              <w:t xml:space="preserve">1</w:t>
            </w:r>
            <w:r/>
          </w:p>
        </w:tc>
        <w:tc>
          <w:tcPr>
            <w:tcW w:w="366" w:type="pct"/>
            <w:textDirection w:val="lrTb"/>
            <w:noWrap w:val="false"/>
          </w:tcPr>
          <w:p>
            <w:pPr>
              <w:jc w:val="center"/>
              <w:rPr>
                <w:color w:val="auto"/>
                <w:highlight w:val="none"/>
              </w:rPr>
            </w:pPr>
            <w:r>
              <w:rPr>
                <w:color w:val="auto"/>
                <w:highlight w:val="none"/>
              </w:rPr>
            </w:r>
            <w:r/>
          </w:p>
        </w:tc>
      </w:tr>
    </w:tbl>
    <w:p>
      <w:pPr>
        <w:pStyle w:val="902"/>
        <w:ind w:left="0" w:firstLine="0"/>
        <w:rPr>
          <w:color w:val="auto"/>
          <w:highlight w:val="none"/>
        </w:rPr>
      </w:pPr>
      <w:r>
        <w:rPr>
          <w:color w:val="auto"/>
          <w:highlight w:val="none"/>
        </w:rPr>
      </w:r>
      <w:r/>
    </w:p>
    <w:p>
      <w:pPr>
        <w:jc w:val="center"/>
        <w:rPr>
          <w:b/>
          <w:color w:val="auto"/>
          <w:highlight w:val="none"/>
        </w:rPr>
      </w:pPr>
      <w:r>
        <w:rPr>
          <w:rFonts w:hint="eastAsia"/>
          <w:b/>
          <w:color w:val="auto"/>
          <w:highlight w:val="none"/>
        </w:rPr>
        <w:t xml:space="preserve">跨航道桥梁工程抽查评估内容、方法及频率</w:t>
      </w:r>
      <w:r/>
    </w:p>
    <w:tbl>
      <w:tblPr>
        <w:tblStyle w:val="868"/>
        <w:tblW w:w="52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751"/>
        <w:gridCol w:w="740"/>
        <w:gridCol w:w="1788"/>
        <w:gridCol w:w="745"/>
        <w:gridCol w:w="3264"/>
        <w:gridCol w:w="909"/>
      </w:tblGrid>
      <w:tr>
        <w:trPr>
          <w:jc w:val="center"/>
          <w:trHeight w:val="284"/>
          <w:tblHeader/>
        </w:trPr>
        <w:tc>
          <w:tcPr>
            <w:tcW w:w="490" w:type="pct"/>
            <w:vAlign w:val="center"/>
            <w:textDirection w:val="lrTb"/>
            <w:noWrap w:val="false"/>
          </w:tcPr>
          <w:p>
            <w:pPr>
              <w:jc w:val="center"/>
              <w:widowControl/>
              <w:rPr>
                <w:b/>
                <w:color w:val="auto"/>
                <w:highlight w:val="none"/>
              </w:rPr>
            </w:pPr>
            <w:r>
              <w:rPr>
                <w:b/>
                <w:color w:val="auto"/>
                <w:highlight w:val="none"/>
              </w:rPr>
              <w:t xml:space="preserve">单位</w:t>
            </w:r>
            <w:r/>
          </w:p>
          <w:p>
            <w:pPr>
              <w:jc w:val="center"/>
              <w:widowControl/>
              <w:rPr>
                <w:b/>
                <w:color w:val="auto"/>
                <w:highlight w:val="none"/>
              </w:rPr>
            </w:pPr>
            <w:r>
              <w:rPr>
                <w:b/>
                <w:color w:val="auto"/>
                <w:highlight w:val="none"/>
              </w:rPr>
              <w:t xml:space="preserve">工程</w:t>
            </w:r>
            <w:r/>
          </w:p>
        </w:tc>
        <w:tc>
          <w:tcPr>
            <w:gridSpan w:val="2"/>
            <w:tcW w:w="820" w:type="pct"/>
            <w:vAlign w:val="center"/>
            <w:textDirection w:val="lrTb"/>
            <w:noWrap w:val="false"/>
          </w:tcPr>
          <w:p>
            <w:pPr>
              <w:jc w:val="center"/>
              <w:widowControl/>
              <w:rPr>
                <w:b/>
                <w:color w:val="auto"/>
                <w:highlight w:val="none"/>
              </w:rPr>
            </w:pPr>
            <w:r>
              <w:rPr>
                <w:b/>
                <w:color w:val="auto"/>
                <w:highlight w:val="none"/>
              </w:rPr>
              <w:t xml:space="preserve">分部工程</w:t>
            </w:r>
            <w:r/>
          </w:p>
          <w:p>
            <w:pPr>
              <w:jc w:val="center"/>
              <w:widowControl/>
              <w:rPr>
                <w:b/>
                <w:color w:val="auto"/>
                <w:highlight w:val="none"/>
              </w:rPr>
            </w:pPr>
            <w:r>
              <w:rPr>
                <w:b/>
                <w:color w:val="auto"/>
                <w:highlight w:val="none"/>
              </w:rPr>
              <w:t xml:space="preserve">类别</w:t>
            </w:r>
            <w:r/>
          </w:p>
        </w:tc>
        <w:tc>
          <w:tcPr>
            <w:tcW w:w="984" w:type="pct"/>
            <w:vAlign w:val="center"/>
            <w:textDirection w:val="lrTb"/>
            <w:noWrap w:val="false"/>
          </w:tcPr>
          <w:p>
            <w:pPr>
              <w:jc w:val="center"/>
              <w:widowControl/>
              <w:rPr>
                <w:b/>
                <w:color w:val="auto"/>
                <w:highlight w:val="none"/>
              </w:rPr>
            </w:pPr>
            <w:r>
              <w:rPr>
                <w:b/>
                <w:color w:val="auto"/>
                <w:highlight w:val="none"/>
              </w:rPr>
              <w:t xml:space="preserve">抽查评估项目</w:t>
            </w:r>
            <w:r/>
          </w:p>
        </w:tc>
        <w:tc>
          <w:tcPr>
            <w:tcW w:w="410" w:type="pct"/>
            <w:vAlign w:val="center"/>
            <w:textDirection w:val="lrTb"/>
            <w:noWrap w:val="false"/>
          </w:tcPr>
          <w:p>
            <w:pPr>
              <w:jc w:val="center"/>
              <w:widowControl/>
              <w:rPr>
                <w:b/>
                <w:color w:val="auto"/>
                <w:highlight w:val="none"/>
              </w:rPr>
            </w:pPr>
            <w:r>
              <w:rPr>
                <w:b/>
                <w:color w:val="auto"/>
                <w:highlight w:val="none"/>
              </w:rPr>
              <w:t xml:space="preserve">权值</w:t>
            </w:r>
            <w:r/>
          </w:p>
        </w:tc>
        <w:tc>
          <w:tcPr>
            <w:tcW w:w="1796" w:type="pct"/>
            <w:vAlign w:val="center"/>
            <w:textDirection w:val="lrTb"/>
            <w:noWrap w:val="false"/>
          </w:tcPr>
          <w:p>
            <w:pPr>
              <w:jc w:val="center"/>
              <w:widowControl/>
              <w:rPr>
                <w:b/>
                <w:color w:val="auto"/>
                <w:highlight w:val="none"/>
              </w:rPr>
            </w:pPr>
            <w:r>
              <w:rPr>
                <w:b/>
                <w:color w:val="auto"/>
                <w:highlight w:val="none"/>
              </w:rPr>
              <w:t xml:space="preserve">备注</w:t>
            </w:r>
            <w:r/>
          </w:p>
        </w:tc>
        <w:tc>
          <w:tcPr>
            <w:tcW w:w="500" w:type="pct"/>
            <w:vAlign w:val="center"/>
            <w:textDirection w:val="lrTb"/>
            <w:noWrap w:val="false"/>
          </w:tcPr>
          <w:p>
            <w:pPr>
              <w:jc w:val="center"/>
              <w:widowControl/>
              <w:rPr>
                <w:b/>
                <w:color w:val="auto"/>
                <w:highlight w:val="none"/>
              </w:rPr>
            </w:pPr>
            <w:r>
              <w:rPr>
                <w:b/>
                <w:color w:val="auto"/>
                <w:highlight w:val="none"/>
              </w:rPr>
              <w:t xml:space="preserve">权值</w:t>
            </w:r>
            <w:r/>
          </w:p>
        </w:tc>
      </w:tr>
      <w:tr>
        <w:trPr>
          <w:jc w:val="center"/>
          <w:trHeight w:val="284"/>
        </w:trPr>
        <w:tc>
          <w:tcPr>
            <w:tcW w:w="490" w:type="pct"/>
            <w:vAlign w:val="center"/>
            <w:vMerge w:val="restart"/>
            <w:textDirection w:val="lrTb"/>
            <w:noWrap w:val="false"/>
          </w:tcPr>
          <w:p>
            <w:pPr>
              <w:jc w:val="center"/>
              <w:widowControl/>
              <w:rPr>
                <w:bCs/>
                <w:color w:val="auto"/>
                <w:highlight w:val="none"/>
              </w:rPr>
            </w:pPr>
            <w:r>
              <w:rPr>
                <w:bCs/>
                <w:color w:val="auto"/>
                <w:highlight w:val="none"/>
              </w:rPr>
              <w:t xml:space="preserve">路基</w:t>
            </w:r>
            <w:r/>
          </w:p>
          <w:p>
            <w:pPr>
              <w:jc w:val="center"/>
              <w:widowControl/>
              <w:rPr>
                <w:bCs/>
                <w:color w:val="auto"/>
                <w:highlight w:val="none"/>
              </w:rPr>
            </w:pPr>
            <w:r>
              <w:rPr>
                <w:bCs/>
                <w:color w:val="auto"/>
                <w:highlight w:val="none"/>
              </w:rPr>
              <w:t xml:space="preserve">工程</w:t>
            </w:r>
            <w:r/>
          </w:p>
        </w:tc>
        <w:tc>
          <w:tcPr>
            <w:tcBorders>
              <w:right w:val="single" w:color="000000" w:sz="4" w:space="0"/>
            </w:tcBorders>
            <w:tcW w:w="413" w:type="pct"/>
            <w:vAlign w:val="center"/>
            <w:vMerge w:val="restart"/>
            <w:textDirection w:val="lrTb"/>
            <w:noWrap w:val="false"/>
          </w:tcPr>
          <w:p>
            <w:pPr>
              <w:jc w:val="center"/>
              <w:widowControl/>
              <w:rPr>
                <w:bCs/>
                <w:color w:val="auto"/>
                <w:highlight w:val="none"/>
              </w:rPr>
            </w:pPr>
            <w:r>
              <w:rPr>
                <w:bCs/>
                <w:color w:val="auto"/>
                <w:highlight w:val="none"/>
              </w:rPr>
              <w:t xml:space="preserve">路基土石方</w:t>
            </w:r>
            <w:r/>
          </w:p>
        </w:tc>
        <w:tc>
          <w:tcPr>
            <w:tcBorders>
              <w:left w:val="single" w:color="000000" w:sz="4" w:space="0"/>
            </w:tcBorders>
            <w:tcW w:w="407" w:type="pct"/>
            <w:vAlign w:val="center"/>
            <w:vMerge w:val="restart"/>
            <w:textDirection w:val="lrTb"/>
            <w:noWrap w:val="false"/>
          </w:tcPr>
          <w:p>
            <w:pPr>
              <w:jc w:val="center"/>
              <w:widowControl/>
              <w:rPr>
                <w:bCs/>
                <w:color w:val="auto"/>
                <w:highlight w:val="none"/>
              </w:rPr>
            </w:pPr>
            <w:r>
              <w:rPr>
                <w:bCs/>
                <w:color w:val="auto"/>
                <w:highlight w:val="none"/>
              </w:rPr>
              <w:t xml:space="preserve">路基土石方</w:t>
            </w:r>
            <w:r/>
          </w:p>
        </w:tc>
        <w:tc>
          <w:tcPr>
            <w:tcW w:w="984" w:type="pct"/>
            <w:vAlign w:val="center"/>
            <w:textDirection w:val="lrTb"/>
            <w:noWrap w:val="false"/>
          </w:tcPr>
          <w:p>
            <w:pPr>
              <w:jc w:val="center"/>
              <w:widowControl/>
              <w:rPr>
                <w:bCs/>
                <w:color w:val="auto"/>
                <w:highlight w:val="none"/>
              </w:rPr>
            </w:pPr>
            <w:r>
              <w:rPr>
                <w:bCs/>
                <w:color w:val="auto"/>
                <w:highlight w:val="none"/>
              </w:rPr>
              <w:t xml:space="preserve">压实度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每处每车道不少于1点。</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3</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tcBorders>
              <w:right w:val="single" w:color="000000" w:sz="4" w:space="0"/>
            </w:tcBorders>
            <w:tcW w:w="413" w:type="pct"/>
            <w:vAlign w:val="center"/>
            <w:vMerge w:val="continue"/>
            <w:textDirection w:val="lrTb"/>
            <w:noWrap w:val="false"/>
          </w:tcPr>
          <w:p>
            <w:pPr>
              <w:jc w:val="left"/>
              <w:widowControl/>
              <w:rPr>
                <w:bCs/>
                <w:color w:val="auto"/>
                <w:highlight w:val="none"/>
              </w:rPr>
            </w:pPr>
            <w:r>
              <w:rPr>
                <w:bCs/>
                <w:color w:val="auto"/>
                <w:highlight w:val="none"/>
              </w:rPr>
            </w:r>
            <w:r/>
          </w:p>
        </w:tc>
        <w:tc>
          <w:tcPr>
            <w:tcBorders>
              <w:left w:val="single" w:color="000000" w:sz="4" w:space="0"/>
            </w:tcBorders>
            <w:tcW w:w="407"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弯沉</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每评定单元检测不少于40点，各车道交替检测。</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tcBorders>
              <w:right w:val="single" w:color="000000" w:sz="4" w:space="0"/>
            </w:tcBorders>
            <w:tcW w:w="413" w:type="pct"/>
            <w:vAlign w:val="center"/>
            <w:vMerge w:val="continue"/>
            <w:textDirection w:val="lrTb"/>
            <w:noWrap w:val="false"/>
          </w:tcPr>
          <w:p>
            <w:pPr>
              <w:jc w:val="left"/>
              <w:widowControl/>
              <w:rPr>
                <w:bCs/>
                <w:color w:val="auto"/>
                <w:highlight w:val="none"/>
              </w:rPr>
            </w:pPr>
            <w:r>
              <w:rPr>
                <w:bCs/>
                <w:color w:val="auto"/>
                <w:highlight w:val="none"/>
              </w:rPr>
            </w:r>
            <w:r/>
          </w:p>
        </w:tc>
        <w:tc>
          <w:tcPr>
            <w:tcBorders>
              <w:left w:val="single" w:color="000000" w:sz="4" w:space="0"/>
            </w:tcBorders>
            <w:tcW w:w="407"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边坡坡度*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每处两侧各测不少于两个坡面。</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tcBorders>
              <w:right w:val="single" w:color="000000" w:sz="4" w:space="0"/>
            </w:tcBorders>
            <w:tcW w:w="413" w:type="pct"/>
            <w:vAlign w:val="center"/>
            <w:vMerge w:val="continue"/>
            <w:textDirection w:val="lrTb"/>
            <w:noWrap w:val="false"/>
          </w:tcPr>
          <w:p>
            <w:pPr>
              <w:jc w:val="left"/>
              <w:widowControl/>
              <w:rPr>
                <w:bCs/>
                <w:color w:val="auto"/>
                <w:highlight w:val="none"/>
              </w:rPr>
            </w:pPr>
            <w:r>
              <w:rPr>
                <w:bCs/>
                <w:color w:val="auto"/>
                <w:highlight w:val="none"/>
              </w:rPr>
            </w:r>
            <w:r/>
          </w:p>
        </w:tc>
        <w:tc>
          <w:tcPr>
            <w:tcBorders>
              <w:left w:val="single" w:color="000000" w:sz="4" w:space="0"/>
            </w:tcBorders>
            <w:tcW w:w="407" w:type="pct"/>
            <w:vAlign w:val="center"/>
            <w:vMerge w:val="restart"/>
            <w:textDirection w:val="lrTb"/>
            <w:noWrap w:val="false"/>
          </w:tcPr>
          <w:p>
            <w:pPr>
              <w:jc w:val="center"/>
              <w:widowControl/>
              <w:rPr>
                <w:bCs/>
                <w:color w:val="auto"/>
                <w:highlight w:val="none"/>
              </w:rPr>
            </w:pPr>
            <w:r>
              <w:rPr>
                <w:bCs/>
                <w:color w:val="auto"/>
                <w:highlight w:val="none"/>
              </w:rPr>
              <w:t xml:space="preserve">软土地基</w:t>
            </w:r>
            <w:r/>
          </w:p>
        </w:tc>
        <w:tc>
          <w:tcPr>
            <w:tcW w:w="984" w:type="pct"/>
            <w:vAlign w:val="center"/>
            <w:textDirection w:val="lrTb"/>
            <w:noWrap w:val="false"/>
          </w:tcPr>
          <w:p>
            <w:pPr>
              <w:jc w:val="center"/>
              <w:widowControl/>
              <w:rPr>
                <w:bCs/>
                <w:color w:val="auto"/>
                <w:highlight w:val="none"/>
              </w:rPr>
            </w:pPr>
            <w:r>
              <w:rPr>
                <w:bCs/>
                <w:color w:val="auto"/>
                <w:highlight w:val="none"/>
              </w:rPr>
              <w:t xml:space="preserve">桩距</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每个处理段落抽2处，每处纵横各连续测10个间距。</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tcBorders>
              <w:right w:val="single" w:color="000000" w:sz="4" w:space="0"/>
            </w:tcBorders>
            <w:tcW w:w="413" w:type="pct"/>
            <w:vAlign w:val="center"/>
            <w:vMerge w:val="continue"/>
            <w:textDirection w:val="lrTb"/>
            <w:noWrap w:val="false"/>
          </w:tcPr>
          <w:p>
            <w:pPr>
              <w:jc w:val="left"/>
              <w:widowControl/>
              <w:rPr>
                <w:bCs/>
                <w:color w:val="auto"/>
                <w:highlight w:val="none"/>
              </w:rPr>
            </w:pPr>
            <w:r>
              <w:rPr>
                <w:bCs/>
                <w:color w:val="auto"/>
                <w:highlight w:val="none"/>
              </w:rPr>
            </w:r>
            <w:r/>
          </w:p>
        </w:tc>
        <w:tc>
          <w:tcPr>
            <w:tcBorders>
              <w:left w:val="single" w:color="000000" w:sz="4" w:space="0"/>
            </w:tcBorders>
            <w:tcW w:w="407"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桩径</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每个处理段落抽2处，每处纵横向测2点。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tcBorders>
              <w:right w:val="single" w:color="000000" w:sz="4" w:space="0"/>
            </w:tcBorders>
            <w:tcW w:w="413" w:type="pct"/>
            <w:vAlign w:val="center"/>
            <w:vMerge w:val="continue"/>
            <w:textDirection w:val="lrTb"/>
            <w:noWrap w:val="false"/>
          </w:tcPr>
          <w:p>
            <w:pPr>
              <w:jc w:val="left"/>
              <w:widowControl/>
              <w:rPr>
                <w:bCs/>
                <w:color w:val="auto"/>
                <w:highlight w:val="none"/>
              </w:rPr>
            </w:pPr>
            <w:r>
              <w:rPr>
                <w:bCs/>
                <w:color w:val="auto"/>
                <w:highlight w:val="none"/>
              </w:rPr>
            </w:r>
            <w:r/>
          </w:p>
        </w:tc>
        <w:tc>
          <w:tcPr>
            <w:tcBorders>
              <w:left w:val="single" w:color="000000" w:sz="4" w:space="0"/>
            </w:tcBorders>
            <w:tcW w:w="407"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桩基完整性</w:t>
            </w:r>
            <w:r/>
          </w:p>
          <w:p>
            <w:pPr>
              <w:jc w:val="center"/>
              <w:widowControl/>
              <w:rPr>
                <w:bCs/>
                <w:color w:val="auto"/>
                <w:highlight w:val="none"/>
              </w:rPr>
            </w:pPr>
            <w:r>
              <w:rPr>
                <w:bCs/>
                <w:color w:val="auto"/>
                <w:highlight w:val="none"/>
              </w:rPr>
              <w:t xml:space="preserve">（管桩）</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每个处理段落抽10根。</w:t>
            </w:r>
            <w:r/>
          </w:p>
        </w:tc>
        <w:tc>
          <w:tcPr>
            <w:tcW w:w="500" w:type="pct"/>
            <w:vAlign w:val="center"/>
            <w:vMerge w:val="continue"/>
            <w:textDirection w:val="lrTb"/>
            <w:noWrap w:val="false"/>
          </w:tcPr>
          <w:p>
            <w:pPr>
              <w:jc w:val="center"/>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排水工程</w:t>
            </w:r>
            <w:r/>
          </w:p>
        </w:tc>
        <w:tc>
          <w:tcPr>
            <w:tcW w:w="984" w:type="pct"/>
            <w:vAlign w:val="center"/>
            <w:textDirection w:val="lrTb"/>
            <w:noWrap w:val="false"/>
          </w:tcPr>
          <w:p>
            <w:pPr>
              <w:jc w:val="center"/>
              <w:widowControl/>
              <w:rPr>
                <w:bCs/>
                <w:color w:val="auto"/>
                <w:highlight w:val="none"/>
              </w:rPr>
            </w:pPr>
            <w:r>
              <w:rPr>
                <w:bCs/>
                <w:color w:val="auto"/>
                <w:highlight w:val="none"/>
              </w:rPr>
              <w:t xml:space="preserve">断面尺寸</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每处抽不少于两个断面。</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1</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铺砌厚度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每处开挖检查不少于1个断面。</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小桥</w:t>
            </w:r>
            <w:r/>
          </w:p>
        </w:tc>
        <w:tc>
          <w:tcPr>
            <w:tcW w:w="984" w:type="pct"/>
            <w:vAlign w:val="center"/>
            <w:textDirection w:val="lrTb"/>
            <w:noWrap w:val="false"/>
          </w:tcPr>
          <w:p>
            <w:pPr>
              <w:jc w:val="center"/>
              <w:widowControl/>
              <w:rPr>
                <w:bCs/>
                <w:color w:val="auto"/>
                <w:highlight w:val="none"/>
              </w:rPr>
            </w:pPr>
            <w:r>
              <w:rPr>
                <w:bCs/>
                <w:color w:val="auto"/>
                <w:highlight w:val="none"/>
              </w:rPr>
              <w:t xml:space="preserve">砼强度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每座用回弹仪或超声波测上、下部结构，不少于构件总数的1-5%且不少于3个，每个构件不少于10个测区。</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2</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主要结构尺寸</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每座抽10-20个，包括桥长、桥宽、立柱直径等。 </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涵洞</w:t>
            </w:r>
            <w:r/>
          </w:p>
        </w:tc>
        <w:tc>
          <w:tcPr>
            <w:tcW w:w="984" w:type="pct"/>
            <w:vAlign w:val="center"/>
            <w:textDirection w:val="lrTb"/>
            <w:noWrap w:val="false"/>
          </w:tcPr>
          <w:p>
            <w:pPr>
              <w:jc w:val="center"/>
              <w:widowControl/>
              <w:rPr>
                <w:bCs/>
                <w:color w:val="auto"/>
                <w:highlight w:val="none"/>
              </w:rPr>
            </w:pPr>
            <w:r>
              <w:rPr>
                <w:bCs/>
                <w:color w:val="auto"/>
                <w:highlight w:val="none"/>
              </w:rPr>
              <w:t xml:space="preserve">砼强度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每处用回弹仪或超声波测不少于10个测区。</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1</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结构尺寸</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每道5-10个。</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支挡工程</w:t>
            </w:r>
            <w:r/>
          </w:p>
        </w:tc>
        <w:tc>
          <w:tcPr>
            <w:tcW w:w="984" w:type="pct"/>
            <w:vAlign w:val="center"/>
            <w:textDirection w:val="lrTb"/>
            <w:noWrap w:val="false"/>
          </w:tcPr>
          <w:p>
            <w:pPr>
              <w:jc w:val="center"/>
              <w:widowControl/>
              <w:rPr>
                <w:bCs/>
                <w:color w:val="auto"/>
                <w:highlight w:val="none"/>
              </w:rPr>
            </w:pPr>
            <w:r>
              <w:rPr>
                <w:bCs/>
                <w:color w:val="auto"/>
                <w:highlight w:val="none"/>
              </w:rPr>
              <w:t xml:space="preserve">砼强度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每处用回弹仪或超声波测不少于10个测区。</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2</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断面尺寸</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每处开挖检查不少于1个断面。</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表面平整度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每处测3尺。</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restart"/>
            <w:textDirection w:val="lrTb"/>
            <w:noWrap w:val="false"/>
          </w:tcPr>
          <w:p>
            <w:pPr>
              <w:jc w:val="center"/>
              <w:widowControl/>
              <w:rPr>
                <w:bCs/>
                <w:color w:val="auto"/>
                <w:highlight w:val="none"/>
              </w:rPr>
            </w:pPr>
            <w:r>
              <w:rPr>
                <w:bCs/>
                <w:color w:val="auto"/>
                <w:highlight w:val="none"/>
              </w:rPr>
              <w:t xml:space="preserve">路面</w:t>
            </w:r>
            <w:r/>
          </w:p>
          <w:p>
            <w:pPr>
              <w:jc w:val="center"/>
              <w:widowControl/>
              <w:rPr>
                <w:bCs/>
                <w:color w:val="auto"/>
                <w:highlight w:val="none"/>
              </w:rPr>
            </w:pPr>
            <w:r>
              <w:rPr>
                <w:bCs/>
                <w:color w:val="auto"/>
                <w:highlight w:val="none"/>
              </w:rPr>
              <w:t xml:space="preserve">工程</w:t>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路面面层</w:t>
            </w:r>
            <w:r/>
          </w:p>
        </w:tc>
        <w:tc>
          <w:tcPr>
            <w:tcW w:w="984" w:type="pct"/>
            <w:vAlign w:val="center"/>
            <w:textDirection w:val="lrTb"/>
            <w:noWrap w:val="false"/>
          </w:tcPr>
          <w:p>
            <w:pPr>
              <w:jc w:val="center"/>
              <w:widowControl/>
              <w:rPr>
                <w:bCs/>
                <w:color w:val="auto"/>
                <w:highlight w:val="none"/>
              </w:rPr>
            </w:pPr>
            <w:r>
              <w:rPr>
                <w:bCs/>
                <w:color w:val="auto"/>
                <w:highlight w:val="none"/>
              </w:rPr>
              <w:t xml:space="preserve">沥青路面压实度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每处不少于1点。</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3</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沥青路面弯沉*</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每评定单元检测不少于40点，各车道交替检测。在检测安全条件不满足时，可仅检测行车道。</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平整度*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高速、一级公路连续检测。</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抗滑*</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高速、一级公路检测横向力系数、构造深度。</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沥青路面车辙*</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允许偏差：≤10mm；每处每车道至少测1个断面。激光仪每车道连续检测。</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restart"/>
            <w:textDirection w:val="lrTb"/>
            <w:noWrap w:val="false"/>
          </w:tcPr>
          <w:p>
            <w:pPr>
              <w:jc w:val="center"/>
              <w:widowControl/>
              <w:rPr>
                <w:bCs/>
                <w:color w:val="auto"/>
                <w:highlight w:val="none"/>
              </w:rPr>
            </w:pPr>
            <w:r>
              <w:rPr>
                <w:bCs/>
                <w:color w:val="auto"/>
                <w:highlight w:val="none"/>
              </w:rPr>
              <w:t xml:space="preserve">路面</w:t>
            </w:r>
            <w:r/>
          </w:p>
          <w:p>
            <w:pPr>
              <w:jc w:val="center"/>
              <w:widowControl/>
              <w:rPr>
                <w:bCs/>
                <w:color w:val="auto"/>
                <w:highlight w:val="none"/>
              </w:rPr>
            </w:pPr>
            <w:r>
              <w:rPr>
                <w:bCs/>
                <w:color w:val="auto"/>
                <w:highlight w:val="none"/>
              </w:rPr>
              <w:t xml:space="preserve">工程</w:t>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路面面层</w:t>
            </w:r>
            <w:r/>
          </w:p>
        </w:tc>
        <w:tc>
          <w:tcPr>
            <w:tcW w:w="984" w:type="pct"/>
            <w:vAlign w:val="center"/>
            <w:textDirection w:val="lrTb"/>
            <w:noWrap w:val="false"/>
          </w:tcPr>
          <w:p>
            <w:pPr>
              <w:jc w:val="center"/>
              <w:widowControl/>
              <w:rPr>
                <w:bCs/>
                <w:color w:val="auto"/>
                <w:highlight w:val="none"/>
              </w:rPr>
            </w:pPr>
            <w:r>
              <w:rPr>
                <w:bCs/>
                <w:color w:val="auto"/>
                <w:highlight w:val="none"/>
              </w:rPr>
              <w:t xml:space="preserve">沥青路面渗水系数</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每处不少于1点。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砼路面强度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每处不少于1点。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砼路面相邻板高差*</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每处测膨胀缝位置相邻板高差不少于3点。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厚度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每处不少于1点。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宽度、横坡</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每处1-2个断面。</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restart"/>
            <w:textDirection w:val="lrTb"/>
            <w:noWrap w:val="false"/>
          </w:tcPr>
          <w:p>
            <w:pPr>
              <w:jc w:val="center"/>
              <w:widowControl/>
              <w:rPr>
                <w:bCs/>
                <w:color w:val="auto"/>
                <w:highlight w:val="none"/>
              </w:rPr>
            </w:pPr>
            <w:r>
              <w:rPr>
                <w:bCs/>
                <w:color w:val="auto"/>
                <w:highlight w:val="none"/>
              </w:rPr>
              <w:t xml:space="preserve">路面</w:t>
            </w:r>
            <w:r/>
          </w:p>
          <w:p>
            <w:pPr>
              <w:jc w:val="center"/>
              <w:widowControl/>
              <w:rPr>
                <w:bCs/>
                <w:color w:val="auto"/>
                <w:highlight w:val="none"/>
              </w:rPr>
            </w:pPr>
            <w:r>
              <w:rPr>
                <w:bCs/>
                <w:color w:val="auto"/>
                <w:highlight w:val="none"/>
              </w:rPr>
              <w:t xml:space="preserve">工程</w:t>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路面底基层、</w:t>
            </w:r>
            <w:r/>
          </w:p>
          <w:p>
            <w:pPr>
              <w:jc w:val="center"/>
              <w:widowControl/>
              <w:rPr>
                <w:bCs/>
                <w:color w:val="auto"/>
                <w:highlight w:val="none"/>
              </w:rPr>
            </w:pPr>
            <w:r>
              <w:rPr>
                <w:bCs/>
                <w:color w:val="auto"/>
                <w:highlight w:val="none"/>
              </w:rPr>
              <w:t xml:space="preserve">基层</w:t>
            </w:r>
            <w:r/>
          </w:p>
        </w:tc>
        <w:tc>
          <w:tcPr>
            <w:tcW w:w="984" w:type="pct"/>
            <w:vAlign w:val="center"/>
            <w:textDirection w:val="lrTb"/>
            <w:noWrap w:val="false"/>
          </w:tcPr>
          <w:p>
            <w:pPr>
              <w:jc w:val="center"/>
              <w:widowControl/>
              <w:rPr>
                <w:bCs/>
                <w:color w:val="auto"/>
                <w:highlight w:val="none"/>
              </w:rPr>
            </w:pPr>
            <w:r>
              <w:rPr>
                <w:bCs/>
                <w:color w:val="auto"/>
                <w:highlight w:val="none"/>
              </w:rPr>
              <w:t xml:space="preserve">压实度</w:t>
            </w:r>
            <w:r/>
          </w:p>
          <w:p>
            <w:pPr>
              <w:jc w:val="center"/>
              <w:widowControl/>
              <w:rPr>
                <w:bCs/>
                <w:color w:val="auto"/>
                <w:highlight w:val="none"/>
              </w:rPr>
            </w:pPr>
            <w:r>
              <w:rPr>
                <w:bCs/>
                <w:color w:val="auto"/>
                <w:highlight w:val="none"/>
              </w:rPr>
              <w:t xml:space="preserve">（芯样成型情况）</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双车道每处1点。</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2</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厚度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双车道每处1点。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平整度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3m直尺：每200m测1处×10尺。</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宽度、横坡</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每处1个断面。</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restart"/>
            <w:textDirection w:val="lrTb"/>
            <w:noWrap w:val="false"/>
          </w:tcPr>
          <w:p>
            <w:pPr>
              <w:jc w:val="center"/>
              <w:rPr>
                <w:bCs/>
                <w:color w:val="auto"/>
                <w:highlight w:val="none"/>
              </w:rPr>
            </w:pPr>
            <w:r>
              <w:rPr>
                <w:bCs/>
                <w:color w:val="auto"/>
                <w:highlight w:val="none"/>
              </w:rPr>
              <w:t xml:space="preserve">桥梁（不含小桥）</w:t>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下部</w:t>
            </w:r>
            <w:r/>
          </w:p>
        </w:tc>
        <w:tc>
          <w:tcPr>
            <w:tcW w:w="984" w:type="pct"/>
            <w:vAlign w:val="center"/>
            <w:textDirection w:val="lrTb"/>
            <w:noWrap w:val="false"/>
          </w:tcPr>
          <w:p>
            <w:pPr>
              <w:jc w:val="center"/>
              <w:widowControl/>
              <w:rPr>
                <w:bCs/>
                <w:color w:val="auto"/>
                <w:highlight w:val="none"/>
              </w:rPr>
            </w:pPr>
            <w:r>
              <w:rPr>
                <w:bCs/>
                <w:color w:val="auto"/>
                <w:highlight w:val="none"/>
              </w:rPr>
              <w:t xml:space="preserve">墩台砼强度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每墩台用回弹法或超声回弹法测不少于10个测区。</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2</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主要结构尺寸</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每个墩台测不少于2点。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钢筋保护层厚度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每墩台测2-4处，每处不少于5点。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全高竖直度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每个墩台测两个方向。</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桩身完整性</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抽查评估不少于桩基总数的3%，特大桥、大桥不少于5根，中、小桥不少于2根。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center"/>
              <w:rPr>
                <w:bCs/>
                <w:color w:val="auto"/>
                <w:highlight w:val="none"/>
              </w:rPr>
            </w:pPr>
            <w:r>
              <w:rPr>
                <w:bCs/>
                <w:color w:val="auto"/>
                <w:highlight w:val="none"/>
              </w:rPr>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上部</w:t>
            </w:r>
            <w:r/>
          </w:p>
        </w:tc>
        <w:tc>
          <w:tcPr>
            <w:tcW w:w="984" w:type="pct"/>
            <w:vAlign w:val="center"/>
            <w:textDirection w:val="lrTb"/>
            <w:noWrap w:val="false"/>
          </w:tcPr>
          <w:p>
            <w:pPr>
              <w:jc w:val="center"/>
              <w:widowControl/>
              <w:rPr>
                <w:bCs/>
                <w:color w:val="auto"/>
                <w:highlight w:val="none"/>
              </w:rPr>
            </w:pPr>
            <w:r>
              <w:rPr>
                <w:bCs/>
                <w:color w:val="auto"/>
                <w:highlight w:val="none"/>
              </w:rPr>
              <w:t xml:space="preserve">砼强度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jc w:val="left"/>
              <w:widowControl/>
              <w:rPr>
                <w:bCs/>
                <w:color w:val="auto"/>
                <w:highlight w:val="none"/>
              </w:rPr>
            </w:pPr>
            <w:r>
              <w:rPr>
                <w:bCs/>
                <w:color w:val="auto"/>
                <w:highlight w:val="none"/>
              </w:rPr>
              <w:t xml:space="preserve">抽查主要承重构件，每孔用回弹法或超声回弹法测不少于10个测区。</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3</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主要结构尺寸</w:t>
            </w:r>
            <w:r/>
          </w:p>
        </w:tc>
        <w:tc>
          <w:tcPr>
            <w:tcW w:w="410" w:type="pct"/>
            <w:vAlign w:val="center"/>
            <w:textDirection w:val="lrTb"/>
            <w:noWrap w:val="false"/>
          </w:tcPr>
          <w:p>
            <w:pPr>
              <w:jc w:val="left"/>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每座桥测10-20点，包括底板宽度、腹板高度、顶底板厚度等。</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钢筋保护层厚度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每孔测2-4处，每处不少于10点。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桥面系</w:t>
            </w:r>
            <w:r/>
          </w:p>
        </w:tc>
        <w:tc>
          <w:tcPr>
            <w:tcW w:w="984" w:type="pct"/>
            <w:vAlign w:val="center"/>
            <w:textDirection w:val="lrTb"/>
            <w:noWrap w:val="false"/>
          </w:tcPr>
          <w:p>
            <w:pPr>
              <w:jc w:val="center"/>
              <w:widowControl/>
              <w:rPr>
                <w:bCs/>
                <w:color w:val="auto"/>
                <w:highlight w:val="none"/>
              </w:rPr>
            </w:pPr>
            <w:r>
              <w:rPr>
                <w:bCs/>
                <w:color w:val="auto"/>
                <w:highlight w:val="none"/>
              </w:rPr>
              <w:t xml:space="preserve">桥面铺装平整度*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每联＞100m时用连续式平整度仪分车道检测；不足100m时每联用三米直尺测3处，每处3尺，最大间隙h：高速、一级公路允许偏差3mm，其他公路允许偏差5mm。</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2</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桥面宽度、厚度、横坡</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单幅每100m测不少于3个断面，每断面1点。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桥面抗滑*</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单幅每200m测不少于3处，每处1点。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钢箱梁</w:t>
            </w:r>
            <w:r/>
          </w:p>
        </w:tc>
        <w:tc>
          <w:tcPr>
            <w:tcW w:w="984" w:type="pct"/>
            <w:vAlign w:val="center"/>
            <w:textDirection w:val="lrTb"/>
            <w:noWrap w:val="false"/>
          </w:tcPr>
          <w:p>
            <w:pPr>
              <w:jc w:val="center"/>
              <w:widowControl/>
              <w:rPr>
                <w:bCs/>
                <w:color w:val="auto"/>
                <w:highlight w:val="none"/>
              </w:rPr>
            </w:pPr>
            <w:r>
              <w:rPr>
                <w:bCs/>
                <w:color w:val="auto"/>
                <w:highlight w:val="none"/>
              </w:rPr>
              <w:t xml:space="preserve">焊缝探伤</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widowControl/>
              <w:rPr>
                <w:bCs/>
                <w:color w:val="auto"/>
                <w:highlight w:val="none"/>
              </w:rPr>
            </w:pPr>
            <w:r>
              <w:rPr>
                <w:bCs/>
                <w:color w:val="auto"/>
                <w:highlight w:val="none"/>
              </w:rPr>
              <w:t xml:space="preserve">按设计要求，设计未要求时按5%抽查。</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2</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高强螺栓扭矩</w:t>
            </w:r>
            <w:r/>
          </w:p>
        </w:tc>
        <w:tc>
          <w:tcPr>
            <w:tcW w:w="410" w:type="pct"/>
            <w:vAlign w:val="center"/>
            <w:textDirection w:val="lrTb"/>
            <w:noWrap w:val="false"/>
          </w:tcPr>
          <w:p>
            <w:pPr>
              <w:jc w:val="center"/>
              <w:widowControl/>
              <w:rPr>
                <w:bCs/>
                <w:color w:val="auto"/>
                <w:highlight w:val="none"/>
              </w:rPr>
            </w:pPr>
            <w:r>
              <w:rPr>
                <w:bCs/>
                <w:color w:val="auto"/>
                <w:highlight w:val="none"/>
              </w:rPr>
              <w:t xml:space="preserve">3</w:t>
            </w:r>
            <w:r/>
          </w:p>
        </w:tc>
        <w:tc>
          <w:tcPr>
            <w:tcW w:w="1796" w:type="pct"/>
            <w:vAlign w:val="center"/>
            <w:textDirection w:val="lrTb"/>
            <w:noWrap w:val="false"/>
          </w:tcPr>
          <w:p>
            <w:pPr>
              <w:widowControl/>
              <w:rPr>
                <w:bCs/>
                <w:color w:val="auto"/>
                <w:highlight w:val="none"/>
              </w:rPr>
            </w:pPr>
            <w:r>
              <w:rPr>
                <w:bCs/>
                <w:color w:val="auto"/>
                <w:highlight w:val="none"/>
              </w:rPr>
              <w:t xml:space="preserve">检查5%，且不少于2个。</w:t>
            </w:r>
            <w:r/>
          </w:p>
        </w:tc>
        <w:tc>
          <w:tcPr>
            <w:tcW w:w="500" w:type="pct"/>
            <w:vAlign w:val="center"/>
            <w:vMerge w:val="continue"/>
            <w:textDirection w:val="lrTb"/>
            <w:noWrap w:val="false"/>
          </w:tcPr>
          <w:p>
            <w:pPr>
              <w:jc w:val="left"/>
              <w:rPr>
                <w:bCs/>
                <w:color w:val="auto"/>
                <w:highlight w:val="none"/>
              </w:rPr>
            </w:pPr>
            <w:r>
              <w:rPr>
                <w:bCs/>
                <w:color w:val="auto"/>
                <w:highlight w:val="none"/>
              </w:rPr>
            </w:r>
            <w:r/>
          </w:p>
        </w:tc>
      </w:tr>
      <w:tr>
        <w:trPr>
          <w:jc w:val="center"/>
          <w:trHeight w:val="284"/>
        </w:trPr>
        <w:tc>
          <w:tcPr>
            <w:tcW w:w="490" w:type="pct"/>
            <w:vAlign w:val="center"/>
            <w:vMerge w:val="restart"/>
            <w:textDirection w:val="lrTb"/>
            <w:noWrap w:val="false"/>
          </w:tcPr>
          <w:p>
            <w:pPr>
              <w:jc w:val="left"/>
              <w:widowControl/>
              <w:rPr>
                <w:bCs/>
                <w:color w:val="auto"/>
                <w:highlight w:val="none"/>
              </w:rPr>
            </w:pPr>
            <w:r>
              <w:rPr>
                <w:bCs/>
                <w:color w:val="auto"/>
                <w:highlight w:val="none"/>
              </w:rPr>
              <w:t xml:space="preserve">桥梁（不含小桥）</w:t>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钢箱梁</w:t>
            </w:r>
            <w:r/>
          </w:p>
        </w:tc>
        <w:tc>
          <w:tcPr>
            <w:tcW w:w="984" w:type="pct"/>
            <w:vAlign w:val="center"/>
            <w:textDirection w:val="lrTb"/>
            <w:noWrap w:val="false"/>
          </w:tcPr>
          <w:p>
            <w:pPr>
              <w:jc w:val="center"/>
              <w:widowControl/>
              <w:rPr>
                <w:bCs/>
                <w:color w:val="auto"/>
                <w:highlight w:val="none"/>
              </w:rPr>
            </w:pPr>
            <w:r>
              <w:rPr>
                <w:bCs/>
                <w:color w:val="auto"/>
                <w:highlight w:val="none"/>
              </w:rPr>
              <w:t xml:space="preserve">干膜总厚度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widowControl/>
              <w:rPr>
                <w:bCs/>
                <w:color w:val="auto"/>
                <w:highlight w:val="none"/>
              </w:rPr>
            </w:pPr>
            <w:r>
              <w:rPr>
                <w:bCs/>
                <w:color w:val="auto"/>
                <w:highlight w:val="none"/>
              </w:rPr>
              <w:t xml:space="preserve">每座桥测10-20点，连续梁桥每跨测10-20点。</w:t>
            </w:r>
            <w:r/>
          </w:p>
        </w:tc>
        <w:tc>
          <w:tcPr>
            <w:tcW w:w="500" w:type="pct"/>
            <w:vAlign w:val="center"/>
            <w:vMerge w:val="continue"/>
            <w:textDirection w:val="lrTb"/>
            <w:noWrap w:val="false"/>
          </w:tcPr>
          <w:p>
            <w:pPr>
              <w:jc w:val="left"/>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主要结构尺寸</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widowControl/>
              <w:rPr>
                <w:bCs/>
                <w:color w:val="auto"/>
                <w:highlight w:val="none"/>
              </w:rPr>
            </w:pPr>
            <w:r>
              <w:rPr>
                <w:bCs/>
                <w:color w:val="auto"/>
                <w:highlight w:val="none"/>
              </w:rPr>
              <w:t xml:space="preserve">每座桥测10-20点。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斜拉桥、悬索桥桥梁总体</w:t>
            </w:r>
            <w:r/>
          </w:p>
        </w:tc>
        <w:tc>
          <w:tcPr>
            <w:tcW w:w="984" w:type="pct"/>
            <w:vAlign w:val="center"/>
            <w:textDirection w:val="lrTb"/>
            <w:noWrap w:val="false"/>
          </w:tcPr>
          <w:p>
            <w:pPr>
              <w:jc w:val="center"/>
              <w:widowControl/>
              <w:rPr>
                <w:bCs/>
                <w:color w:val="auto"/>
                <w:highlight w:val="none"/>
              </w:rPr>
            </w:pPr>
            <w:r>
              <w:rPr>
                <w:bCs/>
                <w:color w:val="auto"/>
                <w:highlight w:val="none"/>
              </w:rPr>
              <w:t xml:space="preserve">顺桥向塔顶偏位</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widowControl/>
              <w:rPr>
                <w:bCs/>
                <w:color w:val="auto"/>
                <w:highlight w:val="none"/>
              </w:rPr>
            </w:pPr>
            <w:r>
              <w:rPr>
                <w:bCs/>
                <w:color w:val="auto"/>
                <w:highlight w:val="none"/>
              </w:rPr>
              <w:t xml:space="preserve">每塔检测。</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2</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桥长</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widowControl/>
              <w:rPr>
                <w:bCs/>
                <w:color w:val="auto"/>
                <w:highlight w:val="none"/>
              </w:rPr>
            </w:pPr>
            <w:r>
              <w:rPr>
                <w:bCs/>
                <w:color w:val="auto"/>
                <w:highlight w:val="none"/>
              </w:rPr>
              <w:t xml:space="preserve">每桥测2点。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桥面纵向线型</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widowControl/>
              <w:rPr>
                <w:bCs/>
                <w:color w:val="auto"/>
                <w:highlight w:val="none"/>
              </w:rPr>
            </w:pPr>
            <w:r>
              <w:rPr>
                <w:bCs/>
                <w:color w:val="auto"/>
                <w:highlight w:val="none"/>
              </w:rPr>
              <w:t xml:space="preserve">每20m检测1点。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横桥向对称点</w:t>
            </w:r>
            <w:r/>
          </w:p>
          <w:p>
            <w:pPr>
              <w:jc w:val="center"/>
              <w:widowControl/>
              <w:rPr>
                <w:bCs/>
                <w:color w:val="auto"/>
                <w:highlight w:val="none"/>
              </w:rPr>
            </w:pPr>
            <w:r>
              <w:rPr>
                <w:bCs/>
                <w:color w:val="auto"/>
                <w:highlight w:val="none"/>
              </w:rPr>
              <w:t xml:space="preserve">高差</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widowControl/>
              <w:rPr>
                <w:bCs/>
                <w:color w:val="auto"/>
                <w:highlight w:val="none"/>
              </w:rPr>
            </w:pPr>
            <w:r>
              <w:rPr>
                <w:bCs/>
                <w:color w:val="auto"/>
                <w:highlight w:val="none"/>
              </w:rPr>
              <w:t xml:space="preserve">每20m检测1点。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索力误差</w:t>
            </w:r>
            <w:r/>
          </w:p>
          <w:p>
            <w:pPr>
              <w:jc w:val="center"/>
              <w:widowControl/>
              <w:rPr>
                <w:bCs/>
                <w:color w:val="auto"/>
                <w:highlight w:val="none"/>
              </w:rPr>
            </w:pPr>
            <w:r>
              <w:rPr>
                <w:bCs/>
                <w:color w:val="auto"/>
                <w:highlight w:val="none"/>
              </w:rPr>
              <w:t xml:space="preserve">（斜拉索、主缆索股、吊索）</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widowControl/>
              <w:rPr>
                <w:bCs/>
                <w:color w:val="auto"/>
                <w:highlight w:val="none"/>
              </w:rPr>
            </w:pPr>
            <w:r>
              <w:rPr>
                <w:bCs/>
                <w:color w:val="auto"/>
                <w:highlight w:val="none"/>
              </w:rPr>
              <w:t xml:space="preserve">抽测不少于3%。</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restart"/>
            <w:textDirection w:val="lrTb"/>
            <w:noWrap w:val="false"/>
          </w:tcPr>
          <w:p>
            <w:pPr>
              <w:jc w:val="center"/>
              <w:widowControl/>
              <w:rPr>
                <w:bCs/>
                <w:color w:val="auto"/>
                <w:highlight w:val="none"/>
              </w:rPr>
            </w:pPr>
            <w:r>
              <w:rPr>
                <w:bCs/>
                <w:color w:val="auto"/>
                <w:highlight w:val="none"/>
              </w:rPr>
              <w:t xml:space="preserve">声屏障工程</w:t>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声屏障工程</w:t>
            </w:r>
            <w:r/>
          </w:p>
        </w:tc>
        <w:tc>
          <w:tcPr>
            <w:tcW w:w="984" w:type="pct"/>
            <w:vAlign w:val="center"/>
            <w:textDirection w:val="lrTb"/>
            <w:noWrap w:val="false"/>
          </w:tcPr>
          <w:p>
            <w:pPr>
              <w:jc w:val="center"/>
              <w:widowControl/>
              <w:rPr>
                <w:bCs/>
                <w:color w:val="auto"/>
                <w:highlight w:val="none"/>
              </w:rPr>
            </w:pPr>
            <w:r>
              <w:rPr>
                <w:bCs/>
                <w:color w:val="auto"/>
                <w:highlight w:val="none"/>
              </w:rPr>
              <w:t xml:space="preserve">高度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每处测2-3点。</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1</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center"/>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屏体厚度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每处测2-3点。</w:t>
            </w:r>
            <w:r/>
          </w:p>
        </w:tc>
        <w:tc>
          <w:tcPr>
            <w:tcW w:w="500" w:type="pct"/>
            <w:vAlign w:val="center"/>
            <w:vMerge w:val="continue"/>
            <w:textDirection w:val="lrTb"/>
            <w:noWrap w:val="false"/>
          </w:tcPr>
          <w:p>
            <w:pPr>
              <w:jc w:val="center"/>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center"/>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镀（涂）层厚度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每处测10-20点。</w:t>
            </w:r>
            <w:r/>
          </w:p>
        </w:tc>
        <w:tc>
          <w:tcPr>
            <w:tcW w:w="500" w:type="pct"/>
            <w:vAlign w:val="center"/>
            <w:vMerge w:val="continue"/>
            <w:textDirection w:val="lrTb"/>
            <w:noWrap w:val="false"/>
          </w:tcPr>
          <w:p>
            <w:pPr>
              <w:jc w:val="center"/>
              <w:widowControl/>
              <w:rPr>
                <w:bCs/>
                <w:color w:val="auto"/>
                <w:highlight w:val="none"/>
              </w:rPr>
            </w:pPr>
            <w:r>
              <w:rPr>
                <w:bCs/>
                <w:color w:val="auto"/>
                <w:highlight w:val="none"/>
              </w:rPr>
            </w:r>
            <w:r/>
          </w:p>
        </w:tc>
      </w:tr>
      <w:tr>
        <w:trPr>
          <w:jc w:val="center"/>
          <w:trHeight w:val="284"/>
        </w:trPr>
        <w:tc>
          <w:tcPr>
            <w:tcW w:w="490" w:type="pct"/>
            <w:vAlign w:val="center"/>
            <w:vMerge w:val="restart"/>
            <w:textDirection w:val="lrTb"/>
            <w:noWrap w:val="false"/>
          </w:tcPr>
          <w:p>
            <w:pPr>
              <w:jc w:val="center"/>
              <w:widowControl/>
              <w:rPr>
                <w:bCs/>
                <w:color w:val="auto"/>
                <w:highlight w:val="none"/>
              </w:rPr>
            </w:pPr>
            <w:r>
              <w:rPr>
                <w:bCs/>
                <w:color w:val="auto"/>
                <w:highlight w:val="none"/>
              </w:rPr>
              <w:t xml:space="preserve">交通安全设施</w:t>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标志</w:t>
            </w:r>
            <w:r/>
          </w:p>
        </w:tc>
        <w:tc>
          <w:tcPr>
            <w:tcW w:w="984" w:type="pct"/>
            <w:vAlign w:val="center"/>
            <w:textDirection w:val="lrTb"/>
            <w:noWrap w:val="false"/>
          </w:tcPr>
          <w:p>
            <w:pPr>
              <w:jc w:val="center"/>
              <w:widowControl/>
              <w:rPr>
                <w:bCs/>
                <w:color w:val="auto"/>
                <w:highlight w:val="none"/>
              </w:rPr>
            </w:pPr>
            <w:r>
              <w:rPr>
                <w:bCs/>
                <w:color w:val="auto"/>
                <w:highlight w:val="none"/>
              </w:rPr>
              <w:t xml:space="preserve">立柱竖直度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每柱测两个方向。</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1</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标志板净空</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取不利点。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标志面反光膜逆反射系数</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每块测不少于2点。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标线</w:t>
            </w:r>
            <w:r/>
          </w:p>
        </w:tc>
        <w:tc>
          <w:tcPr>
            <w:tcW w:w="984" w:type="pct"/>
            <w:vAlign w:val="center"/>
            <w:textDirection w:val="lrTb"/>
            <w:noWrap w:val="false"/>
          </w:tcPr>
          <w:p>
            <w:pPr>
              <w:jc w:val="center"/>
              <w:widowControl/>
              <w:rPr>
                <w:bCs/>
                <w:color w:val="auto"/>
                <w:highlight w:val="none"/>
              </w:rPr>
            </w:pPr>
            <w:r>
              <w:rPr>
                <w:bCs/>
                <w:color w:val="auto"/>
                <w:highlight w:val="none"/>
              </w:rPr>
              <w:t xml:space="preserve">逆反射亮度系数</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每处测不少于5点。</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1</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标线厚度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每处测不少于5点。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防护栏</w:t>
            </w:r>
            <w:r/>
          </w:p>
        </w:tc>
        <w:tc>
          <w:tcPr>
            <w:tcW w:w="984" w:type="pct"/>
            <w:vAlign w:val="center"/>
            <w:textDirection w:val="lrTb"/>
            <w:noWrap w:val="false"/>
          </w:tcPr>
          <w:p>
            <w:pPr>
              <w:jc w:val="center"/>
              <w:widowControl/>
              <w:rPr>
                <w:bCs/>
                <w:color w:val="auto"/>
                <w:highlight w:val="none"/>
              </w:rPr>
            </w:pPr>
            <w:r>
              <w:rPr>
                <w:bCs/>
                <w:color w:val="auto"/>
                <w:highlight w:val="none"/>
              </w:rPr>
              <w:t xml:space="preserve">波形梁板基底金属厚度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每处不少于5点。</w:t>
            </w:r>
            <w:r/>
          </w:p>
        </w:tc>
        <w:tc>
          <w:tcPr>
            <w:tcW w:w="500" w:type="pct"/>
            <w:vAlign w:val="center"/>
            <w:vMerge w:val="restart"/>
            <w:textDirection w:val="lrTb"/>
            <w:noWrap w:val="false"/>
          </w:tcPr>
          <w:p>
            <w:pPr>
              <w:jc w:val="center"/>
              <w:widowControl/>
              <w:rPr>
                <w:bCs/>
                <w:color w:val="auto"/>
                <w:highlight w:val="none"/>
              </w:rPr>
            </w:pPr>
            <w:r>
              <w:rPr>
                <w:bCs/>
                <w:color w:val="auto"/>
                <w:highlight w:val="none"/>
              </w:rPr>
              <w:t xml:space="preserve">2</w:t>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Align w:val="center"/>
            <w:vMerge w:val="continue"/>
            <w:textDirection w:val="lrTb"/>
            <w:noWrap w:val="false"/>
          </w:tcPr>
          <w:p>
            <w:pPr>
              <w:jc w:val="left"/>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波形梁钢护栏立柱基底壁厚</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每处不少于5点。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restart"/>
            <w:textDirection w:val="lrTb"/>
            <w:noWrap w:val="false"/>
          </w:tcPr>
          <w:p>
            <w:pPr>
              <w:jc w:val="center"/>
              <w:widowControl/>
              <w:rPr>
                <w:bCs/>
                <w:color w:val="auto"/>
                <w:highlight w:val="none"/>
              </w:rPr>
            </w:pPr>
            <w:r>
              <w:rPr>
                <w:bCs/>
                <w:color w:val="auto"/>
                <w:highlight w:val="none"/>
              </w:rPr>
              <w:t xml:space="preserve">交通安全设施</w:t>
            </w:r>
            <w:r/>
          </w:p>
        </w:tc>
        <w:tc>
          <w:tcPr>
            <w:gridSpan w:val="2"/>
            <w:tcW w:w="820" w:type="pct"/>
            <w:vAlign w:val="center"/>
            <w:vMerge w:val="restart"/>
            <w:textDirection w:val="lrTb"/>
            <w:noWrap w:val="false"/>
          </w:tcPr>
          <w:p>
            <w:pPr>
              <w:jc w:val="center"/>
              <w:widowControl/>
              <w:rPr>
                <w:bCs/>
                <w:color w:val="auto"/>
                <w:highlight w:val="none"/>
              </w:rPr>
            </w:pPr>
            <w:r>
              <w:rPr>
                <w:bCs/>
                <w:color w:val="auto"/>
                <w:highlight w:val="none"/>
              </w:rPr>
              <w:t xml:space="preserve">防护栏</w:t>
            </w:r>
            <w:r/>
          </w:p>
        </w:tc>
        <w:tc>
          <w:tcPr>
            <w:tcW w:w="984" w:type="pct"/>
            <w:vAlign w:val="center"/>
            <w:textDirection w:val="lrTb"/>
            <w:noWrap w:val="false"/>
          </w:tcPr>
          <w:p>
            <w:pPr>
              <w:jc w:val="center"/>
              <w:widowControl/>
              <w:rPr>
                <w:bCs/>
                <w:color w:val="auto"/>
                <w:highlight w:val="none"/>
              </w:rPr>
            </w:pPr>
            <w:r>
              <w:rPr>
                <w:bCs/>
                <w:color w:val="auto"/>
                <w:highlight w:val="none"/>
              </w:rPr>
              <w:t xml:space="preserve">波形梁钢护栏立柱埋置深度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每处不少于1根。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Merge w:val="continue"/>
            <w:textDirection w:val="lrTb"/>
            <w:noWrap w:val="false"/>
          </w:tcPr>
          <w:p>
            <w:pPr>
              <w:jc w:val="center"/>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波形梁钢护栏横梁中心高度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1</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每处不少于5点。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Merge w:val="continue"/>
            <w:textDirection w:val="lrTb"/>
            <w:noWrap w:val="false"/>
          </w:tcPr>
          <w:p>
            <w:pPr>
              <w:jc w:val="center"/>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砼护栏强度</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用回弹仪或超声波每处不少于2个测区，测区总数不少于10个。</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r>
        <w:trPr>
          <w:jc w:val="center"/>
          <w:trHeight w:val="284"/>
        </w:trPr>
        <w:tc>
          <w:tcPr>
            <w:tcW w:w="490" w:type="pct"/>
            <w:vAlign w:val="center"/>
            <w:vMerge w:val="continue"/>
            <w:textDirection w:val="lrTb"/>
            <w:noWrap w:val="false"/>
          </w:tcPr>
          <w:p>
            <w:pPr>
              <w:jc w:val="left"/>
              <w:widowControl/>
              <w:rPr>
                <w:bCs/>
                <w:color w:val="auto"/>
                <w:highlight w:val="none"/>
              </w:rPr>
            </w:pPr>
            <w:r>
              <w:rPr>
                <w:bCs/>
                <w:color w:val="auto"/>
                <w:highlight w:val="none"/>
              </w:rPr>
            </w:r>
            <w:r/>
          </w:p>
        </w:tc>
        <w:tc>
          <w:tcPr>
            <w:gridSpan w:val="2"/>
            <w:tcW w:w="820" w:type="pct"/>
            <w:vMerge w:val="continue"/>
            <w:textDirection w:val="lrTb"/>
            <w:noWrap w:val="false"/>
          </w:tcPr>
          <w:p>
            <w:pPr>
              <w:jc w:val="center"/>
              <w:widowControl/>
              <w:rPr>
                <w:bCs/>
                <w:color w:val="auto"/>
                <w:highlight w:val="none"/>
              </w:rPr>
            </w:pPr>
            <w:r>
              <w:rPr>
                <w:bCs/>
                <w:color w:val="auto"/>
                <w:highlight w:val="none"/>
              </w:rPr>
            </w:r>
            <w:r/>
          </w:p>
        </w:tc>
        <w:tc>
          <w:tcPr>
            <w:tcW w:w="984" w:type="pct"/>
            <w:vAlign w:val="center"/>
            <w:textDirection w:val="lrTb"/>
            <w:noWrap w:val="false"/>
          </w:tcPr>
          <w:p>
            <w:pPr>
              <w:jc w:val="center"/>
              <w:widowControl/>
              <w:rPr>
                <w:bCs/>
                <w:color w:val="auto"/>
                <w:highlight w:val="none"/>
              </w:rPr>
            </w:pPr>
            <w:r>
              <w:rPr>
                <w:bCs/>
                <w:color w:val="auto"/>
                <w:highlight w:val="none"/>
              </w:rPr>
              <w:t xml:space="preserve">砼护栏断面尺寸</w:t>
            </w:r>
            <w:r/>
          </w:p>
        </w:tc>
        <w:tc>
          <w:tcPr>
            <w:tcW w:w="410" w:type="pct"/>
            <w:vAlign w:val="center"/>
            <w:textDirection w:val="lrTb"/>
            <w:noWrap w:val="false"/>
          </w:tcPr>
          <w:p>
            <w:pPr>
              <w:jc w:val="center"/>
              <w:widowControl/>
              <w:rPr>
                <w:bCs/>
                <w:color w:val="auto"/>
                <w:highlight w:val="none"/>
              </w:rPr>
            </w:pPr>
            <w:r>
              <w:rPr>
                <w:bCs/>
                <w:color w:val="auto"/>
                <w:highlight w:val="none"/>
              </w:rPr>
              <w:t xml:space="preserve">2</w:t>
            </w:r>
            <w:r/>
          </w:p>
        </w:tc>
        <w:tc>
          <w:tcPr>
            <w:tcW w:w="1796" w:type="pct"/>
            <w:vAlign w:val="center"/>
            <w:textDirection w:val="lrTb"/>
            <w:noWrap w:val="false"/>
          </w:tcPr>
          <w:p>
            <w:pPr>
              <w:jc w:val="left"/>
              <w:widowControl/>
              <w:rPr>
                <w:bCs/>
                <w:color w:val="auto"/>
                <w:highlight w:val="none"/>
              </w:rPr>
            </w:pPr>
            <w:r>
              <w:rPr>
                <w:bCs/>
                <w:color w:val="auto"/>
                <w:highlight w:val="none"/>
              </w:rPr>
              <w:t xml:space="preserve">每处不少于5点。</w:t>
            </w:r>
            <w:r/>
          </w:p>
        </w:tc>
        <w:tc>
          <w:tcPr>
            <w:tcW w:w="500" w:type="pct"/>
            <w:vAlign w:val="center"/>
            <w:vMerge w:val="continue"/>
            <w:textDirection w:val="lrTb"/>
            <w:noWrap w:val="false"/>
          </w:tcPr>
          <w:p>
            <w:pPr>
              <w:jc w:val="left"/>
              <w:widowControl/>
              <w:rPr>
                <w:bCs/>
                <w:color w:val="auto"/>
                <w:highlight w:val="none"/>
              </w:rPr>
            </w:pPr>
            <w:r>
              <w:rPr>
                <w:bCs/>
                <w:color w:val="auto"/>
                <w:highlight w:val="none"/>
              </w:rPr>
            </w:r>
            <w:r/>
          </w:p>
        </w:tc>
      </w:tr>
    </w:tbl>
    <w:p>
      <w:pPr>
        <w:jc w:val="center"/>
        <w:rPr>
          <w:b/>
          <w:color w:val="auto"/>
          <w:highlight w:val="none"/>
        </w:rPr>
      </w:pPr>
      <w:r/>
      <w:bookmarkStart w:id="14" w:name="_Toc32439"/>
      <w:r/>
      <w:r/>
    </w:p>
    <w:p>
      <w:pPr>
        <w:jc w:val="center"/>
        <w:rPr>
          <w:b/>
          <w:color w:val="auto"/>
          <w:highlight w:val="none"/>
        </w:rPr>
      </w:pPr>
      <w:r>
        <w:rPr>
          <w:b/>
          <w:color w:val="auto"/>
          <w:highlight w:val="none"/>
        </w:rPr>
        <w:t xml:space="preserve">房屋建筑工程实体检测项目</w:t>
      </w:r>
      <w:bookmarkEnd w:id="14"/>
      <w:r>
        <w:rPr>
          <w:rFonts w:hint="eastAsia"/>
          <w:b/>
          <w:color w:val="auto"/>
          <w:highlight w:val="none"/>
        </w:rPr>
        <w:t xml:space="preserve">抽查评估内容、方法及频率</w:t>
      </w:r>
      <w:r/>
    </w:p>
    <w:tbl>
      <w:tblPr>
        <w:tblStyle w:val="868"/>
        <w:tblW w:w="52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8"/>
        <w:gridCol w:w="1803"/>
        <w:gridCol w:w="2014"/>
        <w:gridCol w:w="2383"/>
        <w:gridCol w:w="747"/>
        <w:gridCol w:w="892"/>
      </w:tblGrid>
      <w:tr>
        <w:trPr>
          <w:jc w:val="center"/>
          <w:trHeight w:val="704"/>
        </w:trPr>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b/>
                <w:color w:val="auto"/>
                <w:highlight w:val="none"/>
              </w:rPr>
            </w:pPr>
            <w:r>
              <w:rPr>
                <w:b/>
                <w:color w:val="auto"/>
                <w:highlight w:val="none"/>
              </w:rPr>
              <w:t xml:space="preserve">工程</w:t>
            </w:r>
            <w:r/>
          </w:p>
          <w:p>
            <w:pPr>
              <w:jc w:val="center"/>
              <w:rPr>
                <w:b/>
                <w:color w:val="auto"/>
                <w:highlight w:val="none"/>
              </w:rPr>
            </w:pPr>
            <w:r>
              <w:rPr>
                <w:b/>
                <w:color w:val="auto"/>
                <w:highlight w:val="none"/>
              </w:rPr>
              <w:t xml:space="preserve">部位</w:t>
            </w:r>
            <w:r/>
          </w:p>
        </w:tc>
        <w:tc>
          <w:tcPr>
            <w:tcBorders>
              <w:top w:val="single" w:color="auto" w:sz="4" w:space="0"/>
              <w:left w:val="single" w:color="auto" w:sz="4" w:space="0"/>
              <w:bottom w:val="single" w:color="auto" w:sz="4" w:space="0"/>
              <w:right w:val="single" w:color="auto" w:sz="4" w:space="0"/>
            </w:tcBorders>
            <w:tcW w:w="992" w:type="pct"/>
            <w:vAlign w:val="center"/>
            <w:textDirection w:val="lrTb"/>
            <w:noWrap w:val="false"/>
          </w:tcPr>
          <w:p>
            <w:pPr>
              <w:jc w:val="center"/>
              <w:rPr>
                <w:b/>
                <w:color w:val="auto"/>
                <w:highlight w:val="none"/>
              </w:rPr>
            </w:pPr>
            <w:r>
              <w:rPr>
                <w:b/>
                <w:color w:val="auto"/>
                <w:highlight w:val="none"/>
              </w:rPr>
              <w:t xml:space="preserve">抽查项目</w:t>
            </w:r>
            <w:r/>
          </w:p>
        </w:tc>
        <w:tc>
          <w:tcPr>
            <w:tcBorders>
              <w:top w:val="single" w:color="auto" w:sz="4" w:space="0"/>
              <w:left w:val="single" w:color="auto" w:sz="4" w:space="0"/>
              <w:bottom w:val="single" w:color="auto" w:sz="4" w:space="0"/>
              <w:right w:val="single" w:color="auto" w:sz="4" w:space="0"/>
            </w:tcBorders>
            <w:tcW w:w="1108" w:type="pct"/>
            <w:vAlign w:val="center"/>
            <w:textDirection w:val="lrTb"/>
            <w:noWrap w:val="false"/>
          </w:tcPr>
          <w:p>
            <w:pPr>
              <w:jc w:val="center"/>
              <w:rPr>
                <w:b/>
                <w:color w:val="auto"/>
                <w:highlight w:val="none"/>
              </w:rPr>
            </w:pPr>
            <w:r>
              <w:rPr>
                <w:b/>
                <w:color w:val="auto"/>
                <w:highlight w:val="none"/>
              </w:rPr>
              <w:t xml:space="preserve">抽查方法</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center"/>
              <w:rPr>
                <w:b/>
                <w:color w:val="auto"/>
                <w:highlight w:val="none"/>
              </w:rPr>
            </w:pPr>
            <w:r>
              <w:rPr>
                <w:b/>
                <w:color w:val="auto"/>
                <w:highlight w:val="none"/>
              </w:rPr>
              <w:t xml:space="preserve">抽查频率</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b/>
                <w:color w:val="auto"/>
                <w:highlight w:val="none"/>
              </w:rPr>
            </w:pPr>
            <w:r>
              <w:rPr>
                <w:b/>
                <w:color w:val="auto"/>
                <w:highlight w:val="none"/>
              </w:rPr>
              <w:t xml:space="preserve">权值</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rPr>
                <w:b/>
                <w:color w:val="auto"/>
                <w:highlight w:val="none"/>
              </w:rPr>
            </w:pPr>
            <w:r>
              <w:rPr>
                <w:b/>
                <w:color w:val="auto"/>
                <w:highlight w:val="none"/>
              </w:rPr>
              <w:t xml:space="preserve">合格率</w:t>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687" w:type="pct"/>
            <w:vAlign w:val="center"/>
            <w:vMerge w:val="restart"/>
            <w:textDirection w:val="lrTb"/>
            <w:noWrap w:val="false"/>
          </w:tcPr>
          <w:p>
            <w:pPr>
              <w:jc w:val="center"/>
              <w:rPr>
                <w:color w:val="auto"/>
                <w:highlight w:val="none"/>
              </w:rPr>
            </w:pPr>
            <w:r>
              <w:rPr>
                <w:color w:val="auto"/>
                <w:highlight w:val="none"/>
              </w:rPr>
              <w:t xml:space="preserve">基础</w:t>
            </w:r>
            <w:r/>
          </w:p>
        </w:tc>
        <w:tc>
          <w:tcPr>
            <w:tcBorders>
              <w:top w:val="single" w:color="auto" w:sz="4" w:space="0"/>
              <w:left w:val="single" w:color="auto" w:sz="4" w:space="0"/>
              <w:bottom w:val="single" w:color="auto" w:sz="4" w:space="0"/>
              <w:right w:val="single" w:color="auto" w:sz="4" w:space="0"/>
            </w:tcBorders>
            <w:tcW w:w="992" w:type="pct"/>
            <w:vAlign w:val="center"/>
            <w:textDirection w:val="lrTb"/>
            <w:noWrap w:val="false"/>
          </w:tcPr>
          <w:p>
            <w:pPr>
              <w:jc w:val="center"/>
              <w:widowControl/>
              <w:rPr>
                <w:color w:val="auto"/>
                <w:highlight w:val="none"/>
              </w:rPr>
            </w:pPr>
            <w:r>
              <w:rPr>
                <w:color w:val="auto"/>
                <w:highlight w:val="none"/>
              </w:rPr>
              <w:t xml:space="preserve">混凝土强度</w:t>
            </w:r>
            <w:r/>
          </w:p>
        </w:tc>
        <w:tc>
          <w:tcPr>
            <w:tcBorders>
              <w:top w:val="single" w:color="auto" w:sz="4" w:space="0"/>
              <w:left w:val="single" w:color="auto" w:sz="4" w:space="0"/>
              <w:bottom w:val="single" w:color="auto" w:sz="4" w:space="0"/>
              <w:right w:val="single" w:color="auto" w:sz="4" w:space="0"/>
            </w:tcBorders>
            <w:tcW w:w="1108" w:type="pct"/>
            <w:vAlign w:val="center"/>
            <w:textDirection w:val="lrTb"/>
            <w:noWrap w:val="false"/>
          </w:tcPr>
          <w:p>
            <w:pPr>
              <w:jc w:val="left"/>
              <w:rPr>
                <w:color w:val="auto"/>
                <w:highlight w:val="none"/>
              </w:rPr>
            </w:pPr>
            <w:r>
              <w:rPr>
                <w:color w:val="auto"/>
                <w:highlight w:val="none"/>
              </w:rPr>
              <w:t xml:space="preserve">回弹法或取芯法</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color w:val="auto"/>
                <w:highlight w:val="none"/>
              </w:rPr>
            </w:pPr>
            <w:r>
              <w:rPr>
                <w:color w:val="auto"/>
                <w:highlight w:val="none"/>
              </w:rPr>
              <w:t xml:space="preserve">超声回弹综合法或取芯法，桩、梁、板构件总数的1%</w:t>
            </w:r>
            <w:r>
              <w:rPr>
                <w:rFonts w:hint="eastAsia"/>
                <w:color w:val="auto"/>
                <w:highlight w:val="none"/>
              </w:rPr>
              <w:t xml:space="preserve">-</w:t>
            </w:r>
            <w:r>
              <w:rPr>
                <w:color w:val="auto"/>
                <w:highlight w:val="none"/>
              </w:rPr>
              <w:t xml:space="preserve">2%且不少于5件</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color w:val="auto"/>
                <w:highlight w:val="none"/>
              </w:rPr>
            </w:pPr>
            <w:r>
              <w:rPr>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widowControl/>
              <w:rPr>
                <w:color w:val="auto"/>
                <w:highlight w:val="none"/>
              </w:rPr>
            </w:pPr>
            <w:r>
              <w:rPr>
                <w:color w:val="auto"/>
                <w:highlight w:val="none"/>
              </w:rPr>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92" w:type="pct"/>
            <w:vAlign w:val="center"/>
            <w:textDirection w:val="lrTb"/>
            <w:noWrap w:val="false"/>
          </w:tcPr>
          <w:p>
            <w:pPr>
              <w:jc w:val="center"/>
              <w:rPr>
                <w:color w:val="auto"/>
                <w:highlight w:val="none"/>
              </w:rPr>
            </w:pPr>
            <w:r>
              <w:rPr>
                <w:color w:val="auto"/>
                <w:highlight w:val="none"/>
              </w:rPr>
              <w:t xml:space="preserve">钢筋保护层厚度</w:t>
            </w:r>
            <w:r/>
          </w:p>
        </w:tc>
        <w:tc>
          <w:tcPr>
            <w:tcBorders>
              <w:top w:val="single" w:color="auto" w:sz="4" w:space="0"/>
              <w:left w:val="single" w:color="auto" w:sz="4" w:space="0"/>
              <w:bottom w:val="single" w:color="auto" w:sz="4" w:space="0"/>
              <w:right w:val="single" w:color="auto" w:sz="4" w:space="0"/>
            </w:tcBorders>
            <w:tcW w:w="1108" w:type="pct"/>
            <w:vAlign w:val="center"/>
            <w:textDirection w:val="lrTb"/>
            <w:noWrap w:val="false"/>
          </w:tcPr>
          <w:p>
            <w:pPr>
              <w:jc w:val="left"/>
              <w:rPr>
                <w:color w:val="auto"/>
                <w:highlight w:val="none"/>
              </w:rPr>
            </w:pPr>
            <w:r>
              <w:rPr>
                <w:color w:val="auto"/>
                <w:highlight w:val="none"/>
              </w:rPr>
              <w:t xml:space="preserve">用钢筋保护层厚度测定仪检查</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color w:val="auto"/>
                <w:highlight w:val="none"/>
              </w:rPr>
            </w:pPr>
            <w:r>
              <w:rPr>
                <w:color w:val="auto"/>
                <w:highlight w:val="none"/>
              </w:rPr>
              <w:t xml:space="preserve">非破损法，桩、梁、板总数的1%</w:t>
            </w:r>
            <w:r>
              <w:rPr>
                <w:rFonts w:hint="eastAsia"/>
                <w:color w:val="auto"/>
                <w:highlight w:val="none"/>
              </w:rPr>
              <w:t xml:space="preserve">-</w:t>
            </w:r>
            <w:r>
              <w:rPr>
                <w:color w:val="auto"/>
                <w:highlight w:val="none"/>
              </w:rPr>
              <w:t xml:space="preserve">2%且不少于3件</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color w:val="auto"/>
                <w:highlight w:val="none"/>
              </w:rPr>
            </w:pPr>
            <w:r>
              <w:rPr>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rPr>
                <w:color w:val="auto"/>
                <w:highlight w:val="none"/>
              </w:rPr>
            </w:pPr>
            <w:r>
              <w:rPr>
                <w:color w:val="auto"/>
                <w:highlight w:val="none"/>
              </w:rPr>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92" w:type="pct"/>
            <w:vAlign w:val="center"/>
            <w:textDirection w:val="lrTb"/>
            <w:noWrap w:val="false"/>
          </w:tcPr>
          <w:p>
            <w:pPr>
              <w:jc w:val="center"/>
              <w:rPr>
                <w:color w:val="auto"/>
                <w:highlight w:val="none"/>
              </w:rPr>
            </w:pPr>
            <w:r>
              <w:rPr>
                <w:color w:val="auto"/>
                <w:highlight w:val="none"/>
              </w:rPr>
              <w:t xml:space="preserve">表面平整度</w:t>
            </w:r>
            <w:r/>
          </w:p>
        </w:tc>
        <w:tc>
          <w:tcPr>
            <w:tcBorders>
              <w:top w:val="single" w:color="auto" w:sz="4" w:space="0"/>
              <w:left w:val="single" w:color="auto" w:sz="4" w:space="0"/>
              <w:bottom w:val="single" w:color="auto" w:sz="4" w:space="0"/>
              <w:right w:val="single" w:color="auto" w:sz="4" w:space="0"/>
            </w:tcBorders>
            <w:tcW w:w="1108" w:type="pct"/>
            <w:vAlign w:val="center"/>
            <w:textDirection w:val="lrTb"/>
            <w:noWrap w:val="false"/>
          </w:tcPr>
          <w:p>
            <w:pPr>
              <w:jc w:val="left"/>
              <w:rPr>
                <w:color w:val="auto"/>
                <w:highlight w:val="none"/>
              </w:rPr>
            </w:pPr>
            <w:r>
              <w:rPr>
                <w:color w:val="auto"/>
                <w:highlight w:val="none"/>
              </w:rPr>
              <w:t xml:space="preserve">用靠尺检查</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color w:val="auto"/>
                <w:highlight w:val="none"/>
              </w:rPr>
            </w:pPr>
            <w:r>
              <w:rPr>
                <w:color w:val="auto"/>
                <w:highlight w:val="none"/>
              </w:rPr>
              <w:t xml:space="preserve">用靠尺检查，每构件表面一处</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color w:val="auto"/>
                <w:highlight w:val="none"/>
              </w:rPr>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rPr>
                <w:color w:val="auto"/>
                <w:highlight w:val="none"/>
              </w:rPr>
            </w:pPr>
            <w:r>
              <w:rPr>
                <w:color w:val="auto"/>
                <w:highlight w:val="none"/>
              </w:rPr>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92" w:type="pct"/>
            <w:vAlign w:val="center"/>
            <w:textDirection w:val="lrTb"/>
            <w:noWrap w:val="false"/>
          </w:tcPr>
          <w:p>
            <w:pPr>
              <w:jc w:val="center"/>
              <w:rPr>
                <w:color w:val="auto"/>
                <w:highlight w:val="none"/>
              </w:rPr>
            </w:pPr>
            <w:r>
              <w:rPr>
                <w:color w:val="auto"/>
                <w:highlight w:val="none"/>
              </w:rPr>
              <w:t xml:space="preserve">构件尺寸</w:t>
            </w:r>
            <w:r/>
          </w:p>
        </w:tc>
        <w:tc>
          <w:tcPr>
            <w:tcBorders>
              <w:top w:val="single" w:color="auto" w:sz="4" w:space="0"/>
              <w:left w:val="single" w:color="auto" w:sz="4" w:space="0"/>
              <w:bottom w:val="single" w:color="auto" w:sz="4" w:space="0"/>
              <w:right w:val="single" w:color="auto" w:sz="4" w:space="0"/>
            </w:tcBorders>
            <w:tcW w:w="1108" w:type="pct"/>
            <w:vAlign w:val="center"/>
            <w:textDirection w:val="lrTb"/>
            <w:noWrap w:val="false"/>
          </w:tcPr>
          <w:p>
            <w:pPr>
              <w:jc w:val="left"/>
              <w:rPr>
                <w:color w:val="auto"/>
                <w:highlight w:val="none"/>
              </w:rPr>
            </w:pPr>
            <w:r>
              <w:rPr>
                <w:color w:val="auto"/>
                <w:highlight w:val="none"/>
              </w:rPr>
              <w:t xml:space="preserve">钢尺测量</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color w:val="auto"/>
                <w:highlight w:val="none"/>
              </w:rPr>
            </w:pPr>
            <w:r>
              <w:rPr>
                <w:color w:val="auto"/>
                <w:highlight w:val="none"/>
              </w:rPr>
              <w:t xml:space="preserve">每个构件一处</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color w:val="auto"/>
                <w:highlight w:val="none"/>
              </w:rPr>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rPr>
                <w:color w:val="auto"/>
                <w:highlight w:val="none"/>
              </w:rPr>
            </w:pPr>
            <w:r>
              <w:rPr>
                <w:color w:val="auto"/>
                <w:highlight w:val="none"/>
              </w:rPr>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687" w:type="pct"/>
            <w:vAlign w:val="center"/>
            <w:vMerge w:val="restart"/>
            <w:textDirection w:val="lrTb"/>
            <w:noWrap w:val="false"/>
          </w:tcPr>
          <w:p>
            <w:pPr>
              <w:jc w:val="center"/>
              <w:rPr>
                <w:color w:val="auto"/>
                <w:highlight w:val="none"/>
              </w:rPr>
            </w:pPr>
            <w:r>
              <w:rPr>
                <w:color w:val="auto"/>
                <w:highlight w:val="none"/>
              </w:rPr>
              <w:t xml:space="preserve">主体结构</w:t>
            </w:r>
            <w:r/>
          </w:p>
        </w:tc>
        <w:tc>
          <w:tcPr>
            <w:tcBorders>
              <w:top w:val="single" w:color="auto" w:sz="4" w:space="0"/>
              <w:left w:val="single" w:color="auto" w:sz="4" w:space="0"/>
              <w:bottom w:val="single" w:color="auto" w:sz="4" w:space="0"/>
              <w:right w:val="single" w:color="auto" w:sz="4" w:space="0"/>
            </w:tcBorders>
            <w:tcW w:w="992" w:type="pct"/>
            <w:vAlign w:val="center"/>
            <w:textDirection w:val="lrTb"/>
            <w:noWrap w:val="false"/>
          </w:tcPr>
          <w:p>
            <w:pPr>
              <w:jc w:val="center"/>
              <w:rPr>
                <w:color w:val="auto"/>
                <w:highlight w:val="none"/>
              </w:rPr>
            </w:pPr>
            <w:r>
              <w:rPr>
                <w:color w:val="auto"/>
                <w:highlight w:val="none"/>
              </w:rPr>
              <w:t xml:space="preserve">混凝土强度</w:t>
            </w:r>
            <w:r/>
          </w:p>
        </w:tc>
        <w:tc>
          <w:tcPr>
            <w:tcBorders>
              <w:top w:val="single" w:color="auto" w:sz="4" w:space="0"/>
              <w:left w:val="single" w:color="auto" w:sz="4" w:space="0"/>
              <w:bottom w:val="single" w:color="auto" w:sz="4" w:space="0"/>
              <w:right w:val="single" w:color="auto" w:sz="4" w:space="0"/>
            </w:tcBorders>
            <w:tcW w:w="1108" w:type="pct"/>
            <w:vAlign w:val="center"/>
            <w:textDirection w:val="lrTb"/>
            <w:noWrap w:val="false"/>
          </w:tcPr>
          <w:p>
            <w:pPr>
              <w:jc w:val="left"/>
              <w:rPr>
                <w:color w:val="auto"/>
                <w:highlight w:val="none"/>
              </w:rPr>
            </w:pPr>
            <w:r>
              <w:rPr>
                <w:color w:val="auto"/>
                <w:highlight w:val="none"/>
              </w:rPr>
              <w:t xml:space="preserve">回弹法或取芯法</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color w:val="auto"/>
                <w:highlight w:val="none"/>
              </w:rPr>
            </w:pPr>
            <w:r>
              <w:rPr>
                <w:color w:val="auto"/>
                <w:highlight w:val="none"/>
              </w:rPr>
              <w:t xml:space="preserve">超声回弹综合法或取芯法，桩、梁、板构件总数的1%</w:t>
            </w:r>
            <w:r>
              <w:rPr>
                <w:rFonts w:hint="eastAsia"/>
                <w:color w:val="auto"/>
                <w:highlight w:val="none"/>
              </w:rPr>
              <w:t xml:space="preserve">-</w:t>
            </w:r>
            <w:r>
              <w:rPr>
                <w:color w:val="auto"/>
                <w:highlight w:val="none"/>
              </w:rPr>
              <w:t xml:space="preserve">2%且不少于5件</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color w:val="auto"/>
                <w:highlight w:val="none"/>
              </w:rPr>
            </w:pPr>
            <w:r>
              <w:rPr>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492" w:type="pct"/>
            <w:textDirection w:val="lrTb"/>
            <w:noWrap w:val="false"/>
          </w:tcPr>
          <w:p>
            <w:pPr>
              <w:jc w:val="center"/>
              <w:rPr>
                <w:color w:val="auto"/>
                <w:highlight w:val="none"/>
              </w:rPr>
            </w:pPr>
            <w:r>
              <w:rPr>
                <w:color w:val="auto"/>
                <w:highlight w:val="none"/>
              </w:rPr>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92" w:type="pct"/>
            <w:vAlign w:val="center"/>
            <w:textDirection w:val="lrTb"/>
            <w:noWrap w:val="false"/>
          </w:tcPr>
          <w:p>
            <w:pPr>
              <w:jc w:val="center"/>
              <w:rPr>
                <w:color w:val="auto"/>
                <w:highlight w:val="none"/>
              </w:rPr>
            </w:pPr>
            <w:r>
              <w:rPr>
                <w:color w:val="auto"/>
                <w:highlight w:val="none"/>
              </w:rPr>
              <w:t xml:space="preserve">钢筋保护层厚度</w:t>
            </w:r>
            <w:r/>
          </w:p>
        </w:tc>
        <w:tc>
          <w:tcPr>
            <w:tcBorders>
              <w:top w:val="single" w:color="auto" w:sz="4" w:space="0"/>
              <w:left w:val="single" w:color="auto" w:sz="4" w:space="0"/>
              <w:bottom w:val="single" w:color="auto" w:sz="4" w:space="0"/>
              <w:right w:val="single" w:color="auto" w:sz="4" w:space="0"/>
            </w:tcBorders>
            <w:tcW w:w="1108" w:type="pct"/>
            <w:vAlign w:val="center"/>
            <w:textDirection w:val="lrTb"/>
            <w:noWrap w:val="false"/>
          </w:tcPr>
          <w:p>
            <w:pPr>
              <w:jc w:val="left"/>
              <w:rPr>
                <w:color w:val="auto"/>
                <w:highlight w:val="none"/>
              </w:rPr>
            </w:pPr>
            <w:r>
              <w:rPr>
                <w:color w:val="auto"/>
                <w:highlight w:val="none"/>
              </w:rPr>
              <w:t xml:space="preserve">用钢筋保护层厚度测定仪检查</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color w:val="auto"/>
                <w:highlight w:val="none"/>
              </w:rPr>
            </w:pPr>
            <w:r>
              <w:rPr>
                <w:color w:val="auto"/>
                <w:highlight w:val="none"/>
              </w:rPr>
              <w:t xml:space="preserve">非破损法，桩、梁、板构件总数的1%</w:t>
            </w:r>
            <w:r>
              <w:rPr>
                <w:rFonts w:hint="eastAsia"/>
                <w:color w:val="auto"/>
                <w:highlight w:val="none"/>
              </w:rPr>
              <w:t xml:space="preserve">-</w:t>
            </w:r>
            <w:r>
              <w:rPr>
                <w:color w:val="auto"/>
                <w:highlight w:val="none"/>
              </w:rPr>
              <w:t xml:space="preserve">2%且不少于3件</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color w:val="auto"/>
                <w:highlight w:val="none"/>
              </w:rPr>
            </w:pPr>
            <w:r>
              <w:rPr>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492" w:type="pct"/>
            <w:textDirection w:val="lrTb"/>
            <w:noWrap w:val="false"/>
          </w:tcPr>
          <w:p>
            <w:pPr>
              <w:jc w:val="center"/>
              <w:rPr>
                <w:color w:val="auto"/>
                <w:highlight w:val="none"/>
              </w:rPr>
            </w:pPr>
            <w:r>
              <w:rPr>
                <w:color w:val="auto"/>
                <w:highlight w:val="none"/>
              </w:rPr>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92" w:type="pct"/>
            <w:vAlign w:val="center"/>
            <w:textDirection w:val="lrTb"/>
            <w:noWrap w:val="false"/>
          </w:tcPr>
          <w:p>
            <w:pPr>
              <w:jc w:val="center"/>
              <w:rPr>
                <w:color w:val="auto"/>
                <w:highlight w:val="none"/>
              </w:rPr>
            </w:pPr>
            <w:r>
              <w:rPr>
                <w:color w:val="auto"/>
                <w:highlight w:val="none"/>
              </w:rPr>
              <w:t xml:space="preserve">垂直度或坡度</w:t>
            </w:r>
            <w:r/>
          </w:p>
        </w:tc>
        <w:tc>
          <w:tcPr>
            <w:tcBorders>
              <w:top w:val="single" w:color="auto" w:sz="4" w:space="0"/>
              <w:left w:val="single" w:color="auto" w:sz="4" w:space="0"/>
              <w:bottom w:val="single" w:color="auto" w:sz="4" w:space="0"/>
              <w:right w:val="single" w:color="auto" w:sz="4" w:space="0"/>
            </w:tcBorders>
            <w:tcW w:w="1108" w:type="pct"/>
            <w:vAlign w:val="center"/>
            <w:textDirection w:val="lrTb"/>
            <w:noWrap w:val="false"/>
          </w:tcPr>
          <w:p>
            <w:pPr>
              <w:jc w:val="left"/>
              <w:rPr>
                <w:color w:val="auto"/>
                <w:highlight w:val="none"/>
              </w:rPr>
            </w:pPr>
            <w:r>
              <w:rPr>
                <w:color w:val="auto"/>
                <w:highlight w:val="none"/>
              </w:rPr>
              <w:t xml:space="preserve">吊锤、坡度尺测量</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color w:val="auto"/>
                <w:highlight w:val="none"/>
              </w:rPr>
            </w:pPr>
            <w:r>
              <w:rPr>
                <w:color w:val="auto"/>
                <w:highlight w:val="none"/>
              </w:rPr>
              <w:t xml:space="preserve">每个单体工程每层抽查10</w:t>
            </w:r>
            <w:r>
              <w:rPr>
                <w:rFonts w:hint="eastAsia"/>
                <w:color w:val="auto"/>
                <w:highlight w:val="none"/>
              </w:rPr>
              <w:t xml:space="preserve">-</w:t>
            </w:r>
            <w:r>
              <w:rPr>
                <w:color w:val="auto"/>
                <w:highlight w:val="none"/>
              </w:rPr>
              <w:t xml:space="preserve">20点</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color w:val="auto"/>
                <w:highlight w:val="none"/>
              </w:rPr>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92" w:type="pct"/>
            <w:textDirection w:val="lrTb"/>
            <w:noWrap w:val="false"/>
          </w:tcPr>
          <w:p>
            <w:pPr>
              <w:jc w:val="center"/>
              <w:rPr>
                <w:color w:val="auto"/>
                <w:highlight w:val="none"/>
              </w:rPr>
            </w:pPr>
            <w:r>
              <w:rPr>
                <w:color w:val="auto"/>
                <w:highlight w:val="none"/>
              </w:rPr>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92" w:type="pct"/>
            <w:vAlign w:val="center"/>
            <w:textDirection w:val="lrTb"/>
            <w:noWrap w:val="false"/>
          </w:tcPr>
          <w:p>
            <w:pPr>
              <w:jc w:val="center"/>
              <w:rPr>
                <w:color w:val="auto"/>
                <w:highlight w:val="none"/>
              </w:rPr>
            </w:pPr>
            <w:r>
              <w:rPr>
                <w:color w:val="auto"/>
                <w:highlight w:val="none"/>
              </w:rPr>
              <w:t xml:space="preserve">表面平整度</w:t>
            </w:r>
            <w:r/>
          </w:p>
        </w:tc>
        <w:tc>
          <w:tcPr>
            <w:tcBorders>
              <w:top w:val="single" w:color="auto" w:sz="4" w:space="0"/>
              <w:left w:val="single" w:color="auto" w:sz="4" w:space="0"/>
              <w:bottom w:val="single" w:color="auto" w:sz="4" w:space="0"/>
              <w:right w:val="single" w:color="auto" w:sz="4" w:space="0"/>
            </w:tcBorders>
            <w:tcW w:w="1108" w:type="pct"/>
            <w:vAlign w:val="center"/>
            <w:textDirection w:val="lrTb"/>
            <w:noWrap w:val="false"/>
          </w:tcPr>
          <w:p>
            <w:pPr>
              <w:jc w:val="left"/>
              <w:rPr>
                <w:color w:val="auto"/>
                <w:highlight w:val="none"/>
              </w:rPr>
            </w:pPr>
            <w:r>
              <w:rPr>
                <w:color w:val="auto"/>
                <w:highlight w:val="none"/>
              </w:rPr>
              <w:t xml:space="preserve">靠尺测量</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color w:val="auto"/>
                <w:highlight w:val="none"/>
              </w:rPr>
            </w:pPr>
            <w:r>
              <w:rPr>
                <w:color w:val="auto"/>
                <w:highlight w:val="none"/>
              </w:rPr>
              <w:t xml:space="preserve">每个单体工程每层抽查10</w:t>
            </w:r>
            <w:r>
              <w:rPr>
                <w:rFonts w:hint="eastAsia"/>
                <w:color w:val="auto"/>
                <w:highlight w:val="none"/>
              </w:rPr>
              <w:t xml:space="preserve">-</w:t>
            </w:r>
            <w:r>
              <w:rPr>
                <w:color w:val="auto"/>
                <w:highlight w:val="none"/>
              </w:rPr>
              <w:t xml:space="preserve">20点</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color w:val="auto"/>
                <w:highlight w:val="none"/>
              </w:rPr>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92" w:type="pct"/>
            <w:textDirection w:val="lrTb"/>
            <w:noWrap w:val="false"/>
          </w:tcPr>
          <w:p>
            <w:pPr>
              <w:jc w:val="center"/>
              <w:rPr>
                <w:color w:val="auto"/>
                <w:highlight w:val="none"/>
              </w:rPr>
            </w:pPr>
            <w:r>
              <w:rPr>
                <w:color w:val="auto"/>
                <w:highlight w:val="none"/>
              </w:rPr>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92" w:type="pct"/>
            <w:vAlign w:val="center"/>
            <w:textDirection w:val="lrTb"/>
            <w:noWrap w:val="false"/>
          </w:tcPr>
          <w:p>
            <w:pPr>
              <w:jc w:val="center"/>
              <w:rPr>
                <w:color w:val="auto"/>
                <w:highlight w:val="none"/>
              </w:rPr>
            </w:pPr>
            <w:r>
              <w:rPr>
                <w:color w:val="auto"/>
                <w:highlight w:val="none"/>
              </w:rPr>
              <w:t xml:space="preserve">楼板厚度</w:t>
            </w:r>
            <w:r/>
          </w:p>
        </w:tc>
        <w:tc>
          <w:tcPr>
            <w:tcBorders>
              <w:top w:val="single" w:color="auto" w:sz="4" w:space="0"/>
              <w:left w:val="single" w:color="auto" w:sz="4" w:space="0"/>
              <w:bottom w:val="single" w:color="auto" w:sz="4" w:space="0"/>
              <w:right w:val="single" w:color="auto" w:sz="4" w:space="0"/>
            </w:tcBorders>
            <w:tcW w:w="1108" w:type="pct"/>
            <w:vAlign w:val="center"/>
            <w:textDirection w:val="lrTb"/>
            <w:noWrap w:val="false"/>
          </w:tcPr>
          <w:p>
            <w:pPr>
              <w:jc w:val="left"/>
              <w:rPr>
                <w:color w:val="auto"/>
                <w:highlight w:val="none"/>
              </w:rPr>
            </w:pPr>
            <w:r>
              <w:rPr>
                <w:color w:val="auto"/>
                <w:highlight w:val="none"/>
              </w:rPr>
              <w:t xml:space="preserve">超声波或钢尺测量</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color w:val="auto"/>
                <w:highlight w:val="none"/>
              </w:rPr>
            </w:pPr>
            <w:r>
              <w:rPr>
                <w:color w:val="auto"/>
                <w:highlight w:val="none"/>
              </w:rPr>
              <w:t xml:space="preserve">每个单体工程每层抽查1</w:t>
            </w:r>
            <w:r>
              <w:rPr>
                <w:rFonts w:hint="eastAsia"/>
                <w:color w:val="auto"/>
                <w:highlight w:val="none"/>
              </w:rPr>
              <w:t xml:space="preserve">-</w:t>
            </w:r>
            <w:r>
              <w:rPr>
                <w:color w:val="auto"/>
                <w:highlight w:val="none"/>
              </w:rPr>
              <w:t xml:space="preserve">2处</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color w:val="auto"/>
                <w:highlight w:val="none"/>
              </w:rPr>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92" w:type="pct"/>
            <w:textDirection w:val="lrTb"/>
            <w:noWrap w:val="false"/>
          </w:tcPr>
          <w:p>
            <w:pPr>
              <w:jc w:val="center"/>
              <w:rPr>
                <w:color w:val="auto"/>
                <w:highlight w:val="none"/>
              </w:rPr>
            </w:pPr>
            <w:r>
              <w:rPr>
                <w:color w:val="auto"/>
                <w:highlight w:val="none"/>
              </w:rPr>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687" w:type="pct"/>
            <w:vAlign w:val="center"/>
            <w:vMerge w:val="restart"/>
            <w:textDirection w:val="lrTb"/>
            <w:noWrap w:val="false"/>
          </w:tcPr>
          <w:p>
            <w:pPr>
              <w:jc w:val="center"/>
              <w:rPr>
                <w:color w:val="auto"/>
                <w:highlight w:val="none"/>
              </w:rPr>
            </w:pPr>
            <w:r>
              <w:rPr>
                <w:color w:val="auto"/>
                <w:highlight w:val="none"/>
              </w:rPr>
              <w:t xml:space="preserve">建筑装饰装修</w:t>
            </w:r>
            <w:r/>
          </w:p>
        </w:tc>
        <w:tc>
          <w:tcPr>
            <w:tcBorders>
              <w:top w:val="single" w:color="auto" w:sz="4" w:space="0"/>
              <w:left w:val="single" w:color="auto" w:sz="4" w:space="0"/>
              <w:bottom w:val="single" w:color="auto" w:sz="4" w:space="0"/>
              <w:right w:val="single" w:color="auto" w:sz="4" w:space="0"/>
            </w:tcBorders>
            <w:tcW w:w="992" w:type="pct"/>
            <w:vAlign w:val="center"/>
            <w:textDirection w:val="lrTb"/>
            <w:noWrap w:val="false"/>
          </w:tcPr>
          <w:p>
            <w:pPr>
              <w:jc w:val="center"/>
              <w:rPr>
                <w:color w:val="auto"/>
                <w:highlight w:val="none"/>
              </w:rPr>
            </w:pPr>
            <w:r>
              <w:rPr>
                <w:color w:val="auto"/>
                <w:highlight w:val="none"/>
              </w:rPr>
              <w:t xml:space="preserve">楼地面平整度</w:t>
            </w:r>
            <w:r/>
          </w:p>
        </w:tc>
        <w:tc>
          <w:tcPr>
            <w:tcBorders>
              <w:top w:val="single" w:color="auto" w:sz="4" w:space="0"/>
              <w:left w:val="single" w:color="auto" w:sz="4" w:space="0"/>
              <w:bottom w:val="single" w:color="auto" w:sz="4" w:space="0"/>
              <w:right w:val="single" w:color="auto" w:sz="4" w:space="0"/>
            </w:tcBorders>
            <w:tcW w:w="1108" w:type="pct"/>
            <w:vAlign w:val="center"/>
            <w:textDirection w:val="lrTb"/>
            <w:noWrap w:val="false"/>
          </w:tcPr>
          <w:p>
            <w:pPr>
              <w:jc w:val="left"/>
              <w:rPr>
                <w:color w:val="auto"/>
                <w:highlight w:val="none"/>
              </w:rPr>
            </w:pPr>
            <w:r>
              <w:rPr>
                <w:color w:val="auto"/>
                <w:highlight w:val="none"/>
              </w:rPr>
              <w:t xml:space="preserve">靠尺测量</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color w:val="auto"/>
                <w:highlight w:val="none"/>
              </w:rPr>
            </w:pPr>
            <w:r>
              <w:rPr>
                <w:color w:val="auto"/>
                <w:highlight w:val="none"/>
              </w:rPr>
              <w:t xml:space="preserve">每个单体工程每层抽查10</w:t>
            </w:r>
            <w:r>
              <w:rPr>
                <w:rFonts w:hint="eastAsia"/>
                <w:color w:val="auto"/>
                <w:highlight w:val="none"/>
              </w:rPr>
              <w:t xml:space="preserve">-</w:t>
            </w:r>
            <w:r>
              <w:rPr>
                <w:color w:val="auto"/>
                <w:highlight w:val="none"/>
              </w:rPr>
              <w:t xml:space="preserve">20点</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color w:val="auto"/>
                <w:highlight w:val="none"/>
              </w:rPr>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92" w:type="pct"/>
            <w:textDirection w:val="lrTb"/>
            <w:noWrap w:val="false"/>
          </w:tcPr>
          <w:p>
            <w:pPr>
              <w:jc w:val="center"/>
              <w:rPr>
                <w:color w:val="auto"/>
                <w:highlight w:val="none"/>
              </w:rPr>
            </w:pPr>
            <w:r>
              <w:rPr>
                <w:color w:val="auto"/>
                <w:highlight w:val="none"/>
              </w:rPr>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92" w:type="pct"/>
            <w:vAlign w:val="center"/>
            <w:textDirection w:val="lrTb"/>
            <w:noWrap w:val="false"/>
          </w:tcPr>
          <w:p>
            <w:pPr>
              <w:jc w:val="center"/>
              <w:rPr>
                <w:color w:val="auto"/>
                <w:highlight w:val="none"/>
              </w:rPr>
            </w:pPr>
            <w:r>
              <w:rPr>
                <w:color w:val="auto"/>
                <w:highlight w:val="none"/>
              </w:rPr>
              <w:t xml:space="preserve">墙面平整度</w:t>
            </w:r>
            <w:r/>
          </w:p>
        </w:tc>
        <w:tc>
          <w:tcPr>
            <w:tcBorders>
              <w:top w:val="single" w:color="auto" w:sz="4" w:space="0"/>
              <w:left w:val="single" w:color="auto" w:sz="4" w:space="0"/>
              <w:bottom w:val="single" w:color="auto" w:sz="4" w:space="0"/>
              <w:right w:val="single" w:color="auto" w:sz="4" w:space="0"/>
            </w:tcBorders>
            <w:tcW w:w="1108" w:type="pct"/>
            <w:vAlign w:val="center"/>
            <w:textDirection w:val="lrTb"/>
            <w:noWrap w:val="false"/>
          </w:tcPr>
          <w:p>
            <w:pPr>
              <w:jc w:val="left"/>
              <w:rPr>
                <w:color w:val="auto"/>
                <w:highlight w:val="none"/>
              </w:rPr>
            </w:pPr>
            <w:r>
              <w:rPr>
                <w:color w:val="auto"/>
                <w:highlight w:val="none"/>
              </w:rPr>
              <w:t xml:space="preserve">靠尺测量</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color w:val="auto"/>
                <w:highlight w:val="none"/>
              </w:rPr>
            </w:pPr>
            <w:r>
              <w:rPr>
                <w:color w:val="auto"/>
                <w:highlight w:val="none"/>
              </w:rPr>
              <w:t xml:space="preserve">每个单体工程每层抽查10</w:t>
            </w:r>
            <w:r>
              <w:rPr>
                <w:rFonts w:hint="eastAsia"/>
                <w:color w:val="auto"/>
                <w:highlight w:val="none"/>
              </w:rPr>
              <w:t xml:space="preserve">-</w:t>
            </w:r>
            <w:r>
              <w:rPr>
                <w:color w:val="auto"/>
                <w:highlight w:val="none"/>
              </w:rPr>
              <w:t xml:space="preserve">20点</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color w:val="auto"/>
                <w:highlight w:val="none"/>
              </w:rPr>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92" w:type="pct"/>
            <w:textDirection w:val="lrTb"/>
            <w:noWrap w:val="false"/>
          </w:tcPr>
          <w:p>
            <w:pPr>
              <w:jc w:val="center"/>
              <w:rPr>
                <w:color w:val="auto"/>
                <w:highlight w:val="none"/>
              </w:rPr>
            </w:pPr>
            <w:r>
              <w:rPr>
                <w:color w:val="auto"/>
                <w:highlight w:val="none"/>
              </w:rPr>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92" w:type="pct"/>
            <w:vAlign w:val="center"/>
            <w:textDirection w:val="lrTb"/>
            <w:noWrap w:val="false"/>
          </w:tcPr>
          <w:p>
            <w:pPr>
              <w:jc w:val="center"/>
              <w:rPr>
                <w:color w:val="auto"/>
                <w:highlight w:val="none"/>
              </w:rPr>
            </w:pPr>
            <w:r>
              <w:rPr>
                <w:color w:val="auto"/>
                <w:highlight w:val="none"/>
              </w:rPr>
              <w:t xml:space="preserve">阴阳脚方正</w:t>
            </w:r>
            <w:r/>
          </w:p>
        </w:tc>
        <w:tc>
          <w:tcPr>
            <w:tcBorders>
              <w:top w:val="single" w:color="auto" w:sz="4" w:space="0"/>
              <w:left w:val="single" w:color="auto" w:sz="4" w:space="0"/>
              <w:bottom w:val="single" w:color="auto" w:sz="4" w:space="0"/>
              <w:right w:val="single" w:color="auto" w:sz="4" w:space="0"/>
            </w:tcBorders>
            <w:tcW w:w="1108" w:type="pct"/>
            <w:vAlign w:val="center"/>
            <w:textDirection w:val="lrTb"/>
            <w:noWrap w:val="false"/>
          </w:tcPr>
          <w:p>
            <w:pPr>
              <w:jc w:val="left"/>
              <w:rPr>
                <w:color w:val="auto"/>
                <w:highlight w:val="none"/>
              </w:rPr>
            </w:pPr>
            <w:r>
              <w:rPr>
                <w:color w:val="auto"/>
                <w:highlight w:val="none"/>
              </w:rPr>
              <w:t xml:space="preserve">钢尺测量</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color w:val="auto"/>
                <w:highlight w:val="none"/>
              </w:rPr>
            </w:pPr>
            <w:r>
              <w:rPr>
                <w:color w:val="auto"/>
                <w:highlight w:val="none"/>
              </w:rPr>
              <w:t xml:space="preserve">每个单体工程每层抽查10</w:t>
            </w:r>
            <w:r>
              <w:rPr>
                <w:rFonts w:hint="eastAsia"/>
                <w:color w:val="auto"/>
                <w:highlight w:val="none"/>
              </w:rPr>
              <w:t xml:space="preserve">-</w:t>
            </w:r>
            <w:r>
              <w:rPr>
                <w:color w:val="auto"/>
                <w:highlight w:val="none"/>
              </w:rPr>
              <w:t xml:space="preserve">20点</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color w:val="auto"/>
                <w:highlight w:val="none"/>
              </w:rPr>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92" w:type="pct"/>
            <w:textDirection w:val="lrTb"/>
            <w:noWrap w:val="false"/>
          </w:tcPr>
          <w:p>
            <w:pPr>
              <w:jc w:val="center"/>
              <w:rPr>
                <w:color w:val="auto"/>
                <w:highlight w:val="none"/>
              </w:rPr>
            </w:pPr>
            <w:r>
              <w:rPr>
                <w:color w:val="auto"/>
                <w:highlight w:val="none"/>
              </w:rPr>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92" w:type="pct"/>
            <w:vAlign w:val="center"/>
            <w:textDirection w:val="lrTb"/>
            <w:noWrap w:val="false"/>
          </w:tcPr>
          <w:p>
            <w:pPr>
              <w:jc w:val="center"/>
              <w:rPr>
                <w:color w:val="auto"/>
                <w:highlight w:val="none"/>
              </w:rPr>
            </w:pPr>
            <w:r>
              <w:rPr>
                <w:color w:val="auto"/>
                <w:highlight w:val="none"/>
              </w:rPr>
              <w:t xml:space="preserve">门槽口宽度、高度</w:t>
            </w:r>
            <w:r/>
          </w:p>
        </w:tc>
        <w:tc>
          <w:tcPr>
            <w:tcBorders>
              <w:top w:val="single" w:color="auto" w:sz="4" w:space="0"/>
              <w:left w:val="single" w:color="auto" w:sz="4" w:space="0"/>
              <w:bottom w:val="single" w:color="auto" w:sz="4" w:space="0"/>
              <w:right w:val="single" w:color="auto" w:sz="4" w:space="0"/>
            </w:tcBorders>
            <w:tcW w:w="1108" w:type="pct"/>
            <w:vAlign w:val="center"/>
            <w:textDirection w:val="lrTb"/>
            <w:noWrap w:val="false"/>
          </w:tcPr>
          <w:p>
            <w:pPr>
              <w:jc w:val="left"/>
              <w:rPr>
                <w:color w:val="auto"/>
                <w:highlight w:val="none"/>
              </w:rPr>
            </w:pPr>
            <w:r>
              <w:rPr>
                <w:color w:val="auto"/>
                <w:highlight w:val="none"/>
              </w:rPr>
              <w:t xml:space="preserve">钢尺测量</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rPr>
                <w:color w:val="auto"/>
                <w:highlight w:val="none"/>
              </w:rPr>
            </w:pPr>
            <w:r>
              <w:rPr>
                <w:color w:val="auto"/>
                <w:highlight w:val="none"/>
              </w:rPr>
              <w:t xml:space="preserve">每个单体工程每层抽查10</w:t>
            </w:r>
            <w:r>
              <w:rPr>
                <w:rFonts w:hint="eastAsia"/>
                <w:color w:val="auto"/>
                <w:highlight w:val="none"/>
              </w:rPr>
              <w:t xml:space="preserve">-</w:t>
            </w:r>
            <w:r>
              <w:rPr>
                <w:color w:val="auto"/>
                <w:highlight w:val="none"/>
              </w:rPr>
              <w:t xml:space="preserve">20点</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color w:val="auto"/>
                <w:highlight w:val="none"/>
              </w:rPr>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92" w:type="pct"/>
            <w:textDirection w:val="lrTb"/>
            <w:noWrap w:val="false"/>
          </w:tcPr>
          <w:p>
            <w:pPr>
              <w:jc w:val="center"/>
              <w:rPr>
                <w:color w:val="auto"/>
                <w:highlight w:val="none"/>
              </w:rPr>
            </w:pPr>
            <w:r>
              <w:rPr>
                <w:color w:val="auto"/>
                <w:highlight w:val="none"/>
              </w:rPr>
            </w:r>
            <w:r/>
          </w:p>
        </w:tc>
      </w:tr>
    </w:tbl>
    <w:p>
      <w:pPr>
        <w:pStyle w:val="902"/>
        <w:ind w:left="0" w:firstLine="0"/>
        <w:rPr>
          <w:color w:val="auto"/>
          <w:highlight w:val="none"/>
        </w:rPr>
      </w:pPr>
      <w:r>
        <w:rPr>
          <w:color w:val="auto"/>
          <w:highlight w:val="none"/>
        </w:rPr>
      </w:r>
      <w:r/>
    </w:p>
    <w:p>
      <w:pPr>
        <w:jc w:val="center"/>
        <w:widowControl/>
        <w:rPr>
          <w:b/>
          <w:color w:val="auto"/>
          <w:highlight w:val="none"/>
        </w:rPr>
      </w:pPr>
      <w:r/>
      <w:bookmarkStart w:id="15" w:name="_Toc23121"/>
      <w:r>
        <w:rPr>
          <w:b/>
          <w:color w:val="auto"/>
          <w:highlight w:val="none"/>
        </w:rPr>
        <w:t xml:space="preserve">绿化工程实体检测项目</w:t>
      </w:r>
      <w:bookmarkEnd w:id="15"/>
      <w:r>
        <w:rPr>
          <w:rFonts w:hint="eastAsia"/>
          <w:b/>
          <w:color w:val="auto"/>
          <w:highlight w:val="none"/>
        </w:rPr>
        <w:t xml:space="preserve">抽查评估内容、方法及频率</w:t>
      </w:r>
      <w:r/>
    </w:p>
    <w:tbl>
      <w:tblPr>
        <w:tblStyle w:val="868"/>
        <w:tblW w:w="52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3"/>
        <w:gridCol w:w="1515"/>
        <w:gridCol w:w="2000"/>
        <w:gridCol w:w="2370"/>
        <w:gridCol w:w="824"/>
        <w:gridCol w:w="1116"/>
      </w:tblGrid>
      <w:tr>
        <w:trPr>
          <w:jc w:val="center"/>
          <w:trHeight w:val="519"/>
        </w:trPr>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rPr>
                <w:b/>
                <w:color w:val="auto"/>
                <w:highlight w:val="none"/>
              </w:rPr>
            </w:pPr>
            <w:r>
              <w:rPr>
                <w:b/>
                <w:color w:val="auto"/>
                <w:highlight w:val="none"/>
              </w:rPr>
              <w:t xml:space="preserve">工程部位</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rPr>
                <w:b/>
                <w:color w:val="auto"/>
                <w:highlight w:val="none"/>
              </w:rPr>
            </w:pPr>
            <w:r>
              <w:rPr>
                <w:b/>
                <w:color w:val="auto"/>
                <w:highlight w:val="none"/>
              </w:rPr>
              <w:t xml:space="preserve">抽查项目</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rPr>
                <w:b/>
                <w:color w:val="auto"/>
                <w:highlight w:val="none"/>
              </w:rPr>
            </w:pPr>
            <w:r>
              <w:rPr>
                <w:b/>
                <w:color w:val="auto"/>
                <w:highlight w:val="none"/>
              </w:rPr>
              <w:t xml:space="preserve">抽查方法</w:t>
            </w:r>
            <w:r/>
          </w:p>
        </w:tc>
        <w:tc>
          <w:tcPr>
            <w:tcBorders>
              <w:top w:val="single" w:color="auto" w:sz="4" w:space="0"/>
              <w:left w:val="single" w:color="auto" w:sz="4" w:space="0"/>
              <w:bottom w:val="single" w:color="auto" w:sz="4" w:space="0"/>
              <w:right w:val="single" w:color="auto" w:sz="4" w:space="0"/>
            </w:tcBorders>
            <w:tcW w:w="1300" w:type="pct"/>
            <w:vAlign w:val="center"/>
            <w:textDirection w:val="lrTb"/>
            <w:noWrap w:val="false"/>
          </w:tcPr>
          <w:p>
            <w:pPr>
              <w:jc w:val="center"/>
              <w:rPr>
                <w:b/>
                <w:color w:val="auto"/>
                <w:highlight w:val="none"/>
              </w:rPr>
            </w:pPr>
            <w:r>
              <w:rPr>
                <w:b/>
                <w:color w:val="auto"/>
                <w:highlight w:val="none"/>
              </w:rPr>
              <w:t xml:space="preserve">抽查频率</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rPr>
                <w:b/>
                <w:color w:val="auto"/>
                <w:highlight w:val="none"/>
              </w:rPr>
            </w:pPr>
            <w:r>
              <w:rPr>
                <w:b/>
                <w:color w:val="auto"/>
                <w:highlight w:val="none"/>
              </w:rPr>
              <w:t xml:space="preserve">权值</w:t>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jc w:val="center"/>
              <w:rPr>
                <w:b/>
                <w:color w:val="auto"/>
                <w:highlight w:val="none"/>
              </w:rPr>
            </w:pPr>
            <w:r>
              <w:rPr>
                <w:b/>
                <w:color w:val="auto"/>
                <w:highlight w:val="none"/>
              </w:rPr>
              <w:t xml:space="preserve">合格率</w:t>
            </w:r>
            <w:r/>
          </w:p>
        </w:tc>
      </w:tr>
      <w:tr>
        <w:trPr>
          <w:cantSplit/>
          <w:jc w:val="center"/>
          <w:trHeight w:val="493"/>
        </w:trPr>
        <w:tc>
          <w:tcPr>
            <w:tcBorders>
              <w:top w:val="single" w:color="auto" w:sz="4" w:space="0"/>
              <w:left w:val="single" w:color="auto" w:sz="4" w:space="0"/>
              <w:bottom w:val="single" w:color="auto" w:sz="4" w:space="0"/>
              <w:right w:val="single" w:color="auto" w:sz="4" w:space="0"/>
            </w:tcBorders>
            <w:tcW w:w="704" w:type="pct"/>
            <w:vAlign w:val="center"/>
            <w:vMerge w:val="restart"/>
            <w:textDirection w:val="lrTb"/>
            <w:noWrap w:val="false"/>
          </w:tcPr>
          <w:p>
            <w:pPr>
              <w:jc w:val="center"/>
              <w:rPr>
                <w:color w:val="auto"/>
                <w:highlight w:val="none"/>
              </w:rPr>
            </w:pPr>
            <w:r>
              <w:rPr>
                <w:color w:val="auto"/>
                <w:highlight w:val="none"/>
              </w:rPr>
              <w:t xml:space="preserve">树木</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color w:val="auto"/>
                <w:highlight w:val="none"/>
              </w:rPr>
            </w:pPr>
            <w:r>
              <w:rPr>
                <w:color w:val="auto"/>
                <w:highlight w:val="none"/>
              </w:rPr>
              <w:t xml:space="preserve">成活率</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left"/>
              <w:rPr>
                <w:color w:val="auto"/>
                <w:highlight w:val="none"/>
              </w:rPr>
            </w:pPr>
            <w:r>
              <w:rPr>
                <w:color w:val="auto"/>
                <w:highlight w:val="none"/>
              </w:rPr>
              <w:t xml:space="preserve">点株</w:t>
            </w:r>
            <w:r/>
          </w:p>
        </w:tc>
        <w:tc>
          <w:tcPr>
            <w:tcBorders>
              <w:top w:val="single" w:color="auto" w:sz="4" w:space="0"/>
              <w:left w:val="single" w:color="auto" w:sz="4" w:space="0"/>
              <w:bottom w:val="single" w:color="auto" w:sz="4" w:space="0"/>
              <w:right w:val="single" w:color="auto" w:sz="4" w:space="0"/>
            </w:tcBorders>
            <w:tcW w:w="1300" w:type="pct"/>
            <w:vAlign w:val="center"/>
            <w:textDirection w:val="lrTb"/>
            <w:noWrap w:val="false"/>
          </w:tcPr>
          <w:p>
            <w:pPr>
              <w:jc w:val="left"/>
              <w:rPr>
                <w:color w:val="auto"/>
                <w:highlight w:val="none"/>
              </w:rPr>
            </w:pPr>
            <w:r>
              <w:rPr>
                <w:color w:val="auto"/>
                <w:highlight w:val="none"/>
              </w:rPr>
              <w:t xml:space="preserve">抽查5%</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rPr>
                <w:color w:val="auto"/>
                <w:highlight w:val="none"/>
              </w:rPr>
            </w:pPr>
            <w:r>
              <w:rPr>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jc w:val="center"/>
              <w:widowControl/>
              <w:rPr>
                <w:color w:val="auto"/>
                <w:highlight w:val="none"/>
              </w:rPr>
            </w:pPr>
            <w:r>
              <w:rPr>
                <w:color w:val="auto"/>
                <w:highlight w:val="none"/>
              </w:rPr>
            </w:r>
            <w:r/>
          </w:p>
        </w:tc>
      </w:tr>
      <w:tr>
        <w:trPr>
          <w:cantSplit/>
          <w:jc w:val="center"/>
          <w:trHeight w:val="536"/>
        </w:trPr>
        <w:tc>
          <w:tcPr>
            <w:tcBorders>
              <w:top w:val="single" w:color="auto" w:sz="4" w:space="0"/>
              <w:left w:val="single" w:color="auto" w:sz="4" w:space="0"/>
              <w:bottom w:val="single" w:color="auto" w:sz="4" w:space="0"/>
              <w:right w:val="single" w:color="auto" w:sz="4" w:space="0"/>
            </w:tcBorders>
            <w:tcW w:w="704" w:type="pct"/>
            <w:vAlign w:val="center"/>
            <w:vMerge w:val="continue"/>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rPr>
                <w:color w:val="auto"/>
                <w:highlight w:val="none"/>
              </w:rPr>
            </w:pPr>
            <w:r>
              <w:rPr>
                <w:color w:val="auto"/>
                <w:highlight w:val="none"/>
              </w:rPr>
              <w:t xml:space="preserve">规格数量</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left"/>
              <w:rPr>
                <w:color w:val="auto"/>
                <w:highlight w:val="none"/>
              </w:rPr>
            </w:pPr>
            <w:r>
              <w:rPr>
                <w:color w:val="auto"/>
                <w:highlight w:val="none"/>
              </w:rPr>
              <w:t xml:space="preserve">点株及钢尺量</w:t>
            </w:r>
            <w:r/>
          </w:p>
        </w:tc>
        <w:tc>
          <w:tcPr>
            <w:tcBorders>
              <w:top w:val="single" w:color="auto" w:sz="4" w:space="0"/>
              <w:left w:val="single" w:color="auto" w:sz="4" w:space="0"/>
              <w:bottom w:val="single" w:color="auto" w:sz="4" w:space="0"/>
              <w:right w:val="single" w:color="auto" w:sz="4" w:space="0"/>
            </w:tcBorders>
            <w:tcW w:w="1300" w:type="pct"/>
            <w:vAlign w:val="center"/>
            <w:textDirection w:val="lrTb"/>
            <w:noWrap w:val="false"/>
          </w:tcPr>
          <w:p>
            <w:pPr>
              <w:jc w:val="left"/>
              <w:rPr>
                <w:color w:val="auto"/>
                <w:highlight w:val="none"/>
              </w:rPr>
            </w:pPr>
            <w:r>
              <w:rPr>
                <w:color w:val="auto"/>
                <w:highlight w:val="none"/>
              </w:rPr>
              <w:t xml:space="preserve">抽查5%</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rPr>
                <w:color w:val="auto"/>
                <w:highlight w:val="none"/>
              </w:rPr>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jc w:val="center"/>
              <w:rPr>
                <w:color w:val="auto"/>
                <w:highlight w:val="none"/>
              </w:rPr>
            </w:pPr>
            <w:r>
              <w:rPr>
                <w:color w:val="auto"/>
                <w:highlight w:val="none"/>
              </w:rPr>
            </w:r>
            <w:r/>
          </w:p>
        </w:tc>
      </w:tr>
      <w:tr>
        <w:trPr>
          <w:cantSplit/>
          <w:jc w:val="center"/>
          <w:trHeight w:val="519"/>
        </w:trPr>
        <w:tc>
          <w:tcPr>
            <w:tcBorders>
              <w:top w:val="single" w:color="auto" w:sz="4" w:space="0"/>
              <w:left w:val="single" w:color="auto" w:sz="4" w:space="0"/>
              <w:bottom w:val="single" w:color="auto" w:sz="4" w:space="0"/>
              <w:right w:val="single" w:color="auto" w:sz="4" w:space="0"/>
            </w:tcBorders>
            <w:tcW w:w="704" w:type="pct"/>
            <w:vAlign w:val="center"/>
            <w:vMerge w:val="restart"/>
            <w:textDirection w:val="lrTb"/>
            <w:noWrap w:val="false"/>
          </w:tcPr>
          <w:p>
            <w:pPr>
              <w:jc w:val="center"/>
              <w:rPr>
                <w:color w:val="auto"/>
                <w:highlight w:val="none"/>
              </w:rPr>
            </w:pPr>
            <w:r>
              <w:rPr>
                <w:color w:val="auto"/>
                <w:highlight w:val="none"/>
              </w:rPr>
              <w:t xml:space="preserve">花卉</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rPr>
                <w:color w:val="auto"/>
                <w:highlight w:val="none"/>
              </w:rPr>
            </w:pPr>
            <w:r>
              <w:rPr>
                <w:color w:val="auto"/>
                <w:highlight w:val="none"/>
              </w:rPr>
              <w:t xml:space="preserve">成活率</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left"/>
              <w:rPr>
                <w:color w:val="auto"/>
                <w:highlight w:val="none"/>
              </w:rPr>
            </w:pPr>
            <w:r>
              <w:rPr>
                <w:color w:val="auto"/>
                <w:highlight w:val="none"/>
              </w:rPr>
              <w:t xml:space="preserve">点株</w:t>
            </w:r>
            <w:r/>
          </w:p>
        </w:tc>
        <w:tc>
          <w:tcPr>
            <w:tcBorders>
              <w:top w:val="single" w:color="auto" w:sz="4" w:space="0"/>
              <w:left w:val="single" w:color="auto" w:sz="4" w:space="0"/>
              <w:bottom w:val="single" w:color="auto" w:sz="4" w:space="0"/>
              <w:right w:val="single" w:color="auto" w:sz="4" w:space="0"/>
            </w:tcBorders>
            <w:tcW w:w="1300" w:type="pct"/>
            <w:vAlign w:val="center"/>
            <w:textDirection w:val="lrTb"/>
            <w:noWrap w:val="false"/>
          </w:tcPr>
          <w:p>
            <w:pPr>
              <w:jc w:val="left"/>
              <w:rPr>
                <w:color w:val="auto"/>
                <w:highlight w:val="none"/>
              </w:rPr>
            </w:pPr>
            <w:r>
              <w:rPr>
                <w:color w:val="auto"/>
                <w:highlight w:val="none"/>
              </w:rPr>
              <w:t xml:space="preserve">抽查5%</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rPr>
                <w:color w:val="auto"/>
                <w:highlight w:val="none"/>
              </w:rPr>
            </w:pPr>
            <w:r>
              <w:rPr>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612" w:type="pct"/>
            <w:textDirection w:val="lrTb"/>
            <w:noWrap w:val="false"/>
          </w:tcPr>
          <w:p>
            <w:pPr>
              <w:jc w:val="center"/>
              <w:rPr>
                <w:color w:val="auto"/>
                <w:highlight w:val="none"/>
              </w:rPr>
            </w:pPr>
            <w:r>
              <w:rPr>
                <w:color w:val="auto"/>
                <w:highlight w:val="none"/>
              </w:rPr>
            </w:r>
            <w:r/>
          </w:p>
        </w:tc>
      </w:tr>
      <w:tr>
        <w:trPr>
          <w:cantSplit/>
          <w:jc w:val="center"/>
          <w:trHeight w:val="526"/>
        </w:trPr>
        <w:tc>
          <w:tcPr>
            <w:tcBorders>
              <w:top w:val="single" w:color="auto" w:sz="4" w:space="0"/>
              <w:left w:val="single" w:color="auto" w:sz="4" w:space="0"/>
              <w:bottom w:val="single" w:color="auto" w:sz="4" w:space="0"/>
              <w:right w:val="single" w:color="auto" w:sz="4" w:space="0"/>
            </w:tcBorders>
            <w:tcW w:w="704" w:type="pct"/>
            <w:vAlign w:val="center"/>
            <w:vMerge w:val="continue"/>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rPr>
                <w:color w:val="auto"/>
                <w:highlight w:val="none"/>
              </w:rPr>
            </w:pPr>
            <w:r>
              <w:rPr>
                <w:color w:val="auto"/>
                <w:highlight w:val="none"/>
              </w:rPr>
              <w:t xml:space="preserve">规格数量</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left"/>
              <w:rPr>
                <w:color w:val="auto"/>
                <w:highlight w:val="none"/>
              </w:rPr>
            </w:pPr>
            <w:r>
              <w:rPr>
                <w:color w:val="auto"/>
                <w:highlight w:val="none"/>
              </w:rPr>
              <w:t xml:space="preserve">点株及钢尺量</w:t>
            </w:r>
            <w:r/>
          </w:p>
        </w:tc>
        <w:tc>
          <w:tcPr>
            <w:tcBorders>
              <w:top w:val="single" w:color="auto" w:sz="4" w:space="0"/>
              <w:left w:val="single" w:color="auto" w:sz="4" w:space="0"/>
              <w:bottom w:val="single" w:color="auto" w:sz="4" w:space="0"/>
              <w:right w:val="single" w:color="auto" w:sz="4" w:space="0"/>
            </w:tcBorders>
            <w:tcW w:w="1300" w:type="pct"/>
            <w:vAlign w:val="center"/>
            <w:textDirection w:val="lrTb"/>
            <w:noWrap w:val="false"/>
          </w:tcPr>
          <w:p>
            <w:pPr>
              <w:jc w:val="left"/>
              <w:rPr>
                <w:color w:val="auto"/>
                <w:highlight w:val="none"/>
              </w:rPr>
            </w:pPr>
            <w:r>
              <w:rPr>
                <w:color w:val="auto"/>
                <w:highlight w:val="none"/>
              </w:rPr>
              <w:t xml:space="preserve">抽查5%</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rPr>
                <w:color w:val="auto"/>
                <w:highlight w:val="none"/>
              </w:rPr>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612" w:type="pct"/>
            <w:textDirection w:val="lrTb"/>
            <w:noWrap w:val="false"/>
          </w:tcPr>
          <w:p>
            <w:pPr>
              <w:jc w:val="center"/>
              <w:rPr>
                <w:color w:val="auto"/>
                <w:highlight w:val="none"/>
              </w:rPr>
            </w:pPr>
            <w:r>
              <w:rPr>
                <w:color w:val="auto"/>
                <w:highlight w:val="none"/>
              </w:rPr>
            </w:r>
            <w:r/>
          </w:p>
        </w:tc>
      </w:tr>
      <w:tr>
        <w:trPr>
          <w:cantSplit/>
          <w:jc w:val="center"/>
          <w:trHeight w:val="533"/>
        </w:trPr>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rPr>
                <w:color w:val="auto"/>
                <w:highlight w:val="none"/>
              </w:rPr>
            </w:pPr>
            <w:r>
              <w:rPr>
                <w:color w:val="auto"/>
                <w:highlight w:val="none"/>
              </w:rPr>
              <w:t xml:space="preserve">草坪</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rPr>
                <w:color w:val="auto"/>
                <w:highlight w:val="none"/>
              </w:rPr>
            </w:pPr>
            <w:r>
              <w:rPr>
                <w:color w:val="auto"/>
                <w:highlight w:val="none"/>
              </w:rPr>
              <w:t xml:space="preserve">种植覆盖率</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left"/>
              <w:rPr>
                <w:color w:val="auto"/>
                <w:highlight w:val="none"/>
              </w:rPr>
            </w:pPr>
            <w:r>
              <w:rPr>
                <w:color w:val="auto"/>
                <w:highlight w:val="none"/>
              </w:rPr>
              <w:t xml:space="preserve">钢尺量</w:t>
            </w:r>
            <w:r/>
          </w:p>
        </w:tc>
        <w:tc>
          <w:tcPr>
            <w:tcBorders>
              <w:top w:val="single" w:color="auto" w:sz="4" w:space="0"/>
              <w:left w:val="single" w:color="auto" w:sz="4" w:space="0"/>
              <w:bottom w:val="single" w:color="auto" w:sz="4" w:space="0"/>
              <w:right w:val="single" w:color="auto" w:sz="4" w:space="0"/>
            </w:tcBorders>
            <w:tcW w:w="1300" w:type="pct"/>
            <w:vAlign w:val="center"/>
            <w:textDirection w:val="lrTb"/>
            <w:noWrap w:val="false"/>
          </w:tcPr>
          <w:p>
            <w:pPr>
              <w:jc w:val="left"/>
              <w:rPr>
                <w:color w:val="auto"/>
                <w:highlight w:val="none"/>
              </w:rPr>
            </w:pPr>
            <w:r>
              <w:rPr>
                <w:color w:val="auto"/>
                <w:highlight w:val="none"/>
              </w:rPr>
              <w:t xml:space="preserve">抽查5%</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rPr>
                <w:color w:val="auto"/>
                <w:highlight w:val="none"/>
              </w:rPr>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612" w:type="pct"/>
            <w:textDirection w:val="lrTb"/>
            <w:noWrap w:val="false"/>
          </w:tcPr>
          <w:p>
            <w:pPr>
              <w:jc w:val="center"/>
              <w:rPr>
                <w:color w:val="auto"/>
                <w:highlight w:val="none"/>
              </w:rPr>
            </w:pPr>
            <w:r>
              <w:rPr>
                <w:color w:val="auto"/>
                <w:highlight w:val="none"/>
              </w:rPr>
            </w:r>
            <w:bookmarkEnd w:id="11"/>
            <w:r/>
          </w:p>
        </w:tc>
      </w:tr>
    </w:tbl>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numPr>
          <w:ilvl w:val="255"/>
          <w:numId w:val="0"/>
        </w:numPr>
        <w:ind w:firstLine="420"/>
        <w:jc w:val="left"/>
        <w:spacing w:line="360" w:lineRule="auto"/>
        <w:rPr>
          <w:color w:val="auto"/>
          <w:highlight w:val="none"/>
        </w:rPr>
      </w:pPr>
      <w:r>
        <w:rPr>
          <w:color w:val="auto"/>
          <w:highlight w:val="none"/>
        </w:rPr>
      </w:r>
      <w:r/>
    </w:p>
    <w:p>
      <w:pPr>
        <w:numPr>
          <w:ilvl w:val="255"/>
          <w:numId w:val="0"/>
        </w:numPr>
        <w:ind w:firstLine="420"/>
        <w:jc w:val="left"/>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br w:type="page" w:clear="all"/>
      </w:r>
      <w:bookmarkEnd w:id="9"/>
      <w:r/>
      <w:bookmarkEnd w:id="10"/>
      <w:r/>
      <w:r/>
    </w:p>
    <w:p>
      <w:pPr>
        <w:pStyle w:val="858"/>
        <w:numPr>
          <w:ilvl w:val="0"/>
          <w:numId w:val="0"/>
        </w:numPr>
        <w:ind w:left="0" w:firstLine="0"/>
        <w:rPr>
          <w:rFonts w:ascii="Arial" w:hAnsi="Arial" w:cs="Arial"/>
          <w:color w:val="auto"/>
          <w:highlight w:val="none"/>
        </w:rPr>
      </w:pPr>
      <w:r/>
      <w:bookmarkStart w:id="16" w:name="_Toc29568"/>
      <w:r>
        <w:rPr>
          <w:rFonts w:hint="eastAsia" w:ascii="Arial" w:hAnsi="Arial" w:eastAsia="宋体" w:cs="Arial"/>
          <w:b/>
          <w:bCs/>
          <w:color w:val="auto"/>
          <w:sz w:val="32"/>
          <w:szCs w:val="44"/>
          <w:highlight w:val="none"/>
          <w:lang w:val="en-US" w:eastAsia="zh-CN" w:bidi="ar-SA"/>
        </w:rPr>
        <w:t xml:space="preserve">第五章</w:t>
      </w:r>
      <w:r>
        <w:rPr>
          <w:rFonts w:hint="eastAsia" w:ascii="Arial" w:hAnsi="Arial" w:cs="Arial"/>
          <w:color w:val="auto"/>
          <w:highlight w:val="none"/>
          <w:lang w:val="en-US" w:eastAsia="zh-CN"/>
        </w:rPr>
        <w:t xml:space="preserve">  合同</w:t>
      </w:r>
      <w:r>
        <w:rPr>
          <w:rFonts w:ascii="Arial" w:hAnsi="Arial" w:cs="Arial"/>
          <w:color w:val="auto"/>
          <w:highlight w:val="none"/>
        </w:rPr>
        <w:t xml:space="preserve">主要条款及格式</w:t>
      </w:r>
      <w:bookmarkEnd w:id="8"/>
      <w:r/>
      <w:bookmarkEnd w:id="16"/>
      <w:r/>
      <w:r/>
    </w:p>
    <w:p>
      <w:pPr>
        <w:pStyle w:val="912"/>
        <w:rPr>
          <w:rFonts w:hint="default"/>
          <w:color w:val="auto"/>
          <w:highlight w:val="none"/>
          <w:lang w:val="en-US" w:eastAsia="zh-CN"/>
        </w:rPr>
      </w:pPr>
      <w:r>
        <w:rPr>
          <w:rFonts w:hint="eastAsia"/>
          <w:b/>
          <w:color w:val="auto"/>
          <w:sz w:val="21"/>
          <w:szCs w:val="21"/>
          <w:highlight w:val="none"/>
          <w:u w:val="single"/>
        </w:rPr>
        <w:t xml:space="preserve">以下为中标后签定本项目合同的通用条款，中标人不得提出实质性的修改，关于专用条款将由采购人与中标人结合本项目具体情况协商后签订。</w:t>
      </w:r>
      <w:r/>
    </w:p>
    <w:p>
      <w:pPr>
        <w:rPr>
          <w:rFonts w:hint="eastAsia"/>
          <w:highlight w:val="none"/>
        </w:rPr>
      </w:pPr>
      <w:r>
        <w:rPr>
          <w:rFonts w:hint="eastAsia"/>
          <w:highlight w:val="none"/>
        </w:rPr>
      </w:r>
      <w:r/>
    </w:p>
    <w:p>
      <w:pPr>
        <w:ind w:firstLine="482"/>
        <w:spacing w:line="500" w:lineRule="exact"/>
        <w:rPr>
          <w:b/>
          <w:color w:val="auto"/>
          <w:sz w:val="24"/>
          <w:highlight w:val="none"/>
          <w:u w:val="single"/>
        </w:rPr>
      </w:pPr>
      <w:r>
        <w:rPr>
          <w:b/>
          <w:color w:val="auto"/>
          <w:sz w:val="24"/>
          <w:highlight w:val="none"/>
          <w:u w:val="single"/>
        </w:rPr>
      </w:r>
      <w:r/>
    </w:p>
    <w:p>
      <w:pPr>
        <w:spacing w:line="500" w:lineRule="exact"/>
        <w:rPr>
          <w:color w:val="auto"/>
          <w:sz w:val="36"/>
          <w:szCs w:val="36"/>
          <w:highlight w:val="none"/>
        </w:rPr>
      </w:pPr>
      <w:r>
        <w:rPr>
          <w:color w:val="auto"/>
          <w:sz w:val="36"/>
          <w:szCs w:val="36"/>
          <w:highlight w:val="none"/>
        </w:rPr>
      </w:r>
      <w:r/>
    </w:p>
    <w:p>
      <w:pPr>
        <w:spacing w:line="579" w:lineRule="exact"/>
        <w:rPr>
          <w:b/>
          <w:bCs/>
          <w:color w:val="auto"/>
          <w:sz w:val="32"/>
          <w:szCs w:val="32"/>
          <w:highlight w:val="none"/>
        </w:rPr>
      </w:pPr>
      <w:r>
        <w:rPr>
          <w:color w:val="auto"/>
          <w:sz w:val="32"/>
          <w:szCs w:val="32"/>
          <w:highlight w:val="none"/>
        </w:rPr>
        <w:t xml:space="preserve">合同编号: </w:t>
      </w:r>
      <w:r/>
    </w:p>
    <w:p>
      <w:pPr>
        <w:spacing w:line="500" w:lineRule="exact"/>
        <w:rPr>
          <w:b/>
          <w:bCs/>
          <w:color w:val="auto"/>
          <w:sz w:val="36"/>
          <w:szCs w:val="36"/>
          <w:highlight w:val="none"/>
        </w:rPr>
      </w:pPr>
      <w:r>
        <w:rPr>
          <w:b/>
          <w:bCs/>
          <w:color w:val="auto"/>
          <w:sz w:val="36"/>
          <w:szCs w:val="36"/>
          <w:highlight w:val="none"/>
        </w:rPr>
      </w:r>
      <w:r/>
    </w:p>
    <w:p>
      <w:pPr>
        <w:ind w:firstLine="723"/>
        <w:spacing w:line="500" w:lineRule="exact"/>
        <w:rPr>
          <w:b/>
          <w:bCs/>
          <w:color w:val="auto"/>
          <w:sz w:val="36"/>
          <w:szCs w:val="36"/>
          <w:highlight w:val="none"/>
        </w:rPr>
      </w:pPr>
      <w:r>
        <w:rPr>
          <w:b/>
          <w:bCs/>
          <w:color w:val="auto"/>
          <w:sz w:val="36"/>
          <w:szCs w:val="36"/>
          <w:highlight w:val="none"/>
        </w:rPr>
      </w:r>
      <w:r/>
    </w:p>
    <w:p>
      <w:pPr>
        <w:ind w:firstLine="723"/>
        <w:spacing w:line="500" w:lineRule="exact"/>
        <w:rPr>
          <w:b/>
          <w:bCs/>
          <w:color w:val="auto"/>
          <w:sz w:val="36"/>
          <w:szCs w:val="36"/>
          <w:highlight w:val="none"/>
        </w:rPr>
      </w:pPr>
      <w:r>
        <w:rPr>
          <w:b/>
          <w:bCs/>
          <w:color w:val="auto"/>
          <w:sz w:val="36"/>
          <w:szCs w:val="36"/>
          <w:highlight w:val="none"/>
        </w:rPr>
      </w:r>
      <w:r/>
    </w:p>
    <w:p>
      <w:pPr>
        <w:ind w:firstLine="723"/>
        <w:spacing w:line="500" w:lineRule="exact"/>
        <w:rPr>
          <w:b/>
          <w:bCs/>
          <w:color w:val="auto"/>
          <w:sz w:val="36"/>
          <w:szCs w:val="36"/>
          <w:highlight w:val="none"/>
        </w:rPr>
      </w:pPr>
      <w:r>
        <w:rPr>
          <w:b/>
          <w:bCs/>
          <w:color w:val="auto"/>
          <w:sz w:val="36"/>
          <w:szCs w:val="36"/>
          <w:highlight w:val="none"/>
        </w:rPr>
      </w:r>
      <w:r/>
    </w:p>
    <w:p>
      <w:pPr>
        <w:jc w:val="left"/>
        <w:spacing w:line="579" w:lineRule="exact"/>
        <w:tabs>
          <w:tab w:val="center" w:pos="4476" w:leader="none"/>
          <w:tab w:val="left" w:pos="7335" w:leader="none"/>
        </w:tabs>
        <w:rPr>
          <w:bCs/>
          <w:color w:val="auto"/>
          <w:sz w:val="36"/>
          <w:szCs w:val="36"/>
          <w:highlight w:val="none"/>
        </w:rPr>
      </w:pPr>
      <w:r>
        <w:rPr>
          <w:b/>
          <w:color w:val="auto"/>
          <w:sz w:val="36"/>
          <w:szCs w:val="36"/>
          <w:highlight w:val="none"/>
        </w:rPr>
        <w:tab/>
      </w:r>
      <w:bookmarkStart w:id="17" w:name="_Toc67491106"/>
      <w:r/>
      <w:bookmarkStart w:id="18" w:name="_Toc65840799"/>
      <w:r>
        <w:rPr>
          <w:bCs/>
          <w:color w:val="auto"/>
          <w:sz w:val="52"/>
          <w:szCs w:val="52"/>
          <w:highlight w:val="none"/>
        </w:rPr>
        <w:t xml:space="preserve">省交通综合执法局政府采购合同</w:t>
      </w:r>
      <w:bookmarkEnd w:id="17"/>
      <w:r/>
      <w:bookmarkEnd w:id="18"/>
      <w:r/>
      <w:r/>
    </w:p>
    <w:p>
      <w:pPr>
        <w:jc w:val="center"/>
        <w:spacing w:line="500" w:lineRule="exact"/>
        <w:tabs>
          <w:tab w:val="center" w:pos="4476" w:leader="none"/>
          <w:tab w:val="left" w:pos="7335" w:leader="none"/>
        </w:tabs>
        <w:rPr>
          <w:color w:val="auto"/>
          <w:sz w:val="36"/>
          <w:szCs w:val="36"/>
          <w:highlight w:val="none"/>
        </w:rPr>
      </w:pPr>
      <w:r/>
      <w:bookmarkStart w:id="19" w:name="_Toc67491107"/>
      <w:r/>
      <w:bookmarkStart w:id="20" w:name="_Toc65840800"/>
      <w:r>
        <w:rPr>
          <w:color w:val="auto"/>
          <w:sz w:val="36"/>
          <w:szCs w:val="36"/>
          <w:highlight w:val="none"/>
        </w:rPr>
        <w:t xml:space="preserve">（服务类示范文本）</w:t>
      </w:r>
      <w:bookmarkEnd w:id="19"/>
      <w:r/>
      <w:bookmarkEnd w:id="20"/>
      <w:r/>
      <w:r/>
    </w:p>
    <w:p>
      <w:pPr>
        <w:jc w:val="center"/>
        <w:spacing w:line="500" w:lineRule="exact"/>
        <w:tabs>
          <w:tab w:val="center" w:pos="4476" w:leader="none"/>
          <w:tab w:val="left" w:pos="7335" w:leader="none"/>
        </w:tabs>
        <w:rPr>
          <w:bCs/>
          <w:color w:val="auto"/>
          <w:sz w:val="36"/>
          <w:szCs w:val="36"/>
          <w:highlight w:val="none"/>
        </w:rPr>
      </w:pPr>
      <w:r/>
      <w:bookmarkStart w:id="21" w:name="_Toc67491108"/>
      <w:r/>
      <w:bookmarkStart w:id="22" w:name="_Toc65840801"/>
      <w:r>
        <w:rPr>
          <w:bCs/>
          <w:color w:val="auto"/>
          <w:sz w:val="36"/>
          <w:szCs w:val="36"/>
          <w:highlight w:val="none"/>
        </w:rPr>
        <w:t xml:space="preserve">（封面）</w:t>
      </w:r>
      <w:bookmarkEnd w:id="21"/>
      <w:r/>
      <w:bookmarkEnd w:id="22"/>
      <w:r/>
      <w:r/>
    </w:p>
    <w:p>
      <w:pPr>
        <w:spacing w:line="500" w:lineRule="exact"/>
        <w:tabs>
          <w:tab w:val="right" w:pos="8953" w:leader="none"/>
        </w:tabs>
        <w:rPr>
          <w:color w:val="auto"/>
          <w:sz w:val="36"/>
          <w:szCs w:val="36"/>
          <w:highlight w:val="none"/>
        </w:rPr>
      </w:pPr>
      <w:r>
        <w:rPr>
          <w:color w:val="auto"/>
          <w:sz w:val="36"/>
          <w:szCs w:val="36"/>
          <w:highlight w:val="none"/>
        </w:rPr>
      </w:r>
      <w:r/>
    </w:p>
    <w:p>
      <w:pPr>
        <w:spacing w:line="500" w:lineRule="exact"/>
        <w:tabs>
          <w:tab w:val="right" w:pos="8953" w:leader="none"/>
        </w:tabs>
        <w:rPr>
          <w:color w:val="auto"/>
          <w:sz w:val="36"/>
          <w:szCs w:val="36"/>
          <w:highlight w:val="none"/>
        </w:rPr>
      </w:pPr>
      <w:r>
        <w:rPr>
          <w:color w:val="auto"/>
          <w:sz w:val="36"/>
          <w:szCs w:val="36"/>
          <w:highlight w:val="none"/>
        </w:rPr>
      </w:r>
      <w:r/>
    </w:p>
    <w:p>
      <w:pPr>
        <w:spacing w:line="500" w:lineRule="exact"/>
        <w:tabs>
          <w:tab w:val="right" w:pos="8953" w:leader="none"/>
        </w:tabs>
        <w:rPr>
          <w:color w:val="auto"/>
          <w:sz w:val="36"/>
          <w:szCs w:val="36"/>
          <w:highlight w:val="none"/>
        </w:rPr>
      </w:pPr>
      <w:r>
        <w:rPr>
          <w:color w:val="auto"/>
          <w:sz w:val="36"/>
          <w:szCs w:val="36"/>
          <w:highlight w:val="none"/>
        </w:rPr>
      </w:r>
      <w:r/>
    </w:p>
    <w:p>
      <w:pPr>
        <w:jc w:val="left"/>
        <w:spacing w:line="900" w:lineRule="exact"/>
        <w:tabs>
          <w:tab w:val="right" w:pos="8953" w:leader="none"/>
        </w:tabs>
        <w:rPr>
          <w:b/>
          <w:color w:val="auto"/>
          <w:sz w:val="32"/>
          <w:szCs w:val="32"/>
          <w:highlight w:val="none"/>
          <w:u w:val="single"/>
        </w:rPr>
      </w:pPr>
      <w:r>
        <w:rPr>
          <w:b/>
          <w:color w:val="auto"/>
          <w:sz w:val="32"/>
          <w:szCs w:val="32"/>
          <w:highlight w:val="none"/>
        </w:rPr>
        <w:t xml:space="preserve">项目名称：</w:t>
      </w:r>
      <w:r/>
    </w:p>
    <w:p>
      <w:pPr>
        <w:spacing w:line="900" w:lineRule="exact"/>
        <w:rPr>
          <w:b/>
          <w:color w:val="auto"/>
          <w:sz w:val="32"/>
          <w:szCs w:val="32"/>
          <w:highlight w:val="none"/>
          <w:u w:val="single"/>
        </w:rPr>
      </w:pPr>
      <w:r>
        <w:rPr>
          <w:b/>
          <w:color w:val="auto"/>
          <w:sz w:val="32"/>
          <w:szCs w:val="32"/>
          <w:highlight w:val="none"/>
        </w:rPr>
        <w:t xml:space="preserve">甲方（买方）：</w:t>
      </w:r>
      <w:r/>
    </w:p>
    <w:p>
      <w:pPr>
        <w:spacing w:line="900" w:lineRule="exact"/>
        <w:rPr>
          <w:b/>
          <w:color w:val="auto"/>
          <w:sz w:val="32"/>
          <w:szCs w:val="32"/>
          <w:highlight w:val="none"/>
          <w:u w:val="single"/>
        </w:rPr>
      </w:pPr>
      <w:r>
        <w:rPr>
          <w:b/>
          <w:color w:val="auto"/>
          <w:sz w:val="32"/>
          <w:szCs w:val="32"/>
          <w:highlight w:val="none"/>
        </w:rPr>
        <w:t xml:space="preserve">乙方（卖方）：</w:t>
      </w:r>
      <w:r/>
    </w:p>
    <w:p>
      <w:pPr>
        <w:jc w:val="left"/>
        <w:widowControl/>
        <w:rPr>
          <w:color w:val="auto"/>
          <w:sz w:val="36"/>
          <w:szCs w:val="36"/>
          <w:highlight w:val="none"/>
        </w:rPr>
      </w:pPr>
      <w:r>
        <w:rPr>
          <w:color w:val="auto"/>
          <w:sz w:val="36"/>
          <w:szCs w:val="36"/>
          <w:highlight w:val="none"/>
        </w:rPr>
        <w:br w:type="page" w:clear="all"/>
      </w:r>
      <w:r/>
    </w:p>
    <w:p>
      <w:pPr>
        <w:ind w:firstLine="480"/>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甲、乙双方根据</w:t>
      </w:r>
      <w:r>
        <w:rPr>
          <w:rFonts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（省政府采购中心/委托代理机构）</w:t>
      </w:r>
      <w:r>
        <w:rPr>
          <w:rFonts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项目</w:t>
      </w:r>
      <w:r>
        <w:rPr>
          <w:rFonts w:hint="eastAsia" w:ascii="MS Mincho" w:hAnsi="MS Mincho" w:eastAsia="MS Mincho" w:cs="MS Mincho"/>
          <w:spacing w:val="-20"/>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公开招标</w:t>
      </w:r>
      <w:r>
        <w:rPr>
          <w:rFonts w:hint="eastAsia" w:ascii="MS Mincho" w:hAnsi="MS Mincho" w:eastAsia="MS Mincho" w:cs="MS Mincho"/>
          <w:spacing w:val="-20"/>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竞争性谈判</w:t>
      </w:r>
      <w:r>
        <w:rPr>
          <w:rFonts w:hint="eastAsia" w:ascii="MS Mincho" w:hAnsi="MS Mincho" w:eastAsia="MS Mincho" w:cs="MS Mincho"/>
          <w:spacing w:val="-20"/>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竞争性磋商</w:t>
      </w:r>
      <w:r>
        <w:rPr>
          <w:rFonts w:hint="eastAsia" w:ascii="MS Mincho" w:hAnsi="MS Mincho" w:eastAsia="MS Mincho" w:cs="MS Mincho"/>
          <w:spacing w:val="-20"/>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单一来源谈判</w:t>
      </w:r>
      <w:r>
        <w:rPr>
          <w:rFonts w:hint="eastAsia" w:ascii="MS Mincho" w:hAnsi="MS Mincho" w:eastAsia="MS Mincho" w:cs="MS Mincho"/>
          <w:spacing w:val="-20"/>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询价采购的结果，签署本合同。</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一、采购标的</w:t>
      </w:r>
      <w:r/>
    </w:p>
    <w:p>
      <w:pPr>
        <w:ind w:firstLine="360"/>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1.1 服务名称</w:t>
      </w:r>
      <w:r/>
    </w:p>
    <w:p>
      <w:pPr>
        <w:jc w:val="both"/>
        <w:spacing w:line="380" w:lineRule="exact"/>
        <w:widowControl w:val="off"/>
        <w:rPr>
          <w:rFonts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                                                    </w:t>
      </w:r>
      <w:r/>
    </w:p>
    <w:p>
      <w:pPr>
        <w:ind w:firstLine="360"/>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1.2 服务范围、内容及服务要求</w:t>
      </w:r>
      <w:r/>
    </w:p>
    <w:p>
      <w:pPr>
        <w:jc w:val="left"/>
        <w:spacing w:line="380" w:lineRule="exact"/>
        <w:widowControl w:val="off"/>
        <w:rPr>
          <w:rFonts w:ascii="宋体" w:hAnsi="宋体" w:eastAsia="宋体" w:cs="Times New Roman"/>
          <w:sz w:val="24"/>
          <w:szCs w:val="24"/>
          <w:highlight w:val="none"/>
          <w:u w:val="none"/>
          <w:lang w:val="en-US" w:eastAsia="zh-CN" w:bidi="ar-SA"/>
        </w:rPr>
      </w:pPr>
      <w:r>
        <w:rPr>
          <w:rFonts w:ascii="宋体" w:hAnsi="宋体" w:eastAsia="宋体" w:cs="Times New Roman"/>
          <w:sz w:val="24"/>
          <w:szCs w:val="24"/>
          <w:highlight w:val="none"/>
          <w:u w:val="single"/>
          <w:lang w:val="en-US" w:eastAsia="zh-CN" w:bidi="ar-SA"/>
        </w:rPr>
        <w:t xml:space="preserve">                                                                        </w:t>
      </w:r>
      <w:r/>
    </w:p>
    <w:p>
      <w:pPr>
        <w:ind w:firstLine="480"/>
        <w:jc w:val="left"/>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1.3 服务期限按照第</w:t>
      </w:r>
      <w:r>
        <w:rPr>
          <w:rFonts w:ascii="Times New Roman" w:hAnsi="Times New Roman" w:eastAsia="宋体" w:cs="Times New Roman"/>
          <w:sz w:val="24"/>
          <w:szCs w:val="24"/>
          <w:highlight w:val="none"/>
          <w:u w:val="single"/>
          <w:lang w:val="en-US" w:eastAsia="zh-CN" w:bidi="ar-SA"/>
        </w:rPr>
        <w:t xml:space="preserve">  </w:t>
      </w:r>
      <w:r>
        <w:rPr>
          <w:rFonts w:hint="eastAsia"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种方式明确</w:t>
      </w:r>
      <w:r/>
    </w:p>
    <w:p>
      <w:pPr>
        <w:ind w:firstLine="480"/>
        <w:jc w:val="left"/>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w:t>
      </w:r>
      <w:r>
        <w:rPr>
          <w:rFonts w:hint="eastAsia" w:ascii="Times New Roman" w:hAnsi="Times New Roman" w:eastAsia="宋体" w:cs="Times New Roman"/>
          <w:sz w:val="24"/>
          <w:szCs w:val="24"/>
          <w:highlight w:val="none"/>
          <w:u w:val="none"/>
          <w:lang w:val="en-US" w:eastAsia="zh-CN" w:bidi="ar-SA"/>
        </w:rPr>
        <w:t xml:space="preserve">1）</w:t>
      </w:r>
      <w:r>
        <w:rPr>
          <w:rFonts w:ascii="Times New Roman" w:hAnsi="Times New Roman" w:eastAsia="宋体" w:cs="Times New Roman"/>
          <w:sz w:val="24"/>
          <w:szCs w:val="24"/>
          <w:highlight w:val="none"/>
          <w:u w:val="none"/>
          <w:lang w:val="en-US" w:eastAsia="zh-CN" w:bidi="ar-SA"/>
        </w:rPr>
        <w:t xml:space="preserve">本合同服务期限自</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年</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月</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日起，至</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年</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月</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日止。</w:t>
      </w:r>
      <w:r/>
    </w:p>
    <w:p>
      <w:pPr>
        <w:ind w:firstLine="480"/>
        <w:jc w:val="left"/>
        <w:spacing w:line="380" w:lineRule="exact"/>
        <w:widowControl w:val="off"/>
        <w:rPr>
          <w:rFonts w:ascii="Times New Roman" w:hAnsi="Times New Roman" w:eastAsia="方正仿宋_GBK" w:cs="Times New Roman"/>
          <w:sz w:val="30"/>
          <w:szCs w:val="30"/>
          <w:highlight w:val="none"/>
          <w:lang w:val="en-US" w:eastAsia="zh-CN" w:bidi="ar-SA"/>
        </w:rPr>
      </w:pPr>
      <w:r>
        <w:rPr>
          <w:rFonts w:ascii="Times New Roman" w:hAnsi="Times New Roman" w:eastAsia="宋体" w:cs="Times New Roman"/>
          <w:sz w:val="24"/>
          <w:szCs w:val="24"/>
          <w:highlight w:val="none"/>
          <w:u w:val="none"/>
          <w:lang w:val="en-US" w:eastAsia="zh-CN" w:bidi="ar-SA"/>
        </w:rPr>
        <w:t xml:space="preserve">（2</w:t>
      </w:r>
      <w:r>
        <w:rPr>
          <w:rFonts w:hint="eastAsia" w:ascii="Times New Roman" w:hAnsi="Times New Roman"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本合同服务期限自签订合同之日起，至</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年</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月</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日止。</w:t>
      </w:r>
      <w:r/>
    </w:p>
    <w:p>
      <w:pPr>
        <w:ind w:firstLine="480"/>
        <w:jc w:val="left"/>
        <w:spacing w:line="380" w:lineRule="exact"/>
        <w:widowControl w:val="off"/>
        <w:rPr>
          <w:rFonts w:hint="eastAsia" w:ascii="Times New Roman" w:hAnsi="Times New Roman" w:eastAsia="宋体" w:cs="Times New Roman"/>
          <w:sz w:val="24"/>
          <w:szCs w:val="24"/>
          <w:highlight w:val="none"/>
          <w:u w:val="single"/>
          <w:lang w:val="en-US" w:eastAsia="zh-CN" w:bidi="ar-SA"/>
        </w:rPr>
      </w:pPr>
      <w:r>
        <w:rPr>
          <w:rFonts w:ascii="Times New Roman" w:hAnsi="Times New Roman" w:eastAsia="宋体" w:cs="Times New Roman"/>
          <w:sz w:val="24"/>
          <w:szCs w:val="24"/>
          <w:highlight w:val="none"/>
          <w:u w:val="none"/>
          <w:lang w:val="en-US" w:eastAsia="zh-CN" w:bidi="ar-SA"/>
        </w:rPr>
        <w:t xml:space="preserve">（3</w:t>
      </w:r>
      <w:r>
        <w:rPr>
          <w:rFonts w:hint="eastAsia" w:ascii="Times New Roman" w:hAnsi="Times New Roman"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本合同服务期限自</w:t>
      </w:r>
      <w:r>
        <w:rPr>
          <w:rFonts w:hint="eastAsia"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年</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月</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日起，至</w:t>
      </w:r>
      <w:r>
        <w:rPr>
          <w:rFonts w:hint="eastAsia"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止。</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hint="eastAsia" w:ascii="Times New Roman" w:hAnsi="Times New Roman" w:eastAsia="宋体" w:cs="Times New Roman"/>
          <w:sz w:val="24"/>
          <w:szCs w:val="24"/>
          <w:highlight w:val="none"/>
          <w:u w:val="none"/>
          <w:lang w:val="en-US" w:eastAsia="zh-CN" w:bidi="ar-SA"/>
        </w:rPr>
        <w:t xml:space="preserve">1</w:t>
      </w:r>
      <w:r>
        <w:rPr>
          <w:rFonts w:ascii="Times New Roman" w:hAnsi="Times New Roman" w:eastAsia="宋体" w:cs="Times New Roman"/>
          <w:sz w:val="24"/>
          <w:szCs w:val="24"/>
          <w:highlight w:val="none"/>
          <w:u w:val="none"/>
          <w:lang w:val="en-US" w:eastAsia="zh-CN" w:bidi="ar-SA"/>
        </w:rPr>
        <w:t xml:space="preserve">.4服务地点（域）</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本合同约定的服务地点（域）：</w:t>
      </w:r>
      <w:r>
        <w:rPr>
          <w:rFonts w:ascii="宋体" w:hAnsi="宋体"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  </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二、合同金额</w:t>
      </w:r>
      <w:r/>
    </w:p>
    <w:p>
      <w:pPr>
        <w:ind w:firstLine="352"/>
        <w:jc w:val="both"/>
        <w:spacing w:line="380" w:lineRule="exact"/>
        <w:widowControl w:val="off"/>
        <w:rPr>
          <w:rFonts w:ascii="Times New Roman" w:hAnsi="Times New Roman" w:eastAsia="宋体" w:cs="Times New Roman"/>
          <w:sz w:val="24"/>
          <w:szCs w:val="24"/>
          <w:highlight w:val="none"/>
          <w:u w:val="single"/>
          <w:lang w:val="en-US" w:eastAsia="zh-CN" w:bidi="ar-SA"/>
        </w:rPr>
      </w:pPr>
      <w:r>
        <w:rPr>
          <w:rFonts w:ascii="Times New Roman" w:hAnsi="Times New Roman" w:eastAsia="宋体" w:cs="Times New Roman"/>
          <w:sz w:val="24"/>
          <w:szCs w:val="24"/>
          <w:highlight w:val="none"/>
          <w:u w:val="none"/>
          <w:lang w:val="en-US" w:eastAsia="zh-CN" w:bidi="ar-SA"/>
        </w:rPr>
        <w:t xml:space="preserve">2.1本合同金额按照第</w:t>
      </w:r>
      <w:r>
        <w:rPr>
          <w:rFonts w:ascii="Times New Roman" w:hAnsi="Times New Roman" w:eastAsia="宋体" w:cs="Times New Roman"/>
          <w:sz w:val="24"/>
          <w:szCs w:val="24"/>
          <w:highlight w:val="none"/>
          <w:u w:val="single"/>
          <w:lang w:val="en-US" w:eastAsia="zh-CN" w:bidi="ar-SA"/>
        </w:rPr>
        <w:t xml:space="preserve">  </w:t>
      </w:r>
      <w:r>
        <w:rPr>
          <w:rFonts w:hint="eastAsia"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种方式明确：</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(1)本合同为固定总价合同，合同金额（含税）为人民币</w:t>
      </w:r>
      <w:r>
        <w:rPr>
          <w:rFonts w:ascii="Times New Roman" w:hAnsi="Times New Roman" w:eastAsia="宋体" w:cs="Times New Roman"/>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u w:val="none"/>
          <w:lang w:val="en-US" w:eastAsia="zh-CN" w:bidi="ar-SA"/>
        </w:rPr>
        <w:t xml:space="preserve">整</w:t>
      </w:r>
      <w:r>
        <w:rPr>
          <w:rFonts w:ascii="Times New Roman" w:hAnsi="Times New Roman"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整）。</w:t>
      </w:r>
      <w:r/>
    </w:p>
    <w:p>
      <w:pPr>
        <w:ind w:firstLine="352"/>
        <w:jc w:val="both"/>
        <w:spacing w:line="380" w:lineRule="exact"/>
        <w:widowControl w:val="off"/>
        <w:rPr>
          <w:rFonts w:ascii="Times New Roman" w:hAnsi="Times New Roman" w:eastAsia="宋体" w:cs="Times New Roman"/>
          <w:sz w:val="24"/>
          <w:szCs w:val="24"/>
          <w:highlight w:val="none"/>
          <w:u w:val="single"/>
          <w:lang w:val="en-US" w:eastAsia="zh-CN" w:bidi="ar-SA"/>
        </w:rPr>
      </w:pPr>
      <w:r>
        <w:rPr>
          <w:rFonts w:ascii="Times New Roman" w:hAnsi="Times New Roman" w:eastAsia="宋体" w:cs="Times New Roman"/>
          <w:sz w:val="24"/>
          <w:szCs w:val="24"/>
          <w:highlight w:val="none"/>
          <w:u w:val="none"/>
          <w:lang w:val="en-US" w:eastAsia="zh-CN" w:bidi="ar-SA"/>
        </w:rPr>
        <w:t xml:space="preserve">(2)本合同为固定单价合同，本项目预算金额为人民币</w:t>
      </w:r>
      <w:r>
        <w:rPr>
          <w:rFonts w:hint="eastAsia"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整（￥</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整），合同实施过程中单价不予调整，结算的服务费用以最终实际发生的服务数量为准。服务单价确定方式：</w:t>
      </w:r>
      <w:r>
        <w:rPr>
          <w:rFonts w:ascii="宋体" w:hAnsi="宋体" w:eastAsia="宋体" w:cs="Times New Roman"/>
          <w:sz w:val="24"/>
          <w:szCs w:val="24"/>
          <w:highlight w:val="none"/>
          <w:u w:val="single"/>
          <w:lang w:val="en-US" w:eastAsia="zh-CN" w:bidi="ar-SA"/>
        </w:rPr>
        <w:t xml:space="preserve">                                </w:t>
      </w:r>
      <w:r/>
    </w:p>
    <w:p>
      <w:pPr>
        <w:ind w:firstLine="352"/>
        <w:jc w:val="both"/>
        <w:spacing w:line="380" w:lineRule="exact"/>
        <w:widowControl w:val="off"/>
        <w:rPr>
          <w:rFonts w:ascii="宋体" w:hAnsi="宋体" w:eastAsia="宋体" w:cs="Times New Roman"/>
          <w:sz w:val="24"/>
          <w:szCs w:val="24"/>
          <w:highlight w:val="none"/>
          <w:u w:val="single"/>
          <w:lang w:val="en-US" w:eastAsia="zh-CN" w:bidi="ar-SA"/>
        </w:rPr>
      </w:pPr>
      <w:r>
        <w:rPr>
          <w:rFonts w:ascii="Times New Roman" w:hAnsi="Times New Roman" w:eastAsia="宋体" w:cs="Times New Roman"/>
          <w:sz w:val="24"/>
          <w:szCs w:val="24"/>
          <w:highlight w:val="none"/>
          <w:u w:val="none"/>
          <w:lang w:val="en-US" w:eastAsia="zh-CN" w:bidi="ar-SA"/>
        </w:rPr>
        <w:t xml:space="preserve">(3)本合同为其他非固定总价合同，本项目预算金额为人民币</w:t>
      </w:r>
      <w:r>
        <w:rPr>
          <w:rFonts w:hint="eastAsia"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整（￥</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整），服务费用计算方式</w:t>
      </w:r>
      <w:r>
        <w:rPr>
          <w:rFonts w:ascii="Times New Roman" w:hAnsi="Times New Roman" w:eastAsia="宋体" w:cs="Times New Roman"/>
          <w:sz w:val="24"/>
          <w:szCs w:val="24"/>
          <w:highlight w:val="none"/>
          <w:lang w:val="en-US" w:eastAsia="zh-CN" w:bidi="ar-SA"/>
        </w:rPr>
        <w:t xml:space="preserve">：</w:t>
      </w:r>
      <w:r>
        <w:rPr>
          <w:rFonts w:ascii="宋体" w:hAnsi="宋体" w:eastAsia="宋体" w:cs="Times New Roman"/>
          <w:sz w:val="24"/>
          <w:szCs w:val="24"/>
          <w:highlight w:val="none"/>
          <w:u w:val="single"/>
          <w:lang w:val="en-US" w:eastAsia="zh-CN" w:bidi="ar-SA"/>
        </w:rPr>
        <w:t xml:space="preserve">                                   </w:t>
      </w:r>
      <w:r/>
    </w:p>
    <w:p>
      <w:pPr>
        <w:jc w:val="left"/>
        <w:spacing w:line="380" w:lineRule="exact"/>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u w:val="single"/>
          <w:lang w:val="en-US" w:eastAsia="zh-CN" w:bidi="ar-SA"/>
        </w:rPr>
        <w:t xml:space="preserve">                                                                         </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本合同价款包含所有乙方提供合同约定相关服务的报酬及乙方提供合同中相关服务所支出的必要费用，甲方在上述合同价款之外不再向乙方支付其他任何费用。</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2.2关于合同金额计算的补充约定事项：</w:t>
      </w:r>
      <w:r>
        <w:rPr>
          <w:rFonts w:ascii="宋体" w:hAnsi="宋体"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三、合同履行</w:t>
      </w:r>
      <w:r/>
    </w:p>
    <w:p>
      <w:pPr>
        <w:ind w:firstLine="352"/>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3.1本合同范围内服务的提供参照本项目采购文件以及乙方响应文件承诺的具体要求履行，甲乙双方通过补充条款进行特殊约定的从其约定。</w:t>
      </w:r>
      <w:r/>
    </w:p>
    <w:p>
      <w:pPr>
        <w:ind w:firstLine="352"/>
        <w:jc w:val="both"/>
        <w:spacing w:line="380" w:lineRule="exact"/>
        <w:widowControl w:val="off"/>
        <w:rPr>
          <w:rFonts w:ascii="Times New Roman" w:hAnsi="Times New Roman" w:eastAsia="宋体" w:cs="Times New Roman"/>
          <w:sz w:val="24"/>
          <w:szCs w:val="24"/>
          <w:highlight w:val="none"/>
          <w:u w:val="single"/>
          <w:lang w:val="en-US" w:eastAsia="zh-CN" w:bidi="ar-SA"/>
        </w:rPr>
      </w:pPr>
      <w:r>
        <w:rPr>
          <w:rFonts w:ascii="Times New Roman" w:hAnsi="Times New Roman" w:eastAsia="宋体" w:cs="Times New Roman"/>
          <w:sz w:val="24"/>
          <w:szCs w:val="24"/>
          <w:highlight w:val="none"/>
          <w:u w:val="none"/>
          <w:lang w:val="en-US" w:eastAsia="zh-CN" w:bidi="ar-SA"/>
        </w:rPr>
        <w:t xml:space="preserve">3.2补充条款：</w:t>
      </w:r>
      <w:r>
        <w:rPr>
          <w:rFonts w:ascii="宋体" w:hAnsi="宋体" w:eastAsia="宋体" w:cs="Times New Roman"/>
          <w:sz w:val="24"/>
          <w:szCs w:val="24"/>
          <w:highlight w:val="none"/>
          <w:u w:val="single"/>
          <w:lang w:val="en-US" w:eastAsia="zh-CN" w:bidi="ar-SA"/>
        </w:rPr>
        <w:t xml:space="preserve">                                                  　    </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四、服务成果内容和形式</w:t>
      </w:r>
      <w:r/>
    </w:p>
    <w:p>
      <w:pPr>
        <w:ind w:firstLine="352"/>
        <w:jc w:val="both"/>
        <w:spacing w:line="380" w:lineRule="exact"/>
        <w:widowControl w:val="off"/>
        <w:rPr>
          <w:rFonts w:hint="eastAsia"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4.1本合同应提交的成果内容、完成期限、成果形式及相关要求：</w:t>
      </w:r>
      <w:r/>
    </w:p>
    <w:p>
      <w:pPr>
        <w:rPr>
          <w:rFonts w:hint="eastAsia" w:ascii="Calibri" w:hAnsi="Calibri" w:eastAsia="宋体" w:cs="Times New Roman"/>
          <w:sz w:val="24"/>
          <w:szCs w:val="24"/>
          <w:highlight w:val="none"/>
          <w:u w:val="single"/>
        </w:rPr>
      </w:pPr>
      <w:r>
        <w:rPr>
          <w:rFonts w:ascii="Calibri" w:hAnsi="Calibri" w:eastAsia="宋体" w:cs="Times New Roman"/>
          <w:sz w:val="24"/>
          <w:szCs w:val="24"/>
          <w:highlight w:val="none"/>
          <w:u w:val="none"/>
        </w:rPr>
        <w:t xml:space="preserve">  </w:t>
      </w:r>
      <w:r>
        <w:rPr>
          <w:rFonts w:ascii="Calibri" w:hAnsi="Calibri" w:eastAsia="宋体" w:cs="Times New Roman"/>
          <w:sz w:val="24"/>
          <w:szCs w:val="24"/>
          <w:highlight w:val="none"/>
          <w:u w:val="single"/>
        </w:rPr>
        <w:t xml:space="preserve">                                                  </w:t>
      </w:r>
      <w:r/>
    </w:p>
    <w:p>
      <w:pPr>
        <w:ind w:firstLine="354"/>
        <w:jc w:val="both"/>
        <w:spacing w:line="380" w:lineRule="exact"/>
        <w:widowControl w:val="off"/>
        <w:rPr>
          <w:rFonts w:hint="eastAsia"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五、履约验收</w:t>
      </w:r>
      <w:r/>
    </w:p>
    <w:p>
      <w:pPr>
        <w:ind w:firstLine="352"/>
        <w:spacing w:line="380" w:lineRule="exact"/>
        <w:rPr>
          <w:rFonts w:hint="eastAsia" w:ascii="Calibri" w:hAnsi="Calibri" w:eastAsia="宋体" w:cs="Times New Roman"/>
          <w:sz w:val="24"/>
          <w:szCs w:val="24"/>
          <w:highlight w:val="none"/>
          <w:u w:val="none"/>
        </w:rPr>
      </w:pPr>
      <w:r>
        <w:rPr>
          <w:rFonts w:hint="eastAsia" w:ascii="Times New Roman" w:hAnsi="Times New Roman" w:eastAsia="宋体" w:cs="Times New Roman"/>
          <w:sz w:val="24"/>
          <w:szCs w:val="24"/>
          <w:highlight w:val="none"/>
          <w:u w:val="none"/>
        </w:rPr>
        <w:t xml:space="preserve">5</w:t>
      </w:r>
      <w:r>
        <w:rPr>
          <w:rFonts w:hint="eastAsia" w:ascii="Calibri" w:hAnsi="Calibri" w:eastAsia="宋体" w:cs="Times New Roman"/>
          <w:sz w:val="24"/>
          <w:szCs w:val="24"/>
          <w:highlight w:val="none"/>
          <w:u w:val="none"/>
        </w:rPr>
        <w:t xml:space="preserve">.</w:t>
      </w:r>
      <w:r>
        <w:rPr>
          <w:rFonts w:hint="eastAsia" w:ascii="Times New Roman" w:hAnsi="Times New Roman" w:eastAsia="宋体" w:cs="Times New Roman"/>
          <w:sz w:val="24"/>
          <w:szCs w:val="24"/>
          <w:highlight w:val="none"/>
          <w:u w:val="none"/>
        </w:rPr>
        <w:t xml:space="preserve">1</w:t>
      </w:r>
      <w:r>
        <w:rPr>
          <w:rFonts w:hint="eastAsia" w:ascii="Calibri" w:hAnsi="Calibri" w:eastAsia="宋体" w:cs="Times New Roman"/>
          <w:sz w:val="24"/>
          <w:szCs w:val="24"/>
          <w:highlight w:val="none"/>
          <w:u w:val="none"/>
        </w:rPr>
        <w:t xml:space="preserve"> 本合同履约验收要求为（包括但不限于：履约验收的实施主体、验收时间、验收方式、验收内容和标准）</w:t>
      </w:r>
      <w:r>
        <w:rPr>
          <w:rFonts w:hint="eastAsia" w:ascii="Calibri" w:hAnsi="Calibri" w:cs="Times New Roman"/>
          <w:b w:val="0"/>
          <w:bCs w:val="0"/>
          <w:sz w:val="24"/>
          <w:szCs w:val="24"/>
          <w:highlight w:val="none"/>
          <w:u w:val="single"/>
          <w:lang w:val="en-US" w:eastAsia="zh-CN"/>
        </w:rPr>
        <w:t xml:space="preserve">                     </w:t>
      </w:r>
      <w:r>
        <w:rPr>
          <w:rFonts w:hint="eastAsia" w:ascii="Calibri" w:hAnsi="Calibri" w:cs="Times New Roman"/>
          <w:b w:val="0"/>
          <w:bCs w:val="0"/>
          <w:sz w:val="24"/>
          <w:szCs w:val="24"/>
          <w:highlight w:val="none"/>
          <w:u w:val="none"/>
          <w:lang w:val="en-US" w:eastAsia="zh-CN"/>
        </w:rPr>
        <w:t xml:space="preserve">。</w:t>
      </w:r>
      <w:r/>
    </w:p>
    <w:p>
      <w:pPr>
        <w:ind w:firstLine="352"/>
        <w:spacing w:line="380" w:lineRule="exact"/>
        <w:rPr>
          <w:rFonts w:ascii="Calibri" w:hAnsi="Calibri" w:eastAsia="宋体" w:cs="Times New Roman"/>
          <w:sz w:val="24"/>
          <w:szCs w:val="24"/>
          <w:highlight w:val="none"/>
          <w:u w:val="none"/>
        </w:rPr>
      </w:pPr>
      <w:r>
        <w:rPr>
          <w:rFonts w:hint="eastAsia" w:ascii="Times New Roman" w:hAnsi="Times New Roman" w:eastAsia="宋体" w:cs="Times New Roman"/>
          <w:sz w:val="24"/>
          <w:szCs w:val="24"/>
          <w:highlight w:val="none"/>
          <w:u w:val="none"/>
        </w:rPr>
        <w:t xml:space="preserve">5</w:t>
      </w:r>
      <w:r>
        <w:rPr>
          <w:rFonts w:hint="eastAsia" w:ascii="Calibri" w:hAnsi="Calibri" w:eastAsia="宋体" w:cs="Times New Roman"/>
          <w:sz w:val="24"/>
          <w:szCs w:val="24"/>
          <w:highlight w:val="none"/>
          <w:u w:val="none"/>
        </w:rPr>
        <w:t xml:space="preserve">.</w:t>
      </w:r>
      <w:r>
        <w:rPr>
          <w:rFonts w:hint="eastAsia" w:ascii="Times New Roman" w:hAnsi="Times New Roman" w:eastAsia="宋体" w:cs="Times New Roman"/>
          <w:sz w:val="24"/>
          <w:szCs w:val="24"/>
          <w:highlight w:val="none"/>
          <w:u w:val="none"/>
        </w:rPr>
        <w:t xml:space="preserve">2</w:t>
      </w:r>
      <w:r>
        <w:rPr>
          <w:rFonts w:hint="eastAsia" w:ascii="Calibri" w:hAnsi="Calibri" w:eastAsia="宋体" w:cs="Times New Roman"/>
          <w:sz w:val="24"/>
          <w:szCs w:val="24"/>
          <w:highlight w:val="none"/>
          <w:u w:val="none"/>
        </w:rPr>
        <w:t xml:space="preserve"> 甲方依据以上验收要求对乙方提供的相关服务进行阶段性验收（如有）及总体验收。</w:t>
      </w:r>
      <w:r/>
    </w:p>
    <w:p>
      <w:pPr>
        <w:ind w:firstLine="352"/>
        <w:spacing w:line="380" w:lineRule="exact"/>
        <w:rPr>
          <w:rFonts w:ascii="Calibri" w:hAnsi="Calibri" w:eastAsia="宋体" w:cs="Times New Roman"/>
          <w:sz w:val="24"/>
          <w:szCs w:val="24"/>
          <w:highlight w:val="none"/>
          <w:u w:val="none"/>
        </w:rPr>
      </w:pPr>
      <w:r>
        <w:rPr>
          <w:rFonts w:hint="eastAsia" w:ascii="Times New Roman" w:hAnsi="Times New Roman" w:eastAsia="宋体" w:cs="Times New Roman"/>
          <w:sz w:val="24"/>
          <w:szCs w:val="24"/>
          <w:highlight w:val="none"/>
          <w:u w:val="none"/>
        </w:rPr>
        <w:t xml:space="preserve">5</w:t>
      </w:r>
      <w:r>
        <w:rPr>
          <w:rFonts w:hint="eastAsia" w:ascii="Calibri" w:hAnsi="Calibri" w:eastAsia="宋体" w:cs="Times New Roman"/>
          <w:sz w:val="24"/>
          <w:szCs w:val="24"/>
          <w:highlight w:val="none"/>
          <w:u w:val="none"/>
        </w:rPr>
        <w:t xml:space="preserve">.</w:t>
      </w:r>
      <w:r>
        <w:rPr>
          <w:rFonts w:hint="eastAsia" w:ascii="Times New Roman" w:hAnsi="Times New Roman" w:eastAsia="宋体" w:cs="Times New Roman"/>
          <w:sz w:val="24"/>
          <w:szCs w:val="24"/>
          <w:highlight w:val="none"/>
          <w:u w:val="none"/>
        </w:rPr>
        <w:t xml:space="preserve">3</w:t>
      </w:r>
      <w:r>
        <w:rPr>
          <w:rFonts w:hint="eastAsia" w:ascii="Calibri" w:hAnsi="Calibri" w:eastAsia="宋体" w:cs="Times New Roman"/>
          <w:sz w:val="24"/>
          <w:szCs w:val="24"/>
          <w:highlight w:val="none"/>
          <w:u w:val="none"/>
        </w:rPr>
        <w:t xml:space="preserve">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354"/>
        <w:spacing w:line="380" w:lineRule="exact"/>
        <w:rPr>
          <w:rFonts w:ascii="Calibri" w:hAnsi="Calibri" w:eastAsia="宋体" w:cs="Times New Roman"/>
          <w:i/>
          <w:color w:val="ff0000"/>
          <w:szCs w:val="22"/>
          <w:highlight w:val="none"/>
        </w:rPr>
      </w:pPr>
      <w:r>
        <w:rPr>
          <w:rFonts w:ascii="Calibri" w:hAnsi="Calibri" w:eastAsia="宋体" w:cs="Times New Roman"/>
          <w:b/>
          <w:sz w:val="24"/>
          <w:szCs w:val="24"/>
          <w:highlight w:val="none"/>
          <w:u w:val="none"/>
        </w:rPr>
        <w:t xml:space="preserve">六、款项支付 </w:t>
      </w:r>
      <w:r/>
    </w:p>
    <w:p>
      <w:pPr>
        <w:ind w:firstLine="352"/>
        <w:spacing w:line="380" w:lineRule="exact"/>
        <w:rPr>
          <w:rFonts w:ascii="Calibri" w:hAnsi="Calibri" w:eastAsia="宋体" w:cs="Times New Roman"/>
          <w:sz w:val="24"/>
          <w:szCs w:val="24"/>
          <w:highlight w:val="none"/>
          <w:u w:val="none"/>
        </w:rPr>
      </w:pPr>
      <w:r>
        <w:rPr>
          <w:rFonts w:ascii="Times New Roman" w:hAnsi="Times New Roman" w:eastAsia="宋体" w:cs="Times New Roman"/>
          <w:sz w:val="24"/>
          <w:szCs w:val="24"/>
          <w:highlight w:val="none"/>
          <w:u w:val="none"/>
        </w:rPr>
        <w:t xml:space="preserve">6</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1</w:t>
      </w:r>
      <w:r>
        <w:rPr>
          <w:rFonts w:ascii="Calibri" w:hAnsi="Calibri" w:eastAsia="宋体" w:cs="Times New Roman"/>
          <w:sz w:val="24"/>
          <w:szCs w:val="24"/>
          <w:highlight w:val="none"/>
          <w:u w:val="none"/>
        </w:rPr>
        <w:t xml:space="preserve"> 本合同款项采用以下第</w:t>
      </w:r>
      <w:r>
        <w:rPr>
          <w:rFonts w:ascii="Calibri" w:hAnsi="Calibri" w:eastAsia="宋体" w:cs="Times New Roman"/>
          <w:sz w:val="24"/>
          <w:szCs w:val="24"/>
          <w:highlight w:val="none"/>
          <w:u w:val="single"/>
        </w:rPr>
        <w:t xml:space="preserve">  </w:t>
      </w:r>
      <w:r>
        <w:rPr>
          <w:rFonts w:hint="eastAsia" w:ascii="Calibri" w:hAnsi="Calibri" w:cs="Times New Roman"/>
          <w:sz w:val="24"/>
          <w:szCs w:val="24"/>
          <w:highlight w:val="none"/>
          <w:u w:val="single"/>
          <w:lang w:val="en-US" w:eastAsia="zh-CN"/>
        </w:rPr>
        <w:t xml:space="preserve"> </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种方式支付：</w:t>
      </w:r>
      <w:r/>
    </w:p>
    <w:p>
      <w:pPr>
        <w:ind w:firstLine="352"/>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1</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none"/>
        </w:rPr>
        <w:t xml:space="preserve"> 本合同款项分三期支付。</w:t>
      </w:r>
      <w:r>
        <w:rPr>
          <w:rFonts w:ascii="Calibri" w:hAnsi="Calibri" w:eastAsia="宋体" w:cs="Times New Roman"/>
          <w:sz w:val="24"/>
          <w:szCs w:val="24"/>
          <w:highlight w:val="none"/>
          <w:u w:val="none"/>
        </w:rPr>
        <w:t xml:space="preserve">支付条件（时间）及支付金额如下：</w:t>
      </w:r>
      <w:r/>
    </w:p>
    <w:p>
      <w:pPr>
        <w:ind w:firstLine="352"/>
        <w:spacing w:line="380" w:lineRule="exact"/>
        <w:rPr>
          <w:rFonts w:ascii="Calibri" w:hAnsi="Calibri" w:eastAsia="宋体" w:cs="Times New Roman"/>
          <w:sz w:val="24"/>
          <w:szCs w:val="24"/>
          <w:highlight w:val="none"/>
          <w:u w:val="single"/>
        </w:rPr>
      </w:pPr>
      <w:r>
        <w:rPr>
          <w:rFonts w:ascii="Calibri" w:hAnsi="Calibri" w:eastAsia="宋体" w:cs="Times New Roman"/>
          <w:sz w:val="24"/>
          <w:szCs w:val="24"/>
          <w:highlight w:val="none"/>
          <w:u w:val="none"/>
        </w:rPr>
        <w:t xml:space="preserve">第一期:合同签订后</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个工作日内支付首付款，付款比例为合同金额的</w:t>
      </w:r>
      <w:r>
        <w:rPr>
          <w:rFonts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rPr>
        <w:t xml:space="preserve">计人民币</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整</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整）</w:t>
      </w:r>
      <w:r>
        <w:rPr>
          <w:rFonts w:ascii="Calibri" w:hAnsi="Calibri" w:eastAsia="宋体" w:cs="Times New Roman"/>
          <w:sz w:val="24"/>
          <w:szCs w:val="24"/>
          <w:highlight w:val="none"/>
        </w:rPr>
        <w:t xml:space="preserve">。</w:t>
      </w:r>
      <w:r/>
    </w:p>
    <w:p>
      <w:pPr>
        <w:ind w:firstLine="352"/>
        <w:spacing w:line="380" w:lineRule="exact"/>
        <w:rPr>
          <w:rFonts w:ascii="Calibri" w:hAnsi="Calibri" w:eastAsia="宋体" w:cs="Times New Roman"/>
          <w:sz w:val="24"/>
          <w:szCs w:val="24"/>
          <w:highlight w:val="none"/>
          <w:u w:val="single"/>
        </w:rPr>
      </w:pPr>
      <w:r>
        <w:rPr>
          <w:rFonts w:ascii="Calibri" w:hAnsi="Calibri" w:eastAsia="宋体" w:cs="Times New Roman"/>
          <w:sz w:val="24"/>
          <w:szCs w:val="24"/>
          <w:highlight w:val="none"/>
          <w:u w:val="none"/>
        </w:rPr>
        <w:t xml:space="preserve">第二期：当</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时支付第二期款项，</w:t>
      </w:r>
      <w:r>
        <w:rPr>
          <w:rFonts w:ascii="Calibri" w:hAnsi="Calibri" w:eastAsia="宋体" w:cs="Times New Roman"/>
          <w:sz w:val="24"/>
          <w:szCs w:val="24"/>
          <w:highlight w:val="none"/>
          <w:u w:val="none"/>
        </w:rPr>
        <w:t xml:space="preserve">付款比例为合同金额的</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rPr>
        <w:t xml:space="preserve">计人民币</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整</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整）</w:t>
      </w:r>
      <w:r>
        <w:rPr>
          <w:rFonts w:ascii="Calibri" w:hAnsi="Calibri" w:eastAsia="宋体" w:cs="Times New Roman"/>
          <w:sz w:val="24"/>
          <w:szCs w:val="24"/>
          <w:highlight w:val="none"/>
        </w:rPr>
        <w:t xml:space="preserve">。</w:t>
      </w:r>
      <w:r/>
    </w:p>
    <w:p>
      <w:pPr>
        <w:ind w:firstLine="352"/>
        <w:spacing w:line="380" w:lineRule="exact"/>
        <w:rPr>
          <w:rFonts w:ascii="Calibri" w:hAnsi="Calibri" w:eastAsia="宋体" w:cs="Times New Roman"/>
          <w:sz w:val="24"/>
          <w:szCs w:val="24"/>
          <w:highlight w:val="none"/>
        </w:rPr>
      </w:pPr>
      <w:r>
        <w:rPr>
          <w:rFonts w:ascii="Calibri" w:hAnsi="Calibri" w:eastAsia="宋体" w:cs="Times New Roman"/>
          <w:sz w:val="24"/>
          <w:szCs w:val="24"/>
          <w:highlight w:val="none"/>
          <w:u w:val="none"/>
        </w:rPr>
        <w:t xml:space="preserve">第三期：当乙方提供本合同所有服务成果并经甲方验收通过后</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工作日内</w:t>
      </w:r>
      <w:r>
        <w:rPr>
          <w:rFonts w:ascii="Calibri" w:hAnsi="Calibri" w:eastAsia="宋体" w:cs="Times New Roman"/>
          <w:sz w:val="24"/>
          <w:szCs w:val="24"/>
          <w:highlight w:val="none"/>
          <w:u w:val="none"/>
        </w:rPr>
        <w:t xml:space="preserve">，支付剩余款项，</w:t>
      </w:r>
      <w:r>
        <w:rPr>
          <w:rFonts w:ascii="Calibri" w:hAnsi="Calibri" w:eastAsia="宋体" w:cs="Times New Roman"/>
          <w:sz w:val="24"/>
          <w:szCs w:val="24"/>
          <w:highlight w:val="none"/>
        </w:rPr>
        <w:t xml:space="preserve">计人民币</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整</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整）</w:t>
      </w:r>
      <w:r>
        <w:rPr>
          <w:rFonts w:ascii="Calibri" w:hAnsi="Calibri" w:eastAsia="宋体" w:cs="Times New Roman"/>
          <w:sz w:val="24"/>
          <w:szCs w:val="24"/>
          <w:highlight w:val="none"/>
        </w:rPr>
        <w:t xml:space="preserve">。</w:t>
      </w:r>
      <w:r/>
    </w:p>
    <w:p>
      <w:pPr>
        <w:ind w:firstLine="352"/>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2</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rPr>
        <w:t xml:space="preserve"> </w:t>
      </w:r>
      <w:r>
        <w:rPr>
          <w:rFonts w:ascii="Calibri" w:hAnsi="Calibri" w:eastAsia="宋体" w:cs="Times New Roman"/>
          <w:sz w:val="24"/>
          <w:szCs w:val="24"/>
          <w:highlight w:val="none"/>
          <w:u w:val="none"/>
        </w:rPr>
        <w:t xml:space="preserve">本合同款项分两期支付。</w:t>
      </w:r>
      <w:r>
        <w:rPr>
          <w:rFonts w:ascii="Calibri" w:hAnsi="Calibri" w:eastAsia="宋体" w:cs="Times New Roman"/>
          <w:sz w:val="24"/>
          <w:szCs w:val="24"/>
          <w:highlight w:val="none"/>
          <w:u w:val="none"/>
        </w:rPr>
        <w:t xml:space="preserve">支付条件（时间）及支付金额如下：</w:t>
      </w:r>
      <w:r/>
    </w:p>
    <w:p>
      <w:pPr>
        <w:ind w:firstLine="352"/>
        <w:spacing w:line="380" w:lineRule="exact"/>
        <w:rPr>
          <w:rFonts w:ascii="Calibri" w:hAnsi="Calibri" w:eastAsia="宋体" w:cs="Times New Roman"/>
          <w:sz w:val="24"/>
          <w:szCs w:val="24"/>
          <w:highlight w:val="none"/>
        </w:rPr>
      </w:pPr>
      <w:r>
        <w:rPr>
          <w:rFonts w:ascii="Calibri" w:hAnsi="Calibri" w:eastAsia="宋体" w:cs="Times New Roman"/>
          <w:sz w:val="24"/>
          <w:szCs w:val="24"/>
          <w:highlight w:val="none"/>
          <w:u w:val="none"/>
        </w:rPr>
        <w:t xml:space="preserve">第一期:合同签订后</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个工作日内支付首付款，付款比例为合同金额的</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rPr>
        <w:t xml:space="preserve">计人民币</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整</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整）</w:t>
      </w:r>
      <w:r>
        <w:rPr>
          <w:rFonts w:ascii="Calibri" w:hAnsi="Calibri" w:eastAsia="宋体" w:cs="Times New Roman"/>
          <w:sz w:val="24"/>
          <w:szCs w:val="24"/>
          <w:highlight w:val="none"/>
        </w:rPr>
        <w:t xml:space="preserve">。</w:t>
      </w:r>
      <w:r/>
    </w:p>
    <w:p>
      <w:pPr>
        <w:ind w:firstLine="352"/>
        <w:spacing w:line="380" w:lineRule="exact"/>
        <w:rPr>
          <w:rFonts w:ascii="Calibri" w:hAnsi="Calibri" w:eastAsia="宋体" w:cs="Times New Roman"/>
          <w:sz w:val="24"/>
          <w:szCs w:val="24"/>
          <w:highlight w:val="none"/>
        </w:rPr>
      </w:pPr>
      <w:r>
        <w:rPr>
          <w:rFonts w:ascii="Calibri" w:hAnsi="Calibri" w:eastAsia="宋体" w:cs="Times New Roman"/>
          <w:sz w:val="24"/>
          <w:szCs w:val="24"/>
          <w:highlight w:val="none"/>
          <w:u w:val="none"/>
        </w:rPr>
        <w:t xml:space="preserve">第二期：当乙方提供本合同所有服务成果并经甲方验收通过后</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工作日内</w:t>
      </w:r>
      <w:r>
        <w:rPr>
          <w:rFonts w:ascii="Calibri" w:hAnsi="Calibri" w:eastAsia="宋体" w:cs="Times New Roman"/>
          <w:sz w:val="24"/>
          <w:szCs w:val="24"/>
          <w:highlight w:val="none"/>
          <w:u w:val="none"/>
        </w:rPr>
        <w:t xml:space="preserve">，支付剩余款项，</w:t>
      </w:r>
      <w:r>
        <w:rPr>
          <w:rFonts w:ascii="Calibri" w:hAnsi="Calibri" w:eastAsia="宋体" w:cs="Times New Roman"/>
          <w:sz w:val="24"/>
          <w:szCs w:val="24"/>
          <w:highlight w:val="none"/>
        </w:rPr>
        <w:t xml:space="preserve">计人民币</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整</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整）</w:t>
      </w:r>
      <w:r>
        <w:rPr>
          <w:rFonts w:ascii="Calibri" w:hAnsi="Calibri" w:eastAsia="宋体" w:cs="Times New Roman"/>
          <w:sz w:val="24"/>
          <w:szCs w:val="24"/>
          <w:highlight w:val="none"/>
        </w:rPr>
        <w:t xml:space="preserve">。</w:t>
      </w:r>
      <w:r/>
    </w:p>
    <w:p>
      <w:pPr>
        <w:numPr>
          <w:ilvl w:val="0"/>
          <w:numId w:val="5"/>
        </w:numPr>
        <w:ind w:firstLine="352"/>
        <w:spacing w:line="380" w:lineRule="exact"/>
        <w:rPr>
          <w:rFonts w:ascii="Calibri" w:hAnsi="Calibri" w:eastAsia="宋体" w:cs="Times New Roman"/>
          <w:sz w:val="24"/>
          <w:szCs w:val="24"/>
          <w:highlight w:val="none"/>
        </w:rPr>
      </w:pPr>
      <w:r>
        <w:rPr>
          <w:rFonts w:ascii="Calibri" w:hAnsi="Calibri" w:eastAsia="宋体" w:cs="Times New Roman"/>
          <w:sz w:val="24"/>
          <w:szCs w:val="24"/>
          <w:highlight w:val="none"/>
        </w:rPr>
        <w:t xml:space="preserve">乙方无预付款要求</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，在</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时按乙方实际完成的工作量据实结算。</w:t>
      </w:r>
      <w:r/>
    </w:p>
    <w:p>
      <w:pPr>
        <w:ind w:firstLine="352"/>
        <w:spacing w:line="380" w:lineRule="exact"/>
        <w:rPr>
          <w:rFonts w:ascii="Calibri" w:hAnsi="Calibri" w:eastAsia="宋体" w:cs="Times New Roman"/>
          <w:sz w:val="24"/>
          <w:szCs w:val="24"/>
          <w:highlight w:val="none"/>
        </w:rPr>
      </w:pP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4</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rPr>
        <w:t xml:space="preserve">合同签订后</w:t>
      </w:r>
      <w:r>
        <w:rPr>
          <w:rFonts w:hint="eastAsia" w:cs="Times New Roman"/>
          <w:sz w:val="24"/>
          <w:szCs w:val="24"/>
          <w:highlight w:val="none"/>
          <w:u w:val="single"/>
          <w:lang w:val="en-US" w:eastAsia="zh-CN"/>
        </w:rPr>
        <w:t xml:space="preserve">  </w:t>
      </w:r>
      <w:r>
        <w:rPr>
          <w:rFonts w:ascii="Calibri" w:hAnsi="Calibri" w:eastAsia="宋体" w:cs="Times New Roman"/>
          <w:sz w:val="24"/>
          <w:szCs w:val="24"/>
          <w:highlight w:val="none"/>
        </w:rPr>
        <w:t xml:space="preserve">个工作日内支付首付款，付款比例为合同金额的</w:t>
      </w:r>
      <w:r>
        <w:rPr>
          <w:rFonts w:ascii="Calibri" w:hAnsi="Calibri"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  </w:t>
      </w:r>
      <w:r>
        <w:rPr>
          <w:rFonts w:ascii="Calibri" w:hAnsi="Calibri" w:eastAsia="宋体" w:cs="Times New Roman"/>
          <w:sz w:val="24"/>
          <w:szCs w:val="24"/>
          <w:highlight w:val="none"/>
        </w:rPr>
        <w:t xml:space="preserve">%，计人民币</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 整（￥</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整），其余费用</w:t>
      </w:r>
      <w:r>
        <w:rPr>
          <w:rFonts w:hint="eastAsia" w:ascii="Calibri" w:hAnsi="Calibri" w:cs="Times New Roman"/>
          <w:sz w:val="24"/>
          <w:szCs w:val="24"/>
          <w:highlight w:val="none"/>
          <w:u w:val="single"/>
          <w:lang w:val="en-US" w:eastAsia="zh-CN"/>
        </w:rPr>
        <w:t xml:space="preserve">       </w:t>
      </w:r>
      <w:r>
        <w:rPr>
          <w:rFonts w:ascii="Calibri" w:hAnsi="Calibri" w:eastAsia="宋体" w:cs="Times New Roman"/>
          <w:sz w:val="24"/>
          <w:szCs w:val="24"/>
          <w:highlight w:val="none"/>
        </w:rPr>
        <w:t xml:space="preserve">按乙方实际进度工作量据实结算。</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6</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2</w:t>
      </w:r>
      <w:r>
        <w:rPr>
          <w:rFonts w:ascii="Calibri" w:hAnsi="Calibri" w:eastAsia="宋体" w:cs="Times New Roman"/>
          <w:sz w:val="24"/>
          <w:szCs w:val="24"/>
          <w:highlight w:val="none"/>
          <w:u w:val="none"/>
        </w:rPr>
        <w:t xml:space="preserve">甲方在支付上述款项前，应收到乙方提供的与应付款项等额的税务发票。因乙方未能根据合同提交相应票据和资料，导致甲方未能如期付款的，甲方不承担延期付款责任。</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七、争议与纠纷处理</w:t>
      </w:r>
      <w:r/>
    </w:p>
    <w:p>
      <w:pPr>
        <w:ind w:firstLine="480"/>
        <w:spacing w:line="380" w:lineRule="exact"/>
        <w:rPr>
          <w:rFonts w:ascii="Calibri" w:hAnsi="Calibri" w:eastAsia="宋体" w:cs="Times New Roman"/>
          <w:sz w:val="24"/>
          <w:szCs w:val="24"/>
          <w:highlight w:val="none"/>
          <w:u w:val="none"/>
        </w:rPr>
      </w:pPr>
      <w:r>
        <w:rPr>
          <w:rFonts w:ascii="Times New Roman" w:hAnsi="Times New Roman" w:eastAsia="宋体" w:cs="Times New Roman"/>
          <w:sz w:val="24"/>
          <w:szCs w:val="24"/>
          <w:highlight w:val="none"/>
          <w:u w:val="none"/>
        </w:rPr>
        <w:t xml:space="preserve">7</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1</w:t>
      </w:r>
      <w:r>
        <w:rPr>
          <w:rFonts w:ascii="Calibri" w:hAnsi="Calibri" w:eastAsia="宋体" w:cs="Times New Roman"/>
          <w:sz w:val="24"/>
          <w:szCs w:val="24"/>
          <w:highlight w:val="none"/>
          <w:u w:val="none"/>
        </w:rPr>
        <w:t xml:space="preserve"> 本合同执行过程中发生争议或纠纷时，由甲乙双方协商解决，若协商不成，双方一致同意</w:t>
      </w:r>
      <w:r>
        <w:rPr>
          <w:rFonts w:hint="eastAsia" w:ascii="Calibri" w:hAnsi="Calibri" w:eastAsia="宋体" w:cs="Times New Roman"/>
          <w:sz w:val="24"/>
          <w:szCs w:val="24"/>
          <w:highlight w:val="none"/>
          <w:u w:val="none"/>
        </w:rPr>
        <w:t xml:space="preserve">采</w:t>
      </w:r>
      <w:r>
        <w:rPr>
          <w:rFonts w:ascii="Calibri" w:hAnsi="Calibri" w:eastAsia="宋体" w:cs="Times New Roman"/>
          <w:sz w:val="24"/>
          <w:szCs w:val="24"/>
          <w:highlight w:val="none"/>
          <w:u w:val="none"/>
        </w:rPr>
        <w:t xml:space="preserve">用以下第</w:t>
      </w:r>
      <w:r>
        <w:rPr>
          <w:rFonts w:ascii="Calibri" w:hAnsi="Calibri" w:eastAsia="宋体" w:cs="Times New Roman"/>
          <w:sz w:val="24"/>
          <w:szCs w:val="24"/>
          <w:highlight w:val="none"/>
          <w:u w:val="single"/>
        </w:rPr>
        <w:t xml:space="preserve"> </w:t>
      </w:r>
      <w:r>
        <w:rPr>
          <w:rFonts w:hint="eastAsia" w:ascii="Calibri" w:hAnsi="Calibri" w:cs="Times New Roman"/>
          <w:sz w:val="24"/>
          <w:szCs w:val="24"/>
          <w:highlight w:val="none"/>
          <w:u w:val="single"/>
          <w:lang w:val="en-US" w:eastAsia="zh-CN"/>
        </w:rPr>
        <w:t xml:space="preserve"> </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种</w:t>
      </w:r>
      <w:r>
        <w:rPr>
          <w:rFonts w:ascii="Calibri" w:hAnsi="Calibri" w:eastAsia="宋体" w:cs="Times New Roman"/>
          <w:sz w:val="24"/>
          <w:szCs w:val="24"/>
          <w:highlight w:val="none"/>
          <w:u w:val="none"/>
        </w:rPr>
        <w:t xml:space="preserve">方式处理：</w:t>
      </w:r>
      <w:r/>
    </w:p>
    <w:p>
      <w:pPr>
        <w:ind w:firstLine="480"/>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1</w:t>
      </w:r>
      <w:r>
        <w:rPr>
          <w:rFonts w:ascii="Calibri" w:hAnsi="Calibri" w:eastAsia="宋体" w:cs="Times New Roman"/>
          <w:sz w:val="24"/>
          <w:szCs w:val="24"/>
          <w:highlight w:val="none"/>
          <w:u w:val="none"/>
        </w:rPr>
        <w:t xml:space="preserve">）申请仲裁，约定向甲方所在地仲裁委员会申请仲裁。</w:t>
      </w:r>
      <w:r/>
    </w:p>
    <w:p>
      <w:pPr>
        <w:ind w:firstLine="480"/>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2</w:t>
      </w:r>
      <w:r>
        <w:rPr>
          <w:rFonts w:ascii="Calibri" w:hAnsi="Calibri" w:eastAsia="宋体" w:cs="Times New Roman"/>
          <w:sz w:val="24"/>
          <w:szCs w:val="24"/>
          <w:highlight w:val="none"/>
          <w:u w:val="none"/>
        </w:rPr>
        <w:t xml:space="preserve">）提起诉讼，约定向甲方所在地法院提起诉讼。</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八、知识产权</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九、产权归属</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9.1 本项目的成果形成的知识产权归属约定如下：</w:t>
      </w:r>
      <w:r>
        <w:rPr>
          <w:rFonts w:ascii="宋体" w:hAnsi="宋体"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如未约定，产权均归属于甲方。</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十、权利和义务</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10.1 甲方权利</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10.1.1甲方有权对乙方依照合同提供的服务进行监督和检查。</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10.1.2甲方有权对所发现的问题进行调查和处理，若发现乙方完成的服务内容与合同约定不符的，甲方有权要求乙方限期整改，若造成甲方损失，还应承担违约责任。</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10.2 甲方义务</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10.2.1 在能力范围内，配合乙方履行本合同，尽量为乙方的履约提供必要的支持。</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10.2.2 按照合同约定向乙方支付款项。</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10.2.3 合同履行完毕后，及时组织验收。</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10.3 乙方权利</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10.3.1 乙方有权依约收取费用。</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10.3.2 乙方有权拒绝甲方提出的除合同约定和乙方承诺以外的其他要求。</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10.3.3 乙方有权拒绝甲方在服务过程中的不正当要求和违规行为，并可以依法主张其合法权利。</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10.4 乙方义务</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10.4.1 严格执行国家的法律、法规，守法经营，按章办事，自觉维护甲方的利益。</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10.4.2 接受甲方的检查、监督，严格履行服务承诺，做到诚实、守信。</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10.4.3按照响应文件的承诺以服务进程进行管理与控制，包括制定方案、合理配备工作人员、设施设备，按期组织实施，交付项目成果，保证服务项目质量。</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10.4.4乙方应严格按照安全标准进行本项目服务，并采取必要的安全防护措施</w:t>
      </w:r>
      <w:r>
        <w:rPr>
          <w:rFonts w:hint="eastAsia" w:ascii="Times New Roman" w:hAnsi="Times New Roman"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若需上路作业应按规定办理相关手续，确保本项目服务人员</w:t>
      </w:r>
      <w:r>
        <w:rPr>
          <w:rFonts w:hint="eastAsia" w:ascii="Times New Roman" w:hAnsi="Times New Roman"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车辆</w:t>
      </w:r>
      <w:r>
        <w:rPr>
          <w:rFonts w:hint="eastAsia" w:ascii="Times New Roman" w:hAnsi="Times New Roman" w:eastAsia="宋体" w:cs="Times New Roman"/>
          <w:sz w:val="24"/>
          <w:szCs w:val="24"/>
          <w:highlight w:val="none"/>
          <w:u w:val="none"/>
          <w:lang w:val="en-US" w:eastAsia="zh-CN" w:bidi="ar-SA"/>
        </w:rPr>
        <w:t xml:space="preserve">及</w:t>
      </w:r>
      <w:r>
        <w:rPr>
          <w:rFonts w:ascii="Times New Roman" w:hAnsi="Times New Roman" w:eastAsia="宋体" w:cs="Times New Roman"/>
          <w:sz w:val="24"/>
          <w:szCs w:val="24"/>
          <w:highlight w:val="none"/>
          <w:u w:val="none"/>
          <w:lang w:val="en-US" w:eastAsia="zh-CN" w:bidi="ar-SA"/>
        </w:rPr>
        <w:t xml:space="preserve">设备等的安全。乙方在服务过程中发生的任何交通、生产事故造成财产损失或人员伤亡，以及与其他第三方发生的任何纠纷或事故，甲方</w:t>
      </w:r>
      <w:r>
        <w:rPr>
          <w:rFonts w:hint="eastAsia" w:ascii="Times New Roman" w:hAnsi="Times New Roman" w:eastAsia="宋体" w:cs="Times New Roman"/>
          <w:sz w:val="24"/>
          <w:szCs w:val="24"/>
          <w:highlight w:val="none"/>
          <w:u w:val="none"/>
          <w:lang w:val="en-US" w:eastAsia="zh-CN" w:bidi="ar-SA"/>
        </w:rPr>
        <w:t xml:space="preserve">一</w:t>
      </w:r>
      <w:r>
        <w:rPr>
          <w:rFonts w:ascii="Times New Roman" w:hAnsi="Times New Roman" w:eastAsia="宋体" w:cs="Times New Roman"/>
          <w:sz w:val="24"/>
          <w:szCs w:val="24"/>
          <w:highlight w:val="none"/>
          <w:u w:val="none"/>
          <w:lang w:val="en-US" w:eastAsia="zh-CN" w:bidi="ar-SA"/>
        </w:rPr>
        <w:t xml:space="preserve">律不承担任何责任和费用。</w:t>
      </w:r>
      <w:r/>
    </w:p>
    <w:p>
      <w:pPr>
        <w:ind w:firstLine="354"/>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十一、违约责任</w:t>
      </w:r>
      <w:r/>
    </w:p>
    <w:p>
      <w:pPr>
        <w:ind w:firstLine="480"/>
        <w:spacing w:line="380" w:lineRule="exact"/>
        <w:rPr>
          <w:rFonts w:ascii="Calibri" w:hAnsi="Calibri" w:eastAsia="宋体" w:cs="Times New Roman"/>
          <w:sz w:val="24"/>
          <w:szCs w:val="24"/>
          <w:highlight w:val="none"/>
          <w:u w:val="none"/>
        </w:rPr>
      </w:pPr>
      <w:r>
        <w:rPr>
          <w:rFonts w:ascii="Times New Roman" w:hAnsi="Times New Roman" w:eastAsia="宋体" w:cs="Times New Roman"/>
          <w:sz w:val="24"/>
          <w:szCs w:val="24"/>
          <w:highlight w:val="none"/>
          <w:u w:val="none"/>
        </w:rPr>
        <w:t xml:space="preserve">11</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1</w:t>
      </w:r>
      <w:r>
        <w:rPr>
          <w:rFonts w:ascii="Calibri" w:hAnsi="Calibri" w:eastAsia="宋体" w:cs="Times New Roman"/>
          <w:sz w:val="24"/>
          <w:szCs w:val="24"/>
          <w:highlight w:val="none"/>
          <w:u w:val="none"/>
        </w:rPr>
        <w:t xml:space="preserve">如乙方未按合同约定，或未按照甲、乙双方最终商定的整改期限内完成本项目，每延期一日(或每发生一次)，甲方有权要求乙方向甲方支付合同总价</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‰的违约金，但违约金的总数不超过合同总价的</w:t>
      </w:r>
      <w:r>
        <w:rPr>
          <w:rFonts w:ascii="Times New Roman" w:hAnsi="Times New Roman" w:eastAsia="宋体" w:cs="Times New Roman"/>
          <w:sz w:val="24"/>
          <w:szCs w:val="24"/>
          <w:highlight w:val="none"/>
          <w:u w:val="none"/>
        </w:rPr>
        <w:t xml:space="preserve">10</w:t>
      </w:r>
      <w:r>
        <w:rPr>
          <w:rFonts w:ascii="Calibri" w:hAnsi="Calibri" w:eastAsia="宋体" w:cs="Times New Roman"/>
          <w:sz w:val="24"/>
          <w:szCs w:val="24"/>
          <w:highlight w:val="none"/>
          <w:u w:val="none"/>
        </w:rPr>
        <w:t xml:space="preserve">％。如延期超过</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日或者延误服务确认</w:t>
      </w:r>
      <w:r/>
    </w:p>
    <w:p>
      <w:pPr>
        <w:ind w:firstLine="480"/>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次，甲方有权解除合同，并要求乙方赔偿损失。</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11</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2</w:t>
      </w:r>
      <w:r>
        <w:rPr>
          <w:rFonts w:ascii="Calibri" w:hAnsi="Calibri" w:eastAsia="宋体" w:cs="Times New Roman"/>
          <w:sz w:val="24"/>
          <w:szCs w:val="24"/>
          <w:highlight w:val="none"/>
          <w:u w:val="none"/>
        </w:rPr>
        <w:t xml:space="preserve">如甲方未按合同约定的期限付款，每延期一日，乙方有权要求甲方支付合同总价</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‰的违约金，但违约金的总数不超过合同总价的</w:t>
      </w:r>
      <w:r>
        <w:rPr>
          <w:rFonts w:ascii="Times New Roman" w:hAnsi="Times New Roman" w:eastAsia="宋体" w:cs="Times New Roman"/>
          <w:sz w:val="24"/>
          <w:szCs w:val="24"/>
          <w:highlight w:val="none"/>
          <w:u w:val="none"/>
        </w:rPr>
        <w:t xml:space="preserve">10</w:t>
      </w:r>
      <w:r>
        <w:rPr>
          <w:rFonts w:ascii="Calibri" w:hAnsi="Calibri" w:eastAsia="宋体" w:cs="Times New Roman"/>
          <w:sz w:val="24"/>
          <w:szCs w:val="24"/>
          <w:highlight w:val="none"/>
          <w:u w:val="none"/>
        </w:rPr>
        <w:t xml:space="preserve">％。如延期付款超过</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日，乙方有权解除合同，并要求甲方赔偿损失。</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11</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3</w:t>
      </w:r>
      <w:r>
        <w:rPr>
          <w:rFonts w:ascii="Calibri" w:hAnsi="Calibri" w:eastAsia="宋体" w:cs="Times New Roman"/>
          <w:sz w:val="24"/>
          <w:szCs w:val="24"/>
          <w:highlight w:val="none"/>
          <w:u w:val="none"/>
        </w:rPr>
        <w:t xml:space="preserve">因乙方工作失误而造成的破坏或</w:t>
      </w:r>
      <w:r>
        <w:rPr>
          <w:rFonts w:hint="eastAsia" w:ascii="Calibri" w:hAnsi="Calibri" w:eastAsia="宋体" w:cs="Times New Roman"/>
          <w:sz w:val="24"/>
          <w:szCs w:val="24"/>
          <w:highlight w:val="none"/>
          <w:u w:val="none"/>
        </w:rPr>
        <w:t xml:space="preserve">损失</w:t>
      </w:r>
      <w:r>
        <w:rPr>
          <w:rFonts w:ascii="Calibri" w:hAnsi="Calibri" w:eastAsia="宋体" w:cs="Times New Roman"/>
          <w:sz w:val="24"/>
          <w:szCs w:val="24"/>
          <w:highlight w:val="none"/>
          <w:u w:val="none"/>
        </w:rPr>
        <w:t xml:space="preserve">，乙方需承担赔偿或修复完好的责任，由此而发生的相关费用由乙方承担。</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11</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4</w:t>
      </w:r>
      <w:r>
        <w:rPr>
          <w:rFonts w:ascii="Calibri" w:hAnsi="Calibri" w:eastAsia="宋体" w:cs="Times New Roman"/>
          <w:sz w:val="24"/>
          <w:szCs w:val="24"/>
          <w:highlight w:val="none"/>
          <w:u w:val="none"/>
        </w:rPr>
        <w:t xml:space="preserve">如因乙方服务工作不及时或者质量不能满足合同要求</w:t>
      </w:r>
      <w:r>
        <w:rPr>
          <w:rFonts w:hint="eastAsia"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none"/>
        </w:rPr>
        <w:t xml:space="preserve">造成影响的，甲方有权指定第三方进行服务，所发生费用全部由乙方承担。</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11</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5</w:t>
      </w:r>
      <w:r>
        <w:rPr>
          <w:rFonts w:ascii="Calibri" w:hAnsi="Calibri" w:eastAsia="宋体" w:cs="Times New Roman"/>
          <w:sz w:val="24"/>
          <w:szCs w:val="24"/>
          <w:highlight w:val="none"/>
          <w:u w:val="none"/>
        </w:rPr>
        <w:t xml:space="preserve">如发生违约事件，履约方要求违约方支付违约金时，应当以书面方式通知违约方，内容包括违约事件、违约金、支付时间和方式等，违约方在收到上述通知后，应当于</w:t>
      </w:r>
      <w:r>
        <w:rPr>
          <w:rFonts w:hint="eastAsia" w:ascii="Times New Roman" w:hAnsi="Times New Roman" w:eastAsia="宋体" w:cs="Times New Roman"/>
          <w:sz w:val="24"/>
          <w:szCs w:val="24"/>
          <w:highlight w:val="none"/>
          <w:u w:val="none"/>
        </w:rPr>
        <w:t xml:space="preserve">7</w:t>
      </w:r>
      <w:r>
        <w:rPr>
          <w:rFonts w:ascii="Calibri" w:hAnsi="Calibri" w:eastAsia="宋体" w:cs="Times New Roman"/>
          <w:sz w:val="24"/>
          <w:szCs w:val="24"/>
          <w:highlight w:val="none"/>
          <w:u w:val="none"/>
        </w:rPr>
        <w:t xml:space="preserve">日内答复对方，并支付违约金。</w:t>
      </w:r>
      <w:r/>
    </w:p>
    <w:p>
      <w:pPr>
        <w:spacing w:line="380" w:lineRule="exact"/>
        <w:rPr>
          <w:rFonts w:ascii="Calibri" w:hAnsi="Calibri" w:eastAsia="宋体" w:cs="Times New Roman"/>
          <w:sz w:val="24"/>
          <w:szCs w:val="24"/>
          <w:highlight w:val="none"/>
          <w:u w:val="singl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11</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6</w:t>
      </w:r>
      <w:r>
        <w:rPr>
          <w:rFonts w:ascii="Calibri" w:hAnsi="Calibri" w:eastAsia="宋体" w:cs="Times New Roman"/>
          <w:sz w:val="24"/>
          <w:szCs w:val="24"/>
          <w:highlight w:val="none"/>
          <w:u w:val="none"/>
        </w:rPr>
        <w:t xml:space="preserve">其他违约责任约定：</w:t>
      </w:r>
      <w:r>
        <w:rPr>
          <w:rFonts w:ascii="宋体" w:hAnsi="宋体" w:eastAsia="宋体" w:cs="Times New Roman"/>
          <w:sz w:val="24"/>
          <w:szCs w:val="24"/>
          <w:highlight w:val="none"/>
          <w:u w:val="single"/>
        </w:rPr>
        <w:t xml:space="preserve">                                               </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十二、保密条款</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12</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1</w:t>
      </w:r>
      <w:r>
        <w:rPr>
          <w:rFonts w:ascii="Calibri" w:hAnsi="Calibri" w:eastAsia="宋体" w:cs="Times New Roman"/>
          <w:sz w:val="24"/>
          <w:szCs w:val="24"/>
          <w:highlight w:val="none"/>
          <w:u w:val="none"/>
        </w:rPr>
        <w:t xml:space="preserve">乙方在履行合同过程中对获知甲方信息资料均负有保密责任，未经许可不得向第三方泄露。如违反本条款规定，应当承担相应的法律责任，但法定或约定应向司法机关或仲裁机构提供的除外。</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12</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2</w:t>
      </w:r>
      <w:r>
        <w:rPr>
          <w:rFonts w:ascii="Calibri" w:hAnsi="Calibri" w:eastAsia="宋体" w:cs="Times New Roman"/>
          <w:sz w:val="24"/>
          <w:szCs w:val="24"/>
          <w:highlight w:val="none"/>
          <w:u w:val="none"/>
        </w:rPr>
        <w:t xml:space="preserve">乙方对所获得甲方的保密信息负有保密义务的期限为永久，不受本合同解除的限制，直至保密信息已进入公共渠道或甲方以书面形式明确表示无须再负保密义务为止。</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12</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3</w:t>
      </w:r>
      <w:r>
        <w:rPr>
          <w:rFonts w:ascii="Calibri" w:hAnsi="Calibri" w:eastAsia="宋体" w:cs="Times New Roman"/>
          <w:sz w:val="24"/>
          <w:szCs w:val="24"/>
          <w:highlight w:val="none"/>
          <w:u w:val="none"/>
        </w:rPr>
        <w:t xml:space="preserve">甲方有特殊保密要求的，应当另行签订保密协议，以保密协议的约定为准。</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十三、转包或分包</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13.1 本合同范围内的服务，应由乙方直接组织实施，不得转让他人。</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13.2 除非得到甲方的书面同意，乙方不得分包给他人。</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十四、履约担保</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 14.1 本合同履约担保按照以下第</w:t>
      </w:r>
      <w:r>
        <w:rPr>
          <w:rFonts w:hint="eastAsia"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种方式提供：</w:t>
      </w:r>
      <w:r/>
    </w:p>
    <w:p>
      <w:pPr>
        <w:ind w:firstLine="47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hint="eastAsia" w:ascii="Times New Roman" w:hAnsi="Times New Roman" w:eastAsia="宋体" w:cs="Times New Roman"/>
          <w:sz w:val="24"/>
          <w:szCs w:val="24"/>
          <w:highlight w:val="none"/>
          <w:u w:val="none"/>
          <w:lang w:val="en-US" w:eastAsia="zh-CN" w:bidi="ar-SA"/>
        </w:rPr>
        <w:t xml:space="preserve">(1)</w:t>
      </w:r>
      <w:r>
        <w:rPr>
          <w:rFonts w:ascii="Times New Roman" w:hAnsi="Times New Roman" w:eastAsia="宋体" w:cs="Times New Roman"/>
          <w:sz w:val="24"/>
          <w:szCs w:val="24"/>
          <w:highlight w:val="none"/>
          <w:u w:val="none"/>
          <w:lang w:val="en-US" w:eastAsia="zh-CN" w:bidi="ar-SA"/>
        </w:rPr>
        <w:t xml:space="preserve"> 乙方不提供履约担保。</w:t>
      </w:r>
      <w:r/>
    </w:p>
    <w:p>
      <w:pPr>
        <w:ind w:firstLine="472"/>
        <w:jc w:val="left"/>
        <w:spacing w:line="380" w:lineRule="exact"/>
        <w:widowControl w:val="off"/>
        <w:rPr>
          <w:rFonts w:ascii="Times New Roman" w:hAnsi="Times New Roman" w:eastAsia="宋体" w:cs="Times New Roman"/>
          <w:sz w:val="24"/>
          <w:szCs w:val="24"/>
          <w:highlight w:val="none"/>
          <w:u w:val="none"/>
          <w:lang w:val="en-US" w:eastAsia="zh-CN" w:bidi="ar-SA"/>
        </w:rPr>
      </w:pPr>
      <w:r>
        <w:rPr>
          <w:rFonts w:hint="eastAsia" w:ascii="Times New Roman" w:hAnsi="Times New Roman" w:eastAsia="宋体" w:cs="Times New Roman"/>
          <w:sz w:val="24"/>
          <w:szCs w:val="24"/>
          <w:highlight w:val="none"/>
          <w:u w:val="none"/>
          <w:lang w:val="en-US" w:eastAsia="zh-CN" w:bidi="ar-SA"/>
        </w:rPr>
        <w:t xml:space="preserve">(2) </w:t>
      </w:r>
      <w:r>
        <w:rPr>
          <w:rFonts w:ascii="Times New Roman" w:hAnsi="Times New Roman" w:eastAsia="宋体" w:cs="Times New Roman"/>
          <w:sz w:val="24"/>
          <w:szCs w:val="24"/>
          <w:highlight w:val="none"/>
          <w:u w:val="none"/>
          <w:lang w:val="en-US" w:eastAsia="zh-CN" w:bidi="ar-SA"/>
        </w:rPr>
        <w:t xml:space="preserve">乙方提供银行保函，保函金额为合同金额的</w:t>
      </w:r>
      <w:r>
        <w:rPr>
          <w:rFonts w:ascii="Times New Roman" w:hAnsi="Times New Roman" w:eastAsia="宋体" w:cs="Times New Roman"/>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w:t>
      </w:r>
      <w:r>
        <w:rPr>
          <w:rFonts w:hint="eastAsia" w:ascii="Times New Roman" w:hAnsi="Times New Roman"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计人民币</w:t>
      </w:r>
      <w:r>
        <w:rPr>
          <w:rFonts w:ascii="Times New Roman" w:hAnsi="Times New Roman" w:eastAsia="宋体" w:cs="Times New Roman"/>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lang w:val="en-US" w:eastAsia="zh-CN" w:bidi="ar-SA"/>
        </w:rPr>
        <w:t xml:space="preserve">整</w:t>
      </w:r>
      <w:r>
        <w:rPr>
          <w:rFonts w:ascii="Times New Roman" w:hAnsi="Times New Roman" w:eastAsia="宋体" w:cs="Times New Roman"/>
          <w:sz w:val="24"/>
          <w:szCs w:val="24"/>
          <w:highlight w:val="none"/>
          <w:lang w:val="en-US" w:eastAsia="zh-CN" w:bidi="ar-SA"/>
        </w:rPr>
        <w:t xml:space="preserve">，</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整），到期日为_______。</w:t>
      </w:r>
      <w:r/>
    </w:p>
    <w:p>
      <w:pPr>
        <w:ind w:firstLine="47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hint="eastAsia" w:ascii="Times New Roman" w:hAnsi="Times New Roman" w:eastAsia="宋体" w:cs="Times New Roman"/>
          <w:sz w:val="24"/>
          <w:szCs w:val="24"/>
          <w:highlight w:val="none"/>
          <w:u w:val="none"/>
          <w:lang w:val="en-US" w:eastAsia="zh-CN" w:bidi="ar-SA"/>
        </w:rPr>
        <w:t xml:space="preserve">(3) </w:t>
      </w:r>
      <w:r>
        <w:rPr>
          <w:rFonts w:ascii="Times New Roman" w:hAnsi="Times New Roman" w:eastAsia="宋体" w:cs="Times New Roman"/>
          <w:sz w:val="24"/>
          <w:szCs w:val="24"/>
          <w:highlight w:val="none"/>
          <w:u w:val="none"/>
          <w:lang w:val="en-US" w:eastAsia="zh-CN" w:bidi="ar-SA"/>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ind w:firstLine="480"/>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eastAsia="宋体" w:cs="Times New Roman"/>
          <w:sz w:val="24"/>
          <w:szCs w:val="24"/>
          <w:highlight w:val="none"/>
          <w:u w:val="none"/>
          <w:lang w:val="en-US" w:eastAsia="zh-CN" w:bidi="ar-SA"/>
        </w:rPr>
        <w:t xml:space="preserve">3</w:t>
      </w:r>
      <w:r>
        <w:rPr>
          <w:rFonts w:ascii="Times New Roman" w:hAnsi="Times New Roman" w:eastAsia="宋体" w:cs="Times New Roman"/>
          <w:sz w:val="24"/>
          <w:szCs w:val="24"/>
          <w:highlight w:val="none"/>
          <w:u w:val="none"/>
          <w:lang w:val="en-US" w:eastAsia="zh-CN" w:bidi="ar-SA"/>
        </w:rPr>
        <w:t xml:space="preserve">个工作日内日内将其补足。</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十五、其他条款</w:t>
      </w:r>
      <w:r/>
    </w:p>
    <w:p>
      <w:pPr>
        <w:ind w:firstLine="480"/>
        <w:jc w:val="both"/>
        <w:spacing w:line="380" w:lineRule="exact"/>
        <w:widowControl w:val="off"/>
        <w:rPr>
          <w:rFonts w:ascii="宋体" w:hAnsi="宋体" w:eastAsia="宋体" w:cs="Times New Roman"/>
          <w:b/>
          <w:sz w:val="24"/>
          <w:szCs w:val="24"/>
          <w:highlight w:val="none"/>
          <w:u w:val="none"/>
          <w:lang w:val="en-US" w:eastAsia="zh-CN" w:bidi="ar-SA"/>
        </w:rPr>
      </w:pPr>
      <w:r>
        <w:rPr>
          <w:rFonts w:hint="eastAsia" w:ascii="宋体" w:hAnsi="宋体" w:cs="Times New Roman"/>
          <w:sz w:val="24"/>
          <w:szCs w:val="24"/>
          <w:highlight w:val="none"/>
          <w:u w:val="singl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p>
    <w:p>
      <w:pPr>
        <w:ind w:firstLine="480"/>
        <w:spacing w:line="380" w:lineRule="exact"/>
        <w:rPr>
          <w:rFonts w:hint="eastAsia" w:ascii="Calibri" w:hAnsi="Calibri" w:eastAsia="宋体" w:cs="Times New Roman"/>
          <w:b/>
          <w:sz w:val="24"/>
          <w:szCs w:val="24"/>
          <w:highlight w:val="none"/>
          <w:u w:val="none"/>
        </w:rPr>
      </w:pPr>
      <w:r>
        <w:rPr>
          <w:rFonts w:ascii="Calibri" w:hAnsi="Calibri" w:eastAsia="宋体" w:cs="Times New Roman"/>
          <w:b/>
          <w:sz w:val="24"/>
          <w:szCs w:val="24"/>
          <w:highlight w:val="none"/>
          <w:u w:val="none"/>
        </w:rPr>
        <w:t xml:space="preserve">十六、组成本合同的文件</w:t>
      </w:r>
      <w:r/>
    </w:p>
    <w:p>
      <w:pPr>
        <w:spacing w:line="380" w:lineRule="exact"/>
        <w:rPr>
          <w:rFonts w:hint="eastAsia" w:ascii="Calibri" w:hAnsi="Calibri" w:eastAsia="宋体" w:cs="Times New Roman"/>
          <w:sz w:val="24"/>
          <w:szCs w:val="24"/>
          <w:highlight w:val="none"/>
          <w:u w:val="none"/>
        </w:rPr>
      </w:pPr>
      <w:r>
        <w:rPr>
          <w:rFonts w:hint="eastAsia"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16</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1</w:t>
      </w:r>
      <w:r>
        <w:rPr>
          <w:rFonts w:ascii="Calibri" w:hAnsi="Calibri" w:eastAsia="宋体" w:cs="Times New Roman"/>
          <w:sz w:val="24"/>
          <w:szCs w:val="24"/>
          <w:highlight w:val="none"/>
          <w:u w:val="none"/>
        </w:rPr>
        <w:t xml:space="preserve"> 合同及附件；</w:t>
      </w:r>
      <w:r/>
    </w:p>
    <w:p>
      <w:pPr>
        <w:spacing w:line="380" w:lineRule="exact"/>
        <w:rPr>
          <w:rFonts w:hint="eastAsia" w:ascii="Calibri" w:hAnsi="Calibri" w:eastAsia="宋体" w:cs="Times New Roman"/>
          <w:sz w:val="24"/>
          <w:szCs w:val="24"/>
          <w:highlight w:val="none"/>
          <w:u w:val="none"/>
        </w:rPr>
      </w:pPr>
      <w:r>
        <w:rPr>
          <w:rFonts w:hint="eastAsia"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16</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2</w:t>
      </w:r>
      <w:r>
        <w:rPr>
          <w:rFonts w:ascii="Calibri" w:hAnsi="Calibri" w:eastAsia="宋体" w:cs="Times New Roman"/>
          <w:sz w:val="24"/>
          <w:szCs w:val="24"/>
          <w:highlight w:val="none"/>
          <w:u w:val="none"/>
        </w:rPr>
        <w:t xml:space="preserve">成交通知书；</w:t>
      </w:r>
      <w:r/>
    </w:p>
    <w:p>
      <w:pPr>
        <w:spacing w:line="380" w:lineRule="exact"/>
        <w:rPr>
          <w:rFonts w:hint="eastAsia" w:ascii="Calibri" w:hAnsi="Calibri" w:eastAsia="宋体" w:cs="Times New Roman"/>
          <w:sz w:val="24"/>
          <w:szCs w:val="24"/>
          <w:highlight w:val="none"/>
          <w:u w:val="none"/>
        </w:rPr>
      </w:pPr>
      <w:r>
        <w:rPr>
          <w:rFonts w:hint="eastAsia"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16</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3</w:t>
      </w:r>
      <w:r>
        <w:rPr>
          <w:rFonts w:ascii="Calibri" w:hAnsi="Calibri" w:eastAsia="宋体" w:cs="Times New Roman"/>
          <w:sz w:val="24"/>
          <w:szCs w:val="24"/>
          <w:highlight w:val="none"/>
          <w:u w:val="none"/>
        </w:rPr>
        <w:t xml:space="preserve">采购文件和乙方的响应文件；</w:t>
      </w:r>
      <w:r/>
    </w:p>
    <w:p>
      <w:pPr>
        <w:spacing w:line="380" w:lineRule="exact"/>
        <w:rPr>
          <w:rFonts w:hint="eastAsia" w:ascii="Calibri" w:hAnsi="Calibri" w:eastAsia="宋体" w:cs="Times New Roman"/>
          <w:sz w:val="24"/>
          <w:szCs w:val="24"/>
          <w:highlight w:val="none"/>
          <w:u w:val="none"/>
        </w:rPr>
      </w:pPr>
      <w:r>
        <w:rPr>
          <w:rFonts w:hint="eastAsia"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16</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4</w:t>
      </w:r>
      <w:r>
        <w:rPr>
          <w:rFonts w:ascii="Calibri" w:hAnsi="Calibri" w:eastAsia="宋体" w:cs="Times New Roman"/>
          <w:sz w:val="24"/>
          <w:szCs w:val="24"/>
          <w:highlight w:val="none"/>
          <w:u w:val="none"/>
        </w:rPr>
        <w:t xml:space="preserve">采购过程中有关补充资料和澄清文件等（如有）；</w:t>
      </w:r>
      <w:r/>
    </w:p>
    <w:p>
      <w:pPr>
        <w:spacing w:line="380" w:lineRule="exact"/>
        <w:rPr>
          <w:rFonts w:ascii="Calibri" w:hAnsi="Calibri" w:eastAsia="宋体" w:cs="Times New Roman"/>
          <w:sz w:val="24"/>
          <w:szCs w:val="24"/>
          <w:highlight w:val="none"/>
          <w:u w:val="none"/>
        </w:rPr>
      </w:pPr>
      <w:r>
        <w:rPr>
          <w:rFonts w:hint="eastAsia"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16</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5</w:t>
      </w:r>
      <w:r>
        <w:rPr>
          <w:rFonts w:ascii="Calibri" w:hAnsi="Calibri" w:eastAsia="宋体" w:cs="Times New Roman"/>
          <w:sz w:val="24"/>
          <w:szCs w:val="24"/>
          <w:highlight w:val="none"/>
          <w:u w:val="none"/>
        </w:rPr>
        <w:t xml:space="preserve"> 甲乙双方商定的其他必要文件。</w:t>
      </w:r>
      <w:r/>
    </w:p>
    <w:p>
      <w:pPr>
        <w:spacing w:line="380" w:lineRule="exact"/>
        <w:rPr>
          <w:rFonts w:ascii="Calibri" w:hAnsi="Calibri" w:eastAsia="宋体" w:cs="Times New Roman"/>
          <w:sz w:val="24"/>
          <w:szCs w:val="24"/>
          <w:highlight w:val="none"/>
          <w:u w:val="none"/>
        </w:rPr>
      </w:pPr>
      <w:r>
        <w:rPr>
          <w:rFonts w:hint="eastAsia" w:ascii="Calibri" w:hAnsi="Calibri" w:eastAsia="宋体" w:cs="Times New Roman"/>
          <w:sz w:val="24"/>
          <w:szCs w:val="24"/>
          <w:highlight w:val="none"/>
          <w:u w:val="none"/>
        </w:rPr>
        <w:t xml:space="preserve">　　</w:t>
      </w:r>
      <w:r>
        <w:rPr>
          <w:rFonts w:ascii="Calibri" w:hAnsi="Calibri" w:eastAsia="宋体" w:cs="Times New Roman"/>
          <w:sz w:val="24"/>
          <w:szCs w:val="24"/>
          <w:highlight w:val="none"/>
          <w:u w:val="none"/>
        </w:rPr>
        <w:t xml:space="preserve">上述文件内容互为补充，如有不明确，由甲方负责解释。</w:t>
      </w:r>
      <w:r/>
    </w:p>
    <w:p>
      <w:pPr>
        <w:ind w:firstLine="0"/>
        <w:jc w:val="both"/>
        <w:spacing w:line="380" w:lineRule="exact"/>
        <w:widowControl w:val="off"/>
        <w:rPr>
          <w:rFonts w:ascii="Calibri" w:hAnsi="Calibri" w:eastAsia="宋体" w:cs="Times New Roman"/>
          <w:sz w:val="24"/>
          <w:szCs w:val="24"/>
          <w:highlight w:val="none"/>
          <w:u w:val="none"/>
          <w:lang w:val="en-US" w:eastAsia="zh-CN" w:bidi="ar-SA"/>
        </w:rPr>
      </w:pPr>
      <w:r>
        <w:rPr>
          <w:rFonts w:hint="eastAsia" w:ascii="Calibri" w:hAnsi="Calibri" w:eastAsia="宋体" w:cs="Times New Roman"/>
          <w:b/>
          <w:sz w:val="24"/>
          <w:szCs w:val="24"/>
          <w:highlight w:val="none"/>
          <w:u w:val="none"/>
          <w:lang w:val="en-US" w:eastAsia="zh-CN" w:bidi="ar-SA"/>
        </w:rPr>
        <w:t xml:space="preserve">　　</w:t>
      </w:r>
      <w:r>
        <w:rPr>
          <w:rFonts w:ascii="Calibri" w:hAnsi="Calibri" w:eastAsia="宋体" w:cs="Times New Roman"/>
          <w:b/>
          <w:sz w:val="24"/>
          <w:szCs w:val="24"/>
          <w:highlight w:val="none"/>
          <w:u w:val="none"/>
          <w:lang w:val="en-US" w:eastAsia="zh-CN" w:bidi="ar-SA"/>
        </w:rPr>
        <w:t xml:space="preserve">十七、</w:t>
      </w:r>
      <w:r>
        <w:rPr>
          <w:rFonts w:ascii="Calibri" w:hAnsi="Calibri" w:eastAsia="宋体" w:cs="Times New Roman"/>
          <w:b/>
          <w:sz w:val="24"/>
          <w:szCs w:val="24"/>
          <w:highlight w:val="none"/>
          <w:u w:val="none"/>
          <w:lang w:val="en-US" w:eastAsia="zh-CN" w:bidi="ar-SA"/>
        </w:rPr>
        <w:t xml:space="preserve">不可抗力</w:t>
      </w:r>
      <w:r/>
    </w:p>
    <w:p>
      <w:pPr>
        <w:ind w:firstLine="0"/>
        <w:jc w:val="both"/>
        <w:spacing w:line="380" w:lineRule="exact"/>
        <w:widowControl w:val="off"/>
        <w:rPr>
          <w:rFonts w:ascii="Calibri" w:hAnsi="Calibri" w:eastAsia="宋体" w:cs="Times New Roman"/>
          <w:sz w:val="24"/>
          <w:szCs w:val="24"/>
          <w:highlight w:val="none"/>
          <w:u w:val="none"/>
          <w:lang w:val="en-US" w:eastAsia="zh-CN" w:bidi="ar-SA"/>
        </w:rPr>
      </w:pPr>
      <w:r>
        <w:rPr>
          <w:rFonts w:hint="eastAsia" w:ascii="Calibri" w:hAnsi="Calibri" w:eastAsia="宋体" w:cs="Times New Roman"/>
          <w:sz w:val="24"/>
          <w:szCs w:val="24"/>
          <w:highlight w:val="none"/>
          <w:u w:val="non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17</w:t>
      </w:r>
      <w:r>
        <w:rPr>
          <w:rFonts w:ascii="Calibri" w:hAnsi="Calibri"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1</w:t>
      </w:r>
      <w:r>
        <w:rPr>
          <w:rFonts w:ascii="Calibri" w:hAnsi="Calibri" w:eastAsia="宋体" w:cs="Times New Roman"/>
          <w:sz w:val="24"/>
          <w:szCs w:val="24"/>
          <w:highlight w:val="none"/>
          <w:u w:val="none"/>
          <w:lang w:val="en-US" w:eastAsia="zh-CN" w:bidi="ar-SA"/>
        </w:rPr>
        <w:t xml:space="preserve">当事人一方因不可抗力不能履行合同的，应当及时通知对方，并积极采取措施以减轻或消除可能给对方造成的损失，</w:t>
      </w:r>
      <w:r>
        <w:rPr>
          <w:rFonts w:hint="eastAsia" w:ascii="Calibri" w:hAnsi="Calibri" w:eastAsia="宋体" w:cs="Times New Roman"/>
          <w:sz w:val="24"/>
          <w:szCs w:val="24"/>
          <w:highlight w:val="none"/>
          <w:u w:val="none"/>
          <w:lang w:val="en-US" w:eastAsia="zh-CN" w:bidi="ar-SA"/>
        </w:rPr>
        <w:t xml:space="preserve">并在</w:t>
      </w:r>
      <w:r>
        <w:rPr>
          <w:rFonts w:ascii="Calibri" w:hAnsi="Calibri" w:eastAsia="宋体" w:cs="Times New Roman"/>
          <w:sz w:val="24"/>
          <w:szCs w:val="24"/>
          <w:highlight w:val="none"/>
          <w:u w:val="none"/>
          <w:lang w:val="en-US" w:eastAsia="zh-CN" w:bidi="ar-SA"/>
        </w:rPr>
        <w:t xml:space="preserve">事件结束后</w:t>
      </w:r>
      <w:r>
        <w:rPr>
          <w:rFonts w:ascii="Times New Roman" w:hAnsi="Times New Roman" w:eastAsia="宋体" w:cs="Times New Roman"/>
          <w:sz w:val="24"/>
          <w:szCs w:val="24"/>
          <w:highlight w:val="none"/>
          <w:u w:val="none"/>
          <w:lang w:val="en-US" w:eastAsia="zh-CN" w:bidi="ar-SA"/>
        </w:rPr>
        <w:t xml:space="preserve">7</w:t>
      </w:r>
      <w:r>
        <w:rPr>
          <w:rFonts w:ascii="Calibri" w:hAnsi="Calibri" w:eastAsia="宋体" w:cs="Times New Roman"/>
          <w:sz w:val="24"/>
          <w:szCs w:val="24"/>
          <w:highlight w:val="none"/>
          <w:u w:val="none"/>
          <w:lang w:val="en-US" w:eastAsia="zh-CN" w:bidi="ar-SA"/>
        </w:rPr>
        <w:t xml:space="preserve">个自然日内提供事实性证明。</w:t>
      </w:r>
      <w:r/>
    </w:p>
    <w:p>
      <w:pPr>
        <w:ind w:firstLine="0"/>
        <w:jc w:val="both"/>
        <w:spacing w:line="380" w:lineRule="exact"/>
        <w:widowControl w:val="off"/>
        <w:rPr>
          <w:rFonts w:ascii="Calibri" w:hAnsi="Calibri" w:eastAsia="宋体" w:cs="Times New Roman"/>
          <w:sz w:val="24"/>
          <w:szCs w:val="24"/>
          <w:highlight w:val="none"/>
          <w:u w:val="none"/>
          <w:lang w:val="en-US" w:eastAsia="zh-CN" w:bidi="ar-SA"/>
        </w:rPr>
      </w:pPr>
      <w:r>
        <w:rPr>
          <w:rFonts w:hint="eastAsia" w:ascii="Calibri" w:hAnsi="Calibri" w:eastAsia="宋体" w:cs="Times New Roman"/>
          <w:sz w:val="24"/>
          <w:szCs w:val="24"/>
          <w:highlight w:val="none"/>
          <w:u w:val="non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17</w:t>
      </w:r>
      <w:r>
        <w:rPr>
          <w:rFonts w:ascii="Calibri" w:hAnsi="Calibri"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2</w:t>
      </w:r>
      <w:r>
        <w:rPr>
          <w:rFonts w:ascii="Calibri" w:hAnsi="Calibri" w:eastAsia="宋体" w:cs="Times New Roman"/>
          <w:sz w:val="24"/>
          <w:szCs w:val="24"/>
          <w:highlight w:val="none"/>
          <w:u w:val="none"/>
          <w:lang w:val="en-US" w:eastAsia="zh-CN" w:bidi="ar-SA"/>
        </w:rPr>
        <w:t xml:space="preserve">因不可抗力不能履行合同的，根据不可抗力的影响，部分或者全部（由双方</w:t>
      </w:r>
      <w:r/>
    </w:p>
    <w:p>
      <w:pPr>
        <w:ind w:firstLine="0"/>
        <w:jc w:val="both"/>
        <w:spacing w:line="380" w:lineRule="exact"/>
        <w:widowControl w:val="off"/>
        <w:rPr>
          <w:rFonts w:ascii="Calibri" w:hAnsi="Calibri" w:eastAsia="宋体" w:cs="Times New Roman"/>
          <w:sz w:val="24"/>
          <w:szCs w:val="24"/>
          <w:highlight w:val="none"/>
          <w:u w:val="none"/>
          <w:lang w:val="en-US" w:eastAsia="zh-CN" w:bidi="ar-SA"/>
        </w:rPr>
      </w:pPr>
      <w:r>
        <w:rPr>
          <w:rFonts w:ascii="Calibri" w:hAnsi="Calibri" w:eastAsia="宋体" w:cs="Times New Roman"/>
          <w:sz w:val="24"/>
          <w:szCs w:val="24"/>
          <w:highlight w:val="none"/>
          <w:u w:val="none"/>
          <w:lang w:val="en-US" w:eastAsia="zh-CN" w:bidi="ar-SA"/>
        </w:rPr>
        <w:t xml:space="preserve">协商确定）免除责任，但法律另有规定的除外。当事人迟延履行合同后发生不可抗力的，不能免除责任。</w:t>
      </w:r>
      <w:r/>
    </w:p>
    <w:p>
      <w:pPr>
        <w:ind w:firstLine="0"/>
        <w:jc w:val="both"/>
        <w:spacing w:line="380" w:lineRule="exact"/>
        <w:widowControl w:val="off"/>
        <w:rPr>
          <w:rFonts w:ascii="Calibri" w:hAnsi="Calibri" w:eastAsia="宋体" w:cs="Times New Roman"/>
          <w:sz w:val="24"/>
          <w:szCs w:val="24"/>
          <w:highlight w:val="none"/>
          <w:u w:val="none"/>
          <w:lang w:val="en-US" w:eastAsia="zh-CN" w:bidi="ar-SA"/>
        </w:rPr>
      </w:pPr>
      <w:r>
        <w:rPr>
          <w:rFonts w:hint="eastAsia" w:ascii="Calibri" w:hAnsi="Calibri" w:eastAsia="宋体" w:cs="Times New Roman"/>
          <w:sz w:val="24"/>
          <w:szCs w:val="24"/>
          <w:highlight w:val="none"/>
          <w:u w:val="non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17</w:t>
      </w:r>
      <w:r>
        <w:rPr>
          <w:rFonts w:ascii="Calibri" w:hAnsi="Calibri"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3</w:t>
      </w:r>
      <w:r>
        <w:rPr>
          <w:rFonts w:ascii="Calibri" w:hAnsi="Calibri" w:eastAsia="宋体" w:cs="Times New Roman"/>
          <w:sz w:val="24"/>
          <w:szCs w:val="24"/>
          <w:highlight w:val="none"/>
          <w:u w:val="none"/>
          <w:lang w:val="en-US" w:eastAsia="zh-CN" w:bidi="ar-SA"/>
        </w:rPr>
        <w:t xml:space="preserve">因不可抗力使合同不能如期履行时，由双方协商确定是否延期履行或终止本</w:t>
      </w:r>
      <w:r/>
    </w:p>
    <w:p>
      <w:pPr>
        <w:ind w:firstLine="0"/>
        <w:jc w:val="both"/>
        <w:spacing w:line="380" w:lineRule="exact"/>
        <w:widowControl w:val="off"/>
        <w:rPr>
          <w:rFonts w:ascii="Calibri" w:hAnsi="Calibri" w:eastAsia="宋体" w:cs="Times New Roman"/>
          <w:sz w:val="24"/>
          <w:szCs w:val="24"/>
          <w:highlight w:val="none"/>
          <w:u w:val="none"/>
          <w:lang w:val="en-US" w:eastAsia="zh-CN" w:bidi="ar-SA"/>
        </w:rPr>
      </w:pPr>
      <w:r>
        <w:rPr>
          <w:rFonts w:ascii="Calibri" w:hAnsi="Calibri" w:eastAsia="宋体" w:cs="Times New Roman"/>
          <w:sz w:val="24"/>
          <w:szCs w:val="24"/>
          <w:highlight w:val="none"/>
          <w:u w:val="none"/>
          <w:lang w:val="en-US" w:eastAsia="zh-CN" w:bidi="ar-SA"/>
        </w:rPr>
        <w:t xml:space="preserve">合同。</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十八、合同生效及其他</w:t>
      </w:r>
      <w:r/>
    </w:p>
    <w:p>
      <w:pPr>
        <w:ind w:firstLine="352"/>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18.1 合同经双方法定代表人或授权委托代表人签字并加盖单位公章后生效。</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18.2 本合同未尽事宜，遵照国家合同相关法律法规执行。</w:t>
      </w:r>
      <w:r/>
    </w:p>
    <w:p>
      <w:pPr>
        <w:ind w:firstLine="352"/>
        <w:jc w:val="both"/>
        <w:spacing w:line="380" w:lineRule="exact"/>
        <w:widowControl w:val="off"/>
        <w:rPr>
          <w:rFonts w:ascii="Calibri" w:hAnsi="Calibri" w:eastAsia="宋体" w:cs="Times New Roman"/>
          <w:sz w:val="24"/>
          <w:szCs w:val="24"/>
          <w:highlight w:val="none"/>
          <w:u w:val="none"/>
        </w:rPr>
      </w:pPr>
      <w:r>
        <w:rPr>
          <w:rFonts w:ascii="Times New Roman" w:hAnsi="Times New Roman" w:eastAsia="宋体" w:cs="Times New Roman"/>
          <w:sz w:val="24"/>
          <w:szCs w:val="24"/>
          <w:highlight w:val="none"/>
          <w:u w:val="none"/>
        </w:rPr>
        <w:t xml:space="preserve">18</w:t>
      </w: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3</w:t>
      </w:r>
      <w:r>
        <w:rPr>
          <w:rFonts w:ascii="Calibri" w:hAnsi="Calibri" w:eastAsia="宋体" w:cs="Times New Roman"/>
          <w:sz w:val="24"/>
          <w:szCs w:val="24"/>
          <w:highlight w:val="none"/>
          <w:u w:val="none"/>
        </w:rPr>
        <w:t xml:space="preserve"> 本合同一式六份，具有同等法律效力，中文书写。甲乙双方各执三份。</w:t>
      </w:r>
      <w:r/>
    </w:p>
    <w:p>
      <w:pPr>
        <w:ind w:firstLine="319"/>
        <w:jc w:val="both"/>
        <w:spacing w:line="30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r>
      <w:r/>
    </w:p>
    <w:p>
      <w:pPr>
        <w:ind w:firstLine="319"/>
        <w:jc w:val="both"/>
        <w:spacing w:line="30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r>
      <w:r/>
    </w:p>
    <w:p>
      <w:pPr>
        <w:ind w:firstLine="319"/>
        <w:jc w:val="both"/>
        <w:spacing w:line="360" w:lineRule="auto"/>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甲方（单位盖章）：乙方（单位盖章）：</w:t>
      </w:r>
      <w:r/>
    </w:p>
    <w:p>
      <w:pPr>
        <w:ind w:firstLine="319"/>
        <w:jc w:val="both"/>
        <w:spacing w:line="360" w:lineRule="auto"/>
        <w:widowControl w:val="off"/>
        <w:rPr>
          <w:rFonts w:ascii="Times New Roman" w:hAnsi="Times New Roman" w:eastAsia="宋体" w:cs="Times New Roman"/>
          <w:sz w:val="24"/>
          <w:szCs w:val="24"/>
          <w:highlight w:val="none"/>
          <w:u w:val="none"/>
          <w:lang w:val="en-US" w:eastAsia="zh-CN" w:bidi="ar-SA"/>
        </w:rPr>
      </w:pPr>
      <w:r>
        <w:rPr>
          <w:rFonts w:hint="eastAsia" w:ascii="Times New Roman" w:hAnsi="Times New Roman" w:eastAsia="宋体" w:cs="Times New Roman"/>
          <w:sz w:val="24"/>
          <w:szCs w:val="24"/>
          <w:highlight w:val="none"/>
          <w:u w:val="none"/>
          <w:lang w:val="en-US" w:eastAsia="zh-CN" w:bidi="ar-SA"/>
        </w:rPr>
        <w:t xml:space="preserve">江苏省交通运输综合行政执法监督局</w:t>
      </w:r>
      <w:r>
        <w:rPr>
          <w:rFonts w:ascii="Times New Roman" w:hAnsi="Times New Roman" w:eastAsia="宋体" w:cs="Times New Roman"/>
          <w:sz w:val="24"/>
          <w:szCs w:val="24"/>
          <w:highlight w:val="none"/>
          <w:u w:val="none"/>
          <w:lang w:val="en-US" w:eastAsia="zh-CN" w:bidi="ar-SA"/>
        </w:rPr>
        <w:t xml:space="preserve">                    </w:t>
      </w:r>
      <w:r/>
    </w:p>
    <w:p>
      <w:pPr>
        <w:ind w:firstLine="319"/>
        <w:jc w:val="both"/>
        <w:spacing w:line="360" w:lineRule="auto"/>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统一社会信用代码：                    统一社会信用代码：</w:t>
      </w:r>
      <w:r/>
    </w:p>
    <w:p>
      <w:pPr>
        <w:ind w:firstLine="319"/>
        <w:jc w:val="both"/>
        <w:spacing w:line="360" w:lineRule="auto"/>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单位住所地：                          单位住所地：</w:t>
      </w:r>
      <w:r/>
    </w:p>
    <w:p>
      <w:pPr>
        <w:ind w:firstLine="319"/>
        <w:jc w:val="both"/>
        <w:spacing w:line="360" w:lineRule="auto"/>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法定代表人或授权代表：                法定代表人或授权代表：</w:t>
      </w:r>
      <w:r/>
    </w:p>
    <w:p>
      <w:pPr>
        <w:ind w:left="3399" w:hanging="3120"/>
        <w:jc w:val="both"/>
        <w:spacing w:line="360" w:lineRule="auto"/>
        <w:widowControl w:val="off"/>
        <w:rPr>
          <w:rFonts w:ascii="Times New Roman" w:hAnsi="Times New Roman" w:eastAsia="宋体" w:cs="Times New Roman"/>
          <w:sz w:val="21"/>
          <w:szCs w:val="22"/>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联系电话：                            联系电话：</w:t>
      </w:r>
      <w:r>
        <w:rPr>
          <w:rFonts w:ascii="Times New Roman" w:hAnsi="Times New Roman" w:eastAsia="宋体" w:cs="Times New Roman"/>
          <w:sz w:val="21"/>
          <w:szCs w:val="22"/>
          <w:highlight w:val="none"/>
          <w:u w:val="none"/>
          <w:lang w:val="en-US" w:eastAsia="zh-CN" w:bidi="ar-SA"/>
        </w:rPr>
        <w:t xml:space="preserve">          </w:t>
      </w:r>
      <w:r/>
    </w:p>
    <w:p>
      <w:pPr>
        <w:ind w:left="3399" w:hanging="3120"/>
        <w:jc w:val="both"/>
        <w:spacing w:line="360" w:lineRule="auto"/>
        <w:widowControl w:val="off"/>
        <w:rPr>
          <w:rFonts w:hint="eastAsia" w:ascii="Times New Roman" w:hAnsi="Times New Roman" w:eastAsia="宋体" w:cs="Times New Roman"/>
          <w:sz w:val="24"/>
          <w:szCs w:val="24"/>
          <w:highlight w:val="none"/>
          <w:u w:val="none"/>
          <w:lang w:val="en-US" w:eastAsia="zh-CN" w:bidi="ar-SA"/>
        </w:rPr>
        <w:sectPr>
          <w:footerReference w:type="default" r:id="rId15"/>
          <w:footerReference w:type="first" r:id="rId16"/>
          <w:footnotePr/>
          <w:endnotePr/>
          <w:type w:val="nextPage"/>
          <w:pgSz w:w="11906" w:h="16838" w:orient="portrait"/>
          <w:pgMar w:top="1440" w:right="1800" w:bottom="1440" w:left="1600" w:header="851" w:footer="992" w:gutter="0"/>
          <w:pgNumType w:start="1"/>
          <w:cols w:num="1" w:sep="0" w:space="720" w:equalWidth="1"/>
          <w:docGrid w:linePitch="360"/>
          <w:titlePg/>
        </w:sectPr>
      </w:pPr>
      <w:r>
        <w:rPr>
          <w:rFonts w:ascii="Times New Roman" w:hAnsi="Times New Roman" w:eastAsia="宋体" w:cs="Times New Roman"/>
          <w:sz w:val="24"/>
          <w:szCs w:val="24"/>
          <w:highlight w:val="none"/>
          <w:u w:val="none"/>
          <w:lang w:val="en-US" w:eastAsia="zh-CN" w:bidi="ar-SA"/>
        </w:rPr>
        <w:t xml:space="preserve">签订日期：     年</w:t>
      </w:r>
      <w:r>
        <w:rPr>
          <w:rFonts w:ascii="Times New Roman" w:hAnsi="Times New Roman" w:eastAsia="宋体" w:cs="Times New Roman"/>
          <w:sz w:val="24"/>
          <w:szCs w:val="24"/>
          <w:highlight w:val="none"/>
          <w:u w:val="none"/>
          <w:lang w:val="en-US" w:eastAsia="zh-CN" w:bidi="ar-SA"/>
        </w:rPr>
        <w:t xml:space="preserve">   月  日  　  </w:t>
      </w:r>
      <w:r>
        <w:rPr>
          <w:rFonts w:hint="eastAsia" w:ascii="Times New Roman" w:hAnsi="Times New Roman" w:eastAsia="宋体" w:cs="Times New Roman"/>
          <w:sz w:val="24"/>
          <w:szCs w:val="24"/>
          <w:highlight w:val="none"/>
          <w:u w:val="non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签订日期：      年</w:t>
      </w:r>
      <w:r>
        <w:rPr>
          <w:rFonts w:ascii="Times New Roman" w:hAnsi="Times New Roman" w:eastAsia="宋体" w:cs="Times New Roman"/>
          <w:sz w:val="24"/>
          <w:szCs w:val="24"/>
          <w:highlight w:val="none"/>
          <w:u w:val="none"/>
          <w:lang w:val="en-US" w:eastAsia="zh-CN" w:bidi="ar-SA"/>
        </w:rPr>
        <w:t xml:space="preserve">   月</w:t>
      </w:r>
      <w:r>
        <w:rPr>
          <w:rFonts w:hint="eastAsia" w:ascii="Times New Roman" w:hAnsi="Times New Roman" w:eastAsia="宋体" w:cs="Times New Roman"/>
          <w:sz w:val="24"/>
          <w:szCs w:val="24"/>
          <w:highlight w:val="none"/>
          <w:u w:val="none"/>
          <w:lang w:val="en-US" w:eastAsia="zh-CN" w:bidi="ar-SA"/>
        </w:rPr>
        <w:t xml:space="preserve">  日</w:t>
      </w:r>
      <w:r/>
    </w:p>
    <w:p>
      <w:pPr>
        <w:pStyle w:val="858"/>
        <w:numPr>
          <w:ilvl w:val="0"/>
          <w:numId w:val="0"/>
        </w:numPr>
        <w:ind w:left="0" w:firstLine="723"/>
        <w:jc w:val="center"/>
        <w:keepLines w:val="0"/>
        <w:keepNext w:val="0"/>
        <w:pageBreakBefore w:val="0"/>
        <w:spacing w:beforeAutospacing="0" w:afterAutospacing="0" w:line="360" w:lineRule="auto"/>
        <w:widowControl/>
        <w:rPr>
          <w:rFonts w:hint="eastAsia" w:ascii="宋体" w:hAnsi="宋体" w:eastAsia="宋体" w:cs="宋体"/>
          <w:sz w:val="36"/>
          <w:szCs w:val="36"/>
          <w:highlight w:val="none"/>
          <w:lang w:eastAsia="zh-CN"/>
        </w:rPr>
        <w:suppressLineNumbers w:val="0"/>
      </w:pPr>
      <w:r>
        <w:rPr>
          <w:rFonts w:hint="eastAsia" w:ascii="宋体" w:hAnsi="宋体" w:cs="宋体"/>
          <w:sz w:val="36"/>
          <w:szCs w:val="36"/>
          <w:highlight w:val="none"/>
          <w:lang w:eastAsia="zh-CN"/>
        </w:rPr>
        <w:t xml:space="preserve">2026年省管水运工程交（竣）工核验（鉴定）检测</w:t>
      </w:r>
      <w:r>
        <w:rPr>
          <w:rFonts w:hint="eastAsia" w:ascii="宋体" w:hAnsi="宋体" w:eastAsia="宋体" w:cs="宋体"/>
          <w:sz w:val="36"/>
          <w:szCs w:val="36"/>
          <w:highlight w:val="none"/>
        </w:rPr>
        <w:t xml:space="preserve">补充协议</w:t>
      </w:r>
      <w:r>
        <w:rPr>
          <w:rFonts w:hint="eastAsia" w:cs="宋体"/>
          <w:sz w:val="36"/>
          <w:szCs w:val="36"/>
          <w:highlight w:val="none"/>
          <w:lang w:eastAsia="zh-CN"/>
        </w:rPr>
        <w:t xml:space="preserve">（</w:t>
      </w:r>
      <w:r>
        <w:rPr>
          <w:rFonts w:hint="eastAsia" w:cs="宋体"/>
          <w:sz w:val="36"/>
          <w:szCs w:val="36"/>
          <w:highlight w:val="none"/>
          <w:u w:val="single"/>
          <w:lang w:val="en-US" w:eastAsia="zh-CN"/>
        </w:rPr>
        <w:t xml:space="preserve">工程项目</w:t>
      </w:r>
      <w:r>
        <w:rPr>
          <w:rFonts w:hint="default" w:ascii="微软雅黑" w:hAnsi="微软雅黑" w:eastAsia="微软雅黑" w:cs="微软雅黑"/>
          <w:b w:val="0"/>
          <w:bCs w:val="0"/>
          <w:sz w:val="28"/>
          <w:szCs w:val="28"/>
          <w:highlight w:val="none"/>
          <w:u w:val="single"/>
          <w:vertAlign w:val="superscript"/>
          <w:lang w:val="en-US" w:eastAsia="zh-CN" w:bidi="ar"/>
        </w:rPr>
        <w:t xml:space="preserve">①</w:t>
      </w:r>
      <w:r>
        <w:rPr>
          <w:rFonts w:hint="eastAsia" w:cs="宋体"/>
          <w:sz w:val="36"/>
          <w:szCs w:val="36"/>
          <w:highlight w:val="none"/>
          <w:lang w:eastAsia="zh-CN"/>
        </w:rPr>
        <w:t xml:space="preserve">）</w:t>
      </w:r>
      <w:r/>
    </w:p>
    <w:p>
      <w:pPr>
        <w:pStyle w:val="897"/>
        <w:ind w:firstLine="480"/>
        <w:keepLines w:val="0"/>
        <w:keepNext w:val="0"/>
        <w:pageBreakBefore w:val="0"/>
        <w:spacing w:beforeAutospacing="0" w:afterAutospacing="0" w:line="3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897"/>
        <w:keepLines w:val="0"/>
        <w:keepNext w:val="0"/>
        <w:pageBreakBefore w:val="0"/>
        <w:spacing w:before="0" w:beforeAutospacing="0" w:after="0" w:afterAutospacing="0" w:line="360" w:lineRule="auto"/>
        <w:widowControl/>
        <w:rPr>
          <w:rFonts w:hint="eastAsia" w:ascii="仿宋" w:hAnsi="仿宋" w:eastAsia="仿宋"/>
          <w:sz w:val="28"/>
          <w:szCs w:val="32"/>
          <w:highlight w:val="none"/>
        </w:rPr>
        <w:suppressLineNumbers w:val="0"/>
      </w:pPr>
      <w:r>
        <w:rPr>
          <w:rFonts w:hint="eastAsia" w:ascii="仿宋" w:hAnsi="仿宋" w:eastAsia="仿宋"/>
          <w:sz w:val="28"/>
          <w:szCs w:val="32"/>
          <w:highlight w:val="none"/>
        </w:rPr>
        <w:t xml:space="preserve">甲方（买方）：</w:t>
      </w:r>
      <w:r>
        <w:rPr>
          <w:rFonts w:hint="eastAsia" w:ascii="仿宋" w:hAnsi="仿宋" w:eastAsia="仿宋"/>
          <w:sz w:val="28"/>
          <w:szCs w:val="32"/>
          <w:highlight w:val="none"/>
          <w:u w:val="single"/>
        </w:rPr>
        <w:t xml:space="preserve">_______________________</w:t>
      </w:r>
      <w:r/>
    </w:p>
    <w:p>
      <w:pPr>
        <w:pStyle w:val="897"/>
        <w:keepLines w:val="0"/>
        <w:keepNext w:val="0"/>
        <w:pageBreakBefore w:val="0"/>
        <w:spacing w:before="0" w:beforeAutospacing="0" w:after="0" w:afterAutospacing="0" w:line="360" w:lineRule="auto"/>
        <w:widowControl/>
        <w:rPr>
          <w:rFonts w:hint="eastAsia" w:ascii="仿宋" w:hAnsi="仿宋" w:eastAsia="仿宋"/>
          <w:sz w:val="28"/>
          <w:szCs w:val="32"/>
          <w:highlight w:val="none"/>
        </w:rPr>
        <w:suppressLineNumbers w:val="0"/>
      </w:pPr>
      <w:r>
        <w:rPr>
          <w:rFonts w:hint="eastAsia" w:ascii="仿宋" w:hAnsi="仿宋" w:eastAsia="仿宋"/>
          <w:sz w:val="28"/>
          <w:szCs w:val="32"/>
          <w:highlight w:val="none"/>
        </w:rPr>
        <w:t xml:space="preserve">乙方（卖方）：</w:t>
      </w:r>
      <w:r>
        <w:rPr>
          <w:rFonts w:hint="eastAsia" w:ascii="仿宋" w:hAnsi="仿宋" w:eastAsia="仿宋"/>
          <w:sz w:val="28"/>
          <w:szCs w:val="32"/>
          <w:highlight w:val="none"/>
          <w:u w:val="single"/>
        </w:rPr>
        <w:t xml:space="preserve">_______________________</w:t>
      </w:r>
      <w:r/>
    </w:p>
    <w:p>
      <w:pPr>
        <w:pStyle w:val="897"/>
        <w:keepLines w:val="0"/>
        <w:keepNext w:val="0"/>
        <w:pageBreakBefore w:val="0"/>
        <w:spacing w:before="0" w:beforeAutospacing="0" w:after="0" w:afterAutospacing="0" w:line="360" w:lineRule="auto"/>
        <w:widowControl/>
        <w:rPr>
          <w:rFonts w:hint="eastAsia" w:ascii="仿宋" w:hAnsi="仿宋" w:eastAsia="仿宋"/>
          <w:sz w:val="28"/>
          <w:szCs w:val="32"/>
          <w:highlight w:val="none"/>
        </w:rPr>
        <w:suppressLineNumbers w:val="0"/>
      </w:pPr>
      <w:r>
        <w:rPr>
          <w:rFonts w:hint="eastAsia" w:ascii="仿宋" w:hAnsi="仿宋" w:eastAsia="仿宋"/>
          <w:sz w:val="28"/>
          <w:szCs w:val="32"/>
          <w:highlight w:val="none"/>
        </w:rPr>
        <w:t xml:space="preserve">丙方（</w:t>
      </w:r>
      <w:r>
        <w:rPr>
          <w:rFonts w:hint="eastAsia" w:ascii="仿宋" w:hAnsi="仿宋" w:eastAsia="仿宋"/>
          <w:sz w:val="28"/>
          <w:szCs w:val="32"/>
          <w:highlight w:val="none"/>
          <w:lang w:val="en-US" w:eastAsia="zh-CN"/>
        </w:rPr>
        <w:t xml:space="preserve">买方代表</w:t>
      </w:r>
      <w:r>
        <w:rPr>
          <w:rFonts w:hint="eastAsia" w:ascii="微软雅黑" w:hAnsi="微软雅黑" w:eastAsia="微软雅黑" w:cs="微软雅黑"/>
          <w:sz w:val="28"/>
          <w:szCs w:val="32"/>
          <w:highlight w:val="none"/>
          <w:vertAlign w:val="superscript"/>
        </w:rPr>
        <w:t xml:space="preserve">②</w:t>
      </w:r>
      <w:r>
        <w:rPr>
          <w:rFonts w:hint="eastAsia" w:ascii="仿宋" w:hAnsi="仿宋" w:eastAsia="仿宋"/>
          <w:sz w:val="28"/>
          <w:szCs w:val="32"/>
          <w:highlight w:val="none"/>
        </w:rPr>
        <w:t xml:space="preserve">）：</w:t>
      </w:r>
      <w:r>
        <w:rPr>
          <w:rFonts w:hint="eastAsia" w:ascii="仿宋" w:hAnsi="仿宋" w:eastAsia="仿宋"/>
          <w:sz w:val="28"/>
          <w:szCs w:val="32"/>
          <w:highlight w:val="none"/>
          <w:u w:val="single"/>
        </w:rPr>
        <w:t xml:space="preserve">_______________________</w:t>
      </w:r>
      <w:r/>
    </w:p>
    <w:p>
      <w:pPr>
        <w:pStyle w:val="897"/>
        <w:ind w:firstLine="48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897"/>
        <w:ind w:firstLine="560"/>
        <w:keepLines w:val="0"/>
        <w:keepNext w:val="0"/>
        <w:pageBreakBefore w:val="0"/>
        <w:spacing w:before="0" w:beforeAutospacing="0" w:after="0" w:afterAutospacing="0" w:line="360" w:lineRule="auto"/>
        <w:widowControl/>
        <w:rPr>
          <w:rFonts w:hint="eastAsia" w:ascii="仿宋" w:hAnsi="仿宋" w:eastAsia="仿宋"/>
          <w:sz w:val="28"/>
          <w:szCs w:val="32"/>
          <w:highlight w:val="none"/>
        </w:rPr>
        <w:suppressLineNumbers w:val="0"/>
      </w:pPr>
      <w:r>
        <w:rPr>
          <w:rFonts w:hint="eastAsia" w:ascii="仿宋" w:hAnsi="仿宋" w:eastAsia="仿宋"/>
          <w:sz w:val="28"/>
          <w:szCs w:val="32"/>
          <w:highlight w:val="none"/>
          <w:lang w:eastAsia="zh-CN"/>
        </w:rPr>
        <w:t xml:space="preserve">甲方</w:t>
      </w:r>
      <w:r>
        <w:rPr>
          <w:rFonts w:hint="eastAsia" w:ascii="仿宋" w:hAnsi="仿宋" w:eastAsia="仿宋"/>
          <w:sz w:val="28"/>
          <w:szCs w:val="32"/>
          <w:highlight w:val="none"/>
        </w:rPr>
        <w:t xml:space="preserve">和</w:t>
      </w:r>
      <w:r>
        <w:rPr>
          <w:rFonts w:hint="eastAsia" w:ascii="仿宋" w:hAnsi="仿宋" w:eastAsia="仿宋"/>
          <w:sz w:val="28"/>
          <w:szCs w:val="32"/>
          <w:highlight w:val="none"/>
          <w:lang w:val="en-US" w:eastAsia="zh-CN"/>
        </w:rPr>
        <w:t xml:space="preserve">乙方</w:t>
      </w:r>
      <w:r>
        <w:rPr>
          <w:rFonts w:hint="eastAsia" w:ascii="仿宋" w:hAnsi="仿宋" w:eastAsia="仿宋"/>
          <w:sz w:val="28"/>
          <w:szCs w:val="32"/>
          <w:highlight w:val="none"/>
        </w:rPr>
        <w:t xml:space="preserve">共同签署了《</w:t>
      </w:r>
      <w:r>
        <w:rPr>
          <w:rFonts w:hint="eastAsia" w:ascii="仿宋" w:hAnsi="仿宋" w:eastAsia="仿宋"/>
          <w:sz w:val="28"/>
          <w:szCs w:val="32"/>
          <w:highlight w:val="none"/>
          <w:lang w:eastAsia="zh-CN"/>
        </w:rPr>
        <w:t xml:space="preserve">2026年省管水运工程交（竣）工核验（鉴定）检测</w:t>
      </w:r>
      <w:r>
        <w:rPr>
          <w:rFonts w:hint="eastAsia" w:ascii="仿宋" w:hAnsi="仿宋" w:eastAsia="仿宋"/>
          <w:sz w:val="28"/>
          <w:szCs w:val="32"/>
          <w:highlight w:val="none"/>
          <w:lang w:val="en-US" w:eastAsia="zh-CN"/>
        </w:rPr>
        <w:t xml:space="preserve">项目合同</w:t>
      </w:r>
      <w:r>
        <w:rPr>
          <w:rFonts w:hint="eastAsia" w:ascii="仿宋" w:hAnsi="仿宋" w:eastAsia="仿宋"/>
          <w:sz w:val="28"/>
          <w:szCs w:val="32"/>
          <w:highlight w:val="none"/>
        </w:rPr>
        <w:t xml:space="preserve">》（以下简称“</w:t>
      </w:r>
      <w:r>
        <w:rPr>
          <w:rFonts w:hint="eastAsia" w:ascii="仿宋" w:hAnsi="仿宋" w:eastAsia="仿宋"/>
          <w:sz w:val="28"/>
          <w:szCs w:val="32"/>
          <w:highlight w:val="none"/>
          <w:lang w:val="en-US" w:eastAsia="zh-CN"/>
        </w:rPr>
        <w:t xml:space="preserve">主</w:t>
      </w:r>
      <w:r>
        <w:rPr>
          <w:rFonts w:hint="eastAsia" w:ascii="仿宋" w:hAnsi="仿宋" w:eastAsia="仿宋"/>
          <w:sz w:val="28"/>
          <w:szCs w:val="32"/>
          <w:highlight w:val="none"/>
        </w:rPr>
        <w:t xml:space="preserve">合同”）。现根据</w:t>
      </w:r>
      <w:r>
        <w:rPr>
          <w:rFonts w:hint="eastAsia" w:ascii="仿宋" w:hAnsi="仿宋" w:eastAsia="仿宋"/>
          <w:sz w:val="28"/>
          <w:szCs w:val="32"/>
          <w:highlight w:val="none"/>
          <w:lang w:val="en-US" w:eastAsia="zh-CN"/>
        </w:rPr>
        <w:t xml:space="preserve">主</w:t>
      </w:r>
      <w:r>
        <w:rPr>
          <w:rFonts w:hint="eastAsia" w:ascii="仿宋" w:hAnsi="仿宋" w:eastAsia="仿宋"/>
          <w:sz w:val="28"/>
          <w:szCs w:val="32"/>
          <w:highlight w:val="none"/>
        </w:rPr>
        <w:t xml:space="preserve">合同要求，订立如下补充协议：</w:t>
      </w:r>
      <w:r/>
    </w:p>
    <w:p>
      <w:pPr>
        <w:ind w:firstLine="480"/>
        <w:jc w:val="both"/>
        <w:keepLines w:val="0"/>
        <w:keepNext w:val="0"/>
        <w:pageBreakBefore w:val="0"/>
        <w:spacing w:line="360" w:lineRule="auto"/>
        <w:widowControl w:val="off"/>
        <w:rPr>
          <w:rFonts w:ascii="宋体" w:hAnsi="宋体" w:eastAsia="宋体" w:cs="Times New Roman"/>
          <w:b/>
          <w:sz w:val="24"/>
          <w:szCs w:val="24"/>
          <w:highlight w:val="none"/>
          <w:u w:val="none"/>
          <w:lang w:val="en-US" w:eastAsia="zh-CN" w:bidi="ar-SA"/>
        </w:rPr>
      </w:pPr>
      <w:r>
        <w:rPr>
          <w:rFonts w:hint="eastAsia" w:ascii="仿宋" w:hAnsi="仿宋" w:eastAsia="仿宋"/>
          <w:sz w:val="28"/>
          <w:szCs w:val="32"/>
          <w:highlight w:val="none"/>
          <w:lang w:val="en-US" w:eastAsia="zh-CN"/>
        </w:rPr>
        <w:t xml:space="preserve">1.甲方委托丙方代表甲方</w:t>
      </w:r>
      <w:r>
        <w:rPr>
          <w:rFonts w:hint="eastAsia" w:ascii="仿宋" w:hAnsi="仿宋" w:eastAsia="仿宋"/>
          <w:sz w:val="28"/>
          <w:szCs w:val="32"/>
          <w:highlight w:val="none"/>
        </w:rPr>
        <w:t xml:space="preserve">，向乙方下达工作指令</w:t>
      </w:r>
      <w:r>
        <w:rPr>
          <w:rFonts w:hint="eastAsia" w:ascii="仿宋" w:hAnsi="仿宋" w:eastAsia="仿宋"/>
          <w:sz w:val="28"/>
          <w:szCs w:val="32"/>
          <w:highlight w:val="none"/>
          <w:lang w:eastAsia="zh-CN"/>
        </w:rPr>
        <w:t xml:space="preserve">，</w:t>
      </w:r>
      <w:r>
        <w:rPr>
          <w:rFonts w:hint="eastAsia" w:ascii="仿宋" w:hAnsi="仿宋" w:eastAsia="仿宋"/>
          <w:sz w:val="28"/>
          <w:szCs w:val="32"/>
          <w:highlight w:val="none"/>
        </w:rPr>
        <w:t xml:space="preserve">统筹协调检测实施过程中现场作业、外部单位对接、项目进度推进等相关事宜</w:t>
      </w:r>
      <w:r>
        <w:rPr>
          <w:rFonts w:hint="eastAsia" w:ascii="仿宋" w:hAnsi="仿宋" w:eastAsia="仿宋"/>
          <w:sz w:val="28"/>
          <w:szCs w:val="32"/>
          <w:highlight w:val="none"/>
          <w:lang w:eastAsia="zh-CN"/>
        </w:rPr>
        <w:t xml:space="preserve">，</w:t>
      </w:r>
      <w:r>
        <w:rPr>
          <w:rFonts w:hint="eastAsia" w:ascii="仿宋" w:hAnsi="仿宋" w:eastAsia="仿宋"/>
          <w:sz w:val="28"/>
          <w:szCs w:val="32"/>
          <w:highlight w:val="none"/>
          <w:lang w:val="en-US" w:eastAsia="zh-CN"/>
        </w:rPr>
        <w:t xml:space="preserve">对</w:t>
      </w:r>
      <w:r>
        <w:rPr>
          <w:rFonts w:hint="eastAsia" w:ascii="仿宋" w:hAnsi="仿宋" w:eastAsia="仿宋"/>
          <w:sz w:val="28"/>
          <w:szCs w:val="32"/>
          <w:highlight w:val="none"/>
        </w:rPr>
        <w:t xml:space="preserve">乙方履约情况</w:t>
      </w:r>
      <w:r>
        <w:rPr>
          <w:rFonts w:hint="eastAsia" w:ascii="仿宋" w:hAnsi="仿宋" w:eastAsia="仿宋"/>
          <w:sz w:val="28"/>
          <w:szCs w:val="32"/>
          <w:highlight w:val="none"/>
          <w:lang w:val="en-US" w:eastAsia="zh-CN"/>
        </w:rPr>
        <w:t xml:space="preserve">进行考核，并将考核结果报送甲方</w:t>
      </w:r>
      <w:r>
        <w:rPr>
          <w:rFonts w:hint="eastAsia" w:ascii="仿宋" w:hAnsi="仿宋" w:eastAsia="仿宋"/>
          <w:sz w:val="28"/>
          <w:szCs w:val="32"/>
          <w:highlight w:val="none"/>
        </w:rPr>
        <w:t xml:space="preserve">，配合甲方完成项目履约验收、款项支付。</w:t>
      </w:r>
      <w:r/>
    </w:p>
    <w:p>
      <w:pPr>
        <w:pStyle w:val="897"/>
        <w:numPr>
          <w:ilvl w:val="0"/>
          <w:numId w:val="0"/>
        </w:numPr>
        <w:ind w:left="0" w:right="0" w:firstLine="560"/>
        <w:keepLines w:val="0"/>
        <w:keepNext w:val="0"/>
        <w:pageBreakBefore w:val="0"/>
        <w:spacing w:before="0" w:beforeAutospacing="0" w:after="0" w:afterAutospacing="0" w:line="360" w:lineRule="auto"/>
        <w:widowControl/>
        <w:rPr>
          <w:rFonts w:hint="eastAsia" w:ascii="仿宋" w:hAnsi="仿宋" w:eastAsia="仿宋" w:cstheme="minorBidi"/>
          <w:sz w:val="28"/>
          <w:szCs w:val="32"/>
          <w:highlight w:val="none"/>
          <w:lang w:val="en-US" w:eastAsia="zh-CN" w:bidi="ar-SA"/>
        </w:rPr>
        <w:suppressLineNumbers w:val="0"/>
      </w:pPr>
      <w:r>
        <w:rPr>
          <w:rFonts w:hint="eastAsia" w:ascii="仿宋" w:hAnsi="仿宋" w:eastAsia="仿宋" w:cstheme="minorBidi"/>
          <w:sz w:val="28"/>
          <w:szCs w:val="32"/>
          <w:highlight w:val="none"/>
          <w:lang w:val="en-US" w:eastAsia="zh-CN" w:bidi="ar-SA"/>
        </w:rPr>
        <w:t xml:space="preserve">2.乙方全程接受丙方开展的日常管理、工作指令、现场检查与履约考核，严格按照丙方确定的技术标准、工作节点开展检测作业，所有工作资料统一报送丙方初审。</w:t>
      </w:r>
      <w:r/>
    </w:p>
    <w:p>
      <w:pPr>
        <w:ind w:firstLine="560"/>
        <w:keepLines w:val="0"/>
        <w:keepNext w:val="0"/>
        <w:pageBreakBefore w:val="0"/>
        <w:spacing w:line="360" w:lineRule="auto"/>
        <w:widowControl w:val="off"/>
        <w:rPr>
          <w:rFonts w:hint="default" w:ascii="Times New Roman" w:hAnsi="Times New Roman" w:eastAsia="仿宋" w:cs="Times New Roman"/>
          <w:sz w:val="28"/>
          <w:szCs w:val="32"/>
          <w:highlight w:val="none"/>
        </w:rPr>
      </w:pPr>
      <w:r>
        <w:rPr>
          <w:rFonts w:hint="eastAsia" w:ascii="仿宋" w:hAnsi="仿宋" w:eastAsia="仿宋" w:cstheme="minorBidi"/>
          <w:sz w:val="28"/>
          <w:szCs w:val="32"/>
          <w:highlight w:val="none"/>
          <w:lang w:val="en-US" w:eastAsia="zh-CN" w:bidi="ar-SA"/>
        </w:rPr>
        <w:t xml:space="preserve">3.</w:t>
      </w:r>
      <w:r>
        <w:rPr>
          <w:rFonts w:hint="default" w:ascii="仿宋" w:hAnsi="仿宋" w:eastAsia="仿宋" w:cstheme="minorBidi"/>
          <w:sz w:val="28"/>
          <w:szCs w:val="32"/>
          <w:highlight w:val="none"/>
          <w:lang w:val="en-US" w:eastAsia="zh-CN" w:bidi="ar-SA"/>
        </w:rPr>
        <w:t xml:space="preserve">除本补充协议明确所作修改的条款之外，</w:t>
      </w:r>
      <w:r>
        <w:rPr>
          <w:rFonts w:hint="eastAsia" w:ascii="仿宋" w:hAnsi="仿宋" w:eastAsia="仿宋" w:cstheme="minorBidi"/>
          <w:sz w:val="28"/>
          <w:szCs w:val="32"/>
          <w:highlight w:val="none"/>
          <w:lang w:val="en-US" w:eastAsia="zh-CN" w:bidi="ar-SA"/>
        </w:rPr>
        <w:t xml:space="preserve">主合同</w:t>
      </w:r>
      <w:r>
        <w:rPr>
          <w:rFonts w:hint="default" w:ascii="仿宋" w:hAnsi="仿宋" w:eastAsia="仿宋" w:cstheme="minorBidi"/>
          <w:sz w:val="28"/>
          <w:szCs w:val="32"/>
          <w:highlight w:val="none"/>
          <w:lang w:val="en-US" w:eastAsia="zh-CN" w:bidi="ar-SA"/>
        </w:rPr>
        <w:t xml:space="preserve">的其余部分</w:t>
      </w:r>
      <w:r>
        <w:rPr>
          <w:rFonts w:hint="default" w:ascii="Times New Roman" w:hAnsi="Times New Roman" w:eastAsia="仿宋" w:cs="Times New Roman"/>
          <w:sz w:val="28"/>
          <w:szCs w:val="32"/>
          <w:highlight w:val="none"/>
        </w:rPr>
        <w:t xml:space="preserve">继续有效。</w:t>
      </w:r>
      <w:r/>
    </w:p>
    <w:p>
      <w:pPr>
        <w:pStyle w:val="897"/>
        <w:ind w:firstLine="56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仿宋" w:hAnsi="仿宋" w:eastAsia="仿宋" w:cstheme="minorBidi"/>
          <w:sz w:val="28"/>
          <w:szCs w:val="32"/>
          <w:highlight w:val="none"/>
          <w:lang w:val="en-US" w:eastAsia="zh-CN" w:bidi="ar-SA"/>
        </w:rPr>
        <w:t xml:space="preserve">4.本协议</w:t>
      </w:r>
      <w:r>
        <w:rPr>
          <w:rFonts w:hint="eastAsia" w:ascii="仿宋" w:hAnsi="仿宋" w:eastAsia="仿宋"/>
          <w:sz w:val="28"/>
          <w:szCs w:val="32"/>
          <w:highlight w:val="none"/>
          <w:lang w:val="en-US" w:eastAsia="zh-CN"/>
        </w:rPr>
        <w:t xml:space="preserve">一式玖份，</w:t>
      </w:r>
      <w:r>
        <w:rPr>
          <w:rFonts w:hint="eastAsia" w:ascii="仿宋" w:hAnsi="仿宋" w:eastAsia="仿宋"/>
          <w:sz w:val="28"/>
          <w:szCs w:val="32"/>
          <w:highlight w:val="none"/>
        </w:rPr>
        <w:t xml:space="preserve">合同</w:t>
      </w:r>
      <w:r>
        <w:rPr>
          <w:rFonts w:hint="eastAsia" w:ascii="仿宋" w:hAnsi="仿宋" w:eastAsia="仿宋"/>
          <w:sz w:val="28"/>
          <w:szCs w:val="32"/>
          <w:highlight w:val="none"/>
          <w:lang w:val="en-US" w:eastAsia="zh-CN"/>
        </w:rPr>
        <w:t xml:space="preserve">各</w:t>
      </w:r>
      <w:r>
        <w:rPr>
          <w:rFonts w:hint="eastAsia" w:ascii="仿宋" w:hAnsi="仿宋" w:eastAsia="仿宋"/>
          <w:sz w:val="28"/>
          <w:szCs w:val="32"/>
          <w:highlight w:val="none"/>
        </w:rPr>
        <w:t xml:space="preserve">方</w:t>
      </w:r>
      <w:r>
        <w:rPr>
          <w:rFonts w:hint="eastAsia" w:ascii="仿宋" w:hAnsi="仿宋" w:eastAsia="仿宋"/>
          <w:sz w:val="28"/>
          <w:szCs w:val="32"/>
          <w:highlight w:val="none"/>
          <w:lang w:val="en-US" w:eastAsia="zh-CN"/>
        </w:rPr>
        <w:t xml:space="preserve">各执叁份</w:t>
      </w:r>
      <w:r>
        <w:rPr>
          <w:rFonts w:hint="eastAsia" w:ascii="仿宋" w:hAnsi="仿宋" w:eastAsia="仿宋"/>
          <w:sz w:val="28"/>
          <w:szCs w:val="32"/>
          <w:highlight w:val="none"/>
        </w:rPr>
        <w:t xml:space="preserve">，自</w:t>
      </w:r>
      <w:r>
        <w:rPr>
          <w:rFonts w:hint="eastAsia" w:ascii="仿宋" w:hAnsi="仿宋" w:eastAsia="仿宋"/>
          <w:sz w:val="28"/>
          <w:szCs w:val="32"/>
          <w:highlight w:val="none"/>
          <w:lang w:val="en-US" w:eastAsia="zh-CN"/>
        </w:rPr>
        <w:t xml:space="preserve">各</w:t>
      </w:r>
      <w:r>
        <w:rPr>
          <w:rFonts w:hint="eastAsia" w:ascii="仿宋" w:hAnsi="仿宋" w:eastAsia="仿宋"/>
          <w:sz w:val="28"/>
          <w:szCs w:val="32"/>
          <w:highlight w:val="none"/>
        </w:rPr>
        <w:t xml:space="preserve">方签字盖章之日起生效</w:t>
      </w:r>
      <w:r>
        <w:rPr>
          <w:rFonts w:hint="eastAsia" w:ascii="仿宋" w:hAnsi="仿宋" w:eastAsia="仿宋"/>
          <w:sz w:val="28"/>
          <w:szCs w:val="32"/>
          <w:highlight w:val="none"/>
          <w:lang w:eastAsia="zh-CN"/>
        </w:rPr>
        <w:t xml:space="preserve">。</w:t>
      </w:r>
      <w:r/>
    </w:p>
    <w:p>
      <w:pPr>
        <w:pStyle w:val="897"/>
        <w:ind w:firstLine="48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897"/>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甲方（单位盖章）：江苏省交通运输综合行政执法监督局</w:t>
      </w:r>
      <w:r/>
    </w:p>
    <w:p>
      <w:pPr>
        <w:pStyle w:val="897"/>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统一社会信用代码：________________________ </w:t>
      </w:r>
      <w:r/>
    </w:p>
    <w:p>
      <w:pPr>
        <w:pStyle w:val="897"/>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单位住所地：____________________________ </w:t>
      </w:r>
      <w:r/>
    </w:p>
    <w:p>
      <w:pPr>
        <w:pStyle w:val="897"/>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法定代表人或授权代表：__________________ </w:t>
      </w:r>
      <w:r/>
    </w:p>
    <w:p>
      <w:pPr>
        <w:pStyle w:val="897"/>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联系电话：______________________________ </w:t>
      </w:r>
      <w:r/>
    </w:p>
    <w:p>
      <w:pPr>
        <w:pStyle w:val="897"/>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签订日期：______年____月____日</w:t>
      </w:r>
      <w:r/>
    </w:p>
    <w:p>
      <w:pPr>
        <w:pStyle w:val="897"/>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r>
      <w:r/>
    </w:p>
    <w:p>
      <w:pPr>
        <w:pStyle w:val="897"/>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乙方（单位盖章）：________________________ </w:t>
      </w:r>
      <w:r/>
    </w:p>
    <w:p>
      <w:pPr>
        <w:pStyle w:val="897"/>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统一社会信用代码：________________________ </w:t>
      </w:r>
      <w:r/>
    </w:p>
    <w:p>
      <w:pPr>
        <w:pStyle w:val="897"/>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单位住所地：____________________________ </w:t>
      </w:r>
      <w:r/>
    </w:p>
    <w:p>
      <w:pPr>
        <w:pStyle w:val="897"/>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法定代表人或授权代表：__________________ </w:t>
      </w:r>
      <w:r/>
    </w:p>
    <w:p>
      <w:pPr>
        <w:pStyle w:val="897"/>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联系电话：______________________________ </w:t>
      </w:r>
      <w:r/>
    </w:p>
    <w:p>
      <w:pPr>
        <w:pStyle w:val="897"/>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签订日期：______年____月____日</w:t>
      </w:r>
      <w:r/>
    </w:p>
    <w:p>
      <w:pPr>
        <w:pStyle w:val="897"/>
        <w:ind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897"/>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丙方（单位盖章）：________________________ </w:t>
      </w:r>
      <w:r/>
    </w:p>
    <w:p>
      <w:pPr>
        <w:pStyle w:val="897"/>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统一社会信用代码：________________________ </w:t>
      </w:r>
      <w:r/>
    </w:p>
    <w:p>
      <w:pPr>
        <w:pStyle w:val="897"/>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单位住所地：____________________________ </w:t>
      </w:r>
      <w:r/>
    </w:p>
    <w:p>
      <w:pPr>
        <w:pStyle w:val="897"/>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法定代表人或授权代表：__________________ </w:t>
      </w:r>
      <w:r/>
    </w:p>
    <w:p>
      <w:pPr>
        <w:pStyle w:val="897"/>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联系电话：______________________________</w:t>
      </w:r>
      <w:r/>
    </w:p>
    <w:p>
      <w:pPr>
        <w:pStyle w:val="897"/>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签订日期：______年____月____日</w:t>
      </w:r>
      <w:r/>
    </w:p>
    <w:p>
      <w:pPr>
        <w:ind w:firstLine="480"/>
        <w:keepLines w:val="0"/>
        <w:keepNext w:val="0"/>
        <w:pageBreakBefore w:val="0"/>
        <w:spacing w:beforeAutospacing="0" w:afterAutospacing="0"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beforeAutospacing="0" w:afterAutospacing="0"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8"/>
        <w:numPr>
          <w:ilvl w:val="0"/>
          <w:numId w:val="0"/>
        </w:numPr>
        <w:ind w:left="0" w:firstLine="361"/>
        <w:jc w:val="both"/>
        <w:keepLines w:val="0"/>
        <w:keepNext w:val="0"/>
        <w:pageBreakBefore w:val="0"/>
        <w:spacing w:before="0" w:beforeAutospacing="0" w:after="0" w:afterAutospacing="0" w:line="380" w:lineRule="exact"/>
        <w:widowControl/>
        <w:rPr>
          <w:rFonts w:hint="eastAsia" w:ascii="宋体" w:hAnsi="宋体" w:eastAsia="宋体" w:cs="宋体"/>
          <w:sz w:val="18"/>
          <w:szCs w:val="18"/>
          <w:highlight w:val="none"/>
          <w:u w:val="none"/>
          <w:lang w:val="en-US" w:eastAsia="zh-CN" w:bidi="ar"/>
        </w:rPr>
        <w:outlineLvl w:val="9"/>
        <w:suppressLineNumbers w:val="0"/>
      </w:pPr>
      <w:r>
        <w:rPr>
          <w:rFonts w:hint="eastAsia" w:ascii="宋体" w:hAnsi="宋体" w:eastAsia="宋体" w:cs="宋体"/>
          <w:sz w:val="18"/>
          <w:szCs w:val="18"/>
          <w:highlight w:val="none"/>
          <w:u w:val="none"/>
          <w:lang w:val="en-US" w:eastAsia="zh-CN" w:bidi="ar"/>
        </w:rPr>
        <w:t xml:space="preserve">注：</w:t>
      </w:r>
      <w:r>
        <w:rPr>
          <w:rFonts w:hint="default" w:ascii="宋体" w:hAnsi="宋体" w:eastAsia="宋体" w:cs="宋体"/>
          <w:sz w:val="18"/>
          <w:szCs w:val="18"/>
          <w:highlight w:val="none"/>
          <w:u w:val="none"/>
          <w:lang w:val="en-US" w:eastAsia="zh-CN" w:bidi="ar"/>
        </w:rPr>
        <w:t xml:space="preserve">①</w:t>
      </w:r>
      <w:r>
        <w:rPr>
          <w:rFonts w:hint="eastAsia" w:ascii="宋体" w:hAnsi="宋体" w:eastAsia="宋体" w:cs="宋体"/>
          <w:sz w:val="18"/>
          <w:szCs w:val="18"/>
          <w:highlight w:val="none"/>
          <w:u w:val="none"/>
          <w:lang w:val="en-US" w:eastAsia="zh-CN" w:bidi="ar"/>
        </w:rPr>
        <w:t xml:space="preserve">苏南运河镇江段航道疏浚工程、苏南运河苏州何山桥改建工程、苏南运河苏州长桥改建工程</w:t>
      </w:r>
      <w:r>
        <w:rPr>
          <w:rFonts w:hint="eastAsia" w:ascii="宋体" w:hAnsi="宋体" w:cs="宋体"/>
          <w:sz w:val="18"/>
          <w:szCs w:val="18"/>
          <w:highlight w:val="none"/>
          <w:u w:val="none"/>
          <w:lang w:val="en-US" w:eastAsia="zh-CN" w:bidi="ar"/>
        </w:rPr>
        <w:t xml:space="preserve">、</w:t>
      </w:r>
      <w:r>
        <w:rPr>
          <w:rFonts w:hint="eastAsia" w:ascii="宋体" w:hAnsi="宋体" w:eastAsia="宋体" w:cs="宋体"/>
          <w:sz w:val="18"/>
          <w:szCs w:val="18"/>
          <w:highlight w:val="none"/>
          <w:u w:val="none"/>
          <w:lang w:val="en-US" w:eastAsia="zh-CN" w:bidi="ar"/>
        </w:rPr>
        <w:t xml:space="preserve">苏南运河常州天禧桥段航道整治工程</w:t>
      </w:r>
      <w:r>
        <w:rPr>
          <w:rFonts w:hint="eastAsia" w:ascii="宋体" w:hAnsi="宋体" w:cs="宋体"/>
          <w:sz w:val="18"/>
          <w:szCs w:val="18"/>
          <w:highlight w:val="none"/>
          <w:u w:val="none"/>
          <w:lang w:val="en-US" w:eastAsia="zh-CN" w:bidi="ar"/>
        </w:rPr>
        <w:t xml:space="preserve">；</w:t>
      </w:r>
      <w:r/>
    </w:p>
    <w:p>
      <w:pPr>
        <w:pStyle w:val="858"/>
        <w:numPr>
          <w:ilvl w:val="0"/>
          <w:numId w:val="0"/>
        </w:numPr>
        <w:ind w:left="0" w:firstLine="361"/>
        <w:jc w:val="both"/>
        <w:keepLines w:val="0"/>
        <w:keepNext w:val="0"/>
        <w:pageBreakBefore w:val="0"/>
        <w:spacing w:before="0" w:beforeAutospacing="0" w:after="0" w:afterAutospacing="0" w:line="380" w:lineRule="exact"/>
        <w:widowControl/>
        <w:rPr>
          <w:rFonts w:hint="default" w:ascii="宋体" w:hAnsi="宋体" w:eastAsia="宋体" w:cs="宋体"/>
          <w:sz w:val="18"/>
          <w:szCs w:val="18"/>
          <w:highlight w:val="none"/>
          <w:u w:val="none"/>
          <w:lang w:val="en-US" w:eastAsia="zh-CN" w:bidi="ar"/>
        </w:rPr>
        <w:outlineLvl w:val="9"/>
        <w:suppressLineNumbers w:val="0"/>
      </w:pPr>
      <w:r>
        <w:rPr>
          <w:rFonts w:hint="default" w:ascii="宋体" w:hAnsi="宋体" w:eastAsia="宋体" w:cs="宋体"/>
          <w:sz w:val="18"/>
          <w:szCs w:val="18"/>
          <w:highlight w:val="none"/>
          <w:u w:val="none"/>
          <w:lang w:val="en-US" w:eastAsia="zh-CN" w:bidi="ar"/>
        </w:rPr>
        <w:t xml:space="preserve">②苏南运河镇江段航道疏浚工程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丙方为镇江市交通运输综合行政执法支队</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苏南运河苏州何山桥改建工程和苏南运河苏州长桥改建工程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丙方为苏州市交通工程质量监督站</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苏南运河常州天禧桥段航道整治工程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丙方为常州市交通运输综合行政执法支队。</w:t>
      </w:r>
      <w:r/>
    </w:p>
    <w:p>
      <w:pPr>
        <w:ind w:left="3399" w:hanging="3120"/>
        <w:jc w:val="both"/>
        <w:spacing w:line="360" w:lineRule="auto"/>
        <w:widowControl w:val="off"/>
        <w:rPr>
          <w:rFonts w:hint="default" w:ascii="Times New Roman" w:hAnsi="Times New Roman" w:eastAsia="宋体" w:cs="Times New Roman"/>
          <w:sz w:val="24"/>
          <w:szCs w:val="24"/>
          <w:highlight w:val="none"/>
          <w:u w:val="none"/>
          <w:lang w:val="en-US" w:eastAsia="zh-CN" w:bidi="ar-SA"/>
        </w:rPr>
      </w:pPr>
      <w:r>
        <w:rPr>
          <w:rFonts w:hint="default" w:ascii="Times New Roman" w:hAnsi="Times New Roman" w:eastAsia="宋体" w:cs="Times New Roman"/>
          <w:sz w:val="24"/>
          <w:szCs w:val="24"/>
          <w:highlight w:val="none"/>
          <w:u w:val="none"/>
          <w:lang w:val="en-US" w:eastAsia="zh-CN" w:bidi="ar-SA"/>
        </w:rPr>
      </w:r>
      <w:r/>
    </w:p>
    <w:p>
      <w:pPr>
        <w:jc w:val="left"/>
        <w:widowControl/>
        <w:rPr>
          <w:b/>
          <w:bCs/>
          <w:color w:val="auto"/>
          <w:sz w:val="24"/>
          <w:highlight w:val="none"/>
        </w:rPr>
      </w:pPr>
      <w:r>
        <w:rPr>
          <w:b/>
          <w:bCs/>
          <w:color w:val="auto"/>
          <w:sz w:val="24"/>
          <w:highlight w:val="none"/>
        </w:rPr>
        <w:br w:type="page" w:clear="all"/>
      </w:r>
      <w:r/>
    </w:p>
    <w:p>
      <w:pPr>
        <w:jc w:val="left"/>
        <w:rPr>
          <w:b/>
          <w:bCs/>
          <w:color w:val="auto"/>
          <w:sz w:val="24"/>
          <w:highlight w:val="none"/>
        </w:rPr>
      </w:pPr>
      <w:r>
        <w:rPr>
          <w:b/>
          <w:bCs/>
          <w:color w:val="auto"/>
          <w:sz w:val="24"/>
          <w:highlight w:val="none"/>
        </w:rPr>
        <w:t xml:space="preserve">合同协议书附件</w:t>
      </w:r>
      <w:r>
        <w:rPr>
          <w:rFonts w:ascii="Times New Roman" w:hAnsi="Times New Roman"/>
          <w:b/>
          <w:bCs/>
          <w:color w:val="auto"/>
          <w:sz w:val="24"/>
          <w:highlight w:val="none"/>
        </w:rPr>
        <w:t xml:space="preserve">1</w:t>
      </w:r>
      <w:r>
        <w:rPr>
          <w:b/>
          <w:bCs/>
          <w:color w:val="auto"/>
          <w:sz w:val="24"/>
          <w:highlight w:val="none"/>
        </w:rPr>
        <w:t xml:space="preserve">：</w:t>
      </w:r>
      <w:r>
        <w:rPr>
          <w:rFonts w:hint="eastAsia"/>
          <w:b/>
          <w:bCs/>
          <w:color w:val="auto"/>
          <w:sz w:val="24"/>
          <w:highlight w:val="none"/>
        </w:rPr>
        <w:t xml:space="preserve">政府采购项目中标单位廉政承诺书</w:t>
      </w:r>
      <w:r/>
    </w:p>
    <w:p>
      <w:pPr>
        <w:pStyle w:val="879"/>
        <w:ind w:left="1260"/>
        <w:rPr>
          <w:rFonts w:ascii="Times New Roman" w:hAnsi="Times New Roman"/>
          <w:color w:val="auto"/>
          <w:highlight w:val="none"/>
        </w:rPr>
      </w:pPr>
      <w:r>
        <w:rPr>
          <w:rFonts w:ascii="Times New Roman" w:hAnsi="Times New Roman"/>
          <w:color w:val="auto"/>
          <w:highlight w:val="none"/>
        </w:rPr>
      </w:r>
      <w:r/>
    </w:p>
    <w:p>
      <w:pPr>
        <w:ind w:firstLine="0"/>
        <w:jc w:val="center"/>
        <w:spacing w:line="700" w:lineRule="exact"/>
        <w:rPr>
          <w:rFonts w:hint="eastAsia" w:ascii="方正小标宋_GBK" w:hAnsi="Times New Roman" w:eastAsia="方正小标宋_GBK" w:cs="Times New Roman"/>
          <w:sz w:val="40"/>
          <w:szCs w:val="40"/>
          <w:highlight w:val="none"/>
        </w:rPr>
      </w:pPr>
      <w:r>
        <w:rPr>
          <w:rFonts w:hint="eastAsia" w:ascii="方正小标宋_GBK" w:hAnsi="Times New Roman" w:eastAsia="方正小标宋_GBK" w:cs="Times New Roman"/>
          <w:sz w:val="40"/>
          <w:szCs w:val="40"/>
          <w:highlight w:val="none"/>
        </w:rPr>
        <w:t xml:space="preserve">政府采购项目中标单位廉政承诺书</w:t>
      </w:r>
      <w:r/>
    </w:p>
    <w:p>
      <w:pPr>
        <w:ind w:firstLine="0"/>
        <w:spacing w:line="560" w:lineRule="exact"/>
        <w:rPr>
          <w:rFonts w:hint="eastAsia" w:ascii="Times New Roman" w:hAnsi="Times New Roman" w:eastAsia="宋体" w:cs="Times New Roman"/>
          <w:sz w:val="20"/>
          <w:szCs w:val="22"/>
          <w:highlight w:val="none"/>
        </w:rPr>
      </w:pPr>
      <w:r>
        <w:rPr>
          <w:rFonts w:hint="eastAsia" w:ascii="Times New Roman" w:hAnsi="Times New Roman" w:eastAsia="宋体" w:cs="Times New Roman"/>
          <w:sz w:val="20"/>
          <w:szCs w:val="22"/>
          <w:highlight w:val="none"/>
        </w:rPr>
      </w:r>
      <w:r/>
    </w:p>
    <w:p>
      <w:pPr>
        <w:ind w:firstLine="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省交通运输综合行政执法监督局：</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根据党中央全面从严治党战略部署、交通运输部“清廉交通”建设指导意见以及江苏省交通运输行政执法监督局（以下简称“省交通综合执法局”）有关党风廉政建设要求，我方作为</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项目名称</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（项目编号：</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项目编号</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560"/>
        <w:spacing w:line="560"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一、严格遵守法律法规与政策规定</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560"/>
        <w:spacing w:line="579" w:lineRule="exact"/>
        <w:rPr>
          <w:rFonts w:hint="eastAsia" w:ascii="Times New Roman" w:hAnsi="Times New Roman" w:eastAsia="方正仿宋_GBK" w:cs="Times New Roman"/>
          <w:sz w:val="28"/>
          <w:szCs w:val="28"/>
          <w:highlight w:val="none"/>
        </w:rPr>
      </w:pPr>
      <w:r>
        <w:rPr>
          <w:rFonts w:hint="eastAsia" w:ascii="方正黑体_GBK" w:hAnsi="Times New Roman" w:eastAsia="方正黑体_GBK" w:cs="Times New Roman"/>
          <w:sz w:val="28"/>
          <w:szCs w:val="28"/>
          <w:highlight w:val="none"/>
        </w:rPr>
        <w:t xml:space="preserve">二、杜绝利益输送等违规行为</w:t>
      </w:r>
      <w:r/>
    </w:p>
    <w:p>
      <w:pPr>
        <w:ind w:firstLine="560"/>
        <w:spacing w:line="560"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绝不与省交通综合执法局工作人员私下协商、背离合同实质性内容签订补充协议；</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绝不在履约中以次充好、偷工减料、拖延工期；</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绝不将中标项目违法转包、擅自分包，或擅自变更项目负责人、核心技术人员；</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绝不索取、收受省交通综合执法局工作人员、采购代理机构的任何不当利益，也不利用项目实施便利谋取个人或第三方私利；</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6</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560"/>
        <w:keepNext/>
        <w:spacing w:line="560"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三、规范履约与主动接受监督</w:t>
      </w:r>
      <w:r/>
    </w:p>
    <w:p>
      <w:pPr>
        <w:ind w:firstLine="560"/>
        <w:spacing w:line="560"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严格按招标文件、投标文件及中标合同约定履约，严控项目质量、进度与成本，确保项目成果符合采购需求；</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主动接受省交通综合执法局计划、财务、纪检部门及社会公众的监督检查，如实提供项目资料、财务凭证、沟通记录等相关材料，不拒绝、不阻挠、不隐匿；</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建立项目廉政台账，加强内部人员廉政教育，对参与项目的团队成员严格管理，杜绝违规行为，若发生相关问题，我方承担全部责任。</w:t>
      </w:r>
      <w:r/>
    </w:p>
    <w:p>
      <w:pPr>
        <w:ind w:firstLine="560"/>
        <w:spacing w:line="560"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四、违约责任承担</w:t>
      </w:r>
      <w:r/>
    </w:p>
    <w:p>
      <w:pPr>
        <w:ind w:firstLine="560"/>
        <w:spacing w:line="56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若我方违反上述任一承诺，自愿承担以下后果：</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接受省交通综合执法局取消中标资格、没收履约保证金、终止合同、拒付工程款等处理；</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承担由此给省交通综合执法局、采购代理机构造成的全部经济损失及相应法律责任（含民事、行政乃至刑事责任）。</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本承诺书作为中标合同的有效组成部分，与合同具有同等法律效力，自我方签字盖章之日起生效，持续约束至项目完全履约完毕。</w:t>
      </w:r>
      <w:r/>
    </w:p>
    <w:p>
      <w:pPr>
        <w:ind w:firstLine="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承诺单位（公章）：</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中标单位全称</w:t>
      </w:r>
      <w:r>
        <w:rPr>
          <w:rFonts w:ascii="Times New Roman" w:hAnsi="Times New Roman" w:eastAsia="方正仿宋_GBK" w:cs="Times New Roman"/>
          <w:sz w:val="28"/>
          <w:szCs w:val="28"/>
          <w:highlight w:val="none"/>
        </w:rPr>
        <w:t xml:space="preserve">]</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法定代表人</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授权代表（签字）：</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签字</w:t>
      </w:r>
      <w:r>
        <w:rPr>
          <w:rFonts w:ascii="Times New Roman" w:hAnsi="Times New Roman" w:eastAsia="方正仿宋_GBK" w:cs="Times New Roman"/>
          <w:sz w:val="28"/>
          <w:szCs w:val="28"/>
          <w:highlight w:val="none"/>
        </w:rPr>
        <w:t xml:space="preserve">]</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统一社会信用代码：</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代码</w:t>
      </w:r>
      <w:r>
        <w:rPr>
          <w:rFonts w:ascii="Times New Roman" w:hAnsi="Times New Roman" w:eastAsia="方正仿宋_GBK" w:cs="Times New Roman"/>
          <w:sz w:val="28"/>
          <w:szCs w:val="28"/>
          <w:highlight w:val="none"/>
        </w:rPr>
        <w:t xml:space="preserve">]</w:t>
      </w:r>
      <w:r/>
    </w:p>
    <w:p>
      <w:pPr>
        <w:ind w:firstLine="560"/>
        <w:spacing w:line="560" w:lineRule="exact"/>
        <w:rPr>
          <w:color w:val="auto"/>
          <w:highlight w:val="none"/>
        </w:rPr>
      </w:pPr>
      <w:r>
        <w:rPr>
          <w:rFonts w:hint="eastAsia" w:ascii="Times New Roman" w:hAnsi="Times New Roman" w:eastAsia="方正仿宋_GBK" w:cs="Times New Roman"/>
          <w:sz w:val="28"/>
          <w:szCs w:val="28"/>
          <w:highlight w:val="none"/>
        </w:rPr>
        <w:t xml:space="preserve">日期：</w:t>
      </w:r>
      <w:r>
        <w:rPr>
          <w:rFonts w:ascii="Times New Roman" w:hAnsi="Times New Roman" w:eastAsia="方正仿宋_GBK" w:cs="Times New Roman"/>
          <w:sz w:val="28"/>
          <w:szCs w:val="28"/>
          <w:highlight w:val="none"/>
        </w:rPr>
        <w:t xml:space="preserve">[YYYY</w:t>
      </w:r>
      <w:r>
        <w:rPr>
          <w:rFonts w:hint="eastAsia" w:ascii="Times New Roman" w:hAnsi="Times New Roman" w:eastAsia="方正仿宋_GBK" w:cs="Times New Roman"/>
          <w:sz w:val="28"/>
          <w:szCs w:val="28"/>
          <w:highlight w:val="none"/>
        </w:rPr>
        <w:t xml:space="preserve">年</w:t>
      </w:r>
      <w:r>
        <w:rPr>
          <w:rFonts w:ascii="Times New Roman" w:hAnsi="Times New Roman" w:eastAsia="方正仿宋_GBK" w:cs="Times New Roman"/>
          <w:sz w:val="28"/>
          <w:szCs w:val="28"/>
          <w:highlight w:val="none"/>
        </w:rPr>
        <w:t xml:space="preserve">MM</w:t>
      </w:r>
      <w:r>
        <w:rPr>
          <w:rFonts w:hint="eastAsia" w:ascii="Times New Roman" w:hAnsi="Times New Roman" w:eastAsia="方正仿宋_GBK" w:cs="Times New Roman"/>
          <w:sz w:val="28"/>
          <w:szCs w:val="28"/>
          <w:highlight w:val="none"/>
        </w:rPr>
        <w:t xml:space="preserve">月</w:t>
      </w:r>
      <w:r>
        <w:rPr>
          <w:rFonts w:ascii="Times New Roman" w:hAnsi="Times New Roman" w:eastAsia="方正仿宋_GBK" w:cs="Times New Roman"/>
          <w:sz w:val="28"/>
          <w:szCs w:val="28"/>
          <w:highlight w:val="none"/>
        </w:rPr>
        <w:t xml:space="preserve">DD</w:t>
      </w:r>
      <w:r>
        <w:rPr>
          <w:rFonts w:hint="eastAsia" w:ascii="Times New Roman" w:hAnsi="Times New Roman" w:eastAsia="方正仿宋_GBK" w:cs="Times New Roman"/>
          <w:sz w:val="28"/>
          <w:szCs w:val="28"/>
          <w:highlight w:val="none"/>
        </w:rPr>
        <w:t xml:space="preserve">日</w:t>
      </w:r>
      <w:r>
        <w:rPr>
          <w:rFonts w:ascii="Times New Roman" w:hAnsi="Times New Roman" w:eastAsia="方正仿宋_GBK" w:cs="Times New Roman"/>
          <w:sz w:val="28"/>
          <w:szCs w:val="28"/>
          <w:highlight w:val="none"/>
        </w:rPr>
        <w:t xml:space="preserve">]</w:t>
      </w:r>
      <w:r/>
    </w:p>
    <w:p>
      <w:pPr>
        <w:pStyle w:val="879"/>
        <w:ind w:left="0"/>
        <w:rPr>
          <w:rFonts w:ascii="Times New Roman" w:hAnsi="Times New Roman"/>
          <w:color w:val="auto"/>
          <w:highlight w:val="none"/>
        </w:rPr>
      </w:pPr>
      <w:r>
        <w:rPr>
          <w:rFonts w:ascii="Times New Roman" w:hAnsi="Times New Roman"/>
          <w:color w:val="auto"/>
          <w:highlight w:val="none"/>
        </w:rPr>
      </w:r>
      <w:r/>
    </w:p>
    <w:p>
      <w:pPr>
        <w:rPr>
          <w:color w:val="auto"/>
          <w:highlight w:val="none"/>
        </w:rPr>
      </w:pPr>
      <w:r>
        <w:rPr>
          <w:color w:val="auto"/>
          <w:highlight w:val="none"/>
        </w:rPr>
      </w:r>
      <w:r/>
    </w:p>
    <w:p>
      <w:pPr>
        <w:pStyle w:val="879"/>
        <w:ind w:left="0"/>
        <w:rPr>
          <w:rFonts w:ascii="Times New Roman" w:hAnsi="Times New Roman"/>
          <w:color w:val="auto"/>
          <w:highlight w:val="none"/>
        </w:rPr>
      </w:pPr>
      <w:r>
        <w:rPr>
          <w:rFonts w:ascii="Times New Roman" w:hAnsi="Times New Roman"/>
          <w:color w:val="auto"/>
          <w:highlight w:val="none"/>
        </w:rPr>
      </w:r>
      <w:r/>
    </w:p>
    <w:p>
      <w:pPr>
        <w:rPr>
          <w:b/>
          <w:color w:val="auto"/>
          <w:sz w:val="24"/>
          <w:highlight w:val="none"/>
        </w:rPr>
      </w:pPr>
      <w:r>
        <w:rPr>
          <w:b/>
          <w:color w:val="auto"/>
          <w:sz w:val="24"/>
          <w:highlight w:val="none"/>
        </w:rPr>
        <w:br w:type="page" w:clear="all"/>
      </w:r>
      <w:r/>
    </w:p>
    <w:p>
      <w:pPr>
        <w:ind w:firstLine="0"/>
        <w:jc w:val="both"/>
        <w:spacing w:line="240" w:lineRule="auto"/>
        <w:rPr>
          <w:rFonts w:hint="eastAsia" w:ascii="Times New Roman" w:hAnsi="Times New Roman" w:eastAsia="宋体" w:cs="Times New Roman"/>
          <w:b/>
          <w:bCs/>
          <w:color w:val="auto"/>
          <w:sz w:val="24"/>
          <w:highlight w:val="none"/>
        </w:rPr>
      </w:pPr>
      <w:r>
        <w:rPr>
          <w:b/>
          <w:bCs/>
          <w:color w:val="auto"/>
          <w:sz w:val="24"/>
          <w:highlight w:val="none"/>
        </w:rPr>
        <w:t xml:space="preserve">合同协议书附件</w:t>
      </w:r>
      <w:r>
        <w:rPr>
          <w:rFonts w:hint="eastAsia" w:ascii="Times New Roman" w:hAnsi="Times New Roman"/>
          <w:b/>
          <w:bCs/>
          <w:color w:val="auto"/>
          <w:sz w:val="24"/>
          <w:highlight w:val="none"/>
          <w:lang w:val="en-US" w:eastAsia="zh-CN"/>
        </w:rPr>
        <w:t xml:space="preserve">2</w:t>
      </w:r>
      <w:r>
        <w:rPr>
          <w:rFonts w:hint="eastAsia"/>
          <w:b/>
          <w:bCs/>
          <w:color w:val="auto"/>
          <w:sz w:val="24"/>
          <w:highlight w:val="none"/>
          <w:lang w:val="en-US" w:eastAsia="zh-CN"/>
        </w:rPr>
        <w:t xml:space="preserve">：</w:t>
      </w:r>
      <w:r>
        <w:rPr>
          <w:rFonts w:hint="eastAsia" w:ascii="Times New Roman" w:hAnsi="Times New Roman" w:eastAsia="宋体" w:cs="Times New Roman"/>
          <w:b/>
          <w:bCs/>
          <w:color w:val="auto"/>
          <w:sz w:val="24"/>
          <w:highlight w:val="none"/>
        </w:rPr>
        <w:t xml:space="preserve">政府采购项目中标单位廉政合同</w:t>
      </w:r>
      <w:r/>
    </w:p>
    <w:p>
      <w:pPr>
        <w:ind w:firstLine="0"/>
        <w:jc w:val="both"/>
        <w:spacing w:line="240" w:lineRule="auto"/>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r>
      <w:r/>
    </w:p>
    <w:p>
      <w:pPr>
        <w:ind w:firstLine="0"/>
        <w:jc w:val="center"/>
        <w:spacing w:line="240" w:lineRule="auto"/>
        <w:rPr>
          <w:rFonts w:ascii="方正小标宋_GBK" w:hAnsi="Times New Roman" w:eastAsia="方正小标宋_GBK" w:cs="Times New Roman"/>
          <w:sz w:val="40"/>
          <w:szCs w:val="40"/>
          <w:highlight w:val="none"/>
        </w:rPr>
      </w:pPr>
      <w:r>
        <w:rPr>
          <w:rFonts w:hint="eastAsia" w:ascii="方正小标宋_GBK" w:hAnsi="Times New Roman" w:eastAsia="方正小标宋_GBK" w:cs="Times New Roman"/>
          <w:sz w:val="40"/>
          <w:szCs w:val="40"/>
          <w:highlight w:val="none"/>
        </w:rPr>
        <w:t xml:space="preserve">政府采购项目中标单位廉政合同</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合同编号：</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项目名称：</w:t>
      </w:r>
      <w:r>
        <w:rPr>
          <w:rFonts w:ascii="Times New Roman" w:hAnsi="Times New Roman" w:eastAsia="方正仿宋_GBK" w:cs="Times New Roman"/>
          <w:sz w:val="28"/>
          <w:szCs w:val="28"/>
          <w:highlight w:val="none"/>
        </w:rPr>
        <w:t xml:space="preserve">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项目编号：</w:t>
      </w:r>
      <w:r>
        <w:rPr>
          <w:rFonts w:ascii="Times New Roman" w:hAnsi="Times New Roman" w:eastAsia="方正仿宋_GBK" w:cs="Times New Roman"/>
          <w:sz w:val="28"/>
          <w:szCs w:val="28"/>
          <w:highlight w:val="none"/>
        </w:rPr>
        <w:t xml:space="preserve">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签订地点：江苏省南京市</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区</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签订时间：</w:t>
      </w:r>
      <w:r>
        <w:rPr>
          <w:rFonts w:ascii="Times New Roman" w:hAnsi="Times New Roman" w:eastAsia="方正仿宋_GBK" w:cs="Times New Roman"/>
          <w:sz w:val="28"/>
          <w:szCs w:val="28"/>
          <w:highlight w:val="none"/>
        </w:rPr>
        <w:t xml:space="preserve">______</w:t>
      </w:r>
      <w:r>
        <w:rPr>
          <w:rFonts w:hint="eastAsia" w:ascii="Times New Roman" w:hAnsi="Times New Roman" w:eastAsia="方正仿宋_GBK" w:cs="Times New Roman"/>
          <w:sz w:val="28"/>
          <w:szCs w:val="28"/>
          <w:highlight w:val="none"/>
        </w:rPr>
        <w:t xml:space="preserve">年</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月</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日</w:t>
      </w:r>
      <w:r/>
    </w:p>
    <w:p>
      <w:pPr>
        <w:ind w:firstLine="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甲方（采购人）</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单位名称：</w:t>
      </w:r>
      <w:r>
        <w:rPr>
          <w:rFonts w:ascii="Times New Roman" w:hAnsi="Times New Roman" w:eastAsia="方正仿宋_GBK" w:cs="Times New Roman"/>
          <w:sz w:val="28"/>
          <w:szCs w:val="28"/>
          <w:highlight w:val="none"/>
        </w:rPr>
        <w:t xml:space="preserve">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统一社会信用代码：</w:t>
      </w:r>
      <w:r>
        <w:rPr>
          <w:rFonts w:ascii="Times New Roman" w:hAnsi="Times New Roman" w:eastAsia="方正仿宋_GBK" w:cs="Times New Roman"/>
          <w:sz w:val="28"/>
          <w:szCs w:val="28"/>
          <w:highlight w:val="none"/>
        </w:rPr>
        <w:t xml:space="preserve">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地址：</w:t>
      </w:r>
      <w:r>
        <w:rPr>
          <w:rFonts w:ascii="Times New Roman" w:hAnsi="Times New Roman" w:eastAsia="方正仿宋_GBK" w:cs="Times New Roman"/>
          <w:sz w:val="28"/>
          <w:szCs w:val="28"/>
          <w:highlight w:val="none"/>
        </w:rPr>
        <w:t xml:space="preserve">____________________________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联系人：</w:t>
      </w:r>
      <w:r>
        <w:rPr>
          <w:rFonts w:ascii="Times New Roman" w:hAnsi="Times New Roman" w:eastAsia="方正仿宋_GBK" w:cs="Times New Roman"/>
          <w:sz w:val="28"/>
          <w:szCs w:val="28"/>
          <w:highlight w:val="none"/>
        </w:rPr>
        <w:t xml:space="preserve">____________ </w:t>
      </w:r>
      <w:r>
        <w:rPr>
          <w:rFonts w:hint="eastAsia" w:ascii="Times New Roman" w:hAnsi="Times New Roman" w:eastAsia="方正仿宋_GBK" w:cs="Times New Roman"/>
          <w:sz w:val="28"/>
          <w:szCs w:val="28"/>
          <w:highlight w:val="none"/>
        </w:rPr>
        <w:t xml:space="preserve">联系电话：</w:t>
      </w:r>
      <w:r>
        <w:rPr>
          <w:rFonts w:ascii="Times New Roman" w:hAnsi="Times New Roman" w:eastAsia="方正仿宋_GBK" w:cs="Times New Roman"/>
          <w:sz w:val="28"/>
          <w:szCs w:val="28"/>
          <w:highlight w:val="none"/>
        </w:rPr>
        <w:t xml:space="preserve">____________</w:t>
      </w:r>
      <w:r/>
    </w:p>
    <w:p>
      <w:pPr>
        <w:ind w:firstLine="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乙方（中标供应商）</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单位名称：</w:t>
      </w:r>
      <w:r>
        <w:rPr>
          <w:rFonts w:ascii="Times New Roman" w:hAnsi="Times New Roman" w:eastAsia="方正仿宋_GBK" w:cs="Times New Roman"/>
          <w:sz w:val="28"/>
          <w:szCs w:val="28"/>
          <w:highlight w:val="none"/>
        </w:rPr>
        <w:t xml:space="preserve">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统一社会信用代码：</w:t>
      </w:r>
      <w:r>
        <w:rPr>
          <w:rFonts w:ascii="Times New Roman" w:hAnsi="Times New Roman" w:eastAsia="方正仿宋_GBK" w:cs="Times New Roman"/>
          <w:sz w:val="28"/>
          <w:szCs w:val="28"/>
          <w:highlight w:val="none"/>
        </w:rPr>
        <w:t xml:space="preserve">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地址：</w:t>
      </w:r>
      <w:r>
        <w:rPr>
          <w:rFonts w:ascii="Times New Roman" w:hAnsi="Times New Roman" w:eastAsia="方正仿宋_GBK" w:cs="Times New Roman"/>
          <w:sz w:val="28"/>
          <w:szCs w:val="28"/>
          <w:highlight w:val="none"/>
        </w:rPr>
        <w:t xml:space="preserve">____________________________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法定代表人：</w:t>
      </w:r>
      <w:r>
        <w:rPr>
          <w:rFonts w:ascii="Times New Roman" w:hAnsi="Times New Roman" w:eastAsia="方正仿宋_GBK" w:cs="Times New Roman"/>
          <w:sz w:val="28"/>
          <w:szCs w:val="28"/>
          <w:highlight w:val="none"/>
        </w:rPr>
        <w:t xml:space="preserve">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项目负责人：</w:t>
      </w:r>
      <w:r>
        <w:rPr>
          <w:rFonts w:ascii="Times New Roman" w:hAnsi="Times New Roman" w:eastAsia="方正仿宋_GBK" w:cs="Times New Roman"/>
          <w:sz w:val="28"/>
          <w:szCs w:val="28"/>
          <w:highlight w:val="none"/>
        </w:rPr>
        <w:t xml:space="preserve">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联系电话：</w:t>
      </w:r>
      <w:r>
        <w:rPr>
          <w:rFonts w:ascii="Times New Roman" w:hAnsi="Times New Roman" w:eastAsia="方正仿宋_GBK" w:cs="Times New Roman"/>
          <w:sz w:val="28"/>
          <w:szCs w:val="28"/>
          <w:highlight w:val="none"/>
        </w:rPr>
        <w:t xml:space="preserve">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为规范江苏省交通运输综合行政执法监督局（以下简称“甲方”）政府采购项目履约行为，强化政府采购领域廉政风险防控，规范采</w:t>
      </w:r>
      <w:r>
        <w:rPr>
          <w:rFonts w:hint="eastAsia" w:ascii="Times New Roman" w:hAnsi="Times New Roman" w:eastAsia="方正仿宋_GBK" w:cs="Times New Roman"/>
          <w:sz w:val="28"/>
          <w:szCs w:val="28"/>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本合同为上述项目主合同不可分割的组成部分，与主合同具有同等法律效力，主合同无效、被撤销或终止的，本合同关于廉政责任、违约责任、争议解决的条款依然有效。</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第一条 适用范围与期限</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本合同适用于本项目中标、签约、履约、供货、施工、服务、验收、付款、质保、售后服务全流程、全环节。</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廉政责任期限：自合同签订之日起，至项目质保期满、款项结清、所有责任履行完毕之日止。</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第二条 乙方（中标单位）廉政责任与禁止行为</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乙方郑重承诺，在项目全过程中严格遵守国家法律法规及政府采购廉政规定，坚决杜绝以下行为：</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不得以任何形式向甲方工作人员、评审专家、监理、验收人员及上述人员亲属、特定关系人赠送现金、礼金、礼品、有价证券、支付凭证、消费卡、电子红包、土特产、奢侈品等任何财物。</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不得提供或接受宴请、旅游、健身、娱乐、高消费活动，不得报销任何应由个人支付的费用，不得提供住房装修、车辆使用、家政服务等任何不正当利益。</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不得违法转包、擅自分包、挂靠经营，不得随意更换项目负责人、技术负责人、核心服务人员。</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不得在合同约定之外，以任何名义向甲方或相关人员索要、收受回扣、好处费、中介费、感谢费、协调费等不正当利益。</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不得通过打招呼、递条子、托关系、宴请等方式干预评审、干预验收、干预付款等。</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6</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不得以次充好、偷工减料、降低标准、拖延工期、虚假履约等方式损害甲方及公共利益。</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7</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不得拒绝、阻挠、逃避计划、财务、审计、纪检、采购人的监督检查，不得隐匿、伪造、篡改、销毁项目资料、财务凭证、合同文件、往来记录等。</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8</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第三条 甲方（采购人）廉政责任与禁止行为</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甲方严格执行政府采购内控制度，坚持集体研究、公开透明，严禁个人擅自决定参数、验收标准及付款事项。</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甲方工作人员严禁索取、收受、变相收受乙方任何财物、礼品、宴请、消费及不正当利益，严禁利用职权指定品牌、指定供应商、干预中标结果。</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甲方严禁违规变更合同实质性条款。</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甲方应按规定及时组织验收、按期支付资金，不得无故拖延、刁难、设置不合理门槛，不得利用验收、付款职权谋取私利。</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甲方与乙方存在利害关系的人员，必须主动申请回避，不得参与项目评审、验收、付款等关键环节。</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第四条 全过程留痕与档案管理</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为落实政府采购全过程可追溯要求，双方严格执行以下留痕制度：</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乙方须建立项目廉政台账，完整保存其自身履约过程中产生的文件资料，如：合同文件、投标资料、供货记录、施工日志、服务记录、验收单据、财务凭证、发票、往来函件等。</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所有关键环节（需求确认、变更、验收、付款）必须书面确认、签字盖章，严禁口头约定、私下变更。</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项目档案保存期限不少于</w:t>
      </w:r>
      <w:r>
        <w:rPr>
          <w:rFonts w:ascii="Times New Roman" w:hAnsi="Times New Roman" w:eastAsia="方正仿宋_GBK" w:cs="Times New Roman"/>
          <w:sz w:val="28"/>
          <w:szCs w:val="28"/>
          <w:highlight w:val="none"/>
        </w:rPr>
        <w:t xml:space="preserve">15</w:t>
      </w:r>
      <w:r>
        <w:rPr>
          <w:rFonts w:hint="eastAsia" w:ascii="Times New Roman" w:hAnsi="Times New Roman" w:eastAsia="方正仿宋_GBK" w:cs="Times New Roman"/>
          <w:sz w:val="28"/>
          <w:szCs w:val="28"/>
          <w:highlight w:val="none"/>
        </w:rPr>
        <w:t xml:space="preserve">年，随时接受计划、财务、审计、纪检等部门调阅核查。</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乙方须指定专人负责廉政联络与资料归档，如发生廉政风险线索，</w:t>
      </w:r>
      <w:r>
        <w:rPr>
          <w:rFonts w:ascii="Times New Roman" w:hAnsi="Times New Roman" w:eastAsia="方正仿宋_GBK" w:cs="Times New Roman"/>
          <w:sz w:val="28"/>
          <w:szCs w:val="28"/>
          <w:highlight w:val="none"/>
        </w:rPr>
        <w:t xml:space="preserve">24</w:t>
      </w:r>
      <w:r>
        <w:rPr>
          <w:rFonts w:hint="eastAsia" w:ascii="Times New Roman" w:hAnsi="Times New Roman" w:eastAsia="方正仿宋_GBK" w:cs="Times New Roman"/>
          <w:sz w:val="28"/>
          <w:szCs w:val="28"/>
          <w:highlight w:val="none"/>
        </w:rPr>
        <w:t xml:space="preserve">小时内主动向甲方及纪检部门报告。</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第五条 异议与举报处理</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乙方如发现甲方或相关人员存在违纪违法、不廉洁行为，有权实名或匿名举报，甲方及监管部门必须严格保密、及时核查反馈。</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廉政监督举报方式：</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采购人监督电话：</w:t>
      </w:r>
      <w:r>
        <w:rPr>
          <w:rFonts w:ascii="Times New Roman" w:hAnsi="Times New Roman" w:eastAsia="方正仿宋_GBK" w:cs="Times New Roman"/>
          <w:sz w:val="28"/>
          <w:szCs w:val="28"/>
          <w:highlight w:val="none"/>
        </w:rPr>
        <w:t xml:space="preserve">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计划部门采购监督电话：</w:t>
      </w:r>
      <w:r>
        <w:rPr>
          <w:rFonts w:ascii="Times New Roman" w:hAnsi="Times New Roman" w:eastAsia="方正仿宋_GBK" w:cs="Times New Roman"/>
          <w:sz w:val="28"/>
          <w:szCs w:val="28"/>
          <w:highlight w:val="none"/>
        </w:rPr>
        <w:t xml:space="preserve">______________</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任何一方不得对举报人员打击报复、刁难设卡、中止履约、恶意扣款，违者承担全部法律责任。</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第六条 违约责任（严格执行政府采购管控条款）</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（一）乙方违约责任</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乙方违反本合同第二条任何一项禁止行为，均视为严重违约，甲方有权立即采取以下一项或多项措施：</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中止合同履行、暂停所有款项支付；</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没收全部履约保证金；</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单方解除主合同与廉政合同，拒付已发生款项，并追究经济损失；</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追究乙方民事赔偿责任，包括但不限于损失赔偿、违约金、律师费、诉讼费、保全费等；</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涉嫌违纪违法、商业贿赂、串通投标的，直接移交纪检监察机关、公安机关处理，依法追究刑事责任。</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（二）甲方违约责任</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甲方工作人员违反廉政规定，经查证属实的，由甲方依规依纪处理；给乙方造成损失的，依法予以赔偿。</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第七条 监督管理</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甲方定期对项目进行廉政回访与风险排查，乙方须无条件配合。</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本合同作为项目验收、付款、归档的必备文件，无廉政合同不得启动验收与支付流程。</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第八条 其他约定</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本合同未尽事宜，按照国家、江苏省关于政府采购廉政管理的最新规定执行。</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因本合同产生争议，双方先行协商；协商不成的，提交项目所在地人民法院诉讼解决。</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本合同一式肆份，甲方执贰份，乙方执贰份，具有同等法律效力。</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（以下为签署页，无正文）</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甲方（采购人）：（盖章）</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法定代表人</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授权代表（签字）：</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日期：</w:t>
      </w:r>
      <w:r>
        <w:rPr>
          <w:rFonts w:ascii="Times New Roman" w:hAnsi="Times New Roman" w:eastAsia="方正仿宋_GBK" w:cs="Times New Roman"/>
          <w:sz w:val="28"/>
          <w:szCs w:val="28"/>
          <w:highlight w:val="none"/>
        </w:rPr>
        <w:t xml:space="preserve">______</w:t>
      </w:r>
      <w:r>
        <w:rPr>
          <w:rFonts w:hint="eastAsia" w:ascii="Times New Roman" w:hAnsi="Times New Roman" w:eastAsia="方正仿宋_GBK" w:cs="Times New Roman"/>
          <w:sz w:val="28"/>
          <w:szCs w:val="28"/>
          <w:highlight w:val="none"/>
        </w:rPr>
        <w:t xml:space="preserve">年</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月</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日</w:t>
      </w:r>
      <w:r/>
    </w:p>
    <w:p>
      <w:pPr>
        <w:ind w:firstLine="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乙方（中标供应商）：（盖章）</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法定代表人</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授权代表（签字）：</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项目负责人（签字）：</w:t>
      </w:r>
      <w:r/>
    </w:p>
    <w:p>
      <w:pPr>
        <w:ind w:firstLine="560"/>
        <w:spacing w:line="579" w:lineRule="exact"/>
        <w:rPr>
          <w:rFonts w:hint="eastAsia" w:eastAsia="宋体"/>
          <w:b/>
          <w:bCs/>
          <w:color w:val="auto"/>
          <w:sz w:val="24"/>
          <w:highlight w:val="none"/>
          <w:lang w:val="en-US" w:eastAsia="zh-CN"/>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Times New Roman" w:hAnsi="Times New Roman" w:eastAsia="方正仿宋_GBK" w:cs="Times New Roman"/>
          <w:sz w:val="28"/>
          <w:szCs w:val="28"/>
          <w:highlight w:val="none"/>
        </w:rPr>
        <w:t xml:space="preserve">日期：</w:t>
      </w:r>
      <w:r>
        <w:rPr>
          <w:rFonts w:ascii="Times New Roman" w:hAnsi="Times New Roman" w:eastAsia="方正仿宋_GBK" w:cs="Times New Roman"/>
          <w:sz w:val="28"/>
          <w:szCs w:val="28"/>
          <w:highlight w:val="none"/>
        </w:rPr>
        <w:t xml:space="preserve">______</w:t>
      </w:r>
      <w:r>
        <w:rPr>
          <w:rFonts w:hint="eastAsia" w:ascii="Times New Roman" w:hAnsi="Times New Roman" w:eastAsia="方正仿宋_GBK" w:cs="Times New Roman"/>
          <w:sz w:val="28"/>
          <w:szCs w:val="28"/>
          <w:highlight w:val="none"/>
        </w:rPr>
        <w:t xml:space="preserve">年</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月</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日</w:t>
      </w:r>
      <w:r/>
    </w:p>
    <w:p>
      <w:pPr>
        <w:rPr>
          <w:b/>
          <w:color w:val="auto"/>
          <w:sz w:val="24"/>
          <w:highlight w:val="none"/>
        </w:rPr>
      </w:pPr>
      <w:r>
        <w:rPr>
          <w:b/>
          <w:bCs/>
          <w:color w:val="auto"/>
          <w:sz w:val="24"/>
          <w:highlight w:val="none"/>
        </w:rPr>
        <w:t xml:space="preserve">合同协议书附件</w:t>
      </w:r>
      <w:r>
        <w:rPr>
          <w:rFonts w:hint="eastAsia" w:ascii="Times New Roman" w:hAnsi="Times New Roman"/>
          <w:b/>
          <w:bCs/>
          <w:color w:val="auto"/>
          <w:sz w:val="24"/>
          <w:highlight w:val="none"/>
          <w:lang w:val="en-US" w:eastAsia="zh-CN"/>
        </w:rPr>
        <w:t xml:space="preserve">3</w:t>
      </w:r>
      <w:r>
        <w:rPr>
          <w:b/>
          <w:color w:val="auto"/>
          <w:sz w:val="24"/>
          <w:highlight w:val="none"/>
        </w:rPr>
        <w:t xml:space="preserve">：安全生产合同</w:t>
      </w:r>
      <w:r/>
    </w:p>
    <w:p>
      <w:pPr>
        <w:jc w:val="center"/>
        <w:spacing w:line="360" w:lineRule="auto"/>
        <w:rPr>
          <w:b/>
          <w:bCs/>
          <w:color w:val="auto"/>
          <w:sz w:val="44"/>
          <w:szCs w:val="44"/>
          <w:highlight w:val="none"/>
        </w:rPr>
      </w:pPr>
      <w:r>
        <w:rPr>
          <w:b/>
          <w:bCs/>
          <w:color w:val="auto"/>
          <w:sz w:val="44"/>
          <w:szCs w:val="44"/>
          <w:highlight w:val="none"/>
        </w:rPr>
        <w:t xml:space="preserve">安全生产合同</w:t>
      </w:r>
      <w:r/>
    </w:p>
    <w:p>
      <w:pPr>
        <w:pStyle w:val="882"/>
        <w:ind w:firstLine="258"/>
        <w:spacing w:line="370" w:lineRule="exact"/>
        <w:rPr>
          <w:rFonts w:ascii="Times New Roman" w:cs="宋体"/>
          <w:color w:val="auto"/>
          <w:highlight w:val="none"/>
        </w:rPr>
      </w:pPr>
      <w:r>
        <w:rPr>
          <w:rFonts w:hint="eastAsia" w:ascii="Times New Roman" w:cs="宋体"/>
          <w:color w:val="auto"/>
          <w:highlight w:val="none"/>
        </w:rPr>
        <w:t xml:space="preserve">为在（项目名称）（分包）合同的实施过程中创造安全、高效的检测环境，切实搞好本项目的安全管理工作，江苏省交通运输综合行政执法监督局（以下称甲方），与*****（以下称乙方），特此签订安全生产合同：</w:t>
      </w:r>
      <w:r/>
    </w:p>
    <w:p>
      <w:pPr>
        <w:pStyle w:val="882"/>
        <w:ind w:firstLine="258"/>
        <w:spacing w:line="370" w:lineRule="exact"/>
        <w:rPr>
          <w:rFonts w:ascii="Times New Roman"/>
          <w:color w:val="auto"/>
          <w:highlight w:val="none"/>
        </w:rPr>
      </w:pPr>
      <w:r>
        <w:rPr>
          <w:rFonts w:ascii="Times New Roman"/>
          <w:color w:val="auto"/>
          <w:highlight w:val="none"/>
        </w:rPr>
        <w:t xml:space="preserve">一、甲方职责</w:t>
      </w:r>
      <w:r/>
    </w:p>
    <w:p>
      <w:pPr>
        <w:pStyle w:val="882"/>
        <w:ind w:firstLine="258"/>
        <w:spacing w:line="370" w:lineRule="exact"/>
        <w:rPr>
          <w:rFonts w:ascii="Times New Roman"/>
          <w:color w:val="auto"/>
          <w:highlight w:val="none"/>
        </w:rPr>
      </w:pPr>
      <w:r>
        <w:rPr>
          <w:rFonts w:ascii="Times New Roman" w:hAnsi="Times New Roman"/>
          <w:color w:val="auto"/>
          <w:highlight w:val="none"/>
        </w:rPr>
        <w:t xml:space="preserve">1</w:t>
      </w:r>
      <w:r>
        <w:rPr>
          <w:rFonts w:ascii="Times New Roman"/>
          <w:color w:val="auto"/>
          <w:highlight w:val="none"/>
        </w:rPr>
        <w:t xml:space="preserve">.严格遵守国家有关安全生产的法律法规，认真执行检测合同中的有关安全要求。</w:t>
      </w:r>
      <w:r/>
    </w:p>
    <w:p>
      <w:pPr>
        <w:pStyle w:val="882"/>
        <w:ind w:firstLine="258"/>
        <w:spacing w:line="370" w:lineRule="exact"/>
        <w:rPr>
          <w:rFonts w:ascii="Times New Roman"/>
          <w:color w:val="auto"/>
          <w:highlight w:val="none"/>
        </w:rPr>
      </w:pPr>
      <w:r>
        <w:rPr>
          <w:rFonts w:ascii="Times New Roman" w:hAnsi="Times New Roman"/>
          <w:color w:val="auto"/>
          <w:highlight w:val="none"/>
        </w:rPr>
        <w:t xml:space="preserve">2</w:t>
      </w:r>
      <w:r>
        <w:rPr>
          <w:rFonts w:ascii="Times New Roman"/>
          <w:color w:val="auto"/>
          <w:highlight w:val="none"/>
        </w:rPr>
        <w:t xml:space="preserve">.按照</w:t>
      </w:r>
      <w:r>
        <w:rPr>
          <w:rFonts w:hint="eastAsia" w:ascii="Times New Roman"/>
          <w:color w:val="auto"/>
          <w:highlight w:val="none"/>
        </w:rPr>
        <w:t xml:space="preserve">“</w:t>
      </w:r>
      <w:r>
        <w:rPr>
          <w:rFonts w:ascii="Times New Roman"/>
          <w:color w:val="auto"/>
          <w:highlight w:val="none"/>
        </w:rPr>
        <w:t xml:space="preserve">安全第一、预防为主</w:t>
      </w:r>
      <w:r>
        <w:rPr>
          <w:rFonts w:hint="eastAsia" w:ascii="Times New Roman"/>
          <w:color w:val="auto"/>
          <w:highlight w:val="none"/>
        </w:rPr>
        <w:t xml:space="preserve">”</w:t>
      </w:r>
      <w:r>
        <w:rPr>
          <w:rFonts w:ascii="Times New Roman"/>
          <w:color w:val="auto"/>
          <w:highlight w:val="none"/>
        </w:rPr>
        <w:t xml:space="preserve">和坚持</w:t>
      </w:r>
      <w:r>
        <w:rPr>
          <w:rFonts w:hint="eastAsia" w:ascii="Times New Roman"/>
          <w:color w:val="auto"/>
          <w:highlight w:val="none"/>
        </w:rPr>
        <w:t xml:space="preserve">“</w:t>
      </w:r>
      <w:r>
        <w:rPr>
          <w:rFonts w:ascii="Times New Roman"/>
          <w:color w:val="auto"/>
          <w:highlight w:val="none"/>
        </w:rPr>
        <w:t xml:space="preserve">三管三必须</w:t>
      </w:r>
      <w:r>
        <w:rPr>
          <w:rFonts w:hint="eastAsia" w:ascii="Times New Roman"/>
          <w:color w:val="auto"/>
          <w:highlight w:val="none"/>
        </w:rPr>
        <w:t xml:space="preserve">”</w:t>
      </w:r>
      <w:r>
        <w:rPr>
          <w:rFonts w:ascii="Times New Roman"/>
          <w:color w:val="auto"/>
          <w:highlight w:val="none"/>
        </w:rPr>
        <w:t xml:space="preserve">的原则，做好工程检测项目的安全生产管理工作。</w:t>
      </w:r>
      <w:r/>
    </w:p>
    <w:p>
      <w:pPr>
        <w:pStyle w:val="882"/>
        <w:ind w:firstLine="258"/>
        <w:spacing w:line="370" w:lineRule="exact"/>
        <w:rPr>
          <w:rFonts w:ascii="Times New Roman"/>
          <w:color w:val="auto"/>
          <w:highlight w:val="none"/>
        </w:rPr>
      </w:pPr>
      <w:r>
        <w:rPr>
          <w:rFonts w:ascii="Times New Roman" w:hAnsi="Times New Roman"/>
          <w:color w:val="auto"/>
          <w:highlight w:val="none"/>
        </w:rPr>
        <w:t xml:space="preserve">3</w:t>
      </w:r>
      <w:r>
        <w:rPr>
          <w:rFonts w:ascii="Times New Roman"/>
          <w:color w:val="auto"/>
          <w:highlight w:val="none"/>
        </w:rPr>
        <w:t xml:space="preserve">.协调工程建设指挥部，为试验检测提供必要的检测安全生产条件。</w:t>
      </w:r>
      <w:r/>
    </w:p>
    <w:p>
      <w:pPr>
        <w:ind w:firstLine="315"/>
        <w:spacing w:line="300" w:lineRule="auto"/>
        <w:rPr>
          <w:color w:val="auto"/>
          <w:highlight w:val="none"/>
        </w:rPr>
      </w:pPr>
      <w:r>
        <w:rPr>
          <w:rFonts w:ascii="Times New Roman" w:hAnsi="Times New Roman"/>
          <w:color w:val="auto"/>
          <w:highlight w:val="none"/>
        </w:rPr>
        <w:t xml:space="preserve">4</w:t>
      </w:r>
      <w:r>
        <w:rPr>
          <w:color w:val="auto"/>
          <w:highlight w:val="none"/>
        </w:rPr>
        <w:t xml:space="preserve">.对试验检测人检测现场进行安全生产、疫情防控检查，监督试验检测人及时处理发现的各种安全隐患和疫情防控漏洞。</w:t>
      </w:r>
      <w:r/>
    </w:p>
    <w:p>
      <w:pPr>
        <w:pStyle w:val="882"/>
        <w:ind w:firstLine="258"/>
        <w:spacing w:line="370" w:lineRule="exact"/>
        <w:rPr>
          <w:rFonts w:ascii="Times New Roman"/>
          <w:color w:val="auto"/>
          <w:highlight w:val="none"/>
        </w:rPr>
      </w:pPr>
      <w:r>
        <w:rPr>
          <w:rFonts w:ascii="Times New Roman"/>
          <w:color w:val="auto"/>
          <w:highlight w:val="none"/>
        </w:rPr>
        <w:t xml:space="preserve">二、乙方职责</w:t>
      </w:r>
      <w:r/>
    </w:p>
    <w:p>
      <w:pPr>
        <w:pStyle w:val="882"/>
        <w:ind w:firstLine="258"/>
        <w:spacing w:line="370" w:lineRule="exact"/>
        <w:rPr>
          <w:rFonts w:ascii="Times New Roman"/>
          <w:color w:val="auto"/>
          <w:highlight w:val="none"/>
        </w:rPr>
      </w:pPr>
      <w:r>
        <w:rPr>
          <w:rFonts w:ascii="Times New Roman" w:hAnsi="Times New Roman"/>
          <w:color w:val="auto"/>
          <w:highlight w:val="none"/>
        </w:rPr>
        <w:t xml:space="preserve">1</w:t>
      </w:r>
      <w:r>
        <w:rPr>
          <w:rFonts w:ascii="Times New Roman"/>
          <w:color w:val="auto"/>
          <w:highlight w:val="none"/>
        </w:rPr>
        <w:t xml:space="preserve">.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p>
    <w:p>
      <w:pPr>
        <w:ind w:firstLine="420"/>
        <w:spacing w:line="300" w:lineRule="auto"/>
        <w:rPr>
          <w:color w:val="auto"/>
          <w:highlight w:val="none"/>
        </w:rPr>
      </w:pPr>
      <w:r>
        <w:rPr>
          <w:rFonts w:ascii="Times New Roman" w:hAnsi="Times New Roman"/>
          <w:color w:val="auto"/>
          <w:highlight w:val="none"/>
        </w:rPr>
        <w:t xml:space="preserve">2</w:t>
      </w:r>
      <w:r>
        <w:rPr>
          <w:color w:val="auto"/>
          <w:highlight w:val="none"/>
        </w:rPr>
        <w:t xml:space="preserve">.坚持</w:t>
      </w:r>
      <w:r>
        <w:rPr>
          <w:rFonts w:hint="eastAsia"/>
          <w:color w:val="auto"/>
          <w:highlight w:val="none"/>
        </w:rPr>
        <w:t xml:space="preserve">“</w:t>
      </w:r>
      <w:r>
        <w:rPr>
          <w:color w:val="auto"/>
          <w:highlight w:val="none"/>
        </w:rPr>
        <w:t xml:space="preserve">安全第一、预防为主</w:t>
      </w:r>
      <w:r>
        <w:rPr>
          <w:rFonts w:hint="eastAsia"/>
          <w:color w:val="auto"/>
          <w:highlight w:val="none"/>
        </w:rPr>
        <w:t xml:space="preserve">”</w:t>
      </w:r>
      <w:r>
        <w:rPr>
          <w:color w:val="auto"/>
          <w:highlight w:val="none"/>
        </w:rPr>
        <w:t xml:space="preserve">和</w:t>
      </w:r>
      <w:r>
        <w:rPr>
          <w:rFonts w:hint="eastAsia"/>
          <w:color w:val="auto"/>
          <w:highlight w:val="none"/>
        </w:rPr>
        <w:t xml:space="preserve">“</w:t>
      </w:r>
      <w:r>
        <w:rPr>
          <w:color w:val="auto"/>
          <w:highlight w:val="none"/>
        </w:rPr>
        <w:t xml:space="preserve">管生产必须管安全</w:t>
      </w:r>
      <w:r>
        <w:rPr>
          <w:rFonts w:hint="eastAsia"/>
          <w:color w:val="auto"/>
          <w:highlight w:val="none"/>
        </w:rPr>
        <w:t xml:space="preserve">”</w:t>
      </w:r>
      <w:r>
        <w:rPr>
          <w:color w:val="auto"/>
          <w:highlight w:val="none"/>
        </w:rPr>
        <w:t xml:space="preserve">的原则，加强安全生产宣传教育，增强全员安全生产意识，建立健全安全生产的管理组织和安全生产管理制度，配备专职或兼职安全检查人员，有组织有领导地开展安全生产活动。</w:t>
      </w:r>
      <w:r/>
    </w:p>
    <w:p>
      <w:pPr>
        <w:ind w:firstLine="420"/>
        <w:spacing w:line="300" w:lineRule="auto"/>
        <w:rPr>
          <w:color w:val="auto"/>
          <w:highlight w:val="none"/>
        </w:rPr>
      </w:pPr>
      <w:r>
        <w:rPr>
          <w:rFonts w:ascii="Times New Roman" w:hAnsi="Times New Roman"/>
          <w:color w:val="auto"/>
          <w:highlight w:val="none"/>
        </w:rPr>
        <w:t xml:space="preserve">3</w:t>
      </w:r>
      <w:r>
        <w:rPr>
          <w:color w:val="auto"/>
          <w:highlight w:val="none"/>
        </w:rPr>
        <w:t xml:space="preserve">.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p>
    <w:p>
      <w:pPr>
        <w:ind w:firstLine="420"/>
        <w:spacing w:line="300" w:lineRule="auto"/>
        <w:rPr>
          <w:color w:val="auto"/>
          <w:highlight w:val="none"/>
        </w:rPr>
      </w:pPr>
      <w:r>
        <w:rPr>
          <w:rFonts w:ascii="Times New Roman" w:hAnsi="Times New Roman"/>
          <w:color w:val="auto"/>
          <w:highlight w:val="none"/>
        </w:rPr>
        <w:t xml:space="preserve">4</w:t>
      </w:r>
      <w:r>
        <w:rPr>
          <w:color w:val="auto"/>
          <w:highlight w:val="none"/>
        </w:rPr>
        <w:t xml:space="preserve">.试验检测人在任何时候都应采取各种合理的预防措施，防止其员工发生任何违法、违禁、暴力或妨碍治安的行为。</w:t>
      </w:r>
      <w:r/>
    </w:p>
    <w:p>
      <w:pPr>
        <w:ind w:firstLine="420"/>
        <w:spacing w:line="300" w:lineRule="auto"/>
        <w:rPr>
          <w:color w:val="auto"/>
          <w:highlight w:val="none"/>
        </w:rPr>
      </w:pPr>
      <w:r>
        <w:rPr>
          <w:rFonts w:ascii="Times New Roman" w:hAnsi="Times New Roman"/>
          <w:color w:val="auto"/>
          <w:highlight w:val="none"/>
        </w:rPr>
        <w:t xml:space="preserve">5</w:t>
      </w:r>
      <w:r>
        <w:rPr>
          <w:color w:val="auto"/>
          <w:highlight w:val="none"/>
        </w:rPr>
        <w:t xml:space="preserve">.试验检测人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p>
    <w:p>
      <w:pPr>
        <w:ind w:firstLine="420"/>
        <w:spacing w:line="300" w:lineRule="auto"/>
        <w:rPr>
          <w:color w:val="auto"/>
          <w:highlight w:val="none"/>
        </w:rPr>
      </w:pPr>
      <w:r>
        <w:rPr>
          <w:rFonts w:ascii="Times New Roman" w:hAnsi="Times New Roman"/>
          <w:color w:val="auto"/>
          <w:highlight w:val="none"/>
        </w:rPr>
        <w:t xml:space="preserve">6</w:t>
      </w:r>
      <w:r>
        <w:rPr>
          <w:color w:val="auto"/>
          <w:highlight w:val="none"/>
        </w:rPr>
        <w:t xml:space="preserve">.对于易燃易爆的材料除应专门妥善保管之外，还应配备有足够的消防设施，所有检测人员都应熟悉消防设备的性能和使用方法；试验检测人不得将任何种类的爆炸物给予、易货或以其他方式转让给任何其他人，或允许、容忍上述同样行为。</w:t>
      </w:r>
      <w:r/>
    </w:p>
    <w:p>
      <w:pPr>
        <w:ind w:firstLine="420"/>
        <w:spacing w:line="300" w:lineRule="auto"/>
        <w:rPr>
          <w:color w:val="auto"/>
          <w:highlight w:val="none"/>
        </w:rPr>
      </w:pPr>
      <w:r>
        <w:rPr>
          <w:rFonts w:ascii="Times New Roman" w:hAnsi="Times New Roman"/>
          <w:color w:val="auto"/>
          <w:highlight w:val="none"/>
        </w:rPr>
        <w:t xml:space="preserve">7</w:t>
      </w:r>
      <w:r>
        <w:rPr>
          <w:color w:val="auto"/>
          <w:highlight w:val="none"/>
        </w:rPr>
        <w:t xml:space="preserve">.操作人员上岗，必须按规定穿戴防护用品。项目负责人和专职安全负责人应随时检查劳动防护用品的穿戴情况，不按规定穿戴防护用品的人员不得上岗。</w:t>
      </w:r>
      <w:r/>
    </w:p>
    <w:p>
      <w:pPr>
        <w:ind w:firstLine="420"/>
        <w:spacing w:line="300" w:lineRule="auto"/>
        <w:rPr>
          <w:color w:val="auto"/>
          <w:highlight w:val="none"/>
        </w:rPr>
      </w:pPr>
      <w:r>
        <w:rPr>
          <w:rFonts w:ascii="Times New Roman" w:hAnsi="Times New Roman"/>
          <w:color w:val="auto"/>
          <w:highlight w:val="none"/>
        </w:rPr>
        <w:t xml:space="preserve">8</w:t>
      </w:r>
      <w:r>
        <w:rPr>
          <w:color w:val="auto"/>
          <w:highlight w:val="none"/>
        </w:rPr>
        <w:t xml:space="preserve">.所有检测机具设备和高空作业的设备均应定期检查，并有安全员的签字记录，保证其经常处于完好状态；不合格的机具、设备和劳动保护用品严禁使用。</w:t>
      </w:r>
      <w:r/>
    </w:p>
    <w:p>
      <w:pPr>
        <w:ind w:firstLine="420"/>
        <w:spacing w:line="300" w:lineRule="auto"/>
        <w:rPr>
          <w:color w:val="auto"/>
          <w:highlight w:val="none"/>
        </w:rPr>
      </w:pPr>
      <w:r>
        <w:rPr>
          <w:rFonts w:ascii="Times New Roman" w:hAnsi="Times New Roman"/>
          <w:color w:val="auto"/>
          <w:highlight w:val="none"/>
        </w:rPr>
        <w:t xml:space="preserve">9</w:t>
      </w:r>
      <w:r>
        <w:rPr>
          <w:color w:val="auto"/>
          <w:highlight w:val="none"/>
        </w:rPr>
        <w:t xml:space="preserve">.检测中采用新技术、新工艺、新设备、新材料时，必须制定相应的安全技术措施，检测现场必须具有相关的安全标志牌。</w:t>
      </w:r>
      <w:r/>
    </w:p>
    <w:p>
      <w:pPr>
        <w:ind w:firstLine="420"/>
        <w:spacing w:line="300" w:lineRule="auto"/>
        <w:rPr>
          <w:color w:val="auto"/>
          <w:highlight w:val="none"/>
        </w:rPr>
      </w:pPr>
      <w:r>
        <w:rPr>
          <w:rFonts w:ascii="Times New Roman" w:hAnsi="Times New Roman"/>
          <w:color w:val="auto"/>
          <w:highlight w:val="none"/>
        </w:rPr>
        <w:t xml:space="preserve">10</w:t>
      </w:r>
      <w:r>
        <w:rPr>
          <w:color w:val="auto"/>
          <w:highlight w:val="none"/>
        </w:rPr>
        <w:t xml:space="preserve">.试验检测人必须按照本工程项目特点，组织制定本工程实施中的生产安全事故应急救援预案；如果发生安全事故，应按照《国务院关于特大安全事故行政责任追究的规定》以及其他有关规定，及时上报有关部门，并坚持</w:t>
      </w:r>
      <w:r>
        <w:rPr>
          <w:rFonts w:hint="eastAsia"/>
          <w:color w:val="auto"/>
          <w:highlight w:val="none"/>
        </w:rPr>
        <w:t xml:space="preserve">“</w:t>
      </w:r>
      <w:r>
        <w:rPr>
          <w:color w:val="auto"/>
          <w:highlight w:val="none"/>
        </w:rPr>
        <w:t xml:space="preserve">四不放过</w:t>
      </w:r>
      <w:r>
        <w:rPr>
          <w:rFonts w:hint="eastAsia"/>
          <w:color w:val="auto"/>
          <w:highlight w:val="none"/>
        </w:rPr>
        <w:t xml:space="preserve">”</w:t>
      </w:r>
      <w:r>
        <w:rPr>
          <w:color w:val="auto"/>
          <w:highlight w:val="none"/>
        </w:rPr>
        <w:t xml:space="preserve">的原则，严肃处理相关责任人。</w:t>
      </w:r>
      <w:r/>
    </w:p>
    <w:p>
      <w:pPr>
        <w:ind w:firstLine="420"/>
        <w:spacing w:line="370" w:lineRule="exact"/>
        <w:rPr>
          <w:color w:val="auto"/>
          <w:highlight w:val="none"/>
        </w:rPr>
      </w:pPr>
      <w:r>
        <w:rPr>
          <w:rFonts w:ascii="Times New Roman" w:hAnsi="Times New Roman"/>
          <w:color w:val="auto"/>
          <w:highlight w:val="none"/>
        </w:rPr>
        <w:t xml:space="preserve">11</w:t>
      </w:r>
      <w:r>
        <w:rPr>
          <w:color w:val="auto"/>
          <w:highlight w:val="none"/>
        </w:rPr>
        <w:t xml:space="preserve">.试验检测人必须按照相关防疫要求，服从工程建设指挥部的统一管理，做好项目检测人员的防疫工作。</w:t>
      </w:r>
      <w:r/>
    </w:p>
    <w:p>
      <w:pPr>
        <w:ind w:firstLine="420"/>
        <w:spacing w:line="370" w:lineRule="exact"/>
        <w:rPr>
          <w:color w:val="auto"/>
          <w:highlight w:val="none"/>
        </w:rPr>
      </w:pPr>
      <w:r>
        <w:rPr>
          <w:rFonts w:ascii="Times New Roman" w:hAnsi="Times New Roman"/>
          <w:color w:val="auto"/>
          <w:highlight w:val="none"/>
        </w:rPr>
        <w:t xml:space="preserve">12</w:t>
      </w:r>
      <w:r>
        <w:rPr>
          <w:color w:val="auto"/>
          <w:highlight w:val="none"/>
        </w:rPr>
        <w:t xml:space="preserve">.加强人员上岗管理，人员上岗前应组织从业人员的卫生防疫教育，并进行卫生防疫安全交底，防疫交底应当与安全技术交底同步进行。</w:t>
      </w:r>
      <w:r/>
    </w:p>
    <w:p>
      <w:pPr>
        <w:pStyle w:val="882"/>
        <w:ind w:firstLine="468"/>
        <w:spacing w:line="370" w:lineRule="exact"/>
        <w:rPr>
          <w:rFonts w:ascii="Times New Roman"/>
          <w:color w:val="auto"/>
          <w:highlight w:val="none"/>
        </w:rPr>
      </w:pPr>
      <w:r>
        <w:rPr>
          <w:rFonts w:ascii="Times New Roman" w:hAnsi="Times New Roman"/>
          <w:color w:val="auto"/>
          <w:highlight w:val="none"/>
        </w:rPr>
        <w:t xml:space="preserve">13</w:t>
      </w:r>
      <w:r>
        <w:rPr>
          <w:rFonts w:ascii="Times New Roman"/>
          <w:color w:val="auto"/>
          <w:highlight w:val="none"/>
        </w:rPr>
        <w:t xml:space="preserve">.加强疫情期间应急处理，对于检测过程中发现有发热、乏力、干咳等症状疑似病例，应及时送医，并做好该疑似病人的密切接触人员排查工作，同时立即报告所在地社区、街道(乡镇)、防疫部门，并及时上报行政主管部门。</w:t>
      </w:r>
      <w:r/>
    </w:p>
    <w:p>
      <w:pPr>
        <w:pStyle w:val="882"/>
        <w:ind w:firstLine="258"/>
        <w:spacing w:line="370" w:lineRule="exact"/>
        <w:rPr>
          <w:rFonts w:ascii="Times New Roman"/>
          <w:color w:val="auto"/>
          <w:highlight w:val="none"/>
        </w:rPr>
      </w:pPr>
      <w:r>
        <w:rPr>
          <w:rFonts w:ascii="Times New Roman"/>
          <w:color w:val="auto"/>
          <w:highlight w:val="none"/>
        </w:rPr>
        <w:t xml:space="preserve">四、违约责任</w:t>
      </w:r>
      <w:r/>
    </w:p>
    <w:p>
      <w:pPr>
        <w:pStyle w:val="882"/>
        <w:ind w:firstLine="258"/>
        <w:spacing w:line="370" w:lineRule="exact"/>
        <w:rPr>
          <w:rFonts w:ascii="Times New Roman"/>
          <w:color w:val="auto"/>
          <w:highlight w:val="none"/>
        </w:rPr>
      </w:pPr>
      <w:r>
        <w:rPr>
          <w:rFonts w:ascii="Times New Roman"/>
          <w:color w:val="auto"/>
          <w:highlight w:val="none"/>
        </w:rPr>
        <w:t xml:space="preserve">如因委托人、业主方或试验检测人违约造成安全事故，将依法追究责任。</w:t>
      </w:r>
      <w:r/>
    </w:p>
    <w:p>
      <w:pPr>
        <w:pStyle w:val="882"/>
        <w:ind w:firstLine="258"/>
        <w:spacing w:line="370" w:lineRule="exact"/>
        <w:rPr>
          <w:rFonts w:ascii="Times New Roman"/>
          <w:color w:val="auto"/>
          <w:highlight w:val="none"/>
        </w:rPr>
      </w:pPr>
      <w:r>
        <w:rPr>
          <w:rFonts w:ascii="Times New Roman"/>
          <w:color w:val="auto"/>
          <w:highlight w:val="none"/>
        </w:rPr>
        <w:t xml:space="preserve">五、</w:t>
      </w:r>
      <w:r>
        <w:rPr>
          <w:rFonts w:hint="eastAsia" w:ascii="Times New Roman" w:cs="宋体"/>
          <w:color w:val="auto"/>
          <w:highlight w:val="none"/>
        </w:rPr>
        <w:t xml:space="preserve">本合同作为（项目名称）（分包）合同的附件，</w:t>
      </w:r>
      <w:r>
        <w:rPr>
          <w:rFonts w:ascii="Times New Roman"/>
          <w:color w:val="auto"/>
          <w:highlight w:val="none"/>
        </w:rPr>
        <w:t xml:space="preserve">与检测服务合同具有同等的法律效力，经合同双方签署立即生效。</w:t>
      </w:r>
      <w:r/>
    </w:p>
    <w:p>
      <w:pPr>
        <w:pStyle w:val="858"/>
        <w:numPr>
          <w:ilvl w:val="0"/>
          <w:numId w:val="0"/>
        </w:numPr>
        <w:rPr>
          <w:color w:val="auto"/>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color w:val="auto"/>
          <w:highlight w:val="none"/>
        </w:rPr>
      </w:r>
      <w:r/>
    </w:p>
    <w:p>
      <w:pPr>
        <w:jc w:val="left"/>
        <w:widowControl/>
        <w:rPr>
          <w:rFonts w:ascii="Arial" w:hAnsi="Arial" w:cs="Arial"/>
          <w:color w:val="auto"/>
          <w:highlight w:val="none"/>
          <w:lang w:val="zh-CN"/>
        </w:rPr>
      </w:pPr>
      <w:r>
        <w:rPr>
          <w:rFonts w:ascii="Arial" w:hAnsi="Arial" w:cs="Arial"/>
          <w:color w:val="auto"/>
          <w:highlight w:val="none"/>
          <w:lang w:val="zh-CN"/>
        </w:rPr>
      </w:r>
      <w:r/>
    </w:p>
    <w:p>
      <w:pPr>
        <w:pStyle w:val="858"/>
        <w:numPr>
          <w:ilvl w:val="0"/>
          <w:numId w:val="0"/>
        </w:numPr>
        <w:rPr>
          <w:rFonts w:ascii="Arial" w:hAnsi="Arial" w:cs="Arial"/>
          <w:color w:val="auto"/>
          <w:highlight w:val="none"/>
        </w:rPr>
      </w:pPr>
      <w:r/>
      <w:bookmarkStart w:id="23" w:name="_Toc15816"/>
      <w:r>
        <w:rPr>
          <w:rFonts w:ascii="Arial" w:hAnsi="Arial" w:cs="Arial"/>
          <w:color w:val="auto"/>
          <w:highlight w:val="none"/>
        </w:rPr>
        <w:t xml:space="preserve">第六章 </w:t>
      </w:r>
      <w:r>
        <w:rPr>
          <w:rFonts w:hint="eastAsia" w:ascii="Arial" w:hAnsi="Arial" w:cs="Arial"/>
          <w:color w:val="auto"/>
          <w:highlight w:val="none"/>
          <w:lang w:val="en-US" w:eastAsia="zh-CN"/>
        </w:rPr>
        <w:t xml:space="preserve"> 投标文件格式及</w:t>
      </w:r>
      <w:r>
        <w:rPr>
          <w:rFonts w:ascii="Arial" w:hAnsi="Arial" w:cs="Arial"/>
          <w:color w:val="auto"/>
          <w:highlight w:val="none"/>
        </w:rPr>
        <w:t xml:space="preserve">附件</w:t>
      </w:r>
      <w:bookmarkEnd w:id="23"/>
      <w:r/>
      <w:r/>
    </w:p>
    <w:p>
      <w:pPr>
        <w:pStyle w:val="1045"/>
        <w:rPr>
          <w:rFonts w:hint="default" w:ascii="Times New Roman" w:hAnsi="Times New Roman" w:cs="Times New Roman" w:eastAsiaTheme="minorEastAsia"/>
          <w:highlight w:val="none"/>
        </w:rPr>
      </w:pPr>
      <w:r>
        <w:rPr>
          <w:rFonts w:hint="default" w:ascii="Times New Roman" w:hAnsi="Times New Roman" w:cs="Times New Roman" w:eastAsiaTheme="minorEastAsia"/>
          <w:highlight w:val="none"/>
        </w:rPr>
      </w:r>
      <w:r/>
    </w:p>
    <w:p>
      <w:pPr>
        <w:ind w:firstLine="422"/>
        <w:jc w:val="left"/>
        <w:spacing w:line="240" w:lineRule="atLeast"/>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ind w:firstLine="400"/>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ind w:firstLine="400"/>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ind w:firstLine="400"/>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ind w:firstLine="440"/>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r>
      <w:r/>
    </w:p>
    <w:p>
      <w:pPr>
        <w:ind w:firstLine="440"/>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r>
      <w:r/>
    </w:p>
    <w:p>
      <w:pPr>
        <w:ind w:firstLine="1040"/>
        <w:jc w:val="center"/>
        <w:rPr>
          <w:rFonts w:hint="default" w:ascii="Times New Roman" w:hAnsi="Times New Roman" w:cs="Times New Roman"/>
          <w:sz w:val="52"/>
          <w:szCs w:val="52"/>
          <w:highlight w:val="none"/>
        </w:rPr>
      </w:pPr>
      <w:r>
        <w:rPr>
          <w:rFonts w:hint="default" w:ascii="Times New Roman" w:hAnsi="Times New Roman" w:cs="Times New Roman"/>
          <w:sz w:val="52"/>
          <w:szCs w:val="52"/>
          <w:highlight w:val="none"/>
        </w:rPr>
        <w:t xml:space="preserve">投标文件</w:t>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t xml:space="preserve">项目名称：</w:t>
      </w:r>
      <w:r/>
    </w:p>
    <w:p>
      <w:pPr>
        <w:ind w:firstLine="720"/>
        <w:rPr>
          <w:rFonts w:hint="default" w:ascii="Times New Roman" w:hAnsi="Times New Roman" w:eastAsia="宋体" w:cs="Times New Roman"/>
          <w:sz w:val="36"/>
          <w:szCs w:val="36"/>
          <w:highlight w:val="none"/>
          <w:lang w:val="en-US" w:eastAsia="zh-CN"/>
        </w:rPr>
      </w:pPr>
      <w:r>
        <w:rPr>
          <w:rFonts w:hint="eastAsia" w:ascii="Times New Roman" w:hAnsi="Times New Roman" w:cs="Times New Roman"/>
          <w:sz w:val="36"/>
          <w:szCs w:val="36"/>
          <w:highlight w:val="none"/>
          <w:lang w:val="en-US" w:eastAsia="zh-CN"/>
        </w:rPr>
        <w:t xml:space="preserve">标段名称：</w:t>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t xml:space="preserve">招标编号：</w:t>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t xml:space="preserve">投标人名称：（加盖电子公章）</w:t>
      </w:r>
      <w:r/>
    </w:p>
    <w:p>
      <w:pPr>
        <w:ind w:firstLine="720"/>
        <w:rPr>
          <w:rFonts w:ascii="Arial" w:hAnsi="Arial" w:eastAsia="黑体" w:cs="Arial"/>
          <w:color w:val="auto"/>
          <w:sz w:val="28"/>
          <w:szCs w:val="28"/>
          <w:highlight w:val="none"/>
        </w:rPr>
      </w:pPr>
      <w:r>
        <w:rPr>
          <w:rFonts w:hint="default" w:ascii="Times New Roman" w:hAnsi="Times New Roman" w:cs="Times New Roman"/>
          <w:sz w:val="36"/>
          <w:szCs w:val="36"/>
          <w:highlight w:val="none"/>
        </w:rPr>
        <w:t xml:space="preserve">日期：</w:t>
      </w:r>
      <w:r/>
    </w:p>
    <w:p>
      <w:pPr>
        <w:jc w:val="left"/>
        <w:widowControl/>
        <w:rPr>
          <w:rFonts w:ascii="Arial" w:hAnsi="Arial" w:eastAsia="黑体" w:cs="Arial"/>
          <w:color w:val="auto"/>
          <w:sz w:val="28"/>
          <w:szCs w:val="28"/>
          <w:highlight w:val="none"/>
        </w:rPr>
      </w:pPr>
      <w:r>
        <w:rPr>
          <w:rFonts w:ascii="Arial" w:hAnsi="Arial" w:eastAsia="黑体" w:cs="Arial"/>
          <w:color w:val="auto"/>
          <w:sz w:val="28"/>
          <w:szCs w:val="28"/>
          <w:highlight w:val="none"/>
        </w:rPr>
        <w:br w:type="page" w:clear="all"/>
      </w:r>
      <w:r/>
    </w:p>
    <w:p>
      <w:pPr>
        <w:jc w:val="center"/>
        <w:rPr>
          <w:b/>
          <w:color w:val="auto"/>
          <w:sz w:val="32"/>
          <w:szCs w:val="32"/>
          <w:highlight w:val="none"/>
        </w:rPr>
        <w:outlineLvl w:val="1"/>
      </w:pPr>
      <w:r/>
      <w:bookmarkStart w:id="30" w:name="_GoBack"/>
      <w:r/>
      <w:bookmarkEnd w:id="30"/>
      <w:r>
        <w:rPr>
          <w:rFonts w:hint="eastAsia"/>
          <w:b/>
          <w:color w:val="auto"/>
          <w:sz w:val="32"/>
          <w:szCs w:val="32"/>
          <w:highlight w:val="none"/>
          <w:lang w:val="en-US" w:eastAsia="zh-CN"/>
        </w:rPr>
        <w:t xml:space="preserve">一</w:t>
      </w:r>
      <w:r>
        <w:rPr>
          <w:b/>
          <w:color w:val="auto"/>
          <w:sz w:val="32"/>
          <w:szCs w:val="32"/>
          <w:highlight w:val="none"/>
        </w:rPr>
        <w:t xml:space="preserve">、经济文件</w:t>
      </w:r>
      <w:r/>
    </w:p>
    <w:p>
      <w:pPr>
        <w:jc w:val="center"/>
        <w:rPr>
          <w:b/>
          <w:color w:val="auto"/>
          <w:sz w:val="24"/>
          <w:highlight w:val="none"/>
        </w:rPr>
      </w:pPr>
      <w:r>
        <w:rPr>
          <w:b/>
          <w:color w:val="auto"/>
          <w:sz w:val="24"/>
          <w:highlight w:val="none"/>
        </w:rPr>
        <w:t xml:space="preserve">（一）</w:t>
      </w:r>
      <w:r>
        <w:rPr>
          <w:b/>
          <w:color w:val="auto"/>
          <w:sz w:val="24"/>
          <w:highlight w:val="none"/>
        </w:rPr>
        <w:t xml:space="preserve">开标一览表</w:t>
      </w:r>
      <w:r/>
    </w:p>
    <w:p>
      <w:pPr>
        <w:jc w:val="center"/>
        <w:spacing w:line="360" w:lineRule="auto"/>
        <w:shd w:val="clear" w:color="auto" w:fill="ffffff"/>
        <w:widowControl/>
        <w:rPr>
          <w:color w:val="auto"/>
          <w:sz w:val="24"/>
          <w:highlight w:val="none"/>
        </w:rPr>
      </w:pPr>
      <w:r>
        <w:rPr>
          <w:color w:val="auto"/>
          <w:sz w:val="24"/>
          <w:highlight w:val="none"/>
        </w:rPr>
      </w:r>
      <w:r/>
    </w:p>
    <w:p>
      <w:pPr>
        <w:pStyle w:val="871"/>
        <w:ind w:firstLine="474"/>
        <w:spacing w:line="440" w:lineRule="exact"/>
        <w:rPr>
          <w:color w:val="auto"/>
          <w:sz w:val="21"/>
          <w:szCs w:val="21"/>
          <w:highlight w:val="none"/>
        </w:rPr>
      </w:pPr>
      <w:r>
        <w:rPr>
          <w:rFonts w:hint="eastAsia"/>
          <w:color w:val="auto"/>
          <w:sz w:val="21"/>
          <w:szCs w:val="21"/>
          <w:highlight w:val="none"/>
        </w:rPr>
        <w:t xml:space="preserve">项目名称：</w:t>
      </w:r>
      <w:r/>
    </w:p>
    <w:p>
      <w:pPr>
        <w:pStyle w:val="871"/>
        <w:ind w:firstLine="474"/>
        <w:spacing w:line="440" w:lineRule="exact"/>
        <w:rPr>
          <w:rFonts w:hint="eastAsia"/>
          <w:color w:val="auto"/>
          <w:sz w:val="21"/>
          <w:szCs w:val="21"/>
          <w:highlight w:val="none"/>
        </w:rPr>
      </w:pPr>
      <w:r>
        <w:rPr>
          <w:rFonts w:hint="eastAsia"/>
          <w:color w:val="auto"/>
          <w:sz w:val="21"/>
          <w:szCs w:val="21"/>
          <w:highlight w:val="none"/>
        </w:rPr>
        <w:t xml:space="preserve">项目编号：</w:t>
      </w:r>
      <w:r/>
    </w:p>
    <w:p>
      <w:pPr>
        <w:pStyle w:val="871"/>
        <w:ind w:firstLine="474"/>
        <w:spacing w:line="440" w:lineRule="exact"/>
        <w:rPr>
          <w:rFonts w:hint="eastAsia"/>
          <w:color w:val="auto"/>
          <w:sz w:val="21"/>
          <w:szCs w:val="21"/>
          <w:highlight w:val="none"/>
        </w:rPr>
      </w:pPr>
      <w:r>
        <w:rPr>
          <w:rFonts w:hint="eastAsia"/>
          <w:color w:val="auto"/>
          <w:sz w:val="21"/>
          <w:szCs w:val="21"/>
          <w:highlight w:val="none"/>
        </w:rPr>
        <w:t xml:space="preserve">标段号</w:t>
      </w:r>
      <w:r>
        <w:rPr>
          <w:rFonts w:hint="eastAsia"/>
          <w:color w:val="auto"/>
          <w:sz w:val="21"/>
          <w:szCs w:val="21"/>
          <w:highlight w:val="none"/>
        </w:rPr>
        <w:t xml:space="preserve">：</w:t>
      </w:r>
      <w:r/>
    </w:p>
    <w:tbl>
      <w:tblPr>
        <w:tblStyle w:val="868"/>
        <w:tblW w:w="878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268"/>
        <w:gridCol w:w="5812"/>
      </w:tblGrid>
      <w:tr>
        <w:trPr>
          <w:cantSplit/>
          <w:trHeight w:val="667"/>
        </w:trPr>
        <w:tc>
          <w:tcPr>
            <w:tcW w:w="702" w:type="dxa"/>
            <w:vAlign w:val="center"/>
            <w:textDirection w:val="lrTb"/>
            <w:noWrap w:val="false"/>
          </w:tcPr>
          <w:p>
            <w:pPr>
              <w:pStyle w:val="871"/>
              <w:ind w:firstLine="0"/>
              <w:jc w:val="center"/>
              <w:spacing w:line="440" w:lineRule="exact"/>
              <w:rPr>
                <w:color w:val="auto"/>
                <w:sz w:val="21"/>
                <w:szCs w:val="21"/>
                <w:highlight w:val="none"/>
              </w:rPr>
            </w:pPr>
            <w:r>
              <w:rPr>
                <w:rFonts w:hint="eastAsia"/>
                <w:color w:val="auto"/>
                <w:sz w:val="21"/>
                <w:szCs w:val="21"/>
                <w:highlight w:val="none"/>
              </w:rPr>
              <w:t xml:space="preserve">序号</w:t>
            </w:r>
            <w:r/>
          </w:p>
        </w:tc>
        <w:tc>
          <w:tcPr>
            <w:tcW w:w="2268" w:type="dxa"/>
            <w:vAlign w:val="center"/>
            <w:textDirection w:val="lrTb"/>
            <w:noWrap w:val="false"/>
          </w:tcPr>
          <w:p>
            <w:pPr>
              <w:pStyle w:val="871"/>
              <w:ind w:firstLine="0"/>
              <w:jc w:val="center"/>
              <w:spacing w:line="440" w:lineRule="exact"/>
              <w:rPr>
                <w:color w:val="auto"/>
                <w:sz w:val="21"/>
                <w:szCs w:val="21"/>
                <w:highlight w:val="none"/>
              </w:rPr>
            </w:pPr>
            <w:r>
              <w:rPr>
                <w:rFonts w:hint="eastAsia"/>
                <w:color w:val="auto"/>
                <w:sz w:val="21"/>
                <w:szCs w:val="21"/>
                <w:highlight w:val="none"/>
              </w:rPr>
              <w:t xml:space="preserve">项目</w:t>
            </w:r>
            <w:r/>
          </w:p>
        </w:tc>
        <w:tc>
          <w:tcPr>
            <w:tcW w:w="5812" w:type="dxa"/>
            <w:vAlign w:val="center"/>
            <w:textDirection w:val="lrTb"/>
            <w:noWrap w:val="false"/>
          </w:tcPr>
          <w:p>
            <w:pPr>
              <w:pStyle w:val="871"/>
              <w:ind w:firstLine="0"/>
              <w:jc w:val="center"/>
              <w:spacing w:line="440" w:lineRule="exact"/>
              <w:rPr>
                <w:color w:val="auto"/>
                <w:sz w:val="21"/>
                <w:szCs w:val="21"/>
                <w:highlight w:val="none"/>
              </w:rPr>
            </w:pPr>
            <w:r>
              <w:rPr>
                <w:rFonts w:hint="eastAsia"/>
                <w:color w:val="auto"/>
                <w:sz w:val="21"/>
                <w:szCs w:val="21"/>
                <w:highlight w:val="none"/>
              </w:rPr>
              <w:t xml:space="preserve">内容</w:t>
            </w:r>
            <w:r/>
          </w:p>
        </w:tc>
      </w:tr>
      <w:tr>
        <w:trPr>
          <w:trHeight w:val="1198"/>
        </w:trPr>
        <w:tc>
          <w:tcPr>
            <w:tcW w:w="702" w:type="dxa"/>
            <w:vAlign w:val="center"/>
            <w:textDirection w:val="lrTb"/>
            <w:noWrap w:val="false"/>
          </w:tcPr>
          <w:p>
            <w:pPr>
              <w:pStyle w:val="871"/>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1</w:t>
            </w:r>
            <w:r/>
          </w:p>
        </w:tc>
        <w:tc>
          <w:tcPr>
            <w:tcW w:w="2268" w:type="dxa"/>
            <w:vAlign w:val="center"/>
            <w:textDirection w:val="lrTb"/>
            <w:noWrap w:val="false"/>
          </w:tcPr>
          <w:p>
            <w:pPr>
              <w:pStyle w:val="871"/>
              <w:ind w:firstLine="0"/>
              <w:spacing w:line="440" w:lineRule="exact"/>
              <w:rPr>
                <w:color w:val="auto"/>
                <w:sz w:val="21"/>
                <w:szCs w:val="21"/>
                <w:highlight w:val="none"/>
              </w:rPr>
            </w:pPr>
            <w:r>
              <w:rPr>
                <w:color w:val="auto"/>
                <w:sz w:val="21"/>
                <w:szCs w:val="21"/>
                <w:highlight w:val="none"/>
              </w:rPr>
              <w:t xml:space="preserve">投标</w:t>
            </w:r>
            <w:r>
              <w:rPr>
                <w:rFonts w:hint="eastAsia"/>
                <w:color w:val="auto"/>
                <w:sz w:val="21"/>
                <w:szCs w:val="21"/>
                <w:highlight w:val="none"/>
                <w:lang w:val="en-US" w:eastAsia="zh-CN"/>
              </w:rPr>
              <w:t xml:space="preserve">总报</w:t>
            </w:r>
            <w:r>
              <w:rPr>
                <w:color w:val="auto"/>
                <w:sz w:val="21"/>
                <w:szCs w:val="21"/>
                <w:highlight w:val="none"/>
              </w:rPr>
              <w:t xml:space="preserve">价</w:t>
            </w:r>
            <w:r/>
          </w:p>
        </w:tc>
        <w:tc>
          <w:tcPr>
            <w:tcW w:w="5812" w:type="dxa"/>
            <w:vAlign w:val="center"/>
            <w:textDirection w:val="lrTb"/>
            <w:noWrap w:val="false"/>
          </w:tcPr>
          <w:p>
            <w:pPr>
              <w:pStyle w:val="871"/>
              <w:ind w:firstLine="0"/>
              <w:spacing w:line="440" w:lineRule="exact"/>
              <w:rPr>
                <w:color w:val="auto"/>
                <w:sz w:val="21"/>
                <w:szCs w:val="21"/>
                <w:highlight w:val="none"/>
              </w:rPr>
            </w:pPr>
            <w:r>
              <w:rPr>
                <w:rFonts w:hint="eastAsia"/>
                <w:color w:val="auto"/>
                <w:sz w:val="21"/>
                <w:szCs w:val="21"/>
                <w:highlight w:val="none"/>
                <w:lang w:val="en-US" w:eastAsia="zh-CN"/>
              </w:rPr>
              <w:t xml:space="preserve">详见苏采云系统</w:t>
            </w:r>
            <w:r/>
          </w:p>
        </w:tc>
      </w:tr>
      <w:tr>
        <w:trPr>
          <w:trHeight w:val="829"/>
        </w:trPr>
        <w:tc>
          <w:tcPr>
            <w:tcW w:w="702" w:type="dxa"/>
            <w:vAlign w:val="center"/>
            <w:textDirection w:val="lrTb"/>
            <w:noWrap w:val="false"/>
          </w:tcPr>
          <w:p>
            <w:pPr>
              <w:pStyle w:val="871"/>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2</w:t>
            </w:r>
            <w:r/>
          </w:p>
        </w:tc>
        <w:tc>
          <w:tcPr>
            <w:tcW w:w="2268" w:type="dxa"/>
            <w:vAlign w:val="center"/>
            <w:textDirection w:val="lrTb"/>
            <w:noWrap w:val="false"/>
          </w:tcPr>
          <w:p>
            <w:pPr>
              <w:pStyle w:val="871"/>
              <w:ind w:firstLine="0"/>
              <w:spacing w:line="440" w:lineRule="exact"/>
              <w:rPr>
                <w:color w:val="auto"/>
                <w:sz w:val="21"/>
                <w:szCs w:val="21"/>
                <w:highlight w:val="none"/>
              </w:rPr>
            </w:pPr>
            <w:r>
              <w:rPr>
                <w:rFonts w:hint="eastAsia"/>
                <w:color w:val="auto"/>
                <w:sz w:val="21"/>
                <w:szCs w:val="21"/>
                <w:highlight w:val="none"/>
              </w:rPr>
              <w:t xml:space="preserve">服务期</w:t>
            </w:r>
            <w:r/>
          </w:p>
        </w:tc>
        <w:tc>
          <w:tcPr>
            <w:tcW w:w="5812" w:type="dxa"/>
            <w:vAlign w:val="center"/>
            <w:textDirection w:val="lrTb"/>
            <w:noWrap w:val="false"/>
          </w:tcPr>
          <w:p>
            <w:pPr>
              <w:pStyle w:val="871"/>
              <w:ind w:left="0" w:firstLine="0"/>
              <w:spacing w:line="440" w:lineRule="exact"/>
              <w:tabs>
                <w:tab w:val="left" w:pos="3624" w:leader="none"/>
              </w:tabs>
              <w:rPr>
                <w:color w:val="auto"/>
                <w:sz w:val="21"/>
                <w:szCs w:val="21"/>
                <w:highlight w:val="none"/>
                <w:u w:val="single"/>
              </w:rPr>
            </w:pPr>
            <w:r>
              <w:rPr>
                <w:color w:val="auto"/>
                <w:sz w:val="21"/>
                <w:szCs w:val="21"/>
                <w:highlight w:val="none"/>
                <w:u w:val="single"/>
              </w:rPr>
              <w:t xml:space="preserve">满足招标文件要求。</w:t>
            </w:r>
            <w:r/>
          </w:p>
        </w:tc>
      </w:tr>
      <w:tr>
        <w:trPr>
          <w:trHeight w:val="829"/>
        </w:trPr>
        <w:tc>
          <w:tcPr>
            <w:tcW w:w="702" w:type="dxa"/>
            <w:vAlign w:val="center"/>
            <w:textDirection w:val="lrTb"/>
            <w:noWrap w:val="false"/>
          </w:tcPr>
          <w:p>
            <w:pPr>
              <w:pStyle w:val="871"/>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3</w:t>
            </w:r>
            <w:r/>
          </w:p>
        </w:tc>
        <w:tc>
          <w:tcPr>
            <w:tcW w:w="2268" w:type="dxa"/>
            <w:vAlign w:val="center"/>
            <w:textDirection w:val="lrTb"/>
            <w:noWrap w:val="false"/>
          </w:tcPr>
          <w:p>
            <w:pPr>
              <w:pStyle w:val="871"/>
              <w:ind w:firstLine="0"/>
              <w:spacing w:line="440" w:lineRule="exact"/>
              <w:rPr>
                <w:color w:val="auto"/>
                <w:sz w:val="21"/>
                <w:szCs w:val="21"/>
                <w:highlight w:val="none"/>
              </w:rPr>
            </w:pPr>
            <w:r>
              <w:rPr>
                <w:rFonts w:hint="eastAsia"/>
                <w:color w:val="auto"/>
                <w:sz w:val="21"/>
                <w:szCs w:val="21"/>
                <w:highlight w:val="none"/>
              </w:rPr>
              <w:t xml:space="preserve">项目负责人</w:t>
            </w:r>
            <w:r/>
          </w:p>
        </w:tc>
        <w:tc>
          <w:tcPr>
            <w:tcW w:w="5812" w:type="dxa"/>
            <w:vAlign w:val="center"/>
            <w:textDirection w:val="lrTb"/>
            <w:noWrap w:val="false"/>
          </w:tcPr>
          <w:p>
            <w:pPr>
              <w:pStyle w:val="871"/>
              <w:ind w:firstLine="474"/>
              <w:spacing w:line="440" w:lineRule="exact"/>
              <w:tabs>
                <w:tab w:val="left" w:pos="3624" w:leader="none"/>
              </w:tabs>
              <w:rPr>
                <w:color w:val="auto"/>
                <w:sz w:val="21"/>
                <w:szCs w:val="21"/>
                <w:highlight w:val="none"/>
                <w:u w:val="single"/>
              </w:rPr>
            </w:pPr>
            <w:r>
              <w:rPr>
                <w:color w:val="auto"/>
                <w:sz w:val="21"/>
                <w:szCs w:val="21"/>
                <w:highlight w:val="none"/>
                <w:u w:val="single"/>
              </w:rPr>
            </w:r>
            <w:r/>
          </w:p>
        </w:tc>
      </w:tr>
      <w:tr>
        <w:trPr>
          <w:trHeight w:val="1206"/>
        </w:trPr>
        <w:tc>
          <w:tcPr>
            <w:tcW w:w="702" w:type="dxa"/>
            <w:vAlign w:val="center"/>
            <w:textDirection w:val="lrTb"/>
            <w:noWrap w:val="false"/>
          </w:tcPr>
          <w:p>
            <w:pPr>
              <w:pStyle w:val="871"/>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4</w:t>
            </w:r>
            <w:r/>
          </w:p>
        </w:tc>
        <w:tc>
          <w:tcPr>
            <w:tcW w:w="2268" w:type="dxa"/>
            <w:vAlign w:val="center"/>
            <w:textDirection w:val="lrTb"/>
            <w:noWrap w:val="false"/>
          </w:tcPr>
          <w:p>
            <w:pPr>
              <w:pStyle w:val="871"/>
              <w:ind w:firstLine="0"/>
              <w:spacing w:line="440" w:lineRule="exact"/>
              <w:rPr>
                <w:color w:val="auto"/>
                <w:sz w:val="21"/>
                <w:szCs w:val="21"/>
                <w:highlight w:val="none"/>
              </w:rPr>
            </w:pPr>
            <w:r>
              <w:rPr>
                <w:color w:val="auto"/>
                <w:sz w:val="21"/>
                <w:szCs w:val="21"/>
                <w:highlight w:val="none"/>
              </w:rPr>
              <w:t xml:space="preserve">投标标的是否全部由小微企业提供</w:t>
            </w:r>
            <w:r/>
          </w:p>
        </w:tc>
        <w:tc>
          <w:tcPr>
            <w:tcW w:w="5812" w:type="dxa"/>
            <w:vAlign w:val="center"/>
            <w:textDirection w:val="lrTb"/>
            <w:noWrap w:val="false"/>
          </w:tcPr>
          <w:p>
            <w:pPr>
              <w:pStyle w:val="871"/>
              <w:ind w:left="0" w:firstLine="0"/>
              <w:spacing w:line="440" w:lineRule="exact"/>
              <w:rPr>
                <w:color w:val="auto"/>
                <w:sz w:val="21"/>
                <w:szCs w:val="21"/>
                <w:highlight w:val="none"/>
              </w:rPr>
            </w:pPr>
            <w:r>
              <w:rPr>
                <w:color w:val="auto"/>
                <w:sz w:val="21"/>
                <w:szCs w:val="21"/>
                <w:highlight w:val="none"/>
              </w:rPr>
              <w:t xml:space="preserve">（</w:t>
            </w:r>
            <w:r>
              <w:rPr>
                <w:color w:val="auto"/>
                <w:sz w:val="21"/>
                <w:szCs w:val="21"/>
                <w:highlight w:val="none"/>
                <w:lang w:val="zh-CN"/>
              </w:rPr>
              <w:t xml:space="preserve">填写</w:t>
            </w:r>
            <w:r>
              <w:rPr>
                <w:rFonts w:hint="eastAsia"/>
                <w:color w:val="auto"/>
                <w:sz w:val="21"/>
                <w:szCs w:val="21"/>
                <w:highlight w:val="none"/>
                <w:lang w:val="zh-CN"/>
              </w:rPr>
              <w:t xml:space="preserve">“</w:t>
            </w:r>
            <w:r>
              <w:rPr>
                <w:color w:val="auto"/>
                <w:sz w:val="21"/>
                <w:szCs w:val="21"/>
                <w:highlight w:val="none"/>
                <w:lang w:val="zh-CN"/>
              </w:rPr>
              <w:t xml:space="preserve">是</w:t>
            </w:r>
            <w:r>
              <w:rPr>
                <w:rFonts w:hint="eastAsia"/>
                <w:color w:val="auto"/>
                <w:sz w:val="21"/>
                <w:szCs w:val="21"/>
                <w:highlight w:val="none"/>
                <w:lang w:val="zh-CN"/>
              </w:rPr>
              <w:t xml:space="preserve">”</w:t>
            </w:r>
            <w:r>
              <w:rPr>
                <w:color w:val="auto"/>
                <w:sz w:val="21"/>
                <w:szCs w:val="21"/>
                <w:highlight w:val="none"/>
                <w:lang w:val="zh-CN"/>
              </w:rPr>
              <w:t xml:space="preserve">或</w:t>
            </w:r>
            <w:r>
              <w:rPr>
                <w:rFonts w:hint="eastAsia"/>
                <w:color w:val="auto"/>
                <w:sz w:val="21"/>
                <w:szCs w:val="21"/>
                <w:highlight w:val="none"/>
                <w:lang w:val="zh-CN"/>
              </w:rPr>
              <w:t xml:space="preserve">“</w:t>
            </w:r>
            <w:r>
              <w:rPr>
                <w:color w:val="auto"/>
                <w:sz w:val="21"/>
                <w:szCs w:val="21"/>
                <w:highlight w:val="none"/>
                <w:lang w:val="zh-CN"/>
              </w:rPr>
              <w:t xml:space="preserve">否</w:t>
            </w:r>
            <w:r>
              <w:rPr>
                <w:rFonts w:hint="eastAsia"/>
                <w:color w:val="auto"/>
                <w:sz w:val="21"/>
                <w:szCs w:val="21"/>
                <w:highlight w:val="none"/>
                <w:lang w:val="zh-CN"/>
              </w:rPr>
              <w:t xml:space="preserve">”</w:t>
            </w:r>
            <w:r>
              <w:rPr>
                <w:color w:val="auto"/>
                <w:sz w:val="21"/>
                <w:szCs w:val="21"/>
                <w:highlight w:val="none"/>
              </w:rPr>
              <w:t xml:space="preserve">）</w:t>
            </w:r>
            <w:r/>
          </w:p>
        </w:tc>
      </w:tr>
      <w:tr>
        <w:trPr>
          <w:trHeight w:val="1206"/>
        </w:trPr>
        <w:tc>
          <w:tcPr>
            <w:tcW w:w="702" w:type="dxa"/>
            <w:vAlign w:val="center"/>
            <w:textDirection w:val="lrTb"/>
            <w:noWrap w:val="false"/>
          </w:tcPr>
          <w:p>
            <w:pPr>
              <w:pStyle w:val="871"/>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5</w:t>
            </w:r>
            <w:r/>
          </w:p>
        </w:tc>
        <w:tc>
          <w:tcPr>
            <w:tcW w:w="2268" w:type="dxa"/>
            <w:vAlign w:val="center"/>
            <w:textDirection w:val="lrTb"/>
            <w:noWrap w:val="false"/>
          </w:tcPr>
          <w:p>
            <w:pPr>
              <w:pStyle w:val="871"/>
              <w:ind w:firstLine="0"/>
              <w:spacing w:line="440" w:lineRule="exact"/>
              <w:rPr>
                <w:color w:val="auto"/>
                <w:sz w:val="21"/>
                <w:szCs w:val="21"/>
                <w:highlight w:val="none"/>
              </w:rPr>
            </w:pPr>
            <w:r>
              <w:rPr>
                <w:rFonts w:hint="eastAsia"/>
                <w:color w:val="auto"/>
                <w:sz w:val="21"/>
                <w:szCs w:val="21"/>
                <w:highlight w:val="none"/>
              </w:rPr>
              <w:t xml:space="preserve">备注</w:t>
            </w:r>
            <w:r/>
          </w:p>
        </w:tc>
        <w:tc>
          <w:tcPr>
            <w:tcW w:w="5812" w:type="dxa"/>
            <w:vAlign w:val="center"/>
            <w:textDirection w:val="lrTb"/>
            <w:noWrap w:val="false"/>
          </w:tcPr>
          <w:p>
            <w:pPr>
              <w:pStyle w:val="871"/>
              <w:ind w:firstLine="474"/>
              <w:spacing w:line="440" w:lineRule="exact"/>
              <w:rPr>
                <w:color w:val="auto"/>
                <w:sz w:val="21"/>
                <w:szCs w:val="21"/>
                <w:highlight w:val="none"/>
              </w:rPr>
            </w:pPr>
            <w:r>
              <w:rPr>
                <w:color w:val="auto"/>
                <w:sz w:val="21"/>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rPr>
          <w:rFonts w:hint="eastAsia"/>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说明：</w:t>
      </w:r>
      <w:r/>
    </w:p>
    <w:p>
      <w:pPr>
        <w:numPr>
          <w:ilvl w:val="0"/>
          <w:numId w:val="6"/>
        </w:numPr>
        <w:ind w:firstLine="422"/>
        <w:jc w:val="left"/>
        <w:shd w:val="clear" w:color="auto" w:fill="ffffff"/>
        <w:widowControl/>
        <w:rPr>
          <w:b/>
          <w:bCs/>
          <w:color w:val="auto"/>
          <w:szCs w:val="21"/>
          <w:highlight w:val="none"/>
        </w:rPr>
      </w:pPr>
      <w:r>
        <w:rPr>
          <w:rFonts w:hint="eastAsia"/>
          <w:b/>
          <w:bCs/>
          <w:color w:val="auto"/>
          <w:szCs w:val="21"/>
          <w:highlight w:val="none"/>
          <w:lang w:val="en-US" w:eastAsia="zh-CN"/>
        </w:rPr>
        <w:t xml:space="preserve">优惠率为在预算金额基础上进行下浮的比例。</w:t>
      </w:r>
      <w:r/>
    </w:p>
    <w:p>
      <w:pPr>
        <w:numPr>
          <w:ilvl w:val="0"/>
          <w:numId w:val="6"/>
        </w:numPr>
        <w:ind w:firstLine="422"/>
        <w:jc w:val="left"/>
        <w:shd w:val="clear" w:color="auto" w:fill="ffffff"/>
        <w:widowControl/>
        <w:rPr>
          <w:b/>
          <w:bCs/>
          <w:color w:val="auto"/>
          <w:szCs w:val="21"/>
          <w:highlight w:val="none"/>
        </w:rPr>
      </w:pPr>
      <w:r>
        <w:rPr>
          <w:b/>
          <w:bCs/>
          <w:color w:val="auto"/>
          <w:szCs w:val="21"/>
          <w:highlight w:val="none"/>
        </w:rPr>
        <w:t xml:space="preserve">投标报价应为完成本项目要求的所有工作的费用。</w:t>
      </w:r>
      <w:r/>
    </w:p>
    <w:p>
      <w:pPr>
        <w:numPr>
          <w:ilvl w:val="0"/>
          <w:numId w:val="6"/>
        </w:numPr>
        <w:ind w:firstLine="422"/>
        <w:jc w:val="left"/>
        <w:shd w:val="clear" w:color="auto" w:fill="ffffff"/>
        <w:widowControl/>
        <w:rPr>
          <w:b/>
          <w:bCs/>
          <w:color w:val="auto"/>
          <w:szCs w:val="21"/>
          <w:highlight w:val="none"/>
        </w:rPr>
      </w:pPr>
      <w:r>
        <w:rPr>
          <w:b/>
          <w:bCs/>
          <w:color w:val="auto"/>
          <w:szCs w:val="21"/>
          <w:highlight w:val="none"/>
        </w:rPr>
        <w:t xml:space="preserve">本项目仅接受一个价格，不得填报有选择性报价方案。</w:t>
      </w:r>
      <w:r/>
    </w:p>
    <w:p>
      <w:pPr>
        <w:numPr>
          <w:ilvl w:val="0"/>
          <w:numId w:val="6"/>
        </w:numPr>
        <w:ind w:firstLine="422"/>
        <w:jc w:val="left"/>
        <w:shd w:val="clear" w:color="auto" w:fill="ffffff"/>
        <w:widowControl/>
        <w:rPr>
          <w:b/>
          <w:bCs/>
          <w:color w:val="auto"/>
          <w:szCs w:val="21"/>
          <w:highlight w:val="none"/>
        </w:rPr>
      </w:pPr>
      <w:r>
        <w:rPr>
          <w:rFonts w:hint="eastAsia"/>
          <w:b/>
          <w:bCs/>
          <w:color w:val="auto"/>
          <w:szCs w:val="21"/>
          <w:highlight w:val="none"/>
        </w:rPr>
        <w:t xml:space="preserve">“</w:t>
      </w:r>
      <w:r>
        <w:rPr>
          <w:b/>
          <w:bCs/>
          <w:color w:val="auto"/>
          <w:szCs w:val="21"/>
          <w:highlight w:val="none"/>
        </w:rPr>
        <w:t xml:space="preserve">投标标的是否全部由小微企业提供</w:t>
      </w:r>
      <w:r>
        <w:rPr>
          <w:rFonts w:hint="eastAsia"/>
          <w:b/>
          <w:bCs/>
          <w:color w:val="auto"/>
          <w:szCs w:val="21"/>
          <w:highlight w:val="none"/>
          <w:lang w:val="zh-CN"/>
        </w:rPr>
        <w:t xml:space="preserve">”</w:t>
      </w:r>
      <w:r>
        <w:rPr>
          <w:b/>
          <w:bCs/>
          <w:color w:val="auto"/>
          <w:szCs w:val="21"/>
          <w:highlight w:val="none"/>
          <w:lang w:val="zh-CN"/>
        </w:rPr>
        <w:t xml:space="preserve">栏内填写</w:t>
      </w:r>
      <w:r>
        <w:rPr>
          <w:rFonts w:hint="eastAsia"/>
          <w:b/>
          <w:bCs/>
          <w:color w:val="auto"/>
          <w:szCs w:val="21"/>
          <w:highlight w:val="none"/>
          <w:lang w:val="zh-CN"/>
        </w:rPr>
        <w:t xml:space="preserve">“</w:t>
      </w:r>
      <w:r>
        <w:rPr>
          <w:b/>
          <w:bCs/>
          <w:color w:val="auto"/>
          <w:szCs w:val="21"/>
          <w:highlight w:val="none"/>
          <w:lang w:val="zh-CN"/>
        </w:rPr>
        <w:t xml:space="preserve">是</w:t>
      </w:r>
      <w:r>
        <w:rPr>
          <w:rFonts w:hint="eastAsia"/>
          <w:b/>
          <w:bCs/>
          <w:color w:val="auto"/>
          <w:szCs w:val="21"/>
          <w:highlight w:val="none"/>
          <w:lang w:val="zh-CN"/>
        </w:rPr>
        <w:t xml:space="preserve">”</w:t>
      </w:r>
      <w:r>
        <w:rPr>
          <w:b/>
          <w:bCs/>
          <w:color w:val="auto"/>
          <w:szCs w:val="21"/>
          <w:highlight w:val="none"/>
          <w:lang w:val="zh-CN"/>
        </w:rPr>
        <w:t xml:space="preserve">或</w:t>
      </w:r>
      <w:r>
        <w:rPr>
          <w:rFonts w:hint="eastAsia"/>
          <w:b/>
          <w:bCs/>
          <w:color w:val="auto"/>
          <w:szCs w:val="21"/>
          <w:highlight w:val="none"/>
          <w:lang w:val="zh-CN"/>
        </w:rPr>
        <w:t xml:space="preserve">“</w:t>
      </w:r>
      <w:r>
        <w:rPr>
          <w:b/>
          <w:bCs/>
          <w:color w:val="auto"/>
          <w:szCs w:val="21"/>
          <w:highlight w:val="none"/>
          <w:lang w:val="zh-CN"/>
        </w:rPr>
        <w:t xml:space="preserve">否</w:t>
      </w:r>
      <w:r>
        <w:rPr>
          <w:rFonts w:hint="eastAsia"/>
          <w:b/>
          <w:bCs/>
          <w:color w:val="auto"/>
          <w:szCs w:val="21"/>
          <w:highlight w:val="none"/>
          <w:lang w:val="zh-CN"/>
        </w:rPr>
        <w:t xml:space="preserve">”</w:t>
      </w:r>
      <w:r>
        <w:rPr>
          <w:b/>
          <w:bCs/>
          <w:color w:val="auto"/>
          <w:szCs w:val="21"/>
          <w:highlight w:val="none"/>
          <w:lang w:val="zh-CN"/>
        </w:rPr>
        <w:t xml:space="preserve">。如填写</w:t>
      </w:r>
      <w:r>
        <w:rPr>
          <w:rFonts w:hint="eastAsia"/>
          <w:b/>
          <w:bCs/>
          <w:color w:val="auto"/>
          <w:szCs w:val="21"/>
          <w:highlight w:val="none"/>
          <w:lang w:val="zh-CN"/>
        </w:rPr>
        <w:t xml:space="preserve">“</w:t>
      </w:r>
      <w:r>
        <w:rPr>
          <w:b/>
          <w:bCs/>
          <w:color w:val="auto"/>
          <w:szCs w:val="21"/>
          <w:highlight w:val="none"/>
          <w:lang w:val="zh-CN"/>
        </w:rPr>
        <w:t xml:space="preserve">是</w:t>
      </w:r>
      <w:r>
        <w:rPr>
          <w:rFonts w:hint="eastAsia"/>
          <w:b/>
          <w:bCs/>
          <w:color w:val="auto"/>
          <w:szCs w:val="21"/>
          <w:highlight w:val="none"/>
          <w:lang w:val="zh-CN"/>
        </w:rPr>
        <w:t xml:space="preserve">”</w:t>
      </w:r>
      <w:r>
        <w:rPr>
          <w:b/>
          <w:bCs/>
          <w:color w:val="auto"/>
          <w:szCs w:val="21"/>
          <w:highlight w:val="none"/>
          <w:lang w:val="zh-CN"/>
        </w:rPr>
        <w:t xml:space="preserve">，</w:t>
      </w:r>
      <w:r>
        <w:rPr>
          <w:b/>
          <w:bCs/>
          <w:color w:val="auto"/>
          <w:szCs w:val="21"/>
          <w:highlight w:val="none"/>
        </w:rPr>
        <w:t xml:space="preserve">投标人需提供《中小企业声明函》、《残疾人福利性单位声明函》、《属于监狱企业的证明文件》。</w:t>
      </w:r>
      <w:r>
        <w:rPr>
          <w:rFonts w:hint="eastAsia"/>
          <w:b/>
          <w:bCs/>
          <w:color w:val="auto"/>
          <w:szCs w:val="21"/>
          <w:highlight w:val="none"/>
        </w:rPr>
        <w:t xml:space="preserve">如未按要求提供、填写，不享受价格扣除。</w:t>
      </w:r>
      <w:r/>
    </w:p>
    <w:p>
      <w:pPr>
        <w:rPr>
          <w:b/>
          <w:color w:val="auto"/>
          <w:sz w:val="24"/>
          <w:highlight w:val="none"/>
        </w:rPr>
      </w:pPr>
      <w:r>
        <w:rPr>
          <w:b/>
          <w:color w:val="auto"/>
          <w:sz w:val="24"/>
          <w:highlight w:val="none"/>
        </w:rPr>
        <w:br w:type="page" w:clear="all"/>
      </w:r>
      <w:r/>
    </w:p>
    <w:p>
      <w:pPr>
        <w:jc w:val="center"/>
        <w:rPr>
          <w:rFonts w:hint="default" w:eastAsia="宋体"/>
          <w:b/>
          <w:color w:val="auto"/>
          <w:sz w:val="24"/>
          <w:highlight w:val="none"/>
          <w:lang w:val="en-US" w:eastAsia="zh-CN"/>
        </w:rPr>
      </w:pPr>
      <w:r>
        <w:rPr>
          <w:b/>
          <w:color w:val="auto"/>
          <w:sz w:val="24"/>
          <w:highlight w:val="none"/>
        </w:rPr>
        <w:t xml:space="preserve">（二）</w:t>
      </w:r>
      <w:r>
        <w:rPr>
          <w:rFonts w:hint="eastAsia"/>
          <w:b/>
          <w:color w:val="auto"/>
          <w:sz w:val="24"/>
          <w:highlight w:val="none"/>
        </w:rPr>
        <w:t xml:space="preserve">分项报价</w:t>
      </w:r>
      <w:r>
        <w:rPr>
          <w:b/>
          <w:color w:val="auto"/>
          <w:sz w:val="24"/>
          <w:highlight w:val="none"/>
        </w:rPr>
        <w:t xml:space="preserve">表</w:t>
      </w:r>
      <w:r/>
    </w:p>
    <w:p>
      <w:pPr>
        <w:pStyle w:val="871"/>
        <w:ind w:firstLine="474"/>
        <w:spacing w:line="440" w:lineRule="exact"/>
        <w:rPr>
          <w:color w:val="auto"/>
          <w:sz w:val="21"/>
          <w:szCs w:val="21"/>
          <w:highlight w:val="none"/>
        </w:rPr>
      </w:pPr>
      <w:r>
        <w:rPr>
          <w:rFonts w:hint="eastAsia"/>
          <w:color w:val="auto"/>
          <w:sz w:val="21"/>
          <w:szCs w:val="21"/>
          <w:highlight w:val="none"/>
        </w:rPr>
        <w:t xml:space="preserve">项目名称：</w:t>
      </w:r>
      <w:r/>
    </w:p>
    <w:p>
      <w:pPr>
        <w:pStyle w:val="871"/>
        <w:ind w:firstLine="474"/>
        <w:spacing w:line="440" w:lineRule="exact"/>
        <w:rPr>
          <w:rFonts w:hint="eastAsia"/>
          <w:color w:val="auto"/>
          <w:sz w:val="21"/>
          <w:szCs w:val="21"/>
          <w:highlight w:val="none"/>
        </w:rPr>
      </w:pPr>
      <w:r>
        <w:rPr>
          <w:rFonts w:hint="eastAsia"/>
          <w:color w:val="auto"/>
          <w:sz w:val="21"/>
          <w:szCs w:val="21"/>
          <w:highlight w:val="none"/>
        </w:rPr>
        <w:t xml:space="preserve">项目编号：</w:t>
      </w:r>
      <w:r/>
    </w:p>
    <w:p>
      <w:pPr>
        <w:pStyle w:val="871"/>
        <w:ind w:firstLine="474"/>
        <w:spacing w:line="440" w:lineRule="exact"/>
        <w:rPr>
          <w:rFonts w:hint="eastAsia"/>
          <w:color w:val="auto"/>
          <w:sz w:val="21"/>
          <w:szCs w:val="21"/>
          <w:highlight w:val="none"/>
        </w:rPr>
      </w:pPr>
      <w:r>
        <w:rPr>
          <w:rFonts w:hint="eastAsia"/>
          <w:color w:val="auto"/>
          <w:sz w:val="21"/>
          <w:szCs w:val="21"/>
          <w:highlight w:val="none"/>
        </w:rPr>
        <w:t xml:space="preserve">标段号：</w:t>
      </w:r>
      <w:r/>
    </w:p>
    <w:tbl>
      <w:tblPr>
        <w:tblStyle w:val="868"/>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1"/>
        <w:gridCol w:w="1937"/>
        <w:gridCol w:w="1649"/>
        <w:gridCol w:w="1187"/>
        <w:gridCol w:w="1350"/>
        <w:gridCol w:w="2250"/>
      </w:tblGrid>
      <w:tr>
        <w:trPr>
          <w:cantSplit/>
          <w:jc w:val="center"/>
          <w:trHeight w:val="923"/>
        </w:trPr>
        <w:tc>
          <w:tcPr>
            <w:tcW w:w="1051" w:type="dxa"/>
            <w:vAlign w:val="center"/>
            <w:textDirection w:val="lrTb"/>
            <w:noWrap w:val="false"/>
          </w:tcPr>
          <w:p>
            <w:pPr>
              <w:jc w:val="center"/>
              <w:widowControl/>
              <w:rPr>
                <w:color w:val="auto"/>
                <w:highlight w:val="none"/>
              </w:rPr>
            </w:pPr>
            <w:r>
              <w:rPr>
                <w:rFonts w:hint="eastAsia"/>
                <w:color w:val="auto"/>
                <w:highlight w:val="none"/>
              </w:rPr>
              <w:t xml:space="preserve">序号</w:t>
            </w:r>
            <w:r/>
          </w:p>
        </w:tc>
        <w:tc>
          <w:tcPr>
            <w:tcW w:w="1937" w:type="dxa"/>
            <w:vAlign w:val="center"/>
            <w:textDirection w:val="lrTb"/>
            <w:noWrap w:val="false"/>
          </w:tcPr>
          <w:p>
            <w:pPr>
              <w:jc w:val="center"/>
              <w:widowControl/>
              <w:rPr>
                <w:color w:val="auto"/>
                <w:highlight w:val="none"/>
              </w:rPr>
            </w:pPr>
            <w:r>
              <w:rPr>
                <w:rFonts w:hint="eastAsia"/>
                <w:color w:val="auto"/>
                <w:highlight w:val="none"/>
              </w:rPr>
              <w:t xml:space="preserve">服务名称</w:t>
            </w:r>
            <w:r/>
          </w:p>
        </w:tc>
        <w:tc>
          <w:tcPr>
            <w:tcW w:w="1649" w:type="dxa"/>
            <w:vAlign w:val="center"/>
            <w:textDirection w:val="lrTb"/>
            <w:noWrap w:val="false"/>
          </w:tcPr>
          <w:p>
            <w:pPr>
              <w:jc w:val="center"/>
              <w:widowControl/>
              <w:rPr>
                <w:color w:val="auto"/>
                <w:highlight w:val="none"/>
              </w:rPr>
            </w:pPr>
            <w:r>
              <w:rPr>
                <w:rFonts w:hint="eastAsia"/>
                <w:color w:val="auto"/>
                <w:highlight w:val="none"/>
              </w:rPr>
              <w:t xml:space="preserve">服务内容</w:t>
            </w:r>
            <w:r/>
          </w:p>
        </w:tc>
        <w:tc>
          <w:tcPr>
            <w:tcW w:w="1187" w:type="dxa"/>
            <w:vAlign w:val="center"/>
            <w:textDirection w:val="lrTb"/>
            <w:noWrap w:val="false"/>
          </w:tcPr>
          <w:p>
            <w:pPr>
              <w:jc w:val="center"/>
              <w:widowControl/>
              <w:rPr>
                <w:color w:val="auto"/>
                <w:highlight w:val="none"/>
              </w:rPr>
            </w:pPr>
            <w:r>
              <w:rPr>
                <w:rFonts w:hint="eastAsia"/>
                <w:color w:val="auto"/>
                <w:highlight w:val="none"/>
              </w:rPr>
              <w:t xml:space="preserve">分项单位</w:t>
            </w:r>
            <w:r/>
          </w:p>
        </w:tc>
        <w:tc>
          <w:tcPr>
            <w:tcW w:w="1350" w:type="dxa"/>
            <w:vAlign w:val="center"/>
            <w:textDirection w:val="lrTb"/>
            <w:noWrap w:val="false"/>
          </w:tcPr>
          <w:p>
            <w:pPr>
              <w:jc w:val="center"/>
              <w:widowControl/>
              <w:rPr>
                <w:color w:val="auto"/>
                <w:highlight w:val="none"/>
              </w:rPr>
            </w:pPr>
            <w:r>
              <w:rPr>
                <w:rFonts w:hint="eastAsia"/>
                <w:color w:val="auto"/>
                <w:highlight w:val="none"/>
              </w:rPr>
              <w:t xml:space="preserve">数量/单位</w:t>
            </w:r>
            <w:r/>
          </w:p>
        </w:tc>
        <w:tc>
          <w:tcPr>
            <w:tcW w:w="2250" w:type="dxa"/>
            <w:vAlign w:val="center"/>
            <w:textDirection w:val="lrTb"/>
            <w:noWrap w:val="false"/>
          </w:tcPr>
          <w:p>
            <w:pPr>
              <w:jc w:val="center"/>
              <w:widowControl/>
              <w:rPr>
                <w:rFonts w:hint="eastAsia" w:eastAsia="宋体"/>
                <w:color w:val="auto"/>
                <w:highlight w:val="none"/>
                <w:lang w:eastAsia="zh-CN"/>
              </w:rPr>
            </w:pPr>
            <w:r>
              <w:rPr>
                <w:rFonts w:hint="eastAsia"/>
                <w:color w:val="auto"/>
                <w:highlight w:val="none"/>
                <w:lang w:val="en-US" w:eastAsia="zh-CN"/>
              </w:rPr>
              <w:t xml:space="preserve">报价</w:t>
            </w:r>
            <w:r/>
          </w:p>
        </w:tc>
      </w:tr>
      <w:tr>
        <w:trPr>
          <w:cantSplit/>
          <w:jc w:val="center"/>
          <w:trHeight w:val="755"/>
        </w:trPr>
        <w:tc>
          <w:tcPr>
            <w:tcW w:w="1051" w:type="dxa"/>
            <w:vAlign w:val="center"/>
            <w:textDirection w:val="lrTb"/>
            <w:noWrap w:val="false"/>
          </w:tcPr>
          <w:p>
            <w:pPr>
              <w:jc w:val="center"/>
              <w:widowControl/>
              <w:rPr>
                <w:rFonts w:hint="eastAsia" w:eastAsia="宋体"/>
                <w:color w:val="auto"/>
                <w:highlight w:val="none"/>
                <w:lang w:val="en-US" w:eastAsia="zh-CN"/>
              </w:rPr>
            </w:pPr>
            <w:r>
              <w:rPr>
                <w:rFonts w:hint="eastAsia" w:eastAsia="宋体"/>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r>
        <w:trPr>
          <w:cantSplit/>
          <w:jc w:val="center"/>
          <w:trHeight w:val="755"/>
        </w:trPr>
        <w:tc>
          <w:tcPr>
            <w:tcW w:w="1051" w:type="dxa"/>
            <w:vAlign w:val="center"/>
            <w:textDirection w:val="lrTb"/>
            <w:noWrap w:val="false"/>
          </w:tcPr>
          <w:p>
            <w:pPr>
              <w:jc w:val="center"/>
              <w:widowControl/>
              <w:rPr>
                <w:rFonts w:hint="eastAsia" w:eastAsia="宋体"/>
                <w:color w:val="auto"/>
                <w:highlight w:val="none"/>
                <w:lang w:val="en-US" w:eastAsia="zh-CN"/>
              </w:rPr>
            </w:pPr>
            <w:r>
              <w:rPr>
                <w:rFonts w:hint="eastAsia" w:eastAsia="宋体"/>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r>
        <w:trPr>
          <w:cantSplit/>
          <w:jc w:val="center"/>
          <w:trHeight w:val="755"/>
        </w:trPr>
        <w:tc>
          <w:tcPr>
            <w:tcW w:w="1051" w:type="dxa"/>
            <w:vAlign w:val="center"/>
            <w:textDirection w:val="lrTb"/>
            <w:noWrap w:val="false"/>
          </w:tcPr>
          <w:p>
            <w:pPr>
              <w:jc w:val="center"/>
              <w:widowControl/>
              <w:rPr>
                <w:rFonts w:hint="eastAsia" w:eastAsia="宋体"/>
                <w:color w:val="auto"/>
                <w:highlight w:val="none"/>
                <w:lang w:val="en-US" w:eastAsia="zh-CN"/>
              </w:rPr>
            </w:pPr>
            <w:r>
              <w:rPr>
                <w:rFonts w:hint="eastAsia" w:eastAsia="宋体"/>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r>
        <w:trPr>
          <w:cantSplit/>
          <w:jc w:val="center"/>
          <w:trHeight w:val="755"/>
        </w:trPr>
        <w:tc>
          <w:tcPr>
            <w:tcW w:w="1051" w:type="dxa"/>
            <w:vAlign w:val="center"/>
            <w:textDirection w:val="lrTb"/>
            <w:noWrap w:val="false"/>
          </w:tcPr>
          <w:p>
            <w:pPr>
              <w:jc w:val="center"/>
              <w:widowControl/>
              <w:rPr>
                <w:rFonts w:hint="default" w:eastAsia="宋体"/>
                <w:color w:val="auto"/>
                <w:highlight w:val="none"/>
                <w:lang w:val="en-US" w:eastAsia="zh-CN"/>
              </w:rPr>
            </w:pPr>
            <w:r>
              <w:rPr>
                <w:rFonts w:hint="default" w:eastAsia="宋体"/>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r>
        <w:trPr>
          <w:cantSplit/>
          <w:jc w:val="center"/>
          <w:trHeight w:val="755"/>
        </w:trPr>
        <w:tc>
          <w:tcPr>
            <w:tcW w:w="1051" w:type="dxa"/>
            <w:vAlign w:val="center"/>
            <w:textDirection w:val="lrTb"/>
            <w:noWrap w:val="false"/>
          </w:tcPr>
          <w:p>
            <w:pPr>
              <w:jc w:val="center"/>
              <w:widowControl/>
              <w:rPr>
                <w:rFonts w:hint="eastAsia"/>
                <w:color w:val="auto"/>
                <w:highlight w:val="none"/>
                <w:lang w:val="en-US" w:eastAsia="zh-CN"/>
              </w:rPr>
            </w:pPr>
            <w:r>
              <w:rPr>
                <w:rFonts w:hint="eastAsia"/>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bl>
    <w:p>
      <w:pPr>
        <w:jc w:val="left"/>
        <w:widowControl/>
        <w:rPr>
          <w:color w:val="auto"/>
          <w:highlight w:val="none"/>
        </w:rPr>
      </w:pPr>
      <w:r>
        <w:rPr>
          <w:color w:val="auto"/>
          <w:highlight w:val="none"/>
        </w:rPr>
      </w:r>
      <w:r/>
    </w:p>
    <w:p>
      <w:pPr>
        <w:jc w:val="left"/>
        <w:widowControl/>
        <w:rPr>
          <w:color w:val="auto"/>
          <w:highlight w:val="none"/>
        </w:rPr>
      </w:pPr>
      <w:r>
        <w:rPr>
          <w:color w:val="auto"/>
          <w:highlight w:val="none"/>
        </w:rPr>
      </w:r>
      <w:r/>
    </w:p>
    <w:p>
      <w:pPr>
        <w:jc w:val="left"/>
        <w:widowControl/>
        <w:rPr>
          <w:color w:val="auto"/>
          <w:highlight w:val="none"/>
        </w:rPr>
      </w:pPr>
      <w:r>
        <w:rPr>
          <w:rFonts w:hint="eastAsia"/>
          <w:color w:val="auto"/>
          <w:highlight w:val="none"/>
          <w:lang w:eastAsia="zh-CN"/>
        </w:rPr>
        <w:t xml:space="preserve">投标人（加盖电子公章）</w:t>
      </w:r>
      <w:r>
        <w:rPr>
          <w:rFonts w:hint="eastAsia"/>
          <w:color w:val="auto"/>
          <w:highlight w:val="none"/>
        </w:rPr>
        <w:t xml:space="preserve">：</w:t>
      </w:r>
      <w:r/>
    </w:p>
    <w:p>
      <w:pPr>
        <w:jc w:val="right"/>
        <w:widowControl/>
        <w:rPr>
          <w:color w:val="auto"/>
          <w:highlight w:val="none"/>
        </w:rPr>
      </w:pPr>
      <w:r>
        <w:rPr>
          <w:rFonts w:hint="eastAsia"/>
          <w:color w:val="auto"/>
          <w:highlight w:val="none"/>
        </w:rPr>
        <w:t xml:space="preserve">日期：    年   月    日</w:t>
      </w:r>
      <w:r/>
    </w:p>
    <w:p>
      <w:pPr>
        <w:jc w:val="left"/>
        <w:widowControl/>
        <w:rPr>
          <w:rFonts w:hint="eastAsia"/>
          <w:color w:val="auto"/>
          <w:highlight w:val="none"/>
        </w:rPr>
      </w:pPr>
      <w:r>
        <w:rPr>
          <w:rFonts w:hint="eastAsia"/>
          <w:color w:val="auto"/>
          <w:highlight w:val="none"/>
        </w:rPr>
      </w:r>
      <w:r/>
    </w:p>
    <w:p>
      <w:pPr>
        <w:jc w:val="left"/>
        <w:widowControl/>
        <w:rPr>
          <w:color w:val="auto"/>
          <w:highlight w:val="none"/>
        </w:rPr>
      </w:pPr>
      <w:r>
        <w:rPr>
          <w:rFonts w:hint="eastAsia"/>
          <w:color w:val="auto"/>
          <w:highlight w:val="none"/>
        </w:rPr>
        <w:t xml:space="preserve">填写说明：</w:t>
      </w:r>
      <w:r/>
    </w:p>
    <w:p>
      <w:pPr>
        <w:numPr>
          <w:ilvl w:val="0"/>
          <w:numId w:val="0"/>
        </w:numPr>
        <w:ind w:firstLine="422"/>
        <w:jc w:val="left"/>
        <w:shd w:val="clear" w:color="auto" w:fill="ffffff"/>
        <w:widowControl/>
        <w:rPr>
          <w:b/>
          <w:bCs/>
          <w:color w:val="auto"/>
          <w:szCs w:val="21"/>
          <w:highlight w:val="none"/>
        </w:rPr>
      </w:pPr>
      <w:r>
        <w:rPr>
          <w:rFonts w:ascii="Times New Roman" w:hAnsi="Times New Roman" w:eastAsia="宋体" w:cs="Times New Roman"/>
          <w:b/>
          <w:bCs/>
          <w:color w:val="auto"/>
          <w:sz w:val="21"/>
          <w:szCs w:val="21"/>
          <w:highlight w:val="none"/>
          <w:lang w:val="en-US" w:eastAsia="zh-CN" w:bidi="ar-SA"/>
        </w:rPr>
        <w:t xml:space="preserve">1、</w:t>
      </w:r>
      <w:r>
        <w:rPr>
          <w:rFonts w:hint="eastAsia"/>
          <w:b/>
          <w:bCs/>
          <w:color w:val="auto"/>
          <w:szCs w:val="21"/>
          <w:highlight w:val="none"/>
        </w:rPr>
        <w:t xml:space="preserve">此表为表样，行数可自行添加，但表式不变；</w:t>
      </w:r>
      <w:r/>
    </w:p>
    <w:p>
      <w:pPr>
        <w:numPr>
          <w:ilvl w:val="0"/>
          <w:numId w:val="0"/>
        </w:numPr>
        <w:ind w:firstLine="422"/>
        <w:jc w:val="left"/>
        <w:shd w:val="clear" w:color="auto" w:fill="ffffff"/>
        <w:widowControl/>
        <w:rPr>
          <w:b/>
          <w:bCs/>
          <w:color w:val="auto"/>
          <w:szCs w:val="21"/>
          <w:highlight w:val="none"/>
        </w:rPr>
      </w:pPr>
      <w:r>
        <w:rPr>
          <w:rFonts w:ascii="Times New Roman" w:hAnsi="Times New Roman" w:eastAsia="宋体" w:cs="Times New Roman"/>
          <w:b/>
          <w:bCs/>
          <w:color w:val="auto"/>
          <w:sz w:val="21"/>
          <w:szCs w:val="21"/>
          <w:highlight w:val="none"/>
          <w:lang w:val="en-US" w:eastAsia="zh-CN" w:bidi="ar-SA"/>
        </w:rPr>
        <w:t xml:space="preserve">2、</w:t>
      </w:r>
      <w:r>
        <w:rPr>
          <w:rFonts w:hint="eastAsia"/>
          <w:b/>
          <w:bCs/>
          <w:color w:val="auto"/>
          <w:szCs w:val="21"/>
          <w:highlight w:val="none"/>
        </w:rPr>
        <w:t xml:space="preserve">投标人应将完成本项目所投入的有关费用分类别依次填报在上述表格中，相关食宿、差旅及其他所有费用由投标人自行计算填列；</w:t>
      </w:r>
      <w:r/>
    </w:p>
    <w:p>
      <w:pPr>
        <w:numPr>
          <w:ilvl w:val="0"/>
          <w:numId w:val="0"/>
        </w:numPr>
        <w:ind w:firstLine="422"/>
        <w:jc w:val="left"/>
        <w:shd w:val="clear" w:color="auto" w:fill="ffffff"/>
        <w:widowControl/>
        <w:rPr>
          <w:rFonts w:hint="eastAsia" w:cs="Times New Roman"/>
          <w:b/>
          <w:bCs/>
          <w:color w:val="auto"/>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bidi="ar-SA"/>
        </w:rPr>
        <w:t xml:space="preserve">3</w:t>
      </w:r>
      <w:r>
        <w:rPr>
          <w:rFonts w:ascii="Times New Roman" w:hAnsi="Times New Roman" w:eastAsia="宋体" w:cs="Times New Roman"/>
          <w:b/>
          <w:bCs/>
          <w:color w:val="auto"/>
          <w:sz w:val="21"/>
          <w:szCs w:val="21"/>
          <w:highlight w:val="none"/>
          <w:lang w:val="en-US" w:eastAsia="zh-CN" w:bidi="ar-SA"/>
        </w:rPr>
        <w:t xml:space="preserve">、</w:t>
      </w:r>
      <w:r>
        <w:rPr>
          <w:rFonts w:hint="eastAsia" w:ascii="Times New Roman" w:hAnsi="Times New Roman" w:eastAsia="宋体" w:cs="Times New Roman"/>
          <w:b/>
          <w:bCs/>
          <w:color w:val="auto"/>
          <w:sz w:val="21"/>
          <w:szCs w:val="21"/>
          <w:highlight w:val="none"/>
          <w:lang w:val="en-US" w:eastAsia="zh-CN" w:bidi="ar-SA"/>
        </w:rPr>
        <w:t xml:space="preserve">如有需要说明的事项，请在备注中列明</w:t>
      </w:r>
      <w:r>
        <w:rPr>
          <w:rFonts w:hint="eastAsia" w:cs="Times New Roman"/>
          <w:b/>
          <w:bCs/>
          <w:color w:val="auto"/>
          <w:sz w:val="21"/>
          <w:szCs w:val="21"/>
          <w:highlight w:val="none"/>
          <w:lang w:val="en-US" w:eastAsia="zh-CN" w:bidi="ar-SA"/>
        </w:rPr>
        <w:t xml:space="preserve">；</w:t>
      </w:r>
      <w:r/>
    </w:p>
    <w:p>
      <w:pPr>
        <w:numPr>
          <w:ilvl w:val="0"/>
          <w:numId w:val="0"/>
        </w:numPr>
        <w:ind w:firstLine="422"/>
        <w:jc w:val="left"/>
        <w:shd w:val="clear" w:color="auto" w:fill="ffffff"/>
        <w:widowControl/>
        <w:rPr>
          <w:rFonts w:hint="default" w:cs="Times New Roman"/>
          <w:b/>
          <w:bCs/>
          <w:color w:val="auto"/>
          <w:sz w:val="21"/>
          <w:szCs w:val="21"/>
          <w:highlight w:val="none"/>
          <w:lang w:val="en-US" w:eastAsia="zh-CN" w:bidi="ar-SA"/>
        </w:rPr>
      </w:pPr>
      <w:r>
        <w:rPr>
          <w:rFonts w:hint="eastAsia" w:cs="Times New Roman"/>
          <w:b/>
          <w:bCs/>
          <w:color w:val="auto"/>
          <w:sz w:val="21"/>
          <w:szCs w:val="21"/>
          <w:highlight w:val="none"/>
          <w:lang w:val="en-US" w:eastAsia="zh-CN" w:bidi="ar-SA"/>
        </w:rPr>
        <w:t xml:space="preserve">4、如（</w:t>
      </w:r>
      <w:r>
        <w:rPr>
          <w:rFonts w:hint="default" w:ascii="Times New Roman" w:hAnsi="Times New Roman" w:cs="Times New Roman"/>
          <w:b/>
          <w:bCs/>
          <w:highlight w:val="none"/>
        </w:rPr>
        <w:t xml:space="preserve">100%-</w:t>
      </w:r>
      <w:r>
        <w:rPr>
          <w:rFonts w:hint="eastAsia" w:cs="Times New Roman"/>
          <w:b/>
          <w:bCs/>
          <w:color w:val="auto"/>
          <w:sz w:val="21"/>
          <w:szCs w:val="21"/>
          <w:highlight w:val="none"/>
          <w:lang w:val="en-US" w:eastAsia="zh-CN" w:bidi="ar-SA"/>
        </w:rPr>
        <w:t xml:space="preserve">优惠率报价）低于45%的，应在投标文件分项报价表后提供报价合理性相关书面说明及必要的证明材料。</w:t>
      </w:r>
      <w:r/>
    </w:p>
    <w:p>
      <w:pPr>
        <w:jc w:val="left"/>
        <w:widowControl/>
        <w:rPr>
          <w:color w:val="auto"/>
          <w:highlight w:val="none"/>
        </w:rPr>
      </w:pPr>
      <w:r>
        <w:rPr>
          <w:color w:val="auto"/>
          <w:highlight w:val="none"/>
        </w:rPr>
        <w:br w:type="page" w:clear="all"/>
      </w:r>
      <w:r/>
    </w:p>
    <w:p>
      <w:pPr>
        <w:jc w:val="center"/>
        <w:rPr>
          <w:rFonts w:hint="eastAsia" w:ascii="Times New Roman" w:hAnsi="Times New Roman" w:eastAsia="宋体" w:cs="Times New Roman"/>
          <w:b/>
          <w:color w:val="auto"/>
          <w:sz w:val="32"/>
          <w:szCs w:val="32"/>
          <w:highlight w:val="none"/>
          <w:lang w:val="en-US" w:eastAsia="zh-CN"/>
        </w:rPr>
        <w:outlineLvl w:val="1"/>
      </w:pPr>
      <w:r>
        <w:rPr>
          <w:rFonts w:hint="eastAsia" w:ascii="Times New Roman" w:hAnsi="Times New Roman" w:eastAsia="宋体" w:cs="Times New Roman"/>
          <w:b/>
          <w:color w:val="auto"/>
          <w:sz w:val="32"/>
          <w:szCs w:val="32"/>
          <w:highlight w:val="none"/>
          <w:lang w:val="en-US" w:eastAsia="zh-CN"/>
        </w:rPr>
        <w:t xml:space="preserve">二、技术文件</w:t>
      </w:r>
      <w:r/>
    </w:p>
    <w:p>
      <w:pPr>
        <w:ind w:right="187"/>
        <w:jc w:val="center"/>
        <w:keepLines/>
        <w:keepNext/>
        <w:spacing w:line="400" w:lineRule="exact"/>
        <w:rPr>
          <w:b/>
          <w:bCs/>
          <w:color w:val="auto"/>
          <w:highlight w:val="none"/>
        </w:rPr>
        <w:outlineLvl w:val="2"/>
      </w:pPr>
      <w:r>
        <w:rPr>
          <w:b/>
          <w:bCs/>
          <w:color w:val="auto"/>
          <w:highlight w:val="none"/>
        </w:rPr>
        <w:t xml:space="preserve">（一）技术需求偏离表</w:t>
      </w:r>
      <w:r/>
    </w:p>
    <w:p>
      <w:pPr>
        <w:jc w:val="left"/>
        <w:spacing w:line="360" w:lineRule="auto"/>
        <w:shd w:val="clear" w:color="auto" w:fill="ffffff"/>
        <w:widowControl/>
        <w:rPr>
          <w:rFonts w:hint="eastAsia"/>
          <w:color w:val="auto"/>
          <w:szCs w:val="21"/>
          <w:highlight w:val="none"/>
          <w:lang w:val="en-US" w:eastAsia="zh-CN"/>
        </w:rPr>
      </w:pPr>
      <w:r>
        <w:rPr>
          <w:color w:val="auto"/>
          <w:szCs w:val="21"/>
          <w:highlight w:val="none"/>
        </w:rPr>
        <w:t xml:space="preserve">项目名称：</w:t>
      </w:r>
      <w:r>
        <w:rPr>
          <w:rFonts w:hint="eastAsia"/>
          <w:color w:val="auto"/>
          <w:szCs w:val="21"/>
          <w:highlight w:val="none"/>
          <w:lang w:val="en-US" w:eastAsia="zh-CN"/>
        </w:rPr>
        <w:t xml:space="preserve">          </w:t>
      </w:r>
      <w:r/>
    </w:p>
    <w:p>
      <w:pPr>
        <w:jc w:val="left"/>
        <w:spacing w:line="360" w:lineRule="auto"/>
        <w:shd w:val="clear" w:color="auto" w:fill="ffffff"/>
        <w:widowControl/>
        <w:rPr>
          <w:rFonts w:hint="eastAsia"/>
          <w:color w:val="auto"/>
          <w:szCs w:val="21"/>
          <w:highlight w:val="none"/>
          <w:lang w:val="en-US" w:eastAsia="zh-CN"/>
        </w:rPr>
      </w:pPr>
      <w:r>
        <w:rPr>
          <w:color w:val="auto"/>
          <w:szCs w:val="21"/>
          <w:highlight w:val="none"/>
        </w:rPr>
        <w:t xml:space="preserve">项目编号：</w:t>
      </w:r>
      <w:r>
        <w:rPr>
          <w:rFonts w:hint="eastAsia"/>
          <w:color w:val="auto"/>
          <w:szCs w:val="21"/>
          <w:highlight w:val="none"/>
          <w:lang w:val="en-US" w:eastAsia="zh-CN"/>
        </w:rPr>
        <w:t xml:space="preserve">         </w:t>
      </w:r>
      <w:r/>
    </w:p>
    <w:p>
      <w:pPr>
        <w:ind w:right="187"/>
        <w:jc w:val="left"/>
        <w:spacing w:line="400" w:lineRule="exact"/>
        <w:rPr>
          <w:color w:val="auto"/>
          <w:highlight w:val="none"/>
          <w:u w:val="single"/>
        </w:rPr>
      </w:pPr>
      <w:r>
        <w:rPr>
          <w:rFonts w:hint="eastAsia"/>
          <w:color w:val="auto"/>
          <w:szCs w:val="21"/>
          <w:highlight w:val="none"/>
          <w:lang w:val="en-US" w:eastAsia="zh-CN"/>
        </w:rPr>
        <w:t xml:space="preserve">标段号：</w:t>
      </w:r>
      <w:r/>
    </w:p>
    <w:tbl>
      <w:tblPr>
        <w:tblStyle w:val="868"/>
        <w:tblW w:w="0" w:type="auto"/>
        <w:tblInd w:w="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6"/>
        <w:gridCol w:w="2625"/>
        <w:gridCol w:w="2205"/>
      </w:tblGrid>
      <w:tr>
        <w:trPr>
          <w:trHeight w:val="655"/>
        </w:trPr>
        <w:tc>
          <w:tcPr>
            <w:tcW w:w="1365"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W w:w="2706" w:type="dxa"/>
            <w:vAlign w:val="center"/>
            <w:textDirection w:val="lrTb"/>
            <w:noWrap w:val="false"/>
          </w:tcPr>
          <w:p>
            <w:pPr>
              <w:jc w:val="center"/>
              <w:spacing w:line="400" w:lineRule="exact"/>
              <w:rPr>
                <w:color w:val="auto"/>
                <w:highlight w:val="none"/>
              </w:rPr>
            </w:pPr>
            <w:r>
              <w:rPr>
                <w:color w:val="auto"/>
                <w:highlight w:val="none"/>
              </w:rPr>
              <w:t xml:space="preserve">招标文件技术规格及要求</w:t>
            </w:r>
            <w:r/>
          </w:p>
        </w:tc>
        <w:tc>
          <w:tcPr>
            <w:tcW w:w="2625" w:type="dxa"/>
            <w:vAlign w:val="center"/>
            <w:textDirection w:val="lrTb"/>
            <w:noWrap w:val="false"/>
          </w:tcPr>
          <w:p>
            <w:pPr>
              <w:jc w:val="center"/>
              <w:spacing w:line="400" w:lineRule="exact"/>
              <w:rPr>
                <w:color w:val="auto"/>
                <w:highlight w:val="none"/>
              </w:rPr>
            </w:pPr>
            <w:r>
              <w:rPr>
                <w:color w:val="auto"/>
                <w:highlight w:val="none"/>
              </w:rPr>
              <w:t xml:space="preserve">投标文件技术指标情况</w:t>
            </w:r>
            <w:r/>
          </w:p>
        </w:tc>
        <w:tc>
          <w:tcPr>
            <w:tcW w:w="2205" w:type="dxa"/>
            <w:vAlign w:val="center"/>
            <w:textDirection w:val="lrTb"/>
            <w:noWrap w:val="false"/>
          </w:tcPr>
          <w:p>
            <w:pPr>
              <w:jc w:val="center"/>
              <w:spacing w:line="400" w:lineRule="exact"/>
              <w:rPr>
                <w:color w:val="auto"/>
                <w:highlight w:val="none"/>
              </w:rPr>
            </w:pPr>
            <w:r>
              <w:rPr>
                <w:color w:val="auto"/>
                <w:highlight w:val="none"/>
              </w:rPr>
              <w:t xml:space="preserve">具体说明</w:t>
            </w:r>
            <w:r/>
          </w:p>
        </w:tc>
      </w:tr>
      <w:tr>
        <w:trPr>
          <w:trHeight w:val="611"/>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bl>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r>
      <w:r/>
    </w:p>
    <w:p>
      <w:pPr>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ind w:right="187"/>
        <w:jc w:val="right"/>
        <w:spacing w:line="400" w:lineRule="exact"/>
        <w:rPr>
          <w:color w:val="auto"/>
          <w:highlight w:val="none"/>
        </w:rPr>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rFonts w:hint="eastAsia"/>
          <w:color w:val="auto"/>
          <w:highlight w:val="none"/>
          <w:lang w:val="en-US" w:eastAsia="zh-CN"/>
        </w:rPr>
        <w:t xml:space="preserve"> </w:t>
      </w:r>
      <w:r>
        <w:rPr>
          <w:color w:val="auto"/>
          <w:highlight w:val="none"/>
        </w:rPr>
        <w:t xml:space="preserve">日</w:t>
      </w:r>
      <w:r/>
    </w:p>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t xml:space="preserve">注：</w:t>
      </w:r>
      <w:r>
        <w:rPr>
          <w:rFonts w:ascii="Times New Roman" w:hAnsi="Times New Roman"/>
          <w:color w:val="auto"/>
          <w:highlight w:val="none"/>
        </w:rPr>
        <w:t xml:space="preserve">1</w:t>
      </w:r>
      <w:r>
        <w:rPr>
          <w:color w:val="auto"/>
          <w:highlight w:val="none"/>
        </w:rPr>
        <w:t xml:space="preserve">.对于某项指标的数据存在证明文件内容不一致的情况，取指标较低的为准，对于可以用量化形式表示的条款，供应商必须明确回答，或以功能描述回答。</w:t>
      </w:r>
      <w:r/>
    </w:p>
    <w:p>
      <w:pPr>
        <w:ind w:right="187" w:firstLine="435"/>
        <w:jc w:val="left"/>
        <w:spacing w:line="400" w:lineRule="exact"/>
        <w:rPr>
          <w:color w:val="auto"/>
          <w:highlight w:val="none"/>
        </w:rPr>
      </w:pPr>
      <w:r>
        <w:rPr>
          <w:rFonts w:ascii="Times New Roman" w:hAnsi="Times New Roman"/>
          <w:color w:val="auto"/>
          <w:highlight w:val="none"/>
        </w:rPr>
        <w:t xml:space="preserve">2</w:t>
      </w:r>
      <w:r>
        <w:rPr>
          <w:color w:val="auto"/>
          <w:highlight w:val="none"/>
        </w:rPr>
        <w:t xml:space="preserve">.作为投标文件重要的组成部分，不能通过简单拷贝招标文件技术要求或简单标注</w:t>
      </w:r>
      <w:r>
        <w:rPr>
          <w:rFonts w:hint="eastAsia"/>
          <w:color w:val="auto"/>
          <w:highlight w:val="none"/>
        </w:rPr>
        <w:t xml:space="preserve">“</w:t>
      </w:r>
      <w:r>
        <w:rPr>
          <w:color w:val="auto"/>
          <w:highlight w:val="none"/>
        </w:rPr>
        <w:t xml:space="preserve">符合</w:t>
      </w:r>
      <w:r>
        <w:rPr>
          <w:rFonts w:hint="eastAsia"/>
          <w:color w:val="auto"/>
          <w:highlight w:val="none"/>
        </w:rPr>
        <w:t xml:space="preserve">”</w:t>
      </w:r>
      <w:r>
        <w:rPr>
          <w:color w:val="auto"/>
          <w:highlight w:val="none"/>
        </w:rPr>
        <w:t xml:space="preserve">、</w:t>
      </w:r>
      <w:r>
        <w:rPr>
          <w:rFonts w:hint="eastAsia"/>
          <w:color w:val="auto"/>
          <w:highlight w:val="none"/>
        </w:rPr>
        <w:t xml:space="preserve">“</w:t>
      </w:r>
      <w:r>
        <w:rPr>
          <w:color w:val="auto"/>
          <w:highlight w:val="none"/>
        </w:rPr>
        <w:t xml:space="preserve">满足</w:t>
      </w:r>
      <w:r>
        <w:rPr>
          <w:rFonts w:hint="eastAsia"/>
          <w:color w:val="auto"/>
          <w:highlight w:val="none"/>
        </w:rPr>
        <w:t xml:space="preserve">”</w:t>
      </w:r>
      <w:r>
        <w:rPr>
          <w:color w:val="auto"/>
          <w:highlight w:val="none"/>
        </w:rPr>
        <w:t xml:space="preserve">。</w:t>
      </w:r>
      <w:r/>
    </w:p>
    <w:p>
      <w:pPr>
        <w:ind w:right="187" w:firstLine="435"/>
        <w:jc w:val="left"/>
        <w:spacing w:line="400" w:lineRule="exact"/>
        <w:rPr>
          <w:color w:val="auto"/>
          <w:highlight w:val="none"/>
        </w:rPr>
      </w:pPr>
      <w:r>
        <w:rPr>
          <w:rFonts w:ascii="Times New Roman" w:hAnsi="Times New Roman"/>
          <w:color w:val="auto"/>
          <w:highlight w:val="none"/>
        </w:rPr>
        <w:t xml:space="preserve">3</w:t>
      </w:r>
      <w:r>
        <w:rPr>
          <w:color w:val="auto"/>
          <w:highlight w:val="none"/>
        </w:rPr>
        <w:t xml:space="preserve">.</w:t>
      </w:r>
      <w:r>
        <w:rPr>
          <w:rFonts w:hint="eastAsia"/>
          <w:color w:val="auto"/>
          <w:highlight w:val="none"/>
        </w:rPr>
        <w:t xml:space="preserve">投标文件采购需求部分内容响应存在正偏离或负偏离的，请在本表中逐条列出。未列出的，视为响应招标文件要求。如果行数不够，请自行增加。</w:t>
      </w:r>
      <w:r/>
    </w:p>
    <w:p>
      <w:pPr>
        <w:rPr>
          <w:highlight w:val="none"/>
        </w:rPr>
      </w:pPr>
      <w:r>
        <w:rPr>
          <w:highlight w:val="none"/>
        </w:rPr>
        <w:br w:type="page" w:clear="all"/>
      </w:r>
      <w:r/>
    </w:p>
    <w:p>
      <w:pPr>
        <w:ind w:right="187"/>
        <w:jc w:val="center"/>
        <w:keepLines/>
        <w:keepNext/>
        <w:spacing w:line="400" w:lineRule="exact"/>
        <w:rPr>
          <w:b/>
          <w:bCs/>
          <w:color w:val="auto"/>
          <w:highlight w:val="none"/>
        </w:rPr>
        <w:outlineLvl w:val="2"/>
      </w:pPr>
      <w:r>
        <w:rPr>
          <w:b/>
          <w:bCs/>
          <w:color w:val="auto"/>
          <w:highlight w:val="none"/>
        </w:rPr>
        <w:t xml:space="preserve">（二）工作大纲</w:t>
      </w:r>
      <w:r/>
    </w:p>
    <w:p>
      <w:pPr>
        <w:ind w:left="424"/>
        <w:spacing w:line="360" w:lineRule="auto"/>
        <w:rPr>
          <w:color w:val="auto"/>
          <w:szCs w:val="22"/>
          <w:highlight w:val="none"/>
        </w:rPr>
      </w:pPr>
      <w:r>
        <w:rPr>
          <w:color w:val="auto"/>
          <w:szCs w:val="22"/>
          <w:highlight w:val="none"/>
        </w:rPr>
        <w:t xml:space="preserve">具体但不限于以下内容：</w:t>
      </w:r>
      <w:r/>
    </w:p>
    <w:p>
      <w:pPr>
        <w:ind w:left="424"/>
        <w:spacing w:line="360" w:lineRule="auto"/>
        <w:rPr>
          <w:color w:val="auto"/>
          <w:szCs w:val="22"/>
          <w:highlight w:val="none"/>
        </w:rPr>
      </w:pPr>
      <w:r>
        <w:rPr>
          <w:color w:val="auto"/>
          <w:szCs w:val="22"/>
          <w:highlight w:val="none"/>
        </w:rPr>
        <w:t xml:space="preserve">一）项目概述；</w:t>
      </w:r>
      <w:r/>
    </w:p>
    <w:p>
      <w:pPr>
        <w:ind w:left="424"/>
        <w:spacing w:line="360" w:lineRule="auto"/>
        <w:rPr>
          <w:color w:val="auto"/>
          <w:szCs w:val="22"/>
          <w:highlight w:val="none"/>
        </w:rPr>
      </w:pPr>
      <w:r>
        <w:rPr>
          <w:color w:val="auto"/>
          <w:szCs w:val="22"/>
          <w:highlight w:val="none"/>
        </w:rPr>
        <w:t xml:space="preserve">二）对招标项目的理解；</w:t>
      </w:r>
      <w:r/>
    </w:p>
    <w:p>
      <w:pPr>
        <w:ind w:left="424"/>
        <w:spacing w:line="360" w:lineRule="auto"/>
        <w:rPr>
          <w:rFonts w:hint="eastAsia" w:eastAsia="宋体"/>
          <w:color w:val="auto"/>
          <w:szCs w:val="22"/>
          <w:highlight w:val="none"/>
          <w:lang w:eastAsia="zh-CN"/>
        </w:rPr>
      </w:pPr>
      <w:r>
        <w:rPr>
          <w:rFonts w:hint="eastAsia"/>
          <w:color w:val="auto"/>
          <w:szCs w:val="22"/>
          <w:highlight w:val="none"/>
          <w:lang w:val="en-US" w:eastAsia="zh-CN"/>
        </w:rPr>
        <w:t xml:space="preserve">三</w:t>
      </w:r>
      <w:r>
        <w:rPr>
          <w:color w:val="auto"/>
          <w:szCs w:val="22"/>
          <w:highlight w:val="none"/>
        </w:rPr>
        <w:t xml:space="preserve">）本项目的重点和难点分析及对策措施</w:t>
      </w:r>
      <w:r>
        <w:rPr>
          <w:rFonts w:hint="eastAsia"/>
          <w:color w:val="auto"/>
          <w:szCs w:val="22"/>
          <w:highlight w:val="none"/>
          <w:lang w:eastAsia="zh-CN"/>
        </w:rPr>
        <w:t xml:space="preserve">；</w:t>
      </w:r>
      <w:r/>
    </w:p>
    <w:p>
      <w:pPr>
        <w:ind w:left="424"/>
        <w:spacing w:line="360" w:lineRule="auto"/>
        <w:rPr>
          <w:color w:val="auto"/>
          <w:szCs w:val="22"/>
          <w:highlight w:val="none"/>
        </w:rPr>
      </w:pPr>
      <w:r>
        <w:rPr>
          <w:rFonts w:hint="eastAsia"/>
          <w:color w:val="auto"/>
          <w:szCs w:val="22"/>
          <w:highlight w:val="none"/>
          <w:lang w:val="en-US" w:eastAsia="zh-CN"/>
        </w:rPr>
        <w:t xml:space="preserve">四</w:t>
      </w:r>
      <w:r>
        <w:rPr>
          <w:color w:val="auto"/>
          <w:szCs w:val="22"/>
          <w:highlight w:val="none"/>
        </w:rPr>
        <w:t xml:space="preserve">）</w:t>
      </w:r>
      <w:r>
        <w:rPr>
          <w:rFonts w:hint="eastAsia"/>
          <w:color w:val="auto"/>
          <w:szCs w:val="22"/>
          <w:highlight w:val="none"/>
          <w:lang w:val="en-US" w:eastAsia="zh-CN"/>
        </w:rPr>
        <w:t xml:space="preserve">检测</w:t>
      </w:r>
      <w:r>
        <w:rPr>
          <w:color w:val="auto"/>
          <w:szCs w:val="22"/>
          <w:highlight w:val="none"/>
        </w:rPr>
        <w:t xml:space="preserve">工作程序与方法；（包括但不限于以下内容）</w:t>
      </w:r>
      <w:r/>
    </w:p>
    <w:p>
      <w:pPr>
        <w:ind w:left="424"/>
        <w:spacing w:line="360" w:lineRule="auto"/>
        <w:rPr>
          <w:color w:val="auto"/>
          <w:szCs w:val="22"/>
          <w:highlight w:val="none"/>
        </w:rPr>
      </w:pPr>
      <w:r>
        <w:rPr>
          <w:rFonts w:ascii="Times New Roman" w:hAnsi="Times New Roman"/>
          <w:color w:val="auto"/>
          <w:szCs w:val="22"/>
          <w:highlight w:val="none"/>
        </w:rPr>
        <w:t xml:space="preserve">1</w:t>
      </w:r>
      <w:r>
        <w:rPr>
          <w:color w:val="auto"/>
          <w:szCs w:val="22"/>
          <w:highlight w:val="none"/>
        </w:rPr>
        <w:t xml:space="preserve">、检测工作的依据</w:t>
      </w:r>
      <w:r>
        <w:rPr>
          <w:rFonts w:hint="eastAsia"/>
          <w:color w:val="auto"/>
          <w:szCs w:val="22"/>
          <w:highlight w:val="none"/>
          <w:lang w:eastAsia="zh-CN"/>
        </w:rPr>
        <w:t xml:space="preserve">、</w:t>
      </w:r>
      <w:r>
        <w:rPr>
          <w:color w:val="auto"/>
          <w:szCs w:val="22"/>
          <w:highlight w:val="none"/>
        </w:rPr>
        <w:t xml:space="preserve">执行的有关技术标准和要求；</w:t>
      </w:r>
      <w:r/>
    </w:p>
    <w:p>
      <w:pPr>
        <w:ind w:left="424"/>
        <w:spacing w:line="360" w:lineRule="auto"/>
        <w:rPr>
          <w:color w:val="auto"/>
          <w:szCs w:val="22"/>
          <w:highlight w:val="none"/>
        </w:rPr>
      </w:pPr>
      <w:r>
        <w:rPr>
          <w:rFonts w:ascii="Times New Roman" w:hAnsi="Times New Roman"/>
          <w:color w:val="auto"/>
          <w:szCs w:val="22"/>
          <w:highlight w:val="none"/>
        </w:rPr>
        <w:t xml:space="preserve">2</w:t>
      </w:r>
      <w:r>
        <w:rPr>
          <w:color w:val="auto"/>
          <w:szCs w:val="22"/>
          <w:highlight w:val="none"/>
        </w:rPr>
        <w:t xml:space="preserve">、检测工作的程序；</w:t>
      </w:r>
      <w:r/>
    </w:p>
    <w:p>
      <w:pPr>
        <w:ind w:left="424"/>
        <w:spacing w:line="360" w:lineRule="auto"/>
        <w:rPr>
          <w:color w:val="auto"/>
          <w:szCs w:val="22"/>
          <w:highlight w:val="none"/>
        </w:rPr>
      </w:pPr>
      <w:r>
        <w:rPr>
          <w:rFonts w:ascii="Times New Roman" w:hAnsi="Times New Roman"/>
          <w:color w:val="auto"/>
          <w:szCs w:val="22"/>
          <w:highlight w:val="none"/>
        </w:rPr>
        <w:t xml:space="preserve">3</w:t>
      </w:r>
      <w:r>
        <w:rPr>
          <w:color w:val="auto"/>
          <w:szCs w:val="22"/>
          <w:highlight w:val="none"/>
        </w:rPr>
        <w:t xml:space="preserve">、检测的内容、方法、检测频率</w:t>
      </w:r>
      <w:r>
        <w:rPr>
          <w:rFonts w:hint="eastAsia"/>
          <w:color w:val="auto"/>
          <w:szCs w:val="22"/>
          <w:highlight w:val="none"/>
          <w:lang w:eastAsia="zh-CN"/>
        </w:rPr>
        <w:t xml:space="preserve">、</w:t>
      </w:r>
      <w:r>
        <w:rPr>
          <w:color w:val="auto"/>
          <w:szCs w:val="22"/>
          <w:highlight w:val="none"/>
        </w:rPr>
        <w:t xml:space="preserve">检测手段；</w:t>
      </w:r>
      <w:r/>
    </w:p>
    <w:p>
      <w:pPr>
        <w:ind w:left="424"/>
        <w:spacing w:line="360" w:lineRule="auto"/>
        <w:rPr>
          <w:rFonts w:hint="eastAsia" w:ascii="Times New Roman" w:hAnsi="Times New Roman" w:eastAsia="宋体" w:cs="Times New Roman"/>
          <w:color w:val="auto"/>
          <w:szCs w:val="22"/>
          <w:highlight w:val="none"/>
          <w:lang w:val="en-US" w:eastAsia="zh-CN"/>
        </w:rPr>
      </w:pPr>
      <w:r>
        <w:rPr>
          <w:rFonts w:ascii="Times New Roman" w:hAnsi="Times New Roman"/>
          <w:color w:val="auto"/>
          <w:szCs w:val="22"/>
          <w:highlight w:val="none"/>
        </w:rPr>
        <w:t xml:space="preserve">4</w:t>
      </w:r>
      <w:r>
        <w:rPr>
          <w:color w:val="auto"/>
          <w:szCs w:val="22"/>
          <w:highlight w:val="none"/>
        </w:rPr>
        <w:t xml:space="preserve">、</w:t>
      </w:r>
      <w:r>
        <w:rPr>
          <w:rFonts w:hint="eastAsia" w:ascii="Times New Roman" w:hAnsi="Times New Roman" w:eastAsia="宋体" w:cs="Times New Roman"/>
          <w:color w:val="auto"/>
          <w:szCs w:val="22"/>
          <w:highlight w:val="none"/>
          <w:lang w:val="en-US" w:eastAsia="zh-CN"/>
        </w:rPr>
        <w:t xml:space="preserve">关键环节；</w:t>
      </w:r>
      <w:r/>
    </w:p>
    <w:p>
      <w:pPr>
        <w:ind w:left="424"/>
        <w:spacing w:line="360" w:lineRule="auto"/>
        <w:rPr>
          <w:color w:val="auto"/>
          <w:szCs w:val="22"/>
          <w:highlight w:val="none"/>
        </w:rPr>
      </w:pPr>
      <w:r>
        <w:rPr>
          <w:color w:val="auto"/>
          <w:szCs w:val="22"/>
          <w:highlight w:val="none"/>
        </w:rPr>
        <w:t xml:space="preserve">五）检测工作服务目标及保证措施</w:t>
      </w:r>
      <w:r/>
    </w:p>
    <w:p>
      <w:pPr>
        <w:ind w:left="424"/>
        <w:spacing w:line="360" w:lineRule="auto"/>
        <w:rPr>
          <w:color w:val="auto"/>
          <w:szCs w:val="22"/>
          <w:highlight w:val="none"/>
        </w:rPr>
      </w:pPr>
      <w:r>
        <w:rPr>
          <w:rFonts w:ascii="Times New Roman" w:hAnsi="Times New Roman"/>
          <w:color w:val="auto"/>
          <w:szCs w:val="22"/>
          <w:highlight w:val="none"/>
        </w:rPr>
        <w:t xml:space="preserve">1</w:t>
      </w:r>
      <w:r>
        <w:rPr>
          <w:color w:val="auto"/>
          <w:szCs w:val="22"/>
          <w:highlight w:val="none"/>
        </w:rPr>
        <w:t xml:space="preserve">、检测工作服务目标；</w:t>
      </w:r>
      <w:r/>
    </w:p>
    <w:p>
      <w:pPr>
        <w:ind w:left="424"/>
        <w:spacing w:line="360" w:lineRule="auto"/>
        <w:rPr>
          <w:color w:val="auto"/>
          <w:szCs w:val="22"/>
          <w:highlight w:val="none"/>
        </w:rPr>
      </w:pPr>
      <w:r>
        <w:rPr>
          <w:rFonts w:ascii="Times New Roman" w:hAnsi="Times New Roman"/>
          <w:color w:val="auto"/>
          <w:szCs w:val="22"/>
          <w:highlight w:val="none"/>
        </w:rPr>
        <w:t xml:space="preserve">2</w:t>
      </w:r>
      <w:r>
        <w:rPr>
          <w:color w:val="auto"/>
          <w:szCs w:val="22"/>
          <w:highlight w:val="none"/>
        </w:rPr>
        <w:t xml:space="preserve">、质量与服务保证措施；</w:t>
      </w:r>
      <w:r/>
    </w:p>
    <w:p>
      <w:pPr>
        <w:ind w:left="424"/>
        <w:spacing w:line="360" w:lineRule="auto"/>
        <w:rPr>
          <w:color w:val="auto"/>
          <w:szCs w:val="22"/>
          <w:highlight w:val="none"/>
        </w:rPr>
      </w:pPr>
      <w:r>
        <w:rPr>
          <w:rFonts w:ascii="Times New Roman" w:hAnsi="Times New Roman"/>
          <w:color w:val="auto"/>
          <w:szCs w:val="22"/>
          <w:highlight w:val="none"/>
        </w:rPr>
        <w:t xml:space="preserve">3</w:t>
      </w:r>
      <w:r>
        <w:rPr>
          <w:color w:val="auto"/>
          <w:szCs w:val="22"/>
          <w:highlight w:val="none"/>
        </w:rPr>
        <w:t xml:space="preserve">、安全生产管理措施；</w:t>
      </w:r>
      <w:r/>
    </w:p>
    <w:p>
      <w:pPr>
        <w:ind w:left="424"/>
        <w:spacing w:line="360" w:lineRule="auto"/>
        <w:rPr>
          <w:color w:val="auto"/>
          <w:szCs w:val="22"/>
          <w:highlight w:val="none"/>
        </w:rPr>
      </w:pPr>
      <w:r>
        <w:rPr>
          <w:rFonts w:ascii="Times New Roman" w:hAnsi="Times New Roman"/>
          <w:color w:val="auto"/>
          <w:szCs w:val="22"/>
          <w:highlight w:val="none"/>
        </w:rPr>
        <w:t xml:space="preserve">4</w:t>
      </w:r>
      <w:r>
        <w:rPr>
          <w:color w:val="auto"/>
          <w:szCs w:val="22"/>
          <w:highlight w:val="none"/>
        </w:rPr>
        <w:t xml:space="preserve">、</w:t>
      </w:r>
      <w:r>
        <w:rPr>
          <w:rFonts w:hint="default" w:ascii="Times New Roman" w:hAnsi="Times New Roman" w:eastAsia="宋体" w:cs="Times New Roman"/>
          <w:color w:val="auto"/>
          <w:sz w:val="21"/>
          <w:szCs w:val="21"/>
          <w:highlight w:val="none"/>
          <w:lang w:val="en-US" w:eastAsia="zh-CN" w:bidi="ar-SA"/>
        </w:rPr>
        <w:t xml:space="preserve">进度计划保障措施</w:t>
      </w:r>
      <w:r>
        <w:rPr>
          <w:color w:val="auto"/>
          <w:szCs w:val="22"/>
          <w:highlight w:val="none"/>
        </w:rPr>
        <w:t xml:space="preserve">；</w:t>
      </w:r>
      <w:r/>
    </w:p>
    <w:p>
      <w:pPr>
        <w:ind w:left="424"/>
        <w:spacing w:line="360" w:lineRule="auto"/>
        <w:rPr>
          <w:rFonts w:hint="eastAsia"/>
          <w:color w:val="auto"/>
          <w:szCs w:val="22"/>
          <w:highlight w:val="none"/>
          <w:lang w:eastAsia="zh-CN"/>
        </w:rPr>
      </w:pPr>
      <w:r>
        <w:rPr>
          <w:rFonts w:hint="eastAsia"/>
          <w:color w:val="auto"/>
          <w:szCs w:val="22"/>
          <w:highlight w:val="none"/>
          <w:lang w:val="en-US" w:eastAsia="zh-CN"/>
        </w:rPr>
        <w:t xml:space="preserve">六</w:t>
      </w:r>
      <w:r>
        <w:rPr>
          <w:color w:val="auto"/>
          <w:szCs w:val="22"/>
          <w:highlight w:val="none"/>
        </w:rPr>
        <w:t xml:space="preserve">）拟投入检测的主要设备（包括设备性能的评价）、人员计划（人员资质、数量及投入时间）</w:t>
      </w:r>
      <w:r>
        <w:rPr>
          <w:rFonts w:hint="eastAsia"/>
          <w:color w:val="auto"/>
          <w:szCs w:val="22"/>
          <w:highlight w:val="none"/>
          <w:lang w:eastAsia="zh-CN"/>
        </w:rPr>
        <w:t xml:space="preserve">。</w:t>
      </w:r>
      <w:r/>
    </w:p>
    <w:p>
      <w:pPr>
        <w:ind w:left="424"/>
        <w:spacing w:line="360" w:lineRule="auto"/>
        <w:rPr>
          <w:rFonts w:hint="default"/>
          <w:color w:val="auto"/>
          <w:szCs w:val="22"/>
          <w:highlight w:val="none"/>
          <w:lang w:val="en-US" w:eastAsia="zh-CN"/>
        </w:rPr>
      </w:pPr>
      <w:r>
        <w:rPr>
          <w:rFonts w:hint="default"/>
          <w:color w:val="auto"/>
          <w:szCs w:val="22"/>
          <w:highlight w:val="none"/>
          <w:lang w:val="en-US" w:eastAsia="zh-CN"/>
        </w:rPr>
      </w:r>
      <w:r/>
    </w:p>
    <w:p>
      <w:pPr>
        <w:jc w:val="left"/>
        <w:widowControl/>
        <w:rPr>
          <w:b/>
          <w:bCs/>
          <w:color w:val="auto"/>
          <w:szCs w:val="21"/>
          <w:highlight w:val="none"/>
        </w:rPr>
      </w:pPr>
      <w:r>
        <w:rPr>
          <w:b/>
          <w:bCs/>
          <w:color w:val="auto"/>
          <w:szCs w:val="21"/>
          <w:highlight w:val="none"/>
        </w:rPr>
        <w:br w:type="page" w:clear="all"/>
      </w:r>
      <w:r/>
    </w:p>
    <w:p>
      <w:pPr>
        <w:jc w:val="center"/>
        <w:rPr>
          <w:rFonts w:hint="eastAsia" w:ascii="Times New Roman" w:hAnsi="Times New Roman" w:eastAsia="宋体" w:cs="Times New Roman"/>
          <w:b/>
          <w:color w:val="auto"/>
          <w:sz w:val="32"/>
          <w:szCs w:val="32"/>
          <w:highlight w:val="none"/>
          <w:lang w:val="en-US" w:eastAsia="zh-CN"/>
        </w:rPr>
        <w:outlineLvl w:val="1"/>
      </w:pPr>
      <w:r>
        <w:rPr>
          <w:rFonts w:hint="eastAsia" w:ascii="Times New Roman" w:hAnsi="Times New Roman" w:eastAsia="宋体" w:cs="Times New Roman"/>
          <w:b/>
          <w:color w:val="auto"/>
          <w:sz w:val="32"/>
          <w:szCs w:val="32"/>
          <w:highlight w:val="none"/>
          <w:lang w:val="en-US" w:eastAsia="zh-CN"/>
        </w:rPr>
        <w:t xml:space="preserve">三、商务文件</w:t>
      </w:r>
      <w:r/>
    </w:p>
    <w:p>
      <w:pPr>
        <w:spacing w:line="440" w:lineRule="exact"/>
        <w:rPr>
          <w:b/>
          <w:bCs/>
          <w:color w:val="auto"/>
          <w:szCs w:val="21"/>
          <w:highlight w:val="none"/>
        </w:rPr>
      </w:pPr>
      <w:r>
        <w:rPr>
          <w:b/>
          <w:bCs/>
          <w:color w:val="auto"/>
          <w:szCs w:val="21"/>
          <w:highlight w:val="none"/>
        </w:rPr>
      </w:r>
      <w:r/>
    </w:p>
    <w:p>
      <w:pPr>
        <w:ind w:right="187"/>
        <w:jc w:val="center"/>
        <w:keepLines/>
        <w:keepNext/>
        <w:spacing w:line="400" w:lineRule="exact"/>
        <w:rPr>
          <w:rFonts w:ascii="Times New Roman" w:hAnsi="Times New Roman" w:eastAsia="宋体" w:cs="Times New Roman"/>
          <w:b/>
          <w:bCs/>
          <w:color w:val="auto"/>
          <w:highlight w:val="none"/>
        </w:rPr>
        <w:outlineLvl w:val="2"/>
      </w:pPr>
      <w:r>
        <w:rPr>
          <w:rFonts w:ascii="Times New Roman" w:hAnsi="Times New Roman" w:eastAsia="宋体" w:cs="Times New Roman"/>
          <w:b/>
          <w:bCs/>
          <w:color w:val="auto"/>
          <w:highlight w:val="none"/>
        </w:rPr>
        <w:t xml:space="preserve">（一）投标函</w:t>
      </w:r>
      <w:r/>
    </w:p>
    <w:p>
      <w:pPr>
        <w:spacing w:line="400" w:lineRule="exact"/>
        <w:shd w:val="clear" w:color="auto" w:fill="ffffff"/>
        <w:widowControl/>
        <w:rPr>
          <w:color w:val="auto"/>
          <w:szCs w:val="21"/>
          <w:highlight w:val="none"/>
        </w:rPr>
      </w:pPr>
      <w:r>
        <w:rPr>
          <w:color w:val="auto"/>
          <w:szCs w:val="21"/>
          <w:highlight w:val="none"/>
        </w:rPr>
      </w:r>
      <w:r/>
    </w:p>
    <w:p>
      <w:pPr>
        <w:spacing w:line="400" w:lineRule="exact"/>
        <w:shd w:val="clear" w:color="auto" w:fill="ffffff"/>
        <w:widowControl/>
        <w:rPr>
          <w:rFonts w:hint="default" w:eastAsia="宋体"/>
          <w:color w:val="auto"/>
          <w:szCs w:val="21"/>
          <w:highlight w:val="none"/>
          <w:lang w:val="en-US" w:eastAsia="zh-CN"/>
        </w:rPr>
      </w:pPr>
      <w:r>
        <w:rPr>
          <w:color w:val="auto"/>
          <w:szCs w:val="21"/>
          <w:highlight w:val="none"/>
        </w:rPr>
        <w:t xml:space="preserve"> 致：江苏省设备成套股份有限公司</w:t>
      </w:r>
      <w:r/>
    </w:p>
    <w:p>
      <w:pPr>
        <w:ind w:firstLine="420"/>
        <w:spacing w:line="400" w:lineRule="exact"/>
        <w:shd w:val="clear" w:color="auto" w:fill="ffffff"/>
        <w:widowControl/>
        <w:rPr>
          <w:color w:val="auto"/>
          <w:szCs w:val="21"/>
          <w:highlight w:val="none"/>
        </w:rPr>
      </w:pPr>
      <w:r>
        <w:rPr>
          <w:color w:val="auto"/>
          <w:szCs w:val="21"/>
          <w:highlight w:val="none"/>
        </w:rPr>
        <w:t xml:space="preserve">根据贵方</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 xml:space="preserve">     </w:t>
      </w:r>
      <w:r>
        <w:rPr>
          <w:b w:val="0"/>
          <w:bCs w:val="0"/>
          <w:color w:val="auto"/>
          <w:szCs w:val="21"/>
          <w:highlight w:val="none"/>
          <w:u w:val="none"/>
        </w:rPr>
        <w:t xml:space="preserve">（</w:t>
      </w:r>
      <w:r>
        <w:rPr>
          <w:color w:val="auto"/>
          <w:szCs w:val="21"/>
          <w:highlight w:val="none"/>
        </w:rPr>
        <w:t xml:space="preserve">项目名称）</w:t>
      </w:r>
      <w:r>
        <w:rPr>
          <w:rFonts w:hint="eastAsia"/>
          <w:color w:val="auto"/>
          <w:szCs w:val="21"/>
          <w:highlight w:val="none"/>
          <w:u w:val="single"/>
          <w:lang w:val="en-US" w:eastAsia="zh-CN"/>
        </w:rPr>
        <w:t xml:space="preserve">     </w:t>
      </w:r>
      <w:r>
        <w:rPr>
          <w:color w:val="auto"/>
          <w:szCs w:val="21"/>
          <w:highlight w:val="none"/>
        </w:rPr>
        <w:t xml:space="preserve">（项目编号）投标邀请，正式授权下述签字人</w:t>
      </w:r>
      <w:r>
        <w:rPr>
          <w:rFonts w:hint="eastAsia"/>
          <w:color w:val="auto"/>
          <w:szCs w:val="21"/>
          <w:highlight w:val="none"/>
          <w:u w:val="single"/>
          <w:lang w:val="en-US" w:eastAsia="zh-CN"/>
        </w:rPr>
        <w:t xml:space="preserve">     </w:t>
      </w:r>
      <w:r>
        <w:rPr>
          <w:rFonts w:hint="eastAsia"/>
          <w:color w:val="auto"/>
          <w:szCs w:val="21"/>
          <w:highlight w:val="none"/>
          <w:u w:val="none"/>
          <w:lang w:val="en-US" w:eastAsia="zh-CN"/>
        </w:rPr>
        <w:t xml:space="preserve">（</w:t>
      </w:r>
      <w:r>
        <w:rPr>
          <w:color w:val="auto"/>
          <w:szCs w:val="21"/>
          <w:highlight w:val="none"/>
        </w:rPr>
        <w:t xml:space="preserve">姓名和职务</w:t>
      </w:r>
      <w:r>
        <w:rPr>
          <w:rFonts w:hint="eastAsia"/>
          <w:color w:val="auto"/>
          <w:szCs w:val="21"/>
          <w:highlight w:val="none"/>
          <w:lang w:eastAsia="zh-CN"/>
        </w:rPr>
        <w:t xml:space="preserve">）</w:t>
      </w:r>
      <w:r>
        <w:rPr>
          <w:color w:val="auto"/>
          <w:szCs w:val="21"/>
          <w:highlight w:val="none"/>
        </w:rPr>
        <w:t xml:space="preserve">代表投标人</w:t>
      </w:r>
      <w:r>
        <w:rPr>
          <w:rFonts w:hint="eastAsia"/>
          <w:color w:val="auto"/>
          <w:szCs w:val="21"/>
          <w:highlight w:val="none"/>
          <w:u w:val="single"/>
          <w:lang w:val="en-US" w:eastAsia="zh-CN"/>
        </w:rPr>
        <w:t xml:space="preserve">     </w:t>
      </w:r>
      <w:r>
        <w:rPr>
          <w:color w:val="auto"/>
          <w:szCs w:val="21"/>
          <w:highlight w:val="none"/>
        </w:rPr>
        <w:t xml:space="preserve">（投标人名称），提交投标文件。</w:t>
      </w:r>
      <w:r/>
    </w:p>
    <w:p>
      <w:pPr>
        <w:ind w:firstLine="420"/>
        <w:spacing w:line="400" w:lineRule="exact"/>
        <w:shd w:val="clear" w:color="auto" w:fill="ffffff"/>
        <w:widowControl/>
        <w:rPr>
          <w:color w:val="auto"/>
          <w:szCs w:val="21"/>
          <w:highlight w:val="none"/>
        </w:rPr>
      </w:pPr>
      <w:r>
        <w:rPr>
          <w:color w:val="auto"/>
          <w:szCs w:val="21"/>
          <w:highlight w:val="none"/>
        </w:rPr>
        <w:t xml:space="preserve">据此函，签字人兹宣布声明和承诺如下：</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1</w:t>
      </w:r>
      <w:r>
        <w:rPr>
          <w:color w:val="auto"/>
          <w:szCs w:val="21"/>
          <w:highlight w:val="none"/>
        </w:rPr>
        <w:t xml:space="preserve">、</w:t>
      </w:r>
      <w:r>
        <w:rPr>
          <w:b/>
          <w:bCs/>
          <w:color w:val="auto"/>
          <w:szCs w:val="21"/>
          <w:highlight w:val="none"/>
        </w:rPr>
        <w:t xml:space="preserve">我们的资格条件完全符合政府采购法和本次招标要求</w:t>
      </w:r>
      <w:r>
        <w:rPr>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2</w:t>
      </w:r>
      <w:r>
        <w:rPr>
          <w:color w:val="auto"/>
          <w:szCs w:val="21"/>
          <w:highlight w:val="none"/>
        </w:rPr>
        <w:t xml:space="preserve">、按招标要求，</w:t>
      </w:r>
      <w:r>
        <w:rPr>
          <w:rFonts w:ascii="Arial" w:hAnsi="Arial" w:cs="Arial"/>
          <w:color w:val="auto"/>
          <w:szCs w:val="21"/>
          <w:highlight w:val="none"/>
        </w:rPr>
        <w:t xml:space="preserve">我们的</w:t>
      </w:r>
      <w:r>
        <w:rPr>
          <w:rFonts w:hint="eastAsia"/>
          <w:color w:val="auto"/>
          <w:szCs w:val="21"/>
          <w:highlight w:val="none"/>
          <w:lang w:val="en-US" w:eastAsia="zh-CN"/>
        </w:rPr>
        <w:t xml:space="preserve">优惠率为</w:t>
      </w:r>
      <w:r>
        <w:rPr>
          <w:rFonts w:hint="eastAsia"/>
          <w:color w:val="auto"/>
          <w:szCs w:val="21"/>
          <w:highlight w:val="none"/>
        </w:rPr>
        <w:t xml:space="preserve">：</w:t>
      </w:r>
      <w:r>
        <w:rPr>
          <w:rFonts w:hint="eastAsia"/>
          <w:color w:val="auto"/>
          <w:szCs w:val="21"/>
          <w:highlight w:val="none"/>
          <w:u w:val="single"/>
          <w:lang w:val="en-US" w:eastAsia="zh-CN"/>
        </w:rPr>
        <w:t xml:space="preserve">详见开标一览表</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3</w:t>
      </w:r>
      <w:r>
        <w:rPr>
          <w:color w:val="auto"/>
          <w:szCs w:val="21"/>
          <w:highlight w:val="none"/>
        </w:rPr>
        <w:t xml:space="preserve">、本项目服务期为：</w:t>
      </w:r>
      <w:r>
        <w:rPr>
          <w:color w:val="auto"/>
          <w:szCs w:val="21"/>
          <w:highlight w:val="none"/>
          <w:u w:val="single"/>
        </w:rPr>
        <w:t xml:space="preserve">满足招标文件要求</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4</w:t>
      </w:r>
      <w:r>
        <w:rPr>
          <w:color w:val="auto"/>
          <w:szCs w:val="21"/>
          <w:highlight w:val="none"/>
        </w:rPr>
        <w:t xml:space="preserve">、我们已详细阅读全部招标文件及其有效补充文件，我们放弃对招标文件任何误解的权利，提交投标文件后，</w:t>
      </w:r>
      <w:r>
        <w:rPr>
          <w:b/>
          <w:bCs/>
          <w:color w:val="auto"/>
          <w:szCs w:val="21"/>
          <w:highlight w:val="none"/>
        </w:rPr>
        <w:t xml:space="preserve">不对招标文件本身提出质疑</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5</w:t>
      </w:r>
      <w:r>
        <w:rPr>
          <w:color w:val="auto"/>
          <w:szCs w:val="21"/>
          <w:highlight w:val="none"/>
        </w:rPr>
        <w:t xml:space="preserve">、我们同意从规定的开标日期起遵循本投标文件，并在规定的投标有效期期满之前均具有约束力。</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6</w:t>
      </w:r>
      <w:r>
        <w:rPr>
          <w:color w:val="auto"/>
          <w:szCs w:val="21"/>
          <w:highlight w:val="none"/>
        </w:rPr>
        <w:t xml:space="preserve">、投标截止时间结束后参加投标的投标人不足三家的，或在评标期间出现符合专业条件的供应商或者对招标文件作出实质响应的投标人不足三家情形的，我们酌情决定是否参加</w:t>
      </w:r>
      <w:r>
        <w:rPr>
          <w:color w:val="auto"/>
          <w:highlight w:val="none"/>
        </w:rPr>
        <w:t xml:space="preserve">贵方组织的其他采购方式采购</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7</w:t>
      </w:r>
      <w:r>
        <w:rPr>
          <w:color w:val="auto"/>
          <w:szCs w:val="21"/>
          <w:highlight w:val="none"/>
        </w:rPr>
        <w:t xml:space="preserve">、一旦我方中标，我方将根据招标文件的规定严格履行合同，并保证于承诺的时间完成货物的启动/集成、调试等服务，交付采购人验收、使用。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8</w:t>
      </w:r>
      <w:r>
        <w:rPr>
          <w:color w:val="auto"/>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9</w:t>
      </w:r>
      <w:r>
        <w:rPr>
          <w:color w:val="auto"/>
          <w:szCs w:val="21"/>
          <w:highlight w:val="none"/>
        </w:rPr>
        <w:t xml:space="preserve">、与本投标有关的正式联系方式为：</w:t>
      </w:r>
      <w:r/>
    </w:p>
    <w:p>
      <w:pPr>
        <w:ind w:firstLine="420"/>
        <w:spacing w:line="400" w:lineRule="exact"/>
        <w:shd w:val="clear" w:color="auto" w:fill="ffffff"/>
        <w:widowControl/>
        <w:rPr>
          <w:rFonts w:hint="default"/>
          <w:color w:val="auto"/>
          <w:szCs w:val="21"/>
          <w:highlight w:val="none"/>
          <w:lang w:val="en-US"/>
        </w:rPr>
      </w:pPr>
      <w:r>
        <w:rPr>
          <w:color w:val="auto"/>
          <w:szCs w:val="21"/>
          <w:highlight w:val="none"/>
        </w:rPr>
        <w:t xml:space="preserve">地</w:t>
      </w:r>
      <w:r>
        <w:rPr>
          <w:rFonts w:hint="eastAsia"/>
          <w:color w:val="auto"/>
          <w:szCs w:val="21"/>
          <w:highlight w:val="none"/>
          <w:lang w:val="en-US" w:eastAsia="zh-CN"/>
        </w:rPr>
        <w:t xml:space="preserve">  </w:t>
      </w:r>
      <w:r>
        <w:rPr>
          <w:color w:val="auto"/>
          <w:szCs w:val="21"/>
          <w:highlight w:val="none"/>
        </w:rPr>
        <w:t xml:space="preserve">址：</w:t>
      </w:r>
      <w:r>
        <w:rPr>
          <w:rFonts w:hint="eastAsia"/>
          <w:color w:val="auto"/>
          <w:szCs w:val="21"/>
          <w:highlight w:val="none"/>
          <w:u w:val="single"/>
          <w:lang w:val="en-US" w:eastAsia="zh-CN"/>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电</w:t>
      </w:r>
      <w:r>
        <w:rPr>
          <w:rFonts w:hint="eastAsia"/>
          <w:color w:val="auto"/>
          <w:szCs w:val="21"/>
          <w:highlight w:val="none"/>
          <w:lang w:val="en-US" w:eastAsia="zh-CN"/>
        </w:rPr>
        <w:t xml:space="preserve">  </w:t>
      </w:r>
      <w:r>
        <w:rPr>
          <w:color w:val="auto"/>
          <w:szCs w:val="21"/>
          <w:highlight w:val="none"/>
        </w:rPr>
        <w:t xml:space="preserve">话：</w:t>
      </w:r>
      <w:r>
        <w:rPr>
          <w:rFonts w:hint="eastAsia"/>
          <w:color w:val="auto"/>
          <w:szCs w:val="21"/>
          <w:highlight w:val="none"/>
          <w:u w:val="single"/>
          <w:lang w:val="en-US" w:eastAsia="zh-CN"/>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传</w:t>
      </w:r>
      <w:r>
        <w:rPr>
          <w:rFonts w:hint="eastAsia"/>
          <w:color w:val="auto"/>
          <w:szCs w:val="21"/>
          <w:highlight w:val="none"/>
          <w:lang w:val="en-US" w:eastAsia="zh-CN"/>
        </w:rPr>
        <w:t xml:space="preserve">  </w:t>
      </w:r>
      <w:r>
        <w:rPr>
          <w:color w:val="auto"/>
          <w:szCs w:val="21"/>
          <w:highlight w:val="none"/>
        </w:rPr>
        <w:t xml:space="preserve">真：</w:t>
      </w:r>
      <w:r>
        <w:rPr>
          <w:rFonts w:hint="eastAsia"/>
          <w:color w:val="auto"/>
          <w:szCs w:val="21"/>
          <w:highlight w:val="none"/>
          <w:u w:val="single"/>
          <w:lang w:val="en-US" w:eastAsia="zh-CN"/>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开户银行：</w:t>
      </w:r>
      <w:r/>
    </w:p>
    <w:p>
      <w:pPr>
        <w:ind w:firstLine="420"/>
        <w:spacing w:line="400" w:lineRule="exact"/>
        <w:shd w:val="clear" w:color="auto" w:fill="ffffff"/>
        <w:widowControl/>
        <w:rPr>
          <w:color w:val="auto"/>
          <w:szCs w:val="21"/>
          <w:highlight w:val="none"/>
        </w:rPr>
      </w:pPr>
      <w:r>
        <w:rPr>
          <w:color w:val="auto"/>
          <w:szCs w:val="21"/>
          <w:highlight w:val="none"/>
        </w:rPr>
        <w:t xml:space="preserve">银行账号：</w:t>
      </w:r>
      <w:r/>
    </w:p>
    <w:p>
      <w:pPr>
        <w:ind w:firstLine="420"/>
        <w:spacing w:line="400" w:lineRule="exact"/>
        <w:shd w:val="clear" w:color="auto" w:fill="ffffff"/>
        <w:widowControl/>
        <w:rPr>
          <w:color w:val="auto"/>
          <w:szCs w:val="21"/>
          <w:highlight w:val="none"/>
        </w:rPr>
      </w:pPr>
      <w:r>
        <w:rPr>
          <w:color w:val="auto"/>
          <w:szCs w:val="21"/>
          <w:highlight w:val="none"/>
        </w:rPr>
        <w:t xml:space="preserve">投标人名称：</w:t>
      </w:r>
      <w:r>
        <w:rPr>
          <w:rFonts w:hint="eastAsia"/>
          <w:color w:val="auto"/>
          <w:szCs w:val="21"/>
          <w:highlight w:val="none"/>
          <w:u w:val="single"/>
          <w:lang w:val="en-US" w:eastAsia="zh-CN"/>
        </w:rPr>
        <w:t xml:space="preserve">           </w:t>
      </w:r>
      <w:r>
        <w:rPr>
          <w:color w:val="auto"/>
          <w:szCs w:val="21"/>
          <w:highlight w:val="none"/>
        </w:rPr>
        <w:t xml:space="preserve">（盖章）</w:t>
      </w:r>
      <w:r/>
    </w:p>
    <w:p>
      <w:pPr>
        <w:ind w:firstLine="420"/>
        <w:spacing w:line="400" w:lineRule="exact"/>
        <w:shd w:val="clear" w:color="auto" w:fill="ffffff"/>
        <w:widowControl/>
        <w:rPr>
          <w:color w:val="auto"/>
          <w:szCs w:val="21"/>
          <w:highlight w:val="none"/>
        </w:rPr>
      </w:pPr>
      <w:r>
        <w:rPr>
          <w:color w:val="auto"/>
          <w:szCs w:val="21"/>
          <w:highlight w:val="none"/>
        </w:rPr>
        <w:t xml:space="preserve">日</w:t>
      </w:r>
      <w:r>
        <w:rPr>
          <w:rFonts w:hint="eastAsia"/>
          <w:color w:val="auto"/>
          <w:szCs w:val="21"/>
          <w:highlight w:val="none"/>
          <w:lang w:val="en-US" w:eastAsia="zh-CN"/>
        </w:rPr>
        <w:t xml:space="preserve">  </w:t>
      </w:r>
      <w:r>
        <w:rPr>
          <w:color w:val="auto"/>
          <w:szCs w:val="21"/>
          <w:highlight w:val="none"/>
        </w:rPr>
        <w:t xml:space="preserve">期：</w:t>
      </w:r>
      <w:r>
        <w:rPr>
          <w:rFonts w:hint="eastAsia"/>
          <w:color w:val="auto"/>
          <w:szCs w:val="21"/>
          <w:highlight w:val="none"/>
          <w:u w:val="single"/>
          <w:lang w:val="en-US" w:eastAsia="zh-CN"/>
        </w:rPr>
        <w:t xml:space="preserve">     </w:t>
      </w:r>
      <w:r>
        <w:rPr>
          <w:color w:val="auto"/>
          <w:szCs w:val="21"/>
          <w:highlight w:val="none"/>
        </w:rPr>
        <w:t xml:space="preserve">年</w:t>
      </w:r>
      <w:r>
        <w:rPr>
          <w:rFonts w:hint="eastAsia"/>
          <w:color w:val="auto"/>
          <w:szCs w:val="21"/>
          <w:highlight w:val="none"/>
          <w:u w:val="single"/>
          <w:lang w:val="en-US" w:eastAsia="zh-CN"/>
        </w:rPr>
        <w:t xml:space="preserve">   </w:t>
      </w:r>
      <w:r>
        <w:rPr>
          <w:color w:val="auto"/>
          <w:szCs w:val="21"/>
          <w:highlight w:val="none"/>
        </w:rPr>
        <w:t xml:space="preserve">月</w:t>
      </w:r>
      <w:r>
        <w:rPr>
          <w:rFonts w:hint="eastAsia"/>
          <w:color w:val="auto"/>
          <w:szCs w:val="21"/>
          <w:highlight w:val="none"/>
          <w:u w:val="single"/>
          <w:lang w:val="en-US" w:eastAsia="zh-CN"/>
        </w:rPr>
        <w:t xml:space="preserve">   </w:t>
      </w:r>
      <w:r>
        <w:rPr>
          <w:color w:val="auto"/>
          <w:szCs w:val="21"/>
          <w:highlight w:val="none"/>
        </w:rPr>
        <w:t xml:space="preserve">日</w:t>
      </w:r>
      <w:r/>
    </w:p>
    <w:p>
      <w:pPr>
        <w:ind w:right="187"/>
        <w:jc w:val="center"/>
        <w:keepLines/>
        <w:keepNext/>
        <w:spacing w:line="400" w:lineRule="exact"/>
        <w:rPr>
          <w:rFonts w:ascii="Times New Roman" w:hAnsi="Times New Roman" w:eastAsia="宋体" w:cs="Times New Roman"/>
          <w:b/>
          <w:bCs/>
          <w:color w:val="auto"/>
          <w:highlight w:val="none"/>
        </w:rPr>
        <w:outlineLvl w:val="2"/>
      </w:pPr>
      <w:r>
        <w:rPr>
          <w:b/>
          <w:bCs/>
          <w:color w:val="auto"/>
          <w:szCs w:val="21"/>
          <w:highlight w:val="none"/>
        </w:rPr>
        <w:br w:type="page" w:clear="all"/>
      </w:r>
      <w:r>
        <w:rPr>
          <w:rFonts w:ascii="Times New Roman" w:hAnsi="Times New Roman" w:eastAsia="宋体" w:cs="Times New Roman"/>
          <w:b/>
          <w:bCs/>
          <w:color w:val="auto"/>
          <w:highlight w:val="none"/>
        </w:rPr>
        <w:t xml:space="preserve">（二）</w:t>
      </w:r>
      <w:r>
        <w:rPr>
          <w:rFonts w:hint="eastAsia" w:ascii="Times New Roman" w:hAnsi="Times New Roman" w:eastAsia="宋体" w:cs="Times New Roman"/>
          <w:b/>
          <w:bCs/>
          <w:color w:val="auto"/>
          <w:highlight w:val="none"/>
          <w:lang w:val="en-US" w:eastAsia="zh-CN"/>
        </w:rPr>
        <w:t xml:space="preserve">法定代表人</w:t>
      </w:r>
      <w:r>
        <w:rPr>
          <w:rFonts w:ascii="Times New Roman" w:hAnsi="Times New Roman" w:eastAsia="宋体" w:cs="Times New Roman"/>
          <w:b/>
          <w:bCs/>
          <w:color w:val="auto"/>
          <w:highlight w:val="none"/>
        </w:rPr>
        <w:t xml:space="preserve">授权委托书</w:t>
      </w:r>
      <w:r/>
    </w:p>
    <w:p>
      <w:pPr>
        <w:jc w:val="left"/>
        <w:spacing w:line="360" w:lineRule="auto"/>
        <w:shd w:val="clear" w:color="auto" w:fill="ffffff"/>
        <w:widowControl/>
        <w:rPr>
          <w:color w:val="auto"/>
          <w:szCs w:val="21"/>
          <w:highlight w:val="none"/>
        </w:rPr>
      </w:pPr>
      <w:r>
        <w:rPr>
          <w:color w:val="auto"/>
          <w:szCs w:val="21"/>
          <w:highlight w:val="none"/>
        </w:rPr>
      </w:r>
      <w:r/>
    </w:p>
    <w:p>
      <w:pPr>
        <w:ind w:firstLine="42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本授权书声明：</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（投标人名称）授权</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（被授权人姓名）作为我方参加编号为</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项目采购活动的合法代理人，以本单位名义全权处理一切与该项目采购有关的事务。</w:t>
      </w:r>
      <w:r/>
    </w:p>
    <w:p>
      <w:pPr>
        <w:ind w:firstLine="42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本授权书自______年____月____日起生效，特此声明。</w:t>
      </w:r>
      <w:r/>
    </w:p>
    <w:p>
      <w:pPr>
        <w:ind w:firstLine="42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被授权人身份证号码：</w:t>
      </w:r>
      <w:r/>
    </w:p>
    <w:p>
      <w:pPr>
        <w:ind w:firstLine="420"/>
        <w:spacing w:line="480" w:lineRule="exact"/>
        <w:rPr>
          <w:rFonts w:hint="default" w:ascii="Times New Roman" w:hAnsi="Times New Roman" w:cs="Times New Roman"/>
          <w:szCs w:val="21"/>
          <w:highlight w:val="none"/>
          <w:u w:val="single"/>
        </w:rPr>
      </w:pPr>
      <w:r>
        <w:rPr>
          <w:rFonts w:hint="default" w:ascii="Times New Roman" w:hAnsi="Times New Roman" w:cs="Times New Roman"/>
          <w:szCs w:val="21"/>
          <w:highlight w:val="none"/>
        </w:rPr>
        <w:t xml:space="preserve">被授权人联系电话：           （手机）</w:t>
      </w:r>
      <w:r/>
    </w:p>
    <w:p>
      <w:pPr>
        <w:ind w:firstLine="420"/>
        <w:spacing w:line="480" w:lineRule="exact"/>
        <w:rPr>
          <w:rFonts w:hint="default" w:ascii="Times New Roman" w:hAnsi="Times New Roman" w:cs="Times New Roman"/>
          <w:szCs w:val="21"/>
          <w:highlight w:val="none"/>
          <w:u w:val="single"/>
        </w:rPr>
      </w:pPr>
      <w:r>
        <w:rPr>
          <w:rFonts w:hint="default" w:ascii="Times New Roman" w:hAnsi="Times New Roman" w:cs="Times New Roman"/>
          <w:szCs w:val="21"/>
          <w:highlight w:val="none"/>
        </w:rPr>
        <w:t xml:space="preserve">投标人名称：              （加盖电子公章）</w:t>
      </w:r>
      <w:r/>
    </w:p>
    <w:p>
      <w:pPr>
        <w:ind w:firstLine="42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单位地址：</w:t>
      </w:r>
      <w:r/>
    </w:p>
    <w:p>
      <w:pPr>
        <w:ind w:firstLine="420"/>
        <w:spacing w:line="480" w:lineRule="exact"/>
        <w:rPr>
          <w:color w:val="auto"/>
          <w:szCs w:val="21"/>
          <w:highlight w:val="none"/>
        </w:rPr>
      </w:pPr>
      <w:r>
        <w:rPr>
          <w:rFonts w:hint="default" w:ascii="Times New Roman" w:hAnsi="Times New Roman" w:cs="Times New Roman"/>
          <w:szCs w:val="21"/>
          <w:highlight w:val="none"/>
        </w:rPr>
        <w:t xml:space="preserve">日    期：</w:t>
      </w:r>
      <w:r/>
    </w:p>
    <w:p>
      <w:pPr>
        <w:spacing w:line="360" w:lineRule="auto"/>
        <w:rPr>
          <w:b/>
          <w:bCs/>
          <w:color w:val="auto"/>
          <w:szCs w:val="21"/>
          <w:highlight w:val="none"/>
        </w:rPr>
      </w:pPr>
      <w:r>
        <w:rPr>
          <w:b/>
          <w:bCs/>
          <w:color w:val="auto"/>
          <w:szCs w:val="21"/>
          <w:highlight w:val="none"/>
        </w:rPr>
      </w:r>
      <w:r/>
    </w:p>
    <w:p>
      <w:pPr>
        <w:spacing w:line="360" w:lineRule="auto"/>
        <w:rPr>
          <w:b/>
          <w:bCs/>
          <w:color w:val="auto"/>
          <w:szCs w:val="21"/>
          <w:highlight w:val="none"/>
          <w:lang w:val="zh-CN"/>
        </w:rPr>
      </w:pPr>
      <w:r>
        <w:rPr>
          <w:b/>
          <w:bCs/>
          <w:color w:val="auto"/>
          <w:szCs w:val="21"/>
          <w:highlight w:val="none"/>
        </w:rPr>
        <w:br w:type="page" w:clear="all"/>
      </w:r>
      <w:r/>
    </w:p>
    <w:p>
      <w:pPr>
        <w:ind w:right="187"/>
        <w:jc w:val="center"/>
        <w:keepLines/>
        <w:keepNext/>
        <w:spacing w:line="400" w:lineRule="exact"/>
        <w:rPr>
          <w:rFonts w:ascii="Times New Roman" w:hAnsi="Times New Roman" w:eastAsia="宋体" w:cs="Times New Roman"/>
          <w:b/>
          <w:bCs/>
          <w:color w:val="auto"/>
          <w:highlight w:val="none"/>
        </w:rPr>
        <w:outlineLvl w:val="2"/>
      </w:pPr>
      <w:r>
        <w:rPr>
          <w:rFonts w:ascii="Times New Roman" w:hAnsi="Times New Roman" w:eastAsia="宋体" w:cs="Times New Roman"/>
          <w:b/>
          <w:bCs/>
          <w:color w:val="auto"/>
          <w:highlight w:val="none"/>
        </w:rPr>
        <w:t xml:space="preserve">（三）商务条款偏离表</w:t>
      </w:r>
      <w:r/>
    </w:p>
    <w:p>
      <w:pPr>
        <w:jc w:val="left"/>
        <w:spacing w:line="360" w:lineRule="auto"/>
        <w:shd w:val="clear" w:color="auto" w:fill="ffffff"/>
        <w:widowControl/>
        <w:rPr>
          <w:rFonts w:hint="eastAsia"/>
          <w:color w:val="auto"/>
          <w:szCs w:val="21"/>
          <w:highlight w:val="none"/>
          <w:lang w:val="en-US" w:eastAsia="zh-CN"/>
        </w:rPr>
      </w:pPr>
      <w:r>
        <w:rPr>
          <w:color w:val="auto"/>
          <w:szCs w:val="21"/>
          <w:highlight w:val="none"/>
        </w:rPr>
        <w:t xml:space="preserve">项目名称：</w:t>
      </w:r>
      <w:r>
        <w:rPr>
          <w:rFonts w:hint="eastAsia"/>
          <w:color w:val="auto"/>
          <w:szCs w:val="21"/>
          <w:highlight w:val="none"/>
          <w:lang w:val="en-US" w:eastAsia="zh-CN"/>
        </w:rPr>
        <w:t xml:space="preserve">          </w:t>
      </w:r>
      <w:r/>
    </w:p>
    <w:p>
      <w:pPr>
        <w:jc w:val="left"/>
        <w:spacing w:line="360" w:lineRule="auto"/>
        <w:shd w:val="clear" w:color="auto" w:fill="ffffff"/>
        <w:widowControl/>
        <w:rPr>
          <w:rFonts w:hint="eastAsia"/>
          <w:color w:val="auto"/>
          <w:szCs w:val="21"/>
          <w:highlight w:val="none"/>
          <w:lang w:val="en-US" w:eastAsia="zh-CN"/>
        </w:rPr>
      </w:pPr>
      <w:r>
        <w:rPr>
          <w:color w:val="auto"/>
          <w:szCs w:val="21"/>
          <w:highlight w:val="none"/>
        </w:rPr>
        <w:t xml:space="preserve">项目编号：</w:t>
      </w:r>
      <w:r>
        <w:rPr>
          <w:rFonts w:hint="eastAsia"/>
          <w:color w:val="auto"/>
          <w:szCs w:val="21"/>
          <w:highlight w:val="none"/>
          <w:lang w:val="en-US" w:eastAsia="zh-CN"/>
        </w:rPr>
        <w:t xml:space="preserve">         </w:t>
      </w:r>
      <w:r/>
    </w:p>
    <w:p>
      <w:pPr>
        <w:jc w:val="left"/>
        <w:spacing w:line="360" w:lineRule="auto"/>
        <w:shd w:val="clear" w:color="auto" w:fill="ffffff"/>
        <w:widowControl/>
        <w:rPr>
          <w:rFonts w:hint="default" w:eastAsia="宋体"/>
          <w:color w:val="auto"/>
          <w:szCs w:val="21"/>
          <w:highlight w:val="none"/>
          <w:lang w:val="en-US" w:eastAsia="zh-CN"/>
        </w:rPr>
      </w:pPr>
      <w:r>
        <w:rPr>
          <w:rFonts w:hint="eastAsia"/>
          <w:color w:val="auto"/>
          <w:szCs w:val="21"/>
          <w:highlight w:val="none"/>
          <w:lang w:val="en-US" w:eastAsia="zh-CN"/>
        </w:rPr>
        <w:t xml:space="preserve">标段号：</w:t>
      </w:r>
      <w:r/>
    </w:p>
    <w:tbl>
      <w:tblPr>
        <w:tblStyle w:val="8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34"/>
        <w:gridCol w:w="1603"/>
        <w:gridCol w:w="2375"/>
        <w:gridCol w:w="2868"/>
        <w:gridCol w:w="1146"/>
      </w:tblGrid>
      <w:tr>
        <w:trPr>
          <w:jc w:val="center"/>
          <w:trHeight w:val="284"/>
        </w:trPr>
        <w:tc>
          <w:tcPr>
            <w:tcMar>
              <w:left w:w="10" w:type="dxa"/>
              <w:top w:w="0" w:type="dxa"/>
              <w:right w:w="10" w:type="dxa"/>
              <w:bottom w:w="0" w:type="dxa"/>
            </w:tcMar>
            <w:tcW w:w="313"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序号</w:t>
            </w:r>
            <w:r/>
          </w:p>
        </w:tc>
        <w:tc>
          <w:tcPr>
            <w:tcMar>
              <w:left w:w="10" w:type="dxa"/>
              <w:top w:w="0" w:type="dxa"/>
              <w:right w:w="10" w:type="dxa"/>
              <w:bottom w:w="0" w:type="dxa"/>
            </w:tcMar>
            <w:tcW w:w="940"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招标文件条目号</w:t>
            </w:r>
            <w:r/>
          </w:p>
        </w:tc>
        <w:tc>
          <w:tcPr>
            <w:tcMar>
              <w:left w:w="10" w:type="dxa"/>
              <w:top w:w="0" w:type="dxa"/>
              <w:right w:w="10" w:type="dxa"/>
              <w:bottom w:w="0" w:type="dxa"/>
            </w:tcMar>
            <w:tcW w:w="1393"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招标文件的商务条款</w:t>
            </w:r>
            <w:r/>
          </w:p>
        </w:tc>
        <w:tc>
          <w:tcPr>
            <w:tcMar>
              <w:left w:w="10" w:type="dxa"/>
              <w:top w:w="0" w:type="dxa"/>
              <w:right w:w="10" w:type="dxa"/>
              <w:bottom w:w="0" w:type="dxa"/>
            </w:tcMar>
            <w:tcW w:w="1682"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投标文件的商务条款</w:t>
            </w:r>
            <w:r/>
          </w:p>
        </w:tc>
        <w:tc>
          <w:tcPr>
            <w:tcMar>
              <w:left w:w="10" w:type="dxa"/>
              <w:top w:w="0" w:type="dxa"/>
              <w:right w:w="10" w:type="dxa"/>
              <w:bottom w:w="0" w:type="dxa"/>
            </w:tcMar>
            <w:tcW w:w="672"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说明</w:t>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bl>
    <w:p>
      <w:pPr>
        <w:ind w:right="187"/>
        <w:jc w:val="left"/>
        <w:spacing w:line="400" w:lineRule="exact"/>
        <w:rPr>
          <w:color w:val="auto"/>
          <w:highlight w:val="none"/>
        </w:rPr>
      </w:pPr>
      <w:r>
        <w:rPr>
          <w:color w:val="auto"/>
          <w:highlight w:val="none"/>
        </w:rPr>
      </w:r>
      <w:r/>
    </w:p>
    <w:p>
      <w:pPr>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ind w:right="187"/>
        <w:jc w:val="right"/>
        <w:spacing w:line="400" w:lineRule="exact"/>
        <w:rPr>
          <w:color w:val="auto"/>
          <w:highlight w:val="none"/>
        </w:rPr>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rFonts w:hint="eastAsia"/>
          <w:color w:val="auto"/>
          <w:highlight w:val="none"/>
          <w:lang w:val="en-US" w:eastAsia="zh-CN"/>
        </w:rPr>
        <w:t xml:space="preserve"> </w:t>
      </w:r>
      <w:r>
        <w:rPr>
          <w:color w:val="auto"/>
          <w:highlight w:val="none"/>
        </w:rPr>
        <w:t xml:space="preserve">日</w:t>
      </w:r>
      <w:r/>
    </w:p>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r>
      <w:r/>
    </w:p>
    <w:p>
      <w:pPr>
        <w:ind w:firstLine="420"/>
        <w:jc w:val="left"/>
        <w:spacing w:line="360" w:lineRule="auto"/>
        <w:shd w:val="clear" w:color="auto" w:fill="ffffff"/>
        <w:widowControl/>
        <w:rPr>
          <w:color w:val="auto"/>
          <w:szCs w:val="21"/>
          <w:highlight w:val="none"/>
        </w:rPr>
      </w:pPr>
      <w:r>
        <w:rPr>
          <w:rFonts w:hint="eastAsia"/>
          <w:color w:val="auto"/>
          <w:highlight w:val="none"/>
        </w:rPr>
        <w:t xml:space="preserve">说明</w:t>
      </w:r>
      <w:r>
        <w:rPr>
          <w:color w:val="auto"/>
          <w:highlight w:val="none"/>
        </w:rPr>
        <w:t xml:space="preserve">：</w:t>
      </w:r>
      <w:r>
        <w:rPr>
          <w:rFonts w:hint="eastAsia"/>
          <w:color w:val="auto"/>
          <w:highlight w:val="none"/>
        </w:rPr>
        <w:t xml:space="preserve">投标文件商务部分内容响应存在正偏离或负偏离的，请在本表中逐条列出。未列出的，视为响应招标文件要求。如果行数不够，请自行增加。</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widowControl/>
        <w:rPr>
          <w:b/>
          <w:bCs/>
          <w:color w:val="auto"/>
          <w:szCs w:val="21"/>
          <w:highlight w:val="none"/>
          <w:lang w:val="zh-CN"/>
        </w:rPr>
      </w:pPr>
      <w:r>
        <w:rPr>
          <w:b/>
          <w:bCs/>
          <w:color w:val="auto"/>
          <w:szCs w:val="21"/>
          <w:highlight w:val="none"/>
          <w:lang w:val="zh-CN"/>
        </w:rPr>
        <w:br w:type="page" w:clear="all"/>
      </w:r>
      <w:r/>
    </w:p>
    <w:p>
      <w:pPr>
        <w:ind w:right="187"/>
        <w:jc w:val="center"/>
        <w:keepLines/>
        <w:keepNext/>
        <w:spacing w:line="400" w:lineRule="exact"/>
        <w:rPr>
          <w:rFonts w:ascii="Times New Roman" w:hAnsi="Times New Roman" w:eastAsia="宋体" w:cs="Times New Roman"/>
          <w:b/>
          <w:bCs/>
          <w:color w:val="auto"/>
          <w:highlight w:val="none"/>
        </w:rPr>
        <w:outlineLvl w:val="2"/>
      </w:pPr>
      <w:r>
        <w:rPr>
          <w:rFonts w:ascii="Times New Roman" w:hAnsi="Times New Roman" w:eastAsia="宋体" w:cs="Times New Roman"/>
          <w:b/>
          <w:bCs/>
          <w:color w:val="auto"/>
          <w:highlight w:val="none"/>
        </w:rPr>
        <w:t xml:space="preserve">（四）项目管理及技术人员一览表</w:t>
      </w:r>
      <w:r/>
    </w:p>
    <w:p>
      <w:pPr>
        <w:ind w:right="187"/>
        <w:jc w:val="center"/>
        <w:spacing w:line="400" w:lineRule="exact"/>
        <w:rPr>
          <w:bCs/>
          <w:color w:val="auto"/>
          <w:highlight w:val="none"/>
        </w:rPr>
      </w:pPr>
      <w:r>
        <w:rPr>
          <w:bCs/>
          <w:color w:val="auto"/>
          <w:highlight w:val="none"/>
        </w:rPr>
      </w:r>
      <w:r/>
    </w:p>
    <w:tbl>
      <w:tblPr>
        <w:tblStyle w:val="86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15"/>
        <w:gridCol w:w="1124"/>
        <w:gridCol w:w="1953"/>
        <w:gridCol w:w="820"/>
        <w:gridCol w:w="1953"/>
        <w:gridCol w:w="2357"/>
      </w:tblGrid>
      <w:tr>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color w:val="auto"/>
                <w:highlight w:val="none"/>
              </w:rPr>
            </w:pPr>
            <w:r>
              <w:rPr>
                <w:color w:val="auto"/>
                <w:highlight w:val="none"/>
              </w:rPr>
              <w:t xml:space="preserve">序号</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t xml:space="preserve">姓名</w:t>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t xml:space="preserve">在本项目中担任的职务</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t xml:space="preserve">职称</w:t>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default" w:eastAsia="宋体"/>
                <w:color w:val="auto"/>
                <w:highlight w:val="none"/>
                <w:lang w:val="en-US" w:eastAsia="zh-CN"/>
              </w:rPr>
            </w:pPr>
            <w:r>
              <w:rPr>
                <w:color w:val="auto"/>
                <w:highlight w:val="none"/>
              </w:rPr>
              <w:t xml:space="preserve">专业技术证书名及证书号</w:t>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t xml:space="preserve">主要资历、经验</w:t>
            </w:r>
            <w:r/>
          </w:p>
          <w:p>
            <w:pPr>
              <w:jc w:val="center"/>
              <w:spacing w:before="4" w:line="360" w:lineRule="auto"/>
              <w:widowControl/>
              <w:rPr>
                <w:color w:val="auto"/>
                <w:highlight w:val="none"/>
              </w:rPr>
            </w:pPr>
            <w:r>
              <w:rPr>
                <w:color w:val="auto"/>
                <w:highlight w:val="none"/>
              </w:rPr>
              <w:t xml:space="preserve">及承担过的项目</w:t>
            </w:r>
            <w:r/>
          </w:p>
        </w:tc>
      </w:tr>
      <w:tr>
        <w:trPr>
          <w:trHeight w:val="51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color w:val="auto"/>
                <w:highlight w:val="none"/>
              </w:rPr>
            </w:pPr>
            <w:r>
              <w:rPr>
                <w:rFonts w:ascii="Times New Roman" w:hAnsi="Times New Roman"/>
                <w:color w:val="auto"/>
                <w:highlight w:val="none"/>
              </w:rPr>
              <w:t xml:space="preserve">1</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default" w:eastAsia="宋体"/>
                <w:color w:val="auto"/>
                <w:highlight w:val="none"/>
                <w:lang w:val="en-US" w:eastAsia="zh-CN"/>
              </w:rPr>
            </w:pPr>
            <w:r>
              <w:rPr>
                <w:rFonts w:hint="default" w:eastAsia="宋体"/>
                <w:color w:val="auto"/>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475"/>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eastAsia" w:eastAsia="宋体"/>
                <w:color w:val="auto"/>
                <w:highlight w:val="none"/>
                <w:lang w:val="en-US" w:eastAsia="zh-CN"/>
              </w:rPr>
            </w:pPr>
            <w:r>
              <w:rPr>
                <w:rFonts w:hint="eastAsia" w:ascii="Times New Roman" w:hAnsi="Times New Roman"/>
                <w:color w:val="auto"/>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default" w:eastAsia="宋体"/>
                <w:color w:val="auto"/>
                <w:highlight w:val="none"/>
                <w:lang w:val="en-US" w:eastAsia="zh-CN"/>
              </w:rPr>
            </w:pPr>
            <w:r>
              <w:rPr>
                <w:rFonts w:hint="eastAsia"/>
                <w:color w:val="auto"/>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528"/>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rFonts w:hint="eastAsia" w:eastAsia="宋体"/>
                <w:color w:val="auto"/>
                <w:highlight w:val="none"/>
                <w:lang w:eastAsia="zh-CN"/>
              </w:rPr>
            </w:pPr>
            <w:r>
              <w:rPr>
                <w:rFonts w:hint="eastAsia" w:ascii="Times New Roman" w:hAnsi="Times New Roman"/>
                <w:color w:val="auto"/>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eastAsia="宋体"/>
                <w:color w:val="auto"/>
                <w:highlight w:val="none"/>
                <w:lang w:eastAsia="zh-CN"/>
              </w:rPr>
            </w:pPr>
            <w:r>
              <w:rPr>
                <w:rFonts w:hint="eastAsia"/>
                <w:color w:val="auto"/>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default"/>
                <w:color w:val="auto"/>
                <w:highlight w:val="none"/>
                <w:lang w:val="en-US" w:eastAsia="zh-CN"/>
              </w:rPr>
            </w:pPr>
            <w:r>
              <w:rPr>
                <w:rFonts w:hint="eastAsia" w:ascii="Times New Roman" w:hAnsi="Times New Roman"/>
                <w:color w:val="auto"/>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default"/>
                <w:color w:val="auto"/>
                <w:highlight w:val="none"/>
                <w:lang w:val="en-US" w:eastAsia="zh-CN"/>
              </w:rPr>
            </w:pPr>
            <w:r>
              <w:rPr>
                <w:rFonts w:hint="eastAsia"/>
                <w:color w:val="auto"/>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bl>
    <w:p>
      <w:pPr>
        <w:jc w:val="left"/>
        <w:widowControl/>
        <w:rPr>
          <w:color w:val="auto"/>
          <w:szCs w:val="21"/>
          <w:highlight w:val="none"/>
        </w:rPr>
      </w:pPr>
      <w:r>
        <w:rPr>
          <w:color w:val="auto"/>
          <w:szCs w:val="21"/>
          <w:highlight w:val="none"/>
        </w:rPr>
        <w:t xml:space="preserve">注：</w:t>
      </w:r>
      <w:r>
        <w:rPr>
          <w:rFonts w:ascii="Times New Roman" w:hAnsi="Times New Roman"/>
          <w:color w:val="auto"/>
          <w:szCs w:val="21"/>
          <w:highlight w:val="none"/>
        </w:rPr>
        <w:t xml:space="preserve">1</w:t>
      </w:r>
      <w:r>
        <w:rPr>
          <w:color w:val="auto"/>
          <w:szCs w:val="21"/>
          <w:highlight w:val="none"/>
        </w:rPr>
        <w:t xml:space="preserve">、上表中行数不够可自加；</w:t>
      </w:r>
      <w:r/>
    </w:p>
    <w:p>
      <w:pPr>
        <w:ind w:firstLine="420"/>
        <w:jc w:val="left"/>
        <w:widowControl/>
        <w:rPr>
          <w:rFonts w:hint="default" w:eastAsia="宋体"/>
          <w:color w:val="auto"/>
          <w:szCs w:val="21"/>
          <w:highlight w:val="none"/>
          <w:lang w:val="en-US" w:eastAsia="zh-CN"/>
        </w:rPr>
      </w:pPr>
      <w:r>
        <w:rPr>
          <w:rFonts w:ascii="Times New Roman" w:hAnsi="Times New Roman"/>
          <w:color w:val="auto"/>
          <w:szCs w:val="21"/>
          <w:highlight w:val="none"/>
        </w:rPr>
        <w:t xml:space="preserve">2</w:t>
      </w:r>
      <w:r>
        <w:rPr>
          <w:color w:val="auto"/>
          <w:szCs w:val="21"/>
          <w:highlight w:val="none"/>
        </w:rPr>
        <w:t xml:space="preserve">、</w:t>
      </w:r>
      <w:r>
        <w:rPr>
          <w:rFonts w:hint="eastAsia"/>
          <w:color w:val="auto"/>
          <w:szCs w:val="21"/>
          <w:highlight w:val="none"/>
          <w:lang w:val="en-US" w:eastAsia="zh-CN"/>
        </w:rPr>
        <w:t xml:space="preserve">招标文件要求的证明材料</w:t>
      </w:r>
      <w:r>
        <w:rPr>
          <w:color w:val="auto"/>
          <w:szCs w:val="21"/>
          <w:highlight w:val="none"/>
        </w:rPr>
        <w:t xml:space="preserve">附后；</w:t>
      </w:r>
      <w:r/>
    </w:p>
    <w:p>
      <w:pPr>
        <w:ind w:firstLine="420"/>
        <w:jc w:val="left"/>
        <w:spacing w:line="240" w:lineRule="auto"/>
        <w:shd w:val="clear" w:color="auto" w:fill="auto"/>
        <w:widowControl/>
        <w:rPr>
          <w:rFonts w:hint="default" w:eastAsia="宋体"/>
          <w:color w:val="auto"/>
          <w:sz w:val="24"/>
          <w:szCs w:val="22"/>
          <w:highlight w:val="none"/>
          <w:lang w:val="en-US" w:eastAsia="zh-CN"/>
        </w:rPr>
      </w:pPr>
      <w:r>
        <w:rPr>
          <w:rFonts w:ascii="Times New Roman" w:hAnsi="Times New Roman"/>
          <w:color w:val="auto"/>
          <w:szCs w:val="21"/>
          <w:highlight w:val="none"/>
        </w:rPr>
        <w:t xml:space="preserve">3</w:t>
      </w:r>
      <w:r>
        <w:rPr>
          <w:color w:val="auto"/>
          <w:szCs w:val="21"/>
          <w:highlight w:val="none"/>
        </w:rPr>
        <w:t xml:space="preserve">、其他人员包括试验检测工程师、试验员等。</w:t>
      </w:r>
      <w:r/>
    </w:p>
    <w:p>
      <w:pPr>
        <w:jc w:val="left"/>
        <w:spacing w:line="360" w:lineRule="auto"/>
        <w:shd w:val="clear" w:color="auto" w:fill="ffffff"/>
        <w:widowControl/>
        <w:rPr>
          <w:color w:val="auto"/>
          <w:sz w:val="24"/>
          <w:szCs w:val="22"/>
          <w:highlight w:val="none"/>
        </w:rPr>
      </w:pPr>
      <w:r>
        <w:rPr>
          <w:color w:val="auto"/>
          <w:sz w:val="24"/>
          <w:szCs w:val="22"/>
          <w:highlight w:val="none"/>
        </w:rPr>
      </w:r>
      <w:r/>
    </w:p>
    <w:p>
      <w:pPr>
        <w:jc w:val="lef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rPr>
          <w:rFonts w:hint="eastAsia"/>
          <w:color w:val="auto"/>
          <w:szCs w:val="21"/>
          <w:highlight w:val="none"/>
          <w:u w:val="single"/>
        </w:rPr>
        <w:t xml:space="preserve">               </w:t>
      </w:r>
      <w:r/>
    </w:p>
    <w:p>
      <w:pPr>
        <w:jc w:val="left"/>
        <w:widowControl/>
        <w:rPr>
          <w:b/>
          <w:bCs/>
          <w:color w:val="auto"/>
          <w:szCs w:val="21"/>
          <w:highlight w:val="none"/>
          <w:lang w:val="zh-CN"/>
        </w:rPr>
      </w:pPr>
      <w:r>
        <w:rPr>
          <w:b/>
          <w:bCs/>
          <w:color w:val="auto"/>
          <w:szCs w:val="21"/>
          <w:highlight w:val="none"/>
          <w:lang w:val="zh-CN"/>
        </w:rPr>
        <w:br w:type="page" w:clear="all"/>
      </w:r>
      <w:r/>
    </w:p>
    <w:p>
      <w:pPr>
        <w:ind w:right="187"/>
        <w:jc w:val="center"/>
        <w:keepLines/>
        <w:keepNext/>
        <w:spacing w:line="400" w:lineRule="exact"/>
        <w:rPr>
          <w:rFonts w:ascii="Times New Roman" w:hAnsi="Times New Roman" w:eastAsia="宋体" w:cs="Times New Roman"/>
          <w:b/>
          <w:bCs/>
          <w:color w:val="auto"/>
          <w:highlight w:val="none"/>
        </w:rPr>
        <w:outlineLvl w:val="2"/>
      </w:pPr>
      <w:r>
        <w:rPr>
          <w:rFonts w:ascii="Times New Roman" w:hAnsi="Times New Roman" w:eastAsia="宋体" w:cs="Times New Roman"/>
          <w:b/>
          <w:bCs/>
          <w:color w:val="auto"/>
          <w:highlight w:val="none"/>
        </w:rPr>
        <w:t xml:space="preserve">（五）</w:t>
      </w:r>
      <w:bookmarkStart w:id="24" w:name="_Hlk102044646"/>
      <w:r>
        <w:rPr>
          <w:rFonts w:ascii="Times New Roman" w:hAnsi="Times New Roman" w:eastAsia="宋体" w:cs="Times New Roman"/>
          <w:b/>
          <w:bCs/>
          <w:color w:val="auto"/>
          <w:highlight w:val="none"/>
        </w:rPr>
        <w:t xml:space="preserve">投标人类似业绩情况表</w:t>
      </w:r>
      <w:bookmarkEnd w:id="24"/>
      <w:r/>
      <w:r/>
    </w:p>
    <w:tbl>
      <w:tblPr>
        <w:tblStyle w:val="868"/>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701"/>
        <w:gridCol w:w="1424"/>
        <w:gridCol w:w="1487"/>
        <w:gridCol w:w="1194"/>
        <w:gridCol w:w="1567"/>
        <w:gridCol w:w="1173"/>
        <w:gridCol w:w="1171"/>
      </w:tblGrid>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rFonts w:hint="default" w:eastAsia="宋体"/>
                <w:color w:val="auto"/>
                <w:szCs w:val="21"/>
                <w:highlight w:val="none"/>
                <w:lang w:val="en-US" w:eastAsia="zh-CN"/>
              </w:rPr>
            </w:pPr>
            <w:r>
              <w:rPr>
                <w:rFonts w:hint="eastAsia"/>
                <w:color w:val="auto"/>
                <w:szCs w:val="21"/>
                <w:highlight w:val="none"/>
                <w:lang w:val="en-US" w:eastAsia="zh-CN"/>
              </w:rPr>
              <w:t xml:space="preserve">项目内容</w:t>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rFonts w:hint="default" w:eastAsia="宋体"/>
                <w:color w:val="auto"/>
                <w:szCs w:val="21"/>
                <w:highlight w:val="none"/>
                <w:lang w:val="en-US" w:eastAsia="zh-CN"/>
              </w:rPr>
            </w:pPr>
            <w:r>
              <w:rPr>
                <w:rFonts w:hint="eastAsia"/>
                <w:color w:val="auto"/>
                <w:szCs w:val="21"/>
                <w:highlight w:val="none"/>
                <w:lang w:val="en-US" w:eastAsia="zh-CN"/>
              </w:rPr>
              <w:t xml:space="preserve">合同签订时间</w:t>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ind w:firstLine="120"/>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bl>
    <w:p>
      <w:pPr>
        <w:jc w:val="left"/>
        <w:spacing w:line="360" w:lineRule="auto"/>
        <w:shd w:val="clear" w:color="auto" w:fill="ffffff"/>
        <w:widowControl/>
        <w:rPr>
          <w:rFonts w:hint="default" w:eastAsia="宋体"/>
          <w:color w:val="auto"/>
          <w:szCs w:val="21"/>
          <w:highlight w:val="none"/>
          <w:lang w:val="en-US" w:eastAsia="zh-CN"/>
        </w:rPr>
      </w:pPr>
      <w:r>
        <w:rPr>
          <w:rFonts w:hint="eastAsia"/>
          <w:color w:val="auto"/>
          <w:szCs w:val="21"/>
          <w:highlight w:val="none"/>
          <w:lang w:val="en-US" w:eastAsia="zh-CN"/>
        </w:rPr>
        <w:t xml:space="preserve">注：招标文件要求的证明材料</w:t>
      </w:r>
      <w:r>
        <w:rPr>
          <w:color w:val="auto"/>
          <w:szCs w:val="21"/>
          <w:highlight w:val="none"/>
        </w:rPr>
        <w:t xml:space="preserve">附后</w:t>
      </w:r>
      <w:r>
        <w:rPr>
          <w:rFonts w:hint="eastAsia"/>
          <w:color w:val="auto"/>
          <w:szCs w:val="21"/>
          <w:highlight w:val="none"/>
          <w:lang w:eastAsia="zh-CN"/>
        </w:rPr>
        <w:t xml:space="preserve">。</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rPr>
          <w:rFonts w:hint="eastAsia"/>
          <w:color w:val="auto"/>
          <w:szCs w:val="21"/>
          <w:highlight w:val="none"/>
          <w:u w:val="single"/>
        </w:rPr>
        <w:t xml:space="preserve">               </w:t>
      </w:r>
      <w:r/>
    </w:p>
    <w:p>
      <w:pPr>
        <w:jc w:val="center"/>
        <w:rPr>
          <w:b/>
          <w:bCs/>
          <w:color w:val="auto"/>
          <w:szCs w:val="21"/>
          <w:highlight w:val="none"/>
        </w:rPr>
        <w:sectPr>
          <w:footerReference w:type="default" r:id="rId17"/>
          <w:footnotePr/>
          <w:endnotePr/>
          <w:type w:val="nextPage"/>
          <w:pgSz w:w="11906" w:h="16838" w:orient="portrait"/>
          <w:pgMar w:top="1440" w:right="1800" w:bottom="1440" w:left="1600" w:header="851" w:footer="992" w:gutter="0"/>
          <w:cols w:num="1" w:sep="0" w:space="720" w:equalWidth="1"/>
          <w:docGrid w:linePitch="360"/>
          <w:titlePg/>
        </w:sectPr>
        <w:outlineLvl w:val="1"/>
      </w:pPr>
      <w:r>
        <w:rPr>
          <w:b/>
          <w:bCs/>
          <w:color w:val="auto"/>
          <w:szCs w:val="21"/>
          <w:highlight w:val="none"/>
        </w:rPr>
        <w:br w:type="page" w:clear="all"/>
      </w:r>
      <w:r/>
    </w:p>
    <w:p>
      <w:pPr>
        <w:ind w:right="187"/>
        <w:jc w:val="center"/>
        <w:keepLines/>
        <w:keepNext/>
        <w:spacing w:line="400" w:lineRule="exact"/>
        <w:rPr>
          <w:rFonts w:hint="eastAsia" w:ascii="Times New Roman" w:hAnsi="Times New Roman" w:eastAsia="宋体" w:cs="Times New Roman"/>
          <w:b/>
          <w:bCs/>
          <w:color w:val="auto"/>
          <w:highlight w:val="none"/>
          <w:lang w:eastAsia="zh-CN"/>
        </w:rPr>
        <w:outlineLvl w:val="2"/>
      </w:pPr>
      <w:r>
        <w:rPr>
          <w:rFonts w:hint="eastAsia" w:ascii="Times New Roman" w:hAnsi="Times New Roman" w:eastAsia="宋体" w:cs="Times New Roman"/>
          <w:b/>
          <w:bCs/>
          <w:color w:val="auto"/>
          <w:highlight w:val="none"/>
          <w:lang w:eastAsia="zh-CN"/>
        </w:rPr>
        <w:t xml:space="preserve">（</w:t>
      </w:r>
      <w:r>
        <w:rPr>
          <w:rFonts w:hint="eastAsia" w:ascii="Times New Roman" w:hAnsi="Times New Roman" w:eastAsia="宋体" w:cs="Times New Roman"/>
          <w:b/>
          <w:bCs/>
          <w:color w:val="auto"/>
          <w:highlight w:val="none"/>
          <w:lang w:val="en-US" w:eastAsia="zh-CN"/>
        </w:rPr>
        <w:t xml:space="preserve">六</w:t>
      </w:r>
      <w:r>
        <w:rPr>
          <w:rFonts w:hint="eastAsia" w:ascii="Times New Roman" w:hAnsi="Times New Roman" w:eastAsia="宋体" w:cs="Times New Roman"/>
          <w:b/>
          <w:bCs/>
          <w:color w:val="auto"/>
          <w:highlight w:val="none"/>
          <w:lang w:eastAsia="zh-CN"/>
        </w:rPr>
        <w:t xml:space="preserve">）</w:t>
      </w:r>
      <w:r>
        <w:rPr>
          <w:rFonts w:ascii="Times New Roman" w:hAnsi="Times New Roman" w:eastAsia="宋体" w:cs="Times New Roman"/>
          <w:b/>
          <w:bCs/>
          <w:color w:val="auto"/>
          <w:highlight w:val="none"/>
        </w:rPr>
        <w:t xml:space="preserve">其它</w:t>
      </w:r>
      <w:r/>
    </w:p>
    <w:p>
      <w:pPr>
        <w:jc w:val="both"/>
        <w:spacing w:line="360" w:lineRule="auto"/>
        <w:shd w:val="clear" w:color="auto" w:fill="ffffff"/>
        <w:widowControl/>
        <w:rPr>
          <w:color w:val="auto"/>
          <w:szCs w:val="21"/>
          <w:highlight w:val="none"/>
        </w:rPr>
      </w:pPr>
      <w:r>
        <w:rPr>
          <w:color w:val="auto"/>
          <w:szCs w:val="21"/>
          <w:highlight w:val="none"/>
        </w:rPr>
      </w:r>
      <w:r/>
    </w:p>
    <w:p>
      <w:pPr>
        <w:ind w:firstLine="420"/>
        <w:jc w:val="both"/>
        <w:spacing w:line="360" w:lineRule="auto"/>
        <w:shd w:val="clear" w:color="auto" w:fill="ffffff"/>
        <w:widowControl/>
        <w:rPr>
          <w:rFonts w:hint="eastAsia" w:ascii="Times New Roman" w:hAnsi="Times New Roman" w:eastAsia="宋体" w:cs="Times New Roman"/>
          <w:color w:val="auto"/>
          <w:szCs w:val="21"/>
          <w:highlight w:val="none"/>
          <w:lang w:val="en-US" w:eastAsia="zh-CN"/>
        </w:rPr>
        <w:sectPr>
          <w:footnotePr/>
          <w:endnotePr/>
          <w:type w:val="nextPage"/>
          <w:pgSz w:w="11906" w:h="16838" w:orient="portrait"/>
          <w:pgMar w:top="1440" w:right="1800" w:bottom="1440" w:left="1600" w:header="851" w:footer="992" w:gutter="0"/>
          <w:cols w:num="1" w:sep="0" w:space="720" w:equalWidth="1"/>
          <w:docGrid w:linePitch="360"/>
          <w:titlePg/>
        </w:sectPr>
      </w:pPr>
      <w:r>
        <w:rPr>
          <w:color w:val="auto"/>
          <w:szCs w:val="21"/>
          <w:highlight w:val="none"/>
        </w:rPr>
        <w:t xml:space="preserve">投标人认为有必要提供的声明和文件</w:t>
      </w:r>
      <w:r>
        <w:rPr>
          <w:rFonts w:hint="eastAsia"/>
          <w:color w:val="auto"/>
          <w:szCs w:val="21"/>
          <w:highlight w:val="none"/>
          <w:lang w:eastAsia="zh-CN"/>
        </w:rPr>
        <w:t xml:space="preserve">。</w:t>
      </w:r>
      <w:r/>
    </w:p>
    <w:p>
      <w:pPr>
        <w:jc w:val="center"/>
        <w:rPr>
          <w:rFonts w:hint="eastAsia" w:ascii="Times New Roman" w:hAnsi="Times New Roman" w:eastAsia="宋体" w:cs="Times New Roman"/>
          <w:b/>
          <w:color w:val="auto"/>
          <w:sz w:val="32"/>
          <w:szCs w:val="32"/>
          <w:highlight w:val="none"/>
          <w:lang w:val="en-US" w:eastAsia="zh-CN"/>
        </w:rPr>
        <w:outlineLvl w:val="1"/>
      </w:pPr>
      <w:r>
        <w:rPr>
          <w:rFonts w:hint="eastAsia" w:ascii="Times New Roman" w:hAnsi="Times New Roman" w:eastAsia="宋体" w:cs="Times New Roman"/>
          <w:b/>
          <w:color w:val="auto"/>
          <w:sz w:val="32"/>
          <w:szCs w:val="32"/>
          <w:highlight w:val="none"/>
          <w:lang w:val="en-US" w:eastAsia="zh-CN"/>
        </w:rPr>
        <w:t xml:space="preserve">四、企业声明函</w:t>
      </w:r>
      <w:r/>
    </w:p>
    <w:p>
      <w:pPr>
        <w:jc w:val="center"/>
        <w:widowControl/>
        <w:rPr>
          <w:b/>
          <w:bCs/>
          <w:color w:val="auto"/>
          <w:sz w:val="32"/>
          <w:szCs w:val="32"/>
          <w:highlight w:val="none"/>
        </w:rPr>
      </w:pPr>
      <w:r>
        <w:rPr>
          <w:b/>
          <w:color w:val="auto"/>
          <w:sz w:val="32"/>
          <w:szCs w:val="32"/>
          <w:highlight w:val="none"/>
        </w:rPr>
        <w:t xml:space="preserve">中小企业声明函</w:t>
      </w:r>
      <w:r/>
    </w:p>
    <w:p>
      <w:pPr>
        <w:ind w:firstLine="420"/>
        <w:jc w:val="left"/>
        <w:spacing w:line="360" w:lineRule="auto"/>
        <w:rPr>
          <w:color w:val="auto"/>
          <w:highlight w:val="none"/>
        </w:rPr>
      </w:pPr>
      <w:r>
        <w:rPr>
          <w:color w:val="auto"/>
          <w:highlight w:val="none"/>
        </w:rPr>
        <w:t xml:space="preserve">本公司（联合体）郑重声明，根据《政府采购促进中小企业发展管理办法》（财库﹝</w:t>
      </w:r>
      <w:r>
        <w:rPr>
          <w:rFonts w:ascii="Times New Roman" w:hAnsi="Times New Roman"/>
          <w:color w:val="auto"/>
          <w:highlight w:val="none"/>
        </w:rPr>
        <w:t xml:space="preserve">2020</w:t>
      </w:r>
      <w:r>
        <w:rPr>
          <w:color w:val="auto"/>
          <w:highlight w:val="none"/>
        </w:rPr>
        <w:t xml:space="preserve">﹞</w:t>
      </w:r>
      <w:r>
        <w:rPr>
          <w:rFonts w:ascii="Times New Roman" w:hAnsi="Times New Roman"/>
          <w:color w:val="auto"/>
          <w:highlight w:val="none"/>
        </w:rPr>
        <w:t xml:space="preserve">46</w:t>
      </w:r>
      <w:r>
        <w:rPr>
          <w:color w:val="auto"/>
          <w:highlight w:val="none"/>
        </w:rPr>
        <w:t xml:space="preserve"> 号）的规定，本公司（联合体）参加</w:t>
      </w:r>
      <w:r>
        <w:rPr>
          <w:i/>
          <w:iCs/>
          <w:color w:val="auto"/>
          <w:highlight w:val="none"/>
          <w:u w:val="single"/>
        </w:rPr>
        <w:t xml:space="preserve">（单位名称）</w:t>
      </w:r>
      <w:r>
        <w:rPr>
          <w:color w:val="auto"/>
          <w:highlight w:val="none"/>
        </w:rPr>
        <w:t xml:space="preserve">的</w:t>
      </w:r>
      <w:r>
        <w:rPr>
          <w:i/>
          <w:iCs/>
          <w:color w:val="auto"/>
          <w:highlight w:val="none"/>
          <w:u w:val="single"/>
        </w:rPr>
        <w:t xml:space="preserve">（项目名称）</w:t>
      </w:r>
      <w:r>
        <w:rPr>
          <w:color w:val="auto"/>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rPr>
      </w:pPr>
      <w:r>
        <w:rPr>
          <w:rFonts w:ascii="Times New Roman" w:hAnsi="Times New Roman"/>
          <w:color w:val="auto"/>
          <w:highlight w:val="none"/>
        </w:rPr>
        <w:t xml:space="preserve">1</w:t>
      </w:r>
      <w:r>
        <w:rPr>
          <w:color w:val="auto"/>
          <w:highlight w:val="none"/>
        </w:rPr>
        <w:t xml:space="preserve">. </w:t>
      </w:r>
      <w:r>
        <w:rPr>
          <w:i/>
          <w:iCs/>
          <w:color w:val="auto"/>
          <w:highlight w:val="none"/>
          <w:u w:val="single"/>
        </w:rPr>
        <w:t xml:space="preserve">（标的名称）</w:t>
      </w:r>
      <w:r>
        <w:rPr>
          <w:color w:val="auto"/>
          <w:highlight w:val="none"/>
        </w:rPr>
        <w:t xml:space="preserve">，属于</w:t>
      </w:r>
      <w:r>
        <w:rPr>
          <w:i/>
          <w:iCs/>
          <w:color w:val="auto"/>
          <w:highlight w:val="none"/>
          <w:u w:val="single"/>
        </w:rPr>
        <w:t xml:space="preserve">（采购文件中明确的所属行业）</w:t>
      </w:r>
      <w:r>
        <w:rPr>
          <w:color w:val="auto"/>
          <w:highlight w:val="none"/>
        </w:rPr>
        <w:t xml:space="preserve">；承建（承接）企业为</w:t>
      </w:r>
      <w:r>
        <w:rPr>
          <w:i/>
          <w:iCs/>
          <w:color w:val="auto"/>
          <w:highlight w:val="none"/>
          <w:u w:val="single"/>
        </w:rPr>
        <w:t xml:space="preserve">（企业名称）</w:t>
      </w:r>
      <w:r>
        <w:rPr>
          <w:color w:val="auto"/>
          <w:highlight w:val="none"/>
        </w:rPr>
        <w:t xml:space="preserve">，从业人员</w:t>
      </w:r>
      <w:r>
        <w:rPr>
          <w:rFonts w:hint="eastAsia"/>
          <w:color w:val="auto"/>
          <w:highlight w:val="none"/>
          <w:lang w:val="en-US" w:eastAsia="zh-CN"/>
        </w:rPr>
        <w:t xml:space="preserve">   </w:t>
      </w:r>
      <w:r>
        <w:rPr>
          <w:color w:val="auto"/>
          <w:highlight w:val="none"/>
        </w:rPr>
        <w:t xml:space="preserve">人，营业收入为</w:t>
      </w:r>
      <w:r>
        <w:rPr>
          <w:rFonts w:hint="eastAsia"/>
          <w:color w:val="auto"/>
          <w:highlight w:val="none"/>
          <w:lang w:val="en-US" w:eastAsia="zh-CN"/>
        </w:rPr>
        <w:t xml:space="preserve">   </w:t>
      </w:r>
      <w:r>
        <w:rPr>
          <w:color w:val="auto"/>
          <w:highlight w:val="none"/>
        </w:rPr>
        <w:t xml:space="preserve">万元，资产总额为</w:t>
      </w:r>
      <w:r>
        <w:rPr>
          <w:rFonts w:hint="eastAsia"/>
          <w:color w:val="auto"/>
          <w:highlight w:val="none"/>
          <w:lang w:val="en-US" w:eastAsia="zh-CN"/>
        </w:rPr>
        <w:t xml:space="preserve">   </w:t>
      </w:r>
      <w:r>
        <w:rPr>
          <w:color w:val="auto"/>
          <w:highlight w:val="none"/>
        </w:rPr>
        <w:t xml:space="preserve">万元，属于</w:t>
      </w:r>
      <w:r>
        <w:rPr>
          <w:i/>
          <w:iCs/>
          <w:color w:val="auto"/>
          <w:highlight w:val="none"/>
          <w:u w:val="single"/>
        </w:rPr>
        <w:t xml:space="preserve">（中型企业、小型企业、微型企业）</w:t>
      </w:r>
      <w:r>
        <w:rPr>
          <w:color w:val="auto"/>
          <w:highlight w:val="none"/>
        </w:rPr>
        <w:t xml:space="preserve">；</w:t>
      </w:r>
      <w:r/>
    </w:p>
    <w:p>
      <w:pPr>
        <w:ind w:firstLine="420"/>
        <w:jc w:val="left"/>
        <w:spacing w:line="360" w:lineRule="auto"/>
        <w:rPr>
          <w:color w:val="auto"/>
          <w:highlight w:val="none"/>
        </w:rPr>
      </w:pPr>
      <w:r>
        <w:rPr>
          <w:rFonts w:ascii="Times New Roman" w:hAnsi="Times New Roman"/>
          <w:color w:val="auto"/>
          <w:highlight w:val="none"/>
        </w:rPr>
        <w:t xml:space="preserve">2</w:t>
      </w:r>
      <w:r>
        <w:rPr>
          <w:color w:val="auto"/>
          <w:highlight w:val="none"/>
        </w:rPr>
        <w:t xml:space="preserve">. </w:t>
      </w:r>
      <w:r>
        <w:rPr>
          <w:i/>
          <w:iCs/>
          <w:color w:val="auto"/>
          <w:highlight w:val="none"/>
          <w:u w:val="single"/>
        </w:rPr>
        <w:t xml:space="preserve">（标的名称）</w:t>
      </w:r>
      <w:r>
        <w:rPr>
          <w:color w:val="auto"/>
          <w:highlight w:val="none"/>
        </w:rPr>
        <w:t xml:space="preserve">，属于</w:t>
      </w:r>
      <w:r>
        <w:rPr>
          <w:i/>
          <w:iCs/>
          <w:color w:val="auto"/>
          <w:highlight w:val="none"/>
          <w:u w:val="single"/>
        </w:rPr>
        <w:t xml:space="preserve">（采购文件中明确的所属行业）</w:t>
      </w:r>
      <w:r>
        <w:rPr>
          <w:color w:val="auto"/>
          <w:highlight w:val="none"/>
        </w:rPr>
        <w:t xml:space="preserve">；承建（承接）企业为</w:t>
      </w:r>
      <w:r>
        <w:rPr>
          <w:i/>
          <w:iCs/>
          <w:color w:val="auto"/>
          <w:highlight w:val="none"/>
          <w:u w:val="single"/>
        </w:rPr>
        <w:t xml:space="preserve">（企业名称）</w:t>
      </w:r>
      <w:r>
        <w:rPr>
          <w:color w:val="auto"/>
          <w:highlight w:val="none"/>
        </w:rPr>
        <w:t xml:space="preserve">，从业人员</w:t>
      </w:r>
      <w:r>
        <w:rPr>
          <w:rFonts w:hint="eastAsia"/>
          <w:color w:val="auto"/>
          <w:highlight w:val="none"/>
          <w:lang w:val="en-US" w:eastAsia="zh-CN"/>
        </w:rPr>
        <w:t xml:space="preserve">   </w:t>
      </w:r>
      <w:r>
        <w:rPr>
          <w:color w:val="auto"/>
          <w:highlight w:val="none"/>
        </w:rPr>
        <w:t xml:space="preserve">人，营业收入为</w:t>
      </w:r>
      <w:r>
        <w:rPr>
          <w:rFonts w:hint="eastAsia"/>
          <w:color w:val="auto"/>
          <w:highlight w:val="none"/>
          <w:lang w:val="en-US" w:eastAsia="zh-CN"/>
        </w:rPr>
        <w:t xml:space="preserve">   </w:t>
      </w:r>
      <w:r>
        <w:rPr>
          <w:color w:val="auto"/>
          <w:highlight w:val="none"/>
        </w:rPr>
        <w:t xml:space="preserve">万元，资产总额为</w:t>
      </w:r>
      <w:r>
        <w:rPr>
          <w:rFonts w:hint="eastAsia"/>
          <w:color w:val="auto"/>
          <w:highlight w:val="none"/>
          <w:lang w:val="en-US" w:eastAsia="zh-CN"/>
        </w:rPr>
        <w:t xml:space="preserve">   </w:t>
      </w:r>
      <w:r>
        <w:rPr>
          <w:color w:val="auto"/>
          <w:highlight w:val="none"/>
        </w:rPr>
        <w:t xml:space="preserve">万元，属于</w:t>
      </w:r>
      <w:r>
        <w:rPr>
          <w:i/>
          <w:iCs/>
          <w:color w:val="auto"/>
          <w:highlight w:val="none"/>
          <w:u w:val="single"/>
        </w:rPr>
        <w:t xml:space="preserve">（中型企业、小型企业、微型企业）</w:t>
      </w:r>
      <w:r>
        <w:rPr>
          <w:color w:val="auto"/>
          <w:highlight w:val="none"/>
        </w:rPr>
        <w:t xml:space="preserve">；</w:t>
      </w:r>
      <w:r/>
    </w:p>
    <w:p>
      <w:pPr>
        <w:ind w:firstLine="420"/>
        <w:jc w:val="left"/>
        <w:spacing w:line="360" w:lineRule="auto"/>
        <w:rPr>
          <w:color w:val="auto"/>
          <w:highlight w:val="none"/>
        </w:rPr>
      </w:pPr>
      <w:r>
        <w:rPr>
          <w:color w:val="auto"/>
          <w:highlight w:val="none"/>
        </w:rPr>
        <w:t xml:space="preserve"> …… </w:t>
      </w:r>
      <w:r/>
    </w:p>
    <w:p>
      <w:pPr>
        <w:ind w:firstLine="420"/>
        <w:jc w:val="left"/>
        <w:spacing w:line="360" w:lineRule="auto"/>
        <w:rPr>
          <w:color w:val="auto"/>
          <w:highlight w:val="none"/>
        </w:rPr>
      </w:pPr>
      <w:r>
        <w:rPr>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color w:val="auto"/>
          <w:highlight w:val="none"/>
        </w:rPr>
        <w:t xml:space="preserve">本企业对上述声明内容的真实性负责。如有虚假，将依法承担相应责任。</w:t>
      </w:r>
      <w:r/>
    </w:p>
    <w:p>
      <w:pPr>
        <w:ind w:firstLine="480"/>
        <w:jc w:val="right"/>
        <w:spacing w:line="360" w:lineRule="auto"/>
        <w:rPr>
          <w:rFonts w:hint="eastAsia"/>
          <w:color w:val="auto"/>
          <w:highlight w:val="none"/>
          <w:lang w:val="en-US" w:eastAsia="zh-CN"/>
        </w:rPr>
      </w:pPr>
      <w:r/>
      <w:bookmarkStart w:id="25" w:name="OLE_LINK13"/>
      <w:r/>
      <w:bookmarkStart w:id="26" w:name="OLE_LINK14"/>
      <w:r/>
      <w:r/>
    </w:p>
    <w:p>
      <w:pPr>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contextualSpacing/>
        <w:ind w:firstLine="420"/>
        <w:jc w:val="right"/>
        <w:spacing w:line="360" w:lineRule="auto"/>
        <w:rPr>
          <w:bCs/>
          <w:color w:val="auto"/>
          <w:highlight w:val="none"/>
        </w:rPr>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rFonts w:hint="eastAsia"/>
          <w:color w:val="auto"/>
          <w:highlight w:val="none"/>
          <w:lang w:val="en-US" w:eastAsia="zh-CN"/>
        </w:rPr>
        <w:t xml:space="preserve">  </w:t>
      </w:r>
      <w:r>
        <w:rPr>
          <w:color w:val="auto"/>
          <w:highlight w:val="none"/>
        </w:rPr>
        <w:t xml:space="preserve">日</w:t>
      </w:r>
      <w:r/>
    </w:p>
    <w:p>
      <w:pPr>
        <w:contextualSpacing/>
        <w:ind w:firstLine="420"/>
        <w:jc w:val="left"/>
        <w:spacing w:line="360" w:lineRule="auto"/>
        <w:rPr>
          <w:bCs/>
          <w:color w:val="auto"/>
          <w:highlight w:val="none"/>
        </w:rPr>
      </w:pPr>
      <w:r>
        <w:rPr>
          <w:bCs/>
          <w:color w:val="auto"/>
          <w:highlight w:val="none"/>
        </w:rPr>
        <w:t xml:space="preserve">注：</w:t>
      </w:r>
      <w:r>
        <w:rPr>
          <w:rFonts w:hint="eastAsia" w:cs="宋体"/>
          <w:bCs/>
          <w:color w:val="auto"/>
          <w:highlight w:val="none"/>
        </w:rPr>
        <w:t xml:space="preserve">①</w:t>
      </w:r>
      <w:r>
        <w:rPr>
          <w:bCs/>
          <w:color w:val="auto"/>
          <w:highlight w:val="none"/>
        </w:rPr>
        <w:t xml:space="preserve">从业人员、营业收入、资产总额填报上一年度数据，无上一年度数据的新成立企业可不填报。</w:t>
      </w:r>
      <w:r/>
    </w:p>
    <w:p>
      <w:pPr>
        <w:jc w:val="center"/>
        <w:spacing w:line="360" w:lineRule="auto"/>
        <w:rPr>
          <w:rFonts w:ascii="宋体" w:hAnsi="宋体" w:cs="宋体"/>
          <w:b/>
          <w:bCs/>
          <w:sz w:val="28"/>
          <w:highlight w:val="none"/>
        </w:rPr>
      </w:pPr>
      <w:r>
        <w:rPr>
          <w:b/>
          <w:bCs/>
          <w:color w:val="auto"/>
          <w:sz w:val="28"/>
          <w:highlight w:val="none"/>
        </w:rPr>
        <w:br w:type="page" w:clear="all"/>
      </w:r>
      <w:r>
        <w:rPr>
          <w:rFonts w:hint="eastAsia" w:ascii="宋体" w:hAnsi="宋体" w:cs="宋体"/>
          <w:b/>
          <w:bCs/>
          <w:sz w:val="28"/>
          <w:highlight w:val="none"/>
        </w:rPr>
        <w:t xml:space="preserve">残疾人福利性单位声明函</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加盖电子公章</w:t>
      </w:r>
      <w:r>
        <w:rPr>
          <w:rFonts w:hint="eastAsia" w:ascii="宋体" w:hAnsi="宋体" w:cs="宋体"/>
          <w:szCs w:val="21"/>
          <w:highlight w:val="none"/>
        </w:rPr>
        <w:t xml:space="preserve">）</w:t>
      </w:r>
      <w:r>
        <w:rPr>
          <w:rFonts w:hint="eastAsia" w:ascii="宋体" w:hAnsi="宋体" w:cs="宋体"/>
          <w:szCs w:val="21"/>
          <w:highlight w:val="none"/>
        </w:rPr>
        <w:t xml:space="preserve">：</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日  期：</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912"/>
        <w:rPr>
          <w:rFonts w:ascii="宋体" w:hAnsi="宋体" w:cs="宋体"/>
          <w:bCs/>
          <w:highlight w:val="none"/>
        </w:rPr>
      </w:pPr>
      <w:r>
        <w:rPr>
          <w:rFonts w:ascii="宋体" w:hAnsi="宋体" w:cs="宋体"/>
          <w:bCs/>
          <w:highlight w:val="none"/>
        </w:rPr>
      </w:r>
      <w:r/>
    </w:p>
    <w:p>
      <w:pPr>
        <w:pStyle w:val="912"/>
        <w:rPr>
          <w:rFonts w:ascii="宋体" w:hAnsi="宋体" w:cs="宋体"/>
          <w:bCs/>
          <w:highlight w:val="none"/>
        </w:rPr>
      </w:pPr>
      <w:r>
        <w:rPr>
          <w:rFonts w:ascii="宋体" w:hAnsi="宋体" w:cs="宋体"/>
          <w:bCs/>
          <w:highlight w:val="none"/>
        </w:rPr>
      </w:r>
      <w:r/>
    </w:p>
    <w:p>
      <w:pPr>
        <w:pStyle w:val="912"/>
        <w:rPr>
          <w:rFonts w:ascii="宋体" w:hAnsi="宋体" w:cs="宋体"/>
          <w:bCs/>
          <w:highlight w:val="none"/>
        </w:rPr>
      </w:pPr>
      <w:r>
        <w:rPr>
          <w:rFonts w:ascii="宋体" w:hAnsi="宋体" w:cs="宋体"/>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p>
    <w:p>
      <w:pPr>
        <w:rPr>
          <w:highlight w:val="none"/>
        </w:rPr>
      </w:pPr>
      <w:r>
        <w:rPr>
          <w:highlight w:val="none"/>
        </w:rPr>
        <w:br w:type="page" w:clear="all"/>
      </w:r>
      <w:r/>
    </w:p>
    <w:p>
      <w:pPr>
        <w:jc w:val="center"/>
        <w:spacing w:before="24" w:after="24" w:line="360" w:lineRule="auto"/>
        <w:shd w:val="clear" w:color="auto" w:fill="ffffff"/>
        <w:widowControl/>
        <w:rPr>
          <w:rFonts w:ascii="宋体" w:hAnsi="宋体" w:cs="宋体"/>
          <w:b/>
          <w:bCs/>
          <w:sz w:val="28"/>
          <w:highlight w:val="none"/>
        </w:rPr>
      </w:pPr>
      <w:r>
        <w:rPr>
          <w:rFonts w:hint="eastAsia" w:ascii="宋体" w:hAnsi="宋体" w:cs="宋体"/>
          <w:b/>
          <w:bCs/>
          <w:sz w:val="28"/>
          <w:highlight w:val="none"/>
        </w:rPr>
        <w:t xml:space="preserve">关于符合本国产品标准的声明函</w:t>
      </w:r>
      <w:r/>
    </w:p>
    <w:p>
      <w:pPr>
        <w:pStyle w:val="897"/>
        <w:ind w:firstLine="420"/>
        <w:spacing w:before="0" w:beforeAutospacing="0" w:after="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7"/>
        <w:ind w:firstLine="420"/>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1.</w:t>
      </w:r>
      <w:r>
        <w:rPr>
          <w:rStyle w:val="907"/>
          <w:rFonts w:hint="default" w:ascii="Times New Roman" w:hAnsi="Times New Roman" w:cs="Times New Roman"/>
          <w:color w:val="000000"/>
          <w:sz w:val="21"/>
          <w:szCs w:val="21"/>
          <w:highlight w:val="none"/>
          <w:u w:val="single"/>
          <w:shd w:val="clear" w:color="auto" w:fill="ffffff"/>
        </w:rPr>
        <w:t xml:space="preserve">（产品名称1）</w:t>
      </w:r>
      <w:r>
        <w:rPr>
          <w:rStyle w:val="907"/>
          <w:rFonts w:hint="default" w:ascii="Times New Roman" w:hAnsi="Times New Roman" w:cs="Times New Roman"/>
          <w:color w:val="000000"/>
          <w:sz w:val="21"/>
          <w:szCs w:val="21"/>
          <w:highlight w:val="none"/>
          <w:shd w:val="clear" w:color="auto" w:fill="ffffff"/>
          <w:vertAlign w:val="superscript"/>
        </w:rPr>
        <w:t xml:space="preserve">1</w:t>
      </w:r>
      <w:r>
        <w:rPr>
          <w:rFonts w:hint="default" w:ascii="Times New Roman" w:hAnsi="Times New Roman" w:cs="Times New Roman"/>
          <w:color w:val="000000"/>
          <w:sz w:val="21"/>
          <w:szCs w:val="21"/>
          <w:highlight w:val="none"/>
          <w:shd w:val="clear" w:color="auto" w:fill="ffffff"/>
        </w:rPr>
        <w:t xml:space="preserve">，生产厂为</w:t>
      </w:r>
      <w:r>
        <w:rPr>
          <w:rStyle w:val="907"/>
          <w:rFonts w:hint="default" w:ascii="Times New Roman" w:hAnsi="Times New Roman" w:cs="Times New Roman"/>
          <w:color w:val="000000"/>
          <w:sz w:val="21"/>
          <w:szCs w:val="21"/>
          <w:highlight w:val="none"/>
          <w:u w:val="single"/>
          <w:shd w:val="clear" w:color="auto" w:fill="ffffff"/>
        </w:rPr>
        <w:t xml:space="preserve">（厂名）</w:t>
      </w:r>
      <w:r>
        <w:rPr>
          <w:rStyle w:val="907"/>
          <w:rFonts w:hint="default" w:ascii="Times New Roman" w:hAnsi="Times New Roman" w:cs="Times New Roman"/>
          <w:color w:val="000000"/>
          <w:sz w:val="21"/>
          <w:szCs w:val="21"/>
          <w:highlight w:val="none"/>
          <w:shd w:val="clear" w:color="auto" w:fill="ffffff"/>
          <w:vertAlign w:val="superscript"/>
        </w:rPr>
        <w:t xml:space="preserve">2</w:t>
      </w:r>
      <w:r>
        <w:rPr>
          <w:rFonts w:hint="default" w:ascii="Times New Roman" w:hAnsi="Times New Roman" w:cs="Times New Roman"/>
          <w:color w:val="000000"/>
          <w:sz w:val="21"/>
          <w:szCs w:val="21"/>
          <w:highlight w:val="none"/>
          <w:shd w:val="clear" w:color="auto" w:fill="ffffff"/>
        </w:rPr>
        <w:t xml:space="preserve">，厂址为</w:t>
      </w:r>
      <w:r>
        <w:rPr>
          <w:rStyle w:val="907"/>
          <w:rFonts w:hint="default" w:ascii="Times New Roman" w:hAnsi="Times New Roman" w:cs="Times New Roman"/>
          <w:color w:val="000000"/>
          <w:sz w:val="21"/>
          <w:szCs w:val="21"/>
          <w:highlight w:val="none"/>
          <w:u w:val="single"/>
          <w:shd w:val="clear" w:color="auto" w:fill="ffffff"/>
        </w:rPr>
        <w:t xml:space="preserve">（生产厂址）</w:t>
      </w:r>
      <w:r>
        <w:rPr>
          <w:rFonts w:hint="default" w:ascii="Times New Roman" w:hAnsi="Times New Roman" w:cs="Times New Roman"/>
          <w:color w:val="000000"/>
          <w:sz w:val="21"/>
          <w:szCs w:val="21"/>
          <w:highlight w:val="none"/>
          <w:shd w:val="clear" w:color="auto" w:fill="ffffff"/>
        </w:rPr>
        <w:t xml:space="preserve">。</w:t>
      </w:r>
      <w:r>
        <w:rPr>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的中国境内生产的组件成本占比≥</w:t>
      </w:r>
      <w:r>
        <w:rPr>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shd w:val="clear" w:color="auto" w:fill="ffffff"/>
          <w:vertAlign w:val="superscript"/>
        </w:rPr>
        <w:t xml:space="preserve">3</w:t>
      </w:r>
      <w:r>
        <w:rPr>
          <w:rFonts w:hint="default" w:ascii="Times New Roman" w:hAnsi="Times New Roman" w:cs="Times New Roman"/>
          <w:color w:val="000000"/>
          <w:sz w:val="21"/>
          <w:szCs w:val="21"/>
          <w:highlight w:val="none"/>
          <w:shd w:val="clear" w:color="auto" w:fill="ffffff"/>
        </w:rPr>
        <w:t xml:space="preserve">。</w:t>
      </w:r>
      <w:r>
        <w:rPr>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w:t>
      </w:r>
      <w:r>
        <w:rPr>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shd w:val="clear" w:color="auto" w:fill="ffffff"/>
          <w:vertAlign w:val="superscript"/>
        </w:rPr>
        <w:t xml:space="preserve">4</w:t>
      </w:r>
      <w:r>
        <w:rPr>
          <w:rFonts w:hint="default" w:ascii="Times New Roman" w:hAnsi="Times New Roman" w:cs="Times New Roman"/>
          <w:color w:val="000000"/>
          <w:sz w:val="21"/>
          <w:szCs w:val="21"/>
          <w:highlight w:val="none"/>
          <w:shd w:val="clear" w:color="auto" w:fill="ffffff"/>
        </w:rPr>
        <w:t xml:space="preserve">在中国境内生产。</w:t>
      </w:r>
      <w:r>
        <w:rPr>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w:t>
      </w:r>
      <w:r>
        <w:rPr>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shd w:val="clear" w:color="auto" w:fill="ffffff"/>
          <w:vertAlign w:val="superscript"/>
        </w:rPr>
        <w:t xml:space="preserve">5</w:t>
      </w:r>
      <w:r>
        <w:rPr>
          <w:rFonts w:hint="default" w:ascii="Times New Roman" w:hAnsi="Times New Roman" w:cs="Times New Roman"/>
          <w:color w:val="000000"/>
          <w:sz w:val="21"/>
          <w:szCs w:val="21"/>
          <w:highlight w:val="none"/>
          <w:shd w:val="clear" w:color="auto" w:fill="ffffff"/>
        </w:rPr>
        <w:t xml:space="preserve">在中国境内完成。</w:t>
      </w:r>
      <w:r/>
    </w:p>
    <w:p>
      <w:pPr>
        <w:pStyle w:val="897"/>
        <w:ind w:firstLine="420"/>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2.</w:t>
      </w:r>
      <w:r>
        <w:rPr>
          <w:rStyle w:val="907"/>
          <w:rFonts w:hint="default" w:ascii="Times New Roman" w:hAnsi="Times New Roman" w:cs="Times New Roman"/>
          <w:color w:val="000000"/>
          <w:sz w:val="21"/>
          <w:szCs w:val="21"/>
          <w:highlight w:val="none"/>
          <w:u w:val="single"/>
          <w:shd w:val="clear" w:color="auto" w:fill="ffffff"/>
        </w:rPr>
        <w:t xml:space="preserve">（产品名称2）</w:t>
      </w:r>
      <w:r>
        <w:rPr>
          <w:rFonts w:hint="default" w:ascii="Times New Roman" w:hAnsi="Times New Roman" w:cs="Times New Roman"/>
          <w:color w:val="000000"/>
          <w:sz w:val="21"/>
          <w:szCs w:val="21"/>
          <w:highlight w:val="none"/>
          <w:shd w:val="clear" w:color="auto" w:fill="ffffff"/>
        </w:rPr>
        <w:t xml:space="preserve">，生产厂为</w:t>
      </w:r>
      <w:r>
        <w:rPr>
          <w:rStyle w:val="907"/>
          <w:rFonts w:hint="default" w:ascii="Times New Roman" w:hAnsi="Times New Roman" w:cs="Times New Roman"/>
          <w:color w:val="000000"/>
          <w:sz w:val="21"/>
          <w:szCs w:val="21"/>
          <w:highlight w:val="none"/>
          <w:u w:val="single"/>
          <w:shd w:val="clear" w:color="auto" w:fill="ffffff"/>
        </w:rPr>
        <w:t xml:space="preserve">（厂名）</w:t>
      </w:r>
      <w:r>
        <w:rPr>
          <w:rFonts w:hint="default" w:ascii="Times New Roman" w:hAnsi="Times New Roman" w:cs="Times New Roman"/>
          <w:color w:val="000000"/>
          <w:sz w:val="21"/>
          <w:szCs w:val="21"/>
          <w:highlight w:val="none"/>
          <w:shd w:val="clear" w:color="auto" w:fill="ffffff"/>
        </w:rPr>
        <w:t xml:space="preserve">，厂址为</w:t>
      </w:r>
      <w:r>
        <w:rPr>
          <w:rStyle w:val="907"/>
          <w:rFonts w:hint="default" w:ascii="Times New Roman" w:hAnsi="Times New Roman" w:cs="Times New Roman"/>
          <w:color w:val="000000"/>
          <w:sz w:val="21"/>
          <w:szCs w:val="21"/>
          <w:highlight w:val="none"/>
          <w:u w:val="single"/>
          <w:shd w:val="clear" w:color="auto" w:fill="ffffff"/>
        </w:rPr>
        <w:t xml:space="preserve">（生产厂址）</w:t>
      </w:r>
      <w:r>
        <w:rPr>
          <w:rFonts w:hint="default" w:ascii="Times New Roman" w:hAnsi="Times New Roman" w:cs="Times New Roman"/>
          <w:color w:val="000000"/>
          <w:sz w:val="21"/>
          <w:szCs w:val="21"/>
          <w:highlight w:val="none"/>
          <w:shd w:val="clear" w:color="auto" w:fill="ffffff"/>
        </w:rPr>
        <w:t xml:space="preserve">。</w:t>
      </w:r>
      <w:r>
        <w:rPr>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的中国境内生产的组件成本占比≥</w:t>
      </w:r>
      <w:r>
        <w:rPr>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w:t>
      </w:r>
      <w:r>
        <w:rPr>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w:t>
      </w:r>
      <w:r>
        <w:rPr>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在中国境内生产。</w:t>
      </w:r>
      <w:r>
        <w:rPr>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w:t>
      </w:r>
      <w:r>
        <w:rPr>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在中国境内完成。</w:t>
      </w:r>
      <w:r/>
    </w:p>
    <w:p>
      <w:pPr>
        <w:pStyle w:val="897"/>
        <w:ind w:firstLine="420"/>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w:t>
      </w:r>
      <w:r/>
    </w:p>
    <w:p>
      <w:pPr>
        <w:pStyle w:val="897"/>
        <w:ind w:firstLine="420"/>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本公司（单位）对上述声明内容的真实性负责。如有虚假，愿承担相应法律责任。</w:t>
      </w:r>
      <w:r/>
    </w:p>
    <w:p>
      <w:pPr>
        <w:pStyle w:val="897"/>
        <w:spacing w:before="30" w:beforeAutospacing="0" w:after="30" w:afterAutospacing="0" w:line="0" w:lineRule="atLeas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pStyle w:val="897"/>
        <w:jc w:val="right"/>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   公司（单位）名称（</w:t>
      </w:r>
      <w:r>
        <w:rPr>
          <w:rFonts w:hint="eastAsia" w:ascii="Times New Roman" w:hAnsi="Times New Roman" w:cs="Times New Roman"/>
          <w:color w:val="000000"/>
          <w:sz w:val="21"/>
          <w:szCs w:val="21"/>
          <w:highlight w:val="none"/>
          <w:shd w:val="clear" w:color="auto" w:fill="ffffff"/>
          <w:lang w:val="en-US" w:eastAsia="zh-CN"/>
        </w:rPr>
        <w:t xml:space="preserve">加盖电子公章</w:t>
      </w:r>
      <w:r>
        <w:rPr>
          <w:rFonts w:hint="default" w:ascii="Times New Roman" w:hAnsi="Times New Roman" w:cs="Times New Roman"/>
          <w:color w:val="000000"/>
          <w:sz w:val="21"/>
          <w:szCs w:val="21"/>
          <w:highlight w:val="none"/>
          <w:shd w:val="clear" w:color="auto" w:fill="ffffff"/>
        </w:rPr>
        <w:t xml:space="preserve">）：</w:t>
      </w:r>
      <w:r/>
    </w:p>
    <w:p>
      <w:pPr>
        <w:pStyle w:val="897"/>
        <w:ind w:left="0" w:right="0" w:firstLine="0"/>
        <w:keepLines w:val="0"/>
        <w:keepNext w:val="0"/>
        <w:pageBreakBefore w:val="0"/>
        <w:spacing w:before="0" w:beforeAutospacing="0" w:after="0" w:afterAutospacing="0" w:line="240" w:lineRule="auto"/>
        <w:shd w:val="clear" w:color="auto" w:fill="ffffff"/>
        <w:widowControl/>
        <w:rPr>
          <w:rFonts w:hint="default" w:ascii="Times New Roman" w:hAnsi="Times New Roman" w:eastAsia="宋体" w:cs="Times New Roman"/>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highlight w:val="none"/>
          <w:shd w:val="clear" w:color="auto" w:fill="ffffff"/>
        </w:rPr>
        <w:t xml:space="preserve">           日期：　     年　  月　  日      </w:t>
      </w:r>
      <w:r>
        <w:rPr>
          <w:rFonts w:hint="default" w:ascii="Times New Roman" w:hAnsi="Times New Roman" w:eastAsia="宋体" w:cs="Times New Roman"/>
          <w:i w:val="0"/>
          <w:iCs w:val="0"/>
          <w:caps w:val="0"/>
          <w:color w:val="333333"/>
          <w:spacing w:val="0"/>
          <w:sz w:val="21"/>
          <w:szCs w:val="21"/>
          <w:highlight w:val="none"/>
          <w:shd w:val="clear" w:color="auto" w:fill="ffffff"/>
        </w:rPr>
        <w:t xml:space="preserve">_____________________________</w:t>
      </w:r>
      <w:r/>
    </w:p>
    <w:p>
      <w:pPr>
        <w:pStyle w:val="897"/>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1.产品如有型号，请在“产品名称”栏一并填写。</w:t>
      </w:r>
      <w:r/>
    </w:p>
    <w:p>
      <w:pPr>
        <w:pStyle w:val="897"/>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2.生产厂名与厂址应与生产厂营业执照载明的相关信息保持一致。</w:t>
      </w:r>
      <w:r/>
    </w:p>
    <w:p>
      <w:pPr>
        <w:pStyle w:val="897"/>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3.该产品的中国境内生产的组件成本占比相关要求实施前，“规定比例”栏可不填，下同。</w:t>
      </w:r>
      <w:r/>
    </w:p>
    <w:p>
      <w:pPr>
        <w:pStyle w:val="897"/>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4.该产品的关键组件要求实施前，“关键组件”栏可不填，下同。</w:t>
      </w:r>
      <w:r/>
    </w:p>
    <w:p>
      <w:pPr>
        <w:pStyle w:val="897"/>
        <w:spacing w:before="30" w:beforeAutospacing="0" w:after="30" w:afterAutospacing="0" w:line="360" w:lineRule="auto"/>
        <w:rPr>
          <w:rFonts w:hint="default" w:ascii="Times New Roman" w:hAnsi="Times New Roman" w:cs="Times New Roman"/>
          <w:color w:val="000000"/>
          <w:sz w:val="21"/>
          <w:szCs w:val="21"/>
          <w:highlight w:val="none"/>
          <w:shd w:val="clear" w:color="auto" w:fill="ffffff"/>
        </w:rPr>
      </w:pPr>
      <w:r>
        <w:rPr>
          <w:rFonts w:hint="default" w:ascii="Times New Roman" w:hAnsi="Times New Roman" w:cs="Times New Roman"/>
          <w:color w:val="000000"/>
          <w:sz w:val="21"/>
          <w:szCs w:val="21"/>
          <w:highlight w:val="none"/>
          <w:shd w:val="clear" w:color="auto" w:fill="ffffff"/>
        </w:rPr>
        <w:t xml:space="preserve">5.该产品的关键工序要求实施前，“关键工序”栏可不填，下同。</w:t>
      </w:r>
      <w:r/>
    </w:p>
    <w:p>
      <w:pPr>
        <w:pStyle w:val="897"/>
        <w:spacing w:before="30" w:beforeAutospacing="0" w:after="30" w:afterAutospacing="0" w:line="360" w:lineRule="auto"/>
        <w:rPr>
          <w:rFonts w:hint="default" w:ascii="Times New Roman" w:hAnsi="Times New Roman" w:cs="Times New Roman"/>
          <w:color w:val="000000"/>
          <w:sz w:val="21"/>
          <w:szCs w:val="21"/>
          <w:highlight w:val="none"/>
          <w:shd w:val="clear" w:color="auto" w:fill="ffffff"/>
        </w:rPr>
      </w:pPr>
      <w:r>
        <w:rPr>
          <w:rFonts w:hint="default" w:ascii="Times New Roman" w:hAnsi="Times New Roman" w:cs="Times New Roman"/>
          <w:color w:val="000000"/>
          <w:sz w:val="21"/>
          <w:szCs w:val="21"/>
          <w:highlight w:val="none"/>
          <w:shd w:val="clear" w:color="auto" w:fill="ffffff"/>
        </w:rPr>
        <w:t xml:space="preserve">6.《声明函》中标注“</w:t>
      </w:r>
      <w:r>
        <w:rPr>
          <w:rFonts w:hint="default" w:ascii="Times New Roman" w:hAnsi="Times New Roman" w:cs="Times New Roman"/>
          <w:color w:val="000000"/>
          <w:sz w:val="21"/>
          <w:szCs w:val="21"/>
          <w:highlight w:val="none"/>
          <w:u w:val="single"/>
          <w:shd w:val="clear" w:color="auto" w:fill="ffffff"/>
        </w:rPr>
        <w:t xml:space="preserve">  </w:t>
      </w:r>
      <w:r>
        <w:rPr>
          <w:rStyle w:val="907"/>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”的地方无需填写。</w:t>
      </w:r>
      <w:r/>
    </w:p>
    <w:p>
      <w:pPr>
        <w:rPr>
          <w:rFonts w:hint="default" w:ascii="Times New Roman" w:hAnsi="Times New Roman" w:cs="Times New Roman"/>
          <w:b/>
          <w:sz w:val="21"/>
          <w:szCs w:val="21"/>
          <w:highlight w:val="none"/>
        </w:rPr>
      </w:pPr>
      <w:r>
        <w:rPr>
          <w:rFonts w:hint="default" w:ascii="Times New Roman" w:hAnsi="Times New Roman" w:cs="Times New Roman"/>
          <w:b/>
          <w:sz w:val="21"/>
          <w:szCs w:val="21"/>
          <w:highlight w:val="none"/>
        </w:rPr>
      </w:r>
      <w:r/>
    </w:p>
    <w:p>
      <w:pPr>
        <w:contextualSpacing/>
        <w:ind w:firstLine="422"/>
        <w:jc w:val="left"/>
        <w:spacing w:line="360" w:lineRule="auto"/>
        <w:rPr>
          <w:rFonts w:hint="default" w:ascii="Times New Roman" w:hAnsi="Times New Roman" w:cs="Times New Roman"/>
          <w:bCs/>
          <w:color w:val="auto"/>
          <w:sz w:val="21"/>
          <w:szCs w:val="21"/>
          <w:highlight w:val="none"/>
        </w:rPr>
      </w:pPr>
      <w:r>
        <w:rPr>
          <w:rFonts w:hint="default" w:ascii="Times New Roman" w:hAnsi="Times New Roman" w:cs="Times New Roman"/>
          <w:b/>
          <w:sz w:val="21"/>
          <w:szCs w:val="21"/>
          <w:highlight w:val="none"/>
          <w:lang w:val="en-US" w:eastAsia="zh-CN"/>
        </w:rPr>
        <w:t xml:space="preserve">本国产品标准适用于货物，包括政府采购货物项目和服务项目中涉及的货物</w:t>
      </w:r>
      <w:r/>
    </w:p>
    <w:p>
      <w:pPr>
        <w:contextualSpacing/>
        <w:ind w:firstLine="420"/>
        <w:jc w:val="left"/>
        <w:spacing w:line="360" w:lineRule="auto"/>
        <w:rPr>
          <w:bCs/>
          <w:color w:val="auto"/>
          <w:highlight w:val="none"/>
        </w:rPr>
      </w:pPr>
      <w:r>
        <w:rPr>
          <w:bCs/>
          <w:color w:val="auto"/>
          <w:highlight w:val="none"/>
        </w:rPr>
      </w:r>
      <w:r/>
    </w:p>
    <w:p>
      <w:pPr>
        <w:contextualSpacing/>
        <w:ind w:firstLine="420"/>
        <w:jc w:val="left"/>
        <w:spacing w:line="360" w:lineRule="auto"/>
        <w:rPr>
          <w:bCs/>
          <w:color w:val="auto"/>
          <w:highlight w:val="none"/>
        </w:rPr>
      </w:pPr>
      <w:r>
        <w:rPr>
          <w:bCs/>
          <w:color w:val="auto"/>
          <w:highlight w:val="none"/>
        </w:rPr>
      </w:r>
      <w:r/>
    </w:p>
    <w:p>
      <w:pPr>
        <w:contextualSpacing/>
        <w:jc w:val="left"/>
        <w:spacing w:line="360" w:lineRule="auto"/>
        <w:rPr>
          <w:bCs/>
          <w:color w:val="auto"/>
          <w:highlight w:val="none"/>
        </w:rPr>
      </w:pPr>
      <w:r>
        <w:rPr>
          <w:bCs/>
          <w:color w:val="auto"/>
          <w:highlight w:val="none"/>
        </w:rPr>
        <w:br w:type="page" w:clear="all"/>
      </w:r>
      <w:bookmarkEnd w:id="25"/>
      <w:bookmarkEnd w:id="26"/>
      <w:r/>
    </w:p>
    <w:p>
      <w:pPr>
        <w:jc w:val="center"/>
        <w:rPr>
          <w:rFonts w:hint="eastAsia" w:ascii="Times New Roman" w:hAnsi="Times New Roman" w:eastAsia="宋体" w:cs="Times New Roman"/>
          <w:b/>
          <w:color w:val="auto"/>
          <w:sz w:val="32"/>
          <w:szCs w:val="32"/>
          <w:highlight w:val="none"/>
          <w:lang w:val="en-US" w:eastAsia="zh-CN"/>
        </w:rPr>
        <w:outlineLvl w:val="1"/>
      </w:pPr>
      <w:r/>
      <w:bookmarkStart w:id="27" w:name="_Toc489655335"/>
      <w:r>
        <w:rPr>
          <w:rFonts w:hint="eastAsia" w:ascii="Times New Roman" w:hAnsi="Times New Roman" w:eastAsia="宋体" w:cs="Times New Roman"/>
          <w:b/>
          <w:color w:val="auto"/>
          <w:sz w:val="32"/>
          <w:szCs w:val="32"/>
          <w:highlight w:val="none"/>
          <w:lang w:val="en-US" w:eastAsia="zh-CN"/>
        </w:rPr>
        <w:t xml:space="preserve">五、资格证明文件</w:t>
      </w:r>
      <w:bookmarkEnd w:id="27"/>
      <w:r/>
      <w:r/>
    </w:p>
    <w:p>
      <w:pPr>
        <w:ind w:firstLine="420"/>
        <w:spacing w:line="360" w:lineRule="auto"/>
        <w:rPr>
          <w:color w:val="auto"/>
          <w:szCs w:val="21"/>
          <w:highlight w:val="none"/>
        </w:rPr>
      </w:pPr>
      <w:r>
        <w:rPr>
          <w:rFonts w:hint="eastAsia" w:ascii="Times New Roman" w:hAnsi="Times New Roman"/>
          <w:color w:val="auto"/>
          <w:szCs w:val="21"/>
          <w:highlight w:val="none"/>
        </w:rPr>
        <w:t xml:space="preserve">1</w:t>
      </w:r>
      <w:r>
        <w:rPr>
          <w:rFonts w:hint="eastAsia"/>
          <w:color w:val="auto"/>
          <w:szCs w:val="21"/>
          <w:highlight w:val="none"/>
        </w:rPr>
        <w:t xml:space="preserve">、</w:t>
      </w:r>
      <w:r>
        <w:rPr>
          <w:rFonts w:hint="eastAsia" w:ascii="Arial" w:hAnsi="Arial" w:cs="Arial"/>
          <w:bCs/>
          <w:color w:val="auto"/>
          <w:szCs w:val="21"/>
          <w:highlight w:val="none"/>
        </w:rPr>
        <w:t xml:space="preserve">具有独立承担民事责任的能力（提供法人或者其他组织的营业执照</w:t>
      </w:r>
      <w:r>
        <w:rPr>
          <w:rFonts w:hint="eastAsia" w:ascii="Arial" w:hAnsi="Arial" w:cs="Arial"/>
          <w:bCs/>
          <w:color w:val="auto"/>
          <w:szCs w:val="21"/>
          <w:highlight w:val="none"/>
          <w:lang w:eastAsia="zh-CN"/>
        </w:rPr>
        <w:t xml:space="preserve">，</w:t>
      </w:r>
      <w:r>
        <w:rPr>
          <w:rFonts w:hint="eastAsia" w:ascii="Arial" w:hAnsi="Arial" w:cs="Arial"/>
          <w:bCs/>
          <w:color w:val="auto"/>
          <w:szCs w:val="21"/>
          <w:highlight w:val="none"/>
          <w:lang w:val="en-US" w:eastAsia="zh-CN"/>
        </w:rPr>
        <w:t xml:space="preserve">或者</w:t>
      </w:r>
      <w:r>
        <w:rPr>
          <w:rFonts w:hint="eastAsia" w:ascii="Arial" w:hAnsi="Arial" w:cs="Arial"/>
          <w:bCs/>
          <w:color w:val="auto"/>
          <w:szCs w:val="21"/>
          <w:highlight w:val="none"/>
        </w:rPr>
        <w:t xml:space="preserve">自然人的身份</w:t>
      </w:r>
      <w:r>
        <w:rPr>
          <w:rFonts w:hint="eastAsia" w:ascii="Arial" w:hAnsi="Arial" w:cs="Arial"/>
          <w:bCs/>
          <w:color w:val="auto"/>
          <w:szCs w:val="21"/>
          <w:highlight w:val="none"/>
          <w:lang w:val="en-US" w:eastAsia="zh-CN"/>
        </w:rPr>
        <w:t xml:space="preserve">证明</w:t>
      </w:r>
      <w:r>
        <w:rPr>
          <w:rFonts w:hint="eastAsia" w:ascii="Arial" w:hAnsi="Arial" w:cs="Arial"/>
          <w:bCs/>
          <w:color w:val="auto"/>
          <w:szCs w:val="21"/>
          <w:highlight w:val="none"/>
        </w:rPr>
        <w:t xml:space="preserve">）</w:t>
      </w:r>
      <w:r>
        <w:rPr>
          <w:rFonts w:hint="eastAsia"/>
          <w:color w:val="auto"/>
          <w:szCs w:val="21"/>
          <w:highlight w:val="none"/>
        </w:rPr>
        <w:t xml:space="preserve">；</w:t>
      </w:r>
      <w:r/>
    </w:p>
    <w:p>
      <w:pPr>
        <w:ind w:firstLine="420"/>
        <w:spacing w:line="360" w:lineRule="auto"/>
        <w:rPr>
          <w:color w:val="auto"/>
          <w:szCs w:val="21"/>
          <w:highlight w:val="none"/>
        </w:rPr>
      </w:pPr>
      <w:r>
        <w:rPr>
          <w:rFonts w:hint="eastAsia" w:ascii="Times New Roman" w:hAnsi="Times New Roman"/>
          <w:color w:val="auto"/>
          <w:szCs w:val="21"/>
          <w:highlight w:val="none"/>
        </w:rPr>
        <w:t xml:space="preserve">2</w:t>
      </w:r>
      <w:r>
        <w:rPr>
          <w:rFonts w:hint="eastAsia"/>
          <w:color w:val="auto"/>
          <w:szCs w:val="21"/>
          <w:highlight w:val="none"/>
        </w:rPr>
        <w:t xml:space="preserve">、</w:t>
      </w:r>
      <w:r>
        <w:rPr>
          <w:rFonts w:hint="eastAsia" w:ascii="宋体" w:hAnsi="宋体" w:eastAsia="宋体" w:cs="Times New Roman"/>
          <w:szCs w:val="21"/>
          <w:highlight w:val="none"/>
        </w:rPr>
        <w:t xml:space="preserve">具有良好的商业信誉和健全的财务会计制度</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提供</w:t>
      </w:r>
      <w:r>
        <w:rPr>
          <w:rFonts w:hint="eastAsia" w:ascii="Arial" w:hAnsi="Arial" w:eastAsia="宋体" w:cs="Arial"/>
          <w:bCs/>
          <w:color w:val="auto"/>
          <w:szCs w:val="21"/>
          <w:highlight w:val="none"/>
          <w:lang w:val="en-US" w:eastAsia="zh-CN"/>
        </w:rPr>
        <w:t xml:space="preserve">供应商</w:t>
      </w:r>
      <w:r>
        <w:rPr>
          <w:rFonts w:hint="eastAsia" w:ascii="Times New Roman" w:hAnsi="Times New Roman" w:eastAsia="宋体" w:cs="Arial"/>
          <w:bCs/>
          <w:color w:val="auto"/>
          <w:szCs w:val="21"/>
          <w:highlight w:val="none"/>
        </w:rPr>
        <w:t xml:space="preserve">2024年或2025年财务报告或近六个月中任意1个月的财务报表或其开户银行出具的资信证明（距开标时间3个月内开具，原件或复印件）</w:t>
      </w:r>
      <w:r>
        <w:rPr>
          <w:rFonts w:hint="eastAsia" w:ascii="宋体" w:hAnsi="宋体" w:eastAsia="宋体" w:cs="Times New Roman"/>
          <w:szCs w:val="21"/>
          <w:highlight w:val="none"/>
          <w:lang w:eastAsia="zh-CN"/>
        </w:rPr>
        <w:t xml:space="preserve">）</w:t>
      </w:r>
      <w:r>
        <w:rPr>
          <w:rFonts w:hint="eastAsia"/>
          <w:color w:val="auto"/>
          <w:szCs w:val="21"/>
          <w:highlight w:val="none"/>
        </w:rPr>
        <w:t xml:space="preserve">；</w:t>
      </w:r>
      <w:r/>
    </w:p>
    <w:p>
      <w:pPr>
        <w:ind w:firstLine="420"/>
        <w:spacing w:line="360" w:lineRule="auto"/>
        <w:rPr>
          <w:color w:val="auto"/>
          <w:szCs w:val="21"/>
          <w:highlight w:val="none"/>
        </w:rPr>
      </w:pPr>
      <w:r>
        <w:rPr>
          <w:rFonts w:hint="eastAsia" w:ascii="Times New Roman" w:hAnsi="Times New Roman"/>
          <w:color w:val="auto"/>
          <w:szCs w:val="21"/>
          <w:highlight w:val="none"/>
        </w:rPr>
        <w:t xml:space="preserve">3</w:t>
      </w:r>
      <w:r>
        <w:rPr>
          <w:rFonts w:hint="eastAsia"/>
          <w:color w:val="auto"/>
          <w:szCs w:val="21"/>
          <w:highlight w:val="none"/>
        </w:rPr>
        <w:t xml:space="preserve">、</w:t>
      </w:r>
      <w:r>
        <w:rPr>
          <w:rFonts w:hint="eastAsia" w:ascii="Arial" w:hAnsi="Arial" w:cs="Arial"/>
          <w:bCs/>
          <w:color w:val="auto"/>
          <w:szCs w:val="21"/>
          <w:highlight w:val="none"/>
        </w:rPr>
        <w:t xml:space="preserve">具有履行合同所必需的设备和专业技术能力（供应商根据履行采购项目合同需要，提供履行合同所必需的设备和专业技术能力的证明材料）</w:t>
      </w:r>
      <w:r>
        <w:rPr>
          <w:rFonts w:hint="eastAsia"/>
          <w:color w:val="auto"/>
          <w:szCs w:val="21"/>
          <w:highlight w:val="none"/>
        </w:rPr>
        <w:t xml:space="preserve">；</w:t>
      </w:r>
      <w:r/>
    </w:p>
    <w:p>
      <w:pPr>
        <w:ind w:right="187"/>
        <w:jc w:val="center"/>
        <w:spacing w:line="400" w:lineRule="exact"/>
        <w:rPr>
          <w:b/>
          <w:bCs/>
          <w:color w:val="auto"/>
          <w:highlight w:val="none"/>
          <w:lang w:bidi="en-US"/>
        </w:rPr>
      </w:pPr>
      <w:r/>
      <w:bookmarkStart w:id="28" w:name="_Hlk102047719"/>
      <w:r>
        <w:rPr>
          <w:b/>
          <w:bCs/>
          <w:color w:val="auto"/>
          <w:highlight w:val="none"/>
          <w:lang w:bidi="en-US"/>
        </w:rPr>
        <w:t xml:space="preserve">具备履行合同所必需的设备和专业技术能力的书面声明</w:t>
      </w:r>
      <w:r/>
    </w:p>
    <w:p>
      <w:pPr>
        <w:ind w:right="187" w:firstLine="420"/>
        <w:jc w:val="left"/>
        <w:spacing w:line="400" w:lineRule="exact"/>
        <w:rPr>
          <w:color w:val="auto"/>
          <w:highlight w:val="none"/>
          <w:u w:val="single"/>
          <w:lang w:bidi="en-US"/>
        </w:rPr>
      </w:pPr>
      <w:r>
        <w:rPr>
          <w:color w:val="auto"/>
          <w:highlight w:val="none"/>
          <w:lang w:bidi="en-US"/>
        </w:rPr>
        <w:t xml:space="preserve">我公司郑重声明：我公司具备履行本项采购合同所必需的设备和专业技术能力，为履行本项采购合同我公司具备如下主要设备和主要专业技术能力：</w:t>
      </w:r>
      <w:r/>
    </w:p>
    <w:p>
      <w:pPr>
        <w:ind w:right="187" w:firstLine="420"/>
        <w:jc w:val="left"/>
        <w:spacing w:line="400" w:lineRule="exact"/>
        <w:rPr>
          <w:color w:val="auto"/>
          <w:highlight w:val="none"/>
          <w:lang w:bidi="en-US"/>
        </w:rPr>
      </w:pPr>
      <w:r>
        <w:rPr>
          <w:color w:val="auto"/>
          <w:highlight w:val="none"/>
          <w:lang w:bidi="en-US"/>
        </w:rPr>
        <w:t xml:space="preserve">主要设备有：。</w:t>
      </w:r>
      <w:r/>
    </w:p>
    <w:p>
      <w:pPr>
        <w:ind w:right="187" w:firstLine="420"/>
        <w:jc w:val="left"/>
        <w:spacing w:line="400" w:lineRule="exact"/>
        <w:rPr>
          <w:color w:val="auto"/>
          <w:highlight w:val="none"/>
          <w:lang w:bidi="en-US"/>
        </w:rPr>
      </w:pPr>
      <w:r>
        <w:rPr>
          <w:color w:val="auto"/>
          <w:highlight w:val="none"/>
          <w:lang w:bidi="en-US"/>
        </w:rPr>
        <w:t xml:space="preserve">主要专业技术能力有：。</w:t>
      </w:r>
      <w:r/>
    </w:p>
    <w:p>
      <w:pPr>
        <w:ind w:right="187"/>
        <w:jc w:val="left"/>
        <w:spacing w:line="400" w:lineRule="exact"/>
        <w:rPr>
          <w:color w:val="auto"/>
          <w:highlight w:val="none"/>
          <w:lang w:bidi="en-US"/>
        </w:rPr>
      </w:pPr>
      <w:r>
        <w:rPr>
          <w:color w:val="auto"/>
          <w:highlight w:val="none"/>
          <w:lang w:bidi="en-US"/>
        </w:rPr>
      </w:r>
      <w:r/>
    </w:p>
    <w:p>
      <w:pPr>
        <w:ind w:firstLine="420"/>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ind w:right="187" w:firstLine="420"/>
        <w:jc w:val="right"/>
        <w:spacing w:line="400" w:lineRule="exact"/>
        <w:rPr>
          <w:color w:val="auto"/>
          <w:highlight w:val="none"/>
          <w:u w:val="single"/>
          <w:lang w:bidi="en-US"/>
        </w:rPr>
      </w:pPr>
      <w:r>
        <w:rPr>
          <w:color w:val="auto"/>
          <w:highlight w:val="none"/>
          <w:lang w:bidi="en-US"/>
        </w:rPr>
        <w:t xml:space="preserve">日期：</w:t>
      </w:r>
      <w:bookmarkEnd w:id="28"/>
      <w:r/>
    </w:p>
    <w:p>
      <w:pPr>
        <w:spacing w:line="360" w:lineRule="auto"/>
        <w:rPr>
          <w:color w:val="auto"/>
          <w:highlight w:val="none"/>
        </w:rPr>
      </w:pPr>
      <w:r>
        <w:rPr>
          <w:color w:val="auto"/>
          <w:highlight w:val="none"/>
        </w:rPr>
      </w:r>
      <w:r/>
    </w:p>
    <w:p>
      <w:pPr>
        <w:ind w:firstLine="420"/>
        <w:spacing w:line="360" w:lineRule="auto"/>
        <w:rPr>
          <w:color w:val="auto"/>
          <w:szCs w:val="21"/>
          <w:highlight w:val="none"/>
        </w:rPr>
      </w:pPr>
      <w:r>
        <w:rPr>
          <w:rFonts w:hint="eastAsia" w:ascii="Times New Roman" w:hAnsi="Times New Roman"/>
          <w:color w:val="auto"/>
          <w:highlight w:val="none"/>
          <w:lang w:bidi="en-US"/>
        </w:rPr>
        <w:t xml:space="preserve">4</w:t>
      </w:r>
      <w:r>
        <w:rPr>
          <w:rFonts w:hint="eastAsia"/>
          <w:color w:val="auto"/>
          <w:highlight w:val="none"/>
          <w:lang w:bidi="en-US"/>
        </w:rPr>
        <w:t xml:space="preserve">、</w:t>
      </w:r>
      <w:r>
        <w:rPr>
          <w:rFonts w:hint="eastAsia" w:ascii="Arial" w:hAnsi="Arial" w:cs="Arial"/>
          <w:bCs/>
          <w:color w:val="auto"/>
          <w:szCs w:val="21"/>
          <w:highlight w:val="none"/>
        </w:rPr>
        <w:t xml:space="preserve">有依法缴纳税收和社会保障资金的良好记录（提供参加本次政府采购活动前半年内至少一个月：提供缴纳税收的凭证；提供缴纳社会保险的凭据，依法享受免缴、缓缴的，提供证明材料）</w:t>
      </w:r>
      <w:r>
        <w:rPr>
          <w:rFonts w:hint="eastAsia"/>
          <w:color w:val="auto"/>
          <w:highlight w:val="none"/>
          <w:lang w:bidi="en-US"/>
        </w:rPr>
        <w:t xml:space="preserve">；</w:t>
      </w:r>
      <w:r/>
    </w:p>
    <w:p>
      <w:pPr>
        <w:ind w:firstLine="420"/>
        <w:spacing w:line="360" w:lineRule="auto"/>
        <w:rPr>
          <w:color w:val="auto"/>
          <w:szCs w:val="21"/>
          <w:highlight w:val="none"/>
        </w:rPr>
      </w:pPr>
      <w:r>
        <w:rPr>
          <w:rFonts w:ascii="Times New Roman" w:hAnsi="Times New Roman"/>
          <w:color w:val="auto"/>
          <w:szCs w:val="21"/>
          <w:highlight w:val="none"/>
        </w:rPr>
        <w:t xml:space="preserve">5</w:t>
      </w:r>
      <w:r>
        <w:rPr>
          <w:color w:val="auto"/>
          <w:szCs w:val="21"/>
          <w:highlight w:val="none"/>
        </w:rPr>
        <w:t xml:space="preserve">、</w:t>
      </w:r>
      <w:r>
        <w:rPr>
          <w:rFonts w:hint="eastAsia" w:ascii="Arial" w:hAnsi="Arial" w:cs="Arial"/>
          <w:bCs/>
          <w:color w:val="auto"/>
          <w:szCs w:val="21"/>
          <w:highlight w:val="none"/>
        </w:rPr>
        <w:t xml:space="preserve">参加政府采购活动前三年内，在经营活动中没有重大违法记录（</w:t>
      </w:r>
      <w:r>
        <w:rPr>
          <w:bCs/>
          <w:color w:val="auto"/>
          <w:szCs w:val="21"/>
          <w:highlight w:val="none"/>
        </w:rPr>
        <w:t xml:space="preserve">提供参加本次采购活动前</w:t>
      </w:r>
      <w:r>
        <w:rPr>
          <w:rFonts w:ascii="Times New Roman" w:hAnsi="Times New Roman"/>
          <w:bCs/>
          <w:color w:val="auto"/>
          <w:szCs w:val="21"/>
          <w:highlight w:val="none"/>
        </w:rPr>
        <w:t xml:space="preserve">3</w:t>
      </w:r>
      <w:r>
        <w:rPr>
          <w:bCs/>
          <w:color w:val="auto"/>
          <w:szCs w:val="21"/>
          <w:highlight w:val="none"/>
        </w:rPr>
        <w:t xml:space="preserve">年内在经营活动中没有重大违法记录的书面声明</w:t>
      </w:r>
      <w:r>
        <w:rPr>
          <w:rFonts w:hint="eastAsia" w:ascii="Arial" w:hAnsi="Arial" w:cs="Arial"/>
          <w:bCs/>
          <w:color w:val="auto"/>
          <w:szCs w:val="21"/>
          <w:highlight w:val="none"/>
        </w:rPr>
        <w:t xml:space="preserve">）</w:t>
      </w:r>
      <w:r>
        <w:rPr>
          <w:color w:val="auto"/>
          <w:szCs w:val="21"/>
          <w:highlight w:val="none"/>
        </w:rPr>
        <w:t xml:space="preserve">；</w:t>
      </w:r>
      <w:r/>
    </w:p>
    <w:p>
      <w:pPr>
        <w:ind w:right="187"/>
        <w:jc w:val="center"/>
        <w:spacing w:line="400" w:lineRule="exact"/>
        <w:rPr>
          <w:b/>
          <w:bCs/>
          <w:color w:val="auto"/>
          <w:highlight w:val="none"/>
          <w:lang w:bidi="en-US"/>
        </w:rPr>
      </w:pPr>
      <w:r/>
      <w:bookmarkStart w:id="29" w:name="_Hlk102047736"/>
      <w:r>
        <w:rPr>
          <w:rFonts w:hint="eastAsia"/>
          <w:b/>
          <w:bCs/>
          <w:color w:val="auto"/>
          <w:highlight w:val="none"/>
          <w:lang w:bidi="en-US"/>
        </w:rPr>
        <w:t xml:space="preserve">参加政府采购活动前</w:t>
      </w:r>
      <w:r>
        <w:rPr>
          <w:rFonts w:hint="eastAsia" w:ascii="Times New Roman" w:hAnsi="Times New Roman"/>
          <w:b/>
          <w:bCs/>
          <w:color w:val="auto"/>
          <w:highlight w:val="none"/>
          <w:lang w:val="en-US" w:eastAsia="zh-CN" w:bidi="en-US"/>
        </w:rPr>
        <w:t xml:space="preserve">3</w:t>
      </w:r>
      <w:r>
        <w:rPr>
          <w:rFonts w:hint="eastAsia"/>
          <w:b/>
          <w:bCs/>
          <w:color w:val="auto"/>
          <w:highlight w:val="none"/>
          <w:lang w:bidi="en-US"/>
        </w:rPr>
        <w:t xml:space="preserve">年内在经营活动中没有重大违法记录</w:t>
      </w:r>
      <w:r>
        <w:rPr>
          <w:b/>
          <w:bCs/>
          <w:color w:val="auto"/>
          <w:highlight w:val="none"/>
          <w:lang w:bidi="en-US"/>
        </w:rPr>
        <w:t xml:space="preserve">的</w:t>
      </w:r>
      <w:r>
        <w:rPr>
          <w:rFonts w:hint="eastAsia"/>
          <w:b/>
          <w:bCs/>
          <w:color w:val="auto"/>
          <w:highlight w:val="none"/>
          <w:lang w:val="en-US" w:eastAsia="zh-CN" w:bidi="en-US"/>
        </w:rPr>
        <w:t xml:space="preserve">书面声明</w:t>
      </w:r>
      <w:r/>
    </w:p>
    <w:p>
      <w:pPr>
        <w:ind w:right="187" w:firstLine="420"/>
        <w:jc w:val="left"/>
        <w:spacing w:line="400" w:lineRule="exact"/>
        <w:rPr>
          <w:color w:val="auto"/>
          <w:highlight w:val="none"/>
          <w:lang w:bidi="en-US"/>
        </w:rPr>
      </w:pPr>
      <w:r>
        <w:rPr>
          <w:color w:val="auto"/>
          <w:highlight w:val="none"/>
          <w:lang w:bidi="en-US"/>
        </w:rPr>
      </w:r>
      <w:r/>
    </w:p>
    <w:p>
      <w:pPr>
        <w:ind w:right="187" w:firstLine="420"/>
        <w:jc w:val="left"/>
        <w:spacing w:line="400" w:lineRule="exact"/>
        <w:rPr>
          <w:color w:val="auto"/>
          <w:highlight w:val="none"/>
          <w:lang w:bidi="en-US"/>
        </w:rPr>
      </w:pPr>
      <w:r>
        <w:rPr>
          <w:color w:val="auto"/>
          <w:highlight w:val="none"/>
          <w:lang w:bidi="en-US"/>
        </w:rPr>
        <w:t xml:space="preserve">我公司郑重声明：参加本次政府采购活动前</w:t>
      </w:r>
      <w:r>
        <w:rPr>
          <w:rFonts w:ascii="Times New Roman" w:hAnsi="Times New Roman"/>
          <w:color w:val="auto"/>
          <w:highlight w:val="none"/>
          <w:lang w:bidi="en-US"/>
        </w:rPr>
        <w:t xml:space="preserve">3</w:t>
      </w:r>
      <w:r>
        <w:rPr>
          <w:color w:val="auto"/>
          <w:highlight w:val="none"/>
          <w:lang w:bidi="en-US"/>
        </w:rPr>
        <w:t xml:space="preserve">年内，我公司在经营活动中没有因违法经营受到刑事处罚或者责令停产停业、吊销许可证或者执照、较大数额罚款等行政处罚。</w:t>
      </w:r>
      <w:r/>
    </w:p>
    <w:p>
      <w:pPr>
        <w:ind w:firstLine="420"/>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ind w:right="187" w:firstLine="420"/>
        <w:jc w:val="right"/>
        <w:spacing w:line="400" w:lineRule="exact"/>
        <w:rPr>
          <w:color w:val="auto"/>
          <w:highlight w:val="none"/>
        </w:rPr>
      </w:pPr>
      <w:r>
        <w:rPr>
          <w:color w:val="auto"/>
          <w:highlight w:val="none"/>
        </w:rPr>
        <w:t xml:space="preserve">日期：</w:t>
      </w:r>
      <w:bookmarkEnd w:id="29"/>
      <w:r/>
      <w:r/>
    </w:p>
    <w:p>
      <w:pPr>
        <w:ind w:right="187"/>
        <w:jc w:val="right"/>
        <w:keepLines/>
        <w:keepNext/>
        <w:spacing w:line="400" w:lineRule="exact"/>
        <w:rPr>
          <w:rFonts w:hint="eastAsia" w:ascii="Times New Roman" w:hAnsi="Times New Roman" w:eastAsia="宋体" w:cs="Times New Roman"/>
          <w:b/>
          <w:bCs/>
          <w:color w:val="auto"/>
          <w:highlight w:val="none"/>
          <w:lang w:eastAsia="zh-CN"/>
        </w:rPr>
        <w:sectPr>
          <w:footnotePr/>
          <w:endnotePr/>
          <w:type w:val="nextPage"/>
          <w:pgSz w:w="11906" w:h="16838" w:orient="portrait"/>
          <w:pgMar w:top="1440" w:right="1800" w:bottom="1440" w:left="1600" w:header="851" w:footer="992" w:gutter="0"/>
          <w:cols w:num="1" w:sep="0" w:space="720" w:equalWidth="1"/>
          <w:docGrid w:linePitch="360"/>
          <w:titlePg/>
        </w:sectPr>
        <w:outlineLvl w:val="2"/>
      </w:pPr>
      <w:r>
        <w:rPr>
          <w:rFonts w:hint="eastAsia" w:ascii="Times New Roman" w:hAnsi="Times New Roman" w:eastAsia="宋体" w:cs="Times New Roman"/>
          <w:b/>
          <w:bCs/>
          <w:color w:val="auto"/>
          <w:highlight w:val="none"/>
          <w:lang w:eastAsia="zh-CN"/>
        </w:rPr>
      </w:r>
      <w:r/>
    </w:p>
    <w:p>
      <w:pPr>
        <w:ind w:firstLine="42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投标人</w:t>
      </w:r>
      <w:r>
        <w:rPr>
          <w:rFonts w:hint="eastAsia" w:ascii="Times New Roman" w:hAnsi="Times New Roman" w:eastAsia="宋体" w:cs="Times New Roman"/>
          <w:color w:val="auto"/>
          <w:szCs w:val="21"/>
          <w:highlight w:val="none"/>
          <w:lang w:val="en-US" w:eastAsia="zh-CN"/>
        </w:rPr>
        <w:t xml:space="preserve">资质证书</w:t>
      </w:r>
      <w:r/>
    </w:p>
    <w:p>
      <w:pPr>
        <w:ind w:firstLine="422"/>
        <w:jc w:val="left"/>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cs="宋体"/>
          <w:b/>
          <w:bCs/>
          <w:color w:val="auto"/>
          <w:highlight w:val="none"/>
        </w:rPr>
        <w:t xml:space="preserve">投标人具有相关行政主管部门核发的水运工程结构（地基）甲级和水运工程材料甲级和公路工程试验检测综合甲级资质（或具有相关行政主管部门核发的水运工程结构（地基）甲级和水运工程材料甲级和公路工程桥梁隧道工程专项资质）（如投标人不具有以上资质、证书，其下属不具有独立法人资格的检测机构具有的，视为满足要求）。</w:t>
      </w:r>
      <w:r/>
    </w:p>
    <w:p>
      <w:pPr>
        <w:ind w:firstLine="420"/>
        <w:jc w:val="left"/>
        <w:spacing w:line="360" w:lineRule="auto"/>
        <w:shd w:val="clear" w:color="auto" w:fill="ffffff"/>
        <w:widowControl/>
        <w:rPr>
          <w:rFonts w:hint="eastAsia" w:ascii="Times New Roman" w:hAnsi="Times New Roman" w:eastAsia="宋体" w:cs="Times New Roman"/>
          <w:color w:val="auto"/>
          <w:szCs w:val="21"/>
          <w:highlight w:val="none"/>
          <w:lang w:val="en-US" w:eastAsia="zh-CN"/>
        </w:rPr>
        <w:sectPr>
          <w:footerReference w:type="default" r:id="rId18"/>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Times New Roman" w:hAnsi="Times New Roman" w:eastAsia="宋体" w:cs="Times New Roman"/>
          <w:color w:val="auto"/>
          <w:szCs w:val="21"/>
          <w:highlight w:val="none"/>
          <w:lang w:val="en-US" w:eastAsia="zh-CN"/>
        </w:rPr>
      </w:r>
      <w:r/>
    </w:p>
    <w:p>
      <w:pPr>
        <w:ind w:firstLine="420"/>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7、其它承诺</w:t>
      </w:r>
      <w:r/>
    </w:p>
    <w:p>
      <w:pPr>
        <w:ind w:right="187" w:firstLine="420"/>
        <w:spacing w:line="400" w:lineRule="exact"/>
        <w:rPr>
          <w:rFonts w:hint="eastAsia"/>
          <w:color w:val="auto"/>
          <w:highlight w:val="none"/>
        </w:rPr>
      </w:pPr>
      <w:r>
        <w:rPr>
          <w:rFonts w:hint="eastAsia"/>
          <w:color w:val="auto"/>
          <w:highlight w:val="none"/>
        </w:rPr>
        <w:t xml:space="preserve">（</w:t>
      </w:r>
      <w:r>
        <w:rPr>
          <w:rFonts w:hint="eastAsia" w:ascii="Times New Roman" w:hAnsi="Times New Roman"/>
          <w:color w:val="auto"/>
          <w:highlight w:val="none"/>
        </w:rPr>
        <w:t xml:space="preserve">1</w:t>
      </w:r>
      <w:r>
        <w:rPr>
          <w:rFonts w:hint="eastAsia"/>
          <w:color w:val="auto"/>
          <w:highlight w:val="none"/>
        </w:rPr>
        <w:t xml:space="preserve">）</w:t>
      </w:r>
      <w:r>
        <w:rPr>
          <w:rFonts w:hint="eastAsia"/>
          <w:color w:val="auto"/>
          <w:highlight w:val="none"/>
          <w:lang w:val="en-US" w:eastAsia="zh-CN"/>
        </w:rPr>
        <w:t xml:space="preserve">为采购项目参建单位承担检测服务的投标人，不得再参加该采购项目投标。各标段的中标人，须承诺不再承担对应标段所涉及的采购项目参建单位的检测服务</w:t>
      </w:r>
      <w:r>
        <w:rPr>
          <w:rFonts w:hint="eastAsia"/>
          <w:color w:val="auto"/>
          <w:highlight w:val="none"/>
        </w:rPr>
        <w:t xml:space="preserve">（投标人需提供承诺）</w:t>
      </w:r>
      <w:r>
        <w:rPr>
          <w:rFonts w:hint="eastAsia"/>
          <w:color w:val="auto"/>
          <w:highlight w:val="none"/>
          <w:lang w:val="en-US" w:eastAsia="zh-CN"/>
        </w:rPr>
        <w:t xml:space="preserve">。</w:t>
      </w:r>
      <w:r/>
    </w:p>
    <w:p>
      <w:pPr>
        <w:ind w:firstLine="420"/>
        <w:spacing w:line="360" w:lineRule="auto"/>
        <w:rPr>
          <w:color w:val="auto"/>
          <w:highlight w:val="none"/>
        </w:rPr>
      </w:pPr>
      <w:r>
        <w:rPr>
          <w:rFonts w:hint="eastAsia"/>
          <w:color w:val="auto"/>
          <w:highlight w:val="none"/>
          <w:lang w:val="en-US" w:eastAsia="zh-CN"/>
        </w:rPr>
        <w:t xml:space="preserve">（</w:t>
      </w:r>
      <w:r>
        <w:rPr>
          <w:rFonts w:hint="eastAsia" w:ascii="Times New Roman" w:hAnsi="Times New Roman"/>
          <w:color w:val="auto"/>
          <w:highlight w:val="none"/>
          <w:lang w:val="en-US" w:eastAsia="zh-CN"/>
        </w:rPr>
        <w:t xml:space="preserve">2</w:t>
      </w:r>
      <w:r>
        <w:rPr>
          <w:rFonts w:hint="eastAsia"/>
          <w:color w:val="auto"/>
          <w:highlight w:val="none"/>
          <w:lang w:val="en-US" w:eastAsia="zh-CN"/>
        </w:rPr>
        <w:t xml:space="preserve">）</w:t>
      </w:r>
      <w:r>
        <w:rPr>
          <w:color w:val="auto"/>
          <w:highlight w:val="none"/>
        </w:rPr>
        <w:t xml:space="preserve">中标后，不分包、转包的承诺</w:t>
      </w:r>
      <w:r>
        <w:rPr>
          <w:rFonts w:hint="eastAsia"/>
          <w:color w:val="auto"/>
          <w:highlight w:val="none"/>
        </w:rPr>
        <w:t xml:space="preserve">（投标人需提供承诺）</w:t>
      </w:r>
      <w:r>
        <w:rPr>
          <w:color w:val="auto"/>
          <w:highlight w:val="none"/>
        </w:rPr>
        <w:t xml:space="preserve">。</w:t>
      </w:r>
      <w:r/>
    </w:p>
    <w:p>
      <w:pPr>
        <w:pStyle w:val="902"/>
        <w:ind w:left="0" w:firstLine="420"/>
        <w:rPr>
          <w:highlight w:val="none"/>
        </w:rPr>
      </w:pPr>
      <w:r>
        <w:rPr>
          <w:rFonts w:hint="eastAsia"/>
          <w:highlight w:val="none"/>
          <w:lang w:val="en-US" w:eastAsia="zh-CN"/>
        </w:rPr>
        <w:t xml:space="preserve">（</w:t>
      </w:r>
      <w:r>
        <w:rPr>
          <w:rFonts w:hint="eastAsia" w:ascii="Times New Roman" w:hAnsi="Times New Roman"/>
          <w:highlight w:val="none"/>
          <w:lang w:val="en-US" w:eastAsia="zh-CN"/>
        </w:rPr>
        <w:t xml:space="preserve">3</w:t>
      </w:r>
      <w:r>
        <w:rPr>
          <w:rFonts w:hint="eastAsia"/>
          <w:highlight w:val="none"/>
          <w:lang w:val="en-US" w:eastAsia="zh-CN"/>
        </w:rPr>
        <w:t xml:space="preserve">）具有无人机辅助检查的设备和能力的承诺</w:t>
      </w:r>
      <w:r>
        <w:rPr>
          <w:rFonts w:hint="eastAsia"/>
          <w:color w:val="auto"/>
          <w:highlight w:val="none"/>
        </w:rPr>
        <w:t xml:space="preserve">（投标人需提供承诺）</w:t>
      </w:r>
      <w:r>
        <w:rPr>
          <w:rFonts w:hint="eastAsia"/>
          <w:highlight w:val="none"/>
          <w:lang w:val="en-US" w:eastAsia="zh-CN"/>
        </w:rPr>
        <w:t xml:space="preserve">。</w:t>
      </w:r>
      <w:r/>
    </w:p>
    <w:p>
      <w:pPr>
        <w:ind w:right="187"/>
        <w:jc w:val="center"/>
        <w:spacing w:line="400" w:lineRule="exact"/>
        <w:rPr>
          <w:b/>
          <w:bCs/>
          <w:color w:val="auto"/>
          <w:highlight w:val="none"/>
          <w:lang w:bidi="en-US"/>
        </w:rPr>
      </w:pPr>
      <w:r>
        <w:rPr>
          <w:rFonts w:hint="eastAsia"/>
          <w:b/>
          <w:bCs/>
          <w:color w:val="auto"/>
          <w:highlight w:val="none"/>
          <w:lang w:bidi="en-US"/>
        </w:rPr>
        <w:t xml:space="preserve">承诺书</w:t>
      </w:r>
      <w:r/>
    </w:p>
    <w:p>
      <w:pPr>
        <w:ind w:right="187" w:firstLine="420"/>
        <w:spacing w:line="40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我公司郑重承诺：</w:t>
      </w:r>
      <w:r/>
    </w:p>
    <w:p>
      <w:pPr>
        <w:ind w:right="187" w:firstLine="420"/>
        <w:spacing w:line="40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1、我公司未为所投标段对应项目的参建单位承担过检测服务。如本项目中标，承诺不再承担本次采购项目参建单位的检测服务。</w:t>
      </w:r>
      <w:r/>
    </w:p>
    <w:p>
      <w:pPr>
        <w:ind w:right="187" w:firstLine="420"/>
        <w:spacing w:line="40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2、我公司如中标，承诺不分包、不转包。</w:t>
      </w:r>
      <w:r/>
    </w:p>
    <w:p>
      <w:pPr>
        <w:ind w:firstLine="420"/>
        <w:spacing w:line="360" w:lineRule="auto"/>
        <w:rPr>
          <w:rFonts w:cs="宋体"/>
          <w:color w:val="auto"/>
          <w:highlight w:val="none"/>
        </w:rPr>
      </w:pPr>
      <w:r>
        <w:rPr>
          <w:rFonts w:hint="eastAsia" w:ascii="Times New Roman" w:hAnsi="Times New Roman" w:eastAsia="宋体" w:cs="Times New Roman"/>
          <w:color w:val="auto"/>
          <w:highlight w:val="none"/>
          <w:lang w:val="en-US" w:eastAsia="zh-CN"/>
        </w:rPr>
        <w:t xml:space="preserve">3、我公司</w:t>
      </w:r>
      <w:r>
        <w:rPr>
          <w:rFonts w:hint="eastAsia"/>
          <w:highlight w:val="none"/>
          <w:lang w:val="en-US" w:eastAsia="zh-CN"/>
        </w:rPr>
        <w:t xml:space="preserve">具有无人机辅助检查的设备和能力。</w:t>
      </w:r>
      <w:r/>
    </w:p>
    <w:p>
      <w:pPr>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ind w:firstLine="422"/>
        <w:spacing w:line="360" w:lineRule="auto"/>
        <w:rPr>
          <w:rFonts w:hint="eastAsia"/>
          <w:b/>
          <w:bCs/>
          <w:color w:val="auto"/>
          <w:highlight w:val="none"/>
          <w:lang w:val="en-US" w:eastAsia="zh-CN"/>
        </w:rPr>
      </w:pPr>
      <w:r>
        <w:rPr>
          <w:rFonts w:hint="eastAsia"/>
          <w:b/>
          <w:bCs/>
          <w:color w:val="auto"/>
          <w:highlight w:val="none"/>
          <w:lang w:val="en-US" w:eastAsia="zh-CN"/>
        </w:rPr>
      </w:r>
      <w:r/>
    </w:p>
    <w:p>
      <w:pPr>
        <w:ind w:firstLine="422"/>
        <w:spacing w:line="360" w:lineRule="auto"/>
        <w:rPr>
          <w:rFonts w:hint="eastAsia"/>
          <w:b/>
          <w:bCs/>
          <w:color w:val="auto"/>
          <w:highlight w:val="none"/>
        </w:rPr>
      </w:pPr>
      <w:r>
        <w:rPr>
          <w:rFonts w:hint="eastAsia"/>
          <w:b/>
          <w:bCs/>
          <w:color w:val="auto"/>
          <w:highlight w:val="none"/>
        </w:rPr>
      </w:r>
      <w:r/>
    </w:p>
    <w:p>
      <w:pPr>
        <w:pStyle w:val="902"/>
        <w:ind w:left="0" w:firstLine="0"/>
        <w:jc w:val="right"/>
        <w:rPr>
          <w:color w:val="auto"/>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color w:val="auto"/>
          <w:highlight w:val="none"/>
        </w:rPr>
      </w:r>
      <w:r/>
    </w:p>
    <w:p>
      <w:pPr>
        <w:ind w:right="187"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8、规范招投标及履约行为提醒单</w:t>
      </w:r>
      <w:r/>
    </w:p>
    <w:p>
      <w:pPr>
        <w:ind w:right="187"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jc w:val="center"/>
        <w:keepLines w:val="0"/>
        <w:keepNext w:val="0"/>
        <w:pageBreakBefore w:val="0"/>
        <w:spacing w:line="360" w:lineRule="auto"/>
        <w:widowControl w:val="off"/>
        <w:rPr>
          <w:rFonts w:hint="eastAsia" w:ascii="仿宋" w:hAnsi="仿宋" w:eastAsia="仿宋" w:cs="仿宋"/>
          <w:b/>
          <w:bCs/>
          <w:sz w:val="40"/>
          <w:szCs w:val="40"/>
          <w:highlight w:val="none"/>
        </w:rPr>
      </w:pPr>
      <w:r>
        <w:rPr>
          <w:rFonts w:hint="eastAsia" w:ascii="仿宋" w:hAnsi="仿宋" w:eastAsia="仿宋" w:cs="仿宋"/>
          <w:b/>
          <w:bCs/>
          <w:sz w:val="40"/>
          <w:szCs w:val="40"/>
          <w:highlight w:val="none"/>
        </w:rPr>
        <w:t xml:space="preserve">规范招投标及履约行为提醒单</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为推进我局招投标及合同履行工作公开、透明、规范运行，现将相关党风廉政要求提醒如下：</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1</w:t>
      </w:r>
      <w:r>
        <w:rPr>
          <w:rFonts w:hint="eastAsia" w:ascii="仿宋" w:hAnsi="仿宋" w:eastAsia="仿宋" w:cs="仿宋"/>
          <w:sz w:val="28"/>
          <w:szCs w:val="28"/>
          <w:highlight w:val="none"/>
        </w:rPr>
        <w:t xml:space="preserve">．严格遵守党和国家有关法律法规等相关规定开展招投标和履行合同工作，坚持公开、公正、诚信、透明的原则（除法律认定的商业秘密和合同文件另有规定之外），不得损害国家和集体利益。</w:t>
      </w:r>
      <w:r/>
    </w:p>
    <w:p>
      <w:pPr>
        <w:ind w:firstLine="632"/>
        <w:keepLines w:val="0"/>
        <w:keepNext w:val="0"/>
        <w:pageBreakBefore w:val="0"/>
        <w:spacing w:line="360" w:lineRule="auto"/>
        <w:widowControl w:val="off"/>
        <w:tabs>
          <w:tab w:val="left" w:pos="-720" w:leader="none"/>
        </w:tabs>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2</w:t>
      </w:r>
      <w:r>
        <w:rPr>
          <w:rFonts w:hint="eastAsia" w:ascii="仿宋" w:hAnsi="仿宋" w:eastAsia="仿宋" w:cs="仿宋"/>
          <w:sz w:val="28"/>
          <w:szCs w:val="28"/>
          <w:highlight w:val="none"/>
        </w:rPr>
        <w:t xml:space="preserve">．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632"/>
        <w:keepLines w:val="0"/>
        <w:keepNext w:val="0"/>
        <w:pageBreakBefore w:val="0"/>
        <w:spacing w:line="360" w:lineRule="auto"/>
        <w:widowControl w:val="off"/>
        <w:tabs>
          <w:tab w:val="left" w:pos="-720" w:leader="none"/>
        </w:tabs>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3</w:t>
      </w:r>
      <w:r>
        <w:rPr>
          <w:rFonts w:hint="eastAsia" w:ascii="仿宋" w:hAnsi="仿宋" w:eastAsia="仿宋" w:cs="仿宋"/>
          <w:sz w:val="28"/>
          <w:szCs w:val="28"/>
          <w:highlight w:val="none"/>
        </w:rPr>
        <w:t xml:space="preserve">．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632"/>
        <w:keepLines w:val="0"/>
        <w:keepNext w:val="0"/>
        <w:pageBreakBefore w:val="0"/>
        <w:spacing w:line="360" w:lineRule="auto"/>
        <w:widowControl w:val="off"/>
        <w:tabs>
          <w:tab w:val="left" w:pos="-720" w:leader="none"/>
        </w:tabs>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4</w:t>
      </w:r>
      <w:r>
        <w:rPr>
          <w:rFonts w:hint="eastAsia" w:ascii="仿宋" w:hAnsi="仿宋" w:eastAsia="仿宋" w:cs="仿宋"/>
          <w:sz w:val="28"/>
          <w:szCs w:val="28"/>
          <w:highlight w:val="none"/>
        </w:rPr>
        <w:t xml:space="preserve">.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5</w:t>
      </w:r>
      <w:r>
        <w:rPr>
          <w:rFonts w:hint="eastAsia" w:ascii="仿宋" w:hAnsi="仿宋" w:eastAsia="仿宋" w:cs="仿宋"/>
          <w:sz w:val="28"/>
          <w:szCs w:val="28"/>
          <w:highlight w:val="none"/>
        </w:rPr>
        <w:t xml:space="preserve">.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6</w:t>
      </w:r>
      <w:r>
        <w:rPr>
          <w:rFonts w:hint="eastAsia" w:ascii="仿宋" w:hAnsi="仿宋" w:eastAsia="仿宋" w:cs="仿宋"/>
          <w:sz w:val="28"/>
          <w:szCs w:val="28"/>
          <w:highlight w:val="none"/>
        </w:rPr>
        <w:t xml:space="preserve">.若中标，严格按招标文件和投标文件的约定签订合同并履行，严禁无正当理由放弃中标或拒绝签订合同；严格按照合同约定条款履行义务，防止因不及时履约对我局带来的廉政风险。</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请贵单位认真遵守相关法律法规开展工作，如发现我局在业务活动中有违反廉政规定的行为，应及时提醒纠正，向局机关纪委反映。</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我局对贵单位开展情况将进行全过程监督，一旦发现贵单位有违反党和国家有关法律法规的，将视情取消资格并移送相关部门处理。局机关纪委联系人：杭平，电话：</w:t>
      </w:r>
      <w:r>
        <w:rPr>
          <w:rFonts w:hint="eastAsia" w:ascii="Times New Roman" w:hAnsi="Times New Roman" w:eastAsia="仿宋" w:cs="仿宋"/>
          <w:sz w:val="28"/>
          <w:szCs w:val="28"/>
          <w:highlight w:val="none"/>
        </w:rPr>
        <w:t xml:space="preserve">025</w:t>
      </w:r>
      <w:r>
        <w:rPr>
          <w:rFonts w:hint="eastAsia" w:ascii="仿宋" w:hAnsi="仿宋" w:eastAsia="仿宋" w:cs="仿宋"/>
          <w:sz w:val="28"/>
          <w:szCs w:val="28"/>
          <w:highlight w:val="none"/>
        </w:rPr>
        <w:t xml:space="preserve">-</w:t>
      </w:r>
      <w:r>
        <w:rPr>
          <w:rFonts w:hint="eastAsia" w:ascii="Times New Roman" w:hAnsi="Times New Roman" w:eastAsia="仿宋" w:cs="仿宋"/>
          <w:sz w:val="28"/>
          <w:szCs w:val="28"/>
          <w:highlight w:val="none"/>
        </w:rPr>
        <w:t xml:space="preserve">84329738</w:t>
      </w:r>
      <w:r>
        <w:rPr>
          <w:rFonts w:hint="eastAsia" w:ascii="仿宋" w:hAnsi="仿宋" w:eastAsia="仿宋" w:cs="仿宋"/>
          <w:sz w:val="28"/>
          <w:szCs w:val="28"/>
          <w:highlight w:val="none"/>
        </w:rPr>
        <w:t xml:space="preserve">。</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24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江苏省交通运输综合行政执法监督局</w:t>
      </w:r>
      <w:r/>
    </w:p>
    <w:p>
      <w:pPr>
        <w:ind w:firstLine="632"/>
        <w:keepLines w:val="0"/>
        <w:keepNext w:val="0"/>
        <w:pageBreakBefore w:val="0"/>
        <w:spacing w:line="360" w:lineRule="auto"/>
        <w:widowControl w:val="off"/>
        <w:rPr>
          <w:rFonts w:hint="eastAsia" w:ascii="仿宋" w:hAnsi="仿宋" w:eastAsia="仿宋" w:cs="仿宋"/>
          <w:sz w:val="28"/>
          <w:szCs w:val="28"/>
          <w:highlight w:val="none"/>
        </w:rPr>
        <w:pBdr>
          <w:bottom w:val="single" w:color="auto" w:sz="6" w:space="8"/>
        </w:pBdr>
      </w:pPr>
      <w:r>
        <w:rPr>
          <w:rFonts w:hint="eastAsia" w:ascii="仿宋" w:hAnsi="仿宋" w:eastAsia="仿宋" w:cs="仿宋"/>
          <w:sz w:val="28"/>
          <w:szCs w:val="28"/>
          <w:highlight w:val="none"/>
        </w:rPr>
        <w:t xml:space="preserve">                   </w:t>
      </w:r>
      <w:r>
        <w:rPr>
          <w:rFonts w:hint="eastAsia" w:ascii="Times New Roman" w:hAnsi="Times New Roman" w:eastAsia="仿宋" w:cs="仿宋"/>
          <w:sz w:val="28"/>
          <w:szCs w:val="28"/>
          <w:highlight w:val="none"/>
        </w:rPr>
        <w:t xml:space="preserve">2026</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16</w:t>
      </w:r>
      <w:r>
        <w:rPr>
          <w:rFonts w:hint="eastAsia" w:ascii="仿宋" w:hAnsi="仿宋" w:eastAsia="仿宋" w:cs="仿宋"/>
          <w:sz w:val="28"/>
          <w:szCs w:val="28"/>
          <w:highlight w:val="none"/>
        </w:rPr>
        <w:t xml:space="preserve">日</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参与单位承诺：</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我单位已阅知并接受上述提醒，并保证在本项目投标和履约过程中认真遵守相关法律法规和你单位廉政规定。</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单位（签章）： </w:t>
      </w:r>
      <w:r/>
    </w:p>
    <w:p>
      <w:pPr>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年   月  日</w:t>
      </w:r>
      <w:r/>
    </w:p>
    <w:sectPr>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黑体_GBK">
    <w:panose1 w:val="020B0503020202020204"/>
  </w:font>
  <w:font w:name="方正仿宋_GBK">
    <w:panose1 w:val="020B0503020202020204"/>
  </w:font>
  <w:font w:name="Arial Unicode MS">
    <w:panose1 w:val="020B0604020202020204"/>
  </w:font>
  <w:font w:name="Symbol">
    <w:panose1 w:val="05050102010706020507"/>
  </w:font>
  <w:font w:name="Wingdings">
    <w:panose1 w:val="05000000000000000000"/>
  </w:font>
  <w:font w:name="仿宋">
    <w:panose1 w:val="02010609060101010101"/>
  </w:font>
  <w:font w:name="Courier New">
    <w:panose1 w:val="02070309020205020404"/>
  </w:font>
  <w:font w:name="MS Mincho">
    <w:panose1 w:val="020206030504050903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ascii="Times New Roman" w:hAnsi="Times New Roman"/>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ascii="Times New Roman" w:hAnsi="Times New Roman"/>
                        <w:lang w:eastAsia="zh-CN"/>
                      </w:rPr>
                      <w:t xml:space="preserve">1</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ind w:firstLine="360"/>
                            <w:jc w:val="center"/>
                          </w:pPr>
                          <w:r>
                            <w:fldChar w:fldCharType="begin"/>
                          </w:r>
                          <w:r>
                            <w:instrText xml:space="preserve"> PAGE   \* MERGEFORMAT </w:instrText>
                          </w:r>
                          <w:r>
                            <w:fldChar w:fldCharType="separate"/>
                          </w:r>
                          <w:r>
                            <w:rPr>
                              <w:lang w:val="zh-CN"/>
                            </w:rPr>
                            <w:t xml:space="preserve">31</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ind w:firstLine="360"/>
                      <w:jc w:val="center"/>
                    </w:pPr>
                    <w:r>
                      <w:fldChar w:fldCharType="begin"/>
                    </w:r>
                    <w:r>
                      <w:instrText xml:space="preserve"> PAGE   \* MERGEFORMAT </w:instrText>
                    </w:r>
                    <w:r>
                      <w:fldChar w:fldCharType="separate"/>
                    </w:r>
                    <w:r>
                      <w:rPr>
                        <w:lang w:val="zh-CN"/>
                      </w:rPr>
                      <w:t xml:space="preserve">31</w:t>
                    </w:r>
                    <w:r>
                      <w:rPr>
                        <w:lang w:val="zh-CN"/>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58"/>
      <w:isLgl w:val="false"/>
      <w:suff w:val="nothing"/>
      <w:lvlText w:val="第%1章"/>
      <w:lvlJc w:val="left"/>
      <w:pPr>
        <w:ind w:left="0" w:firstLine="0"/>
      </w:pPr>
    </w:lvl>
    <w:lvl w:ilvl="1">
      <w:start w:val="1"/>
      <w:numFmt w:val="none"/>
      <w:pStyle w:val="859"/>
      <w:isLgl w:val="false"/>
      <w:suff w:val="nothing"/>
      <w:lvlText w:val=""/>
      <w:lvlJc w:val="left"/>
      <w:pPr>
        <w:ind w:left="0" w:firstLine="0"/>
      </w:pPr>
    </w:lvl>
    <w:lvl w:ilvl="2">
      <w:start w:val="1"/>
      <w:numFmt w:val="none"/>
      <w:pStyle w:val="860"/>
      <w:isLgl w:val="false"/>
      <w:suff w:val="nothing"/>
      <w:lvlText w:val=""/>
      <w:lvlJc w:val="left"/>
      <w:pPr>
        <w:ind w:left="0" w:firstLine="0"/>
      </w:pPr>
    </w:lvl>
    <w:lvl w:ilvl="3">
      <w:start w:val="1"/>
      <w:numFmt w:val="none"/>
      <w:pStyle w:val="861"/>
      <w:isLgl w:val="false"/>
      <w:suff w:val="nothing"/>
      <w:lvlText w:val=""/>
      <w:lvlJc w:val="left"/>
      <w:pPr>
        <w:ind w:left="0" w:firstLine="0"/>
      </w:pPr>
    </w:lvl>
    <w:lvl w:ilvl="4">
      <w:start w:val="1"/>
      <w:numFmt w:val="none"/>
      <w:pStyle w:val="862"/>
      <w:isLgl w:val="false"/>
      <w:suff w:val="nothing"/>
      <w:lvlText w:val=""/>
      <w:lvlJc w:val="left"/>
      <w:pPr>
        <w:ind w:left="0" w:firstLine="0"/>
      </w:pPr>
    </w:lvl>
    <w:lvl w:ilvl="5">
      <w:start w:val="1"/>
      <w:numFmt w:val="none"/>
      <w:pStyle w:val="863"/>
      <w:isLgl w:val="false"/>
      <w:suff w:val="nothing"/>
      <w:lvlText w:val=""/>
      <w:lvlJc w:val="left"/>
      <w:pPr>
        <w:ind w:left="0" w:firstLine="0"/>
      </w:pPr>
    </w:lvl>
    <w:lvl w:ilvl="6">
      <w:start w:val="1"/>
      <w:numFmt w:val="none"/>
      <w:pStyle w:val="864"/>
      <w:isLgl w:val="false"/>
      <w:suff w:val="nothing"/>
      <w:lvlText w:val=""/>
      <w:lvlJc w:val="left"/>
      <w:pPr>
        <w:ind w:left="0" w:firstLine="0"/>
      </w:pPr>
    </w:lvl>
    <w:lvl w:ilvl="7">
      <w:start w:val="1"/>
      <w:numFmt w:val="none"/>
      <w:pStyle w:val="865"/>
      <w:isLgl w:val="false"/>
      <w:suff w:val="nothing"/>
      <w:lvlText w:val=""/>
      <w:lvlJc w:val="left"/>
      <w:pPr>
        <w:ind w:left="0" w:firstLine="0"/>
      </w:pPr>
    </w:lvl>
    <w:lvl w:ilvl="8">
      <w:start w:val="1"/>
      <w:numFmt w:val="none"/>
      <w:pStyle w:val="866"/>
      <w:isLgl w:val="false"/>
      <w:suff w:val="nothing"/>
      <w:lvlText w:val=""/>
      <w:lvlJc w:val="left"/>
      <w:pPr>
        <w:ind w:left="0" w:firstLine="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chineseCountingThousand"/>
      <w:pStyle w:val="100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22"/>
      <w:isLgl/>
      <w:suff w:val="tab"/>
      <w:lvlText w:val="%1.%2"/>
      <w:lvlJc w:val="left"/>
      <w:pPr>
        <w:ind w:left="425" w:hanging="425"/>
      </w:pPr>
      <w:rPr>
        <w:rFonts w:hint="eastAsia" w:ascii="Arial Unicode MS" w:hAnsi="Arial Unicode MS" w:eastAsia="微软雅黑"/>
        <w:b/>
        <w:i w:val="0"/>
      </w:rPr>
    </w:lvl>
    <w:lvl w:ilvl="2">
      <w:start w:val="1"/>
      <w:numFmt w:val="decimal"/>
      <w:pStyle w:val="1036"/>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7"/>
    <w:link w:val="858"/>
    <w:uiPriority w:val="9"/>
    <w:rPr>
      <w:rFonts w:ascii="Arial" w:hAnsi="Arial" w:eastAsia="Arial" w:cs="Arial"/>
      <w:sz w:val="40"/>
      <w:szCs w:val="40"/>
    </w:rPr>
  </w:style>
  <w:style w:type="character" w:styleId="15">
    <w:name w:val="Heading 2 Char"/>
    <w:basedOn w:val="867"/>
    <w:link w:val="859"/>
    <w:uiPriority w:val="9"/>
    <w:rPr>
      <w:rFonts w:ascii="Arial" w:hAnsi="Arial" w:eastAsia="Arial" w:cs="Arial"/>
      <w:sz w:val="34"/>
    </w:rPr>
  </w:style>
  <w:style w:type="character" w:styleId="17">
    <w:name w:val="Heading 3 Char"/>
    <w:basedOn w:val="867"/>
    <w:link w:val="860"/>
    <w:uiPriority w:val="9"/>
    <w:rPr>
      <w:rFonts w:ascii="Arial" w:hAnsi="Arial" w:eastAsia="Arial" w:cs="Arial"/>
      <w:sz w:val="30"/>
      <w:szCs w:val="30"/>
    </w:rPr>
  </w:style>
  <w:style w:type="character" w:styleId="19">
    <w:name w:val="Heading 4 Char"/>
    <w:basedOn w:val="867"/>
    <w:link w:val="861"/>
    <w:uiPriority w:val="9"/>
    <w:rPr>
      <w:rFonts w:ascii="Arial" w:hAnsi="Arial" w:eastAsia="Arial" w:cs="Arial"/>
      <w:b/>
      <w:bCs/>
      <w:sz w:val="26"/>
      <w:szCs w:val="26"/>
    </w:rPr>
  </w:style>
  <w:style w:type="character" w:styleId="21">
    <w:name w:val="Heading 5 Char"/>
    <w:basedOn w:val="867"/>
    <w:link w:val="862"/>
    <w:uiPriority w:val="9"/>
    <w:rPr>
      <w:rFonts w:ascii="Arial" w:hAnsi="Arial" w:eastAsia="Arial" w:cs="Arial"/>
      <w:b/>
      <w:bCs/>
      <w:sz w:val="24"/>
      <w:szCs w:val="24"/>
    </w:rPr>
  </w:style>
  <w:style w:type="character" w:styleId="23">
    <w:name w:val="Heading 6 Char"/>
    <w:basedOn w:val="867"/>
    <w:link w:val="863"/>
    <w:uiPriority w:val="9"/>
    <w:rPr>
      <w:rFonts w:ascii="Arial" w:hAnsi="Arial" w:eastAsia="Arial" w:cs="Arial"/>
      <w:b/>
      <w:bCs/>
      <w:sz w:val="22"/>
      <w:szCs w:val="22"/>
    </w:rPr>
  </w:style>
  <w:style w:type="character" w:styleId="25">
    <w:name w:val="Heading 7 Char"/>
    <w:basedOn w:val="867"/>
    <w:link w:val="864"/>
    <w:uiPriority w:val="9"/>
    <w:rPr>
      <w:rFonts w:ascii="Arial" w:hAnsi="Arial" w:eastAsia="Arial" w:cs="Arial"/>
      <w:b/>
      <w:bCs/>
      <w:i/>
      <w:iCs/>
      <w:sz w:val="22"/>
      <w:szCs w:val="22"/>
    </w:rPr>
  </w:style>
  <w:style w:type="character" w:styleId="27">
    <w:name w:val="Heading 8 Char"/>
    <w:basedOn w:val="867"/>
    <w:link w:val="865"/>
    <w:uiPriority w:val="9"/>
    <w:rPr>
      <w:rFonts w:ascii="Arial" w:hAnsi="Arial" w:eastAsia="Arial" w:cs="Arial"/>
      <w:i/>
      <w:iCs/>
      <w:sz w:val="22"/>
      <w:szCs w:val="22"/>
    </w:rPr>
  </w:style>
  <w:style w:type="character" w:styleId="29">
    <w:name w:val="Heading 9 Char"/>
    <w:basedOn w:val="867"/>
    <w:link w:val="86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67"/>
    <w:link w:val="899"/>
    <w:uiPriority w:val="10"/>
    <w:rPr>
      <w:sz w:val="48"/>
      <w:szCs w:val="48"/>
    </w:rPr>
  </w:style>
  <w:style w:type="character" w:styleId="36">
    <w:name w:val="Subtitle Char"/>
    <w:basedOn w:val="867"/>
    <w:link w:val="891"/>
    <w:uiPriority w:val="11"/>
    <w:rPr>
      <w:sz w:val="24"/>
      <w:szCs w:val="24"/>
    </w:rPr>
  </w:style>
  <w:style w:type="paragraph" w:styleId="37">
    <w:name w:val="Quote"/>
    <w:basedOn w:val="857"/>
    <w:next w:val="857"/>
    <w:link w:val="38"/>
    <w:uiPriority w:val="29"/>
    <w:qFormat/>
    <w:pPr>
      <w:ind w:left="720" w:right="720"/>
    </w:pPr>
    <w:rPr>
      <w:i/>
    </w:rPr>
  </w:style>
  <w:style w:type="character" w:styleId="38">
    <w:name w:val="Quote Char"/>
    <w:link w:val="37"/>
    <w:uiPriority w:val="29"/>
    <w:rPr>
      <w:i/>
    </w:rPr>
  </w:style>
  <w:style w:type="paragraph" w:styleId="39">
    <w:name w:val="Intense Quote"/>
    <w:basedOn w:val="857"/>
    <w:next w:val="8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7"/>
    <w:link w:val="888"/>
    <w:uiPriority w:val="99"/>
  </w:style>
  <w:style w:type="character" w:styleId="44">
    <w:name w:val="Footer Char"/>
    <w:basedOn w:val="867"/>
    <w:link w:val="887"/>
    <w:uiPriority w:val="99"/>
  </w:style>
  <w:style w:type="character" w:styleId="46">
    <w:name w:val="Caption Char"/>
    <w:basedOn w:val="872"/>
    <w:link w:val="887"/>
    <w:uiPriority w:val="99"/>
  </w:style>
  <w:style w:type="table" w:styleId="48">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7"/>
    <w:uiPriority w:val="99"/>
    <w:unhideWhenUsed/>
    <w:rPr>
      <w:vertAlign w:val="superscript"/>
    </w:rPr>
  </w:style>
  <w:style w:type="paragraph" w:styleId="177">
    <w:name w:val="endnote text"/>
    <w:basedOn w:val="8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7"/>
    <w:uiPriority w:val="99"/>
    <w:semiHidden/>
    <w:unhideWhenUsed/>
    <w:rPr>
      <w:vertAlign w:val="superscript"/>
    </w:rPr>
  </w:style>
  <w:style w:type="paragraph" w:styleId="189">
    <w:name w:val="TOC Heading"/>
    <w:uiPriority w:val="39"/>
    <w:unhideWhenUsed/>
  </w:style>
  <w:style w:type="paragraph" w:styleId="190">
    <w:name w:val="table of figures"/>
    <w:basedOn w:val="857"/>
    <w:next w:val="857"/>
    <w:uiPriority w:val="99"/>
    <w:unhideWhenUsed/>
    <w:pPr>
      <w:spacing w:after="0" w:afterAutospacing="0"/>
    </w:pPr>
  </w:style>
  <w:style w:type="paragraph" w:styleId="85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8">
    <w:name w:val="Heading 1"/>
    <w:basedOn w:val="857"/>
    <w:next w:val="857"/>
    <w:link w:val="989"/>
    <w:uiPriority w:val="0"/>
    <w:qFormat/>
    <w:pPr>
      <w:numPr>
        <w:ilvl w:val="0"/>
        <w:numId w:val="1"/>
      </w:numPr>
      <w:jc w:val="center"/>
      <w:keepLines/>
      <w:keepNext/>
      <w:spacing w:before="340" w:after="330" w:line="578" w:lineRule="auto"/>
      <w:outlineLvl w:val="0"/>
    </w:pPr>
    <w:rPr>
      <w:b/>
      <w:bCs/>
      <w:sz w:val="32"/>
      <w:szCs w:val="44"/>
    </w:rPr>
  </w:style>
  <w:style w:type="paragraph" w:styleId="859">
    <w:name w:val="Heading 2"/>
    <w:basedOn w:val="857"/>
    <w:next w:val="857"/>
    <w:link w:val="91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60">
    <w:name w:val="Heading 3"/>
    <w:basedOn w:val="857"/>
    <w:next w:val="857"/>
    <w:link w:val="957"/>
    <w:uiPriority w:val="0"/>
    <w:qFormat/>
    <w:pPr>
      <w:numPr>
        <w:ilvl w:val="2"/>
        <w:numId w:val="1"/>
      </w:numPr>
      <w:keepLines/>
      <w:keepNext/>
      <w:spacing w:before="260" w:after="260" w:line="416" w:lineRule="auto"/>
      <w:outlineLvl w:val="2"/>
    </w:pPr>
    <w:rPr>
      <w:b/>
      <w:bCs/>
      <w:sz w:val="32"/>
      <w:szCs w:val="32"/>
    </w:rPr>
  </w:style>
  <w:style w:type="paragraph" w:styleId="861">
    <w:name w:val="Heading 4"/>
    <w:basedOn w:val="857"/>
    <w:next w:val="857"/>
    <w:link w:val="99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62">
    <w:name w:val="Heading 5"/>
    <w:basedOn w:val="857"/>
    <w:next w:val="857"/>
    <w:link w:val="947"/>
    <w:uiPriority w:val="0"/>
    <w:qFormat/>
    <w:pPr>
      <w:numPr>
        <w:ilvl w:val="4"/>
        <w:numId w:val="1"/>
      </w:numPr>
      <w:keepLines/>
      <w:keepNext/>
      <w:spacing w:before="280" w:after="290" w:line="376" w:lineRule="auto"/>
      <w:outlineLvl w:val="4"/>
    </w:pPr>
    <w:rPr>
      <w:b/>
      <w:bCs/>
      <w:sz w:val="28"/>
      <w:szCs w:val="28"/>
    </w:rPr>
  </w:style>
  <w:style w:type="paragraph" w:styleId="863">
    <w:name w:val="Heading 6"/>
    <w:basedOn w:val="857"/>
    <w:next w:val="857"/>
    <w:link w:val="933"/>
    <w:uiPriority w:val="0"/>
    <w:qFormat/>
    <w:pPr>
      <w:numPr>
        <w:ilvl w:val="5"/>
        <w:numId w:val="1"/>
      </w:numPr>
      <w:keepLines/>
      <w:keepNext/>
      <w:spacing w:before="240" w:after="64" w:line="320" w:lineRule="auto"/>
      <w:outlineLvl w:val="5"/>
    </w:pPr>
    <w:rPr>
      <w:rFonts w:ascii="Cambria" w:hAnsi="Cambria"/>
      <w:b/>
      <w:bCs/>
      <w:sz w:val="24"/>
    </w:rPr>
  </w:style>
  <w:style w:type="paragraph" w:styleId="864">
    <w:name w:val="Heading 7"/>
    <w:basedOn w:val="857"/>
    <w:next w:val="857"/>
    <w:link w:val="988"/>
    <w:uiPriority w:val="0"/>
    <w:qFormat/>
    <w:pPr>
      <w:numPr>
        <w:ilvl w:val="6"/>
        <w:numId w:val="1"/>
      </w:numPr>
      <w:keepLines/>
      <w:keepNext/>
      <w:spacing w:before="240" w:after="64" w:line="320" w:lineRule="auto"/>
      <w:outlineLvl w:val="6"/>
    </w:pPr>
    <w:rPr>
      <w:b/>
      <w:bCs/>
      <w:sz w:val="24"/>
    </w:rPr>
  </w:style>
  <w:style w:type="paragraph" w:styleId="865">
    <w:name w:val="Heading 8"/>
    <w:basedOn w:val="857"/>
    <w:next w:val="857"/>
    <w:link w:val="973"/>
    <w:uiPriority w:val="0"/>
    <w:qFormat/>
    <w:pPr>
      <w:numPr>
        <w:ilvl w:val="7"/>
        <w:numId w:val="1"/>
      </w:numPr>
      <w:keepLines/>
      <w:keepNext/>
      <w:spacing w:before="240" w:after="64" w:line="320" w:lineRule="auto"/>
      <w:outlineLvl w:val="7"/>
    </w:pPr>
    <w:rPr>
      <w:rFonts w:ascii="Cambria" w:hAnsi="Cambria"/>
      <w:sz w:val="24"/>
    </w:rPr>
  </w:style>
  <w:style w:type="paragraph" w:styleId="866">
    <w:name w:val="Heading 9"/>
    <w:basedOn w:val="857"/>
    <w:next w:val="857"/>
    <w:link w:val="951"/>
    <w:uiPriority w:val="0"/>
    <w:qFormat/>
    <w:pPr>
      <w:numPr>
        <w:ilvl w:val="8"/>
        <w:numId w:val="1"/>
      </w:numPr>
      <w:keepLines/>
      <w:keepNext/>
      <w:spacing w:before="240" w:after="64" w:line="320" w:lineRule="auto"/>
      <w:outlineLvl w:val="8"/>
    </w:pPr>
    <w:rPr>
      <w:rFonts w:ascii="Cambria" w:hAnsi="Cambria"/>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List 3"/>
    <w:basedOn w:val="857"/>
    <w:uiPriority w:val="99"/>
    <w:unhideWhenUsed/>
    <w:qFormat/>
    <w:pPr>
      <w:ind w:left="1260" w:hanging="420"/>
      <w:spacing w:before="100" w:beforeAutospacing="1" w:after="100" w:afterAutospacing="1"/>
    </w:pPr>
    <w:rPr>
      <w:szCs w:val="21"/>
    </w:rPr>
  </w:style>
  <w:style w:type="paragraph" w:styleId="870">
    <w:name w:val="toc 7"/>
    <w:basedOn w:val="857"/>
    <w:next w:val="857"/>
    <w:uiPriority w:val="39"/>
    <w:unhideWhenUsed/>
    <w:qFormat/>
    <w:pPr>
      <w:ind w:left="2520"/>
    </w:pPr>
    <w:rPr>
      <w:rFonts w:ascii="Calibri" w:hAnsi="Calibri"/>
      <w:szCs w:val="22"/>
    </w:rPr>
  </w:style>
  <w:style w:type="paragraph" w:styleId="871">
    <w:name w:val="Normal Indent"/>
    <w:basedOn w:val="857"/>
    <w:uiPriority w:val="0"/>
    <w:qFormat/>
    <w:pPr>
      <w:ind w:firstLine="420"/>
    </w:pPr>
    <w:rPr>
      <w:b/>
      <w:sz w:val="24"/>
      <w:szCs w:val="20"/>
    </w:rPr>
  </w:style>
  <w:style w:type="paragraph" w:styleId="872">
    <w:name w:val="Caption"/>
    <w:basedOn w:val="857"/>
    <w:next w:val="857"/>
    <w:uiPriority w:val="0"/>
    <w:qFormat/>
    <w:rPr>
      <w:rFonts w:ascii="Cambria" w:hAnsi="Cambria" w:eastAsia="黑体"/>
      <w:sz w:val="20"/>
      <w:szCs w:val="22"/>
    </w:rPr>
  </w:style>
  <w:style w:type="paragraph" w:styleId="873">
    <w:name w:val="Document Map"/>
    <w:basedOn w:val="857"/>
    <w:link w:val="941"/>
    <w:uiPriority w:val="0"/>
    <w:qFormat/>
    <w:rPr>
      <w:rFonts w:ascii="宋体"/>
      <w:sz w:val="18"/>
      <w:szCs w:val="18"/>
    </w:rPr>
  </w:style>
  <w:style w:type="paragraph" w:styleId="874">
    <w:name w:val="annotation text"/>
    <w:basedOn w:val="857"/>
    <w:link w:val="965"/>
    <w:uiPriority w:val="99"/>
    <w:qFormat/>
    <w:pPr>
      <w:jc w:val="left"/>
    </w:pPr>
  </w:style>
  <w:style w:type="paragraph" w:styleId="875">
    <w:name w:val="Body Text 3"/>
    <w:basedOn w:val="857"/>
    <w:link w:val="984"/>
    <w:uiPriority w:val="0"/>
    <w:qFormat/>
    <w:rPr>
      <w:rFonts w:ascii="宋体"/>
      <w:sz w:val="24"/>
      <w:szCs w:val="20"/>
    </w:rPr>
  </w:style>
  <w:style w:type="paragraph" w:styleId="876">
    <w:name w:val="Body Text"/>
    <w:basedOn w:val="857"/>
    <w:link w:val="972"/>
    <w:uiPriority w:val="0"/>
    <w:qFormat/>
    <w:pPr>
      <w:jc w:val="center"/>
    </w:pPr>
    <w:rPr>
      <w:rFonts w:eastAsia="幼圆"/>
      <w:b/>
      <w:bCs/>
      <w:sz w:val="44"/>
    </w:rPr>
  </w:style>
  <w:style w:type="paragraph" w:styleId="877">
    <w:name w:val="Body Text Indent"/>
    <w:basedOn w:val="857"/>
    <w:next w:val="878"/>
    <w:link w:val="928"/>
    <w:uiPriority w:val="0"/>
    <w:qFormat/>
    <w:pPr>
      <w:ind w:left="420"/>
      <w:spacing w:after="120"/>
    </w:pPr>
  </w:style>
  <w:style w:type="paragraph" w:styleId="878">
    <w:name w:val="envelope return"/>
    <w:basedOn w:val="857"/>
    <w:uiPriority w:val="0"/>
    <w:qFormat/>
    <w:rPr>
      <w:rFonts w:ascii="Arial" w:hAnsi="Arial"/>
    </w:rPr>
  </w:style>
  <w:style w:type="paragraph" w:styleId="879">
    <w:name w:val="index 4"/>
    <w:basedOn w:val="857"/>
    <w:next w:val="857"/>
    <w:uiPriority w:val="0"/>
    <w:qFormat/>
    <w:pPr>
      <w:ind w:left="600"/>
    </w:pPr>
    <w:rPr>
      <w:rFonts w:ascii="Calibri" w:hAnsi="Calibri"/>
    </w:rPr>
  </w:style>
  <w:style w:type="paragraph" w:styleId="880">
    <w:name w:val="toc 5"/>
    <w:basedOn w:val="857"/>
    <w:next w:val="857"/>
    <w:uiPriority w:val="39"/>
    <w:unhideWhenUsed/>
    <w:qFormat/>
    <w:pPr>
      <w:ind w:left="1680"/>
    </w:pPr>
    <w:rPr>
      <w:rFonts w:ascii="Calibri" w:hAnsi="Calibri"/>
      <w:szCs w:val="22"/>
    </w:rPr>
  </w:style>
  <w:style w:type="paragraph" w:styleId="881">
    <w:name w:val="toc 3"/>
    <w:basedOn w:val="857"/>
    <w:next w:val="857"/>
    <w:uiPriority w:val="39"/>
    <w:qFormat/>
    <w:pPr>
      <w:ind w:left="840"/>
    </w:pPr>
    <w:rPr>
      <w:rFonts w:ascii="Calibri" w:hAnsi="Calibri"/>
      <w:szCs w:val="22"/>
    </w:rPr>
  </w:style>
  <w:style w:type="paragraph" w:styleId="882">
    <w:name w:val="Plain Text"/>
    <w:basedOn w:val="857"/>
    <w:link w:val="934"/>
    <w:uiPriority w:val="0"/>
    <w:qFormat/>
    <w:rPr>
      <w:rFonts w:ascii="Ari"/>
    </w:rPr>
  </w:style>
  <w:style w:type="paragraph" w:styleId="883">
    <w:name w:val="toc 8"/>
    <w:basedOn w:val="857"/>
    <w:next w:val="857"/>
    <w:uiPriority w:val="39"/>
    <w:unhideWhenUsed/>
    <w:qFormat/>
    <w:pPr>
      <w:ind w:left="2940"/>
    </w:pPr>
    <w:rPr>
      <w:rFonts w:ascii="Calibri" w:hAnsi="Calibri"/>
      <w:szCs w:val="22"/>
    </w:rPr>
  </w:style>
  <w:style w:type="paragraph" w:styleId="884">
    <w:name w:val="Date"/>
    <w:basedOn w:val="857"/>
    <w:next w:val="857"/>
    <w:link w:val="942"/>
    <w:uiPriority w:val="0"/>
    <w:unhideWhenUsed/>
    <w:qFormat/>
  </w:style>
  <w:style w:type="paragraph" w:styleId="885">
    <w:name w:val="Body Text Indent 2"/>
    <w:basedOn w:val="857"/>
    <w:link w:val="964"/>
    <w:uiPriority w:val="99"/>
    <w:unhideWhenUsed/>
    <w:qFormat/>
    <w:pPr>
      <w:ind w:firstLine="525"/>
      <w:spacing w:line="420" w:lineRule="exact"/>
    </w:pPr>
    <w:rPr>
      <w:rFonts w:ascii="宋体"/>
      <w:sz w:val="20"/>
      <w:szCs w:val="20"/>
    </w:rPr>
  </w:style>
  <w:style w:type="paragraph" w:styleId="886">
    <w:name w:val="Balloon Text"/>
    <w:basedOn w:val="857"/>
    <w:link w:val="987"/>
    <w:uiPriority w:val="0"/>
    <w:qFormat/>
    <w:rPr>
      <w:sz w:val="18"/>
      <w:szCs w:val="18"/>
    </w:rPr>
  </w:style>
  <w:style w:type="paragraph" w:styleId="887">
    <w:name w:val="Footer"/>
    <w:basedOn w:val="857"/>
    <w:link w:val="977"/>
    <w:uiPriority w:val="99"/>
    <w:qFormat/>
    <w:pPr>
      <w:jc w:val="left"/>
      <w:tabs>
        <w:tab w:val="center" w:pos="4153" w:leader="none"/>
        <w:tab w:val="right" w:pos="8306" w:leader="none"/>
      </w:tabs>
    </w:pPr>
    <w:rPr>
      <w:sz w:val="18"/>
      <w:szCs w:val="18"/>
    </w:rPr>
  </w:style>
  <w:style w:type="paragraph" w:styleId="888">
    <w:name w:val="Header"/>
    <w:basedOn w:val="857"/>
    <w:link w:val="932"/>
    <w:uiPriority w:val="0"/>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57"/>
    <w:next w:val="857"/>
    <w:uiPriority w:val="39"/>
    <w:qFormat/>
  </w:style>
  <w:style w:type="paragraph" w:styleId="890">
    <w:name w:val="toc 4"/>
    <w:basedOn w:val="857"/>
    <w:next w:val="857"/>
    <w:uiPriority w:val="39"/>
    <w:unhideWhenUsed/>
    <w:qFormat/>
    <w:pPr>
      <w:ind w:left="1260"/>
    </w:pPr>
    <w:rPr>
      <w:rFonts w:ascii="Calibri" w:hAnsi="Calibri"/>
      <w:szCs w:val="22"/>
    </w:rPr>
  </w:style>
  <w:style w:type="paragraph" w:styleId="891">
    <w:name w:val="Subtitle"/>
    <w:basedOn w:val="857"/>
    <w:next w:val="857"/>
    <w:link w:val="960"/>
    <w:uiPriority w:val="0"/>
    <w:qFormat/>
    <w:pPr>
      <w:jc w:val="center"/>
      <w:spacing w:before="240" w:after="60" w:line="312" w:lineRule="auto"/>
      <w:outlineLvl w:val="1"/>
    </w:pPr>
    <w:rPr>
      <w:rFonts w:ascii="Cambria" w:hAnsi="Cambria"/>
      <w:b/>
      <w:bCs/>
      <w:sz w:val="32"/>
      <w:szCs w:val="32"/>
    </w:rPr>
  </w:style>
  <w:style w:type="paragraph" w:styleId="892">
    <w:name w:val="toc 6"/>
    <w:basedOn w:val="857"/>
    <w:next w:val="857"/>
    <w:uiPriority w:val="39"/>
    <w:unhideWhenUsed/>
    <w:qFormat/>
    <w:pPr>
      <w:ind w:left="2100"/>
    </w:pPr>
    <w:rPr>
      <w:rFonts w:ascii="Calibri" w:hAnsi="Calibri"/>
      <w:szCs w:val="22"/>
    </w:rPr>
  </w:style>
  <w:style w:type="paragraph" w:styleId="893">
    <w:name w:val="Body Text Indent 3"/>
    <w:basedOn w:val="857"/>
    <w:link w:val="985"/>
    <w:uiPriority w:val="0"/>
    <w:qFormat/>
    <w:pPr>
      <w:ind w:left="420"/>
      <w:spacing w:after="120"/>
    </w:pPr>
    <w:rPr>
      <w:sz w:val="16"/>
      <w:szCs w:val="20"/>
    </w:rPr>
  </w:style>
  <w:style w:type="paragraph" w:styleId="894">
    <w:name w:val="toc 2"/>
    <w:basedOn w:val="857"/>
    <w:next w:val="857"/>
    <w:uiPriority w:val="39"/>
    <w:qFormat/>
    <w:pPr>
      <w:ind w:left="420"/>
    </w:pPr>
    <w:rPr>
      <w:rFonts w:ascii="Calibri" w:hAnsi="Calibri"/>
      <w:szCs w:val="22"/>
    </w:rPr>
  </w:style>
  <w:style w:type="paragraph" w:styleId="895">
    <w:name w:val="toc 9"/>
    <w:basedOn w:val="857"/>
    <w:next w:val="857"/>
    <w:uiPriority w:val="39"/>
    <w:unhideWhenUsed/>
    <w:qFormat/>
    <w:pPr>
      <w:ind w:left="3360"/>
    </w:pPr>
    <w:rPr>
      <w:rFonts w:ascii="Calibri" w:hAnsi="Calibri"/>
      <w:szCs w:val="22"/>
    </w:rPr>
  </w:style>
  <w:style w:type="paragraph" w:styleId="896">
    <w:name w:val="HTML Preformatted"/>
    <w:basedOn w:val="85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97">
    <w:name w:val="Normal (Web)"/>
    <w:basedOn w:val="857"/>
    <w:uiPriority w:val="99"/>
    <w:qFormat/>
    <w:pPr>
      <w:jc w:val="left"/>
      <w:spacing w:before="100" w:beforeAutospacing="1" w:after="100" w:afterAutospacing="1"/>
      <w:widowControl/>
    </w:pPr>
    <w:rPr>
      <w:rFonts w:ascii="宋体" w:hAnsi="宋体" w:cs="宋体"/>
      <w:sz w:val="24"/>
    </w:rPr>
  </w:style>
  <w:style w:type="paragraph" w:styleId="898">
    <w:name w:val="index 1"/>
    <w:basedOn w:val="857"/>
    <w:next w:val="857"/>
    <w:uiPriority w:val="0"/>
    <w:qFormat/>
    <w:pPr>
      <w:jc w:val="center"/>
      <w:spacing w:line="220" w:lineRule="exact"/>
    </w:pPr>
    <w:rPr>
      <w:rFonts w:ascii="仿宋_GB2312" w:hAnsi="Calibri" w:eastAsia="仿宋_GB2312"/>
      <w:szCs w:val="22"/>
    </w:rPr>
  </w:style>
  <w:style w:type="paragraph" w:styleId="899">
    <w:name w:val="Title"/>
    <w:basedOn w:val="857"/>
    <w:link w:val="937"/>
    <w:uiPriority w:val="0"/>
    <w:qFormat/>
    <w:pPr>
      <w:jc w:val="center"/>
      <w:spacing w:before="240" w:after="60" w:line="420" w:lineRule="atLeast"/>
      <w:outlineLvl w:val="0"/>
    </w:pPr>
    <w:rPr>
      <w:rFonts w:ascii="Arial" w:hAnsi="Arial"/>
      <w:b/>
      <w:sz w:val="32"/>
      <w:szCs w:val="20"/>
    </w:rPr>
  </w:style>
  <w:style w:type="paragraph" w:styleId="900">
    <w:name w:val="annotation subject"/>
    <w:basedOn w:val="874"/>
    <w:next w:val="874"/>
    <w:link w:val="975"/>
    <w:uiPriority w:val="0"/>
    <w:qFormat/>
    <w:rPr>
      <w:b/>
      <w:bCs/>
    </w:rPr>
  </w:style>
  <w:style w:type="paragraph" w:styleId="901">
    <w:name w:val="Body Text First Indent"/>
    <w:basedOn w:val="876"/>
    <w:uiPriority w:val="0"/>
    <w:qFormat/>
    <w:pPr>
      <w:ind w:firstLine="420"/>
    </w:pPr>
    <w:rPr>
      <w:rFonts w:ascii="Times New Roman" w:hAnsi="Times New Roman" w:eastAsia="宋体" w:cs="Times New Roman"/>
    </w:rPr>
  </w:style>
  <w:style w:type="paragraph" w:styleId="902">
    <w:name w:val="Body Text First Indent 2"/>
    <w:basedOn w:val="877"/>
    <w:next w:val="857"/>
    <w:uiPriority w:val="0"/>
    <w:qFormat/>
    <w:pPr>
      <w:ind w:firstLine="420"/>
      <w:spacing w:line="360" w:lineRule="auto"/>
    </w:pPr>
    <w:rPr>
      <w:szCs w:val="20"/>
    </w:rPr>
  </w:style>
  <w:style w:type="table" w:styleId="903">
    <w:name w:val="Table Grid"/>
    <w:basedOn w:val="86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Strong"/>
    <w:uiPriority w:val="0"/>
    <w:qFormat/>
    <w:rPr>
      <w:rFonts w:cs="Times New Roman"/>
      <w:b/>
    </w:rPr>
  </w:style>
  <w:style w:type="character" w:styleId="905">
    <w:name w:val="page number"/>
    <w:uiPriority w:val="0"/>
    <w:qFormat/>
    <w:rPr>
      <w:rFonts w:eastAsia="宋体"/>
      <w:b/>
      <w:spacing w:val="0"/>
      <w:sz w:val="24"/>
      <w:szCs w:val="24"/>
      <w:vertAlign w:val="baseline"/>
      <w:lang w:val="en-US" w:eastAsia="zh-CN" w:bidi="ar-SA"/>
    </w:rPr>
  </w:style>
  <w:style w:type="character" w:styleId="906">
    <w:name w:val="FollowedHyperlink"/>
    <w:uiPriority w:val="0"/>
    <w:qFormat/>
    <w:rPr>
      <w:color w:val="800080"/>
      <w:u w:val="single"/>
    </w:rPr>
  </w:style>
  <w:style w:type="character" w:styleId="907">
    <w:name w:val="Emphasis"/>
    <w:uiPriority w:val="0"/>
    <w:qFormat/>
    <w:rPr>
      <w:color w:val="cc0000"/>
    </w:rPr>
  </w:style>
  <w:style w:type="character" w:styleId="908">
    <w:name w:val="Hyperlink"/>
    <w:uiPriority w:val="99"/>
    <w:qFormat/>
    <w:rPr>
      <w:color w:val="0000ff"/>
      <w:u w:val="single"/>
    </w:rPr>
  </w:style>
  <w:style w:type="character" w:styleId="909">
    <w:name w:val="annotation reference"/>
    <w:uiPriority w:val="99"/>
    <w:qFormat/>
    <w:rPr>
      <w:sz w:val="21"/>
      <w:szCs w:val="21"/>
    </w:rPr>
  </w:style>
  <w:style w:type="character" w:styleId="910">
    <w:name w:val="HTML Cite"/>
    <w:uiPriority w:val="0"/>
    <w:qFormat/>
    <w:rPr>
      <w:color w:val="008000"/>
    </w:rPr>
  </w:style>
  <w:style w:type="paragraph" w:styleId="91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12" w:customStyle="1">
    <w:name w:val="列表段落1"/>
    <w:basedOn w:val="857"/>
    <w:next w:val="874"/>
    <w:uiPriority w:val="99"/>
    <w:qFormat/>
    <w:pPr>
      <w:ind w:firstLine="420"/>
    </w:pPr>
    <w:rPr>
      <w:rFonts w:ascii="Times New Roman" w:hAnsi="Times New Roman" w:eastAsia="宋体" w:cs="Times New Roman"/>
      <w:szCs w:val="20"/>
    </w:rPr>
  </w:style>
  <w:style w:type="character" w:styleId="913" w:customStyle="1">
    <w:name w:val="标题 2 Char"/>
    <w:link w:val="859"/>
    <w:uiPriority w:val="0"/>
    <w:qFormat/>
    <w:rPr>
      <w:rFonts w:ascii="Cambria" w:hAnsi="Cambria"/>
      <w:b/>
      <w:bCs/>
      <w:sz w:val="32"/>
      <w:szCs w:val="32"/>
    </w:rPr>
  </w:style>
  <w:style w:type="character" w:styleId="914" w:customStyle="1">
    <w:name w:val="明显强调1"/>
    <w:uiPriority w:val="0"/>
    <w:qFormat/>
    <w:rPr>
      <w:b/>
      <w:bCs/>
      <w:i/>
      <w:iCs/>
      <w:color w:val="4f81bd"/>
    </w:rPr>
  </w:style>
  <w:style w:type="character" w:styleId="915" w:customStyle="1">
    <w:name w:val="批注文字 Char2"/>
    <w:uiPriority w:val="0"/>
    <w:qFormat/>
    <w:rPr>
      <w:sz w:val="21"/>
    </w:rPr>
  </w:style>
  <w:style w:type="character" w:styleId="916" w:customStyle="1">
    <w:name w:val="标题 3 Char_0"/>
    <w:link w:val="917"/>
    <w:uiPriority w:val="0"/>
    <w:qFormat/>
    <w:rPr>
      <w:b/>
      <w:bCs/>
      <w:sz w:val="32"/>
      <w:szCs w:val="32"/>
    </w:rPr>
  </w:style>
  <w:style w:type="paragraph" w:styleId="917" w:customStyle="1">
    <w:name w:val="标题 3_0"/>
    <w:basedOn w:val="918"/>
    <w:next w:val="918"/>
    <w:link w:val="916"/>
    <w:uiPriority w:val="0"/>
    <w:qFormat/>
    <w:pPr>
      <w:keepLines/>
      <w:keepNext/>
      <w:spacing w:before="260" w:after="260" w:line="416" w:lineRule="auto"/>
      <w:outlineLvl w:val="2"/>
    </w:pPr>
    <w:rPr>
      <w:b/>
      <w:bCs/>
      <w:sz w:val="32"/>
      <w:szCs w:val="32"/>
    </w:rPr>
  </w:style>
  <w:style w:type="paragraph" w:styleId="91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19" w:customStyle="1">
    <w:name w:val="正文文本 Char2"/>
    <w:uiPriority w:val="99"/>
    <w:semiHidden/>
    <w:qFormat/>
    <w:rPr>
      <w:rFonts w:ascii="Calibri" w:hAnsi="Calibri" w:eastAsia="宋体" w:cs="Times New Roman"/>
    </w:rPr>
  </w:style>
  <w:style w:type="character" w:styleId="920" w:customStyle="1">
    <w:name w:val="页脚 Char1"/>
    <w:uiPriority w:val="99"/>
    <w:semiHidden/>
    <w:qFormat/>
    <w:rPr>
      <w:rFonts w:ascii="Calibri" w:hAnsi="Calibri" w:eastAsia="宋体" w:cs="Times New Roman"/>
      <w:sz w:val="18"/>
      <w:szCs w:val="18"/>
    </w:rPr>
  </w:style>
  <w:style w:type="character" w:styleId="921" w:customStyle="1">
    <w:name w:val="明显引用 Char2"/>
    <w:uiPriority w:val="99"/>
    <w:qFormat/>
    <w:rPr>
      <w:b/>
      <w:bCs/>
      <w:i/>
      <w:iCs/>
      <w:color w:val="4f81bd"/>
      <w:sz w:val="21"/>
      <w:szCs w:val="24"/>
    </w:rPr>
  </w:style>
  <w:style w:type="character" w:styleId="922" w:customStyle="1">
    <w:name w:val="引用 Char"/>
    <w:link w:val="923"/>
    <w:uiPriority w:val="0"/>
    <w:qFormat/>
    <w:rPr>
      <w:i/>
      <w:iCs/>
      <w:color w:val="000000"/>
    </w:rPr>
  </w:style>
  <w:style w:type="paragraph" w:styleId="923" w:customStyle="1">
    <w:name w:val="引用1"/>
    <w:basedOn w:val="857"/>
    <w:next w:val="857"/>
    <w:link w:val="922"/>
    <w:uiPriority w:val="0"/>
    <w:qFormat/>
    <w:rPr>
      <w:i/>
      <w:iCs/>
      <w:color w:val="000000"/>
      <w:sz w:val="20"/>
      <w:szCs w:val="20"/>
    </w:rPr>
  </w:style>
  <w:style w:type="character" w:styleId="924" w:customStyle="1">
    <w:name w:val="标题 1 Char_0"/>
    <w:link w:val="925"/>
    <w:uiPriority w:val="0"/>
    <w:qFormat/>
    <w:rPr>
      <w:b/>
      <w:bCs/>
      <w:sz w:val="44"/>
      <w:szCs w:val="44"/>
    </w:rPr>
  </w:style>
  <w:style w:type="paragraph" w:styleId="925" w:customStyle="1">
    <w:name w:val="标题 1_0"/>
    <w:basedOn w:val="918"/>
    <w:next w:val="918"/>
    <w:link w:val="924"/>
    <w:uiPriority w:val="0"/>
    <w:qFormat/>
    <w:pPr>
      <w:keepLines/>
      <w:keepNext/>
      <w:spacing w:before="340" w:after="330" w:line="578" w:lineRule="auto"/>
      <w:outlineLvl w:val="0"/>
    </w:pPr>
    <w:rPr>
      <w:b/>
      <w:bCs/>
      <w:sz w:val="44"/>
      <w:szCs w:val="44"/>
    </w:rPr>
  </w:style>
  <w:style w:type="character" w:styleId="926" w:customStyle="1">
    <w:name w:val="正文文本缩进 3 Char1"/>
    <w:uiPriority w:val="99"/>
    <w:semiHidden/>
    <w:qFormat/>
    <w:rPr>
      <w:sz w:val="16"/>
      <w:szCs w:val="16"/>
    </w:rPr>
  </w:style>
  <w:style w:type="character" w:styleId="927" w:customStyle="1">
    <w:name w:val="引用 Char1"/>
    <w:uiPriority w:val="29"/>
    <w:qFormat/>
    <w:rPr>
      <w:i/>
      <w:iCs/>
      <w:color w:val="000000"/>
      <w:sz w:val="21"/>
    </w:rPr>
  </w:style>
  <w:style w:type="character" w:styleId="928" w:customStyle="1">
    <w:name w:val="正文文本缩进 Char"/>
    <w:link w:val="877"/>
    <w:uiPriority w:val="0"/>
    <w:qFormat/>
    <w:rPr>
      <w:sz w:val="21"/>
      <w:szCs w:val="24"/>
    </w:rPr>
  </w:style>
  <w:style w:type="character" w:styleId="929" w:customStyle="1">
    <w:name w:val="font161"/>
    <w:uiPriority w:val="0"/>
    <w:qFormat/>
    <w:rPr>
      <w:b/>
      <w:sz w:val="32"/>
    </w:rPr>
  </w:style>
  <w:style w:type="character" w:styleId="930" w:customStyle="1">
    <w:name w:val="标题 4 Char_0"/>
    <w:link w:val="931"/>
    <w:uiPriority w:val="0"/>
    <w:qFormat/>
    <w:rPr>
      <w:rFonts w:ascii="Arial" w:hAnsi="Arial" w:eastAsia="黑体"/>
      <w:b/>
      <w:bCs/>
      <w:sz w:val="28"/>
      <w:szCs w:val="28"/>
    </w:rPr>
  </w:style>
  <w:style w:type="paragraph" w:styleId="931" w:customStyle="1">
    <w:name w:val="标题 4_0"/>
    <w:basedOn w:val="918"/>
    <w:next w:val="918"/>
    <w:link w:val="930"/>
    <w:uiPriority w:val="0"/>
    <w:qFormat/>
    <w:pPr>
      <w:keepLines/>
      <w:keepNext/>
      <w:spacing w:before="280" w:after="290" w:line="376" w:lineRule="auto"/>
      <w:outlineLvl w:val="3"/>
    </w:pPr>
    <w:rPr>
      <w:rFonts w:ascii="Arial" w:hAnsi="Arial" w:eastAsia="黑体"/>
      <w:b/>
      <w:bCs/>
      <w:sz w:val="28"/>
      <w:szCs w:val="28"/>
    </w:rPr>
  </w:style>
  <w:style w:type="character" w:styleId="932" w:customStyle="1">
    <w:name w:val="页眉 Char"/>
    <w:link w:val="888"/>
    <w:uiPriority w:val="0"/>
    <w:qFormat/>
    <w:rPr>
      <w:sz w:val="18"/>
      <w:szCs w:val="18"/>
    </w:rPr>
  </w:style>
  <w:style w:type="character" w:styleId="933" w:customStyle="1">
    <w:name w:val="标题 6 Char"/>
    <w:link w:val="863"/>
    <w:uiPriority w:val="0"/>
    <w:qFormat/>
    <w:rPr>
      <w:rFonts w:ascii="Cambria" w:hAnsi="Cambria" w:eastAsia="宋体" w:cs="Times New Roman"/>
      <w:b/>
      <w:bCs/>
      <w:sz w:val="24"/>
      <w:szCs w:val="24"/>
    </w:rPr>
  </w:style>
  <w:style w:type="character" w:styleId="934" w:customStyle="1">
    <w:name w:val="纯文本 Char"/>
    <w:link w:val="882"/>
    <w:uiPriority w:val="0"/>
    <w:qFormat/>
    <w:rPr>
      <w:rFonts w:ascii="Ari"/>
      <w:lang w:val="en-US" w:eastAsia="zh-CN" w:bidi="ar-SA"/>
    </w:rPr>
  </w:style>
  <w:style w:type="character" w:styleId="935" w:customStyle="1">
    <w:name w:val="引用 Char2"/>
    <w:uiPriority w:val="99"/>
    <w:qFormat/>
    <w:rPr>
      <w:i/>
      <w:iCs/>
      <w:color w:val="000000"/>
      <w:sz w:val="21"/>
      <w:szCs w:val="24"/>
    </w:rPr>
  </w:style>
  <w:style w:type="character" w:styleId="936" w:customStyle="1">
    <w:name w:val="rvts11"/>
    <w:uiPriority w:val="0"/>
    <w:qFormat/>
    <w:rPr>
      <w:rFonts w:hint="default" w:ascii="KNLe" w:hAnsi="KNLe"/>
      <w:sz w:val="24"/>
      <w:szCs w:val="24"/>
      <w:u w:val="single"/>
    </w:rPr>
  </w:style>
  <w:style w:type="character" w:styleId="937" w:customStyle="1">
    <w:name w:val="标题 Char"/>
    <w:link w:val="899"/>
    <w:uiPriority w:val="0"/>
    <w:qFormat/>
    <w:rPr>
      <w:rFonts w:ascii="Arial" w:hAnsi="Arial"/>
      <w:b/>
      <w:sz w:val="32"/>
    </w:rPr>
  </w:style>
  <w:style w:type="character" w:styleId="938" w:customStyle="1">
    <w:name w:val="标题5 Char Char"/>
    <w:link w:val="939"/>
    <w:uiPriority w:val="0"/>
    <w:qFormat/>
    <w:rPr>
      <w:rFonts w:ascii="Arial" w:hAnsi="Arial"/>
      <w:b/>
      <w:bCs/>
      <w:sz w:val="24"/>
      <w:szCs w:val="32"/>
    </w:rPr>
  </w:style>
  <w:style w:type="paragraph" w:styleId="939" w:customStyle="1">
    <w:name w:val="标题5"/>
    <w:basedOn w:val="860"/>
    <w:link w:val="938"/>
    <w:uiPriority w:val="0"/>
    <w:qFormat/>
    <w:pPr>
      <w:numPr>
        <w:ilvl w:val="0"/>
        <w:numId w:val="0"/>
      </w:numPr>
      <w:spacing w:line="413" w:lineRule="auto"/>
    </w:pPr>
    <w:rPr>
      <w:rFonts w:ascii="Arial" w:hAnsi="Arial"/>
      <w:sz w:val="24"/>
    </w:rPr>
  </w:style>
  <w:style w:type="character" w:styleId="940" w:customStyle="1">
    <w:name w:val="副标题 Char2"/>
    <w:uiPriority w:val="11"/>
    <w:qFormat/>
    <w:rPr>
      <w:rFonts w:ascii="Cambria" w:hAnsi="Cambria" w:cs="Times New Roman"/>
      <w:b/>
      <w:bCs/>
      <w:sz w:val="32"/>
      <w:szCs w:val="32"/>
    </w:rPr>
  </w:style>
  <w:style w:type="character" w:styleId="941" w:customStyle="1">
    <w:name w:val="文档结构图 Char"/>
    <w:link w:val="873"/>
    <w:uiPriority w:val="0"/>
    <w:qFormat/>
    <w:rPr>
      <w:rFonts w:ascii="宋体"/>
      <w:sz w:val="18"/>
      <w:szCs w:val="18"/>
    </w:rPr>
  </w:style>
  <w:style w:type="character" w:styleId="942" w:customStyle="1">
    <w:name w:val="日期 Char"/>
    <w:link w:val="884"/>
    <w:uiPriority w:val="0"/>
    <w:qFormat/>
    <w:rPr>
      <w:sz w:val="21"/>
      <w:szCs w:val="24"/>
    </w:rPr>
  </w:style>
  <w:style w:type="character" w:styleId="943" w:customStyle="1">
    <w:name w:val="批注主题 Char1"/>
    <w:uiPriority w:val="0"/>
    <w:qFormat/>
    <w:rPr>
      <w:b/>
      <w:bCs/>
      <w:sz w:val="21"/>
      <w:szCs w:val="22"/>
    </w:rPr>
  </w:style>
  <w:style w:type="character" w:styleId="944" w:customStyle="1">
    <w:name w:val="font31"/>
    <w:uiPriority w:val="0"/>
    <w:qFormat/>
    <w:rPr>
      <w:rFonts w:hint="eastAsia" w:ascii="宋体" w:hAnsi="宋体" w:eastAsia="宋体" w:cs="宋体"/>
      <w:color w:val="000000"/>
      <w:sz w:val="20"/>
      <w:szCs w:val="20"/>
      <w:u w:val="none"/>
    </w:rPr>
  </w:style>
  <w:style w:type="character" w:styleId="945" w:customStyle="1">
    <w:name w:val="明显引用 Char"/>
    <w:link w:val="946"/>
    <w:uiPriority w:val="0"/>
    <w:qFormat/>
    <w:rPr>
      <w:b/>
      <w:bCs/>
      <w:i/>
      <w:iCs/>
      <w:color w:val="4f81bd"/>
    </w:rPr>
  </w:style>
  <w:style w:type="paragraph" w:styleId="946" w:customStyle="1">
    <w:name w:val="明显引用1"/>
    <w:basedOn w:val="857"/>
    <w:next w:val="857"/>
    <w:link w:val="945"/>
    <w:uiPriority w:val="0"/>
    <w:qFormat/>
    <w:pPr>
      <w:ind w:left="936" w:right="936"/>
      <w:spacing w:before="200" w:after="280"/>
      <w:pBdr>
        <w:bottom w:val="single" w:color="4F81BD" w:sz="4" w:space="4"/>
      </w:pBdr>
    </w:pPr>
    <w:rPr>
      <w:b/>
      <w:bCs/>
      <w:i/>
      <w:iCs/>
      <w:color w:val="4f81bd"/>
      <w:sz w:val="20"/>
      <w:szCs w:val="20"/>
    </w:rPr>
  </w:style>
  <w:style w:type="character" w:styleId="947" w:customStyle="1">
    <w:name w:val="标题 5 Char"/>
    <w:link w:val="862"/>
    <w:uiPriority w:val="0"/>
    <w:qFormat/>
    <w:rPr>
      <w:b/>
      <w:bCs/>
      <w:sz w:val="28"/>
      <w:szCs w:val="28"/>
    </w:rPr>
  </w:style>
  <w:style w:type="character" w:styleId="948" w:customStyle="1">
    <w:name w:val="日期 Char1"/>
    <w:uiPriority w:val="0"/>
    <w:qFormat/>
    <w:rPr>
      <w:rFonts w:ascii="Calibri" w:hAnsi="Calibri" w:eastAsia="宋体" w:cs="Times New Roman"/>
    </w:rPr>
  </w:style>
  <w:style w:type="character" w:styleId="949" w:customStyle="1">
    <w:name w:val="批注框文本 Char1"/>
    <w:uiPriority w:val="0"/>
    <w:qFormat/>
    <w:rPr>
      <w:sz w:val="18"/>
      <w:szCs w:val="18"/>
    </w:rPr>
  </w:style>
  <w:style w:type="character" w:styleId="950" w:customStyle="1">
    <w:name w:val="标题 Char1"/>
    <w:uiPriority w:val="10"/>
    <w:qFormat/>
    <w:rPr>
      <w:rFonts w:ascii="Cambria" w:hAnsi="Cambria" w:eastAsia="宋体" w:cs="Times New Roman"/>
      <w:b/>
      <w:bCs/>
      <w:sz w:val="32"/>
      <w:szCs w:val="32"/>
    </w:rPr>
  </w:style>
  <w:style w:type="character" w:styleId="951" w:customStyle="1">
    <w:name w:val="标题 9 Char"/>
    <w:link w:val="866"/>
    <w:uiPriority w:val="0"/>
    <w:qFormat/>
    <w:rPr>
      <w:rFonts w:ascii="Cambria" w:hAnsi="Cambria" w:eastAsia="宋体" w:cs="Times New Roman"/>
      <w:sz w:val="21"/>
      <w:szCs w:val="21"/>
    </w:rPr>
  </w:style>
  <w:style w:type="character" w:styleId="952" w:customStyle="1">
    <w:name w:val="不明显参考1"/>
    <w:uiPriority w:val="0"/>
    <w:qFormat/>
    <w:rPr>
      <w:smallCaps/>
      <w:color w:val="c0504d"/>
      <w:u w:val="single"/>
    </w:rPr>
  </w:style>
  <w:style w:type="character" w:styleId="953" w:customStyle="1">
    <w:name w:val="批注文字 Char1"/>
    <w:uiPriority w:val="0"/>
    <w:qFormat/>
    <w:rPr>
      <w:rFonts w:ascii="Calibri" w:hAnsi="Calibri" w:eastAsia="宋体" w:cs="Times New Roman"/>
    </w:rPr>
  </w:style>
  <w:style w:type="character" w:styleId="954" w:customStyle="1">
    <w:name w:val="标题 Char2"/>
    <w:uiPriority w:val="10"/>
    <w:qFormat/>
    <w:rPr>
      <w:rFonts w:ascii="Cambria" w:hAnsi="Cambria" w:cs="Times New Roman"/>
      <w:b/>
      <w:bCs/>
      <w:sz w:val="32"/>
      <w:szCs w:val="32"/>
    </w:rPr>
  </w:style>
  <w:style w:type="character" w:styleId="955" w:customStyle="1">
    <w:name w:val="正文文本 3 Char1"/>
    <w:uiPriority w:val="99"/>
    <w:semiHidden/>
    <w:qFormat/>
    <w:rPr>
      <w:sz w:val="16"/>
      <w:szCs w:val="16"/>
    </w:rPr>
  </w:style>
  <w:style w:type="character" w:styleId="956" w:customStyle="1">
    <w:name w:val="批注主题 Char2"/>
    <w:uiPriority w:val="0"/>
    <w:qFormat/>
    <w:rPr>
      <w:b/>
      <w:bCs/>
      <w:sz w:val="21"/>
    </w:rPr>
  </w:style>
  <w:style w:type="character" w:styleId="957" w:customStyle="1">
    <w:name w:val="标题 3 Char"/>
    <w:link w:val="860"/>
    <w:uiPriority w:val="0"/>
    <w:qFormat/>
    <w:rPr>
      <w:b/>
      <w:bCs/>
      <w:sz w:val="32"/>
      <w:szCs w:val="32"/>
    </w:rPr>
  </w:style>
  <w:style w:type="character" w:styleId="958" w:customStyle="1">
    <w:name w:val="正文文本 Char_0"/>
    <w:link w:val="959"/>
    <w:uiPriority w:val="0"/>
    <w:qFormat/>
    <w:rPr>
      <w:szCs w:val="24"/>
    </w:rPr>
  </w:style>
  <w:style w:type="paragraph" w:styleId="959" w:customStyle="1">
    <w:name w:val="正文文本_0"/>
    <w:basedOn w:val="918"/>
    <w:link w:val="958"/>
    <w:uiPriority w:val="0"/>
    <w:qFormat/>
    <w:pPr>
      <w:spacing w:after="120"/>
    </w:pPr>
    <w:rPr>
      <w:sz w:val="20"/>
    </w:rPr>
  </w:style>
  <w:style w:type="character" w:styleId="960" w:customStyle="1">
    <w:name w:val="副标题 Char"/>
    <w:link w:val="891"/>
    <w:uiPriority w:val="0"/>
    <w:qFormat/>
    <w:rPr>
      <w:rFonts w:ascii="Cambria" w:hAnsi="Cambria"/>
      <w:b/>
      <w:bCs/>
      <w:sz w:val="32"/>
      <w:szCs w:val="32"/>
    </w:rPr>
  </w:style>
  <w:style w:type="character" w:styleId="961" w:customStyle="1">
    <w:name w:val="bookmark"/>
    <w:basedOn w:val="867"/>
    <w:uiPriority w:val="0"/>
    <w:qFormat/>
  </w:style>
  <w:style w:type="character" w:styleId="962" w:customStyle="1">
    <w:name w:val="标题 5 Char_0"/>
    <w:link w:val="963"/>
    <w:uiPriority w:val="0"/>
    <w:qFormat/>
    <w:rPr>
      <w:rFonts w:ascii="Calibri" w:hAnsi="Calibri"/>
      <w:b/>
      <w:bCs/>
      <w:sz w:val="28"/>
      <w:szCs w:val="28"/>
    </w:rPr>
  </w:style>
  <w:style w:type="paragraph" w:styleId="963" w:customStyle="1">
    <w:name w:val="标题 5_0"/>
    <w:basedOn w:val="918"/>
    <w:next w:val="918"/>
    <w:link w:val="962"/>
    <w:uiPriority w:val="0"/>
    <w:qFormat/>
    <w:pPr>
      <w:keepLines/>
      <w:keepNext/>
      <w:spacing w:before="280" w:after="290" w:line="372" w:lineRule="auto"/>
      <w:outlineLvl w:val="4"/>
    </w:pPr>
    <w:rPr>
      <w:rFonts w:ascii="Calibri" w:hAnsi="Calibri"/>
      <w:b/>
      <w:bCs/>
      <w:sz w:val="28"/>
      <w:szCs w:val="28"/>
    </w:rPr>
  </w:style>
  <w:style w:type="character" w:styleId="964" w:customStyle="1">
    <w:name w:val="正文文本缩进 2 Char"/>
    <w:link w:val="885"/>
    <w:uiPriority w:val="99"/>
    <w:qFormat/>
    <w:rPr>
      <w:rFonts w:ascii="宋体"/>
    </w:rPr>
  </w:style>
  <w:style w:type="character" w:styleId="965" w:customStyle="1">
    <w:name w:val="批注文字 Char"/>
    <w:link w:val="874"/>
    <w:uiPriority w:val="99"/>
    <w:qFormat/>
    <w:rPr>
      <w:sz w:val="21"/>
      <w:szCs w:val="24"/>
    </w:rPr>
  </w:style>
  <w:style w:type="character" w:styleId="966" w:customStyle="1">
    <w:name w:val="font11"/>
    <w:uiPriority w:val="0"/>
    <w:qFormat/>
    <w:rPr>
      <w:rFonts w:hint="eastAsia" w:ascii="宋体" w:hAnsi="宋体" w:eastAsia="宋体" w:cs="宋体"/>
      <w:color w:val="000000"/>
      <w:sz w:val="20"/>
      <w:szCs w:val="20"/>
      <w:u w:val="none"/>
    </w:rPr>
  </w:style>
  <w:style w:type="character" w:styleId="967" w:customStyle="1">
    <w:name w:val="明显参考1"/>
    <w:uiPriority w:val="0"/>
    <w:qFormat/>
    <w:rPr>
      <w:b/>
      <w:bCs/>
      <w:smallCaps/>
      <w:color w:val="c0504d"/>
      <w:spacing w:val="5"/>
      <w:u w:val="single"/>
    </w:rPr>
  </w:style>
  <w:style w:type="character" w:styleId="968" w:customStyle="1">
    <w:name w:val="超链接_0"/>
    <w:uiPriority w:val="99"/>
    <w:qFormat/>
    <w:rPr>
      <w:rFonts w:ascii="Calibri" w:hAnsi="Calibri"/>
      <w:color w:val="0000ff"/>
      <w:u w:val="single"/>
    </w:rPr>
  </w:style>
  <w:style w:type="character" w:styleId="969" w:customStyle="1">
    <w:name w:val="文档结构图 Char2"/>
    <w:uiPriority w:val="99"/>
    <w:semiHidden/>
    <w:qFormat/>
    <w:rPr>
      <w:rFonts w:ascii="宋体" w:hAnsi="Calibri" w:eastAsia="宋体" w:cs="Times New Roman"/>
      <w:sz w:val="18"/>
      <w:szCs w:val="18"/>
    </w:rPr>
  </w:style>
  <w:style w:type="character" w:styleId="970" w:customStyle="1">
    <w:name w:val="textcontents"/>
    <w:uiPriority w:val="0"/>
    <w:qFormat/>
    <w:rPr>
      <w:rFonts w:cs="Times New Roman"/>
    </w:rPr>
  </w:style>
  <w:style w:type="character" w:styleId="971" w:customStyle="1">
    <w:name w:val="标题 1 Char"/>
    <w:uiPriority w:val="0"/>
    <w:qFormat/>
    <w:rPr>
      <w:b/>
      <w:bCs/>
      <w:sz w:val="32"/>
      <w:szCs w:val="44"/>
    </w:rPr>
  </w:style>
  <w:style w:type="character" w:styleId="972" w:customStyle="1">
    <w:name w:val="正文文本 Char"/>
    <w:link w:val="876"/>
    <w:uiPriority w:val="0"/>
    <w:qFormat/>
    <w:rPr>
      <w:rFonts w:eastAsia="幼圆"/>
      <w:b/>
      <w:bCs/>
      <w:sz w:val="44"/>
      <w:szCs w:val="24"/>
    </w:rPr>
  </w:style>
  <w:style w:type="character" w:styleId="973" w:customStyle="1">
    <w:name w:val="标题 8 Char"/>
    <w:link w:val="865"/>
    <w:uiPriority w:val="0"/>
    <w:qFormat/>
    <w:rPr>
      <w:rFonts w:ascii="Cambria" w:hAnsi="Cambria" w:eastAsia="宋体" w:cs="Times New Roman"/>
      <w:sz w:val="24"/>
      <w:szCs w:val="24"/>
    </w:rPr>
  </w:style>
  <w:style w:type="character" w:styleId="974" w:customStyle="1">
    <w:name w:val="副标题 Char1"/>
    <w:uiPriority w:val="11"/>
    <w:qFormat/>
    <w:rPr>
      <w:rFonts w:ascii="Cambria" w:hAnsi="Cambria" w:cs="Times New Roman"/>
      <w:b/>
      <w:bCs/>
      <w:sz w:val="32"/>
      <w:szCs w:val="32"/>
    </w:rPr>
  </w:style>
  <w:style w:type="character" w:styleId="975" w:customStyle="1">
    <w:name w:val="批注主题 Char"/>
    <w:link w:val="900"/>
    <w:uiPriority w:val="0"/>
    <w:qFormat/>
    <w:rPr>
      <w:b/>
      <w:bCs/>
      <w:sz w:val="21"/>
      <w:szCs w:val="24"/>
    </w:rPr>
  </w:style>
  <w:style w:type="character" w:styleId="976" w:customStyle="1">
    <w:name w:val="书籍标题1"/>
    <w:uiPriority w:val="0"/>
    <w:qFormat/>
    <w:rPr>
      <w:b/>
      <w:bCs/>
      <w:smallCaps/>
      <w:spacing w:val="5"/>
    </w:rPr>
  </w:style>
  <w:style w:type="character" w:styleId="977" w:customStyle="1">
    <w:name w:val="页脚 Char"/>
    <w:link w:val="887"/>
    <w:uiPriority w:val="99"/>
    <w:qFormat/>
    <w:rPr>
      <w:sz w:val="18"/>
      <w:szCs w:val="18"/>
    </w:rPr>
  </w:style>
  <w:style w:type="character" w:styleId="978" w:customStyle="1">
    <w:name w:val="标题4 Char Char"/>
    <w:link w:val="979"/>
    <w:uiPriority w:val="0"/>
    <w:qFormat/>
    <w:rPr>
      <w:rFonts w:ascii="Arial" w:hAnsi="Arial"/>
      <w:b/>
      <w:bCs/>
      <w:sz w:val="24"/>
      <w:szCs w:val="32"/>
    </w:rPr>
  </w:style>
  <w:style w:type="paragraph" w:styleId="979" w:customStyle="1">
    <w:name w:val="标题4"/>
    <w:basedOn w:val="859"/>
    <w:next w:val="879"/>
    <w:link w:val="978"/>
    <w:uiPriority w:val="0"/>
    <w:qFormat/>
    <w:pPr>
      <w:numPr>
        <w:ilvl w:val="0"/>
        <w:numId w:val="0"/>
      </w:numPr>
      <w:spacing w:line="413" w:lineRule="auto"/>
    </w:pPr>
    <w:rPr>
      <w:rFonts w:ascii="Arial" w:hAnsi="Arial"/>
      <w:sz w:val="24"/>
    </w:rPr>
  </w:style>
  <w:style w:type="character" w:styleId="980" w:customStyle="1">
    <w:name w:val="正文文本 Char1"/>
    <w:uiPriority w:val="0"/>
    <w:qFormat/>
    <w:rPr>
      <w:rFonts w:ascii="Calibri" w:hAnsi="Calibri" w:eastAsia="宋体" w:cs="Times New Roman"/>
    </w:rPr>
  </w:style>
  <w:style w:type="character" w:styleId="981" w:customStyle="1">
    <w:name w:val="明显引用 Char1"/>
    <w:uiPriority w:val="30"/>
    <w:qFormat/>
    <w:rPr>
      <w:b/>
      <w:bCs/>
      <w:i/>
      <w:iCs/>
      <w:color w:val="4f81bd"/>
      <w:sz w:val="21"/>
    </w:rPr>
  </w:style>
  <w:style w:type="character" w:styleId="982" w:customStyle="1">
    <w:name w:val="页眉 Char1"/>
    <w:uiPriority w:val="99"/>
    <w:semiHidden/>
    <w:qFormat/>
    <w:rPr>
      <w:rFonts w:ascii="Calibri" w:hAnsi="Calibri" w:eastAsia="宋体" w:cs="Times New Roman"/>
      <w:sz w:val="18"/>
      <w:szCs w:val="18"/>
    </w:rPr>
  </w:style>
  <w:style w:type="character" w:styleId="983" w:customStyle="1">
    <w:name w:val="不明显强调1"/>
    <w:uiPriority w:val="0"/>
    <w:qFormat/>
    <w:rPr>
      <w:i/>
      <w:iCs/>
      <w:color w:val="808080"/>
    </w:rPr>
  </w:style>
  <w:style w:type="character" w:styleId="984" w:customStyle="1">
    <w:name w:val="正文文本 3 Char"/>
    <w:link w:val="875"/>
    <w:uiPriority w:val="0"/>
    <w:qFormat/>
    <w:rPr>
      <w:rFonts w:ascii="宋体"/>
      <w:sz w:val="24"/>
    </w:rPr>
  </w:style>
  <w:style w:type="character" w:styleId="985" w:customStyle="1">
    <w:name w:val="正文文本缩进 3 Char"/>
    <w:link w:val="893"/>
    <w:uiPriority w:val="0"/>
    <w:qFormat/>
    <w:rPr>
      <w:sz w:val="16"/>
    </w:rPr>
  </w:style>
  <w:style w:type="character" w:styleId="986" w:customStyle="1">
    <w:name w:val="font21"/>
    <w:uiPriority w:val="0"/>
    <w:qFormat/>
    <w:rPr>
      <w:rFonts w:hint="eastAsia" w:ascii="宋体" w:hAnsi="宋体" w:eastAsia="宋体" w:cs="宋体"/>
      <w:color w:val="000000"/>
      <w:sz w:val="20"/>
      <w:szCs w:val="20"/>
      <w:u w:val="none"/>
    </w:rPr>
  </w:style>
  <w:style w:type="character" w:styleId="987" w:customStyle="1">
    <w:name w:val="批注框文本 Char"/>
    <w:link w:val="886"/>
    <w:uiPriority w:val="0"/>
    <w:qFormat/>
    <w:rPr>
      <w:sz w:val="18"/>
      <w:szCs w:val="18"/>
    </w:rPr>
  </w:style>
  <w:style w:type="character" w:styleId="988" w:customStyle="1">
    <w:name w:val="标题 7 Char"/>
    <w:link w:val="864"/>
    <w:uiPriority w:val="0"/>
    <w:qFormat/>
    <w:rPr>
      <w:b/>
      <w:bCs/>
      <w:sz w:val="24"/>
      <w:szCs w:val="24"/>
    </w:rPr>
  </w:style>
  <w:style w:type="character" w:styleId="989" w:customStyle="1">
    <w:name w:val="标题 1 Char1"/>
    <w:link w:val="858"/>
    <w:uiPriority w:val="0"/>
    <w:qFormat/>
    <w:rPr>
      <w:rFonts w:ascii="Times New Roman" w:hAnsi="Times New Roman" w:eastAsia="宋体" w:cs="Times New Roman"/>
      <w:b/>
      <w:bCs/>
      <w:sz w:val="32"/>
      <w:szCs w:val="44"/>
    </w:rPr>
  </w:style>
  <w:style w:type="character" w:styleId="990" w:customStyle="1">
    <w:name w:val="文档结构图 Char1"/>
    <w:uiPriority w:val="0"/>
    <w:qFormat/>
    <w:rPr>
      <w:rFonts w:ascii="宋体" w:hAnsi="Calibri" w:eastAsia="宋体" w:cs="Times New Roman"/>
      <w:sz w:val="18"/>
      <w:szCs w:val="18"/>
    </w:rPr>
  </w:style>
  <w:style w:type="character" w:styleId="991" w:customStyle="1">
    <w:name w:val="标题 2 Char_0"/>
    <w:link w:val="992"/>
    <w:uiPriority w:val="0"/>
    <w:qFormat/>
    <w:rPr>
      <w:rFonts w:ascii="Cambria" w:hAnsi="Cambria"/>
      <w:b/>
      <w:bCs/>
      <w:sz w:val="32"/>
      <w:szCs w:val="32"/>
    </w:rPr>
  </w:style>
  <w:style w:type="paragraph" w:styleId="992" w:customStyle="1">
    <w:name w:val="标题 2_0"/>
    <w:basedOn w:val="918"/>
    <w:next w:val="918"/>
    <w:link w:val="991"/>
    <w:uiPriority w:val="0"/>
    <w:unhideWhenUsed/>
    <w:qFormat/>
    <w:pPr>
      <w:keepLines/>
      <w:keepNext/>
      <w:spacing w:before="260" w:after="260" w:line="416" w:lineRule="auto"/>
      <w:outlineLvl w:val="1"/>
    </w:pPr>
    <w:rPr>
      <w:rFonts w:ascii="Cambria" w:hAnsi="Cambria"/>
      <w:b/>
      <w:bCs/>
      <w:sz w:val="32"/>
      <w:szCs w:val="32"/>
    </w:rPr>
  </w:style>
  <w:style w:type="character" w:styleId="993" w:customStyle="1">
    <w:name w:val="日期 Char2"/>
    <w:uiPriority w:val="99"/>
    <w:semiHidden/>
    <w:qFormat/>
    <w:rPr>
      <w:rFonts w:ascii="Calibri" w:hAnsi="Calibri" w:eastAsia="宋体" w:cs="Times New Roman"/>
    </w:rPr>
  </w:style>
  <w:style w:type="character" w:styleId="994" w:customStyle="1">
    <w:name w:val="批注框文本 Char2"/>
    <w:uiPriority w:val="99"/>
    <w:semiHidden/>
    <w:qFormat/>
    <w:rPr>
      <w:rFonts w:ascii="Calibri" w:hAnsi="Calibri" w:eastAsia="宋体" w:cs="Times New Roman"/>
      <w:sz w:val="18"/>
      <w:szCs w:val="18"/>
    </w:rPr>
  </w:style>
  <w:style w:type="character" w:styleId="995" w:customStyle="1">
    <w:name w:val="标题 4 Char"/>
    <w:link w:val="861"/>
    <w:uiPriority w:val="0"/>
    <w:qFormat/>
    <w:rPr>
      <w:rFonts w:ascii="Cambria" w:hAnsi="Cambria" w:eastAsia="宋体" w:cs="Times New Roman"/>
      <w:b/>
      <w:bCs/>
      <w:sz w:val="28"/>
      <w:szCs w:val="28"/>
    </w:rPr>
  </w:style>
  <w:style w:type="character" w:styleId="996" w:customStyle="1">
    <w:name w:val="列出段落 Char"/>
    <w:link w:val="997"/>
    <w:uiPriority w:val="99"/>
    <w:qFormat/>
    <w:rPr>
      <w:sz w:val="21"/>
      <w:szCs w:val="24"/>
    </w:rPr>
  </w:style>
  <w:style w:type="paragraph" w:styleId="997" w:customStyle="1">
    <w:name w:val="List Paragraph1"/>
    <w:basedOn w:val="857"/>
    <w:link w:val="996"/>
    <w:uiPriority w:val="99"/>
    <w:qFormat/>
    <w:pPr>
      <w:ind w:firstLine="420"/>
    </w:pPr>
  </w:style>
  <w:style w:type="paragraph" w:styleId="998" w:customStyle="1">
    <w:name w:val="样式 标题 3 + (中文) 黑体 小四 非加粗 段前: 7.8 磅 段后: 0 磅 行距: 固定值 20 磅"/>
    <w:basedOn w:val="860"/>
    <w:next w:val="857"/>
    <w:uiPriority w:val="0"/>
    <w:qFormat/>
    <w:pPr>
      <w:spacing w:before="0" w:after="0" w:line="400" w:lineRule="exact"/>
    </w:pPr>
    <w:rPr>
      <w:rFonts w:eastAsia="黑体" w:cs="宋体"/>
      <w:b w:val="0"/>
      <w:bCs w:val="0"/>
      <w:sz w:val="24"/>
      <w:szCs w:val="20"/>
    </w:rPr>
  </w:style>
  <w:style w:type="paragraph" w:styleId="999" w:customStyle="1">
    <w:name w:val="_Style 34"/>
    <w:next w:val="857"/>
    <w:uiPriority w:val="0"/>
    <w:qFormat/>
    <w:pPr>
      <w:jc w:val="both"/>
      <w:widowControl w:val="off"/>
    </w:pPr>
    <w:rPr>
      <w:rFonts w:ascii="Times New Roman" w:hAnsi="Times New Roman" w:eastAsia="宋体" w:cs="Times New Roman"/>
      <w:sz w:val="21"/>
      <w:lang w:val="en-US" w:eastAsia="zh-CN" w:bidi="ar-SA"/>
    </w:rPr>
  </w:style>
  <w:style w:type="paragraph" w:styleId="100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01" w:customStyle="1">
    <w:name w:val="_Style 36"/>
    <w:next w:val="857"/>
    <w:uiPriority w:val="0"/>
    <w:qFormat/>
    <w:pPr>
      <w:jc w:val="both"/>
      <w:widowControl w:val="off"/>
    </w:pPr>
    <w:rPr>
      <w:rFonts w:ascii="Times New Roman" w:hAnsi="Times New Roman" w:eastAsia="宋体" w:cs="Times New Roman"/>
      <w:sz w:val="21"/>
      <w:lang w:val="en-US" w:eastAsia="zh-CN" w:bidi="ar-SA"/>
    </w:rPr>
  </w:style>
  <w:style w:type="paragraph" w:styleId="1002" w:customStyle="1">
    <w:name w:val="空半行"/>
    <w:basedOn w:val="857"/>
    <w:uiPriority w:val="0"/>
    <w:qFormat/>
    <w:pPr>
      <w:spacing w:line="120" w:lineRule="exact"/>
    </w:pPr>
    <w:rPr>
      <w:rFonts w:ascii="Calibri" w:hAnsi="Calibri" w:eastAsia="仿宋_GB2312"/>
      <w:color w:val="ffffff"/>
      <w:sz w:val="30"/>
      <w:szCs w:val="22"/>
    </w:rPr>
  </w:style>
  <w:style w:type="paragraph" w:styleId="1003" w:customStyle="1">
    <w:name w:val="1方案格式1"/>
    <w:basedOn w:val="858"/>
    <w:uiPriority w:val="0"/>
    <w:qFormat/>
    <w:pPr>
      <w:numPr>
        <w:numId w:val="2"/>
      </w:numPr>
      <w:ind w:left="0" w:firstLine="0"/>
      <w:spacing w:line="360" w:lineRule="auto"/>
      <w:tabs>
        <w:tab w:val="left" w:pos="360" w:leader="none"/>
      </w:tabs>
    </w:pPr>
    <w:rPr>
      <w:rFonts w:eastAsia="微软雅黑"/>
      <w:bCs w:val="0"/>
      <w:sz w:val="48"/>
    </w:rPr>
  </w:style>
  <w:style w:type="paragraph" w:styleId="1004" w:customStyle="1">
    <w:name w:val="格式３"/>
    <w:basedOn w:val="857"/>
    <w:uiPriority w:val="0"/>
    <w:qFormat/>
    <w:pPr>
      <w:ind w:left="600" w:hanging="600"/>
      <w:spacing w:line="420" w:lineRule="exact"/>
    </w:pPr>
    <w:rPr>
      <w:rFonts w:ascii="宋体" w:hAnsi="宋体"/>
      <w:color w:val="000000"/>
      <w:sz w:val="24"/>
      <w:szCs w:val="20"/>
    </w:rPr>
  </w:style>
  <w:style w:type="paragraph" w:styleId="1005" w:customStyle="1">
    <w:name w:val="正文1"/>
    <w:uiPriority w:val="0"/>
    <w:qFormat/>
    <w:pPr>
      <w:jc w:val="both"/>
      <w:widowControl w:val="off"/>
    </w:pPr>
    <w:rPr>
      <w:rFonts w:ascii="Calibri" w:hAnsi="Calibri" w:eastAsia="宋体" w:cs="Times New Roman"/>
      <w:lang w:val="en-US" w:eastAsia="zh-CN" w:bidi="ar-SA"/>
    </w:rPr>
  </w:style>
  <w:style w:type="paragraph" w:styleId="1006" w:customStyle="1">
    <w:name w:val="列出段落1"/>
    <w:basedOn w:val="857"/>
    <w:uiPriority w:val="99"/>
    <w:qFormat/>
    <w:pPr>
      <w:contextualSpacing/>
      <w:ind w:left="720"/>
      <w:jc w:val="left"/>
      <w:widowControl/>
    </w:pPr>
    <w:rPr>
      <w:rFonts w:ascii="Arial" w:hAnsi="Arial" w:eastAsia="黑体"/>
      <w:sz w:val="24"/>
      <w:lang w:eastAsia="en-US"/>
    </w:rPr>
  </w:style>
  <w:style w:type="paragraph" w:styleId="1007" w:customStyle="1">
    <w:name w:val="正文空2字"/>
    <w:basedOn w:val="857"/>
    <w:uiPriority w:val="0"/>
    <w:qFormat/>
    <w:pPr>
      <w:ind w:firstLine="200"/>
      <w:spacing w:line="360" w:lineRule="auto"/>
    </w:pPr>
    <w:rPr>
      <w:sz w:val="24"/>
      <w:lang w:bidi="en-US"/>
    </w:rPr>
  </w:style>
  <w:style w:type="paragraph" w:styleId="100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09" w:customStyle="1">
    <w:name w:val="目录 5_0"/>
    <w:basedOn w:val="918"/>
    <w:next w:val="918"/>
    <w:uiPriority w:val="39"/>
    <w:qFormat/>
    <w:pPr>
      <w:ind w:left="1680"/>
    </w:pPr>
    <w:rPr>
      <w:rFonts w:ascii="Calibri" w:hAnsi="Calibri"/>
    </w:rPr>
  </w:style>
  <w:style w:type="paragraph" w:styleId="1010" w:customStyle="1">
    <w:name w:val="修订1"/>
    <w:uiPriority w:val="0"/>
    <w:qFormat/>
    <w:rPr>
      <w:rFonts w:ascii="Times New Roman" w:hAnsi="Times New Roman" w:eastAsia="宋体" w:cs="Times New Roman"/>
      <w:sz w:val="21"/>
      <w:szCs w:val="24"/>
      <w:lang w:val="en-US" w:eastAsia="zh-CN" w:bidi="ar-SA"/>
    </w:rPr>
  </w:style>
  <w:style w:type="paragraph" w:styleId="1011" w:customStyle="1">
    <w:name w:val="标题 11"/>
    <w:basedOn w:val="1005"/>
    <w:next w:val="100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12" w:customStyle="1">
    <w:name w:val="正文 + 行距: 固定值 20 磅"/>
    <w:basedOn w:val="857"/>
    <w:uiPriority w:val="0"/>
    <w:qFormat/>
    <w:pPr>
      <w:ind w:firstLine="716"/>
      <w:spacing w:line="400" w:lineRule="exact"/>
    </w:pPr>
    <w:rPr>
      <w:rFonts w:ascii="Calibri" w:hAnsi="Calibri"/>
      <w:szCs w:val="22"/>
    </w:rPr>
  </w:style>
  <w:style w:type="paragraph" w:styleId="1013" w:customStyle="1">
    <w:name w:val="TOC 标题1"/>
    <w:basedOn w:val="858"/>
    <w:next w:val="857"/>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14" w:customStyle="1">
    <w:name w:val="表格文字"/>
    <w:basedOn w:val="857"/>
    <w:link w:val="1044"/>
    <w:uiPriority w:val="0"/>
    <w:qFormat/>
    <w:pPr>
      <w:jc w:val="left"/>
      <w:spacing w:line="420" w:lineRule="atLeast"/>
    </w:pPr>
    <w:rPr>
      <w:rFonts w:ascii="Calibri" w:hAnsi="Calibri"/>
      <w:szCs w:val="22"/>
    </w:rPr>
  </w:style>
  <w:style w:type="paragraph" w:styleId="1015" w:customStyle="1">
    <w:name w:val="flNote"/>
    <w:basedOn w:val="857"/>
    <w:uiPriority w:val="0"/>
    <w:qFormat/>
    <w:pPr>
      <w:jc w:val="center"/>
      <w:spacing w:before="320" w:after="160" w:line="360" w:lineRule="atLeast"/>
    </w:pPr>
    <w:rPr>
      <w:rFonts w:ascii="Arial" w:hAnsi="Calibri" w:eastAsia="黑体"/>
      <w:sz w:val="30"/>
      <w:szCs w:val="22"/>
    </w:rPr>
  </w:style>
  <w:style w:type="paragraph" w:styleId="1016" w:customStyle="1">
    <w:name w:val="文章正文"/>
    <w:basedOn w:val="857"/>
    <w:uiPriority w:val="99"/>
    <w:qFormat/>
    <w:pPr>
      <w:ind w:firstLine="480"/>
      <w:spacing w:line="360" w:lineRule="auto"/>
    </w:pPr>
    <w:rPr>
      <w:rFonts w:ascii="仿宋_GB2312" w:hAnsi="宋体" w:eastAsia="仿宋_GB2312"/>
      <w:color w:val="ff0000"/>
      <w:sz w:val="24"/>
    </w:rPr>
  </w:style>
  <w:style w:type="paragraph" w:styleId="1017" w:customStyle="1">
    <w:name w:val="表格"/>
    <w:basedOn w:val="857"/>
    <w:uiPriority w:val="0"/>
    <w:qFormat/>
    <w:pPr>
      <w:jc w:val="center"/>
    </w:pPr>
    <w:rPr>
      <w:rFonts w:ascii="华文细黑" w:hAnsi="华文细黑"/>
      <w:szCs w:val="22"/>
    </w:rPr>
  </w:style>
  <w:style w:type="paragraph" w:styleId="1018" w:customStyle="1">
    <w:name w:val="Char"/>
    <w:basedOn w:val="857"/>
    <w:uiPriority w:val="0"/>
    <w:qFormat/>
    <w:pPr>
      <w:jc w:val="left"/>
      <w:spacing w:after="160" w:line="240" w:lineRule="exact"/>
      <w:widowControl/>
    </w:pPr>
    <w:rPr>
      <w:rFonts w:ascii="Verdana" w:hAnsi="Verdana"/>
      <w:sz w:val="20"/>
      <w:szCs w:val="20"/>
      <w:lang w:eastAsia="en-US"/>
    </w:rPr>
  </w:style>
  <w:style w:type="paragraph" w:styleId="1019" w:customStyle="1">
    <w:name w:val="列出段落2"/>
    <w:basedOn w:val="857"/>
    <w:uiPriority w:val="99"/>
    <w:qFormat/>
    <w:pPr>
      <w:ind w:firstLine="420"/>
    </w:pPr>
  </w:style>
  <w:style w:type="paragraph" w:styleId="1020" w:customStyle="1">
    <w:name w:val="6'"/>
    <w:basedOn w:val="857"/>
    <w:uiPriority w:val="0"/>
    <w:qFormat/>
    <w:pPr>
      <w:jc w:val="center"/>
      <w:spacing w:line="320" w:lineRule="exact"/>
    </w:pPr>
    <w:rPr>
      <w:rFonts w:ascii="Calibri" w:hAnsi="Calibri"/>
      <w:spacing w:val="20"/>
      <w:szCs w:val="22"/>
    </w:rPr>
  </w:style>
  <w:style w:type="paragraph" w:styleId="1021" w:customStyle="1">
    <w:name w:val="Char Char Char Char Char Char Char"/>
    <w:basedOn w:val="857"/>
    <w:uiPriority w:val="0"/>
    <w:qFormat/>
    <w:pPr>
      <w:spacing w:line="360" w:lineRule="auto"/>
    </w:pPr>
    <w:rPr>
      <w:sz w:val="24"/>
      <w:szCs w:val="20"/>
    </w:rPr>
  </w:style>
  <w:style w:type="paragraph" w:styleId="1022" w:customStyle="1">
    <w:name w:val="2方案格式2"/>
    <w:basedOn w:val="1003"/>
    <w:uiPriority w:val="0"/>
    <w:qFormat/>
    <w:pPr>
      <w:numPr>
        <w:ilvl w:val="1"/>
      </w:numPr>
      <w:spacing w:before="50" w:after="50" w:line="240" w:lineRule="auto"/>
      <w:outlineLvl w:val="1"/>
    </w:pPr>
    <w:rPr>
      <w:sz w:val="44"/>
    </w:rPr>
  </w:style>
  <w:style w:type="paragraph" w:styleId="102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24" w:customStyle="1">
    <w:name w:val="文档正文"/>
    <w:basedOn w:val="857"/>
    <w:uiPriority w:val="0"/>
    <w:qFormat/>
    <w:pPr>
      <w:ind w:firstLine="567"/>
      <w:spacing w:line="480" w:lineRule="atLeast"/>
    </w:pPr>
    <w:rPr>
      <w:rFonts w:ascii="Ari" w:eastAsia="Ari"/>
      <w:sz w:val="28"/>
      <w:szCs w:val="20"/>
    </w:rPr>
  </w:style>
  <w:style w:type="paragraph" w:styleId="1025" w:customStyle="1">
    <w:name w:val="txt"/>
    <w:basedOn w:val="857"/>
    <w:uiPriority w:val="0"/>
    <w:qFormat/>
    <w:pPr>
      <w:jc w:val="left"/>
      <w:spacing w:before="100" w:beforeAutospacing="1" w:after="100" w:afterAutospacing="1"/>
      <w:widowControl/>
    </w:pPr>
    <w:rPr>
      <w:rFonts w:ascii="宋体" w:hAnsi="宋体" w:cs="宋体"/>
      <w:sz w:val="24"/>
    </w:rPr>
  </w:style>
  <w:style w:type="paragraph" w:styleId="1026" w:customStyle="1">
    <w:name w:val="目录 4_0"/>
    <w:basedOn w:val="918"/>
    <w:next w:val="918"/>
    <w:uiPriority w:val="39"/>
    <w:qFormat/>
    <w:pPr>
      <w:ind w:left="1260"/>
    </w:pPr>
    <w:rPr>
      <w:rFonts w:ascii="Calibri" w:hAnsi="Calibri"/>
    </w:rPr>
  </w:style>
  <w:style w:type="paragraph" w:styleId="1027" w:customStyle="1">
    <w:name w:val="目录 3_0"/>
    <w:basedOn w:val="918"/>
    <w:next w:val="918"/>
    <w:uiPriority w:val="39"/>
    <w:qFormat/>
    <w:pPr>
      <w:ind w:left="840"/>
    </w:pPr>
    <w:rPr>
      <w:rFonts w:ascii="Calibri" w:hAnsi="Calibri"/>
    </w:rPr>
  </w:style>
  <w:style w:type="paragraph" w:styleId="1028" w:customStyle="1">
    <w:name w:val="样式 标题 1 + 黑体 三号 非加粗 居中 段前: 6 磅 段后: 6 磅 行距: 固定值 20 磅"/>
    <w:basedOn w:val="858"/>
    <w:uiPriority w:val="0"/>
    <w:qFormat/>
    <w:pPr>
      <w:numPr>
        <w:numId w:val="0"/>
      </w:numPr>
      <w:spacing w:before="120" w:after="120" w:line="400" w:lineRule="exact"/>
    </w:pPr>
    <w:rPr>
      <w:rFonts w:ascii="黑体" w:hAnsi="黑体" w:eastAsia="黑体"/>
      <w:b w:val="0"/>
      <w:bCs w:val="0"/>
      <w:szCs w:val="20"/>
    </w:rPr>
  </w:style>
  <w:style w:type="paragraph" w:styleId="1029" w:customStyle="1">
    <w:name w:val="1"/>
    <w:basedOn w:val="857"/>
    <w:next w:val="857"/>
    <w:uiPriority w:val="0"/>
    <w:qFormat/>
    <w:rPr>
      <w:rFonts w:ascii="Calibri" w:hAnsi="Calibri"/>
      <w:szCs w:val="22"/>
    </w:rPr>
  </w:style>
  <w:style w:type="paragraph" w:styleId="1030" w:customStyle="1">
    <w:name w:val="Blockquote_0"/>
    <w:basedOn w:val="918"/>
    <w:uiPriority w:val="0"/>
    <w:qFormat/>
    <w:pPr>
      <w:ind w:left="360" w:right="360"/>
      <w:jc w:val="left"/>
      <w:spacing w:before="100" w:after="100"/>
    </w:pPr>
    <w:rPr>
      <w:rFonts w:ascii="Calibri" w:hAnsi="Calibri" w:eastAsia="Times New Roman"/>
      <w:sz w:val="24"/>
      <w:szCs w:val="20"/>
    </w:rPr>
  </w:style>
  <w:style w:type="paragraph" w:styleId="1031" w:customStyle="1">
    <w:name w:val="列出段落11"/>
    <w:basedOn w:val="857"/>
    <w:uiPriority w:val="0"/>
    <w:qFormat/>
    <w:pPr>
      <w:contextualSpacing/>
      <w:ind w:left="720"/>
      <w:jc w:val="left"/>
      <w:widowControl/>
    </w:pPr>
    <w:rPr>
      <w:rFonts w:ascii="Arial" w:hAnsi="Arial" w:eastAsia="黑体"/>
      <w:sz w:val="24"/>
      <w:lang w:eastAsia="en-US"/>
    </w:rPr>
  </w:style>
  <w:style w:type="paragraph" w:styleId="1032" w:customStyle="1">
    <w:name w:val="样式 标题 2 + Times New Roman 四号 非加粗 段前: 5 磅 段后: 0 磅 行距: 固定值 20..._0"/>
    <w:basedOn w:val="857"/>
    <w:uiPriority w:val="0"/>
    <w:qFormat/>
    <w:pPr>
      <w:keepLines/>
      <w:keepNext/>
      <w:spacing w:before="100" w:line="360" w:lineRule="auto"/>
      <w:outlineLvl w:val="1"/>
    </w:pPr>
    <w:rPr>
      <w:rFonts w:eastAsia="Times New Roman" w:cs="宋体"/>
      <w:sz w:val="28"/>
      <w:szCs w:val="20"/>
    </w:rPr>
  </w:style>
  <w:style w:type="paragraph" w:styleId="1033" w:customStyle="1">
    <w:name w:val="op_mapdots_left"/>
    <w:basedOn w:val="857"/>
    <w:uiPriority w:val="0"/>
    <w:qFormat/>
    <w:pPr>
      <w:jc w:val="left"/>
      <w:spacing w:before="100" w:beforeAutospacing="1" w:after="100" w:afterAutospacing="1"/>
      <w:widowControl/>
    </w:pPr>
    <w:rPr>
      <w:rFonts w:ascii="宋体" w:hAnsi="宋体" w:cs="宋体"/>
      <w:sz w:val="24"/>
    </w:rPr>
  </w:style>
  <w:style w:type="paragraph" w:styleId="1034" w:customStyle="1">
    <w:name w:val="p0"/>
    <w:basedOn w:val="857"/>
    <w:uiPriority w:val="0"/>
    <w:qFormat/>
    <w:pPr>
      <w:widowControl/>
    </w:pPr>
    <w:rPr>
      <w:b/>
      <w:bCs/>
      <w:sz w:val="24"/>
    </w:rPr>
  </w:style>
  <w:style w:type="paragraph" w:styleId="1035" w:customStyle="1">
    <w:name w:val="Blockquote"/>
    <w:basedOn w:val="857"/>
    <w:uiPriority w:val="0"/>
    <w:qFormat/>
    <w:pPr>
      <w:ind w:left="360" w:right="360"/>
      <w:jc w:val="left"/>
      <w:spacing w:before="100" w:after="100"/>
    </w:pPr>
    <w:rPr>
      <w:rFonts w:ascii="Calibri" w:hAnsi="Calibri"/>
      <w:sz w:val="24"/>
      <w:szCs w:val="22"/>
    </w:rPr>
  </w:style>
  <w:style w:type="paragraph" w:styleId="1036" w:customStyle="1">
    <w:name w:val="3方案格式3"/>
    <w:basedOn w:val="1022"/>
    <w:uiPriority w:val="0"/>
    <w:qFormat/>
    <w:pPr>
      <w:numPr>
        <w:ilvl w:val="2"/>
      </w:numPr>
      <w:outlineLvl w:val="2"/>
    </w:pPr>
    <w:rPr>
      <w:sz w:val="32"/>
    </w:rPr>
  </w:style>
  <w:style w:type="paragraph" w:styleId="1037" w:customStyle="1">
    <w:name w:val="样式 标题 2 + Times New Roman 四号 非加粗 段前: 5 磅 段后: 0 磅 行距: 固定值 20..."/>
    <w:basedOn w:val="859"/>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38" w:customStyle="1">
    <w:name w:val="标题2"/>
    <w:basedOn w:val="859"/>
    <w:next w:val="876"/>
    <w:uiPriority w:val="0"/>
    <w:qFormat/>
    <w:pPr>
      <w:spacing w:before="156" w:after="156" w:line="360" w:lineRule="auto"/>
    </w:pPr>
    <w:rPr>
      <w:bCs w:val="0"/>
      <w:sz w:val="24"/>
    </w:rPr>
  </w:style>
  <w:style w:type="paragraph" w:styleId="1039" w:customStyle="1">
    <w:name w:val="普通正文"/>
    <w:basedOn w:val="857"/>
    <w:uiPriority w:val="0"/>
    <w:qFormat/>
    <w:pPr>
      <w:ind w:firstLine="480"/>
      <w:jc w:val="left"/>
      <w:spacing w:before="120" w:after="120" w:line="360" w:lineRule="auto"/>
    </w:pPr>
    <w:rPr>
      <w:rFonts w:ascii="Arial" w:hAnsi="Arial"/>
      <w:sz w:val="24"/>
    </w:rPr>
  </w:style>
  <w:style w:type="paragraph" w:styleId="1040" w:customStyle="1">
    <w:name w:val="正文11"/>
    <w:uiPriority w:val="0"/>
    <w:qFormat/>
    <w:rPr>
      <w:rFonts w:ascii="Calibri" w:hAnsi="Calibri" w:eastAsia="宋体" w:cs="Calibri"/>
      <w:sz w:val="24"/>
      <w:szCs w:val="24"/>
      <w:lang w:val="en-US" w:eastAsia="zh-CN" w:bidi="ar-SA"/>
    </w:rPr>
  </w:style>
  <w:style w:type="paragraph" w:styleId="1041" w:customStyle="1">
    <w:name w:val="正文2"/>
    <w:uiPriority w:val="0"/>
    <w:qFormat/>
    <w:rPr>
      <w:rFonts w:ascii="Times New Roman" w:hAnsi="Times New Roman" w:eastAsia="微软雅黑" w:cs="Times New Roman"/>
      <w:sz w:val="24"/>
      <w:szCs w:val="24"/>
      <w:lang w:val="en-US" w:eastAsia="zh-CN" w:bidi="ar-SA"/>
    </w:rPr>
  </w:style>
  <w:style w:type="paragraph" w:styleId="1042" w:customStyle="1">
    <w:name w:val="列出段落3"/>
    <w:basedOn w:val="857"/>
    <w:uiPriority w:val="0"/>
    <w:qFormat/>
    <w:pPr>
      <w:ind w:firstLine="420"/>
      <w:jc w:val="left"/>
      <w:spacing w:after="200"/>
      <w:widowControl/>
    </w:pPr>
    <w:rPr>
      <w:rFonts w:ascii="Tahoma" w:hAnsi="Tahoma" w:eastAsia="微软雅黑"/>
      <w:sz w:val="22"/>
      <w:szCs w:val="22"/>
    </w:rPr>
  </w:style>
  <w:style w:type="paragraph" w:styleId="1043" w:customStyle="1">
    <w:name w:val="纯文本2"/>
    <w:basedOn w:val="857"/>
    <w:uiPriority w:val="0"/>
    <w:qFormat/>
    <w:pPr>
      <w:jc w:val="left"/>
    </w:pPr>
    <w:rPr>
      <w:rFonts w:hint="eastAsia" w:ascii="宋体" w:hAnsi="宋体" w:cs="Courier New"/>
      <w:sz w:val="24"/>
      <w:szCs w:val="20"/>
      <w:lang w:bidi="hi-IN"/>
    </w:rPr>
  </w:style>
  <w:style w:type="character" w:styleId="1044" w:customStyle="1">
    <w:name w:val="表格文字 字符"/>
    <w:link w:val="1014"/>
    <w:uiPriority w:val="0"/>
    <w:qFormat/>
    <w:rPr>
      <w:rFonts w:ascii="Calibri" w:hAnsi="Calibri" w:eastAsia="宋体" w:cs="Times New Roman"/>
      <w:sz w:val="21"/>
      <w:szCs w:val="22"/>
    </w:rPr>
  </w:style>
  <w:style w:type="paragraph" w:styleId="1045">
    <w:name w:val="List Paragraph"/>
    <w:basedOn w:val="857"/>
    <w:uiPriority w:val="99"/>
    <w:qFormat/>
    <w:pPr>
      <w:ind w:firstLine="420"/>
    </w:pPr>
  </w:style>
  <w:style w:type="paragraph" w:styleId="1046" w:customStyle="1">
    <w:name w:val="trs_editor"/>
    <w:basedOn w:val="857"/>
    <w:uiPriority w:val="0"/>
    <w:qFormat/>
    <w:pPr>
      <w:jc w:val="left"/>
      <w:spacing w:before="100" w:beforeAutospacing="1" w:after="100" w:afterAutospacing="1"/>
      <w:widowControl/>
    </w:pPr>
    <w:rPr>
      <w:rFonts w:ascii="宋体" w:hAnsi="宋体" w:cs="宋体"/>
      <w:sz w:val="24"/>
    </w:rPr>
  </w:style>
  <w:style w:type="paragraph" w:styleId="1047" w:customStyle="1">
    <w:name w:val="图例"/>
    <w:basedOn w:val="857"/>
    <w:uiPriority w:val="0"/>
    <w:qFormat/>
    <w:pPr>
      <w:jc w:val="center"/>
      <w:spacing w:before="120" w:after="120" w:line="360" w:lineRule="auto"/>
    </w:pPr>
    <w:rPr>
      <w:rFonts w:eastAsia="仿宋_GB2312"/>
      <w:b/>
      <w:sz w:val="24"/>
      <w:szCs w:val="20"/>
    </w:rPr>
  </w:style>
  <w:style w:type="paragraph" w:styleId="1048" w:customStyle="1">
    <w:name w:val="Table Text"/>
    <w:basedOn w:val="857"/>
    <w:uiPriority w:val="0"/>
    <w:semiHidden/>
    <w:qFormat/>
    <w:rPr>
      <w:rFonts w:ascii="仿宋" w:hAnsi="仿宋" w:eastAsia="仿宋" w:cs="仿宋"/>
      <w:sz w:val="28"/>
      <w:szCs w:val="28"/>
      <w:lang w:val="en-US" w:eastAsia="en-US" w:bidi="ar-SA"/>
    </w:rPr>
  </w:style>
  <w:style w:type="table" w:styleId="1049" w:customStyle="1">
    <w:name w:val="Table Normal"/>
    <w:uiPriority w:val="0"/>
    <w:semiHidden/>
    <w:unhideWhenUsed/>
    <w:qFormat/>
    <w:tblPr>
      <w:tblCellMar>
        <w:left w:w="0" w:type="dxa"/>
        <w:top w:w="0" w:type="dxa"/>
        <w:right w:w="0" w:type="dxa"/>
        <w:bottom w:w="0" w:type="dxa"/>
      </w:tblCellMar>
    </w:tblPr>
  </w:style>
  <w:style w:type="paragraph" w:styleId="1050" w:customStyle="1">
    <w:name w:val="首行缩进"/>
    <w:basedOn w:val="857"/>
    <w:uiPriority w:val="99"/>
    <w:qFormat/>
    <w:pPr>
      <w:ind w:firstLine="480"/>
      <w:jc w:val="left"/>
      <w:spacing w:line="360" w:lineRule="auto"/>
    </w:pPr>
    <w:rPr>
      <w:rFonts w:ascii="宋体" w:hAnsi="宋体"/>
      <w:sz w:val="24"/>
    </w:rPr>
  </w:style>
  <w:style w:type="numbering" w:styleId="218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72a1cb8f-231c-46b8-bab7-cbecac481369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9C24FF8</paraID>
      <start>4</start>
      <end>5</end>
      <status>ignored</status>
      <modifiedWord/>
      <trackRevisions>false</trackRevisions>
    </reviewItem>
    <reviewItem>
      <errorID>d9f8a27e-a026-451c-bc02-2d1e2642aee8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5F1362A1</paraID>
      <start>4</start>
      <end>5</end>
      <status>ignored</status>
      <modifiedWord/>
      <trackRevisions>false</trackRevisions>
    </reviewItem>
    <reviewItem>
      <errorID>2babaa2e-1b29-486d-a9b6-91c4893a4256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4A10A161</paraID>
      <start>12</start>
      <end>13</end>
      <status>ignored</status>
      <modifiedWord/>
      <trackRevisions>false</trackRevisions>
    </reviewItem>
    <reviewItem>
      <errorID>22df56ca-e903-43eb-89de-dd1932d0effd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2DD0477E</paraID>
      <start>204</start>
      <end>205</end>
      <status>ignored</status>
      <modifiedWord/>
      <trackRevisions>false</trackRevisions>
    </reviewItem>
    <reviewItem>
      <errorID>299685dc-d7ae-4c0e-af5d-b2040647b784</errorID>
      <errorWord>以及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2DD0477E</paraID>
      <start>232</start>
      <end>234</end>
      <status>ignored</status>
      <modifiedWord/>
      <trackRevisions>false</trackRevisions>
    </reviewItem>
    <reviewItem>
      <errorID>e722cbf2-e291-4df3-ac21-2d4e3a9840e9</errorID>
      <errorWord>（</errorWord>
      <group>L1_Punc</group>
      <groupName>标点问题</groupName>
      <ability>L2_Punc</ability>
      <abilityName>标点符号检查</abilityName>
      <candidateList/>
      <explain>同一形式括号套用。</explain>
      <paraID>4530EA14</paraID>
      <start>68</start>
      <end>69</end>
      <status>ignored</status>
      <modifiedWord/>
      <trackRevisions>false</trackRevisions>
    </reviewItem>
    <reviewItem>
      <errorID>4f447d62-c2bd-44ed-8432-f753e587d42f</errorID>
      <errorWord>）</errorWord>
      <group>L1_Punc</group>
      <groupName>标点问题</groupName>
      <ability>L2_Punc</ability>
      <abilityName>标点符号检查</abilityName>
      <candidateList/>
      <explain>同一形式括号套用。</explain>
      <paraID>4530EA14</paraID>
      <start>82</start>
      <end>83</end>
      <status>ignored</status>
      <modifiedWord/>
      <trackRevisions>false</trackRevisions>
    </reviewItem>
    <reviewItem>
      <errorID>e9654935-05d7-4bc2-afbd-1318a62a819f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47446C75</paraID>
      <start>120</start>
      <end>123</end>
      <status>ignored</status>
      <modifiedWord/>
      <trackRevisions>false</trackRevisions>
    </reviewItem>
    <reviewItem>
      <errorID>0175a567-6662-4269-b8d5-7984adc3549b</errorID>
      <errorWord>-</errorWord>
      <group>L1_Format</group>
      <groupName>格式问题</groupName>
      <ability>L2_HalfPunc</ability>
      <abilityName>全半角检查</abilityName>
      <candidateList>
        <item>－</item>
      </candidateList>
      <explain>文本全半角错误。</explain>
      <paraID> 4603685</paraID>
      <start>16</start>
      <end>17</end>
      <status>ignored</status>
      <modifiedWord/>
      <trackRevisions>false</trackRevisions>
    </reviewItem>
    <reviewItem>
      <errorID>a597a789-e32b-47c7-92bb-6d1b86c838f8</errorID>
      <errorWord>-</errorWord>
      <group>L1_Format</group>
      <groupName>格式问题</groupName>
      <ability>L2_HalfPunc</ability>
      <abilityName>全半角检查</abilityName>
      <candidateList>
        <item>－</item>
      </candidateList>
      <explain>文本全半角错误。</explain>
      <paraID> 4603685</paraID>
      <start>17</start>
      <end>18</end>
      <status>ignored</status>
      <modifiedWord/>
      <trackRevisions>false</trackRevisions>
    </reviewItem>
    <reviewItem>
      <errorID>22851893-9b77-4966-b1f8-c87bbba2fea7</errorID>
      <errorWord>（</errorWord>
      <group>L1_Punc</group>
      <groupName>标点问题</groupName>
      <ability>L2_Punc</ability>
      <abilityName>标点符号检查</abilityName>
      <candidateList/>
      <explain>同一形式括号套用。</explain>
      <paraID> C46C89D</paraID>
      <start>110</start>
      <end>111</end>
      <status>ignored</status>
      <modifiedWord/>
      <trackRevisions>false</trackRevisions>
    </reviewItem>
    <reviewItem>
      <errorID>c6805a02-1bc0-47d2-9356-3599a46aabb6</errorID>
      <errorWord>）</errorWord>
      <group>L1_Punc</group>
      <groupName>标点问题</groupName>
      <ability>L2_Punc</ability>
      <abilityName>标点符号检查</abilityName>
      <candidateList/>
      <explain>同一形式括号套用。</explain>
      <paraID> C46C89D</paraID>
      <start>115</start>
      <end>116</end>
      <status>ignored</status>
      <modifiedWord/>
      <trackRevisions>false</trackRevisions>
    </reviewItem>
    <reviewItem>
      <errorID>554ab598-cb8c-43ab-af66-51574fe58138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51EE88B2</paraID>
      <start>3</start>
      <end>7</end>
      <status>modified</status>
      <modifiedWord>勘查现场</modifiedWord>
      <trackRevisions>false</trackRevisions>
    </reviewItem>
    <reviewItem>
      <errorID>a98c8c88-34fa-4e35-af56-4b8392b7652b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70B90309</paraID>
      <start>0</start>
      <end>2</end>
      <status>ignored</status>
      <modifiedWord/>
      <trackRevisions>false</trackRevisions>
    </reviewItem>
    <reviewItem>
      <errorID>b4651813-4c93-46a1-8cf7-a6295fa020bc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1141C047</paraID>
      <start>9</start>
      <end>34</end>
      <status>ignored</status>
      <modifiedWord/>
      <trackRevisions>false</trackRevisions>
    </reviewItem>
    <reviewItem>
      <errorID>e162209b-08e2-45c3-8535-2afbe09069ee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1141C047</paraID>
      <start>34</start>
      <end>67</end>
      <status>ignored</status>
      <modifiedWord/>
      <trackRevisions>false</trackRevisions>
    </reviewItem>
    <reviewItem>
      <errorID>fa694d67-1dc2-47d5-82a9-d70a74cdd48b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1BD205E1</paraID>
      <start>0</start>
      <end>2</end>
      <status>ignored</status>
      <modifiedWord/>
      <trackRevisions>false</trackRevisions>
    </reviewItem>
    <reviewItem>
      <errorID>529593e5-e135-4aa8-b307-aac3b14f234d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2077DD31</paraID>
      <start>0</start>
      <end>2</end>
      <status>ignored</status>
      <modifiedWord/>
      <trackRevisions>false</trackRevisions>
    </reviewItem>
    <reviewItem>
      <errorID>0ff0f527-4c61-4652-9d81-b5bef6aedcdb</errorID>
      <errorWord>&lt;</errorWord>
      <group>L1_Format</group>
      <groupName>格式问题</groupName>
      <ability>L2_HalfPunc</ability>
      <abilityName>全半角检查</abilityName>
      <candidateList>
        <item>〈</item>
      </candidateList>
      <explain>文本全半角错误。</explain>
      <paraID>2C9D1A84</paraID>
      <start>200</start>
      <end>201</end>
      <status>ignored</status>
      <modifiedWord/>
      <trackRevisions>false</trackRevisions>
    </reviewItem>
    <reviewItem>
      <errorID>71dbbbd6-67e8-4a98-91a3-7720dd497986</errorID>
      <errorWord>&gt;的通知》</errorWord>
      <group>L1_Punc</group>
      <groupName>标点问题</groupName>
      <ability>L2_Punc</ability>
      <abilityName>标点符号检查</abilityName>
      <candidateList>
        <item>〉的通知》</item>
      </candidateList>
      <explain/>
      <paraID>2C9D1A84</paraID>
      <start>221</start>
      <end>226</end>
      <status>ignored</status>
      <modifiedWord/>
      <trackRevisions>false</trackRevisions>
    </reviewItem>
    <reviewItem>
      <errorID>60206bcd-afe3-4b0d-8d5b-b249670d0941</errorID>
      <errorWord>〕</errorWord>
      <group>L1_Punc</group>
      <groupName>标点问题</groupName>
      <ability>L2_Punc</ability>
      <abilityName>标点符号检查</abilityName>
      <candidateList/>
      <explain/>
      <paraID>2C9D1A84</paraID>
      <start>232</start>
      <end>233</end>
      <status>ignored</status>
      <modifiedWord/>
      <trackRevisions>false</trackRevisions>
    </reviewItem>
    <reviewItem>
      <errorID>a1364ff4-8683-4330-ae7a-d9fc9057b02e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122E1D73</paraID>
      <start>0</start>
      <end>2</end>
      <status>ignored</status>
      <modifiedWord/>
      <trackRevisions>false</trackRevisions>
    </reviewItem>
    <reviewItem>
      <errorID>89c9662b-6630-4e9d-a588-bb3d3e9b1902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79B82EB4</paraID>
      <start>0</start>
      <end>2</end>
      <status>ignored</status>
      <modifiedWord/>
      <trackRevisions>false</trackRevisions>
    </reviewItem>
    <reviewItem>
      <errorID>0d138b12-c915-4d72-8b30-5dda87a5399b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10C53CA9</paraID>
      <start>0</start>
      <end>2</end>
      <status>ignored</status>
      <modifiedWord/>
      <trackRevisions>false</trackRevisions>
    </reviewItem>
    <reviewItem>
      <errorID>b4231476-04b1-4442-bd5a-e86d4af107a4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2EB1A347</paraID>
      <start>0</start>
      <end>2</end>
      <status>ignored</status>
      <modifiedWord/>
      <trackRevisions>false</trackRevisions>
    </reviewItem>
    <reviewItem>
      <errorID>b1a60603-ebc1-40de-8bae-8d9691cb0a08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527047</paraID>
      <start>0</start>
      <end>2</end>
      <status>ignored</status>
      <modifiedWord/>
      <trackRevisions>false</trackRevisions>
    </reviewItem>
    <reviewItem>
      <errorID>f58a539d-6dc0-4e23-b3cd-6800883afa6c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58912792</paraID>
      <start>0</start>
      <end>2</end>
      <status>ignored</status>
      <modifiedWord/>
      <trackRevisions>false</trackRevisions>
    </reviewItem>
    <reviewItem>
      <errorID>7796c6b2-7c7c-4a01-86c0-368255299bbe</errorID>
      <errorWord>（</errorWord>
      <group>L1_Punc</group>
      <groupName>标点问题</groupName>
      <ability>L2_Punc</ability>
      <abilityName>标点符号检查</abilityName>
      <candidateList/>
      <explain>同一形式括号套用。</explain>
      <paraID>302F2600</paraID>
      <start>62</start>
      <end>63</end>
      <status>ignored</status>
      <modifiedWord/>
      <trackRevisions>false</trackRevisions>
    </reviewItem>
    <reviewItem>
      <errorID>c32cbcd7-2583-4532-9b9b-bfffa1e60e9a</errorID>
      <errorWord>）</errorWord>
      <group>L1_Punc</group>
      <groupName>标点问题</groupName>
      <ability>L2_Punc</ability>
      <abilityName>标点符号检查</abilityName>
      <candidateList/>
      <explain>同一形式括号套用。</explain>
      <paraID>302F2600</paraID>
      <start>64</start>
      <end>65</end>
      <status>ignored</status>
      <modifiedWord/>
      <trackRevisions>false</trackRevisions>
    </reviewItem>
    <reviewItem>
      <errorID>6b0ec27d-a660-441f-b97f-581b7bb85f13</errorID>
      <errorWord>-</errorWord>
      <group>L1_Format</group>
      <groupName>格式问题</groupName>
      <ability>L2_HalfPunc</ability>
      <abilityName>全半角检查</abilityName>
      <candidateList>
        <item>－</item>
      </candidateList>
      <explain>文本全半角错误。</explain>
      <paraID>302F2600</paraID>
      <start>65</start>
      <end>66</end>
      <status>ignored</status>
      <modifiedWord/>
      <trackRevisions>false</trackRevisions>
    </reviewItem>
    <reviewItem>
      <errorID>98cd406d-08b7-4476-a61c-cc68f1a2e5b1</errorID>
      <errorWord>（</errorWord>
      <group>L1_Punc</group>
      <groupName>标点问题</groupName>
      <ability>L2_Punc</ability>
      <abilityName>标点符号检查</abilityName>
      <candidateList/>
      <explain>同一形式括号套用。</explain>
      <paraID>302F2600</paraID>
      <start>66</start>
      <end>67</end>
      <status>ignored</status>
      <modifiedWord/>
      <trackRevisions>false</trackRevisions>
    </reviewItem>
    <reviewItem>
      <errorID>6cb4dcb0-d0cc-4355-b911-3efcfad1577e</errorID>
      <errorWord>）</errorWord>
      <group>L1_Punc</group>
      <groupName>标点问题</groupName>
      <ability>L2_Punc</ability>
      <abilityName>标点符号检查</abilityName>
      <candidateList/>
      <explain>同一形式括号套用。</explain>
      <paraID>302F2600</paraID>
      <start>68</start>
      <end>69</end>
      <status>ignored</status>
      <modifiedWord/>
      <trackRevisions>false</trackRevisions>
    </reviewItem>
    <reviewItem>
      <errorID>a4890a0d-7a85-4575-8e0d-030b251e7481</errorID>
      <errorWord>提供的</errorWord>
      <group>L1_Word</group>
      <groupName>字词问题</groupName>
      <ability>L2_Typo</ability>
      <abilityName>字词错误</abilityName>
      <candidateList>
        <item>提供</item>
      </candidateList>
      <explain/>
      <paraID>1C54AD23</paraID>
      <start>8</start>
      <end>11</end>
      <status>ignored</status>
      <modifiedWord/>
      <trackRevisions>false</trackRevisions>
    </reviewItem>
    <reviewItem>
      <errorID>f9613d5b-877a-4342-b624-5967f3c2d01b</errorID>
      <errorWord>其它</errorWord>
      <group>L1_Word</group>
      <groupName>字词问题</groupName>
      <ability>L2_Alias</ability>
      <abilityName>也作/曾用词</abilityName>
      <candidateList>
        <item>其他</item>
      </candidateList>
      <explain>词汇[其它]为不规范表述或旧称，其规范书面表述为[其他]。</explain>
      <paraID>482FD0F7</paraID>
      <start>3</start>
      <end>5</end>
      <status>ignored</status>
      <modifiedWord/>
      <trackRevisions>false</trackRevisions>
    </reviewItem>
    <reviewItem>
      <errorID>9f4e9d43-ac5f-4da7-8200-6a982c8dc813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2952A8CC</paraID>
      <start>0</start>
      <end>3</end>
      <status>ignored</status>
      <modifiedWord/>
      <trackRevisions>false</trackRevisions>
    </reviewItem>
    <reviewItem>
      <errorID>2cac7159-fc6d-40e8-8107-d68272c6c380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96D71DF</paraID>
      <start>0</start>
      <end>3</end>
      <status>ignored</status>
      <modifiedWord/>
      <trackRevisions>false</trackRevisions>
    </reviewItem>
    <reviewItem>
      <errorID>52841c53-87ef-47fd-9fb7-5e17187edf88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539C571F</paraID>
      <start>0</start>
      <end>3</end>
      <status>ignored</status>
      <modifiedWord/>
      <trackRevisions>false</trackRevisions>
    </reviewItem>
    <reviewItem>
      <errorID>18040e38-a972-4ede-ab9f-0acf69df5f10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559CAA1A</paraID>
      <start>0</start>
      <end>3</end>
      <status>ignored</status>
      <modifiedWord/>
      <trackRevisions>false</trackRevisions>
    </reviewItem>
    <reviewItem>
      <errorID>86ab2a9c-efbc-43cf-ae9c-0960dcc7b142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3BE88594</paraID>
      <start>0</start>
      <end>3</end>
      <status>ignored</status>
      <modifiedWord/>
      <trackRevisions>false</trackRevisions>
    </reviewItem>
    <reviewItem>
      <errorID>0e80daaa-d9fd-4d1c-a765-32015927564b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7BDC0EFA</paraID>
      <start>0</start>
      <end>3</end>
      <status>ignored</status>
      <modifiedWord/>
      <trackRevisions>false</trackRevisions>
    </reviewItem>
    <reviewItem>
      <errorID>221595a6-cb41-4ae3-9b0b-1b8f9a82e2c9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3F4007FA</paraID>
      <start>0</start>
      <end>3</end>
      <status>ignored</status>
      <modifiedWord/>
      <trackRevisions>false</trackRevisions>
    </reviewItem>
    <reviewItem>
      <errorID>0c8ebf4a-cd9b-4bb0-ba8b-f2181cbb1708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473C07D8</paraID>
      <start>0</start>
      <end>3</end>
      <status>ignored</status>
      <modifiedWord/>
      <trackRevisions>false</trackRevisions>
    </reviewItem>
    <reviewItem>
      <errorID>407bb822-a5b6-4259-9a24-66d0ae1f71d2</errorID>
      <errorWord>（</errorWord>
      <group>L1_Punc</group>
      <groupName>标点问题</groupName>
      <ability>L2_Punc</ability>
      <abilityName>标点符号检查</abilityName>
      <candidateList/>
      <explain>同一形式括号套用。</explain>
      <paraID>783E7712</paraID>
      <start>89</start>
      <end>90</end>
      <status>ignored</status>
      <modifiedWord/>
      <trackRevisions>false</trackRevisions>
    </reviewItem>
    <reviewItem>
      <errorID>8a7bbd4b-f4b4-41a3-9c79-b8f300ce6d1f</errorID>
      <errorWord>）</errorWord>
      <group>L1_Punc</group>
      <groupName>标点问题</groupName>
      <ability>L2_Punc</ability>
      <abilityName>标点符号检查</abilityName>
      <candidateList/>
      <explain>同一形式括号套用。</explain>
      <paraID>783E7712</paraID>
      <start>94</start>
      <end>95</end>
      <status>ignored</status>
      <modifiedWord/>
      <trackRevisions>false</trackRevisions>
    </reviewItem>
    <reviewItem>
      <errorID>15cdbbbc-ace1-40fe-8d50-bf3d2bf70be6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783E7712</paraID>
      <start>151</start>
      <end>154</end>
      <status>ignored</status>
      <modifiedWord/>
      <trackRevisions>false</trackRevisions>
    </reviewItem>
    <reviewItem>
      <errorID>665c5d94-fd17-48e8-8360-92153c4f59e9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5F7E75A4</paraID>
      <start>0</start>
      <end>3</end>
      <status>ignored</status>
      <modifiedWord/>
      <trackRevisions>false</trackRevisions>
    </reviewItem>
    <reviewItem>
      <errorID>e441bf2a-8605-4105-969a-692febf83f97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31F894B8</paraID>
      <start>0</start>
      <end>3</end>
      <status>ignored</status>
      <modifiedWord/>
      <trackRevisions>false</trackRevisions>
    </reviewItem>
    <reviewItem>
      <errorID>43d70ed1-4f3d-424a-9e09-5d3c52161f8c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2E10B137</paraID>
      <start>0</start>
      <end>3</end>
      <status>ignored</status>
      <modifiedWord/>
      <trackRevisions>false</trackRevisions>
    </reviewItem>
    <reviewItem>
      <errorID>81b7d294-cf9d-4841-b9a4-1bc3614b2579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108D10A8</paraID>
      <start>0</start>
      <end>3</end>
      <status>ignored</status>
      <modifiedWord/>
      <trackRevisions>false</trackRevisions>
    </reviewItem>
    <reviewItem>
      <errorID>3351deaa-d097-4ead-89f0-cd53f316b611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2E5D2CF2</paraID>
      <start>0</start>
      <end>3</end>
      <status>ignored</status>
      <modifiedWord/>
      <trackRevisions>false</trackRevisions>
    </reviewItem>
    <reviewItem>
      <errorID>aa0c9d7d-15a1-4d17-83c2-83a0cf3c11ab</errorID>
      <errorWord>其它</errorWord>
      <group>L1_Word</group>
      <groupName>字词问题</groupName>
      <ability>L2_Alias</ability>
      <abilityName>也作/曾用词</abilityName>
      <candidateList>
        <item>其他</item>
      </candidateList>
      <explain>词汇[其它]为不规范表述或旧称，其规范书面表述为[其他]。</explain>
      <paraID>1F52E394</paraID>
      <start>23</start>
      <end>25</end>
      <status>ignored</status>
      <modifiedWord/>
      <trackRevisions>false</trackRevisions>
    </reviewItem>
    <reviewItem>
      <errorID>d8673a59-895c-41ea-a616-e96157b54b33</errorID>
      <errorWord>法律、法规</errorWord>
      <group>L1_Word</group>
      <groupName>字词问题</groupName>
      <ability>L2_Typo</ability>
      <abilityName>字词错误</abilityName>
      <candidateList>
        <item>法律法规</item>
      </candidateList>
      <explain/>
      <paraID>49850606</paraID>
      <start>5</start>
      <end>10</end>
      <status>ignored</status>
      <modifiedWord/>
      <trackRevisions>false</trackRevisions>
    </reviewItem>
    <reviewItem>
      <errorID>3d6fdfc2-c59a-40ec-867e-d0c7d3b093d1</errorID>
      <errorWord>(</errorWord>
      <group>L1_Format</group>
      <groupName>格式问题</groupName>
      <ability>L2_HalfPunc</ability>
      <abilityName>全半角检查</abilityName>
      <candidateList>
        <item>（</item>
      </candidateList>
      <explain>文本全半角错误。</explain>
      <paraID>28D810D3</paraID>
      <start>25</start>
      <end>26</end>
      <status>ignored</status>
      <modifiedWord/>
      <trackRevisions>false</trackRevisions>
    </reviewItem>
    <reviewItem>
      <errorID>2d6d52fa-a284-4be0-bc6c-16d4ba9e5024</errorID>
      <errorWord>)</errorWord>
      <group>L1_Format</group>
      <groupName>格式问题</groupName>
      <ability>L2_HalfPunc</ability>
      <abilityName>全半角检查</abilityName>
      <candidateList>
        <item>）</item>
      </candidateList>
      <explain>文本全半角错误。</explain>
      <paraID>28D810D3</paraID>
      <start>39</start>
      <end>40</end>
      <status>ignored</status>
      <modifiedWord/>
      <trackRevisions>false</trackRevisions>
    </reviewItem>
    <reviewItem>
      <errorID>ad380230-feed-47c6-ad2f-e4df601d22e2</errorID>
      <errorWord>&lt;</errorWord>
      <group>L1_Format</group>
      <groupName>格式问题</groupName>
      <ability>L2_HalfPunc</ability>
      <abilityName>全半角检查</abilityName>
      <candidateList>
        <item>〈</item>
      </candidateList>
      <explain>文本全半角错误。</explain>
      <paraID> 68CE6AC</paraID>
      <start>38</start>
      <end>39</end>
      <status>ignored</status>
      <modifiedWord/>
      <trackRevisions>false</trackRevisions>
    </reviewItem>
    <reviewItem>
      <errorID>46c3d092-4ada-410e-9e16-7ede1aff18d2</errorID>
      <errorWord>&lt;</errorWord>
      <group>L1_Format</group>
      <groupName>格式问题</groupName>
      <ability>L2_HalfPunc</ability>
      <abilityName>全半角检查</abilityName>
      <candidateList>
        <item>〈</item>
      </candidateList>
      <explain>文本全半角错误。</explain>
      <paraID>472EAF24</paraID>
      <start>38</start>
      <end>39</end>
      <status>ignored</status>
      <modifiedWord/>
      <trackRevisions>false</trackRevisions>
    </reviewItem>
    <reviewItem>
      <errorID>859932bb-53e0-4e61-880a-c9108915901f</errorID>
      <errorWord>&lt;</errorWord>
      <group>L1_Format</group>
      <groupName>格式问题</groupName>
      <ability>L2_HalfPunc</ability>
      <abilityName>全半角检查</abilityName>
      <candidateList>
        <item>〈</item>
      </candidateList>
      <explain>文本全半角错误。</explain>
      <paraID>6C4EF267</paraID>
      <start>26</start>
      <end>27</end>
      <status>ignored</status>
      <modifiedWord/>
      <trackRevisions>false</trackRevisions>
    </reviewItem>
    <reviewItem>
      <errorID>1d912937-e1e9-4687-8220-d4b0b3b7a5c3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6BF10A2C</paraID>
      <start>0</start>
      <end>3</end>
      <status>ignored</status>
      <modifiedWord/>
      <trackRevisions>false</trackRevisions>
    </reviewItem>
    <reviewItem>
      <errorID>28f693e2-cfae-4674-835f-f9e296cbc474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7BD0F665</paraID>
      <start>0</start>
      <end>3</end>
      <status>ignored</status>
      <modifiedWord/>
      <trackRevisions>false</trackRevisions>
    </reviewItem>
    <reviewItem>
      <errorID>c1d88c12-8a2a-4b5d-95e0-5fa3450ad413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20A2C4DC</paraID>
      <start>0</start>
      <end>3</end>
      <status>ignored</status>
      <modifiedWord/>
      <trackRevisions>false</trackRevisions>
    </reviewItem>
    <reviewItem>
      <errorID>c242b001-634b-4e42-8107-b92d69c6a58c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10570988</paraID>
      <start>0</start>
      <end>3</end>
      <status>ignored</status>
      <modifiedWord/>
      <trackRevisions>false</trackRevisions>
    </reviewItem>
    <reviewItem>
      <errorID>7b169452-c646-4a81-a4b9-54e7c2c2137c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276CE0CF</paraID>
      <start>0</start>
      <end>3</end>
      <status>ignored</status>
      <modifiedWord/>
      <trackRevisions>false</trackRevisions>
    </reviewItem>
    <reviewItem>
      <errorID>20d1a029-0b62-45f2-885d-9be639ffa13b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D0AE50E</paraID>
      <start>0</start>
      <end>3</end>
      <status>ignored</status>
      <modifiedWord/>
      <trackRevisions>false</trackRevisions>
    </reviewItem>
    <reviewItem>
      <errorID>f8c8aa62-81cf-43e4-b7b1-0da813218b64</errorID>
      <errorWord>其它</errorWord>
      <group>L1_Word</group>
      <groupName>字词问题</groupName>
      <ability>L2_Alias</ability>
      <abilityName>也作/曾用词</abilityName>
      <candidateList>
        <item>其他</item>
      </candidateList>
      <explain>词汇[其它]为不规范表述或旧称，其规范书面表述为[其他]。</explain>
      <paraID>6FDEEAED</paraID>
      <start>0</start>
      <end>2</end>
      <status>ignored</status>
      <modifiedWord/>
      <trackRevisions>false</trackRevisions>
    </reviewItem>
    <reviewItem>
      <errorID>3869a394-546c-478f-9fb0-615e429a9fac</errorID>
      <errorWord>，</errorWord>
      <group>L1_Word</group>
      <groupName>字词问题</groupName>
      <ability>L2_Typo</ability>
      <abilityName>字词错误</abilityName>
      <candidateList>
        <item>，具</item>
      </candidateList>
      <explain/>
      <paraID>1313180B</paraID>
      <start>13</start>
      <end>14</end>
      <status>ignored</status>
      <modifiedWord/>
      <trackRevisions>false</trackRevisions>
    </reviewItem>
    <reviewItem>
      <errorID>9eb7abd4-63be-45e4-a14c-d97f77f39fb7</errorID>
      <errorWord>，</errorWord>
      <group>L1_Word</group>
      <groupName>字词问题</groupName>
      <ability>L2_Typo</ability>
      <abilityName>字词错误</abilityName>
      <candidateList>
        <item>，具</item>
      </candidateList>
      <explain/>
      <paraID>7AD42B43</paraID>
      <start>15</start>
      <end>16</end>
      <status>ignored</status>
      <modifiedWord/>
      <trackRevisions>false</trackRevisions>
    </reviewItem>
    <reviewItem>
      <errorID>1ec9909f-6387-48a8-bada-b2bc23581c79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46116230</paraID>
      <start>0</start>
      <end>2</end>
      <status>ignored</status>
      <modifiedWord/>
      <trackRevisions>false</trackRevisions>
    </reviewItem>
    <reviewItem>
      <errorID>dac3970d-2a28-4a8d-93b0-12fd465ff0e1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6BDD45C6</paraID>
      <start>0</start>
      <end>2</end>
      <status>ignored</status>
      <modifiedWord/>
      <trackRevisions>false</trackRevisions>
    </reviewItem>
    <reviewItem>
      <errorID>db9e19d2-169e-4f6a-a944-2d36a11ea5d0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2ACF22F1</paraID>
      <start>0</start>
      <end>2</end>
      <status>ignored</status>
      <modifiedWord/>
      <trackRevisions>false</trackRevisions>
    </reviewItem>
    <reviewItem>
      <errorID>7d363493-03a1-4430-8b96-f377d5618202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4054C114</paraID>
      <start>0</start>
      <end>2</end>
      <status>ignored</status>
      <modifiedWord/>
      <trackRevisions>false</trackRevisions>
    </reviewItem>
    <reviewItem>
      <errorID>dc7d375a-609a-4c74-a6e2-4905721e7778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3F8D44CD</paraID>
      <start>0</start>
      <end>2</end>
      <status>ignored</status>
      <modifiedWord/>
      <trackRevisions>false</trackRevisions>
    </reviewItem>
    <reviewItem>
      <errorID>351b00a5-8784-4db3-b041-b33edb7f797c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3DF3791D</paraID>
      <start>0</start>
      <end>2</end>
      <status>ignored</status>
      <modifiedWord/>
      <trackRevisions>false</trackRevisions>
    </reviewItem>
    <reviewItem>
      <errorID>7c9762ee-3245-4c90-b178-17cc7d41bf7b</errorID>
      <errorWord>人</errorWord>
      <group>L1_Word</group>
      <groupName>字词问题</groupName>
      <ability>L2_Typo</ability>
      <abilityName>字词错误</abilityName>
      <candidateList>
        <item>人员</item>
      </candidateList>
      <explain>〈名〉担任某种职务的人：机关工作～｜值班～｜～配备。</explain>
      <paraID>18391C16</paraID>
      <start>4</start>
      <end>5</end>
      <status>ignored</status>
      <modifiedWord/>
      <trackRevisions>false</trackRevisions>
    </reviewItem>
    <reviewItem>
      <errorID>e4575553-7903-4a65-91f1-828212e9c561</errorID>
      <errorWord>(</errorWord>
      <group>L1_Format</group>
      <groupName>格式问题</groupName>
      <ability>L2_HalfPunc</ability>
      <abilityName>全半角检查</abilityName>
      <candidateList>
        <item>（</item>
      </candidateList>
      <explain>文本全半角错误。</explain>
      <paraID>61965469</paraID>
      <start>18</start>
      <end>19</end>
      <status>modified</status>
      <modifiedWord>（</modifiedWord>
      <trackRevisions>false</trackRevisions>
    </reviewItem>
    <reviewItem>
      <errorID>fc6e1966-d723-4c40-b055-0e37f165fb48</errorID>
      <errorWord>)</errorWord>
      <group>L1_Format</group>
      <groupName>格式问题</groupName>
      <ability>L2_HalfPunc</ability>
      <abilityName>全半角检查</abilityName>
      <candidateList>
        <item>）</item>
      </candidateList>
      <explain>文本全半角错误。</explain>
      <paraID>61965469</paraID>
      <start>28</start>
      <end>29</end>
      <status>modified</status>
      <modifiedWord>）</modifiedWord>
      <trackRevisions>false</trackRevisions>
    </reviewItem>
    <reviewItem>
      <errorID>84e0e4fb-a6c3-4465-ab80-d91b4a8e7390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5F3136FB</paraID>
      <start>18</start>
      <end>19</end>
      <status>ignored</status>
      <modifiedWord/>
      <trackRevisions>false</trackRevisions>
    </reviewItem>
    <reviewItem>
      <errorID>fb9501e1-574c-43aa-ba96-c0ca78a01032</errorID>
      <errorWord>负责人为</errorWord>
      <group>L1_Word</group>
      <groupName>字词问题</groupName>
      <ability>L2_Typo</ability>
      <abilityName>字词错误</abilityName>
      <candidateList>
        <item>负责人</item>
      </candidateList>
      <explain/>
      <paraID>30F21A5C</paraID>
      <start>2</start>
      <end>6</end>
      <status>ignored</status>
      <modifiedWord/>
      <trackRevisions>false</trackRevisions>
    </reviewItem>
    <reviewItem>
      <errorID>20ccfe26-13de-4aec-81e9-8072c3387c5e</errorID>
      <errorWord>位</errorWord>
      <group>L1_Word</group>
      <groupName>字词问题</groupName>
      <ability>L2_Typo</ability>
      <abilityName>字词错误</abilityName>
      <candidateList>
        <item>位公</item>
      </candidateList>
      <explain/>
      <paraID>6C4CD9FF</paraID>
      <start>25</start>
      <end>26</end>
      <status>ignored</status>
      <modifiedWord/>
      <trackRevisions>false</trackRevisions>
    </reviewItem>
    <reviewItem>
      <errorID>d0bbf0f3-b463-482a-bfbc-8c3e6349dc65</errorID>
      <errorWord>人</errorWord>
      <group>L1_Word</group>
      <groupName>字词问题</groupName>
      <ability>L2_Typo</ability>
      <abilityName>字词错误</abilityName>
      <candidateList>
        <item>人员</item>
      </candidateList>
      <explain>〈名〉担任某种职务的人：机关工作～｜值班～｜～配备。</explain>
      <paraID> 15A5785</paraID>
      <start>4</start>
      <end>5</end>
      <status>ignored</status>
      <modifiedWord/>
      <trackRevisions>false</trackRevisions>
    </reviewItem>
    <reviewItem>
      <errorID>8b8ffa0b-a164-4eab-8371-0a4eff74f7fe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7464A16</paraID>
      <start>0</start>
      <end>2</end>
      <status>ignored</status>
      <modifiedWord/>
      <trackRevisions>false</trackRevisions>
    </reviewItem>
    <reviewItem>
      <errorID>5ead7a2d-2aa2-4dcc-a1a7-5e8c2fe6f924</errorID>
      <errorWord>(</errorWord>
      <group>L1_Format</group>
      <groupName>格式问题</groupName>
      <ability>L2_HalfPunc</ability>
      <abilityName>全半角检查</abilityName>
      <candidateList>
        <item>（</item>
      </candidateList>
      <explain>文本全半角错误。</explain>
      <paraID>296AD52D</paraID>
      <start>29</start>
      <end>30</end>
      <status>modified</status>
      <modifiedWord>（</modifiedWord>
      <trackRevisions>false</trackRevisions>
    </reviewItem>
    <reviewItem>
      <errorID>f66caa0e-e76b-4f98-8de9-a0d7a8b49442</errorID>
      <errorWord>)</errorWord>
      <group>L1_Format</group>
      <groupName>格式问题</groupName>
      <ability>L2_HalfPunc</ability>
      <abilityName>全半角检查</abilityName>
      <candidateList>
        <item>）</item>
      </candidateList>
      <explain>文本全半角错误。</explain>
      <paraID>296AD52D</paraID>
      <start>44</start>
      <end>45</end>
      <status>modified</status>
      <modifiedWord>）</modifiedWord>
      <trackRevisions>false</trackRevisions>
    </reviewItem>
    <reviewItem>
      <errorID>c6eebcc9-6d2d-41c2-9e29-9fa8cc2f7af6</errorID>
      <errorWord>人</errorWord>
      <group>L1_Word</group>
      <groupName>字词问题</groupName>
      <ability>L2_Typo</ability>
      <abilityName>字词错误</abilityName>
      <candidateList>
        <item>人员</item>
      </candidateList>
      <explain>〈名〉担任某种职务的人：机关工作～｜值班～｜～配备。</explain>
      <paraID> 280EABB</paraID>
      <start>11</start>
      <end>12</end>
      <status>ignored</status>
      <modifiedWord/>
      <trackRevisions>false</trackRevisions>
    </reviewItem>
    <reviewItem>
      <errorID>69ab37d0-c002-4f56-8b03-5cd65ebb4b2b</errorID>
      <errorWord>人</errorWord>
      <group>L1_Word</group>
      <groupName>字词问题</groupName>
      <ability>L2_Typo</ability>
      <abilityName>字词错误</abilityName>
      <candidateList>
        <item>人员</item>
      </candidateList>
      <explain>〈名〉担任某种职务的人：机关工作～｜值班～｜～配备。</explain>
      <paraID>521228F7</paraID>
      <start>10</start>
      <end>11</end>
      <status>ignored</status>
      <modifiedWord/>
      <trackRevisions>false</trackRevisions>
    </reviewItem>
    <reviewItem>
      <errorID>f40ffc4d-6dc6-4f92-9458-0a68abddd938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692CF158</paraID>
      <start>0</start>
      <end>2</end>
      <status>ignored</status>
      <modifiedWord/>
      <trackRevisions>false</trackRevisions>
    </reviewItem>
    <reviewItem>
      <errorID>19920d08-ad95-4a35-8a67-9d7e8ad09e9a</errorID>
      <errorWord>人</errorWord>
      <group>L1_Word</group>
      <groupName>字词问题</groupName>
      <ability>L2_Typo</ability>
      <abilityName>字词错误</abilityName>
      <candidateList>
        <item>人员</item>
      </candidateList>
      <explain>〈名〉担任某种职务的人：机关工作～｜值班～｜～配备。</explain>
      <paraID>1C4F49B6</paraID>
      <start>21</start>
      <end>22</end>
      <status>ignored</status>
      <modifiedWord/>
      <trackRevisions>false</trackRevisions>
    </reviewItem>
    <reviewItem>
      <errorID>8949fa83-4533-4a55-b5f0-e058973db143</errorID>
      <errorWord>法律、法规</errorWord>
      <group>L1_Word</group>
      <groupName>字词问题</groupName>
      <ability>L2_Typo</ability>
      <abilityName>字词错误</abilityName>
      <candidateList>
        <item>法律法规</item>
      </candidateList>
      <explain/>
      <paraID>73431FAE</paraID>
      <start>21</start>
      <end>26</end>
      <status>ignored</status>
      <modifiedWord/>
      <trackRevisions>false</trackRevisions>
    </reviewItem>
    <reviewItem>
      <errorID>345c8be3-342c-45c0-be47-46c6ba9f5c6e</errorID>
      <errorWord>人</errorWord>
      <group>L1_Word</group>
      <groupName>字词问题</groupName>
      <ability>L2_Typo</ability>
      <abilityName>字词错误</abilityName>
      <candidateList>
        <item>人员</item>
      </candidateList>
      <explain>〈名〉担任某种职务的人：机关工作～｜值班～｜～配备。</explain>
      <paraID> 64CDE41</paraID>
      <start>11</start>
      <end>12</end>
      <status>ignored</status>
      <modifiedWord/>
      <trackRevisions>false</trackRevisions>
    </reviewItem>
    <reviewItem>
      <errorID>faa14fdb-967c-4e87-bfd2-983dab00285f</errorID>
      <errorWord>人</errorWord>
      <group>L1_Word</group>
      <groupName>字词问题</groupName>
      <ability>L2_Typo</ability>
      <abilityName>字词错误</abilityName>
      <candidateList>
        <item>人员</item>
      </candidateList>
      <explain>〈名〉担任某种职务的人：机关工作～｜值班～｜～配备。</explain>
      <paraID> 64CDE41</paraID>
      <start>59</start>
      <end>60</end>
      <status>ignored</status>
      <modifiedWord/>
      <trackRevisions>false</trackRevisions>
    </reviewItem>
    <reviewItem>
      <errorID>7220f79c-3d0b-4527-97a5-f2e1995536f1</errorID>
      <errorWord>限</errorWord>
      <group>L1_Word</group>
      <groupName>字词问题</groupName>
      <ability>L2_Typo</ability>
      <abilityName>字词错误</abilityName>
      <candidateList>
        <item>限于</item>
      </candidateList>
      <explain/>
      <paraID>1B435EC5</paraID>
      <start>19</start>
      <end>20</end>
      <status>ignored</status>
      <modifiedWord/>
      <trackRevisions>false</trackRevisions>
    </reviewItem>
    <reviewItem>
      <errorID>20f5f946-deae-4642-bc2f-96498b38bf65</errorID>
      <errorWord>法律、法规</errorWord>
      <group>L1_Word</group>
      <groupName>字词问题</groupName>
      <ability>L2_Typo</ability>
      <abilityName>字词错误</abilityName>
      <candidateList>
        <item>法律法规</item>
      </candidateList>
      <explain/>
      <paraID>6D64B9FF</paraID>
      <start>8</start>
      <end>13</end>
      <status>ignored</status>
      <modifiedWord/>
      <trackRevisions>false</trackRevisions>
    </reviewItem>
    <reviewItem>
      <errorID>02073fba-dc08-45f1-aca0-8f47d3f9d6ea</errorID>
      <errorWord>人</errorWord>
      <group>L1_Word</group>
      <groupName>字词问题</groupName>
      <ability>L2_Typo</ability>
      <abilityName>字词错误</abilityName>
      <candidateList>
        <item>人员</item>
      </candidateList>
      <explain>〈名〉担任某种职务的人：机关工作～｜值班～｜～配备。</explain>
      <paraID>6B462071</paraID>
      <start>9</start>
      <end>10</end>
      <status>ignored</status>
      <modifiedWord/>
      <trackRevisions>false</trackRevisions>
    </reviewItem>
    <reviewItem>
      <errorID>a6c58ec3-42ee-450e-8dc3-29598bf3bbf1</errorID>
      <errorWord>法律、法规</errorWord>
      <group>L1_Word</group>
      <groupName>字词问题</groupName>
      <ability>L2_Typo</ability>
      <abilityName>字词错误</abilityName>
      <candidateList>
        <item>法律法规</item>
      </candidateList>
      <explain/>
      <paraID>6B462071</paraID>
      <start>47</start>
      <end>52</end>
      <status>ignored</status>
      <modifiedWord/>
      <trackRevisions>false</trackRevisions>
    </reviewItem>
    <reviewItem>
      <errorID>5cc767e2-e30f-40d3-907c-38999e65e6ad</errorID>
      <errorWord>人</errorWord>
      <group>L1_Word</group>
      <groupName>字词问题</groupName>
      <ability>L2_Typo</ability>
      <abilityName>字词错误</abilityName>
      <candidateList>
        <item>人员</item>
      </candidateList>
      <explain>〈名〉担任某种职务的人：机关工作～｜值班～｜～配备。</explain>
      <paraID>6B462071</paraID>
      <start>79</start>
      <end>80</end>
      <status>ignored</status>
      <modifiedWord/>
      <trackRevisions>false</trackRevisions>
    </reviewItem>
    <reviewItem>
      <errorID>d361bb65-2a70-47b1-b64c-691ac5da62dc</errorID>
      <errorWord>来自于</errorWord>
      <group>L1_Grammar</group>
      <groupName>语法问题</groupName>
      <ability>L2_Grammar</ability>
      <abilityName>语法错误</abilityName>
      <candidateList>
        <item>来自</item>
      </candidateList>
      <explain/>
      <paraID>7C578C8D</paraID>
      <start>31</start>
      <end>33</end>
      <status>modified</status>
      <modifiedWord>来自</modifiedWord>
      <trackRevisions>false</trackRevisions>
    </reviewItem>
    <reviewItem>
      <errorID>d0ff6e8c-8be7-4ee0-b1ec-067738f82fd6</errorID>
      <errorWord>人应</errorWord>
      <group>L1_Word</group>
      <groupName>字词问题</groupName>
      <ability>L2_Typo</ability>
      <abilityName>字词错误</abilityName>
      <candidateList>
        <item>人员</item>
      </candidateList>
      <explain>〈名〉担任某种职务的人：机关工作～｜值班～｜～配备。</explain>
      <paraID>7C578C8D</paraID>
      <start>105</start>
      <end>107</end>
      <status>ignored</status>
      <modifiedWord/>
      <trackRevisions>false</trackRevisions>
    </reviewItem>
    <reviewItem>
      <errorID>63cda43d-08c7-43ce-9a56-4c00ad278226</errorID>
      <errorWord>工程和</errorWord>
      <group>L1_Word</group>
      <groupName>字词问题</groupName>
      <ability>L2_Typo</ability>
      <abilityName>字词错误</abilityName>
      <candidateList>
        <item>工程</item>
      </candidateList>
      <explain/>
      <paraID>41EED255</paraID>
      <start>31</start>
      <end>34</end>
      <status>ignored</status>
      <modifiedWord/>
      <trackRevisions>false</trackRevisions>
    </reviewItem>
    <reviewItem>
      <errorID>fa65cc9d-e772-4b42-8cdf-8cf89e6a1db0</errorID>
      <errorWord>人</errorWord>
      <group>L1_Word</group>
      <groupName>字词问题</groupName>
      <ability>L2_Typo</ability>
      <abilityName>字词错误</abilityName>
      <candidateList>
        <item>人员</item>
      </candidateList>
      <explain>〈名〉担任某种职务的人：机关工作～｜值班～｜～配备。</explain>
      <paraID> 2590F20</paraID>
      <start>55</start>
      <end>56</end>
      <status>ignored</status>
      <modifiedWord/>
      <trackRevisions>false</trackRevisions>
    </reviewItem>
    <reviewItem>
      <errorID>d9c94f9e-05b2-4d9d-b20c-b27aa68e9c3e</errorID>
      <errorWord>人</errorWord>
      <group>L1_Word</group>
      <groupName>字词问题</groupName>
      <ability>L2_Typo</ability>
      <abilityName>字词错误</abilityName>
      <candidateList>
        <item>人员</item>
      </candidateList>
      <explain>〈名〉担任某种职务的人：机关工作～｜值班～｜～配备。</explain>
      <paraID>511AC591</paraID>
      <start>9</start>
      <end>10</end>
      <status>ignored</status>
      <modifiedWord/>
      <trackRevisions>false</trackRevisions>
    </reviewItem>
    <reviewItem>
      <errorID>2d1666e3-7a14-48fc-b8ea-c091a63d3429</errorID>
      <errorWord>其它</errorWord>
      <group>L1_Word</group>
      <groupName>字词问题</groupName>
      <ability>L2_Alias</ability>
      <abilityName>也作/曾用词</abilityName>
      <candidateList>
        <item>其他</item>
      </candidateList>
      <explain>词汇[其它]为不规范表述或旧称，其规范书面表述为[其他]。</explain>
      <paraID>511AC591</paraID>
      <start>16</start>
      <end>18</end>
      <status>ignored</status>
      <modifiedWord/>
      <trackRevisions>false</trackRevisions>
    </reviewItem>
    <reviewItem>
      <errorID>8e3de4d5-c671-47b7-8a77-d0754d0b47ce</errorID>
      <errorWord>需具备</errorWord>
      <group>L1_Word</group>
      <groupName>字词问题</groupName>
      <ability>L2_Typo</ability>
      <abilityName>字词错误</abilityName>
      <candidateList>
        <item>须具备</item>
      </candidateList>
      <explain/>
      <paraID> B1A1AF4</paraID>
      <start>22</start>
      <end>25</end>
      <status>ignored</status>
      <modifiedWord/>
      <trackRevisions>false</trackRevisions>
    </reviewItem>
    <reviewItem>
      <errorID>96ba4de9-efec-4de3-b2ef-6179c6769bbb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61AE6C6F</paraID>
      <start>0</start>
      <end>2</end>
      <status>ignored</status>
      <modifiedWord/>
      <trackRevisions>false</trackRevisions>
    </reviewItem>
    <reviewItem>
      <errorID>e82e1ee5-bab8-4298-a0c5-c168aed26b1d</errorID>
      <errorWord>:</errorWord>
      <group>L1_Format</group>
      <groupName>格式问题</groupName>
      <ability>L2_HalfPunc</ability>
      <abilityName>全半角检查</abilityName>
      <candidateList>
        <item>：</item>
      </candidateList>
      <explain>文本全半角错误。</explain>
      <paraID>14DD2AF3</paraID>
      <start>48</start>
      <end>49</end>
      <status>modified</status>
      <modifiedWord>：</modifiedWord>
      <trackRevisions>false</trackRevisions>
    </reviewItem>
    <reviewItem>
      <errorID>42f60a8e-06f0-43ff-b0d8-8d2576628652</errorID>
      <errorWord>其它</errorWord>
      <group>L1_Word</group>
      <groupName>字词问题</groupName>
      <ability>L2_Alias</ability>
      <abilityName>也作/曾用词</abilityName>
      <candidateList>
        <item>其他</item>
      </candidateList>
      <explain>词汇[其它]为不规范表述或旧称，其规范书面表述为[其他]。</explain>
      <paraID>4710F41C</paraID>
      <start>7</start>
      <end>9</end>
      <status>ignored</status>
      <modifiedWord/>
      <trackRevisions>false</trackRevisions>
    </reviewItem>
    <reviewItem>
      <errorID>68bc384d-2a14-4a5c-bea3-dbfcfce1671e</errorID>
      <errorWord>人</errorWord>
      <group>L1_Word</group>
      <groupName>字词问题</groupName>
      <ability>L2_Typo</ability>
      <abilityName>字词错误</abilityName>
      <candidateList>
        <item>人员</item>
      </candidateList>
      <explain>〈名〉担任某种职务的人：机关工作～｜值班～｜～配备。</explain>
      <paraID>1AC0B341</paraID>
      <start>56</start>
      <end>57</end>
      <status>ignored</status>
      <modifiedWord/>
      <trackRevisions>false</trackRevisions>
    </reviewItem>
    <reviewItem>
      <errorID>b38257fd-98f8-4427-8cf5-c9c1faa0c3aa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BE556E9</paraID>
      <start>0</start>
      <end>2</end>
      <status>ignored</status>
      <modifiedWord/>
      <trackRevisions>false</trackRevisions>
    </reviewItem>
    <reviewItem>
      <errorID>9ec5a4af-307b-4775-a9fb-8546e307a183</errorID>
      <errorWord>人</errorWord>
      <group>L1_Word</group>
      <groupName>字词问题</groupName>
      <ability>L2_Typo</ability>
      <abilityName>字词错误</abilityName>
      <candidateList>
        <item>人员</item>
      </candidateList>
      <explain>〈名〉担任某种职务的人：机关工作～｜值班～｜～配备。</explain>
      <paraID>602F2E1C</paraID>
      <start>9</start>
      <end>10</end>
      <status>ignored</status>
      <modifiedWord/>
      <trackRevisions>false</trackRevisions>
    </reviewItem>
    <reviewItem>
      <errorID>7e57c7dc-dad8-49ea-9a28-3653ffd07d19</errorID>
      <errorWord>人</errorWord>
      <group>L1_Word</group>
      <groupName>字词问题</groupName>
      <ability>L2_Typo</ability>
      <abilityName>字词错误</abilityName>
      <candidateList>
        <item>人员</item>
      </candidateList>
      <explain>〈名〉担任某种职务的人：机关工作～｜值班～｜～配备。</explain>
      <paraID> D08DCB0</paraID>
      <start>11</start>
      <end>12</end>
      <status>ignored</status>
      <modifiedWord/>
      <trackRevisions>false</trackRevisions>
    </reviewItem>
    <reviewItem>
      <errorID>401870ae-5c7e-48e7-b5d7-9f040d1c5168</errorID>
      <errorWord>人</errorWord>
      <group>L1_Word</group>
      <groupName>字词问题</groupName>
      <ability>L2_Typo</ability>
      <abilityName>字词错误</abilityName>
      <candidateList>
        <item>人员</item>
      </candidateList>
      <explain>〈名〉担任某种职务的人：机关工作～｜值班～｜～配备。</explain>
      <paraID>7DD37D46</paraID>
      <start>9</start>
      <end>10</end>
      <status>ignored</status>
      <modifiedWord/>
      <trackRevisions>false</trackRevisions>
    </reviewItem>
    <reviewItem>
      <errorID>e1f46036-d128-4abc-b3a4-5b9d734ea715</errorID>
      <errorWord>其它</errorWord>
      <group>L1_Word</group>
      <groupName>字词问题</groupName>
      <ability>L2_Alias</ability>
      <abilityName>也作/曾用词</abilityName>
      <candidateList>
        <item>其他</item>
      </candidateList>
      <explain>词汇[其它]为不规范表述或旧称，其规范书面表述为[其他]。</explain>
      <paraID> DC45436</paraID>
      <start>79</start>
      <end>81</end>
      <status>ignored</status>
      <modifiedWord/>
      <trackRevisions>false</trackRevisions>
    </reviewItem>
    <reviewItem>
      <errorID>b9c0da83-7670-4273-8acc-95fa1727823c</errorID>
      <errorWord>人</errorWord>
      <group>L1_Word</group>
      <groupName>字词问题</groupName>
      <ability>L2_Typo</ability>
      <abilityName>字词错误</abilityName>
      <candidateList>
        <item>人员</item>
      </candidateList>
      <explain>〈名〉担任某种职务的人：机关工作～｜值班～｜～配备。</explain>
      <paraID>7A08045C</paraID>
      <start>4</start>
      <end>5</end>
      <status>ignored</status>
      <modifiedWord/>
      <trackRevisions>false</trackRevisions>
    </reviewItem>
    <reviewItem>
      <errorID>d08631c4-e5f5-477e-8642-87bc4d1a9f5d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209C3695</paraID>
      <start>0</start>
      <end>2</end>
      <status>ignored</status>
      <modifiedWord/>
      <trackRevisions>false</trackRevisions>
    </reviewItem>
    <reviewItem>
      <errorID>3d519df6-8037-4780-a8a6-6c9278261164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4A873CE9</paraID>
      <start>8</start>
      <end>9</end>
      <status>ignored</status>
      <modifiedWord/>
      <trackRevisions>false</trackRevisions>
    </reviewItem>
    <reviewItem>
      <errorID>2106406a-ae2a-4c73-9765-4f1627a1dfb5</errorID>
      <errorWord>其它</errorWord>
      <group>L1_Word</group>
      <groupName>字词问题</groupName>
      <ability>L2_Alias</ability>
      <abilityName>也作/曾用词</abilityName>
      <candidateList>
        <item>其他</item>
      </candidateList>
      <explain>词汇[其它]为不规范表述或旧称，其规范书面表述为[其他]。</explain>
      <paraID>3B1EDC35</paraID>
      <start>48</start>
      <end>50</end>
      <status>ignored</status>
      <modifiedWord/>
      <trackRevisions>false</trackRevisions>
    </reviewItem>
    <reviewItem>
      <errorID>633e6fa0-5f1c-4305-934e-1b7a138e8463</errorID>
      <errorWord>权力</errorWord>
      <group>L1_Word</group>
      <groupName>字词问题</groupName>
      <ability>L2_Typo</ability>
      <abilityName>字词错误</abilityName>
      <candidateList>
        <item>权利</item>
      </candidateList>
      <explain/>
      <paraID>257DB458</paraID>
      <start>38</start>
      <end>40</end>
      <status>ignored</status>
      <modifiedWord/>
      <trackRevisions>false</trackRevisions>
    </reviewItem>
    <reviewItem>
      <errorID>13f9d14b-31ff-4e24-8823-748a0c655930</errorID>
      <errorWord>人</errorWord>
      <group>L1_Word</group>
      <groupName>字词问题</groupName>
      <ability>L2_Typo</ability>
      <abilityName>字词错误</abilityName>
      <candidateList>
        <item>人员</item>
      </candidateList>
      <explain>〈名〉担任某种职务的人：机关工作～｜值班～｜～配备。</explain>
      <paraID>38DDED9B</paraID>
      <start>50</start>
      <end>51</end>
      <status>ignored</status>
      <modifiedWord/>
      <trackRevisions>false</trackRevisions>
    </reviewItem>
    <reviewItem>
      <errorID>5b423507-21e7-4abb-8154-2250349358cf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34F12A60</paraID>
      <start>0</start>
      <end>2</end>
      <status>ignored</status>
      <modifiedWord/>
      <trackRevisions>false</trackRevisions>
    </reviewItem>
    <reviewItem>
      <errorID>1061320f-bceb-4531-a85d-d791d817b7eb</errorID>
      <errorWord>范</errorWord>
      <group>L1_Word</group>
      <groupName>字词问题</groupName>
      <ability>L2_Typo</ability>
      <abilityName>字词错误</abilityName>
      <candidateList>
        <item>范和</item>
      </candidateList>
      <explain/>
      <paraID>72B2BFC1</paraID>
      <start>130</start>
      <end>131</end>
      <status>ignored</status>
      <modifiedWord/>
      <trackRevisions>false</trackRevisions>
    </reviewItem>
    <reviewItem>
      <errorID>fbd94459-e7b0-4d91-8288-0266792f7647</errorID>
      <errorWord>其它</errorWord>
      <group>L1_Word</group>
      <groupName>字词问题</groupName>
      <ability>L2_Alias</ability>
      <abilityName>也作/曾用词</abilityName>
      <candidateList>
        <item>其他</item>
      </candidateList>
      <explain>词汇[其它]为不规范表述或旧称，其规范书面表述为[其他]。</explain>
      <paraID> 539DA2D</paraID>
      <start>49</start>
      <end>51</end>
      <status>ignored</status>
      <modifiedWord/>
      <trackRevisions>false</trackRevisions>
    </reviewItem>
    <reviewItem>
      <errorID>0c4b9faf-313d-4923-af73-a7cf5ca28ee0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3F7D6983</paraID>
      <start>0</start>
      <end>2</end>
      <status>ignored</status>
      <modifiedWord/>
      <trackRevisions>false</trackRevisions>
    </reviewItem>
    <reviewItem>
      <errorID>a406b89e-c975-479e-910d-f6892713f010</errorID>
      <errorWord>其它</errorWord>
      <group>L1_Word</group>
      <groupName>字词问题</groupName>
      <ability>L2_Alias</ability>
      <abilityName>也作/曾用词</abilityName>
      <candidateList>
        <item>其他</item>
      </candidateList>
      <explain>词汇[其它]为不规范表述或旧称，其规范书面表述为[其他]。</explain>
      <paraID>3F7D6983</paraID>
      <start>2</start>
      <end>4</end>
      <status>ignored</status>
      <modifiedWord/>
      <trackRevisions>false</trackRevisions>
    </reviewItem>
    <reviewItem>
      <errorID>7b39d11f-bac8-40cc-bddb-e3ca882a7a80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D1D452C</paraID>
      <start>58</start>
      <end>59</end>
      <status>ignored</status>
      <modifiedWord/>
      <trackRevisions>false</trackRevisions>
    </reviewItem>
    <reviewItem>
      <errorID>3300e627-569e-4d2a-b2d1-dde8348752b2</errorID>
      <errorWord>人</errorWord>
      <group>L1_Word</group>
      <groupName>字词问题</groupName>
      <ability>L2_Typo</ability>
      <abilityName>字词错误</abilityName>
      <candidateList>
        <item>人员</item>
      </candidateList>
      <explain>〈名〉担任某种职务的人：机关工作～｜值班～｜～配备。</explain>
      <paraID>54B2B1DE</paraID>
      <start>10</start>
      <end>11</end>
      <status>ignored</status>
      <modifiedWord/>
      <trackRevisions>false</trackRevisions>
    </reviewItem>
    <reviewItem>
      <errorID>6a95f097-dccc-41ed-afea-3b6f2545c447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29</start>
      <end>32</end>
      <status>ignored</status>
      <modifiedWord/>
      <trackRevisions>false</trackRevisions>
    </reviewItem>
    <reviewItem>
      <errorID>15b45670-a405-44f0-84ec-d38377a10d17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44</start>
      <end>47</end>
      <status>ignored</status>
      <modifiedWord/>
      <trackRevisions>false</trackRevisions>
    </reviewItem>
    <reviewItem>
      <errorID>52235fb8-5926-4dee-8641-19def3930ded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56</start>
      <end>59</end>
      <status>ignored</status>
      <modifiedWord/>
      <trackRevisions>false</trackRevisions>
    </reviewItem>
    <reviewItem>
      <errorID>1134a26c-275d-4b47-a9c9-c1bfa1a9ca7c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75</start>
      <end>78</end>
      <status>ignored</status>
      <modifiedWord/>
      <trackRevisions>false</trackRevisions>
    </reviewItem>
    <reviewItem>
      <errorID>fbe72232-14b5-43ca-9814-92bb71b37225</errorID>
      <errorWord>人</errorWord>
      <group>L1_Word</group>
      <groupName>字词问题</groupName>
      <ability>L2_Typo</ability>
      <abilityName>字词错误</abilityName>
      <candidateList>
        <item>人员</item>
      </candidateList>
      <explain>〈名〉担任某种职务的人：机关工作～｜值班～｜～配备。</explain>
      <paraID>54B2B1DE</paraID>
      <start>216</start>
      <end>217</end>
      <status>ignored</status>
      <modifiedWord/>
      <trackRevisions>false</trackRevisions>
    </reviewItem>
    <reviewItem>
      <errorID>504cba0c-e6ed-4230-9331-250c320d7ebe</errorID>
      <errorWord>人</errorWord>
      <group>L1_Word</group>
      <groupName>字词问题</groupName>
      <ability>L2_Typo</ability>
      <abilityName>字词错误</abilityName>
      <candidateList>
        <item>人员</item>
      </candidateList>
      <explain>〈名〉担任某种职务的人：机关工作～｜值班～｜～配备。</explain>
      <paraID>665E76E0</paraID>
      <start>36</start>
      <end>37</end>
      <status>ignored</status>
      <modifiedWord/>
      <trackRevisions>false</trackRevisions>
    </reviewItem>
    <reviewItem>
      <errorID>5eaf5c8a-a559-4bf2-8293-2579938d7166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55</start>
      <end>58</end>
      <status>ignored</status>
      <modifiedWord/>
      <trackRevisions>false</trackRevisions>
    </reviewItem>
    <reviewItem>
      <errorID>4ef60175-5591-4a0e-ab1e-0ec9aa3d43b1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70</start>
      <end>73</end>
      <status>ignored</status>
      <modifiedWord/>
      <trackRevisions>false</trackRevisions>
    </reviewItem>
    <reviewItem>
      <errorID>534d708c-3a1c-4965-8739-2b71faa3221c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82</start>
      <end>85</end>
      <status>ignored</status>
      <modifiedWord/>
      <trackRevisions>false</trackRevisions>
    </reviewItem>
    <reviewItem>
      <errorID>0a83ebf3-5fa9-4d2b-a4d2-490473d3c52d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101</start>
      <end>104</end>
      <status>ignored</status>
      <modifiedWord/>
      <trackRevisions>false</trackRevisions>
    </reviewItem>
    <reviewItem>
      <errorID>27a8c401-9f9d-4559-a11a-3cf3a40b04d9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121</start>
      <end>124</end>
      <status>ignored</status>
      <modifiedWord/>
      <trackRevisions>false</trackRevisions>
    </reviewItem>
    <reviewItem>
      <errorID>5e5bc19e-5112-42d6-a21a-75c23f3b1020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131</start>
      <end>134</end>
      <status>ignored</status>
      <modifiedWord/>
      <trackRevisions>false</trackRevisions>
    </reviewItem>
    <reviewItem>
      <errorID>02a66bc0-3b34-413f-b492-b8865b6cc8a1</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665E76E0</paraID>
      <start>146</start>
      <end>157</end>
      <status>modified</status>
      <modifiedWord>江苏省道路交通安全条例</modifiedWord>
      <trackRevisions>false</trackRevisions>
    </reviewItem>
    <reviewItem>
      <errorID>7560bbb3-9df1-4fe7-a271-c4de61644295</errorID>
      <errorWord>人</errorWord>
      <group>L1_Word</group>
      <groupName>字词问题</groupName>
      <ability>L2_Typo</ability>
      <abilityName>字词错误</abilityName>
      <candidateList>
        <item>人员</item>
      </candidateList>
      <explain>〈名〉担任某种职务的人：机关工作～｜值班～｜～配备。</explain>
      <paraID>665E76E0</paraID>
      <start>234</start>
      <end>235</end>
      <status>ignored</status>
      <modifiedWord/>
      <trackRevisions>false</trackRevisions>
    </reviewItem>
    <reviewItem>
      <errorID>1c4898e9-e584-4efd-9034-7c3a0b19abf6</errorID>
      <errorWord>人</errorWord>
      <group>L1_Word</group>
      <groupName>字词问题</groupName>
      <ability>L2_Typo</ability>
      <abilityName>字词错误</abilityName>
      <candidateList>
        <item>人员</item>
      </candidateList>
      <explain>〈名〉担任某种职务的人：机关工作～｜值班～｜～配备。</explain>
      <paraID> 8641A67</paraID>
      <start>9</start>
      <end>10</end>
      <status>ignored</status>
      <modifiedWord/>
      <trackRevisions>false</trackRevisions>
    </reviewItem>
    <reviewItem>
      <errorID>e129b5a8-ba74-4a53-82b6-8f31da13aec0</errorID>
      <errorWord>人</errorWord>
      <group>L1_Word</group>
      <groupName>字词问题</groupName>
      <ability>L2_Typo</ability>
      <abilityName>字词错误</abilityName>
      <candidateList>
        <item>人员</item>
      </candidateList>
      <explain>〈名〉担任某种职务的人：机关工作～｜值班～｜～配备。</explain>
      <paraID> 8641A67</paraID>
      <start>89</start>
      <end>90</end>
      <status>ignored</status>
      <modifiedWord/>
      <trackRevisions>false</trackRevisions>
    </reviewItem>
    <reviewItem>
      <errorID>977a523f-f324-4fb1-bb37-5d37dc731bf1</errorID>
      <errorWord>参与与</errorWord>
      <group>L1_Word</group>
      <groupName>字词问题</groupName>
      <ability>L2_Typo</ability>
      <abilityName>字词错误</abilityName>
      <candidateList>
        <item>参与</item>
      </candidateList>
      <explain>（参预）cānyù〈动〉参加（事务的计划、讨论、处理）：～其事｜他曾～这个规划的制订工作。</explain>
      <paraID> 6493AD7</paraID>
      <start>43</start>
      <end>46</end>
      <status>ignored</status>
      <modifiedWord/>
      <trackRevisions>false</trackRevisions>
    </reviewItem>
    <reviewItem>
      <errorID>d1f4c285-7d97-4706-a083-62242bed382b</errorID>
      <errorWord>其它</errorWord>
      <group>L1_Word</group>
      <groupName>字词问题</groupName>
      <ability>L2_Alias</ability>
      <abilityName>也作/曾用词</abilityName>
      <candidateList>
        <item>其他</item>
      </candidateList>
      <explain>词汇[其它]为不规范表述或旧称，其规范书面表述为[其他]。</explain>
      <paraID>6AA42EEE</paraID>
      <start>78</start>
      <end>80</end>
      <status>ignored</status>
      <modifiedWord/>
      <trackRevisions>false</trackRevisions>
    </reviewItem>
    <reviewItem>
      <errorID>2d8d650b-6ef4-4df1-8dc3-d471fc63b407</errorID>
      <errorWord>(</errorWord>
      <group>L1_Format</group>
      <groupName>格式问题</groupName>
      <ability>L2_HalfPunc</ability>
      <abilityName>全半角检查</abilityName>
      <candidateList>
        <item>（</item>
      </candidateList>
      <explain>文本全半角错误。</explain>
      <paraID>14E0DB63</paraID>
      <start>88</start>
      <end>89</end>
      <status>modified</status>
      <modifiedWord>（</modifiedWord>
      <trackRevisions>false</trackRevisions>
    </reviewItem>
    <reviewItem>
      <errorID>da9f23c4-1b5d-4529-826b-8cb57b4433e2</errorID>
      <errorWord>)</errorWord>
      <group>L1_Format</group>
      <groupName>格式问题</groupName>
      <ability>L2_HalfPunc</ability>
      <abilityName>全半角检查</abilityName>
      <candidateList>
        <item>）</item>
      </candidateList>
      <explain>文本全半角错误。</explain>
      <paraID>14E0DB63</paraID>
      <start>93</start>
      <end>94</end>
      <status>modified</status>
      <modifiedWord>）</modifiedWord>
      <trackRevisions>false</trackRevisions>
    </reviewItem>
    <reviewItem>
      <errorID>fb7b127e-4682-4dcf-a69c-d6c040c63a2d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114D1CA4</paraID>
      <start>0</start>
      <end>3</end>
      <status>modified</status>
      <modifiedWord>（1）</modifiedWord>
      <trackRevisions>false</trackRevisions>
    </reviewItem>
    <reviewItem>
      <errorID>f65bee64-ff8b-4647-aeab-8bf8ca77d443</errorID>
      <errorWord>(</errorWord>
      <group>L1_Format</group>
      <groupName>格式问题</groupName>
      <ability>L2_HalfPunc</ability>
      <abilityName>全半角检查</abilityName>
      <candidateList>
        <item>（</item>
      </candidateList>
      <explain>文本全半角错误。</explain>
      <paraID>114D1CA4</paraID>
      <start>10</start>
      <end>11</end>
      <status>modified</status>
      <modifiedWord>（</modifiedWord>
      <trackRevisions>false</trackRevisions>
    </reviewItem>
    <reviewItem>
      <errorID>61e39e8f-62cc-43da-87e0-52360ca8b3b4</errorID>
      <errorWord>)</errorWord>
      <group>L1_Format</group>
      <groupName>格式问题</groupName>
      <ability>L2_HalfPunc</ability>
      <abilityName>全半角检查</abilityName>
      <candidateList>
        <item>）</item>
      </candidateList>
      <explain>文本全半角错误。</explain>
      <paraID>114D1CA4</paraID>
      <start>17</start>
      <end>18</end>
      <status>modified</status>
      <modifiedWord>）</modifiedWord>
      <trackRevisions>false</trackRevisions>
    </reviewItem>
    <reviewItem>
      <errorID>7c7ee21a-e1c2-45fd-8228-461245ffc853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5650717B</paraID>
      <start>0</start>
      <end>3</end>
      <status>modified</status>
      <modifiedWord>（2）</modifiedWord>
      <trackRevisions>false</trackRevisions>
    </reviewItem>
    <reviewItem>
      <errorID>153ddd24-4c0c-495f-86f5-016a7f6e8a43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671E5479</paraID>
      <start>0</start>
      <end>3</end>
      <status>modified</status>
      <modifiedWord>（3）</modifiedWord>
      <trackRevisions>false</trackRevisions>
    </reviewItem>
    <reviewItem>
      <errorID>00d8b462-cc8b-4e73-b254-212397077074</errorID>
      <errorWord>人</errorWord>
      <group>L1_Word</group>
      <groupName>字词问题</groupName>
      <ability>L2_Typo</ability>
      <abilityName>字词错误</abilityName>
      <candidateList>
        <item>人员</item>
      </candidateList>
      <explain>〈名〉担任某种职务的人：机关工作～｜值班～｜～配备。</explain>
      <paraID>671E5479</paraID>
      <start>24</start>
      <end>25</end>
      <status>ignored</status>
      <modifiedWord/>
      <trackRevisions>false</trackRevisions>
    </reviewItem>
    <reviewItem>
      <errorID>1852f137-e647-4ed0-8c28-be6c74f13cc4</errorID>
      <errorWord>并且是</errorWord>
      <group>L1_Word</group>
      <groupName>字词问题</groupName>
      <ability>L2_Typo</ability>
      <abilityName>字词错误</abilityName>
      <candidateList>
        <item>并且</item>
      </candidateList>
      <explain/>
      <paraID>671E5479</paraID>
      <start>31</start>
      <end>34</end>
      <status>ignored</status>
      <modifiedWord/>
      <trackRevisions>false</trackRevisions>
    </reviewItem>
    <reviewItem>
      <errorID>8c04c0e5-21a8-4e18-9b5d-14af542db9a4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119B892A</paraID>
      <start>0</start>
      <end>3</end>
      <status>modified</status>
      <modifiedWord>（4）</modifiedWord>
      <trackRevisions>false</trackRevisions>
    </reviewItem>
    <reviewItem>
      <errorID>a85191af-6266-4046-ba63-267cbfb9e501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16E9D69E</paraID>
      <start>0</start>
      <end>3</end>
      <status>modified</status>
      <modifiedWord>（5）</modifiedWord>
      <trackRevisions>false</trackRevisions>
    </reviewItem>
    <reviewItem>
      <errorID>fce19829-b48c-41af-ad6a-f607db9a0579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23DB3461</paraID>
      <start>0</start>
      <end>3</end>
      <status>modified</status>
      <modifiedWord>（6）</modifiedWord>
      <trackRevisions>false</trackRevisions>
    </reviewItem>
    <reviewItem>
      <errorID>2c6f3151-7fba-4245-a011-a6685c5c809d</errorID>
      <errorWord>(</errorWord>
      <group>L1_Format</group>
      <groupName>格式问题</groupName>
      <ability>L2_HalfPunc</ability>
      <abilityName>全半角检查</abilityName>
      <candidateList>
        <item>（</item>
      </candidateList>
      <explain>文本全半角错误。</explain>
      <paraID>23DB3461</paraID>
      <start>7</start>
      <end>8</end>
      <status>modified</status>
      <modifiedWord>（</modifiedWord>
      <trackRevisions>false</trackRevisions>
    </reviewItem>
    <reviewItem>
      <errorID>061db1a4-4910-4c6a-8126-2b70eff0deab</errorID>
      <errorWord>)</errorWord>
      <group>L1_Format</group>
      <groupName>格式问题</groupName>
      <ability>L2_HalfPunc</ability>
      <abilityName>全半角检查</abilityName>
      <candidateList>
        <item>）</item>
      </candidateList>
      <explain>文本全半角错误。</explain>
      <paraID>23DB3461</paraID>
      <start>27</start>
      <end>28</end>
      <status>modified</status>
      <modifiedWord>）</modifiedWord>
      <trackRevisions>false</trackRevisions>
    </reviewItem>
    <reviewItem>
      <errorID>0a67ceb8-7e85-464e-8b58-b368a4d740e6</errorID>
      <errorWord>、或者</errorWord>
      <group>L1_Word</group>
      <groupName>字词问题</groupName>
      <ability>L2_Typo</ability>
      <abilityName>字词错误</abilityName>
      <candidateList>
        <item>，或者</item>
      </candidateList>
      <explain/>
      <paraID>2B7543EF</paraID>
      <start>80</start>
      <end>83</end>
      <status>ignored</status>
      <modifiedWord/>
      <trackRevisions>false</trackRevisions>
    </reviewItem>
    <reviewItem>
      <errorID>948b42d1-1151-48d9-bdc9-4b72eefeed31</errorID>
      <errorWord>、或者</errorWord>
      <group>L1_Word</group>
      <groupName>字词问题</groupName>
      <ability>L2_Typo</ability>
      <abilityName>字词错误</abilityName>
      <candidateList>
        <item>，或者</item>
      </candidateList>
      <explain/>
      <paraID>2B7543EF</paraID>
      <start>89</start>
      <end>92</end>
      <status>ignored</status>
      <modifiedWord/>
      <trackRevisions>false</trackRevisions>
    </reviewItem>
    <reviewItem>
      <errorID>bdf10b17-e950-41fe-b618-abb24ecfaf79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5EC1C02B</paraID>
      <start>0</start>
      <end>2</end>
      <status>ignored</status>
      <modifiedWord/>
      <trackRevisions>false</trackRevisions>
    </reviewItem>
    <reviewItem>
      <errorID>82f88237-9c5c-4b23-b901-36f6e53ce02f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7961F3C4</paraID>
      <start>9</start>
      <end>10</end>
      <status>ignored</status>
      <modifiedWord/>
      <trackRevisions>false</trackRevisions>
    </reviewItem>
    <reviewItem>
      <errorID>7fc017d6-97e6-4b9c-b609-ca4d6a59af2a</errorID>
      <errorWord>：：</errorWord>
      <group>L1_Punc</group>
      <groupName>标点问题</groupName>
      <ability>L2_Punc</ability>
      <abilityName>标点符号检查</abilityName>
      <candidateList>
        <item>：</item>
      </candidateList>
      <explain/>
      <paraID>592609D4</paraID>
      <start>2</start>
      <end>3</end>
      <status>modified</status>
      <modifiedWord>：</modifiedWord>
      <trackRevisions>false</trackRevisions>
    </reviewItem>
    <reviewItem>
      <errorID>d6ed0d62-458e-4ee6-91a7-09f8e3cdca4a</errorID>
      <errorWord>：/</errorWord>
      <group>L1_Punc</group>
      <groupName>标点问题</groupName>
      <ability>L2_Punc</ability>
      <abilityName>标点符号检查</abilityName>
      <candidateList>
        <item>：</item>
      </candidateList>
      <explain/>
      <paraID>7E211150</paraID>
      <start>5</start>
      <end>7</end>
      <status>ignored</status>
      <modifiedWord/>
      <trackRevisions>false</trackRevisions>
    </reviewItem>
    <reviewItem>
      <errorID>05bbffa2-d8a6-47d3-aac5-d7b86b3e88c4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61FF67AF</paraID>
      <start>0</start>
      <end>2</end>
      <status>ignored</status>
      <modifiedWord/>
      <trackRevisions>false</trackRevisions>
    </reviewItem>
    <reviewItem>
      <errorID>b67bf86a-d6ae-4b9c-8a65-743391288f05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22DB0A55</paraID>
      <start>9</start>
      <end>10</end>
      <status>ignored</status>
      <modifiedWord/>
      <trackRevisions>false</trackRevisions>
    </reviewItem>
    <reviewItem>
      <errorID>9eff72f5-4abc-4c2e-bf53-2a957a3634c9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B448886</paraID>
      <start>13</start>
      <end>14</end>
      <status>ignored</status>
      <modifiedWord/>
      <trackRevisions>false</trackRevisions>
    </reviewItem>
    <reviewItem>
      <errorID>accc24b0-14fd-4523-bee9-6a01bba980c8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5F3639BF</paraID>
      <start>0</start>
      <end>2</end>
      <status>ignored</status>
      <modifiedWord/>
      <trackRevisions>false</trackRevisions>
    </reviewItem>
    <reviewItem>
      <errorID>0b2d4aab-c1cb-4d34-800f-365f4e2ed449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64355E0F</paraID>
      <start>4</start>
      <end>5</end>
      <status>ignored</status>
      <modifiedWord/>
      <trackRevisions>false</trackRevisions>
    </reviewItem>
    <reviewItem>
      <errorID>ae2ebf7c-84f7-4f86-8df5-2274bff691a0</errorID>
      <errorWord>人</errorWord>
      <group>L1_Word</group>
      <groupName>字词问题</groupName>
      <ability>L2_Typo</ability>
      <abilityName>字词错误</abilityName>
      <candidateList>
        <item>人员</item>
      </candidateList>
      <explain>〈名〉担任某种职务的人：机关工作～｜值班～｜～配备。</explain>
      <paraID>6614EED8</paraID>
      <start>17</start>
      <end>18</end>
      <status>ignored</status>
      <modifiedWord/>
      <trackRevisions>false</trackRevisions>
    </reviewItem>
    <reviewItem>
      <errorID>c908fa5c-551d-4892-a75c-34ba609c207b</errorID>
      <errorWord>人</errorWord>
      <group>L1_Word</group>
      <groupName>字词问题</groupName>
      <ability>L2_Typo</ability>
      <abilityName>字词错误</abilityName>
      <candidateList>
        <item>人员</item>
      </candidateList>
      <explain>〈名〉担任某种职务的人：机关工作～｜值班～｜～配备。</explain>
      <paraID> C732969</paraID>
      <start>26</start>
      <end>27</end>
      <status>ignored</status>
      <modifiedWord/>
      <trackRevisions>false</trackRevisions>
    </reviewItem>
    <reviewItem>
      <errorID>c09ee0d0-eed3-449d-9f29-49ae75bdb55b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2B1DAD8E</paraID>
      <start>0</start>
      <end>2</end>
      <status>ignored</status>
      <modifiedWord/>
      <trackRevisions>false</trackRevisions>
    </reviewItem>
    <reviewItem>
      <errorID>1d38aceb-4ccb-4e90-8236-8aaa5f7d4a3f</errorID>
      <errorWord>:</errorWord>
      <group>L1_Format</group>
      <groupName>格式问题</groupName>
      <ability>L2_HalfPunc</ability>
      <abilityName>全半角检查</abilityName>
      <candidateList>
        <item>：</item>
      </candidateList>
      <explain>文本全半角错误。</explain>
      <paraID>58CBCEAE</paraID>
      <start>36</start>
      <end>37</end>
      <status>modified</status>
      <modifiedWord>：</modifiedWord>
      <trackRevisions>false</trackRevisions>
    </reviewItem>
    <reviewItem>
      <errorID>3927c5f6-6b33-41b9-af0c-13679cda0cfa</errorID>
      <errorWord>：/</errorWord>
      <group>L1_Punc</group>
      <groupName>标点问题</groupName>
      <ability>L2_Punc</ability>
      <abilityName>标点符号检查</abilityName>
      <candidateList>
        <item>：</item>
      </candidateList>
      <explain/>
      <paraID>1DC4D09D</paraID>
      <start>9</start>
      <end>11</end>
      <status>ignored</status>
      <modifiedWord/>
      <trackRevisions>false</trackRevisions>
    </reviewItem>
    <reviewItem>
      <errorID>10d4a28a-be14-4ad6-a71c-ef6746e02d34</errorID>
      <errorWord>其它</errorWord>
      <group>L1_Word</group>
      <groupName>字词问题</groupName>
      <ability>L2_Alias</ability>
      <abilityName>也作/曾用词</abilityName>
      <candidateList>
        <item>其他</item>
      </candidateList>
      <explain>词汇[其它]为不规范表述或旧称，其规范书面表述为[其他]。</explain>
      <paraID>2283E3FD</paraID>
      <start>7</start>
      <end>9</end>
      <status>ignored</status>
      <modifiedWord/>
      <trackRevisions>false</trackRevisions>
    </reviewItem>
    <reviewItem>
      <errorID>a124cb41-a343-46e2-9017-66cae7f637bd</errorID>
      <errorWord>/。</errorWord>
      <group>L1_Punc</group>
      <groupName>标点问题</groupName>
      <ability>L2_Punc</ability>
      <abilityName>标点符号检查</abilityName>
      <candidateList>
        <item>/</item>
      </candidateList>
      <explain/>
      <paraID>2283E3FD</paraID>
      <start>11</start>
      <end>13</end>
      <status>ignored</status>
      <modifiedWord/>
      <trackRevisions>false</trackRevisions>
    </reviewItem>
    <reviewItem>
      <errorID>8d3ff0d9-15bf-4525-b34a-4ccb6166e5a1</errorID>
      <errorWord>：/</errorWord>
      <group>L1_Punc</group>
      <groupName>标点问题</groupName>
      <ability>L2_Punc</ability>
      <abilityName>标点符号检查</abilityName>
      <candidateList>
        <item>：</item>
      </candidateList>
      <explain/>
      <paraID>7BE5621A</paraID>
      <start>7</start>
      <end>9</end>
      <status>ignored</status>
      <modifiedWord/>
      <trackRevisions>false</trackRevisions>
    </reviewItem>
    <reviewItem>
      <errorID>0c77b58e-5135-4d4e-b930-a2ebc1878219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29F18079</paraID>
      <start>0</start>
      <end>2</end>
      <status>ignored</status>
      <modifiedWord/>
      <trackRevisions>false</trackRevisions>
    </reviewItem>
    <reviewItem>
      <errorID>07fb75f7-db3f-4dfa-b254-b458f8ea6dcc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700E26F7</paraID>
      <start>0</start>
      <end>3</end>
      <status>modified</status>
      <modifiedWord>（1）</modifiedWord>
      <trackRevisions>false</trackRevisions>
    </reviewItem>
    <reviewItem>
      <errorID>fca3ef99-1dba-4c66-b570-22d4cc7bd897</errorID>
      <errorWord>,</errorWord>
      <group>L1_Format</group>
      <groupName>格式问题</groupName>
      <ability>L2_HalfPunc</ability>
      <abilityName>全半角检查</abilityName>
      <candidateList>
        <item>，</item>
      </candidateList>
      <explain>文本全半角错误。</explain>
      <paraID>700E26F7</paraID>
      <start>21</start>
      <end>22</end>
      <status>modified</status>
      <modifiedWord>，</modifiedWord>
      <trackRevisions>false</trackRevisions>
    </reviewItem>
    <reviewItem>
      <errorID>85d32032-3089-4fdc-aae1-aa0f77b786bc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69F9CE7C</paraID>
      <start>0</start>
      <end>3</end>
      <status>modified</status>
      <modifiedWord>（2）</modifiedWord>
      <trackRevisions>false</trackRevisions>
    </reviewItem>
    <reviewItem>
      <errorID>65d6f55f-82df-4591-b5e1-624860858976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2F735585</paraID>
      <start>0</start>
      <end>3</end>
      <status>modified</status>
      <modifiedWord>（3）</modifiedWord>
      <trackRevisions>false</trackRevisions>
    </reviewItem>
    <reviewItem>
      <errorID>be0df2a6-2584-4d01-bf3c-f2a76abe5071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76A4AD6C</paraID>
      <start>0</start>
      <end>3</end>
      <status>modified</status>
      <modifiedWord>（4）</modifiedWord>
      <trackRevisions>false</trackRevisions>
    </reviewItem>
    <reviewItem>
      <errorID>fd5cc847-d586-44bd-9f27-8e9a141411e9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269E0DD5</paraID>
      <start>0</start>
      <end>3</end>
      <status>modified</status>
      <modifiedWord>（5）</modifiedWord>
      <trackRevisions>false</trackRevisions>
    </reviewItem>
    <reviewItem>
      <errorID>56ee84c0-cb06-459d-a362-e94be1da8793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18857920</paraID>
      <start>0</start>
      <end>3</end>
      <status>modified</status>
      <modifiedWord>（6）</modifiedWord>
      <trackRevisions>false</trackRevisions>
    </reviewItem>
    <reviewItem>
      <errorID>af5ae3df-e4b8-4487-9864-ac166b9fd6df</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18857920</paraID>
      <start>72</start>
      <end>77</end>
      <status>ignored</status>
      <modifiedWord/>
      <trackRevisions>false</trackRevisions>
    </reviewItem>
    <reviewItem>
      <errorID>607ca920-20dc-43e9-8ee9-8fa74929639a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538484CF</paraID>
      <start>0</start>
      <end>3</end>
      <status>modified</status>
      <modifiedWord>（7）</modifiedWord>
      <trackRevisions>false</trackRevisions>
    </reviewItem>
    <reviewItem>
      <errorID>405777a1-7541-4588-97df-7efd707d1adb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1DE7DE48</paraID>
      <start>0</start>
      <end>3</end>
      <status>modified</status>
      <modifiedWord>（8）</modifiedWord>
      <trackRevisions>false</trackRevisions>
    </reviewItem>
    <reviewItem>
      <errorID>6dca0d49-fdc7-43a5-afb3-2116a1193689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634724E7</paraID>
      <start>0</start>
      <end>3</end>
      <status>modified</status>
      <modifiedWord>（9）</modifiedWord>
      <trackRevisions>false</trackRevisions>
    </reviewItem>
    <reviewItem>
      <errorID>079991ae-74ae-420e-9170-c4c74da67295</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634724E7</paraID>
      <start>58</start>
      <end>63</end>
      <status>ignored</status>
      <modifiedWord/>
      <trackRevisions>false</trackRevisions>
    </reviewItem>
    <reviewItem>
      <errorID>c881b025-3475-4fff-a7e1-bc5ecfe68fbc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3B5FAD53</paraID>
      <start>0</start>
      <end>4</end>
      <status>modified</status>
      <modifiedWord>（10）</modifiedWord>
      <trackRevisions>false</trackRevisions>
    </reviewItem>
    <reviewItem>
      <errorID>e7f9a758-ce92-4827-a17a-9e755931bd39</errorID>
      <errorWord>(</errorWord>
      <group>L1_Format</group>
      <groupName>格式问题</groupName>
      <ability>L2_HalfPunc</ability>
      <abilityName>全半角检查</abilityName>
      <candidateList>
        <item>（</item>
      </candidateList>
      <explain>文本全半角错误。</explain>
      <paraID>3B5FAD53</paraID>
      <start>32</start>
      <end>33</end>
      <status>modified</status>
      <modifiedWord>（</modifiedWord>
      <trackRevisions>false</trackRevisions>
    </reviewItem>
    <reviewItem>
      <errorID>b57341a2-2f5d-414c-9215-5f8f9d9bb641</errorID>
      <errorWord>)</errorWord>
      <group>L1_Format</group>
      <groupName>格式问题</groupName>
      <ability>L2_HalfPunc</ability>
      <abilityName>全半角检查</abilityName>
      <candidateList>
        <item>）</item>
      </candidateList>
      <explain>文本全半角错误。</explain>
      <paraID>3B5FAD53</paraID>
      <start>36</start>
      <end>37</end>
      <status>modified</status>
      <modifiedWord>）</modifiedWord>
      <trackRevisions>false</trackRevisions>
    </reviewItem>
    <reviewItem>
      <errorID>8de5b12a-791e-42ef-a7f9-2872a33f4760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60892935</paraID>
      <start>0</start>
      <end>4</end>
      <status>modified</status>
      <modifiedWord>（11）</modifiedWord>
      <trackRevisions>false</trackRevisions>
    </reviewItem>
    <reviewItem>
      <errorID>4415f5b9-e17f-407c-b093-466617a83d2b</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60892935</paraID>
      <start>78</start>
      <end>83</end>
      <status>ignored</status>
      <modifiedWord/>
      <trackRevisions>false</trackRevisions>
    </reviewItem>
    <reviewItem>
      <errorID>0b251665-48f0-4766-a3c3-305d0bff04da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8FED137</paraID>
      <start>0</start>
      <end>2</end>
      <status>ignored</status>
      <modifiedWord/>
      <trackRevisions>false</trackRevisions>
    </reviewItem>
    <reviewItem>
      <errorID>06968bbf-df3d-41e6-83a3-481d849c306d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2ED4D65D</paraID>
      <start>0</start>
      <end>2</end>
      <status>ignored</status>
      <modifiedWord/>
      <trackRevisions>false</trackRevisions>
    </reviewItem>
    <reviewItem>
      <errorID>bbbd846c-eea0-4a51-88e3-6407989b2160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363071E5</paraID>
      <start>0</start>
      <end>2</end>
      <status>ignored</status>
      <modifiedWord/>
      <trackRevisions>false</trackRevisions>
    </reviewItem>
    <reviewItem>
      <errorID>05a8a78a-613a-4a32-b8fd-db242d464e93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7B8E3C4C</paraID>
      <start>0</start>
      <end>2</end>
      <status>ignored</status>
      <modifiedWord/>
      <trackRevisions>false</trackRevisions>
    </reviewItem>
    <reviewItem>
      <errorID>2e12e4f8-d5cc-4d59-b1a0-38430dd4e0df</errorID>
      <errorWord>(</errorWord>
      <group>L1_Format</group>
      <groupName>格式问题</groupName>
      <ability>L2_HalfPunc</ability>
      <abilityName>全半角检查</abilityName>
      <candidateList>
        <item>（</item>
      </candidateList>
      <explain>文本全半角错误。</explain>
      <paraID>7B8E3C4C</paraID>
      <start>36</start>
      <end>37</end>
      <status>modified</status>
      <modifiedWord>（</modifiedWord>
      <trackRevisions>false</trackRevisions>
    </reviewItem>
    <reviewItem>
      <errorID>074bc41a-6eee-4901-8eef-ccbb02256f3c</errorID>
      <errorWord>)</errorWord>
      <group>L1_Format</group>
      <groupName>格式问题</groupName>
      <ability>L2_HalfPunc</ability>
      <abilityName>全半角检查</abilityName>
      <candidateList>
        <item>）</item>
      </candidateList>
      <explain>文本全半角错误。</explain>
      <paraID>7B8E3C4C</paraID>
      <start>38</start>
      <end>39</end>
      <status>modified</status>
      <modifiedWord>）</modifiedWord>
      <trackRevisions>false</trackRevisions>
    </reviewItem>
    <reviewItem>
      <errorID>e86dfe5a-a580-4258-ab95-ae3bcd5d3b03</errorID>
      <errorWord>(</errorWord>
      <group>L1_Format</group>
      <groupName>格式问题</groupName>
      <ability>L2_HalfPunc</ability>
      <abilityName>全半角检查</abilityName>
      <candidateList>
        <item>（</item>
      </candidateList>
      <explain>文本全半角错误。</explain>
      <paraID>7B8E3C4C</paraID>
      <start>40</start>
      <end>41</end>
      <status>modified</status>
      <modifiedWord>（</modifiedWord>
      <trackRevisions>false</trackRevisions>
    </reviewItem>
    <reviewItem>
      <errorID>514874ed-28c5-47c2-ad34-6927f8d5bbed</errorID>
      <errorWord>)</errorWord>
      <group>L1_Format</group>
      <groupName>格式问题</groupName>
      <ability>L2_HalfPunc</ability>
      <abilityName>全半角检查</abilityName>
      <candidateList>
        <item>）</item>
      </candidateList>
      <explain>文本全半角错误。</explain>
      <paraID>7B8E3C4C</paraID>
      <start>42</start>
      <end>43</end>
      <status>modified</status>
      <modifiedWord>）</modifiedWord>
      <trackRevisions>false</trackRevisions>
    </reviewItem>
    <reviewItem>
      <errorID>a94aef15-a296-4941-8fa8-4301742cadae</errorID>
      <errorWord>(</errorWord>
      <group>L1_Format</group>
      <groupName>格式问题</groupName>
      <ability>L2_HalfPunc</ability>
      <abilityName>全半角检查</abilityName>
      <candidateList>
        <item>（</item>
      </candidateList>
      <explain>文本全半角错误。</explain>
      <paraID>7B8E3C4C</paraID>
      <start>43</start>
      <end>44</end>
      <status>modified</status>
      <modifiedWord>（</modifiedWord>
      <trackRevisions>false</trackRevisions>
    </reviewItem>
    <reviewItem>
      <errorID>a49e44fc-11a8-49a0-b4df-fa99819f1aa8</errorID>
      <errorWord>)</errorWord>
      <group>L1_Format</group>
      <groupName>格式问题</groupName>
      <ability>L2_HalfPunc</ability>
      <abilityName>全半角检查</abilityName>
      <candidateList>
        <item>）</item>
      </candidateList>
      <explain>文本全半角错误。</explain>
      <paraID>7B8E3C4C</paraID>
      <start>49</start>
      <end>50</end>
      <status>modified</status>
      <modifiedWord>）</modifiedWord>
      <trackRevisions>false</trackRevisions>
    </reviewItem>
    <reviewItem>
      <errorID>41d7c3f3-2a9f-4ae6-9acb-75f8a91ea143</errorID>
      <errorWord>：/</errorWord>
      <group>L1_Punc</group>
      <groupName>标点问题</groupName>
      <ability>L2_Punc</ability>
      <abilityName>标点符号检查</abilityName>
      <candidateList>
        <item>：</item>
      </candidateList>
      <explain/>
      <paraID>6BC8D81E</paraID>
      <start>18</start>
      <end>20</end>
      <status>ignored</status>
      <modifiedWord/>
      <trackRevisions>false</trackRevisions>
    </reviewItem>
    <reviewItem>
      <errorID>4dfbbc50-541f-4e07-8887-9ef8c4e8bcdf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18447FA5</paraID>
      <start>0</start>
      <end>2</end>
      <status>ignored</status>
      <modifiedWord/>
      <trackRevisions>false</trackRevisions>
    </reviewItem>
    <reviewItem>
      <errorID>84ef3a89-5075-456e-bcf8-61d264b506bd</errorID>
      <errorWord>其它</errorWord>
      <group>L1_Word</group>
      <groupName>字词问题</groupName>
      <ability>L2_Alias</ability>
      <abilityName>也作/曾用词</abilityName>
      <candidateList>
        <item>其他</item>
      </candidateList>
      <explain>词汇[其它]为不规范表述或旧称，其规范书面表述为[其他]。</explain>
      <paraID>18447FA5</paraID>
      <start>2</start>
      <end>4</end>
      <status>ignored</status>
      <modifiedWord/>
      <trackRevisions>false</trackRevisions>
    </reviewItem>
    <reviewItem>
      <errorID>f2dabcb6-1932-4e86-b76d-38c75a43bd8f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5731FDFD</paraID>
      <start>0</start>
      <end>2</end>
      <status>ignored</status>
      <modifiedWord/>
      <trackRevisions>false</trackRevisions>
    </reviewItem>
    <reviewItem>
      <errorID>af108502-66d9-4cc8-80a6-33915e751332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33E9B897</paraID>
      <start>0</start>
      <end>2</end>
      <status>ignored</status>
      <modifiedWord/>
      <trackRevisions>false</trackRevisions>
    </reviewItem>
    <reviewItem>
      <errorID>4b41b108-f82a-458e-9470-0e726532676f</errorID>
      <errorWord>的分</errorWord>
      <group>L1_Word</group>
      <groupName>字词问题</groupName>
      <ability>L2_Typo</ability>
      <abilityName>字词错误</abilityName>
      <candidateList>
        <item>的</item>
      </candidateList>
      <explain>“的”常用于连接修饰语与名词性中心语，表示属性、所属或描述。</explain>
      <paraID>33E9B897</paraID>
      <start>12</start>
      <end>13</end>
      <status>modified</status>
      <modifiedWord>的</modifiedWord>
      <trackRevisions>false</trackRevisions>
    </reviewItem>
    <reviewItem>
      <errorID>493ab62e-b74b-4a6b-8522-6f2035904f59</errorID>
      <errorWord>结束后</errorWord>
      <group>L1_Word</group>
      <groupName>字词问题</groupName>
      <ability>L2_Typo</ability>
      <abilityName>字词错误</abilityName>
      <candidateList>
        <item>结束</item>
      </candidateList>
      <explain>〈动〉❶发展或进行到最后阶段，不再继续：秋收快要～了｜代表团～了对北京的访问。❷装束；打扮（多见于早期白话）。</explain>
      <paraID>33E9B897</paraID>
      <start>36</start>
      <end>39</end>
      <status>ignored</status>
      <modifiedWord/>
      <trackRevisions>false</trackRevisions>
    </reviewItem>
    <reviewItem>
      <errorID>64cd099d-4c10-40fe-9912-709e898557e1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285B3EFD</paraID>
      <start>0</start>
      <end>2</end>
      <status>ignored</status>
      <modifiedWord/>
      <trackRevisions>false</trackRevisions>
    </reviewItem>
    <reviewItem>
      <errorID>5939bf29-12b0-4fad-b0a4-1cf8c329fce9</errorID>
      <errorWord>人</errorWord>
      <group>L1_Word</group>
      <groupName>字词问题</groupName>
      <ability>L2_Typo</ability>
      <abilityName>字词错误</abilityName>
      <candidateList>
        <item>人员</item>
      </candidateList>
      <explain>〈名〉担任某种职务的人：机关工作～｜值班～｜～配备。</explain>
      <paraID>285B3EFD</paraID>
      <start>10</start>
      <end>11</end>
      <status>ignored</status>
      <modifiedWord/>
      <trackRevisions>false</trackRevisions>
    </reviewItem>
    <reviewItem>
      <errorID>3fe52332-7ba1-4190-beff-aa2494eb09e0</errorID>
      <errorWord>法律、法规</errorWord>
      <group>L1_Word</group>
      <groupName>字词问题</groupName>
      <ability>L2_Typo</ability>
      <abilityName>字词错误</abilityName>
      <candidateList>
        <item>法律法规</item>
      </candidateList>
      <explain/>
      <paraID>285B3EFD</paraID>
      <start>33</start>
      <end>38</end>
      <status>ignored</status>
      <modifiedWord/>
      <trackRevisions>false</trackRevisions>
    </reviewItem>
    <reviewItem>
      <errorID>3917faf0-9b1a-408d-8ff4-f061dcbb1ec0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4F8C4A59</paraID>
      <start>0</start>
      <end>2</end>
      <status>ignored</status>
      <modifiedWord/>
      <trackRevisions>false</trackRevisions>
    </reviewItem>
    <reviewItem>
      <errorID>73598c08-7feb-40aa-9595-0ab906f74663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540D1B63</paraID>
      <start>0</start>
      <end>2</end>
      <status>ignored</status>
      <modifiedWord/>
      <trackRevisions>false</trackRevisions>
    </reviewItem>
    <reviewItem>
      <errorID>e92caa0b-b721-4832-b554-e3925c1b1f54</errorID>
      <errorWord>人</errorWord>
      <group>L1_Word</group>
      <groupName>字词问题</groupName>
      <ability>L2_Typo</ability>
      <abilityName>字词错误</abilityName>
      <candidateList>
        <item>人员</item>
      </candidateList>
      <explain>〈名〉担任某种职务的人：机关工作～｜值班～｜～配备。</explain>
      <paraID>540D1B63</paraID>
      <start>85</start>
      <end>86</end>
      <status>ignored</status>
      <modifiedWord/>
      <trackRevisions>false</trackRevisions>
    </reviewItem>
    <reviewItem>
      <errorID>5de5fd74-e09d-4348-8183-2f685ae2c32f</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15E083C1</paraID>
      <start>0</start>
      <end>2</end>
      <status>ignored</status>
      <modifiedWord/>
      <trackRevisions>false</trackRevisions>
    </reviewItem>
    <reviewItem>
      <errorID>6ffff010-cf76-4332-a374-9a7c130db9f7</errorID>
      <errorWord>、等</errorWord>
      <group>L1_Punc</group>
      <groupName>标点问题</groupName>
      <ability>L2_Punc</ability>
      <abilityName>标点符号检查</abilityName>
      <candidateList>
        <item>等</item>
      </candidateList>
      <explain>“及”“和”“等”连词前不宜使用顿号，建议删除（或使用逗号）。</explain>
      <paraID>15E083C1</paraID>
      <start>37</start>
      <end>38</end>
      <status>modified</status>
      <modifiedWord>等</modifiedWord>
      <trackRevisions>false</trackRevisions>
    </reviewItem>
    <reviewItem>
      <errorID>17728044-5e88-4df0-84b6-0355eba46c59</errorID>
      <errorWord>人</errorWord>
      <group>L1_Word</group>
      <groupName>字词问题</groupName>
      <ability>L2_Typo</ability>
      <abilityName>字词错误</abilityName>
      <candidateList>
        <item>人员</item>
      </candidateList>
      <explain>〈名〉担任某种职务的人：机关工作～｜值班～｜～配备。</explain>
      <paraID>15E083C1</paraID>
      <start>51</start>
      <end>52</end>
      <status>ignored</status>
      <modifiedWord/>
      <trackRevisions>false</trackRevisions>
    </reviewItem>
    <reviewItem>
      <errorID>45b5c7de-eda4-4fa5-bd0f-b4d4f4c4f70a</errorID>
      <errorWord>人</errorWord>
      <group>L1_Word</group>
      <groupName>字词问题</groupName>
      <ability>L2_Typo</ability>
      <abilityName>字词错误</abilityName>
      <candidateList>
        <item>人员</item>
      </candidateList>
      <explain>〈名〉担任某种职务的人：机关工作～｜值班～｜～配备。</explain>
      <paraID>15E083C1</paraID>
      <start>140</start>
      <end>141</end>
      <status>ignored</status>
      <modifiedWord/>
      <trackRevisions>false</trackRevisions>
    </reviewItem>
    <reviewItem>
      <errorID>2c9cd768-bd20-485c-a0d0-d813393ad8da</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612B2DF8</paraID>
      <start>0</start>
      <end>2</end>
      <status>ignored</status>
      <modifiedWord/>
      <trackRevisions>false</trackRevisions>
    </reviewItem>
    <reviewItem>
      <errorID>5c6fe67b-cb33-44d7-a7f7-984c91acf9a1</errorID>
      <errorWord>人</errorWord>
      <group>L1_Word</group>
      <groupName>字词问题</groupName>
      <ability>L2_Typo</ability>
      <abilityName>字词错误</abilityName>
      <candidateList>
        <item>人员</item>
      </candidateList>
      <explain>〈名〉担任某种职务的人：机关工作～｜值班～｜～配备。</explain>
      <paraID>612B2DF8</paraID>
      <start>85</start>
      <end>86</end>
      <status>ignored</status>
      <modifiedWord/>
      <trackRevisions>false</trackRevisions>
    </reviewItem>
    <reviewItem>
      <errorID>9640654e-141c-4d04-8ceb-d45449b168f8</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508F7F66</paraID>
      <start>0</start>
      <end>2</end>
      <status>ignored</status>
      <modifiedWord/>
      <trackRevisions>false</trackRevisions>
    </reviewItem>
    <reviewItem>
      <errorID>a424eb52-a4ef-4bbe-81e9-35213795609b</errorID>
      <errorWord>人</errorWord>
      <group>L1_Word</group>
      <groupName>字词问题</groupName>
      <ability>L2_Typo</ability>
      <abilityName>字词错误</abilityName>
      <candidateList>
        <item>人员</item>
      </candidateList>
      <explain>〈名〉担任某种职务的人：机关工作～｜值班～｜～配备。</explain>
      <paraID>508F7F66</paraID>
      <start>6</start>
      <end>7</end>
      <status>ignored</status>
      <modifiedWord/>
      <trackRevisions>false</trackRevisions>
    </reviewItem>
    <reviewItem>
      <errorID>cf6c914d-8e7f-4e23-8aef-902d91e90848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31</start>
      <end>34</end>
      <status>ignored</status>
      <modifiedWord/>
      <trackRevisions>false</trackRevisions>
    </reviewItem>
    <reviewItem>
      <errorID>5d307c00-a33c-4927-aa70-5807c3403521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43</start>
      <end>46</end>
      <status>ignored</status>
      <modifiedWord/>
      <trackRevisions>false</trackRevisions>
    </reviewItem>
    <reviewItem>
      <errorID>92688fd8-cb23-4e1c-8a51-e02c6b23a215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53</start>
      <end>56</end>
      <status>ignored</status>
      <modifiedWord/>
      <trackRevisions>false</trackRevisions>
    </reviewItem>
    <reviewItem>
      <errorID>bb306491-9319-46b0-afee-920b67639a0e</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508F7F66</paraID>
      <start>68</start>
      <end>79</end>
      <status>modified</status>
      <modifiedWord>江苏省道路交通安全条例</modifiedWord>
      <trackRevisions>false</trackRevisions>
    </reviewItem>
    <reviewItem>
      <errorID>be0cac24-ac8e-4a08-814d-6b7d1585ce92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144</start>
      <end>147</end>
      <status>ignored</status>
      <modifiedWord/>
      <trackRevisions>false</trackRevisions>
    </reviewItem>
    <reviewItem>
      <errorID>89c6941e-d96e-498e-84ea-5baadcdb4909</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2C175302</paraID>
      <start>0</start>
      <end>2</end>
      <status>ignored</status>
      <modifiedWord/>
      <trackRevisions>false</trackRevisions>
    </reviewItem>
    <reviewItem>
      <errorID>2bd13d13-0939-4e19-b415-ae0b03f4f462</errorID>
      <errorWord>人</errorWord>
      <group>L1_Word</group>
      <groupName>字词问题</groupName>
      <ability>L2_Typo</ability>
      <abilityName>字词错误</abilityName>
      <candidateList>
        <item>人员</item>
      </candidateList>
      <explain>〈名〉担任某种职务的人：机关工作～｜值班～｜～配备。</explain>
      <paraID>2C175302</paraID>
      <start>10</start>
      <end>11</end>
      <status>ignored</status>
      <modifiedWord/>
      <trackRevisions>false</trackRevisions>
    </reviewItem>
    <reviewItem>
      <errorID>8195d6c2-172d-4bd5-bc24-6374605e5fa1</errorID>
      <errorWord>法律、法规</errorWord>
      <group>L1_Word</group>
      <groupName>字词问题</groupName>
      <ability>L2_Typo</ability>
      <abilityName>字词错误</abilityName>
      <candidateList>
        <item>法律法规</item>
      </candidateList>
      <explain/>
      <paraID>2C175302</paraID>
      <start>35</start>
      <end>40</end>
      <status>ignored</status>
      <modifiedWord/>
      <trackRevisions>false</trackRevisions>
    </reviewItem>
    <reviewItem>
      <errorID>6f929b99-f9c7-4fc5-ba19-7a6ed32f31f0</errorID>
      <errorWord>其它</errorWord>
      <group>L1_Word</group>
      <groupName>字词问题</groupName>
      <ability>L2_Alias</ability>
      <abilityName>也作/曾用词</abilityName>
      <candidateList>
        <item>其他</item>
      </candidateList>
      <explain>词汇[其它]为不规范表述或旧称，其规范书面表述为[其他]。</explain>
      <paraID>2C175302</paraID>
      <start>261</start>
      <end>263</end>
      <status>ignored</status>
      <modifiedWord/>
      <trackRevisions>false</trackRevisions>
    </reviewItem>
    <reviewItem>
      <errorID>44ecec79-d19b-440c-aed5-18022bc6a273</errorID>
      <errorWord>总额</errorWord>
      <group>L1_Word</group>
      <groupName>字词问题</groupName>
      <ability>L2_Typo</ability>
      <abilityName>字词错误</abilityName>
      <candidateList>
        <item>总</item>
      </candidateList>
      <explain/>
      <paraID>2C175302</paraID>
      <start>271</start>
      <end>272</end>
      <status>modified</status>
      <modifiedWord>总</modifiedWord>
      <trackRevisions>false</trackRevisions>
    </reviewItem>
    <reviewItem>
      <errorID>0faf4917-7644-474c-b88f-511ab802c286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7A26548E</paraID>
      <start>0</start>
      <end>2</end>
      <status>ignored</status>
      <modifiedWord/>
      <trackRevisions>false</trackRevisions>
    </reviewItem>
    <reviewItem>
      <errorID>216cd61f-3432-4e7c-b08a-65cbb019f794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2B86BB3B</paraID>
      <start>0</start>
      <end>2</end>
      <status>ignored</status>
      <modifiedWord/>
      <trackRevisions>false</trackRevisions>
    </reviewItem>
    <reviewItem>
      <errorID>0ac0844f-6258-41e8-8c36-ee44eb550a6e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6AC992C9</paraID>
      <start>0</start>
      <end>2</end>
      <status>ignored</status>
      <modifiedWord/>
      <trackRevisions>false</trackRevisions>
    </reviewItem>
    <reviewItem>
      <errorID>1059f967-494c-4f25-9c8b-8983f07e4071</errorID>
      <errorWord>噪音</errorWord>
      <group>L1_Word</group>
      <groupName>字词问题</groupName>
      <ability>L2_Alias</ability>
      <abilityName>也作/曾用词</abilityName>
      <candidateList>
        <item>噪声</item>
      </candidateList>
      <explain>词汇[噪音]为不规范表述或旧称，其规范书面表述为[噪声]。</explain>
      <paraID>6AC992C9</paraID>
      <start>24</start>
      <end>26</end>
      <status>ignored</status>
      <modifiedWord/>
      <trackRevisions>false</trackRevisions>
    </reviewItem>
    <reviewItem>
      <errorID>69d8a190-e43c-43c2-866f-41614ce30b87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16EB13D7</paraID>
      <start>0</start>
      <end>2</end>
      <status>ignored</status>
      <modifiedWord/>
      <trackRevisions>false</trackRevisions>
    </reviewItem>
    <reviewItem>
      <errorID>a1cd4787-29fb-451c-a1c4-b5ad1365ff1f</errorID>
      <errorWord>交通部</errorWord>
      <group>L1_Knowledge</group>
      <groupName>知识性问题</groupName>
      <ability>L2_Knowledge</ability>
      <abilityName>其他知识</abilityName>
      <candidateList>
        <item>交通运输部</item>
      </candidateList>
      <explain/>
      <paraID>200412CD</paraID>
      <start>2</start>
      <end>5</end>
      <status>ignored</status>
      <modifiedWord/>
      <trackRevisions>false</trackRevisions>
    </reviewItem>
    <reviewItem>
      <errorID>1ff3f3e6-438c-42fb-89d2-b64baedf484f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200412CD</paraID>
      <start>99</start>
      <end>100</end>
      <status>ignored</status>
      <modifiedWord/>
      <trackRevisions>false</trackRevisions>
    </reviewItem>
    <reviewItem>
      <errorID>71080bdf-2e13-482a-afd7-257e2c371455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32988528</paraID>
      <start>11</start>
      <end>12</end>
      <status>ignored</status>
      <modifiedWord/>
      <trackRevisions>false</trackRevisions>
    </reviewItem>
    <reviewItem>
      <errorID>1d124b92-dca4-4fd6-b9bb-0277120e069b</errorID>
      <errorWord>人</errorWord>
      <group>L1_Word</group>
      <groupName>字词问题</groupName>
      <ability>L2_Typo</ability>
      <abilityName>字词错误</abilityName>
      <candidateList>
        <item>人员</item>
      </candidateList>
      <explain>〈名〉担任某种职务的人：机关工作～｜值班～｜～配备。</explain>
      <paraID>52127FF7</paraID>
      <start>7</start>
      <end>8</end>
      <status>ignored</status>
      <modifiedWord/>
      <trackRevisions>false</trackRevisions>
    </reviewItem>
    <reviewItem>
      <errorID>cea559f8-3367-4984-aa35-c4476ee2c118</errorID>
      <errorWord>人</errorWord>
      <group>L1_Word</group>
      <groupName>字词问题</groupName>
      <ability>L2_Typo</ability>
      <abilityName>字词错误</abilityName>
      <candidateList>
        <item>人员</item>
      </candidateList>
      <explain>〈名〉担任某种职务的人：机关工作～｜值班～｜～配备。</explain>
      <paraID>39C5D2D2</paraID>
      <start>7</start>
      <end>8</end>
      <status>ignored</status>
      <modifiedWord/>
      <trackRevisions>false</trackRevisions>
    </reviewItem>
    <reviewItem>
      <errorID>b65ce00e-3c2f-46f3-9be4-d035d49692d0</errorID>
      <errorWord>系</errorWord>
      <group>L1_Word</group>
      <groupName>字词问题</groupName>
      <ability>L2_Typo</ability>
      <abilityName>字词错误</abilityName>
      <candidateList>
        <item>系中</item>
      </candidateList>
      <explain/>
      <paraID>75358C04</paraID>
      <start>47</start>
      <end>48</end>
      <status>ignored</status>
      <modifiedWord/>
      <trackRevisions>false</trackRevisions>
    </reviewItem>
    <reviewItem>
      <errorID>e164a936-e464-489c-8073-85ca1937f9ea</errorID>
      <errorWord>、</errorWord>
      <group>L1_Word</group>
      <groupName>字词问题</groupName>
      <ability>L2_Typo</ability>
      <abilityName>字词错误</abilityName>
      <candidateList>
        <item>、第</item>
      </candidateList>
      <explain/>
      <paraID>78519484</paraID>
      <start>19</start>
      <end>20</end>
      <status>ignored</status>
      <modifiedWord/>
      <trackRevisions>false</trackRevisions>
    </reviewItem>
    <reviewItem>
      <errorID>13021ab3-cdbb-4759-89fe-fd69e63b6d3d</errorID>
      <errorWord>检测人</errorWord>
      <group>L1_Word</group>
      <groupName>字词问题</groupName>
      <ability>L2_Typo</ability>
      <abilityName>字词错误</abilityName>
      <candidateList>
        <item>检测</item>
      </candidateList>
      <explain/>
      <paraID>78519484</paraID>
      <start>70</start>
      <end>73</end>
      <status>ignored</status>
      <modifiedWord/>
      <trackRevisions>false</trackRevisions>
    </reviewItem>
    <reviewItem>
      <errorID>1b45eb52-0356-419a-83b2-5543f11290ba</errorID>
      <errorWord>、</errorWord>
      <group>L1_Word</group>
      <groupName>字词问题</groupName>
      <ability>L2_Typo</ability>
      <abilityName>字词错误</abilityName>
      <candidateList>
        <item>、第</item>
      </candidateList>
      <explain/>
      <paraID>6CBB9658</paraID>
      <start>21</start>
      <end>22</end>
      <status>ignored</status>
      <modifiedWord/>
      <trackRevisions>false</trackRevisions>
    </reviewItem>
    <reviewItem>
      <errorID>41f4c029-a60e-4cbb-a88e-df9ffbbc4874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4C02BCA9</paraID>
      <start>6</start>
      <end>7</end>
      <status>ignored</status>
      <modifiedWord/>
      <trackRevisions>false</trackRevisions>
    </reviewItem>
    <reviewItem>
      <errorID>70791dd4-a74a-45c9-b33c-d82748ed4d74</errorID>
      <errorWord>切实搞好</errorWord>
      <group>L1_Word</group>
      <groupName>字词问题</groupName>
      <ability>L2_Typo</ability>
      <abilityName>字词错误</abilityName>
      <candidateList>
        <item>切实做好</item>
      </candidateList>
      <explain/>
      <paraID>4C02BCA9</paraID>
      <start>60</start>
      <end>64</end>
      <status>ignored</status>
      <modifiedWord/>
      <trackRevisions>false</trackRevisions>
    </reviewItem>
    <reviewItem>
      <errorID>9a53dc6b-a89b-48f6-a7e6-ce93af005b72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110</start>
      <end>113</end>
      <status>ignored</status>
      <modifiedWord/>
      <trackRevisions>false</trackRevisions>
    </reviewItem>
    <reviewItem>
      <errorID>3cd157cf-e9e1-40fa-8c52-dcab9248d89d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125</start>
      <end>128</end>
      <status>ignored</status>
      <modifiedWord/>
      <trackRevisions>false</trackRevisions>
    </reviewItem>
    <reviewItem>
      <errorID>bef66ee8-1b6d-4023-8114-a34a57e73ace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137</start>
      <end>140</end>
      <status>ignored</status>
      <modifiedWord/>
      <trackRevisions>false</trackRevisions>
    </reviewItem>
    <reviewItem>
      <errorID>39c82b49-72a3-46f2-b98a-dd362b60b44c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156</start>
      <end>159</end>
      <status>ignored</status>
      <modifiedWord/>
      <trackRevisions>false</trackRevisions>
    </reviewItem>
    <reviewItem>
      <errorID>ee6e2e41-e571-4c47-a501-5f499e7b73cf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200C6E12</paraID>
      <start>0</start>
      <end>2</end>
      <status>ignored</status>
      <modifiedWord/>
      <trackRevisions>false</trackRevisions>
    </reviewItem>
    <reviewItem>
      <errorID>8e10663d-feae-42fc-9906-2b44d54b650f</errorID>
      <errorWord>规</errorWord>
      <group>L1_Word</group>
      <groupName>字词问题</groupName>
      <ability>L2_Typo</ability>
      <abilityName>字词错误</abilityName>
      <candidateList>
        <item>规和</item>
      </candidateList>
      <explain/>
      <paraID>17E777BE</paraID>
      <start>19</start>
      <end>21</end>
      <status>modified</status>
      <modifiedWord>规和</modifiedWord>
      <trackRevisions>false</trackRevisions>
    </reviewItem>
    <reviewItem>
      <errorID>d2970a8b-ebbd-4e6b-87c9-b8eea7342c1a</errorID>
      <errorWord>人</errorWord>
      <group>L1_Word</group>
      <groupName>字词问题</groupName>
      <ability>L2_Typo</ability>
      <abilityName>字词错误</abilityName>
      <candidateList>
        <item>人员</item>
      </candidateList>
      <explain>〈名〉担任某种职务的人：机关工作～｜值班～｜～配备。</explain>
      <paraID>3133507E</paraID>
      <start>8</start>
      <end>9</end>
      <status>ignored</status>
      <modifiedWord/>
      <trackRevisions>false</trackRevisions>
    </reviewItem>
    <reviewItem>
      <errorID>2df69aca-0bda-49a8-acf7-59810031de75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18A3C818</paraID>
      <start>0</start>
      <end>2</end>
      <status>ignored</status>
      <modifiedWord/>
      <trackRevisions>false</trackRevisions>
    </reviewItem>
    <reviewItem>
      <errorID>c9e5fd7a-c686-4c83-b25d-23cbb2f59395</errorID>
      <errorWord>规</errorWord>
      <group>L1_Word</group>
      <groupName>字词问题</groupName>
      <ability>L2_Typo</ability>
      <abilityName>字词错误</abilityName>
      <candidateList>
        <item>规和</item>
      </candidateList>
      <explain/>
      <paraID>5E3FFDC9</paraID>
      <start>62</start>
      <end>63</end>
      <status>ignored</status>
      <modifiedWord/>
      <trackRevisions>false</trackRevisions>
    </reviewItem>
    <reviewItem>
      <errorID>5bd0bc95-e48e-4e19-91f0-f31cff813f70</errorID>
      <errorWord>超</errorWord>
      <group>L1_Word</group>
      <groupName>字词问题</groupName>
      <ability>L2_Typo</ability>
      <abilityName>字词错误</abilityName>
      <candidateList>
        <item>超过</item>
      </candidateList>
      <explain/>
      <paraID>6D7678BF</paraID>
      <start>83</start>
      <end>84</end>
      <status>ignored</status>
      <modifiedWord/>
      <trackRevisions>false</trackRevisions>
    </reviewItem>
    <reviewItem>
      <errorID>d2faf905-8730-4efa-b698-3a5d2ed90278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75033351</paraID>
      <start>39</start>
      <end>41</end>
      <status>ignored</status>
      <modifiedWord/>
      <trackRevisions>false</trackRevisions>
    </reviewItem>
    <reviewItem>
      <errorID>f4ba12b3-dbe1-4426-8be8-d274b1999732</errorID>
      <errorWord>减小</errorWord>
      <group>L1_Word</group>
      <groupName>字词问题</groupName>
      <ability>L2_Typo</ability>
      <abilityName>字词错误</abilityName>
      <candidateList>
        <item>减少</item>
      </candidateList>
      <explain>存在字形相近字词的误用。</explain>
      <paraID>54C18863</paraID>
      <start>57</start>
      <end>59</end>
      <status>ignored</status>
      <modifiedWord/>
      <trackRevisions>false</trackRevisions>
    </reviewItem>
    <reviewItem>
      <errorID>132f4b2e-741a-4c41-8c4c-89db615094a1</errorID>
      <errorWord>人</errorWord>
      <group>L1_Word</group>
      <groupName>字词问题</groupName>
      <ability>L2_Typo</ability>
      <abilityName>字词错误</abilityName>
      <candidateList>
        <item>人员</item>
      </candidateList>
      <explain>〈名〉担任某种职务的人：机关工作～｜值班～｜～配备。</explain>
      <paraID>1F9A28D1</paraID>
      <start>8</start>
      <end>9</end>
      <status>ignored</status>
      <modifiedWord/>
      <trackRevisions>false</trackRevisions>
    </reviewItem>
    <reviewItem>
      <errorID>922ab721-774b-4948-b079-3bf8b9807997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781C8E26</paraID>
      <start>0</start>
      <end>2</end>
      <status>ignored</status>
      <modifiedWord/>
      <trackRevisions>false</trackRevisions>
    </reviewItem>
    <reviewItem>
      <errorID>9d125a27-9d4c-46be-9ebd-8b7e5635b2bb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A3DC0A8</paraID>
      <start>0</start>
      <end>2</end>
      <status>ignored</status>
      <modifiedWord/>
      <trackRevisions>false</trackRevisions>
    </reviewItem>
    <reviewItem>
      <errorID>65d3b43c-0b2f-4376-a25d-2b58f4f6560c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4161C71F</paraID>
      <start>0</start>
      <end>2</end>
      <status>ignored</status>
      <modifiedWord/>
      <trackRevisions>false</trackRevisions>
    </reviewItem>
    <reviewItem>
      <errorID>3e4d3f15-a455-43c1-90b2-544ed299f06c</errorID>
      <errorWord>，</errorWord>
      <group>L1_Word</group>
      <groupName>字词问题</groupName>
      <ability>L2_Typo</ability>
      <abilityName>字词错误</abilityName>
      <candidateList>
        <item>，具</item>
      </candidateList>
      <explain/>
      <paraID>1D2203ED</paraID>
      <start>13</start>
      <end>14</end>
      <status>ignored</status>
      <modifiedWord/>
      <trackRevisions>false</trackRevisions>
    </reviewItem>
    <reviewItem>
      <errorID>645cc2a7-03b3-44dd-b63a-5f57e091bf15</errorID>
      <errorWord>，</errorWord>
      <group>L1_Word</group>
      <groupName>字词问题</groupName>
      <ability>L2_Typo</ability>
      <abilityName>字词错误</abilityName>
      <candidateList>
        <item>，具</item>
      </candidateList>
      <explain/>
      <paraID>6C385E84</paraID>
      <start>15</start>
      <end>16</end>
      <status>ignored</status>
      <modifiedWord/>
      <trackRevisions>false</trackRevisions>
    </reviewItem>
    <reviewItem>
      <errorID>86af2f47-97b3-4cc7-b7c8-9b332a961d65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DD40498</paraID>
      <start>0</start>
      <end>2</end>
      <status>ignored</status>
      <modifiedWord/>
      <trackRevisions>false</trackRevisions>
    </reviewItem>
    <reviewItem>
      <errorID>cfa00dbb-5ea4-492b-8c42-e38c7c013558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3D7AEA27</paraID>
      <start>0</start>
      <end>2</end>
      <status>ignored</status>
      <modifiedWord/>
      <trackRevisions>false</trackRevisions>
    </reviewItem>
    <reviewItem>
      <errorID>75023b41-09df-4171-8728-5718c327d55f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654EA81F</paraID>
      <start>0</start>
      <end>2</end>
      <status>ignored</status>
      <modifiedWord/>
      <trackRevisions>false</trackRevisions>
    </reviewItem>
    <reviewItem>
      <errorID>39ac16d1-d839-4091-b9bf-f2c825bffcd3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2317ED54</paraID>
      <start>0</start>
      <end>2</end>
      <status>ignored</status>
      <modifiedWord/>
      <trackRevisions>false</trackRevisions>
    </reviewItem>
    <reviewItem>
      <errorID>a42a8038-f4d6-4486-abb8-a67cbe0b6d80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3DBEFDB</paraID>
      <start>0</start>
      <end>2</end>
      <status>ignored</status>
      <modifiedWord/>
      <trackRevisions>false</trackRevisions>
    </reviewItem>
    <reviewItem>
      <errorID>fdd614c3-1c0a-4811-8cd6-85171516948c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418BD732</paraID>
      <start>0</start>
      <end>2</end>
      <status>ignored</status>
      <modifiedWord/>
      <trackRevisions>false</trackRevisions>
    </reviewItem>
    <reviewItem>
      <errorID>a2faf783-39d0-487a-b200-4af7e51d69d4</errorID>
      <errorWord>“</errorWord>
      <group>L1_Punc</group>
      <groupName>标点问题</groupName>
      <ability>L2_Punc</ability>
      <abilityName>标点符号检查</abilityName>
      <candidateList/>
      <explain/>
      <paraID>57392269</paraID>
      <start>7</start>
      <end>8</end>
      <status>ignored</status>
      <modifiedWord/>
      <trackRevisions>false</trackRevisions>
    </reviewItem>
    <reviewItem>
      <errorID>feb3072b-e51f-453e-91b6-78ea3b7241df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50</start>
      <end>53</end>
      <status>ignored</status>
      <modifiedWord/>
      <trackRevisions>false</trackRevisions>
    </reviewItem>
    <reviewItem>
      <errorID>90344f47-16e9-4a1b-8d2f-b10d278e63a3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64</start>
      <end>67</end>
      <status>ignored</status>
      <modifiedWord/>
      <trackRevisions>false</trackRevisions>
    </reviewItem>
    <reviewItem>
      <errorID>430d2e6a-03ec-473f-8487-56310736289e</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1B4C19DE</paraID>
      <start>5</start>
      <end>6</end>
      <status>modified</status>
      <modifiedWord>或</modifiedWord>
      <trackRevisions>false</trackRevisions>
    </reviewItem>
    <reviewItem>
      <errorID>6a1b7a02-aba7-49fa-8a3c-57a3ec10a07e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6AE349CE</paraID>
      <start>40</start>
      <end>43</end>
      <status>ignored</status>
      <modifiedWord/>
      <trackRevisions>false</trackRevisions>
    </reviewItem>
    <reviewItem>
      <errorID>1a29cd2d-5e38-4c0d-9d63-9f583e128491</errorID>
      <errorWord>(</errorWord>
      <group>L1_Format</group>
      <groupName>格式问题</groupName>
      <ability>L2_HalfPunc</ability>
      <abilityName>全半角检查</abilityName>
      <candidateList>
        <item>（</item>
      </candidateList>
      <explain>文本全半角错误。</explain>
      <paraID>6F1881FE</paraID>
      <start>53</start>
      <end>54</end>
      <status>modified</status>
      <modifiedWord>（</modifiedWord>
      <trackRevisions>false</trackRevisions>
    </reviewItem>
    <reviewItem>
      <errorID>f3b525c2-1a7c-46e8-ab0a-455ecf77ac59</errorID>
      <errorWord>)</errorWord>
      <group>L1_Format</group>
      <groupName>格式问题</groupName>
      <ability>L2_HalfPunc</ability>
      <abilityName>全半角检查</abilityName>
      <candidateList>
        <item>）</item>
      </candidateList>
      <explain>文本全半角错误。</explain>
      <paraID>6F1881FE</paraID>
      <start>59</start>
      <end>60</end>
      <status>modified</status>
      <modifiedWord>）</modifiedWord>
      <trackRevisions>false</trackRevisions>
    </reviewItem>
    <reviewItem>
      <errorID>7f674013-b90a-4dce-bf29-d7cacbb44d42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7C393B7B</paraID>
      <start>0</start>
      <end>2</end>
      <status>ignored</status>
      <modifiedWord/>
      <trackRevisions>false</trackRevisions>
    </reviewItem>
    <reviewItem>
      <errorID>5dd330ed-fea8-4c3e-b080-cf03baf8cc90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7A170FC3</paraID>
      <start>0</start>
      <end>2</end>
      <status>ignored</status>
      <modifiedWord/>
      <trackRevisions>false</trackRevisions>
    </reviewItem>
    <reviewItem>
      <errorID>03d03758-c062-40e7-8c47-7453354f948d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49A445F6</paraID>
      <start>0</start>
      <end>2</end>
      <status>ignored</status>
      <modifiedWord/>
      <trackRevisions>false</trackRevisions>
    </reviewItem>
    <reviewItem>
      <errorID>72a18520-5440-4bfd-b291-905532ffde1e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4BE96185</paraID>
      <start>0</start>
      <end>2</end>
      <status>ignored</status>
      <modifiedWord/>
      <trackRevisions>false</trackRevisions>
    </reviewItem>
    <reviewItem>
      <errorID>7649f708-595b-428e-a45f-f1c01861cd49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2BEE3E3C</paraID>
      <start>0</start>
      <end>2</end>
      <status>ignored</status>
      <modifiedWord/>
      <trackRevisions>false</trackRevisions>
    </reviewItem>
    <reviewItem>
      <errorID>26163c1c-c762-46f1-9dd2-2dbe8b563e86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805BC9D</paraID>
      <start>0</start>
      <end>2</end>
      <status>ignored</status>
      <modifiedWord/>
      <trackRevisions>false</trackRevisions>
    </reviewItem>
    <reviewItem>
      <errorID>033f2770-fc2f-4ae7-bf52-41376d7113a5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3B93A54E</paraID>
      <start>0</start>
      <end>2</end>
      <status>ignored</status>
      <modifiedWord/>
      <trackRevisions>false</trackRevisions>
    </reviewItem>
    <reviewItem>
      <errorID>affb78e2-cead-436d-97dd-46a30ad73f45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1076BB50</paraID>
      <start>0</start>
      <end>2</end>
      <status>ignored</status>
      <modifiedWord/>
      <trackRevisions>false</trackRevisions>
    </reviewItem>
    <reviewItem>
      <errorID>0ff47148-c591-4c48-accb-0f4e9963d54f</errorID>
      <errorWord>其它</errorWord>
      <group>L1_Word</group>
      <groupName>字词问题</groupName>
      <ability>L2_Alias</ability>
      <abilityName>也作/曾用词</abilityName>
      <candidateList>
        <item>其他</item>
      </candidateList>
      <explain>词汇[其它]为不规范表述或旧称，其规范书面表述为[其他]。</explain>
      <paraID>1076BB50</paraID>
      <start>44</start>
      <end>46</end>
      <status>ignored</status>
      <modifiedWord/>
      <trackRevisions>false</trackRevisions>
    </reviewItem>
    <reviewItem>
      <errorID>e8c7205b-823a-4639-af39-cc4b1ecc6b5a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4943E074</paraID>
      <start>0</start>
      <end>2</end>
      <status>ignored</status>
      <modifiedWord/>
      <trackRevisions>false</trackRevisions>
    </reviewItem>
    <reviewItem>
      <errorID>7ff71a49-72c5-4d4d-bde1-d8446a46b645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36FB94BD</paraID>
      <start>0</start>
      <end>2</end>
      <status>ignored</status>
      <modifiedWord/>
      <trackRevisions>false</trackRevisions>
    </reviewItem>
    <reviewItem>
      <errorID>fe1a47f8-0af3-4f05-a918-34663856b15e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3DBDF749</paraID>
      <start>0</start>
      <end>2</end>
      <status>ignored</status>
      <modifiedWord/>
      <trackRevisions>false</trackRevisions>
    </reviewItem>
    <reviewItem>
      <errorID>672eed8c-3971-42fc-9045-2c31509935f1</errorID>
      <errorWord>〔2018〕 141号</errorWord>
      <group>L1_Knowledge</group>
      <groupName>知识性问题</groupName>
      <ability>L2_Knowledge</ability>
      <abilityName>其他知识</abilityName>
      <candidateList>
        <item>〔2018〕141号</item>
      </candidateList>
      <explain>发文字号格式错误。</explain>
      <paraID>777DF6DD</paraID>
      <start>47</start>
      <end>57</end>
      <status>modified</status>
      <modifiedWord>〔2018〕141号</modifiedWord>
      <trackRevisions>false</trackRevisions>
    </reviewItem>
    <reviewItem>
      <errorID>a1515632-c593-4bdb-87f0-1d7887d46c95</errorID>
      <errorWord>[2014]68号</errorWord>
      <group>L1_Knowledge</group>
      <groupName>知识性问题</groupName>
      <ability>L2_Knowledge</ability>
      <abilityName>其他知识</abilityName>
      <candidateList>
        <item>〔2014〕68号</item>
      </candidateList>
      <explain>发文字号格式错误。</explain>
      <paraID> 6E49CE7</paraID>
      <start>28</start>
      <end>37</end>
      <status>modified</status>
      <modifiedWord>〔2014〕68号</modifiedWord>
      <trackRevisions>false</trackRevisions>
    </reviewItem>
    <reviewItem>
      <errorID>e2cd9615-1808-433d-b37a-b7701bd18747</errorID>
      <errorWord>(</errorWord>
      <group>L1_Format</group>
      <groupName>格式问题</groupName>
      <ability>L2_HalfPunc</ability>
      <abilityName>全半角检查</abilityName>
      <candidateList>
        <item>（</item>
      </candidateList>
      <explain>文本全半角错误。</explain>
      <paraID> 6E49CE7</paraID>
      <start>83</start>
      <end>84</end>
      <status>modified</status>
      <modifiedWord>（</modifiedWord>
      <trackRevisions>false</trackRevisions>
    </reviewItem>
    <reviewItem>
      <errorID>bfee28d3-f465-4d2c-ab13-40ede22295f0</errorID>
      <errorWord>)</errorWord>
      <group>L1_Format</group>
      <groupName>格式问题</groupName>
      <ability>L2_HalfPunc</ability>
      <abilityName>全半角检查</abilityName>
      <candidateList>
        <item>）</item>
      </candidateList>
      <explain>文本全半角错误。</explain>
      <paraID> 6E49CE7</paraID>
      <start>93</start>
      <end>94</end>
      <status>modified</status>
      <modifiedWord>）</modifiedWord>
      <trackRevisions>false</trackRevisions>
    </reviewItem>
    <reviewItem>
      <errorID>9716bc94-dc9d-4fc3-b8ec-beb2ab81e703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130BA01C</paraID>
      <start>0</start>
      <end>2</end>
      <status>ignored</status>
      <modifiedWord/>
      <trackRevisions>false</trackRevisions>
    </reviewItem>
    <reviewItem>
      <errorID>06669194-c1b5-4c4e-84c5-c135763fea5b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367E1AD3</paraID>
      <start>0</start>
      <end>2</end>
      <status>ignored</status>
      <modifiedWord/>
      <trackRevisions>false</trackRevisions>
    </reviewItem>
    <reviewItem>
      <errorID>4f4cca9e-b84f-462f-9e52-0b066d2b0722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F4BC50F</paraID>
      <start>0</start>
      <end>2</end>
      <status>ignored</status>
      <modifiedWord/>
      <trackRevisions>false</trackRevisions>
    </reviewItem>
    <reviewItem>
      <errorID>22079a14-8586-4902-87ad-153edc026f0c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2C1364E1</paraID>
      <start>0</start>
      <end>2</end>
      <status>ignored</status>
      <modifiedWord/>
      <trackRevisions>false</trackRevisions>
    </reviewItem>
    <reviewItem>
      <errorID>be52027b-196a-4588-bc8a-5663693ce68a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55610BD5</paraID>
      <start>0</start>
      <end>2</end>
      <status>ignored</status>
      <modifiedWord/>
      <trackRevisions>false</trackRevisions>
    </reviewItem>
    <reviewItem>
      <errorID>554d4dc5-f835-4b59-8466-b7d3beb9df32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5AB0AEED</paraID>
      <start>0</start>
      <end>2</end>
      <status>ignored</status>
      <modifiedWord/>
      <trackRevisions>false</trackRevisions>
    </reviewItem>
    <reviewItem>
      <errorID>4e15355d-407a-40af-9a7c-dcb0ca004ca4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3A358727</paraID>
      <start>0</start>
      <end>2</end>
      <status>ignored</status>
      <modifiedWord/>
      <trackRevisions>false</trackRevisions>
    </reviewItem>
    <reviewItem>
      <errorID>f68d8ac7-3e74-4855-b7e7-e5b86653b238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4D289B5F</paraID>
      <start>0</start>
      <end>2</end>
      <status>ignored</status>
      <modifiedWord/>
      <trackRevisions>false</trackRevisions>
    </reviewItem>
    <reviewItem>
      <errorID>d2a19675-102c-4fc9-be0f-915de1d45a3b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B68A301</paraID>
      <start>0</start>
      <end>2</end>
      <status>ignored</status>
      <modifiedWord/>
      <trackRevisions>false</trackRevisions>
    </reviewItem>
    <reviewItem>
      <errorID>9ec6c16b-22a8-4df4-9c5c-044bbc57b8dc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695B4CD2</paraID>
      <start>0</start>
      <end>2</end>
      <status>ignored</status>
      <modifiedWord/>
      <trackRevisions>false</trackRevisions>
    </reviewItem>
    <reviewItem>
      <errorID>feba7ae8-d410-4545-b009-9bfec79691a5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6B5AD259</paraID>
      <start>0</start>
      <end>2</end>
      <status>ignored</status>
      <modifiedWord/>
      <trackRevisions>false</trackRevisions>
    </reviewItem>
    <reviewItem>
      <errorID>c0a01251-6f80-4610-ab89-33c05f802f72</errorID>
      <errorWord>：。</errorWord>
      <group>L1_Punc</group>
      <groupName>标点问题</groupName>
      <ability>L2_Punc</ability>
      <abilityName>标点符号检查</abilityName>
      <candidateList>
        <item>：</item>
      </candidateList>
      <explain/>
      <paraID>2C0FF87E</paraID>
      <start>5</start>
      <end>7</end>
      <status>ignored</status>
      <modifiedWord/>
      <trackRevisions>false</trackRevisions>
    </reviewItem>
    <reviewItem>
      <errorID>b58443b0-7472-44d6-81ad-52a7e2930a13</errorID>
      <errorWord>：。</errorWord>
      <group>L1_Punc</group>
      <groupName>标点问题</groupName>
      <ability>L2_Punc</ability>
      <abilityName>标点符号检查</abilityName>
      <candidateList>
        <item>：</item>
      </candidateList>
      <explain/>
      <paraID>428584D6</paraID>
      <start>9</start>
      <end>11</end>
      <status>ignored</status>
      <modifiedWord/>
      <trackRevisions>false</trackRevisions>
    </reviewItem>
    <reviewItem>
      <errorID>7f2f30dd-8fe6-41f8-833a-5194a98f67d5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4A461A7A</paraID>
      <start>0</start>
      <end>2</end>
      <status>ignored</status>
      <modifiedWord/>
      <trackRevisions>false</trackRevisions>
    </reviewItem>
    <reviewItem>
      <errorID>337158d4-c25f-4b52-9d06-2140172390f3</errorID>
      <errorWord>（</errorWord>
      <group>L1_Punc</group>
      <groupName>标点问题</groupName>
      <ability>L2_Punc</ability>
      <abilityName>标点符号检查</abilityName>
      <candidateList/>
      <explain>同一形式括号套用。</explain>
      <paraID>4A461A7A</paraID>
      <start>67</start>
      <end>68</end>
      <status>ignored</status>
      <modifiedWord/>
      <trackRevisions>false</trackRevisions>
    </reviewItem>
    <reviewItem>
      <errorID>56e306bb-5760-4a6c-ac06-ca26a9b98d53</errorID>
      <errorWord>）</errorWord>
      <group>L1_Punc</group>
      <groupName>标点问题</groupName>
      <ability>L2_Punc</ability>
      <abilityName>标点符号检查</abilityName>
      <candidateList/>
      <explain>同一形式括号套用。</explain>
      <paraID>4A461A7A</paraID>
      <start>81</start>
      <end>82</end>
      <status>ignored</status>
      <modifiedWord/>
      <trackRevisions>false</trackRevisions>
    </reviewItem>
    <reviewItem>
      <errorID>b620cd16-8657-4d67-9969-95cc88bb93f6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5022620B</paraID>
      <start>0</start>
      <end>2</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88D6101-18B4-40F1-8FDC-0DEFA34657CA}"/>
</file>

<file path=customXml/itemProps2.xml><?xml version="1.0" encoding="utf-8"?>
<ds:datastoreItem xmlns:ds="http://schemas.openxmlformats.org/officeDocument/2006/customXml" ds:itemID="{5AB779B3-89D4-40A1-B0F0-DD514C3559F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张羽</cp:lastModifiedBy>
  <cp:revision>31</cp:revision>
  <dcterms:created xsi:type="dcterms:W3CDTF">2020-06-23T11:42:00Z</dcterms:created>
  <dcterms:modified xsi:type="dcterms:W3CDTF">2026-07-15T16:16:41Z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eyJoZGlkIjoiOGI1MWFkMmE5ODVlZWU3ZThjMTA0M2I0NmU0NjZlZDYiLCJ1c2VySWQiOiIxNDM0ODYxNDY4In0=</vt:lpwstr>
  </property>
  <property fmtid="{D5CDD505-2E9C-101B-9397-08002B2CF9AE}" pid="4" name="ICV">
    <vt:lpwstr>510BB6F763144253B3BAE18406586645_13</vt:lpwstr>
  </property>
</Properties>
</file>