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3"/>
        <w:jc w:val="center"/>
        <w:rPr>
          <w:rFonts w:hint="eastAsia" w:ascii="宋体" w:hAnsi="宋体" w:cs="宋体"/>
          <w:b/>
          <w:sz w:val="84"/>
          <w:highlight w:val="none"/>
        </w:rPr>
      </w:pPr>
      <w:r>
        <w:rPr>
          <w:rFonts w:hint="eastAsia" w:ascii="宋体" w:hAnsi="宋体" w:cs="宋体"/>
          <w:b/>
          <w:sz w:val="84"/>
          <w:highlight w:val="none"/>
        </w:rPr>
      </w:r>
      <w:r/>
    </w:p>
    <w:p>
      <w:pPr>
        <w:pStyle w:val="633"/>
        <w:jc w:val="center"/>
        <w:rPr>
          <w:rFonts w:hint="eastAsia" w:ascii="宋体" w:hAnsi="宋体" w:cs="宋体"/>
          <w:sz w:val="44"/>
          <w:szCs w:val="44"/>
          <w:highlight w:val="none"/>
        </w:rPr>
      </w:pPr>
      <w:r>
        <w:rPr>
          <w:rFonts w:hint="eastAsia" w:ascii="宋体" w:hAnsi="宋体" w:cs="宋体"/>
          <w:b/>
          <w:sz w:val="84"/>
          <w:highlight w:val="none"/>
        </w:rPr>
        <w:t xml:space="preserve">招 标 文 件</w:t>
      </w:r>
      <w:r>
        <w:rPr>
          <w:rFonts w:hint="eastAsia" w:ascii="宋体" w:hAnsi="宋体" w:cs="宋体"/>
          <w:sz w:val="44"/>
          <w:szCs w:val="44"/>
          <w:highlight w:val="none"/>
        </w:rPr>
      </w:r>
      <w:r/>
    </w:p>
    <w:p>
      <w:pPr>
        <w:pStyle w:val="633"/>
        <w:rPr>
          <w:rFonts w:hint="eastAsia" w:ascii="宋体" w:hAnsi="宋体" w:cs="宋体"/>
          <w:b/>
          <w:sz w:val="32"/>
          <w:highlight w:val="none"/>
        </w:rPr>
      </w:pPr>
      <w:r>
        <w:rPr>
          <w:rFonts w:hint="eastAsia" w:ascii="宋体" w:hAnsi="宋体" w:cs="宋体"/>
          <w:b/>
          <w:sz w:val="32"/>
          <w:highlight w:val="none"/>
        </w:rPr>
      </w:r>
      <w:r/>
    </w:p>
    <w:p>
      <w:pPr>
        <w:pStyle w:val="633"/>
        <w:rPr>
          <w:rFonts w:hint="eastAsia" w:ascii="宋体" w:hAnsi="宋体" w:cs="宋体"/>
          <w:b/>
          <w:sz w:val="32"/>
          <w:highlight w:val="none"/>
        </w:rPr>
      </w:pPr>
      <w:r>
        <w:rPr>
          <w:rFonts w:hint="eastAsia" w:ascii="宋体" w:hAnsi="宋体" w:cs="宋体"/>
          <w:b/>
          <w:sz w:val="32"/>
          <w:highlight w:val="none"/>
        </w:rPr>
      </w:r>
      <w:r/>
    </w:p>
    <w:p>
      <w:pPr>
        <w:pStyle w:val="633"/>
        <w:jc w:val="center"/>
        <w:rPr>
          <w:rFonts w:hint="eastAsia" w:ascii="宋体" w:hAnsi="宋体" w:cs="宋体"/>
          <w:b/>
          <w:sz w:val="32"/>
          <w:highlight w:val="none"/>
        </w:rPr>
      </w:pPr>
      <w:r>
        <w:rPr>
          <w:rFonts w:hint="eastAsia" w:ascii="宋体" w:hAnsi="宋体" w:cs="宋体"/>
          <w:b/>
          <w:sz w:val="32"/>
          <w:highlight w:val="none"/>
        </w:rPr>
      </w:r>
      <w:r/>
    </w:p>
    <w:p>
      <w:pPr>
        <w:pStyle w:val="633"/>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656"/>
        <w:rPr>
          <w:rFonts w:hint="eastAsia" w:ascii="宋体" w:hAnsi="宋体" w:cs="宋体"/>
          <w:highlight w:val="none"/>
        </w:rPr>
      </w:pPr>
      <w:r>
        <w:rPr>
          <w:rFonts w:hint="eastAsia" w:ascii="宋体" w:hAnsi="宋体" w:cs="宋体"/>
          <w:highlight w:val="none"/>
        </w:rPr>
      </w:r>
      <w:r/>
    </w:p>
    <w:p>
      <w:pPr>
        <w:pStyle w:val="633"/>
        <w:ind w:firstLine="1084"/>
        <w:rPr>
          <w:rFonts w:hint="eastAsia" w:ascii="宋体" w:hAnsi="宋体" w:cs="宋体"/>
          <w:b/>
          <w:bCs/>
          <w:sz w:val="36"/>
          <w:szCs w:val="36"/>
          <w:highlight w:val="none"/>
        </w:rPr>
      </w:pPr>
      <w:r>
        <w:rPr>
          <w:rFonts w:hint="eastAsia" w:ascii="宋体" w:hAnsi="宋体" w:cs="宋体"/>
          <w:b/>
          <w:sz w:val="36"/>
          <w:highlight w:val="none"/>
        </w:rPr>
        <w:t xml:space="preserve">项目编号：JSZC-320922-FRMM-G2026-0005</w:t>
      </w:r>
      <w:r>
        <w:rPr>
          <w:rFonts w:hint="eastAsia" w:ascii="宋体" w:hAnsi="宋体" w:cs="宋体"/>
          <w:b/>
          <w:bCs/>
          <w:sz w:val="36"/>
          <w:szCs w:val="36"/>
          <w:highlight w:val="none"/>
        </w:rPr>
      </w:r>
      <w:r/>
    </w:p>
    <w:p>
      <w:pPr>
        <w:pStyle w:val="633"/>
        <w:rPr>
          <w:rFonts w:hint="eastAsia" w:ascii="宋体" w:hAnsi="宋体" w:cs="宋体"/>
          <w:b/>
          <w:sz w:val="32"/>
          <w:highlight w:val="none"/>
        </w:rPr>
      </w:pPr>
      <w:r>
        <w:rPr>
          <w:rFonts w:hint="eastAsia" w:ascii="宋体" w:hAnsi="宋体" w:cs="宋体"/>
          <w:b/>
          <w:sz w:val="32"/>
          <w:highlight w:val="none"/>
        </w:rPr>
      </w:r>
      <w:r/>
    </w:p>
    <w:p>
      <w:pPr>
        <w:pStyle w:val="633"/>
        <w:jc w:val="center"/>
        <w:rPr>
          <w:rFonts w:hint="eastAsia" w:ascii="宋体" w:hAnsi="宋体" w:cs="宋体"/>
          <w:b/>
          <w:bCs/>
          <w:sz w:val="36"/>
          <w:szCs w:val="36"/>
          <w:highlight w:val="none"/>
        </w:rPr>
      </w:pPr>
      <w:r/>
      <w:bookmarkStart w:id="0" w:name="OLE_LINK2"/>
      <w:r>
        <w:rPr>
          <w:rFonts w:hint="eastAsia" w:ascii="宋体" w:hAnsi="宋体" w:cs="宋体"/>
          <w:b/>
          <w:bCs/>
          <w:sz w:val="36"/>
          <w:szCs w:val="36"/>
          <w:highlight w:val="none"/>
        </w:rPr>
      </w:r>
      <w:r/>
    </w:p>
    <w:p>
      <w:pPr>
        <w:pStyle w:val="633"/>
        <w:ind w:firstLine="1084"/>
        <w:rPr>
          <w:rFonts w:hint="eastAsia" w:ascii="宋体" w:hAnsi="宋体" w:cs="宋体"/>
          <w:b/>
          <w:sz w:val="36"/>
          <w:highlight w:val="none"/>
        </w:rPr>
      </w:pPr>
      <w:r>
        <w:rPr>
          <w:rFonts w:hint="eastAsia" w:ascii="宋体" w:hAnsi="宋体" w:cs="宋体"/>
          <w:b/>
          <w:sz w:val="36"/>
          <w:highlight w:val="none"/>
        </w:rPr>
        <w:t xml:space="preserve">项目名称：</w:t>
      </w:r>
      <w:bookmarkEnd w:id="0"/>
      <w:r>
        <w:rPr>
          <w:rFonts w:hint="eastAsia" w:ascii="宋体" w:hAnsi="宋体" w:cs="宋体"/>
          <w:b/>
          <w:sz w:val="36"/>
          <w:highlight w:val="none"/>
        </w:rPr>
        <w:t xml:space="preserve">滨海县</w:t>
      </w:r>
      <w:r>
        <w:rPr>
          <w:rFonts w:hint="eastAsia" w:ascii="宋体" w:hAnsi="宋体" w:cs="宋体"/>
          <w:b/>
          <w:sz w:val="36"/>
          <w:highlight w:val="none"/>
          <w:lang w:val="en-US" w:eastAsia="zh-CN"/>
        </w:rPr>
        <w:t xml:space="preserve">滨海港</w:t>
      </w:r>
      <w:r>
        <w:rPr>
          <w:rFonts w:hint="eastAsia" w:ascii="宋体" w:hAnsi="宋体" w:cs="宋体"/>
          <w:b/>
          <w:sz w:val="36"/>
          <w:highlight w:val="none"/>
          <w:lang w:val="en-US" w:eastAsia="zh-CN"/>
        </w:rPr>
        <w:t xml:space="preserve">经济区</w:t>
      </w:r>
      <w:r>
        <w:rPr>
          <w:rFonts w:hint="eastAsia" w:ascii="宋体" w:hAnsi="宋体" w:cs="宋体"/>
          <w:b/>
          <w:sz w:val="36"/>
          <w:highlight w:val="none"/>
        </w:rPr>
        <w:t xml:space="preserve">第二轮土地承包到期后再延长30年试点技术服务项目</w:t>
      </w:r>
      <w:r>
        <w:rPr>
          <w:rFonts w:hint="eastAsia" w:ascii="宋体" w:hAnsi="宋体" w:cs="宋体"/>
          <w:b/>
          <w:sz w:val="36"/>
          <w:highlight w:val="none"/>
        </w:rPr>
      </w:r>
      <w:r/>
    </w:p>
    <w:p>
      <w:pPr>
        <w:pStyle w:val="633"/>
        <w:rPr>
          <w:rFonts w:hint="eastAsia" w:ascii="宋体" w:hAnsi="宋体" w:cs="宋体"/>
          <w:b/>
          <w:sz w:val="32"/>
          <w:highlight w:val="none"/>
        </w:rPr>
      </w:pPr>
      <w:r>
        <w:rPr>
          <w:rFonts w:hint="eastAsia" w:ascii="宋体" w:hAnsi="宋体" w:cs="宋体"/>
          <w:b/>
          <w:sz w:val="32"/>
          <w:highlight w:val="none"/>
        </w:rPr>
      </w:r>
      <w:r/>
    </w:p>
    <w:p>
      <w:pPr>
        <w:pStyle w:val="636"/>
        <w:ind w:firstLine="118"/>
        <w:rPr>
          <w:rFonts w:hint="eastAsia" w:ascii="宋体" w:hAnsi="宋体" w:eastAsia="宋体" w:cs="宋体"/>
          <w:highlight w:val="none"/>
        </w:rPr>
      </w:pPr>
      <w:r>
        <w:rPr>
          <w:rFonts w:hint="eastAsia" w:ascii="宋体" w:hAnsi="宋体" w:eastAsia="宋体" w:cs="宋体"/>
          <w:highlight w:val="none"/>
        </w:rPr>
      </w:r>
      <w:r/>
    </w:p>
    <w:p>
      <w:pPr>
        <w:pStyle w:val="633"/>
        <w:rPr>
          <w:rFonts w:hint="eastAsia" w:ascii="宋体" w:hAnsi="宋体" w:cs="宋体"/>
          <w:b/>
          <w:sz w:val="32"/>
          <w:highlight w:val="none"/>
        </w:rPr>
      </w:pPr>
      <w:r>
        <w:rPr>
          <w:rFonts w:hint="eastAsia" w:ascii="宋体" w:hAnsi="宋体" w:cs="宋体"/>
          <w:b/>
          <w:sz w:val="32"/>
          <w:highlight w:val="none"/>
        </w:rPr>
      </w:r>
      <w:r/>
    </w:p>
    <w:p>
      <w:pPr>
        <w:pStyle w:val="633"/>
        <w:jc w:val="center"/>
        <w:rPr>
          <w:rFonts w:hint="eastAsia" w:ascii="宋体" w:hAnsi="宋体" w:cs="宋体"/>
          <w:sz w:val="36"/>
          <w:szCs w:val="36"/>
          <w:highlight w:val="none"/>
        </w:rPr>
      </w:pPr>
      <w:r>
        <w:rPr>
          <w:rFonts w:hint="eastAsia" w:ascii="宋体" w:hAnsi="宋体" w:cs="宋体"/>
          <w:sz w:val="36"/>
          <w:szCs w:val="36"/>
          <w:highlight w:val="none"/>
        </w:rPr>
      </w:r>
      <w:r/>
    </w:p>
    <w:p>
      <w:pPr>
        <w:pStyle w:val="633"/>
        <w:jc w:val="center"/>
        <w:rPr>
          <w:rFonts w:hint="eastAsia" w:ascii="宋体" w:hAnsi="宋体" w:cs="宋体"/>
          <w:sz w:val="36"/>
          <w:szCs w:val="36"/>
          <w:highlight w:val="none"/>
        </w:rPr>
      </w:pPr>
      <w:r>
        <w:rPr>
          <w:rFonts w:hint="eastAsia" w:ascii="宋体" w:hAnsi="宋体" w:cs="宋体"/>
          <w:sz w:val="36"/>
          <w:szCs w:val="36"/>
          <w:highlight w:val="none"/>
        </w:rPr>
      </w:r>
      <w:r/>
    </w:p>
    <w:p>
      <w:pPr>
        <w:pStyle w:val="633"/>
        <w:jc w:val="center"/>
        <w:rPr>
          <w:rFonts w:hint="eastAsia" w:ascii="宋体" w:hAnsi="宋体" w:cs="宋体"/>
          <w:sz w:val="36"/>
          <w:szCs w:val="36"/>
          <w:highlight w:val="none"/>
        </w:rPr>
      </w:pPr>
      <w:r>
        <w:rPr>
          <w:rFonts w:hint="eastAsia" w:ascii="宋体" w:hAnsi="宋体" w:cs="宋体"/>
          <w:sz w:val="36"/>
          <w:szCs w:val="36"/>
          <w:highlight w:val="none"/>
        </w:rPr>
      </w:r>
      <w:r/>
    </w:p>
    <w:p>
      <w:pPr>
        <w:pStyle w:val="633"/>
        <w:jc w:val="center"/>
        <w:rPr>
          <w:rFonts w:hint="eastAsia" w:ascii="宋体" w:hAnsi="宋体" w:cs="宋体"/>
          <w:sz w:val="36"/>
          <w:szCs w:val="36"/>
          <w:highlight w:val="none"/>
        </w:rPr>
      </w:pPr>
      <w:r>
        <w:rPr>
          <w:rFonts w:hint="eastAsia" w:ascii="宋体" w:hAnsi="宋体" w:cs="宋体"/>
          <w:sz w:val="36"/>
          <w:szCs w:val="36"/>
          <w:highlight w:val="none"/>
        </w:rPr>
      </w:r>
      <w:r/>
    </w:p>
    <w:p>
      <w:pPr>
        <w:pStyle w:val="633"/>
        <w:jc w:val="center"/>
        <w:rPr>
          <w:rFonts w:hint="eastAsia" w:ascii="宋体" w:hAnsi="宋体" w:cs="宋体"/>
          <w:sz w:val="36"/>
          <w:szCs w:val="36"/>
          <w:highlight w:val="none"/>
        </w:rPr>
      </w:pPr>
      <w:r>
        <w:rPr>
          <w:rFonts w:hint="eastAsia" w:ascii="宋体" w:hAnsi="宋体" w:cs="宋体"/>
          <w:sz w:val="36"/>
          <w:szCs w:val="36"/>
          <w:highlight w:val="none"/>
        </w:rPr>
      </w:r>
      <w:r/>
    </w:p>
    <w:p>
      <w:pPr>
        <w:pStyle w:val="633"/>
        <w:jc w:val="center"/>
        <w:spacing w:line="360" w:lineRule="auto"/>
        <w:rPr>
          <w:rFonts w:ascii="宋体" w:hAnsi="宋体" w:cs="宋体"/>
          <w:b w:val="0"/>
          <w:bCs/>
          <w:sz w:val="36"/>
          <w:highlight w:val="none"/>
          <w:lang w:val="en-US" w:eastAsia="zh-CN"/>
        </w:rPr>
      </w:pPr>
      <w:r>
        <w:rPr>
          <w:rFonts w:hint="eastAsia" w:ascii="宋体" w:hAnsi="宋体" w:cs="宋体"/>
          <w:b w:val="0"/>
          <w:bCs/>
          <w:sz w:val="36"/>
          <w:highlight w:val="none"/>
          <w:lang w:val="en-US" w:eastAsia="zh-CN"/>
        </w:rPr>
        <w:t xml:space="preserve">盐城滨海港经济区管理委员会</w:t>
      </w:r>
      <w:r>
        <w:rPr>
          <w:rFonts w:ascii="宋体" w:hAnsi="宋体" w:cs="宋体"/>
          <w:b w:val="0"/>
          <w:bCs/>
          <w:sz w:val="36"/>
          <w:highlight w:val="none"/>
          <w:lang w:val="en-US" w:eastAsia="zh-CN"/>
        </w:rPr>
      </w:r>
      <w:r/>
    </w:p>
    <w:p>
      <w:pPr>
        <w:pStyle w:val="633"/>
        <w:jc w:val="center"/>
        <w:spacing w:line="360" w:lineRule="auto"/>
        <w:rPr>
          <w:rFonts w:hint="eastAsia" w:ascii="宋体" w:hAnsi="宋体" w:cs="宋体"/>
          <w:b w:val="0"/>
          <w:bCs/>
          <w:sz w:val="36"/>
          <w:szCs w:val="36"/>
          <w:highlight w:val="none"/>
          <w:lang w:val="en-US" w:eastAsia="zh-CN"/>
        </w:rPr>
      </w:pPr>
      <w:r>
        <w:rPr>
          <w:rFonts w:hint="eastAsia" w:ascii="宋体" w:hAnsi="宋体" w:cs="宋体"/>
          <w:b w:val="0"/>
          <w:bCs/>
          <w:sz w:val="36"/>
          <w:szCs w:val="36"/>
          <w:highlight w:val="none"/>
          <w:lang w:val="en-US" w:eastAsia="zh-CN"/>
        </w:rPr>
        <w:t xml:space="preserve">江苏峰瑞项目管理有限公司</w:t>
      </w:r>
      <w:r>
        <w:rPr>
          <w:rFonts w:hint="eastAsia" w:ascii="宋体" w:hAnsi="宋体" w:cs="宋体"/>
          <w:b w:val="0"/>
          <w:bCs/>
          <w:sz w:val="36"/>
          <w:szCs w:val="36"/>
          <w:highlight w:val="none"/>
          <w:lang w:val="en-US" w:eastAsia="zh-CN"/>
        </w:rPr>
      </w:r>
      <w:r/>
    </w:p>
    <w:p>
      <w:pPr>
        <w:pStyle w:val="633"/>
        <w:jc w:val="center"/>
        <w:spacing w:line="480" w:lineRule="auto"/>
        <w:rPr>
          <w:rFonts w:hint="eastAsia" w:ascii="宋体" w:hAnsi="宋体" w:cs="宋体"/>
          <w:sz w:val="36"/>
          <w:szCs w:val="36"/>
          <w:highlight w:val="none"/>
        </w:rPr>
      </w:pPr>
      <w:r>
        <w:rPr>
          <w:rFonts w:hint="eastAsia" w:ascii="宋体" w:hAnsi="宋体" w:cs="宋体"/>
          <w:sz w:val="36"/>
          <w:szCs w:val="36"/>
          <w:highlight w:val="none"/>
        </w:rPr>
        <w:t xml:space="preserve">2026年</w:t>
      </w:r>
      <w:r>
        <w:rPr>
          <w:rFonts w:hint="eastAsia" w:ascii="宋体" w:hAnsi="宋体" w:cs="宋体"/>
          <w:sz w:val="36"/>
          <w:szCs w:val="36"/>
          <w:highlight w:val="none"/>
          <w:lang w:val="en-US" w:eastAsia="zh-CN"/>
        </w:rPr>
        <w:t xml:space="preserve">8</w:t>
      </w:r>
      <w:r>
        <w:rPr>
          <w:rFonts w:hint="eastAsia" w:ascii="宋体" w:hAnsi="宋体" w:cs="宋体"/>
          <w:sz w:val="36"/>
          <w:szCs w:val="36"/>
          <w:highlight w:val="none"/>
        </w:rPr>
        <w:t xml:space="preserve">月</w:t>
      </w:r>
      <w:r>
        <w:rPr>
          <w:rFonts w:hint="eastAsia" w:ascii="宋体" w:hAnsi="宋体" w:cs="宋体"/>
          <w:sz w:val="36"/>
          <w:szCs w:val="36"/>
          <w:highlight w:val="none"/>
        </w:rPr>
      </w:r>
      <w:r/>
    </w:p>
    <w:p>
      <w:pPr>
        <w:pStyle w:val="633"/>
        <w:jc w:val="center"/>
        <w:rPr>
          <w:rFonts w:hint="eastAsia" w:ascii="宋体" w:hAnsi="宋体" w:cs="宋体"/>
          <w:b/>
          <w:sz w:val="36"/>
          <w:szCs w:val="36"/>
          <w:highlight w:val="none"/>
        </w:rPr>
      </w:pPr>
      <w:r>
        <w:rPr>
          <w:rFonts w:hint="eastAsia" w:ascii="宋体" w:hAnsi="宋体" w:cs="宋体"/>
          <w:b/>
          <w:sz w:val="36"/>
          <w:szCs w:val="36"/>
          <w:highlight w:val="none"/>
        </w:rPr>
        <w:br w:type="page" w:clear="all"/>
      </w:r>
      <w:r/>
      <w:r>
        <w:rPr>
          <w:rFonts w:hint="eastAsia" w:ascii="宋体" w:hAnsi="宋体" w:cs="宋体"/>
          <w:b/>
          <w:sz w:val="44"/>
          <w:highlight w:val="none"/>
        </w:rPr>
        <w:t xml:space="preserve">总  目  录</w:t>
      </w:r>
      <w:r>
        <w:rPr>
          <w:rFonts w:hint="eastAsia" w:ascii="宋体" w:hAnsi="宋体" w:cs="宋体"/>
          <w:b/>
          <w:sz w:val="44"/>
          <w:highlight w:val="none"/>
        </w:rPr>
      </w:r>
      <w:r/>
      <w:r>
        <w:rPr>
          <w:rFonts w:hint="eastAsia" w:ascii="宋体" w:hAnsi="宋体" w:cs="宋体"/>
          <w:b/>
          <w:sz w:val="36"/>
          <w:szCs w:val="36"/>
          <w:highlight w:val="none"/>
        </w:rPr>
      </w:r>
    </w:p>
    <w:p>
      <w:pPr>
        <w:pStyle w:val="633"/>
        <w:spacing w:line="700" w:lineRule="exact"/>
        <w:rPr>
          <w:rFonts w:hint="eastAsia" w:ascii="宋体" w:hAnsi="宋体" w:cs="宋体"/>
          <w:sz w:val="36"/>
          <w:highlight w:val="none"/>
        </w:rPr>
        <w:outlineLvl w:val="0"/>
      </w:pPr>
      <w:r>
        <w:rPr>
          <w:rFonts w:hint="eastAsia" w:ascii="宋体" w:hAnsi="宋体" w:cs="宋体"/>
          <w:sz w:val="36"/>
          <w:highlight w:val="none"/>
        </w:rPr>
      </w:r>
      <w:r/>
    </w:p>
    <w:p>
      <w:pPr>
        <w:pStyle w:val="633"/>
        <w:spacing w:line="700" w:lineRule="exact"/>
        <w:rPr>
          <w:rFonts w:hint="eastAsia" w:ascii="宋体" w:hAnsi="宋体" w:cs="宋体"/>
          <w:sz w:val="36"/>
          <w:highlight w:val="none"/>
        </w:rPr>
        <w:outlineLvl w:val="0"/>
      </w:pPr>
      <w:r>
        <w:rPr>
          <w:rFonts w:hint="eastAsia" w:ascii="宋体" w:hAnsi="宋体" w:cs="宋体"/>
          <w:sz w:val="36"/>
          <w:highlight w:val="none"/>
        </w:rPr>
        <w:t xml:space="preserve">     第一章  招标公告</w:t>
      </w:r>
      <w:r>
        <w:rPr>
          <w:rFonts w:hint="eastAsia" w:ascii="宋体" w:hAnsi="宋体" w:cs="宋体"/>
          <w:sz w:val="36"/>
          <w:highlight w:val="none"/>
        </w:rPr>
      </w:r>
      <w:r/>
    </w:p>
    <w:p>
      <w:pPr>
        <w:pStyle w:val="633"/>
        <w:spacing w:line="700" w:lineRule="exact"/>
        <w:rPr>
          <w:rFonts w:hint="eastAsia" w:ascii="宋体" w:hAnsi="宋体" w:cs="宋体"/>
          <w:sz w:val="36"/>
          <w:highlight w:val="none"/>
        </w:rPr>
        <w:outlineLvl w:val="0"/>
      </w:pPr>
      <w:r>
        <w:rPr>
          <w:rFonts w:hint="eastAsia" w:ascii="宋体" w:hAnsi="宋体" w:cs="宋体"/>
          <w:sz w:val="36"/>
          <w:highlight w:val="none"/>
        </w:rPr>
        <w:t xml:space="preserve">     第二章  供应商须知</w:t>
      </w:r>
      <w:r>
        <w:rPr>
          <w:rFonts w:hint="eastAsia" w:ascii="宋体" w:hAnsi="宋体" w:cs="宋体"/>
          <w:sz w:val="36"/>
          <w:highlight w:val="none"/>
        </w:rPr>
      </w:r>
      <w:r/>
    </w:p>
    <w:p>
      <w:pPr>
        <w:pStyle w:val="633"/>
        <w:spacing w:line="700" w:lineRule="exact"/>
        <w:rPr>
          <w:rFonts w:hint="eastAsia" w:ascii="宋体" w:hAnsi="宋体" w:cs="宋体"/>
          <w:sz w:val="36"/>
          <w:highlight w:val="none"/>
        </w:rPr>
        <w:outlineLvl w:val="0"/>
      </w:pPr>
      <w:r>
        <w:rPr>
          <w:rFonts w:hint="eastAsia" w:ascii="宋体" w:hAnsi="宋体" w:cs="宋体"/>
          <w:sz w:val="36"/>
          <w:highlight w:val="none"/>
        </w:rPr>
        <w:t xml:space="preserve">     第三章  合同文本</w:t>
      </w:r>
      <w:r>
        <w:rPr>
          <w:rFonts w:hint="eastAsia" w:ascii="宋体" w:hAnsi="宋体" w:cs="宋体"/>
          <w:sz w:val="36"/>
          <w:highlight w:val="none"/>
        </w:rPr>
      </w:r>
      <w:r/>
    </w:p>
    <w:p>
      <w:pPr>
        <w:pStyle w:val="633"/>
        <w:spacing w:line="700" w:lineRule="exact"/>
        <w:rPr>
          <w:rFonts w:hint="eastAsia" w:ascii="宋体" w:hAnsi="宋体" w:cs="宋体"/>
          <w:sz w:val="36"/>
          <w:highlight w:val="none"/>
        </w:rPr>
        <w:outlineLvl w:val="0"/>
      </w:pPr>
      <w:r>
        <w:rPr>
          <w:rFonts w:hint="eastAsia" w:ascii="宋体" w:hAnsi="宋体" w:cs="宋体"/>
          <w:sz w:val="36"/>
          <w:highlight w:val="none"/>
        </w:rPr>
        <w:t xml:space="preserve">     第四章  采购需求</w:t>
      </w:r>
      <w:r>
        <w:rPr>
          <w:rFonts w:hint="eastAsia" w:ascii="宋体" w:hAnsi="宋体" w:cs="宋体"/>
          <w:sz w:val="36"/>
          <w:highlight w:val="none"/>
        </w:rPr>
      </w:r>
      <w:r/>
    </w:p>
    <w:p>
      <w:pPr>
        <w:pStyle w:val="633"/>
        <w:spacing w:line="700" w:lineRule="exact"/>
        <w:rPr>
          <w:rFonts w:hint="eastAsia" w:ascii="宋体" w:hAnsi="宋体" w:cs="宋体"/>
          <w:sz w:val="36"/>
          <w:highlight w:val="none"/>
        </w:rPr>
        <w:outlineLvl w:val="0"/>
      </w:pPr>
      <w:r>
        <w:rPr>
          <w:rFonts w:hint="eastAsia" w:ascii="宋体" w:hAnsi="宋体" w:cs="宋体"/>
          <w:sz w:val="36"/>
          <w:highlight w:val="none"/>
        </w:rPr>
        <w:t xml:space="preserve">     第五章  </w:t>
      </w:r>
      <w:r>
        <w:rPr>
          <w:rFonts w:hint="eastAsia" w:ascii="宋体" w:hAnsi="宋体" w:cs="宋体"/>
          <w:bCs/>
          <w:sz w:val="36"/>
          <w:szCs w:val="36"/>
          <w:highlight w:val="none"/>
        </w:rPr>
        <w:t xml:space="preserve">评标方法与评标标准</w:t>
      </w:r>
      <w:r>
        <w:rPr>
          <w:rFonts w:hint="eastAsia" w:ascii="宋体" w:hAnsi="宋体" w:cs="宋体"/>
          <w:sz w:val="36"/>
          <w:highlight w:val="none"/>
        </w:rPr>
      </w:r>
      <w:r/>
    </w:p>
    <w:p>
      <w:pPr>
        <w:pStyle w:val="633"/>
        <w:jc w:val="left"/>
        <w:spacing w:line="700" w:lineRule="exact"/>
        <w:rPr>
          <w:rFonts w:hint="eastAsia" w:ascii="宋体" w:hAnsi="宋体" w:cs="宋体"/>
          <w:highlight w:val="none"/>
        </w:rPr>
        <w:outlineLvl w:val="0"/>
      </w:pPr>
      <w:r>
        <w:rPr>
          <w:rFonts w:hint="eastAsia" w:ascii="宋体" w:hAnsi="宋体" w:cs="宋体"/>
          <w:sz w:val="36"/>
          <w:szCs w:val="36"/>
          <w:highlight w:val="none"/>
        </w:rPr>
        <w:t xml:space="preserve">     </w:t>
      </w:r>
      <w:r>
        <w:rPr>
          <w:rFonts w:hint="eastAsia" w:ascii="宋体" w:hAnsi="宋体" w:cs="宋体"/>
          <w:sz w:val="36"/>
          <w:highlight w:val="none"/>
        </w:rPr>
        <w:t xml:space="preserve">第六章  投标文件格式</w:t>
      </w:r>
      <w:r>
        <w:rPr>
          <w:rFonts w:hint="eastAsia" w:ascii="宋体" w:hAnsi="宋体" w:cs="宋体"/>
          <w:highlight w:val="none"/>
        </w:rPr>
      </w:r>
      <w:r/>
    </w:p>
    <w:p>
      <w:pPr>
        <w:pStyle w:val="633"/>
        <w:jc w:val="center"/>
        <w:spacing w:line="700" w:lineRule="exact"/>
        <w:rPr>
          <w:rFonts w:hint="eastAsia" w:ascii="宋体" w:hAnsi="宋体" w:cs="宋体"/>
          <w:highlight w:val="none"/>
        </w:rPr>
        <w:outlineLvl w:val="0"/>
      </w:pPr>
      <w:r>
        <w:rPr>
          <w:rFonts w:hint="eastAsia" w:ascii="宋体" w:hAnsi="宋体" w:cs="宋体"/>
          <w:highlight w:val="none"/>
        </w:rPr>
        <w:br w:type="page" w:clear="all"/>
      </w:r>
      <w:r>
        <w:rPr>
          <w:rFonts w:hint="eastAsia" w:ascii="宋体" w:hAnsi="宋体" w:cs="宋体"/>
          <w:sz w:val="44"/>
          <w:szCs w:val="44"/>
          <w:highlight w:val="none"/>
        </w:rPr>
        <w:t xml:space="preserve">第一章  招标公告</w:t>
      </w:r>
      <w:r>
        <w:rPr>
          <w:rFonts w:hint="eastAsia" w:ascii="宋体" w:hAnsi="宋体" w:cs="宋体"/>
          <w:highlight w:val="none"/>
        </w:rPr>
      </w:r>
      <w:r/>
    </w:p>
    <w:tbl>
      <w:tblPr>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vAlign w:val="top"/>
            <w:textDirection w:val="lrTb"/>
            <w:noWrap w:val="false"/>
          </w:tcPr>
          <w:p>
            <w:pPr>
              <w:pStyle w:val="873"/>
              <w:jc w:val="both"/>
              <w:spacing w:before="0" w:after="0"/>
              <w:rPr>
                <w:rFonts w:hint="eastAsia" w:ascii="宋体" w:hAnsi="宋体" w:cs="宋体"/>
                <w:highlight w:val="none"/>
              </w:rPr>
            </w:pPr>
            <w:r>
              <w:rPr>
                <w:rFonts w:hint="eastAsia" w:ascii="宋体" w:hAnsi="宋体" w:cs="宋体"/>
                <w:highlight w:val="none"/>
              </w:rPr>
              <w:t xml:space="preserve">项目概况</w:t>
            </w:r>
            <w:r>
              <w:rPr>
                <w:rFonts w:hint="eastAsia" w:ascii="宋体" w:hAnsi="宋体" w:cs="宋体"/>
                <w:highlight w:val="none"/>
              </w:rPr>
            </w:r>
            <w:r/>
          </w:p>
          <w:p>
            <w:pPr>
              <w:pStyle w:val="873"/>
              <w:jc w:val="both"/>
              <w:spacing w:before="0" w:after="0"/>
              <w:rPr>
                <w:rFonts w:hint="eastAsia" w:ascii="宋体" w:hAnsi="宋体" w:cs="宋体"/>
                <w:highlight w:val="none"/>
                <w:u w:val="single"/>
              </w:rPr>
            </w:pPr>
            <w:r>
              <w:rPr>
                <w:rFonts w:hint="eastAsia" w:ascii="宋体" w:hAnsi="宋体" w:cs="宋体"/>
                <w:highlight w:val="none"/>
              </w:rPr>
              <w:t xml:space="preserve"> </w:t>
            </w:r>
            <w:r>
              <w:rPr>
                <w:rFonts w:hint="eastAsia" w:ascii="宋体" w:hAnsi="宋体" w:cs="宋体"/>
                <w:highlight w:val="none"/>
                <w:u w:val="single"/>
                <w:lang w:eastAsia="zh-CN"/>
              </w:rPr>
              <w:t xml:space="preserve">滨海港经济区</w:t>
            </w:r>
            <w:r>
              <w:rPr>
                <w:rFonts w:hint="eastAsia" w:ascii="宋体" w:hAnsi="宋体" w:cs="宋体"/>
                <w:highlight w:val="none"/>
                <w:u w:val="single"/>
              </w:rPr>
              <w:t xml:space="preserve">第二轮土地承包到期后再延长30年试点技术服务项目</w:t>
            </w:r>
            <w:r>
              <w:rPr>
                <w:rFonts w:hint="eastAsia" w:ascii="宋体" w:hAnsi="宋体" w:cs="宋体"/>
                <w:highlight w:val="none"/>
              </w:rPr>
              <w:t xml:space="preserve">的潜在投标人可在“苏采云”系统内免费下载（投标人必须在苏采云系统中获取采购文件，方能参与政府采购项目），并于</w:t>
            </w:r>
            <w:r>
              <w:rPr>
                <w:rFonts w:hint="eastAsia" w:ascii="宋体" w:hAnsi="宋体" w:cs="宋体"/>
                <w:b/>
                <w:bCs/>
                <w:highlight w:val="none"/>
                <w:u w:val="single"/>
              </w:rPr>
              <w:t xml:space="preserve">2026年8月</w:t>
            </w:r>
            <w:r>
              <w:rPr>
                <w:rFonts w:hint="eastAsia" w:ascii="宋体" w:hAnsi="宋体" w:cs="宋体"/>
                <w:b/>
                <w:bCs/>
                <w:highlight w:val="none"/>
                <w:u w:val="single"/>
                <w:lang w:val="en-US" w:eastAsia="zh-CN"/>
              </w:rPr>
              <w:t xml:space="preserve">2</w:t>
            </w:r>
            <w:r>
              <w:rPr>
                <w:rFonts w:hint="eastAsia" w:ascii="宋体" w:hAnsi="宋体" w:cs="宋体"/>
                <w:b/>
                <w:bCs/>
                <w:highlight w:val="none"/>
                <w:u w:val="single"/>
                <w:lang w:val="en-US" w:eastAsia="zh-CN"/>
              </w:rPr>
              <w:t xml:space="preserve">6</w:t>
            </w:r>
            <w:r>
              <w:rPr>
                <w:rFonts w:hint="eastAsia" w:ascii="宋体" w:hAnsi="宋体" w:cs="宋体"/>
                <w:b/>
                <w:bCs/>
                <w:highlight w:val="none"/>
                <w:u w:val="single"/>
              </w:rPr>
              <w:t xml:space="preserve">日9时00分00秒</w:t>
            </w:r>
            <w:r>
              <w:rPr>
                <w:rFonts w:hint="eastAsia" w:ascii="宋体" w:hAnsi="宋体" w:cs="宋体"/>
                <w:highlight w:val="none"/>
              </w:rPr>
              <w:t xml:space="preserve">（北京时间）前递交投标文件。</w:t>
            </w:r>
            <w:r>
              <w:rPr>
                <w:rFonts w:hint="eastAsia" w:ascii="宋体" w:hAnsi="宋体" w:cs="宋体"/>
                <w:highlight w:val="none"/>
                <w:u w:val="single"/>
              </w:rPr>
            </w:r>
            <w:r/>
          </w:p>
        </w:tc>
      </w:tr>
    </w:tbl>
    <w:p>
      <w:pPr>
        <w:pStyle w:val="633"/>
        <w:ind w:firstLine="482"/>
        <w:spacing w:line="480" w:lineRule="exact"/>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一、项目基本情况</w:t>
      </w:r>
      <w:r>
        <w:rPr>
          <w:rFonts w:hint="eastAsia" w:ascii="宋体" w:hAnsi="宋体" w:cs="宋体"/>
          <w:b/>
          <w:bCs/>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1.项目编号：JSZC-320922-FRMM-G2026-0005</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滨海港经济区</w:t>
      </w:r>
      <w:r>
        <w:rPr>
          <w:rFonts w:hint="eastAsia" w:ascii="宋体" w:hAnsi="宋体" w:cs="宋体"/>
          <w:sz w:val="24"/>
          <w:szCs w:val="24"/>
          <w:highlight w:val="none"/>
        </w:rPr>
        <w:t xml:space="preserve">第二轮土地承包到期后再延长30年试点技术服务项目</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3.采购方式：公开招标</w:t>
      </w:r>
      <w:r>
        <w:rPr>
          <w:rFonts w:hint="eastAsia" w:ascii="宋体" w:hAnsi="宋体" w:cs="宋体"/>
          <w:sz w:val="24"/>
          <w:szCs w:val="24"/>
          <w:highlight w:val="none"/>
        </w:rPr>
      </w:r>
      <w:r/>
    </w:p>
    <w:p>
      <w:pPr>
        <w:pStyle w:val="633"/>
        <w:ind w:firstLine="480"/>
        <w:spacing w:line="50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4.预算金额：</w:t>
      </w:r>
      <w:r>
        <w:rPr>
          <w:rFonts w:hint="eastAsia" w:ascii="宋体" w:hAnsi="宋体" w:cs="宋体"/>
          <w:color w:val="000000"/>
          <w:sz w:val="24"/>
          <w:szCs w:val="24"/>
          <w:highlight w:val="none"/>
          <w:lang w:val="en-US" w:eastAsia="zh-CN"/>
        </w:rPr>
        <w:t xml:space="preserve">180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p>
      <w:pPr>
        <w:pStyle w:val="633"/>
        <w:ind w:firstLine="480"/>
        <w:spacing w:line="50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5.最高限价：</w:t>
      </w:r>
      <w:r>
        <w:rPr>
          <w:rFonts w:hint="eastAsia" w:ascii="宋体" w:hAnsi="宋体" w:cs="宋体"/>
          <w:color w:val="000000"/>
          <w:sz w:val="24"/>
          <w:szCs w:val="24"/>
          <w:highlight w:val="none"/>
          <w:lang w:val="en-US" w:eastAsia="zh-CN"/>
        </w:rPr>
        <w:t xml:space="preserve">180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p>
      <w:pPr>
        <w:pStyle w:val="685"/>
        <w:ind w:firstLine="482"/>
        <w:jc w:val="both"/>
        <w:spacing w:beforeAutospacing="0" w:afterAutospacing="0" w:line="560" w:lineRule="exact"/>
        <w:rPr>
          <w:rFonts w:hint="eastAsia" w:ascii="宋体" w:hAnsi="宋体" w:cs="宋体"/>
          <w:szCs w:val="24"/>
          <w:highlight w:val="none"/>
        </w:rPr>
      </w:pPr>
      <w:r>
        <w:rPr>
          <w:rFonts w:hint="eastAsia" w:ascii="宋体" w:hAnsi="宋体" w:cs="宋体"/>
          <w:color w:val="000000"/>
          <w:sz w:val="24"/>
          <w:szCs w:val="24"/>
          <w:highlight w:val="none"/>
        </w:rPr>
        <w:t xml:space="preserve">6.</w:t>
      </w:r>
      <w:r>
        <w:rPr>
          <w:rFonts w:hint="eastAsia" w:ascii="宋体" w:hAnsi="宋体" w:cs="宋体"/>
          <w:szCs w:val="24"/>
          <w:highlight w:val="none"/>
        </w:rPr>
        <w:t xml:space="preserve">采购需求：</w:t>
      </w:r>
      <w:r>
        <w:rPr>
          <w:rFonts w:hint="eastAsia" w:ascii="宋体" w:hAnsi="宋体" w:cs="宋体"/>
          <w:highlight w:val="none"/>
        </w:rPr>
        <w:t xml:space="preserve">本项目共</w:t>
      </w:r>
      <w:r>
        <w:rPr>
          <w:rFonts w:hint="eastAsia" w:ascii="宋体" w:hAnsi="宋体" w:cs="宋体"/>
          <w:highlight w:val="none"/>
        </w:rPr>
        <w:t xml:space="preserve">涉及2</w:t>
      </w:r>
      <w:r>
        <w:rPr>
          <w:rFonts w:hint="eastAsia" w:ascii="宋体" w:hAnsi="宋体" w:cs="宋体"/>
          <w:highlight w:val="none"/>
          <w:lang w:val="en-US" w:eastAsia="zh-CN"/>
        </w:rPr>
        <w:t xml:space="preserve">0</w:t>
      </w:r>
      <w:r>
        <w:rPr>
          <w:rFonts w:hint="eastAsia" w:ascii="宋体" w:hAnsi="宋体" w:cs="宋体"/>
          <w:highlight w:val="none"/>
        </w:rPr>
        <w:t xml:space="preserve">个村（</w:t>
      </w:r>
      <w:r>
        <w:rPr>
          <w:rFonts w:hint="eastAsia" w:ascii="宋体" w:hAnsi="宋体" w:cs="宋体"/>
          <w:highlight w:val="none"/>
          <w:lang w:val="en-US" w:eastAsia="zh-CN"/>
        </w:rPr>
        <w:t xml:space="preserve">社区</w:t>
      </w:r>
      <w:r>
        <w:rPr>
          <w:rFonts w:hint="eastAsia" w:ascii="宋体" w:hAnsi="宋体" w:cs="宋体"/>
          <w:highlight w:val="none"/>
        </w:rPr>
        <w:t xml:space="preserve">）约</w:t>
      </w:r>
      <w:r>
        <w:rPr>
          <w:rFonts w:hint="eastAsia" w:ascii="宋体" w:hAnsi="宋体" w:cs="宋体"/>
          <w:highlight w:val="none"/>
          <w:lang w:val="en-US" w:eastAsia="zh-CN"/>
        </w:rPr>
        <w:t xml:space="preserve">20000</w:t>
      </w:r>
      <w:r>
        <w:rPr>
          <w:rFonts w:hint="eastAsia" w:ascii="宋体" w:hAnsi="宋体" w:cs="宋体"/>
          <w:highlight w:val="none"/>
        </w:rPr>
        <w:t xml:space="preserve">户，主要包括但不限于以下内容：</w:t>
      </w:r>
      <w:r>
        <w:rPr>
          <w:rFonts w:hint="eastAsia" w:ascii="宋体" w:hAnsi="宋体" w:cs="宋体"/>
          <w:szCs w:val="24"/>
          <w:highlight w:val="none"/>
        </w:rPr>
        <w:t xml:space="preserve">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数字化加工整理（标准达到档案部门入馆，自然资源和规划部门发证要求，以档案、自然资源和规划部门验收（发证）、接收为据）等工作。具体采购范围及</w:t>
      </w:r>
      <w:r>
        <w:rPr>
          <w:rFonts w:hint="eastAsia" w:ascii="宋体" w:hAnsi="宋体" w:cs="宋体"/>
          <w:szCs w:val="24"/>
          <w:highlight w:val="none"/>
        </w:rPr>
        <w:t xml:space="preserve">所应达到的具体要求，详细内容见本采购文件第四章采购需求。</w:t>
      </w:r>
      <w:r>
        <w:rPr>
          <w:rFonts w:hint="eastAsia" w:ascii="宋体" w:hAnsi="宋体" w:cs="宋体"/>
          <w:szCs w:val="24"/>
          <w:highlight w:val="none"/>
        </w:rPr>
      </w:r>
      <w:r/>
    </w:p>
    <w:p>
      <w:pPr>
        <w:pStyle w:val="685"/>
        <w:ind w:firstLine="482"/>
        <w:jc w:val="both"/>
        <w:spacing w:beforeAutospacing="0" w:afterAutospacing="0" w:line="560" w:lineRule="exact"/>
        <w:rPr>
          <w:rFonts w:hint="eastAsia" w:ascii="宋体" w:hAnsi="宋体" w:cs="宋体"/>
          <w:szCs w:val="24"/>
          <w:highlight w:val="none"/>
        </w:rPr>
      </w:pPr>
      <w:r>
        <w:rPr>
          <w:rFonts w:hint="eastAsia" w:ascii="宋体" w:hAnsi="宋体" w:cs="宋体"/>
          <w:szCs w:val="24"/>
          <w:highlight w:val="none"/>
          <w:lang w:val="en-US" w:eastAsia="zh-CN"/>
        </w:rPr>
        <w:t xml:space="preserve">8</w:t>
      </w:r>
      <w:r>
        <w:rPr>
          <w:rFonts w:hint="eastAsia" w:ascii="宋体" w:hAnsi="宋体" w:cs="宋体"/>
          <w:szCs w:val="24"/>
          <w:highlight w:val="none"/>
        </w:rPr>
        <w:t xml:space="preserve">.合同履行期限：项目</w:t>
      </w:r>
      <w:r>
        <w:rPr>
          <w:rFonts w:hint="eastAsia" w:ascii="宋体" w:hAnsi="宋体" w:cs="宋体"/>
          <w:szCs w:val="24"/>
          <w:highlight w:val="none"/>
          <w:lang w:eastAsia="zh-CN"/>
        </w:rPr>
        <w:t xml:space="preserve">截至</w:t>
      </w:r>
      <w:r>
        <w:rPr>
          <w:rFonts w:hint="eastAsia" w:ascii="宋体" w:hAnsi="宋体" w:cs="宋体"/>
          <w:szCs w:val="24"/>
          <w:highlight w:val="none"/>
        </w:rPr>
        <w:t xml:space="preserve">2027年6月30日完成（开始时间以具体签订合同时间为准），服务期限延长至2028年12月底（2028年延包相关回头看及各项扫尾工作，由中标供应商全权负责落实到位、全程办结），具体实施内容及进度根据</w:t>
      </w:r>
      <w:r>
        <w:rPr>
          <w:rFonts w:hint="eastAsia" w:ascii="宋体" w:hAnsi="宋体" w:cs="宋体"/>
          <w:szCs w:val="24"/>
          <w:highlight w:val="none"/>
          <w:lang w:eastAsia="zh-CN"/>
        </w:rPr>
        <w:t xml:space="preserve">盐城滨海港经济区管理委员会</w:t>
      </w:r>
      <w:r>
        <w:rPr>
          <w:rFonts w:hint="eastAsia" w:ascii="宋体" w:hAnsi="宋体" w:cs="宋体"/>
          <w:szCs w:val="24"/>
          <w:highlight w:val="none"/>
        </w:rPr>
        <w:t xml:space="preserve">实际工作进度安排实施。（具体时间以省、市、县三级实际工作进度要求为准）。</w:t>
      </w:r>
      <w:r>
        <w:rPr>
          <w:rFonts w:hint="eastAsia" w:ascii="宋体" w:hAnsi="宋体" w:cs="宋体"/>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.服务标准：项目成果需符合国家、省、市、县行业相关标准和农业农村部要求，并根据要求通过各级组织的验收</w:t>
      </w:r>
      <w:r>
        <w:rPr>
          <w:rFonts w:hint="eastAsia" w:ascii="宋体" w:hAnsi="宋体"/>
          <w:sz w:val="24"/>
          <w:szCs w:val="24"/>
          <w:highlight w:val="none"/>
        </w:rPr>
        <w:t xml:space="preserve">。</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.项目地点：采购人指定地点。</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.本项目不接受联合体投标。</w:t>
      </w:r>
      <w:r>
        <w:rPr>
          <w:rFonts w:hint="eastAsia" w:ascii="宋体" w:hAnsi="宋体" w:cs="宋体"/>
          <w:sz w:val="24"/>
          <w:szCs w:val="24"/>
          <w:highlight w:val="none"/>
        </w:rPr>
      </w:r>
      <w:r/>
    </w:p>
    <w:p>
      <w:pPr>
        <w:pStyle w:val="633"/>
        <w:ind w:firstLine="482"/>
        <w:spacing w:line="480" w:lineRule="exact"/>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二、申请人的资格要求</w:t>
      </w:r>
      <w:r>
        <w:rPr>
          <w:rFonts w:hint="eastAsia" w:ascii="宋体" w:hAnsi="宋体" w:cs="宋体"/>
          <w:b/>
          <w:bCs/>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1.满足《中华人民共和国政府采购法》第二十二条规定并提供以下材料；</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①法人或者其他组织的营业执照等证明文件，自然人的身份证明；</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②上一年度财务状况报告（至少提供资产负债表、利润表、现金流量表，供应商成立不满一年无需提供）</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③依法缴纳税收和社会保障资金的相关材料（提供提交响应文件截止时间前一年内至少一个月依法缴纳税收及缴纳社会保障资金的证明材料。供应商依法享受缓缴、免缴税收、社会保障资金的提供证明材料。）；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④具备履行合同所必需的设备和专业技术能力的书面声明；</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⑤参加政府采购活动前3年内在经营活动中没有重大违法记录的书面声明；</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微软雅黑" w:hAnsi="微软雅黑" w:eastAsia="微软雅黑" w:cs="微软雅黑"/>
          <w:sz w:val="24"/>
          <w:szCs w:val="24"/>
          <w:highlight w:val="none"/>
        </w:rPr>
        <w:t xml:space="preserve">⑥</w:t>
      </w:r>
      <w:r>
        <w:rPr>
          <w:rFonts w:hint="eastAsia" w:ascii="宋体" w:hAnsi="宋体" w:cs="宋体"/>
          <w:sz w:val="24"/>
          <w:szCs w:val="24"/>
          <w:highlight w:val="none"/>
        </w:rPr>
        <w:t xml:space="preserve">具备法律、行政法规规定的其他条件的证明材料。</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落实政府采购政策需满足的资格要求：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3.本项目的特定资格要求：</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①单位负责人为同一人或者存在直接控股、管理关系的不同供应商，不得参加同一合同项下的政府采购活动。</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②供应商必须为未被列入“信用中国”网(www.creditchina.gov.cn)、中国政府采购网(www.ccgp.gov.cn)渠道信用记录失信被执行人、重大税收违法案件当事人名单、政府采购严重违法失信行为记录名单。</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③供应商须具有国家自然资源主管部门颁发的有效的乙级测绘资质，资质范围须包含：界线与不动产测绘、地理信息系统工程、摄影测量与遥感、地图编制。</w:t>
      </w:r>
      <w:r>
        <w:rPr>
          <w:rFonts w:hint="eastAsia" w:ascii="宋体" w:hAnsi="宋体" w:cs="宋体"/>
          <w:sz w:val="24"/>
          <w:szCs w:val="24"/>
          <w:highlight w:val="none"/>
        </w:rPr>
      </w:r>
      <w:r/>
    </w:p>
    <w:p>
      <w:pPr>
        <w:pStyle w:val="633"/>
        <w:ind w:firstLine="482"/>
        <w:spacing w:line="480" w:lineRule="exact"/>
        <w:rPr>
          <w:rFonts w:hint="eastAsia" w:ascii="宋体" w:hAnsi="宋体" w:cs="宋体"/>
          <w:b/>
          <w:bCs/>
          <w:sz w:val="24"/>
          <w:highlight w:val="none"/>
        </w:rPr>
      </w:pPr>
      <w:r/>
      <w:bookmarkStart w:id="1" w:name="_Toc28359007"/>
      <w:r/>
      <w:bookmarkStart w:id="2" w:name="_Toc35393625"/>
      <w:r/>
      <w:bookmarkStart w:id="3" w:name="_Toc28359084"/>
      <w:r/>
      <w:bookmarkStart w:id="4" w:name="_Toc35393794"/>
      <w:r>
        <w:rPr>
          <w:rFonts w:hint="eastAsia" w:ascii="宋体" w:hAnsi="宋体" w:cs="宋体"/>
          <w:b/>
          <w:bCs/>
          <w:sz w:val="24"/>
          <w:highlight w:val="none"/>
        </w:rPr>
        <w:t xml:space="preserve">三、获取招标文件</w:t>
      </w:r>
      <w:r>
        <w:rPr>
          <w:rFonts w:hint="eastAsia" w:ascii="宋体" w:hAnsi="宋体" w:cs="宋体"/>
          <w:b/>
          <w:bCs/>
          <w:sz w:val="24"/>
          <w:highlight w:val="none"/>
        </w:rPr>
      </w:r>
      <w:r/>
    </w:p>
    <w:p>
      <w:pPr>
        <w:pStyle w:val="633"/>
        <w:ind w:firstLine="480"/>
        <w:spacing w:line="480" w:lineRule="exact"/>
        <w:rPr>
          <w:rFonts w:hint="eastAsia" w:ascii="宋体" w:hAnsi="宋体" w:cs="宋体"/>
          <w:sz w:val="24"/>
          <w:highlight w:val="none"/>
        </w:rPr>
      </w:pPr>
      <w:r/>
      <w:bookmarkStart w:id="5" w:name="_Toc35393793"/>
      <w:r/>
      <w:bookmarkStart w:id="6" w:name="_Toc28359082"/>
      <w:r/>
      <w:bookmarkStart w:id="7" w:name="_Toc38985266"/>
      <w:r/>
      <w:bookmarkStart w:id="8" w:name="_Toc35393624"/>
      <w:r/>
      <w:bookmarkStart w:id="9" w:name="_Toc28359005"/>
      <w:r>
        <w:rPr>
          <w:rFonts w:hint="eastAsia" w:ascii="宋体" w:hAnsi="宋体" w:cs="宋体"/>
          <w:sz w:val="24"/>
          <w:highlight w:val="none"/>
        </w:rPr>
        <w:t xml:space="preserve">1.时间：</w:t>
      </w:r>
      <w:bookmarkEnd w:id="5"/>
      <w:r/>
      <w:bookmarkEnd w:id="6"/>
      <w:r/>
      <w:bookmarkEnd w:id="7"/>
      <w:r/>
      <w:bookmarkEnd w:id="8"/>
      <w:r/>
      <w:bookmarkEnd w:id="9"/>
      <w:r>
        <w:rPr>
          <w:rFonts w:hint="eastAsia" w:ascii="宋体" w:hAnsi="宋体" w:cs="宋体"/>
          <w:sz w:val="24"/>
          <w:highlight w:val="none"/>
        </w:rPr>
        <w:t xml:space="preserve">自招标文件公告发布之日起5个工作日。</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2.地点：“苏采云”系统内免费下载（投标人必须在苏采云系统中获取采购文件，方能参与政府采购项目）；</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3.方式：本项目采用网上注册登记方式。</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4.售价：</w:t>
      </w:r>
      <w:r>
        <w:rPr>
          <w:rFonts w:hint="eastAsia" w:ascii="宋体" w:hAnsi="宋体" w:cs="宋体"/>
          <w:sz w:val="24"/>
          <w:highlight w:val="none"/>
          <w:u w:val="single"/>
        </w:rPr>
        <w:t xml:space="preserve">0</w:t>
      </w:r>
      <w:r>
        <w:rPr>
          <w:rFonts w:hint="eastAsia" w:ascii="宋体" w:hAnsi="宋体" w:cs="宋体"/>
          <w:sz w:val="24"/>
          <w:highlight w:val="none"/>
        </w:rPr>
        <w:t xml:space="preserve">元</w:t>
      </w:r>
      <w:r>
        <w:rPr>
          <w:rFonts w:hint="eastAsia" w:ascii="宋体" w:hAnsi="宋体" w:cs="宋体"/>
          <w:sz w:val="24"/>
          <w:highlight w:val="none"/>
        </w:rPr>
      </w:r>
      <w:r/>
    </w:p>
    <w:p>
      <w:pPr>
        <w:pStyle w:val="633"/>
        <w:ind w:firstLine="482"/>
        <w:spacing w:line="480" w:lineRule="exact"/>
        <w:rPr>
          <w:rFonts w:hint="eastAsia" w:ascii="宋体" w:hAnsi="宋体" w:cs="宋体"/>
          <w:b/>
          <w:bCs/>
          <w:sz w:val="24"/>
          <w:highlight w:val="none"/>
        </w:rPr>
      </w:pPr>
      <w:r>
        <w:rPr>
          <w:rFonts w:hint="eastAsia" w:ascii="宋体" w:hAnsi="宋体" w:cs="宋体"/>
          <w:b/>
          <w:bCs/>
          <w:sz w:val="24"/>
          <w:highlight w:val="none"/>
        </w:rPr>
        <w:t xml:space="preserve">四、提交投标文件截止时间、开标时间和地点</w:t>
      </w:r>
      <w:r>
        <w:rPr>
          <w:rFonts w:hint="eastAsia" w:ascii="宋体" w:hAnsi="宋体" w:cs="宋体"/>
          <w:b/>
          <w:bCs/>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1.时间：2026年8月</w:t>
      </w:r>
      <w:r>
        <w:rPr>
          <w:rFonts w:hint="eastAsia" w:ascii="宋体" w:hAnsi="宋体" w:cs="宋体"/>
          <w:sz w:val="24"/>
          <w:highlight w:val="none"/>
          <w:lang w:val="en-US" w:eastAsia="zh-CN"/>
        </w:rPr>
        <w:t xml:space="preserve">26</w:t>
      </w:r>
      <w:r>
        <w:rPr>
          <w:rFonts w:hint="eastAsia" w:ascii="宋体" w:hAnsi="宋体" w:cs="宋体"/>
          <w:sz w:val="24"/>
          <w:highlight w:val="none"/>
        </w:rPr>
        <w:t xml:space="preserve">日9:00:00（北京时间）。</w:t>
      </w:r>
      <w:r>
        <w:rPr>
          <w:rFonts w:hint="eastAsia" w:ascii="宋体" w:hAnsi="宋体" w:cs="宋体"/>
          <w:sz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highlight w:val="none"/>
        </w:rPr>
        <w:t xml:space="preserve">2.地点：苏采云“不见面”开标大厅。</w:t>
      </w:r>
      <w:bookmarkEnd w:id="1"/>
      <w:r/>
      <w:bookmarkEnd w:id="2"/>
      <w:r/>
      <w:bookmarkEnd w:id="3"/>
      <w:r/>
      <w:bookmarkEnd w:id="4"/>
      <w:r>
        <w:rPr>
          <w:rFonts w:hint="eastAsia" w:ascii="宋体" w:hAnsi="宋体" w:cs="宋体"/>
          <w:sz w:val="24"/>
          <w:szCs w:val="24"/>
          <w:highlight w:val="none"/>
        </w:rPr>
      </w:r>
      <w:r/>
    </w:p>
    <w:p>
      <w:pPr>
        <w:pStyle w:val="633"/>
        <w:ind w:firstLine="482"/>
        <w:spacing w:line="480" w:lineRule="exact"/>
        <w:tabs>
          <w:tab w:val="left" w:pos="900" w:leader="none"/>
        </w:tabs>
        <w:rPr>
          <w:rFonts w:hint="eastAsia" w:ascii="宋体" w:hAnsi="宋体" w:cs="宋体"/>
          <w:b/>
          <w:bCs/>
          <w:sz w:val="24"/>
          <w:szCs w:val="20"/>
          <w:highlight w:val="none"/>
        </w:rPr>
      </w:pPr>
      <w:r/>
      <w:bookmarkStart w:id="10" w:name="_Toc38985267"/>
      <w:r/>
      <w:bookmarkStart w:id="11" w:name="_Toc35393626"/>
      <w:r/>
      <w:bookmarkStart w:id="12" w:name="_Toc35393795"/>
      <w:r>
        <w:rPr>
          <w:rFonts w:hint="eastAsia" w:ascii="宋体" w:hAnsi="宋体" w:cs="宋体"/>
          <w:b/>
          <w:bCs/>
          <w:sz w:val="24"/>
          <w:szCs w:val="20"/>
          <w:highlight w:val="none"/>
        </w:rPr>
        <w:t xml:space="preserve">五、公告期限</w:t>
      </w:r>
      <w:bookmarkEnd w:id="10"/>
      <w:r>
        <w:rPr>
          <w:rFonts w:hint="eastAsia" w:ascii="宋体" w:hAnsi="宋体" w:cs="宋体"/>
          <w:b/>
          <w:bCs/>
          <w:sz w:val="24"/>
          <w:szCs w:val="20"/>
          <w:highlight w:val="none"/>
        </w:rPr>
      </w:r>
      <w:r/>
    </w:p>
    <w:p>
      <w:pPr>
        <w:pStyle w:val="633"/>
        <w:ind w:firstLine="480"/>
        <w:spacing w:line="480" w:lineRule="exact"/>
        <w:tabs>
          <w:tab w:val="left" w:pos="900" w:leader="none"/>
        </w:tabs>
        <w:rPr>
          <w:rFonts w:hint="eastAsia" w:ascii="宋体" w:hAnsi="宋体" w:cs="宋体"/>
          <w:sz w:val="24"/>
          <w:szCs w:val="20"/>
          <w:highlight w:val="none"/>
        </w:rPr>
      </w:pPr>
      <w:r/>
      <w:bookmarkStart w:id="13" w:name="_Toc38985268"/>
      <w:r>
        <w:rPr>
          <w:rFonts w:hint="eastAsia" w:ascii="宋体" w:hAnsi="宋体" w:cs="宋体"/>
          <w:sz w:val="24"/>
          <w:szCs w:val="20"/>
          <w:highlight w:val="none"/>
        </w:rPr>
        <w:t xml:space="preserve">自本公告发布之日起5个工作日。</w:t>
      </w:r>
      <w:bookmarkEnd w:id="13"/>
      <w:r>
        <w:rPr>
          <w:rFonts w:hint="eastAsia" w:ascii="宋体" w:hAnsi="宋体" w:cs="宋体"/>
          <w:sz w:val="24"/>
          <w:szCs w:val="20"/>
          <w:highlight w:val="none"/>
        </w:rPr>
      </w:r>
      <w:r/>
    </w:p>
    <w:p>
      <w:pPr>
        <w:pStyle w:val="633"/>
        <w:ind w:firstLine="482"/>
        <w:spacing w:line="480" w:lineRule="exact"/>
        <w:tabs>
          <w:tab w:val="left" w:pos="900" w:leader="none"/>
        </w:tabs>
        <w:rPr>
          <w:rFonts w:hint="eastAsia" w:ascii="宋体" w:hAnsi="宋体" w:cs="宋体"/>
          <w:sz w:val="24"/>
          <w:szCs w:val="24"/>
          <w:highlight w:val="none"/>
        </w:rPr>
      </w:pPr>
      <w:r>
        <w:rPr>
          <w:rFonts w:hint="eastAsia" w:ascii="宋体" w:hAnsi="宋体" w:cs="宋体"/>
          <w:b/>
          <w:bCs/>
          <w:sz w:val="24"/>
          <w:szCs w:val="24"/>
          <w:highlight w:val="none"/>
        </w:rPr>
        <w:t xml:space="preserve">六、其他补充事宜</w:t>
      </w:r>
      <w:bookmarkEnd w:id="11"/>
      <w:r/>
      <w:bookmarkEnd w:id="12"/>
      <w:r>
        <w:rPr>
          <w:rFonts w:hint="eastAsia" w:ascii="宋体" w:hAnsi="宋体" w:cs="宋体"/>
          <w:sz w:val="24"/>
          <w:szCs w:val="24"/>
          <w:highlight w:val="none"/>
        </w:rPr>
      </w:r>
      <w:r/>
    </w:p>
    <w:p>
      <w:pPr>
        <w:pStyle w:val="633"/>
        <w:ind w:firstLine="480"/>
        <w:spacing w:line="480" w:lineRule="exact"/>
        <w:rPr>
          <w:rFonts w:hint="eastAsia" w:ascii="宋体" w:hAnsi="宋体" w:cs="宋体"/>
          <w:sz w:val="24"/>
          <w:highlight w:val="none"/>
        </w:rPr>
      </w:pPr>
      <w:r/>
      <w:bookmarkStart w:id="14" w:name="OLE_LINK63"/>
      <w:r/>
      <w:bookmarkStart w:id="15" w:name="_Toc28359085"/>
      <w:r/>
      <w:bookmarkStart w:id="16" w:name="_Toc35393627"/>
      <w:r/>
      <w:bookmarkStart w:id="17" w:name="_Toc28359008"/>
      <w:r/>
      <w:bookmarkStart w:id="18" w:name="_Toc35393796"/>
      <w:r>
        <w:rPr>
          <w:rFonts w:hint="eastAsia" w:ascii="宋体" w:hAnsi="宋体" w:cs="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2.潜在供应商访问电子招标响应交易平台的网络地址和方法：</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2.2潜在投标人访问“苏采云”系统方法：江苏省政府采购网首页-“苏采云”链接。</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2.3采购文件（后缀名为“.kedt”）、供应商操作手册及政府采购客户端工具可通过“苏采云”系统相应链接进行下载。</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2.4采购代理机构将数据电文形式的采购文件加载至“苏采云”系统，供潜在供应商下载或者查阅。</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2.5请潜在投标单位提前安装相应的控件（详见《“苏采云”系统供应商操作手册》）并使用谷歌浏览器登录“苏采云”系统参与不见面开评标。</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如潜在投标人未按上述要求操作，将自行承担所产生的风险。</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3.有关本次招标的事项若存在变动或修改，敬请及时关注采购人在“中国政府采购网”、“江苏政府采购网”、“盐城市政府采购网”发布的更正公告。</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4.本次招标不收取投标保证金，不收取质量保证金。</w:t>
      </w:r>
      <w:bookmarkEnd w:id="14"/>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5.电子投标文件一份(通过系统提交)；纸质投标文件正本一份，副本四份（评审结束后由中标候选人提供，未中标单位不需要提供）。</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6.因投标人的系统环境、操作等原因导致的问题由投标人自行承担负责。</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rPr>
          <w:rFonts w:hint="eastAsia" w:ascii="宋体" w:hAnsi="宋体" w:cs="宋体"/>
          <w:sz w:val="24"/>
          <w:highlight w:val="none"/>
        </w:rPr>
      </w:r>
      <w:r/>
    </w:p>
    <w:p>
      <w:pPr>
        <w:pStyle w:val="633"/>
        <w:ind w:firstLine="482"/>
        <w:spacing w:line="480" w:lineRule="exact"/>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七、对本次招标提出询问，请按以下方式联系</w:t>
      </w:r>
      <w:bookmarkEnd w:id="15"/>
      <w:r/>
      <w:bookmarkEnd w:id="16"/>
      <w:r/>
      <w:bookmarkEnd w:id="17"/>
      <w:r/>
      <w:bookmarkEnd w:id="18"/>
      <w:r>
        <w:rPr>
          <w:rFonts w:hint="eastAsia" w:ascii="宋体" w:hAnsi="宋体" w:cs="宋体"/>
          <w:b/>
          <w:bCs/>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    称：</w:t>
      </w:r>
      <w:r>
        <w:rPr>
          <w:rFonts w:hint="eastAsia" w:ascii="宋体" w:hAnsi="宋体" w:cs="宋体"/>
          <w:sz w:val="24"/>
          <w:szCs w:val="24"/>
          <w:highlight w:val="none"/>
          <w:lang w:eastAsia="zh-CN"/>
        </w:rPr>
        <w:t xml:space="preserve">盐城滨海港经济区管理委员会</w:t>
      </w:r>
      <w:r>
        <w:rPr>
          <w:rFonts w:hint="eastAsia" w:ascii="宋体" w:hAnsi="宋体" w:eastAsia="宋体" w:cs="宋体"/>
          <w:sz w:val="24"/>
          <w:szCs w:val="24"/>
          <w:highlight w:val="none"/>
          <w:lang w:eastAsia="zh-CN"/>
        </w:rPr>
      </w:r>
      <w:r/>
    </w:p>
    <w:p>
      <w:pPr>
        <w:pStyle w:val="633"/>
        <w:ind w:firstLine="480"/>
        <w:spacing w:line="480" w:lineRule="exact"/>
        <w:tabs>
          <w:tab w:val="left" w:pos="900" w:leader="none"/>
        </w:tabs>
        <w:rPr>
          <w:rFonts w:ascii="宋体" w:hAnsi="宋体" w:cs="宋体"/>
          <w:sz w:val="24"/>
          <w:szCs w:val="24"/>
          <w:highlight w:val="none"/>
          <w:lang w:val="en-US"/>
        </w:rPr>
      </w:pPr>
      <w:r>
        <w:rPr>
          <w:rFonts w:hint="eastAsia" w:ascii="宋体" w:hAnsi="宋体" w:cs="宋体"/>
          <w:sz w:val="24"/>
          <w:szCs w:val="24"/>
          <w:highlight w:val="none"/>
        </w:rPr>
        <w:t xml:space="preserve">地    址：</w:t>
      </w:r>
      <w:r>
        <w:rPr>
          <w:rFonts w:hint="eastAsia" w:ascii="宋体" w:hAnsi="宋体" w:cs="宋体"/>
          <w:sz w:val="24"/>
          <w:szCs w:val="24"/>
          <w:highlight w:val="none"/>
          <w:lang w:eastAsia="zh-CN"/>
        </w:rPr>
        <w:t xml:space="preserve">滨海港经济区</w:t>
      </w:r>
      <w:r>
        <w:rPr>
          <w:rFonts w:hint="eastAsia" w:ascii="宋体" w:hAnsi="宋体" w:cs="宋体"/>
          <w:sz w:val="24"/>
          <w:szCs w:val="24"/>
          <w:highlight w:val="none"/>
          <w:lang w:val="en-US" w:eastAsia="zh-CN"/>
        </w:rPr>
        <w:t xml:space="preserve">政府路</w:t>
      </w:r>
      <w:r>
        <w:rPr>
          <w:rFonts w:ascii="宋体" w:hAnsi="宋体" w:cs="宋体"/>
          <w:sz w:val="24"/>
          <w:szCs w:val="24"/>
          <w:highlight w:val="none"/>
          <w:lang w:val="en-US"/>
        </w:rPr>
      </w:r>
      <w:r/>
    </w:p>
    <w:p>
      <w:pPr>
        <w:pStyle w:val="633"/>
        <w:ind w:firstLine="480"/>
        <w:spacing w:line="480" w:lineRule="exact"/>
        <w:tabs>
          <w:tab w:val="left" w:pos="900"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孟先生</w:t>
      </w:r>
      <w:r>
        <w:rPr>
          <w:rFonts w:ascii="宋体" w:hAnsi="宋体" w:eastAsia="宋体" w:cs="宋体"/>
          <w:sz w:val="24"/>
          <w:szCs w:val="24"/>
          <w:highlight w:val="none"/>
          <w:lang w:val="en-US" w:eastAsia="zh-CN"/>
        </w:rPr>
      </w:r>
      <w:r/>
    </w:p>
    <w:p>
      <w:pPr>
        <w:pStyle w:val="633"/>
        <w:ind w:firstLine="480"/>
        <w:spacing w:line="480" w:lineRule="exact"/>
        <w:tabs>
          <w:tab w:val="left" w:pos="900"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13961912916</w:t>
      </w:r>
      <w:r>
        <w:rPr>
          <w:rFonts w:ascii="宋体" w:hAnsi="宋体" w:eastAsia="宋体" w:cs="宋体"/>
          <w:sz w:val="24"/>
          <w:szCs w:val="24"/>
          <w:highlight w:val="none"/>
          <w:lang w:val="en-US" w:eastAsia="zh-CN"/>
        </w:rPr>
      </w:r>
      <w:r/>
    </w:p>
    <w:p>
      <w:pPr>
        <w:pStyle w:val="633"/>
        <w:ind w:firstLine="480"/>
        <w:spacing w:line="480" w:lineRule="exact"/>
        <w:tabs>
          <w:tab w:val="left" w:pos="900"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2.代理机构名称：</w:t>
      </w:r>
      <w:r>
        <w:rPr>
          <w:rFonts w:hint="eastAsia" w:ascii="宋体" w:hAnsi="宋体" w:cs="宋体"/>
          <w:sz w:val="24"/>
          <w:szCs w:val="24"/>
          <w:highlight w:val="none"/>
          <w:lang w:val="en-US" w:eastAsia="zh-CN"/>
        </w:rPr>
        <w:t xml:space="preserve">江苏峰瑞项目管理有限公司</w:t>
      </w:r>
      <w:r>
        <w:rPr>
          <w:rFonts w:ascii="宋体" w:hAnsi="宋体" w:eastAsia="宋体" w:cs="宋体"/>
          <w:sz w:val="24"/>
          <w:szCs w:val="24"/>
          <w:highlight w:val="none"/>
          <w:lang w:val="en-US" w:eastAsia="zh-CN"/>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单位地址：</w:t>
      </w:r>
      <w:r>
        <w:rPr>
          <w:rFonts w:hint="eastAsia" w:ascii="宋体" w:hAnsi="宋体" w:eastAsia="宋体" w:cs="宋体"/>
          <w:color w:val="000000"/>
          <w:sz w:val="24"/>
          <w:szCs w:val="24"/>
          <w:highlight w:val="none"/>
        </w:rPr>
        <w:t xml:space="preserve">江</w:t>
      </w:r>
      <w:r>
        <w:rPr>
          <w:rFonts w:hint="eastAsia" w:ascii="宋体" w:hAnsi="宋体" w:cs="宋体"/>
          <w:color w:val="000000"/>
          <w:sz w:val="24"/>
          <w:szCs w:val="24"/>
          <w:highlight w:val="none"/>
          <w:lang w:eastAsia="zh-CN"/>
        </w:rPr>
        <w:t xml:space="preserve">苏</w:t>
      </w:r>
      <w:r>
        <w:rPr>
          <w:rFonts w:hint="eastAsia" w:ascii="宋体" w:hAnsi="宋体" w:cs="宋体"/>
          <w:color w:val="000000"/>
          <w:sz w:val="24"/>
          <w:szCs w:val="24"/>
          <w:highlight w:val="none"/>
          <w:lang w:val="en-US" w:eastAsia="zh-CN"/>
        </w:rPr>
        <w:t xml:space="preserve">省</w:t>
      </w:r>
      <w:r>
        <w:rPr>
          <w:rFonts w:hint="eastAsia" w:ascii="宋体" w:hAnsi="宋体" w:eastAsia="宋体" w:cs="宋体"/>
          <w:color w:val="000000"/>
          <w:sz w:val="24"/>
          <w:szCs w:val="24"/>
          <w:highlight w:val="none"/>
        </w:rPr>
        <w:t xml:space="preserve">滨海县</w:t>
      </w:r>
      <w:r>
        <w:rPr>
          <w:rFonts w:hint="eastAsia" w:ascii="宋体" w:hAnsi="宋体" w:cs="宋体"/>
          <w:color w:val="000000"/>
          <w:sz w:val="24"/>
          <w:szCs w:val="24"/>
          <w:highlight w:val="none"/>
          <w:lang w:val="en-US" w:eastAsia="zh-CN"/>
        </w:rPr>
        <w:t xml:space="preserve">永康路5-53号华德名人苑南门</w:t>
      </w:r>
      <w:r>
        <w:rPr>
          <w:rFonts w:hint="eastAsia" w:ascii="宋体" w:hAnsi="宋体" w:cs="宋体"/>
          <w:sz w:val="24"/>
          <w:szCs w:val="24"/>
          <w:highlight w:val="none"/>
        </w:rPr>
      </w:r>
      <w:r/>
    </w:p>
    <w:p>
      <w:pPr>
        <w:pStyle w:val="633"/>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color w:val="000000"/>
          <w:sz w:val="24"/>
          <w:szCs w:val="24"/>
          <w:highlight w:val="none"/>
          <w:lang w:val="en-US" w:eastAsia="zh-CN"/>
        </w:rPr>
        <w:t xml:space="preserve">沈先生</w:t>
      </w:r>
      <w:r>
        <w:rPr>
          <w:rFonts w:hint="eastAsia" w:ascii="宋体" w:hAnsi="宋体" w:cs="宋体"/>
          <w:sz w:val="24"/>
          <w:szCs w:val="24"/>
          <w:highlight w:val="none"/>
        </w:rPr>
      </w:r>
      <w:r/>
    </w:p>
    <w:p>
      <w:pPr>
        <w:pStyle w:val="633"/>
        <w:ind w:firstLine="480"/>
        <w:spacing w:line="480" w:lineRule="exact"/>
        <w:tabs>
          <w:tab w:val="left" w:pos="900"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13851198568</w:t>
      </w:r>
      <w:r>
        <w:rPr>
          <w:rFonts w:ascii="宋体" w:hAnsi="宋体" w:eastAsia="宋体" w:cs="宋体"/>
          <w:sz w:val="24"/>
          <w:szCs w:val="24"/>
          <w:highlight w:val="none"/>
          <w:lang w:val="en-US" w:eastAsia="zh-CN"/>
        </w:rPr>
      </w:r>
      <w:r/>
    </w:p>
    <w:p>
      <w:pPr>
        <w:pStyle w:val="633"/>
        <w:numPr>
          <w:ilvl w:val="0"/>
          <w:numId w:val="1"/>
        </w:numPr>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项目联系人：</w:t>
      </w:r>
      <w:r>
        <w:rPr>
          <w:rFonts w:hint="eastAsia" w:ascii="宋体" w:hAnsi="宋体" w:cs="宋体"/>
          <w:color w:val="000000"/>
          <w:sz w:val="24"/>
          <w:szCs w:val="24"/>
          <w:highlight w:val="none"/>
          <w:lang w:val="en-US" w:eastAsia="zh-CN"/>
        </w:rPr>
        <w:t xml:space="preserve">沈先生</w:t>
      </w:r>
      <w:r>
        <w:rPr>
          <w:rFonts w:hint="eastAsia" w:ascii="宋体" w:hAnsi="宋体" w:cs="宋体"/>
          <w:sz w:val="24"/>
          <w:szCs w:val="24"/>
          <w:highlight w:val="none"/>
        </w:rPr>
      </w:r>
      <w:r/>
    </w:p>
    <w:p>
      <w:pPr>
        <w:pStyle w:val="633"/>
        <w:numPr>
          <w:ilvl w:val="0"/>
          <w:numId w:val="1"/>
        </w:numPr>
        <w:ind w:firstLine="480"/>
        <w:spacing w:line="48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13851198568</w:t>
      </w:r>
      <w:r>
        <w:rPr>
          <w:rFonts w:hint="eastAsia" w:ascii="宋体" w:hAnsi="宋体" w:cs="宋体"/>
          <w:sz w:val="24"/>
          <w:szCs w:val="24"/>
          <w:highlight w:val="none"/>
        </w:rPr>
      </w:r>
      <w:r/>
    </w:p>
    <w:p>
      <w:pPr>
        <w:pStyle w:val="633"/>
        <w:jc w:val="center"/>
        <w:pageBreakBefore/>
        <w:spacing w:line="700" w:lineRule="exact"/>
        <w:rPr>
          <w:rFonts w:hint="eastAsia" w:ascii="宋体" w:hAnsi="宋体" w:cs="宋体"/>
          <w:sz w:val="44"/>
          <w:szCs w:val="44"/>
          <w:highlight w:val="none"/>
        </w:rPr>
        <w:outlineLvl w:val="0"/>
      </w:pPr>
      <w:r>
        <w:rPr>
          <w:rFonts w:hint="eastAsia" w:ascii="宋体" w:hAnsi="宋体" w:cs="宋体"/>
          <w:sz w:val="44"/>
          <w:szCs w:val="44"/>
          <w:highlight w:val="none"/>
        </w:rPr>
        <w:t xml:space="preserve">第二章  供应商须知</w:t>
      </w:r>
      <w:r>
        <w:rPr>
          <w:rFonts w:hint="eastAsia" w:ascii="宋体" w:hAnsi="宋体" w:cs="宋体"/>
          <w:sz w:val="44"/>
          <w:szCs w:val="44"/>
          <w:highlight w:val="none"/>
        </w:rPr>
      </w:r>
      <w:r/>
    </w:p>
    <w:p>
      <w:pPr>
        <w:pStyle w:val="636"/>
        <w:ind w:firstLine="482"/>
        <w:spacing w:line="480" w:lineRule="exact"/>
        <w:rPr>
          <w:rFonts w:hint="eastAsia" w:ascii="宋体" w:hAnsi="宋体" w:eastAsia="宋体" w:cs="宋体"/>
          <w:b/>
          <w:szCs w:val="24"/>
          <w:highlight w:val="none"/>
        </w:rPr>
      </w:pPr>
      <w:r/>
      <w:bookmarkStart w:id="19" w:name="_Toc16938519"/>
      <w:r/>
      <w:bookmarkStart w:id="20" w:name="_Toc513029203"/>
      <w:r/>
      <w:bookmarkStart w:id="21" w:name="_Toc20823275"/>
      <w:r/>
      <w:bookmarkStart w:id="22" w:name="_Toc120614214"/>
      <w:r>
        <w:rPr>
          <w:rFonts w:hint="eastAsia" w:ascii="宋体" w:hAnsi="宋体" w:eastAsia="宋体" w:cs="宋体"/>
          <w:b/>
          <w:szCs w:val="24"/>
          <w:highlight w:val="none"/>
        </w:rPr>
        <w:t xml:space="preserve">一、总则</w:t>
      </w:r>
      <w:bookmarkEnd w:id="19"/>
      <w:r/>
      <w:bookmarkEnd w:id="20"/>
      <w:r/>
      <w:bookmarkEnd w:id="21"/>
      <w:r/>
      <w:bookmarkEnd w:id="22"/>
      <w:r>
        <w:rPr>
          <w:rFonts w:hint="eastAsia" w:ascii="宋体" w:hAnsi="宋体" w:eastAsia="宋体" w:cs="宋体"/>
          <w:b/>
          <w:szCs w:val="24"/>
          <w:highlight w:val="none"/>
        </w:rPr>
      </w:r>
      <w:r/>
    </w:p>
    <w:p>
      <w:pPr>
        <w:pStyle w:val="637"/>
        <w:ind w:firstLine="482"/>
        <w:spacing w:before="0" w:after="0" w:line="480" w:lineRule="exact"/>
        <w:rPr>
          <w:rFonts w:hint="eastAsia" w:ascii="宋体" w:hAnsi="宋体" w:eastAsia="宋体" w:cs="宋体"/>
          <w:bCs w:val="0"/>
          <w:sz w:val="24"/>
          <w:szCs w:val="24"/>
          <w:highlight w:val="none"/>
        </w:rPr>
      </w:pPr>
      <w:r/>
      <w:bookmarkStart w:id="23" w:name="_Hlt16619475"/>
      <w:r/>
      <w:bookmarkEnd w:id="23"/>
      <w:r/>
      <w:bookmarkStart w:id="24" w:name="_Toc20823276"/>
      <w:r/>
      <w:bookmarkStart w:id="25" w:name="_Toc513029204"/>
      <w:r/>
      <w:bookmarkStart w:id="26" w:name="_Toc16938520"/>
      <w:r>
        <w:rPr>
          <w:rFonts w:hint="eastAsia" w:ascii="宋体" w:hAnsi="宋体" w:eastAsia="宋体" w:cs="宋体"/>
          <w:bCs w:val="0"/>
          <w:sz w:val="24"/>
          <w:szCs w:val="24"/>
          <w:highlight w:val="none"/>
        </w:rPr>
        <w:t xml:space="preserve">1.招标方式</w:t>
      </w:r>
      <w:bookmarkEnd w:id="24"/>
      <w:r/>
      <w:bookmarkEnd w:id="25"/>
      <w:r/>
      <w:bookmarkEnd w:id="26"/>
      <w:r>
        <w:rPr>
          <w:rFonts w:hint="eastAsia" w:ascii="宋体" w:hAnsi="宋体" w:eastAsia="宋体" w:cs="宋体"/>
          <w:bCs w:val="0"/>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 本次招标采取公开招标方式，本招标文件仅适用于招标公告中所述项目。</w:t>
      </w:r>
      <w:r>
        <w:rPr>
          <w:rFonts w:hint="eastAsia" w:ascii="宋体" w:hAnsi="宋体" w:cs="宋体"/>
          <w:sz w:val="24"/>
          <w:szCs w:val="24"/>
          <w:highlight w:val="none"/>
        </w:rPr>
      </w:r>
      <w:r/>
    </w:p>
    <w:p>
      <w:pPr>
        <w:pStyle w:val="637"/>
        <w:ind w:firstLine="482"/>
        <w:spacing w:before="0" w:after="0" w:line="480" w:lineRule="exact"/>
        <w:rPr>
          <w:rFonts w:hint="eastAsia" w:ascii="宋体" w:hAnsi="宋体" w:eastAsia="宋体" w:cs="宋体"/>
          <w:bCs w:val="0"/>
          <w:sz w:val="24"/>
          <w:szCs w:val="24"/>
          <w:highlight w:val="none"/>
        </w:rPr>
      </w:pPr>
      <w:r/>
      <w:bookmarkStart w:id="27" w:name="_Toc20823277"/>
      <w:r/>
      <w:bookmarkStart w:id="28" w:name="_Toc513029205"/>
      <w:r/>
      <w:bookmarkStart w:id="29" w:name="_Toc16938521"/>
      <w:r>
        <w:rPr>
          <w:rFonts w:hint="eastAsia" w:ascii="宋体" w:hAnsi="宋体" w:eastAsia="宋体" w:cs="宋体"/>
          <w:bCs w:val="0"/>
          <w:sz w:val="24"/>
          <w:szCs w:val="24"/>
          <w:highlight w:val="none"/>
        </w:rPr>
        <w:t xml:space="preserve">2.合格的</w:t>
      </w:r>
      <w:bookmarkEnd w:id="27"/>
      <w:r/>
      <w:bookmarkEnd w:id="28"/>
      <w:r/>
      <w:bookmarkEnd w:id="29"/>
      <w:r>
        <w:rPr>
          <w:rFonts w:hint="eastAsia" w:ascii="宋体" w:hAnsi="宋体" w:eastAsia="宋体" w:cs="宋体"/>
          <w:bCs w:val="0"/>
          <w:sz w:val="24"/>
          <w:szCs w:val="24"/>
          <w:highlight w:val="none"/>
        </w:rPr>
        <w:t xml:space="preserve">供应商</w:t>
      </w:r>
      <w:r>
        <w:rPr>
          <w:rFonts w:hint="eastAsia" w:ascii="宋体" w:hAnsi="宋体" w:eastAsia="宋体" w:cs="宋体"/>
          <w:bCs w:val="0"/>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2.1满足招标公告中供应商的资格要求的规定。</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2.2 满足本文件实质性要求和条件的规定。</w:t>
      </w:r>
      <w:r>
        <w:rPr>
          <w:rFonts w:hint="eastAsia" w:ascii="宋体" w:hAnsi="宋体" w:cs="宋体"/>
          <w:sz w:val="24"/>
          <w:szCs w:val="24"/>
          <w:highlight w:val="none"/>
        </w:rPr>
      </w:r>
      <w:r/>
    </w:p>
    <w:p>
      <w:pPr>
        <w:pStyle w:val="637"/>
        <w:ind w:firstLine="482"/>
        <w:spacing w:before="0" w:after="0" w:line="480" w:lineRule="exact"/>
        <w:rPr>
          <w:rFonts w:hint="eastAsia" w:ascii="宋体" w:hAnsi="宋体" w:eastAsia="宋体" w:cs="宋体"/>
          <w:bCs w:val="0"/>
          <w:sz w:val="24"/>
          <w:szCs w:val="24"/>
          <w:highlight w:val="none"/>
        </w:rPr>
      </w:pPr>
      <w:r/>
      <w:bookmarkStart w:id="30" w:name="_Toc20823278"/>
      <w:r/>
      <w:bookmarkStart w:id="31" w:name="_Toc513029206"/>
      <w:r/>
      <w:bookmarkStart w:id="32" w:name="_Toc16938522"/>
      <w:r>
        <w:rPr>
          <w:rFonts w:hint="eastAsia" w:ascii="宋体" w:hAnsi="宋体" w:eastAsia="宋体" w:cs="宋体"/>
          <w:bCs w:val="0"/>
          <w:sz w:val="24"/>
          <w:szCs w:val="24"/>
          <w:highlight w:val="none"/>
        </w:rPr>
        <w:t xml:space="preserve">3.适用法律</w:t>
      </w:r>
      <w:bookmarkEnd w:id="30"/>
      <w:r/>
      <w:bookmarkEnd w:id="31"/>
      <w:r/>
      <w:bookmarkEnd w:id="32"/>
      <w:r>
        <w:rPr>
          <w:rFonts w:hint="eastAsia" w:ascii="宋体" w:hAnsi="宋体" w:eastAsia="宋体" w:cs="宋体"/>
          <w:bCs w:val="0"/>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 本次招标及由此产生的合同受中华人民共和国有关的法律法规制约和保护。</w:t>
      </w:r>
      <w:r>
        <w:rPr>
          <w:rFonts w:hint="eastAsia" w:ascii="宋体" w:hAnsi="宋体" w:cs="宋体"/>
          <w:sz w:val="24"/>
          <w:szCs w:val="24"/>
          <w:highlight w:val="none"/>
        </w:rPr>
      </w:r>
      <w:r/>
    </w:p>
    <w:p>
      <w:pPr>
        <w:pStyle w:val="637"/>
        <w:ind w:firstLine="482"/>
        <w:spacing w:before="0" w:after="0" w:line="480" w:lineRule="exact"/>
        <w:rPr>
          <w:rFonts w:hint="eastAsia" w:ascii="宋体" w:hAnsi="宋体" w:eastAsia="宋体" w:cs="宋体"/>
          <w:bCs w:val="0"/>
          <w:sz w:val="24"/>
          <w:szCs w:val="24"/>
          <w:highlight w:val="none"/>
        </w:rPr>
      </w:pPr>
      <w:r/>
      <w:bookmarkStart w:id="33" w:name="_Toc462564067"/>
      <w:r/>
      <w:bookmarkStart w:id="34" w:name="_Toc16938523"/>
      <w:r/>
      <w:bookmarkStart w:id="35" w:name="_Toc513029207"/>
      <w:r/>
      <w:bookmarkStart w:id="36" w:name="_Toc20823279"/>
      <w:r>
        <w:rPr>
          <w:rFonts w:hint="eastAsia" w:ascii="宋体" w:hAnsi="宋体" w:eastAsia="宋体" w:cs="宋体"/>
          <w:bCs w:val="0"/>
          <w:sz w:val="24"/>
          <w:szCs w:val="24"/>
          <w:highlight w:val="none"/>
        </w:rPr>
        <w:t xml:space="preserve">4.投标费用</w:t>
      </w:r>
      <w:bookmarkEnd w:id="33"/>
      <w:r/>
      <w:bookmarkEnd w:id="34"/>
      <w:r/>
      <w:bookmarkEnd w:id="35"/>
      <w:r/>
      <w:bookmarkEnd w:id="36"/>
      <w:r>
        <w:rPr>
          <w:rFonts w:hint="eastAsia" w:ascii="宋体" w:hAnsi="宋体" w:eastAsia="宋体" w:cs="宋体"/>
          <w:bCs w:val="0"/>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供应商应自行承担所有与参加投标有关的费用，无论投标过程中的做法和结果如何，采购代理机构在任何情况下均无义务和责任承担这些费用。</w:t>
      </w:r>
      <w:r>
        <w:rPr>
          <w:rFonts w:hint="eastAsia" w:ascii="宋体" w:hAnsi="宋体" w:cs="宋体"/>
          <w:sz w:val="24"/>
          <w:szCs w:val="24"/>
          <w:highlight w:val="none"/>
        </w:rPr>
      </w:r>
      <w:r/>
    </w:p>
    <w:p>
      <w:pPr>
        <w:pStyle w:val="633"/>
        <w:ind w:firstLine="480"/>
        <w:spacing w:line="480" w:lineRule="exact"/>
        <w:rPr>
          <w:rFonts w:ascii="宋体" w:hAnsi="宋体" w:cs="宋体"/>
          <w:b/>
          <w:bCs/>
          <w:sz w:val="24"/>
          <w:szCs w:val="24"/>
          <w:highlight w:val="none"/>
        </w:rPr>
      </w:pPr>
      <w:r>
        <w:rPr>
          <w:rFonts w:hint="eastAsia" w:ascii="宋体" w:hAnsi="宋体" w:cs="宋体"/>
          <w:sz w:val="24"/>
          <w:szCs w:val="24"/>
          <w:highlight w:val="none"/>
        </w:rPr>
        <w:t xml:space="preserve">4.2 </w:t>
      </w:r>
      <w:r>
        <w:rPr>
          <w:rFonts w:hint="eastAsia" w:ascii="宋体" w:hAnsi="宋体" w:cs="宋体"/>
          <w:b/>
          <w:bCs/>
          <w:sz w:val="24"/>
          <w:szCs w:val="24"/>
          <w:highlight w:val="none"/>
        </w:rPr>
        <w:t xml:space="preserve">本次招标代理服务费：</w:t>
      </w:r>
      <w:r>
        <w:rPr>
          <w:rFonts w:hint="eastAsia" w:ascii="宋体" w:hAnsi="宋体" w:eastAsia="宋体" w:cs="宋体"/>
          <w:b/>
          <w:bCs/>
          <w:color w:val="000000"/>
          <w:sz w:val="24"/>
          <w:szCs w:val="24"/>
          <w:highlight w:val="none"/>
          <w:lang w:val="en-US" w:eastAsia="zh-CN" w:bidi="ar-SA"/>
        </w:rPr>
        <w:t xml:space="preserve">本项目代理服务费按《江苏省政府采购代理服务收费指导意见》（苏政采协〔2024〕20号）向中标供应商收取</w:t>
      </w:r>
      <w:r>
        <w:rPr>
          <w:rFonts w:hint="eastAsia" w:ascii="宋体" w:hAnsi="宋体" w:cs="宋体"/>
          <w:b/>
          <w:bCs/>
          <w:color w:val="000000"/>
          <w:sz w:val="24"/>
          <w:szCs w:val="24"/>
          <w:highlight w:val="none"/>
          <w:lang w:val="en-US" w:eastAsia="zh-CN"/>
        </w:rPr>
        <w:t xml:space="preserve">。招标代理服务费由中标人承担，不单独列项，由投标人在报价时综合考虑。在成交供应商在领取成交通知书前，向采购代理机构一次性支付</w:t>
      </w:r>
      <w:r>
        <w:rPr>
          <w:rFonts w:hint="eastAsia" w:ascii="宋体" w:hAnsi="宋体" w:cs="宋体"/>
          <w:b/>
          <w:bCs/>
          <w:sz w:val="24"/>
          <w:szCs w:val="24"/>
          <w:highlight w:val="none"/>
        </w:rPr>
        <w:t xml:space="preserve">。</w:t>
      </w:r>
      <w:r>
        <w:rPr>
          <w:rFonts w:ascii="宋体" w:hAnsi="宋体" w:cs="宋体"/>
          <w:b/>
          <w:bCs/>
          <w:sz w:val="24"/>
          <w:szCs w:val="24"/>
          <w:highlight w:val="none"/>
        </w:rPr>
      </w:r>
      <w:r/>
    </w:p>
    <w:p>
      <w:pPr>
        <w:pStyle w:val="637"/>
        <w:ind w:firstLine="482"/>
        <w:spacing w:before="0" w:after="0" w:line="480" w:lineRule="exact"/>
        <w:rPr>
          <w:rFonts w:hint="eastAsia" w:ascii="宋体" w:hAnsi="宋体" w:eastAsia="宋体" w:cs="宋体"/>
          <w:bCs w:val="0"/>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bCs w:val="0"/>
          <w:sz w:val="24"/>
          <w:szCs w:val="24"/>
          <w:highlight w:val="none"/>
        </w:rPr>
        <w:t xml:space="preserve">招标文件的约束力</w:t>
      </w:r>
      <w:r>
        <w:rPr>
          <w:rFonts w:hint="eastAsia" w:ascii="宋体" w:hAnsi="宋体" w:eastAsia="宋体" w:cs="宋体"/>
          <w:bCs w:val="0"/>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供应商一旦参加本项目采购活动，即被认为接受了本招标文件的规定和约束。</w:t>
      </w:r>
      <w:r>
        <w:rPr>
          <w:rFonts w:hint="eastAsia" w:ascii="宋体" w:hAnsi="宋体" w:cs="宋体"/>
          <w:sz w:val="24"/>
          <w:szCs w:val="24"/>
          <w:highlight w:val="none"/>
        </w:rPr>
      </w:r>
      <w:r/>
    </w:p>
    <w:p>
      <w:pPr>
        <w:pStyle w:val="636"/>
        <w:ind w:firstLine="482"/>
        <w:spacing w:line="480" w:lineRule="exact"/>
        <w:rPr>
          <w:rFonts w:hint="eastAsia" w:ascii="宋体" w:hAnsi="宋体" w:eastAsia="宋体" w:cs="宋体"/>
          <w:b/>
          <w:szCs w:val="24"/>
          <w:highlight w:val="none"/>
        </w:rPr>
      </w:pPr>
      <w:r/>
      <w:bookmarkStart w:id="37" w:name="_Toc120614215"/>
      <w:r/>
      <w:bookmarkStart w:id="38" w:name="_Toc16938525"/>
      <w:r/>
      <w:bookmarkStart w:id="39" w:name="_Toc513029209"/>
      <w:r/>
      <w:bookmarkStart w:id="40" w:name="_Toc20823281"/>
      <w:r>
        <w:rPr>
          <w:rFonts w:hint="eastAsia" w:ascii="宋体" w:hAnsi="宋体" w:eastAsia="宋体" w:cs="宋体"/>
          <w:b/>
          <w:szCs w:val="24"/>
          <w:highlight w:val="none"/>
        </w:rPr>
        <w:t xml:space="preserve">二、招标文件</w:t>
      </w:r>
      <w:bookmarkEnd w:id="37"/>
      <w:r/>
      <w:bookmarkEnd w:id="38"/>
      <w:r/>
      <w:bookmarkEnd w:id="39"/>
      <w:r/>
      <w:bookmarkEnd w:id="40"/>
      <w:r>
        <w:rPr>
          <w:rFonts w:hint="eastAsia" w:ascii="宋体" w:hAnsi="宋体" w:eastAsia="宋体" w:cs="宋体"/>
          <w:b/>
          <w:szCs w:val="24"/>
          <w:highlight w:val="none"/>
        </w:rPr>
      </w:r>
      <w:r/>
    </w:p>
    <w:p>
      <w:pPr>
        <w:pStyle w:val="637"/>
        <w:ind w:firstLine="482"/>
        <w:spacing w:before="0" w:after="0" w:line="480" w:lineRule="exact"/>
        <w:rPr>
          <w:rFonts w:hint="eastAsia" w:ascii="宋体" w:hAnsi="宋体" w:eastAsia="宋体" w:cs="宋体"/>
          <w:bCs w:val="0"/>
          <w:sz w:val="24"/>
          <w:szCs w:val="24"/>
          <w:highlight w:val="none"/>
        </w:rPr>
      </w:pPr>
      <w:r/>
      <w:bookmarkStart w:id="41" w:name="_Toc20823282"/>
      <w:r/>
      <w:bookmarkStart w:id="42" w:name="_Toc513029210"/>
      <w:r/>
      <w:bookmarkStart w:id="43" w:name="_Toc16938526"/>
      <w:r>
        <w:rPr>
          <w:rFonts w:hint="eastAsia" w:ascii="宋体" w:hAnsi="宋体" w:eastAsia="宋体" w:cs="宋体"/>
          <w:bCs w:val="0"/>
          <w:sz w:val="24"/>
          <w:szCs w:val="24"/>
          <w:highlight w:val="none"/>
        </w:rPr>
        <w:t xml:space="preserve">6.招标文件构成</w:t>
      </w:r>
      <w:bookmarkEnd w:id="41"/>
      <w:r/>
      <w:bookmarkEnd w:id="42"/>
      <w:r/>
      <w:bookmarkEnd w:id="43"/>
      <w:r>
        <w:rPr>
          <w:rFonts w:hint="eastAsia" w:ascii="宋体" w:hAnsi="宋体" w:eastAsia="宋体" w:cs="宋体"/>
          <w:bCs w:val="0"/>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6.1</w:t>
      </w:r>
      <w:r>
        <w:rPr>
          <w:rFonts w:hint="eastAsia" w:ascii="宋体" w:hAnsi="宋体" w:cs="宋体"/>
          <w:sz w:val="24"/>
          <w:szCs w:val="24"/>
          <w:highlight w:val="none"/>
        </w:rPr>
        <w:t xml:space="preserve"> 招标文件由以下部分组成：</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（1）招标公告</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（2）供应商须知</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（3）合同文本</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（4）采购需求</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（5）评标方法与评标标准</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（6）投标文件格式</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请仔细检查招标文件是否齐全，如有缺漏请立即与采购代理机构联系解决。</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6.2</w:t>
      </w:r>
      <w:r>
        <w:rPr>
          <w:rFonts w:hint="eastAsia" w:ascii="宋体" w:hAnsi="宋体" w:cs="宋体"/>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sz w:val="24"/>
          <w:szCs w:val="24"/>
          <w:highlight w:val="none"/>
        </w:rPr>
      </w:r>
      <w:r/>
    </w:p>
    <w:p>
      <w:pPr>
        <w:pStyle w:val="637"/>
        <w:ind w:firstLine="482"/>
        <w:spacing w:before="0" w:after="0" w:line="480" w:lineRule="exact"/>
        <w:rPr>
          <w:rFonts w:hint="eastAsia" w:ascii="宋体" w:hAnsi="宋体" w:eastAsia="宋体" w:cs="宋体"/>
          <w:sz w:val="24"/>
          <w:szCs w:val="24"/>
          <w:highlight w:val="none"/>
        </w:rPr>
      </w:pPr>
      <w:r>
        <w:rPr>
          <w:rFonts w:hint="eastAsia" w:ascii="宋体" w:hAnsi="宋体" w:eastAsia="宋体" w:cs="宋体"/>
          <w:bCs w:val="0"/>
          <w:sz w:val="24"/>
          <w:szCs w:val="24"/>
          <w:highlight w:val="none"/>
        </w:rPr>
        <w:t xml:space="preserve">7.</w:t>
      </w:r>
      <w:r>
        <w:rPr>
          <w:rFonts w:hint="eastAsia" w:ascii="宋体" w:hAnsi="宋体" w:eastAsia="宋体" w:cs="宋体"/>
          <w:sz w:val="24"/>
          <w:szCs w:val="24"/>
          <w:highlight w:val="none"/>
        </w:rPr>
        <w:t xml:space="preserve">招标文件的澄清</w:t>
      </w:r>
      <w:r>
        <w:rPr>
          <w:rFonts w:hint="eastAsia" w:ascii="宋体" w:hAnsi="宋体" w:eastAsia="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7.1</w:t>
      </w:r>
      <w:r>
        <w:rPr>
          <w:rFonts w:hint="eastAsia" w:ascii="宋体" w:hAnsi="宋体" w:cs="宋体"/>
          <w:sz w:val="24"/>
          <w:szCs w:val="24"/>
          <w:highlight w:val="none"/>
        </w:rPr>
        <w:t xml:space="preserve"> 任何要求对招标文件进行澄清的供应商，应在投标截止期</w:t>
      </w:r>
      <w:r>
        <w:rPr>
          <w:rFonts w:hint="eastAsia" w:ascii="宋体" w:hAnsi="宋体" w:cs="宋体"/>
          <w:b/>
          <w:bCs/>
          <w:sz w:val="24"/>
          <w:szCs w:val="24"/>
          <w:highlight w:val="none"/>
        </w:rPr>
        <w:t xml:space="preserve">十日</w:t>
      </w:r>
      <w:r>
        <w:rPr>
          <w:rFonts w:hint="eastAsia" w:ascii="宋体" w:hAnsi="宋体" w:cs="宋体"/>
          <w:sz w:val="24"/>
          <w:szCs w:val="24"/>
          <w:highlight w:val="none"/>
        </w:rPr>
        <w:t xml:space="preserve">前按招标公告中的通讯地址，以书面形式通知采购代理机构。</w:t>
      </w:r>
      <w:r>
        <w:rPr>
          <w:rFonts w:hint="eastAsia" w:ascii="宋体" w:hAnsi="宋体" w:cs="宋体"/>
          <w:sz w:val="24"/>
          <w:szCs w:val="24"/>
          <w:highlight w:val="none"/>
        </w:rPr>
      </w:r>
      <w:r/>
    </w:p>
    <w:p>
      <w:pPr>
        <w:pStyle w:val="637"/>
        <w:ind w:firstLine="482"/>
        <w:spacing w:before="0" w:after="0" w:line="480" w:lineRule="exact"/>
        <w:rPr>
          <w:rFonts w:hint="eastAsia" w:ascii="宋体" w:hAnsi="宋体" w:eastAsia="宋体" w:cs="宋体"/>
          <w:sz w:val="24"/>
          <w:szCs w:val="24"/>
          <w:highlight w:val="none"/>
        </w:rPr>
      </w:pPr>
      <w:r>
        <w:rPr>
          <w:rFonts w:hint="eastAsia" w:ascii="宋体" w:hAnsi="宋体" w:eastAsia="宋体" w:cs="宋体"/>
          <w:bCs w:val="0"/>
          <w:sz w:val="24"/>
          <w:szCs w:val="24"/>
          <w:highlight w:val="none"/>
        </w:rPr>
        <w:t xml:space="preserve">8.</w:t>
      </w:r>
      <w:r>
        <w:rPr>
          <w:rFonts w:hint="eastAsia" w:ascii="宋体" w:hAnsi="宋体" w:eastAsia="宋体" w:cs="宋体"/>
          <w:sz w:val="24"/>
          <w:szCs w:val="24"/>
          <w:highlight w:val="none"/>
        </w:rPr>
        <w:t xml:space="preserve">招标文件的修改</w:t>
      </w:r>
      <w:r>
        <w:rPr>
          <w:rFonts w:hint="eastAsia" w:ascii="宋体" w:hAnsi="宋体" w:eastAsia="宋体" w:cs="宋体"/>
          <w:sz w:val="24"/>
          <w:szCs w:val="24"/>
          <w:highlight w:val="none"/>
        </w:rPr>
      </w:r>
      <w:r/>
    </w:p>
    <w:p>
      <w:pPr>
        <w:pStyle w:val="633"/>
        <w:ind w:firstLine="480"/>
        <w:spacing w:line="480" w:lineRule="exact"/>
        <w:rPr>
          <w:rFonts w:hint="eastAsia" w:ascii="宋体" w:hAnsi="宋体" w:cs="宋体"/>
          <w:bCs/>
          <w:sz w:val="24"/>
          <w:szCs w:val="24"/>
          <w:highlight w:val="none"/>
        </w:rPr>
      </w:pPr>
      <w:r>
        <w:rPr>
          <w:rFonts w:hint="eastAsia" w:ascii="宋体" w:hAnsi="宋体" w:cs="宋体"/>
          <w:bCs/>
          <w:sz w:val="24"/>
          <w:szCs w:val="24"/>
          <w:highlight w:val="none"/>
        </w:rPr>
        <w:t xml:space="preserve">8.1 在投标截止时间前，</w:t>
      </w:r>
      <w:r>
        <w:rPr>
          <w:rFonts w:hint="eastAsia" w:ascii="宋体" w:hAnsi="宋体" w:cs="宋体"/>
          <w:sz w:val="24"/>
          <w:szCs w:val="24"/>
          <w:highlight w:val="none"/>
        </w:rPr>
        <w:t xml:space="preserve">采购代理机构</w:t>
      </w:r>
      <w:r>
        <w:rPr>
          <w:rFonts w:hint="eastAsia" w:ascii="宋体" w:hAnsi="宋体" w:cs="宋体"/>
          <w:bCs/>
          <w:sz w:val="24"/>
          <w:szCs w:val="24"/>
          <w:highlight w:val="none"/>
        </w:rPr>
        <w:t xml:space="preserve">可以对招标文件进行修改。</w:t>
      </w:r>
      <w:r>
        <w:rPr>
          <w:rFonts w:hint="eastAsia" w:ascii="宋体" w:hAnsi="宋体" w:cs="宋体"/>
          <w:bCs/>
          <w:sz w:val="24"/>
          <w:szCs w:val="24"/>
          <w:highlight w:val="none"/>
        </w:rPr>
      </w:r>
      <w:r/>
    </w:p>
    <w:p>
      <w:pPr>
        <w:pStyle w:val="633"/>
        <w:ind w:firstLine="480"/>
        <w:spacing w:line="480" w:lineRule="exact"/>
        <w:rPr>
          <w:rFonts w:hint="eastAsia" w:ascii="宋体" w:hAnsi="宋体" w:cs="宋体"/>
          <w:bCs/>
          <w:sz w:val="24"/>
          <w:szCs w:val="24"/>
          <w:highlight w:val="none"/>
        </w:rPr>
      </w:pPr>
      <w:r>
        <w:rPr>
          <w:rFonts w:hint="eastAsia" w:ascii="宋体" w:hAnsi="宋体" w:cs="宋体"/>
          <w:bCs/>
          <w:sz w:val="24"/>
          <w:szCs w:val="24"/>
          <w:highlight w:val="none"/>
        </w:rPr>
        <w:t xml:space="preserve">8.2</w:t>
      </w:r>
      <w:r>
        <w:rPr>
          <w:rFonts w:hint="eastAsia" w:ascii="宋体" w:hAnsi="宋体" w:cs="宋体"/>
          <w:sz w:val="24"/>
          <w:szCs w:val="24"/>
          <w:highlight w:val="none"/>
        </w:rPr>
        <w:t xml:space="preserve">采购代理机构</w:t>
      </w:r>
      <w:r>
        <w:rPr>
          <w:rFonts w:hint="eastAsia" w:ascii="宋体" w:hAnsi="宋体" w:cs="宋体"/>
          <w:bCs/>
          <w:sz w:val="24"/>
          <w:szCs w:val="24"/>
          <w:highlight w:val="none"/>
        </w:rPr>
        <w:t xml:space="preserve">有权按照法定的要求推迟投标截止日期和开标日期。</w:t>
      </w:r>
      <w:r>
        <w:rPr>
          <w:rFonts w:hint="eastAsia" w:ascii="宋体" w:hAnsi="宋体" w:cs="宋体"/>
          <w:bCs/>
          <w:sz w:val="24"/>
          <w:szCs w:val="24"/>
          <w:highlight w:val="none"/>
        </w:rPr>
      </w:r>
      <w:r/>
    </w:p>
    <w:p>
      <w:pPr>
        <w:pStyle w:val="633"/>
        <w:ind w:firstLine="480"/>
        <w:spacing w:line="480" w:lineRule="exact"/>
        <w:rPr>
          <w:rFonts w:hint="eastAsia" w:ascii="宋体" w:hAnsi="宋体" w:cs="宋体"/>
          <w:bCs/>
          <w:sz w:val="24"/>
          <w:szCs w:val="24"/>
          <w:highlight w:val="none"/>
        </w:rPr>
      </w:pPr>
      <w:r>
        <w:rPr>
          <w:rFonts w:hint="eastAsia" w:ascii="宋体" w:hAnsi="宋体" w:cs="宋体"/>
          <w:bCs/>
          <w:sz w:val="24"/>
          <w:szCs w:val="24"/>
          <w:highlight w:val="none"/>
        </w:rPr>
        <w:t xml:space="preserve">8.3招标文件的修改将在“中国政府采购网”、“江苏政府采购网、盐城市政府采购网”公布，补充文件将作为招标文件的组成部分，并对供应商具有约束力。</w:t>
      </w:r>
      <w:r>
        <w:rPr>
          <w:rFonts w:hint="eastAsia" w:ascii="宋体" w:hAnsi="宋体" w:cs="宋体"/>
          <w:bCs/>
          <w:sz w:val="24"/>
          <w:szCs w:val="24"/>
          <w:highlight w:val="none"/>
        </w:rPr>
      </w:r>
      <w:r/>
    </w:p>
    <w:p>
      <w:pPr>
        <w:pStyle w:val="636"/>
        <w:ind w:firstLine="482"/>
        <w:spacing w:line="480" w:lineRule="exact"/>
        <w:rPr>
          <w:rFonts w:hint="eastAsia" w:ascii="宋体" w:hAnsi="宋体" w:eastAsia="宋体" w:cs="宋体"/>
          <w:b/>
          <w:szCs w:val="24"/>
          <w:highlight w:val="none"/>
        </w:rPr>
      </w:pPr>
      <w:r/>
      <w:bookmarkStart w:id="44" w:name="_Toc120614216"/>
      <w:r/>
      <w:bookmarkStart w:id="45" w:name="_Toc462564072"/>
      <w:r/>
      <w:bookmarkStart w:id="46" w:name="_Toc20823285"/>
      <w:r/>
      <w:bookmarkStart w:id="47" w:name="_Toc513029213"/>
      <w:r/>
      <w:bookmarkStart w:id="48" w:name="_Toc16938529"/>
      <w:r>
        <w:rPr>
          <w:rFonts w:hint="eastAsia" w:ascii="宋体" w:hAnsi="宋体" w:eastAsia="宋体" w:cs="宋体"/>
          <w:b/>
          <w:szCs w:val="24"/>
          <w:highlight w:val="none"/>
        </w:rPr>
        <w:t xml:space="preserve">三、投标文件的编制</w:t>
      </w:r>
      <w:bookmarkEnd w:id="44"/>
      <w:r/>
      <w:bookmarkEnd w:id="45"/>
      <w:r/>
      <w:bookmarkEnd w:id="46"/>
      <w:r/>
      <w:bookmarkEnd w:id="47"/>
      <w:r/>
      <w:bookmarkEnd w:id="48"/>
      <w:r>
        <w:rPr>
          <w:rFonts w:hint="eastAsia" w:ascii="宋体" w:hAnsi="宋体" w:eastAsia="宋体" w:cs="宋体"/>
          <w:b/>
          <w:szCs w:val="24"/>
          <w:highlight w:val="none"/>
        </w:rPr>
      </w:r>
      <w:r/>
    </w:p>
    <w:p>
      <w:pPr>
        <w:pStyle w:val="637"/>
        <w:ind w:firstLine="482"/>
        <w:spacing w:before="0" w:after="0" w:line="480" w:lineRule="exact"/>
        <w:rPr>
          <w:rFonts w:hint="eastAsia" w:ascii="宋体" w:hAnsi="宋体" w:eastAsia="宋体" w:cs="宋体"/>
          <w:bCs w:val="0"/>
          <w:sz w:val="24"/>
          <w:szCs w:val="24"/>
          <w:highlight w:val="none"/>
        </w:rPr>
      </w:pPr>
      <w:r/>
      <w:bookmarkStart w:id="49" w:name="_Toc513029214"/>
      <w:r/>
      <w:bookmarkStart w:id="50" w:name="_Toc16938530"/>
      <w:r/>
      <w:bookmarkStart w:id="51" w:name="_Toc20823286"/>
      <w:r/>
      <w:bookmarkStart w:id="52" w:name="_Toc462564073"/>
      <w:r>
        <w:rPr>
          <w:rFonts w:hint="eastAsia" w:ascii="宋体" w:hAnsi="宋体" w:eastAsia="宋体" w:cs="宋体"/>
          <w:bCs w:val="0"/>
          <w:sz w:val="24"/>
          <w:szCs w:val="24"/>
          <w:highlight w:val="none"/>
        </w:rPr>
        <w:t xml:space="preserve">9.投标文件的语言及度量衡单位</w:t>
      </w:r>
      <w:bookmarkEnd w:id="49"/>
      <w:r/>
      <w:bookmarkEnd w:id="50"/>
      <w:r/>
      <w:bookmarkEnd w:id="51"/>
      <w:r/>
      <w:bookmarkEnd w:id="52"/>
      <w:r>
        <w:rPr>
          <w:rFonts w:hint="eastAsia" w:ascii="宋体" w:hAnsi="宋体" w:eastAsia="宋体" w:cs="宋体"/>
          <w:bCs w:val="0"/>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 供应商提交的投标文件以及供应商与采购人就有关投标的所有来往通知、函件和文件均应使用</w:t>
      </w:r>
      <w:r>
        <w:rPr>
          <w:rFonts w:hint="eastAsia" w:ascii="宋体" w:hAnsi="宋体" w:cs="宋体"/>
          <w:bCs/>
          <w:sz w:val="24"/>
          <w:szCs w:val="24"/>
          <w:highlight w:val="none"/>
        </w:rPr>
        <w:t xml:space="preserve">简体中文</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9.2</w:t>
      </w:r>
      <w:r>
        <w:rPr>
          <w:rFonts w:hint="eastAsia" w:ascii="宋体" w:hAnsi="宋体" w:cs="宋体"/>
          <w:sz w:val="24"/>
          <w:szCs w:val="24"/>
          <w:highlight w:val="none"/>
        </w:rPr>
        <w:t xml:space="preserve"> 除技术性能另有规定外，投标文件所使用的度量衡单位，均须采用国家法定计量单位。</w:t>
      </w:r>
      <w:r>
        <w:rPr>
          <w:rFonts w:hint="eastAsia" w:ascii="宋体" w:hAnsi="宋体" w:cs="宋体"/>
          <w:sz w:val="24"/>
          <w:szCs w:val="24"/>
          <w:highlight w:val="none"/>
        </w:rPr>
      </w:r>
      <w:r/>
    </w:p>
    <w:p>
      <w:pPr>
        <w:pStyle w:val="637"/>
        <w:ind w:firstLine="482"/>
        <w:spacing w:before="0" w:after="0" w:line="480" w:lineRule="exact"/>
        <w:rPr>
          <w:rFonts w:hint="eastAsia" w:ascii="宋体" w:hAnsi="宋体" w:eastAsia="宋体" w:cs="宋体"/>
          <w:sz w:val="24"/>
          <w:szCs w:val="24"/>
          <w:highlight w:val="none"/>
        </w:rPr>
      </w:pPr>
      <w:r/>
      <w:bookmarkStart w:id="53" w:name="_Toc462564074"/>
      <w:r/>
      <w:bookmarkStart w:id="54" w:name="_Toc20823287"/>
      <w:r/>
      <w:bookmarkStart w:id="55" w:name="_Toc16938531"/>
      <w:r/>
      <w:bookmarkStart w:id="56" w:name="_Toc513029215"/>
      <w:r>
        <w:rPr>
          <w:rFonts w:hint="eastAsia" w:ascii="宋体" w:hAnsi="宋体" w:eastAsia="宋体" w:cs="宋体"/>
          <w:sz w:val="24"/>
          <w:szCs w:val="24"/>
          <w:highlight w:val="none"/>
        </w:rPr>
        <w:t xml:space="preserve">10.投标文件构成</w:t>
      </w:r>
      <w:bookmarkEnd w:id="53"/>
      <w:r/>
      <w:bookmarkEnd w:id="54"/>
      <w:r/>
      <w:bookmarkEnd w:id="55"/>
      <w:r/>
      <w:bookmarkEnd w:id="56"/>
      <w:r>
        <w:rPr>
          <w:rFonts w:hint="eastAsia" w:ascii="宋体" w:hAnsi="宋体" w:eastAsia="宋体" w:cs="宋体"/>
          <w:sz w:val="24"/>
          <w:szCs w:val="24"/>
          <w:highlight w:val="none"/>
        </w:rPr>
      </w:r>
      <w:r/>
    </w:p>
    <w:p>
      <w:pPr>
        <w:pStyle w:val="633"/>
        <w:ind w:firstLine="480"/>
        <w:spacing w:line="480" w:lineRule="exact"/>
        <w:rPr>
          <w:rFonts w:hint="eastAsia" w:ascii="宋体" w:hAnsi="宋体" w:cs="宋体"/>
          <w:bCs/>
          <w:sz w:val="24"/>
          <w:szCs w:val="24"/>
          <w:highlight w:val="none"/>
          <w:lang w:val="zh-CN"/>
        </w:rPr>
      </w:pPr>
      <w:r>
        <w:rPr>
          <w:rFonts w:hint="eastAsia" w:ascii="宋体" w:hAnsi="宋体" w:cs="宋体"/>
          <w:bCs/>
          <w:sz w:val="24"/>
          <w:szCs w:val="24"/>
          <w:highlight w:val="none"/>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cs="宋体"/>
          <w:b/>
          <w:sz w:val="24"/>
          <w:szCs w:val="24"/>
          <w:highlight w:val="none"/>
          <w:lang w:val="zh-CN"/>
        </w:rPr>
        <w:t xml:space="preserve">（格式详见招标文件“第六章  投标文件格式”）</w:t>
      </w:r>
      <w:r>
        <w:rPr>
          <w:rFonts w:hint="eastAsia" w:ascii="宋体" w:hAnsi="宋体" w:cs="宋体"/>
          <w:bCs/>
          <w:sz w:val="24"/>
          <w:szCs w:val="24"/>
          <w:highlight w:val="none"/>
          <w:lang w:val="zh-CN"/>
        </w:rPr>
        <w:t xml:space="preserve">。</w:t>
      </w:r>
      <w:r>
        <w:rPr>
          <w:rFonts w:hint="eastAsia" w:ascii="宋体" w:hAnsi="宋体" w:cs="宋体"/>
          <w:bCs/>
          <w:sz w:val="24"/>
          <w:szCs w:val="24"/>
          <w:highlight w:val="none"/>
          <w:lang w:val="zh-CN"/>
        </w:rPr>
      </w:r>
      <w:r/>
    </w:p>
    <w:p>
      <w:pPr>
        <w:pStyle w:val="633"/>
        <w:ind w:firstLine="480"/>
        <w:jc w:val="left"/>
        <w:spacing w:line="480" w:lineRule="exact"/>
        <w:widowControl/>
        <w:rPr>
          <w:rFonts w:hint="eastAsia" w:ascii="宋体" w:hAnsi="宋体" w:cs="宋体"/>
          <w:b/>
          <w:sz w:val="24"/>
          <w:szCs w:val="24"/>
          <w:highlight w:val="none"/>
        </w:rPr>
      </w:pPr>
      <w:r/>
      <w:bookmarkStart w:id="57" w:name="_Toc49090509"/>
      <w:r/>
      <w:bookmarkStart w:id="58" w:name="_Toc14577357"/>
      <w:r/>
      <w:bookmarkStart w:id="59" w:name="_Toc513029219"/>
      <w:r/>
      <w:bookmarkStart w:id="60" w:name="_Toc513029216"/>
      <w:r/>
      <w:bookmarkStart w:id="61" w:name="_Toc14577354"/>
      <w:r/>
      <w:bookmarkStart w:id="62" w:name="_Toc49090507"/>
      <w:r>
        <w:rPr>
          <w:rFonts w:hint="eastAsia" w:ascii="宋体" w:hAnsi="宋体" w:cs="宋体"/>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b/>
          <w:sz w:val="24"/>
          <w:szCs w:val="24"/>
          <w:highlight w:val="none"/>
        </w:rPr>
      </w:r>
      <w:r/>
    </w:p>
    <w:p>
      <w:pPr>
        <w:pStyle w:val="637"/>
        <w:ind w:firstLine="482"/>
        <w:spacing w:before="0" w:after="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57"/>
      <w:r/>
      <w:bookmarkEnd w:id="58"/>
      <w:r/>
      <w:bookmarkEnd w:id="59"/>
      <w:r>
        <w:rPr>
          <w:rFonts w:hint="eastAsia" w:ascii="宋体" w:hAnsi="宋体" w:eastAsia="宋体" w:cs="宋体"/>
          <w:sz w:val="24"/>
          <w:szCs w:val="24"/>
          <w:highlight w:val="none"/>
        </w:rPr>
        <w:t xml:space="preserve">1.证明供应商及投标标的符合招标文件规定的文件</w:t>
      </w:r>
      <w:r>
        <w:rPr>
          <w:rFonts w:hint="eastAsia" w:ascii="宋体" w:hAnsi="宋体" w:eastAsia="宋体" w:cs="宋体"/>
          <w:sz w:val="24"/>
          <w:szCs w:val="24"/>
          <w:highlight w:val="none"/>
        </w:rPr>
      </w:r>
      <w:r/>
    </w:p>
    <w:p>
      <w:pPr>
        <w:pStyle w:val="633"/>
        <w:ind w:firstLine="480"/>
        <w:jc w:val="left"/>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11.1供应商应按照法律、法规、规章和规范性文件以及招标文件要求提交证明文件，证明其及投标标的符合招标文件规定。</w:t>
      </w:r>
      <w:r>
        <w:rPr>
          <w:rFonts w:hint="eastAsia" w:ascii="宋体" w:hAnsi="宋体" w:cs="宋体"/>
          <w:sz w:val="24"/>
          <w:szCs w:val="24"/>
          <w:highlight w:val="none"/>
        </w:rPr>
      </w:r>
      <w:r/>
    </w:p>
    <w:p>
      <w:pPr>
        <w:pStyle w:val="633"/>
        <w:ind w:firstLine="480"/>
        <w:jc w:val="left"/>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11.2招标文件对证明文件无明确形式要求的，证明文件可以以文字资料、图纸和数据等形式提交。</w:t>
      </w:r>
      <w:bookmarkEnd w:id="60"/>
      <w:r/>
      <w:bookmarkEnd w:id="61"/>
      <w:r/>
      <w:bookmarkEnd w:id="62"/>
      <w:r>
        <w:rPr>
          <w:rFonts w:hint="eastAsia" w:ascii="宋体" w:hAnsi="宋体" w:cs="宋体"/>
          <w:sz w:val="24"/>
          <w:szCs w:val="24"/>
          <w:highlight w:val="none"/>
        </w:rPr>
      </w:r>
      <w:r/>
    </w:p>
    <w:p>
      <w:pPr>
        <w:pStyle w:val="637"/>
        <w:ind w:firstLine="482"/>
        <w:spacing w:before="0" w:after="0" w:line="480" w:lineRule="exact"/>
        <w:rPr>
          <w:rFonts w:hint="eastAsia" w:ascii="宋体" w:hAnsi="宋体" w:eastAsia="宋体" w:cs="宋体"/>
          <w:bCs w:val="0"/>
          <w:sz w:val="24"/>
          <w:szCs w:val="24"/>
          <w:highlight w:val="none"/>
        </w:rPr>
      </w:pPr>
      <w:r/>
      <w:bookmarkStart w:id="63" w:name="_Toc49090508"/>
      <w:r/>
      <w:bookmarkStart w:id="64" w:name="_Toc14577355"/>
      <w:r>
        <w:rPr>
          <w:rFonts w:hint="eastAsia" w:ascii="宋体" w:hAnsi="宋体" w:eastAsia="宋体" w:cs="宋体"/>
          <w:bCs w:val="0"/>
          <w:sz w:val="24"/>
          <w:szCs w:val="24"/>
          <w:highlight w:val="none"/>
        </w:rPr>
        <w:t xml:space="preserve">12.</w:t>
      </w:r>
      <w:bookmarkEnd w:id="63"/>
      <w:r/>
      <w:bookmarkEnd w:id="64"/>
      <w:r/>
      <w:bookmarkStart w:id="65" w:name="_Hlt26670373"/>
      <w:r/>
      <w:bookmarkEnd w:id="65"/>
      <w:r>
        <w:rPr>
          <w:rFonts w:hint="eastAsia" w:ascii="宋体" w:hAnsi="宋体" w:eastAsia="宋体" w:cs="宋体"/>
          <w:bCs w:val="0"/>
          <w:sz w:val="24"/>
          <w:szCs w:val="24"/>
          <w:highlight w:val="none"/>
        </w:rPr>
        <w:t xml:space="preserve">投标分项报价表</w:t>
      </w:r>
      <w:r>
        <w:rPr>
          <w:rFonts w:hint="eastAsia" w:ascii="宋体" w:hAnsi="宋体" w:eastAsia="宋体" w:cs="宋体"/>
          <w:bCs w:val="0"/>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12.1投标人应按照招标文件规定格式填报投标分项报价表。</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12.2</w:t>
      </w:r>
      <w:r>
        <w:rPr>
          <w:rFonts w:hint="eastAsia" w:ascii="宋体" w:hAnsi="宋体" w:cs="宋体"/>
          <w:sz w:val="24"/>
          <w:highlight w:val="none"/>
        </w:rPr>
        <w:t xml:space="preserve">投标货币。投标文件中的单价和总价无特殊规定的采用人民币报价，以元为单位标注。招标文件中另有规定的按规定执行。</w:t>
      </w:r>
      <w:r>
        <w:rPr>
          <w:rFonts w:hint="eastAsia" w:ascii="宋体" w:hAnsi="宋体" w:cs="宋体"/>
          <w:sz w:val="24"/>
          <w:szCs w:val="24"/>
          <w:highlight w:val="none"/>
        </w:rPr>
      </w:r>
      <w:r/>
    </w:p>
    <w:p>
      <w:pPr>
        <w:pStyle w:val="633"/>
        <w:ind w:firstLine="482"/>
        <w:spacing w:line="480" w:lineRule="exact"/>
        <w:rPr>
          <w:rFonts w:hint="eastAsia" w:ascii="宋体" w:hAnsi="宋体" w:cs="宋体"/>
          <w:b/>
          <w:sz w:val="24"/>
          <w:szCs w:val="24"/>
          <w:highlight w:val="none"/>
        </w:rPr>
      </w:pPr>
      <w:r/>
      <w:bookmarkStart w:id="66" w:name="_Hlt26954846"/>
      <w:r/>
      <w:bookmarkEnd w:id="66"/>
      <w:r/>
      <w:bookmarkStart w:id="67" w:name="_Hlt26954848"/>
      <w:r/>
      <w:bookmarkEnd w:id="67"/>
      <w:r/>
      <w:bookmarkStart w:id="68" w:name="_Hlt26670482"/>
      <w:r/>
      <w:bookmarkEnd w:id="68"/>
      <w:r/>
      <w:bookmarkStart w:id="69" w:name="_Hlt26670486"/>
      <w:r/>
      <w:bookmarkEnd w:id="69"/>
      <w:r/>
      <w:bookmarkStart w:id="70" w:name="_Hlt26954731"/>
      <w:r/>
      <w:bookmarkEnd w:id="70"/>
      <w:r>
        <w:rPr>
          <w:rFonts w:hint="eastAsia" w:ascii="宋体" w:hAnsi="宋体" w:cs="宋体"/>
          <w:b/>
          <w:bCs/>
          <w:sz w:val="24"/>
          <w:szCs w:val="24"/>
          <w:highlight w:val="none"/>
        </w:rPr>
        <w:t xml:space="preserve">13.</w:t>
      </w:r>
      <w:r>
        <w:rPr>
          <w:rFonts w:hint="eastAsia" w:ascii="宋体" w:hAnsi="宋体" w:cs="宋体"/>
          <w:b/>
          <w:sz w:val="24"/>
          <w:szCs w:val="24"/>
          <w:highlight w:val="none"/>
        </w:rPr>
        <w:t xml:space="preserve">技术条款响应及偏离表、商务条款响应及偏离表</w:t>
      </w:r>
      <w:r>
        <w:rPr>
          <w:rFonts w:hint="eastAsia" w:ascii="宋体" w:hAnsi="宋体" w:cs="宋体"/>
          <w:b/>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13.1供应商需对招标文件中的技术要求与商务要求逐项作出响应或偏离，并说明原因。</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13.2供应商可在投标文件中提供认为需要的其他技术文件或说明。</w:t>
      </w:r>
      <w:r>
        <w:rPr>
          <w:rFonts w:hint="eastAsia" w:ascii="宋体" w:hAnsi="宋体" w:cs="宋体"/>
          <w:sz w:val="24"/>
          <w:szCs w:val="24"/>
          <w:highlight w:val="none"/>
        </w:rPr>
      </w:r>
      <w:r/>
    </w:p>
    <w:p>
      <w:pPr>
        <w:pStyle w:val="633"/>
        <w:ind w:firstLine="482"/>
        <w:spacing w:line="480" w:lineRule="exact"/>
        <w:rPr>
          <w:rFonts w:hint="eastAsia" w:ascii="宋体" w:hAnsi="宋体" w:cs="宋体"/>
          <w:b/>
          <w:bCs/>
          <w:sz w:val="24"/>
          <w:szCs w:val="24"/>
          <w:highlight w:val="none"/>
        </w:rPr>
      </w:pPr>
      <w:r/>
      <w:bookmarkStart w:id="71" w:name="_Toc14577359"/>
      <w:r/>
      <w:bookmarkStart w:id="72" w:name="_Toc49090510"/>
      <w:r>
        <w:rPr>
          <w:rFonts w:hint="eastAsia" w:ascii="宋体" w:hAnsi="宋体" w:cs="宋体"/>
          <w:b/>
          <w:bCs/>
          <w:sz w:val="24"/>
          <w:szCs w:val="24"/>
          <w:highlight w:val="none"/>
        </w:rPr>
        <w:t xml:space="preserve">14.投标函和开标一览表</w:t>
      </w:r>
      <w:r>
        <w:rPr>
          <w:rFonts w:hint="eastAsia" w:ascii="宋体" w:hAnsi="宋体" w:cs="宋体"/>
          <w:b/>
          <w:bCs/>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bCs/>
          <w:sz w:val="24"/>
          <w:szCs w:val="24"/>
          <w:highlight w:val="none"/>
        </w:rPr>
        <w:t xml:space="preserve">14.1</w:t>
      </w:r>
      <w:r>
        <w:rPr>
          <w:rFonts w:hint="eastAsia" w:ascii="宋体" w:hAnsi="宋体" w:cs="宋体"/>
          <w:sz w:val="24"/>
          <w:szCs w:val="24"/>
          <w:highlight w:val="none"/>
        </w:rPr>
        <w:t xml:space="preserve">供应商应按照招标文件中提供的格式完整、正确填写投标函、开标一览表。</w:t>
      </w:r>
      <w:r>
        <w:rPr>
          <w:rFonts w:hint="eastAsia" w:ascii="宋体" w:hAnsi="宋体" w:cs="宋体"/>
          <w:sz w:val="24"/>
          <w:szCs w:val="24"/>
          <w:highlight w:val="none"/>
        </w:rPr>
      </w:r>
      <w:r/>
    </w:p>
    <w:p>
      <w:pPr>
        <w:pStyle w:val="633"/>
        <w:ind w:firstLine="480"/>
        <w:spacing w:line="480" w:lineRule="exact"/>
        <w:rPr>
          <w:rFonts w:hint="eastAsia" w:ascii="宋体" w:hAnsi="宋体" w:cs="宋体"/>
          <w:bCs/>
          <w:sz w:val="24"/>
          <w:szCs w:val="24"/>
          <w:highlight w:val="none"/>
        </w:rPr>
      </w:pPr>
      <w:r>
        <w:rPr>
          <w:rFonts w:hint="eastAsia" w:ascii="宋体" w:hAnsi="宋体" w:cs="宋体"/>
          <w:bCs/>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Cs/>
          <w:sz w:val="24"/>
          <w:szCs w:val="24"/>
          <w:highlight w:val="none"/>
        </w:rPr>
      </w:r>
      <w:r/>
    </w:p>
    <w:p>
      <w:pPr>
        <w:pStyle w:val="633"/>
        <w:ind w:firstLine="480"/>
        <w:spacing w:line="480" w:lineRule="exact"/>
        <w:rPr>
          <w:rFonts w:hint="eastAsia" w:ascii="宋体" w:hAnsi="宋体" w:cs="宋体"/>
          <w:bCs/>
          <w:sz w:val="24"/>
          <w:szCs w:val="24"/>
          <w:highlight w:val="none"/>
        </w:rPr>
      </w:pPr>
      <w:r>
        <w:rPr>
          <w:rFonts w:hint="eastAsia" w:ascii="宋体" w:hAnsi="宋体" w:cs="宋体"/>
          <w:sz w:val="24"/>
          <w:szCs w:val="24"/>
          <w:highlight w:val="none"/>
        </w:rPr>
        <w:t xml:space="preserve">14.3投标文件的大写金额和小写金额不一致的，以大写金额为准；对不同文字文本投标的解释发生异议的，以中文文本为准。</w:t>
      </w:r>
      <w:bookmarkEnd w:id="71"/>
      <w:r/>
      <w:bookmarkEnd w:id="72"/>
      <w:r>
        <w:rPr>
          <w:rFonts w:hint="eastAsia" w:ascii="宋体" w:hAnsi="宋体" w:cs="宋体"/>
          <w:bCs/>
          <w:sz w:val="24"/>
          <w:szCs w:val="24"/>
          <w:highlight w:val="none"/>
        </w:rPr>
      </w:r>
      <w:r/>
    </w:p>
    <w:p>
      <w:pPr>
        <w:pStyle w:val="633"/>
        <w:ind w:firstLine="482"/>
        <w:spacing w:line="480" w:lineRule="exact"/>
        <w:rPr>
          <w:rFonts w:hint="eastAsia" w:ascii="宋体" w:hAnsi="宋体" w:cs="宋体"/>
          <w:b/>
          <w:bCs/>
          <w:sz w:val="24"/>
          <w:szCs w:val="24"/>
          <w:highlight w:val="none"/>
        </w:rPr>
      </w:pPr>
      <w:r/>
      <w:bookmarkStart w:id="73" w:name="_Hlt26954850"/>
      <w:r/>
      <w:bookmarkEnd w:id="73"/>
      <w:r/>
      <w:bookmarkStart w:id="74" w:name="_Hlt26670489"/>
      <w:r/>
      <w:bookmarkEnd w:id="74"/>
      <w:r/>
      <w:bookmarkStart w:id="75" w:name="_Hlt26954734"/>
      <w:r/>
      <w:bookmarkEnd w:id="75"/>
      <w:r/>
      <w:bookmarkStart w:id="76" w:name="_Toc49090511"/>
      <w:r/>
      <w:bookmarkStart w:id="77" w:name="_Toc14577360"/>
      <w:r>
        <w:rPr>
          <w:rFonts w:hint="eastAsia" w:ascii="宋体" w:hAnsi="宋体" w:cs="宋体"/>
          <w:b/>
          <w:bCs/>
          <w:sz w:val="24"/>
          <w:szCs w:val="24"/>
          <w:highlight w:val="none"/>
        </w:rPr>
        <w:t xml:space="preserve">15.投标有效期</w:t>
      </w:r>
      <w:bookmarkEnd w:id="76"/>
      <w:r/>
      <w:bookmarkEnd w:id="77"/>
      <w:r>
        <w:rPr>
          <w:rFonts w:hint="eastAsia" w:ascii="宋体" w:hAnsi="宋体" w:cs="宋体"/>
          <w:b/>
          <w:bCs/>
          <w:sz w:val="24"/>
          <w:szCs w:val="24"/>
          <w:highlight w:val="none"/>
        </w:rPr>
      </w:r>
      <w:r/>
    </w:p>
    <w:p>
      <w:pPr>
        <w:pStyle w:val="633"/>
        <w:ind w:firstLine="480"/>
        <w:spacing w:line="480" w:lineRule="exact"/>
        <w:rPr>
          <w:rFonts w:hint="eastAsia" w:ascii="宋体" w:hAnsi="宋体" w:cs="宋体"/>
          <w:bCs/>
          <w:sz w:val="24"/>
          <w:szCs w:val="24"/>
          <w:highlight w:val="none"/>
        </w:rPr>
      </w:pPr>
      <w:r>
        <w:rPr>
          <w:rFonts w:hint="eastAsia" w:ascii="宋体" w:hAnsi="宋体" w:cs="宋体"/>
          <w:sz w:val="24"/>
          <w:szCs w:val="24"/>
          <w:highlight w:val="none"/>
        </w:rPr>
        <w:t xml:space="preserve">15.1</w:t>
      </w:r>
      <w:r>
        <w:rPr>
          <w:rFonts w:hint="eastAsia" w:ascii="宋体" w:hAnsi="宋体" w:cs="宋体"/>
          <w:bCs/>
          <w:sz w:val="24"/>
          <w:szCs w:val="24"/>
          <w:highlight w:val="none"/>
        </w:rPr>
        <w:t xml:space="preserve">投标有效期为采购代理机构规定的开标之日后</w:t>
      </w:r>
      <w:r>
        <w:rPr>
          <w:rFonts w:hint="eastAsia" w:ascii="宋体" w:hAnsi="宋体" w:cs="宋体"/>
          <w:bCs/>
          <w:sz w:val="24"/>
          <w:szCs w:val="24"/>
          <w:highlight w:val="none"/>
          <w:u w:val="single"/>
        </w:rPr>
        <w:t xml:space="preserve">九</w:t>
      </w:r>
      <w:r>
        <w:rPr>
          <w:rFonts w:hint="eastAsia" w:ascii="宋体" w:hAnsi="宋体" w:cs="宋体"/>
          <w:sz w:val="24"/>
          <w:szCs w:val="24"/>
          <w:highlight w:val="none"/>
          <w:u w:val="single"/>
        </w:rPr>
        <w:t xml:space="preserve">十（90）天</w:t>
      </w:r>
      <w:r>
        <w:rPr>
          <w:rFonts w:hint="eastAsia" w:ascii="宋体" w:hAnsi="宋体" w:cs="宋体"/>
          <w:bCs/>
          <w:sz w:val="24"/>
          <w:szCs w:val="24"/>
          <w:highlight w:val="none"/>
        </w:rPr>
        <w:t xml:space="preserve">。投标有效期比规定短的将被视为非响应性投标而予以拒绝。</w:t>
      </w:r>
      <w:r>
        <w:rPr>
          <w:rFonts w:hint="eastAsia" w:ascii="宋体" w:hAnsi="宋体" w:cs="宋体"/>
          <w:bCs/>
          <w:sz w:val="24"/>
          <w:szCs w:val="24"/>
          <w:highlight w:val="none"/>
        </w:rPr>
      </w:r>
      <w:r/>
    </w:p>
    <w:p>
      <w:pPr>
        <w:pStyle w:val="633"/>
        <w:ind w:firstLine="48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16.投标有效期的延长</w:t>
      </w:r>
      <w:r>
        <w:rPr>
          <w:rFonts w:hint="eastAsia" w:ascii="宋体" w:hAnsi="宋体" w:cs="宋体"/>
          <w:b/>
          <w:bCs/>
          <w:sz w:val="24"/>
          <w:szCs w:val="24"/>
          <w:highlight w:val="none"/>
        </w:rPr>
      </w:r>
      <w:r/>
    </w:p>
    <w:p>
      <w:pPr>
        <w:pStyle w:val="633"/>
        <w:ind w:firstLine="480"/>
        <w:spacing w:line="480" w:lineRule="exact"/>
        <w:rPr>
          <w:rFonts w:hint="eastAsia" w:ascii="宋体" w:hAnsi="宋体" w:cs="宋体"/>
          <w:bCs/>
          <w:sz w:val="24"/>
          <w:szCs w:val="24"/>
          <w:highlight w:val="none"/>
        </w:rPr>
      </w:pPr>
      <w:r>
        <w:rPr>
          <w:rFonts w:hint="eastAsia" w:ascii="宋体" w:hAnsi="宋体" w:cs="宋体"/>
          <w:sz w:val="24"/>
          <w:szCs w:val="24"/>
          <w:highlight w:val="none"/>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633"/>
        <w:ind w:firstLine="560"/>
        <w:jc w:val="left"/>
        <w:spacing w:line="480" w:lineRule="exact"/>
        <w:widowControl/>
        <w:tabs>
          <w:tab w:val="left" w:pos="4120" w:leader="none"/>
        </w:tabs>
        <w:rPr>
          <w:rFonts w:hint="eastAsia" w:ascii="宋体" w:hAnsi="宋体" w:cs="宋体"/>
          <w:szCs w:val="28"/>
          <w:highlight w:val="none"/>
        </w:rPr>
      </w:pPr>
      <w:r/>
      <w:bookmarkStart w:id="78" w:name="_Hlt26954739"/>
      <w:r/>
      <w:bookmarkEnd w:id="78"/>
      <w:r/>
      <w:bookmarkStart w:id="79" w:name="_Hlt26954852"/>
      <w:r/>
      <w:bookmarkEnd w:id="79"/>
      <w:r>
        <w:rPr>
          <w:rFonts w:hint="eastAsia" w:ascii="宋体" w:hAnsi="宋体" w:cs="宋体"/>
          <w:szCs w:val="28"/>
          <w:highlight w:val="none"/>
        </w:rPr>
        <w:t xml:space="preserve">四、投标文件的递交</w:t>
      </w:r>
      <w:r>
        <w:rPr>
          <w:rFonts w:hint="eastAsia" w:ascii="宋体" w:hAnsi="宋体" w:cs="宋体"/>
          <w:szCs w:val="28"/>
          <w:highlight w:val="none"/>
        </w:rPr>
      </w:r>
      <w:r/>
    </w:p>
    <w:p>
      <w:pPr>
        <w:pStyle w:val="633"/>
        <w:ind w:firstLine="560"/>
        <w:jc w:val="left"/>
        <w:spacing w:line="480" w:lineRule="exact"/>
        <w:widowControl/>
        <w:rPr>
          <w:rFonts w:hint="eastAsia" w:ascii="宋体" w:hAnsi="宋体" w:cs="宋体"/>
          <w:szCs w:val="28"/>
          <w:highlight w:val="none"/>
        </w:rPr>
      </w:pPr>
      <w:r/>
      <w:bookmarkStart w:id="80" w:name="_Toc16938545"/>
      <w:r/>
      <w:bookmarkStart w:id="81" w:name="_Toc20823301"/>
      <w:r/>
      <w:bookmarkStart w:id="82" w:name="_Toc513029229"/>
      <w:r/>
      <w:bookmarkStart w:id="83" w:name="_Toc120614218"/>
      <w:r>
        <w:rPr>
          <w:rFonts w:hint="eastAsia" w:ascii="宋体" w:hAnsi="宋体" w:cs="宋体"/>
          <w:szCs w:val="28"/>
          <w:highlight w:val="none"/>
        </w:rPr>
        <w:t xml:space="preserve">17.投标文件的递交</w:t>
      </w:r>
      <w:r>
        <w:rPr>
          <w:rFonts w:hint="eastAsia" w:ascii="宋体" w:hAnsi="宋体" w:cs="宋体"/>
          <w:szCs w:val="28"/>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17.1 电子投标文件的递交</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供应商应当按照《操作手册》规定，在投标截止时间前制作并上传电子投标文件。</w:t>
      </w:r>
      <w:r>
        <w:rPr>
          <w:rFonts w:hint="eastAsia" w:ascii="宋体" w:hAnsi="宋体" w:cs="宋体"/>
          <w:sz w:val="24"/>
          <w:szCs w:val="24"/>
          <w:highlight w:val="none"/>
        </w:rPr>
      </w:r>
      <w:r/>
    </w:p>
    <w:p>
      <w:pPr>
        <w:pStyle w:val="633"/>
        <w:ind w:firstLine="560"/>
        <w:jc w:val="left"/>
        <w:spacing w:line="480" w:lineRule="exact"/>
        <w:widowControl/>
        <w:rPr>
          <w:rFonts w:hint="eastAsia" w:ascii="宋体" w:hAnsi="宋体" w:cs="宋体"/>
          <w:szCs w:val="28"/>
          <w:highlight w:val="none"/>
        </w:rPr>
      </w:pPr>
      <w:r>
        <w:rPr>
          <w:rFonts w:hint="eastAsia" w:ascii="宋体" w:hAnsi="宋体" w:cs="宋体"/>
          <w:szCs w:val="28"/>
          <w:highlight w:val="none"/>
        </w:rPr>
        <w:t xml:space="preserve">18.投标截止时间</w:t>
      </w:r>
      <w:r>
        <w:rPr>
          <w:rFonts w:hint="eastAsia" w:ascii="宋体" w:hAnsi="宋体" w:cs="宋体"/>
          <w:szCs w:val="28"/>
          <w:highlight w:val="none"/>
        </w:rPr>
      </w:r>
      <w:r/>
    </w:p>
    <w:p>
      <w:pPr>
        <w:pStyle w:val="633"/>
        <w:ind w:firstLine="480"/>
        <w:spacing w:line="480" w:lineRule="exact"/>
        <w:rPr>
          <w:rFonts w:hint="eastAsia" w:ascii="宋体" w:hAnsi="宋体" w:cs="宋体"/>
          <w:i/>
          <w:sz w:val="24"/>
          <w:szCs w:val="24"/>
          <w:highlight w:val="none"/>
        </w:rPr>
      </w:pPr>
      <w:r>
        <w:rPr>
          <w:rFonts w:hint="eastAsia" w:ascii="宋体" w:hAnsi="宋体" w:cs="宋体"/>
          <w:i/>
          <w:sz w:val="24"/>
          <w:szCs w:val="24"/>
          <w:highlight w:val="none"/>
          <w:u w:val="single"/>
          <w:lang w:bidi="ar"/>
        </w:rPr>
        <w:t xml:space="preserve">18.1供应商上传电子投标文件的时间不得迟于招标公告中规定的投标截止时间。</w:t>
      </w:r>
      <w:r>
        <w:rPr>
          <w:rFonts w:hint="eastAsia" w:ascii="宋体" w:hAnsi="宋体" w:cs="宋体"/>
          <w:i/>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供应商应充分考虑到网络环境、网络带宽等风险因素，如因供应商自身原因造成的电子投标文件上传不成功的按照本招标文件第二章第26.1.2条规定做无效投标处理。</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18.2采购代理机构可以按照规定，通过修改招标文件酌情延长投标截止时间，在此情况下，供应商的所有权利和义务以及供应商受制的截止时间均应以延长后新的截止时间为准。</w:t>
      </w:r>
      <w:r>
        <w:rPr>
          <w:rFonts w:hint="eastAsia" w:ascii="宋体" w:hAnsi="宋体" w:cs="宋体"/>
          <w:sz w:val="24"/>
          <w:szCs w:val="24"/>
          <w:highlight w:val="none"/>
        </w:rPr>
      </w:r>
      <w:r/>
    </w:p>
    <w:p>
      <w:pPr>
        <w:pStyle w:val="633"/>
        <w:ind w:firstLine="560"/>
        <w:jc w:val="left"/>
        <w:spacing w:line="480" w:lineRule="exact"/>
        <w:widowControl/>
        <w:rPr>
          <w:rFonts w:hint="eastAsia" w:ascii="宋体" w:hAnsi="宋体" w:cs="宋体"/>
          <w:szCs w:val="28"/>
          <w:highlight w:val="none"/>
        </w:rPr>
      </w:pPr>
      <w:r>
        <w:rPr>
          <w:rFonts w:hint="eastAsia" w:ascii="宋体" w:hAnsi="宋体" w:cs="宋体"/>
          <w:szCs w:val="28"/>
          <w:highlight w:val="none"/>
        </w:rPr>
        <w:t xml:space="preserve">19.投标文件的拒收</w:t>
      </w:r>
      <w:r>
        <w:rPr>
          <w:rFonts w:hint="eastAsia" w:ascii="宋体" w:hAnsi="宋体" w:cs="宋体"/>
          <w:szCs w:val="28"/>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19.1采购代理机构拒绝接收在其规定的投标截止时间后上传的任何投标文件。</w:t>
      </w:r>
      <w:r>
        <w:rPr>
          <w:rFonts w:hint="eastAsia" w:ascii="宋体" w:hAnsi="宋体" w:cs="宋体"/>
          <w:sz w:val="24"/>
          <w:szCs w:val="24"/>
          <w:highlight w:val="none"/>
        </w:rPr>
      </w:r>
      <w:r/>
    </w:p>
    <w:p>
      <w:pPr>
        <w:pStyle w:val="633"/>
        <w:ind w:firstLine="560"/>
        <w:jc w:val="left"/>
        <w:spacing w:line="480" w:lineRule="exact"/>
        <w:widowControl/>
        <w:rPr>
          <w:rFonts w:hint="eastAsia" w:ascii="宋体" w:hAnsi="宋体" w:cs="宋体"/>
          <w:szCs w:val="28"/>
          <w:highlight w:val="none"/>
        </w:rPr>
      </w:pPr>
      <w:r>
        <w:rPr>
          <w:rFonts w:hint="eastAsia" w:ascii="宋体" w:hAnsi="宋体" w:cs="宋体"/>
          <w:szCs w:val="28"/>
          <w:highlight w:val="none"/>
        </w:rPr>
        <w:t xml:space="preserve">20、投标文件的撤回和修改</w:t>
      </w:r>
      <w:r>
        <w:rPr>
          <w:rFonts w:hint="eastAsia" w:ascii="宋体" w:hAnsi="宋体" w:cs="宋体"/>
          <w:szCs w:val="28"/>
          <w:highlight w:val="none"/>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20.1投标文件的撤回</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20.1.1电子投标文件的撤回</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供应商可在投标截止时间前，撤回其电子投标文件，具体操作方法见《操作手册》。</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20.1.2供应商撤回电子投标文件，则认为其不再参与本项目投标活动。</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20.2 投标文件的修改</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20.2.1供应商可在投标截止时间前，对其电子投标文件进行修改，具体操作方法见《操作手册》。</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20.2.2在投标截止时间之后，供应商不得对其电子投标文件作任何修改。</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20.3在投标截止时间至招标文件中规定的投标有效期满之间的这段时间内，供应商不得撤回其投标。</w:t>
      </w:r>
      <w:r>
        <w:rPr>
          <w:rFonts w:hint="eastAsia" w:ascii="宋体" w:hAnsi="宋体" w:cs="宋体"/>
          <w:sz w:val="24"/>
          <w:szCs w:val="24"/>
          <w:highlight w:val="none"/>
          <w:lang w:bidi="ar"/>
        </w:rPr>
      </w:r>
      <w:r/>
    </w:p>
    <w:p>
      <w:pPr>
        <w:pStyle w:val="633"/>
        <w:ind w:firstLine="560"/>
        <w:jc w:val="left"/>
        <w:spacing w:line="480" w:lineRule="exact"/>
        <w:widowControl/>
        <w:rPr>
          <w:rFonts w:hint="eastAsia" w:ascii="宋体" w:hAnsi="宋体" w:cs="宋体"/>
          <w:szCs w:val="28"/>
          <w:highlight w:val="none"/>
        </w:rPr>
      </w:pPr>
      <w:r>
        <w:rPr>
          <w:rFonts w:hint="eastAsia" w:ascii="宋体" w:hAnsi="宋体" w:cs="宋体"/>
          <w:szCs w:val="28"/>
          <w:highlight w:val="none"/>
        </w:rPr>
        <w:t xml:space="preserve">五、开标与评标</w:t>
      </w:r>
      <w:bookmarkEnd w:id="80"/>
      <w:r/>
      <w:bookmarkEnd w:id="81"/>
      <w:r/>
      <w:bookmarkEnd w:id="82"/>
      <w:r/>
      <w:bookmarkEnd w:id="83"/>
      <w:r>
        <w:rPr>
          <w:rFonts w:hint="eastAsia" w:ascii="宋体" w:hAnsi="宋体" w:cs="宋体"/>
          <w:szCs w:val="28"/>
          <w:highlight w:val="none"/>
        </w:rPr>
      </w:r>
      <w:r/>
    </w:p>
    <w:p>
      <w:pPr>
        <w:pStyle w:val="633"/>
        <w:ind w:firstLine="560"/>
        <w:jc w:val="left"/>
        <w:spacing w:line="480" w:lineRule="exact"/>
        <w:widowControl/>
        <w:rPr>
          <w:rFonts w:hint="eastAsia" w:ascii="宋体" w:hAnsi="宋体" w:cs="宋体"/>
          <w:szCs w:val="28"/>
          <w:highlight w:val="none"/>
        </w:rPr>
      </w:pPr>
      <w:r/>
      <w:bookmarkStart w:id="84" w:name="_Toc513029230"/>
      <w:r/>
      <w:bookmarkStart w:id="85" w:name="_Toc20823302"/>
      <w:r/>
      <w:bookmarkStart w:id="86" w:name="_Toc16938546"/>
      <w:r>
        <w:rPr>
          <w:rFonts w:hint="eastAsia" w:ascii="宋体" w:hAnsi="宋体" w:cs="宋体"/>
          <w:szCs w:val="28"/>
          <w:highlight w:val="none"/>
        </w:rPr>
        <w:t xml:space="preserve">21.开标</w:t>
      </w:r>
      <w:bookmarkEnd w:id="84"/>
      <w:r/>
      <w:bookmarkEnd w:id="85"/>
      <w:r/>
      <w:bookmarkEnd w:id="86"/>
      <w:r>
        <w:rPr>
          <w:rFonts w:hint="eastAsia" w:ascii="宋体" w:hAnsi="宋体" w:cs="宋体"/>
          <w:szCs w:val="28"/>
          <w:highlight w:val="none"/>
        </w:rPr>
      </w:r>
      <w:r/>
    </w:p>
    <w:p>
      <w:pPr>
        <w:pStyle w:val="633"/>
        <w:ind w:firstLine="480"/>
        <w:spacing w:line="480" w:lineRule="exact"/>
        <w:rPr>
          <w:rFonts w:hint="eastAsia" w:ascii="宋体" w:hAnsi="宋体" w:cs="宋体"/>
          <w:sz w:val="24"/>
          <w:szCs w:val="24"/>
          <w:highlight w:val="none"/>
          <w:lang w:bidi="ar"/>
        </w:rPr>
      </w:pPr>
      <w:r/>
      <w:bookmarkStart w:id="87" w:name="_Toc20823303"/>
      <w:r/>
      <w:bookmarkStart w:id="88" w:name="_Toc513029231"/>
      <w:r/>
      <w:bookmarkStart w:id="89" w:name="_Toc16938547"/>
      <w:r>
        <w:rPr>
          <w:rFonts w:hint="eastAsia" w:ascii="宋体" w:hAnsi="宋体" w:cs="宋体"/>
          <w:sz w:val="24"/>
          <w:szCs w:val="24"/>
          <w:highlight w:val="none"/>
          <w:lang w:bidi="ar"/>
        </w:rPr>
        <w:t xml:space="preserve">21.1采购代理机构将在招标公告中规定的时间和地点组织公开开标。供应商应当按照《操作手册》规定，参加开标活动和在苏采云系统规定的时间内对投标文件进行解密。</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21.2开标仪式由采购代理机构组织。苏采云系统将自动对项目进行开标，并宣布各供应商名称和投标价格。</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21.3供应商在开标过程中涉及到的投标文件解密、开标结果确认等工作，应按照《操作手册》规定执行。</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21.4供应商如果对开标过程和开标记录有疑义，应当根据《操作手册》规定提出，如苏采云系统中《开标记录表》宣布后5分钟内未提出的，视同认可开标结果。</w:t>
      </w:r>
      <w:bookmarkEnd w:id="87"/>
      <w:r/>
      <w:bookmarkEnd w:id="88"/>
      <w:r/>
      <w:bookmarkEnd w:id="89"/>
      <w:r>
        <w:rPr>
          <w:rFonts w:hint="eastAsia" w:ascii="宋体" w:hAnsi="宋体" w:cs="宋体"/>
          <w:sz w:val="24"/>
          <w:szCs w:val="24"/>
          <w:highlight w:val="none"/>
          <w:lang w:bidi="ar"/>
        </w:rPr>
      </w:r>
      <w:r/>
    </w:p>
    <w:p>
      <w:pPr>
        <w:pStyle w:val="633"/>
        <w:ind w:firstLine="560"/>
        <w:jc w:val="left"/>
        <w:spacing w:line="480" w:lineRule="exact"/>
        <w:widowControl/>
        <w:rPr>
          <w:rFonts w:hint="eastAsia" w:ascii="宋体" w:hAnsi="宋体" w:cs="宋体"/>
          <w:szCs w:val="28"/>
          <w:highlight w:val="none"/>
        </w:rPr>
      </w:pPr>
      <w:r>
        <w:rPr>
          <w:rFonts w:hint="eastAsia" w:ascii="宋体" w:hAnsi="宋体" w:cs="宋体"/>
          <w:szCs w:val="28"/>
          <w:highlight w:val="none"/>
        </w:rPr>
        <w:t xml:space="preserve">22.评标委员会</w:t>
      </w:r>
      <w:r>
        <w:rPr>
          <w:rFonts w:hint="eastAsia" w:ascii="宋体" w:hAnsi="宋体" w:cs="宋体"/>
          <w:szCs w:val="28"/>
          <w:highlight w:val="none"/>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22.1开标后，采购代理机构将立即组织评标委员会（以下简称评委会）进行评标。</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22.2评委会由采购人代表和有关技术、经济等方面的专家组成，且人员构成符合政府采购有关规定。</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22.3评委会独立工作，负责评审所有投标文件并确定中标候选人。</w:t>
      </w:r>
      <w:r>
        <w:rPr>
          <w:rFonts w:hint="eastAsia" w:ascii="宋体" w:hAnsi="宋体" w:cs="宋体"/>
          <w:sz w:val="24"/>
          <w:szCs w:val="24"/>
          <w:highlight w:val="none"/>
          <w:lang w:bidi="ar"/>
        </w:rPr>
      </w:r>
      <w:r/>
    </w:p>
    <w:p>
      <w:pPr>
        <w:pStyle w:val="633"/>
        <w:ind w:firstLine="560"/>
        <w:jc w:val="left"/>
        <w:spacing w:line="480" w:lineRule="exact"/>
        <w:widowControl/>
        <w:rPr>
          <w:rFonts w:hint="eastAsia" w:ascii="宋体" w:hAnsi="宋体" w:cs="宋体"/>
          <w:szCs w:val="28"/>
          <w:highlight w:val="none"/>
        </w:rPr>
      </w:pPr>
      <w:r>
        <w:rPr>
          <w:rFonts w:hint="eastAsia" w:ascii="宋体" w:hAnsi="宋体" w:cs="宋体"/>
          <w:szCs w:val="28"/>
          <w:highlight w:val="none"/>
        </w:rPr>
        <w:t xml:space="preserve">23.评标过程的保密与公正</w:t>
      </w:r>
      <w:r>
        <w:rPr>
          <w:rFonts w:hint="eastAsia" w:ascii="宋体" w:hAnsi="宋体" w:cs="宋体"/>
          <w:szCs w:val="28"/>
          <w:highlight w:val="none"/>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23.1凡是与审查、澄清、评价和比较投标的有关资料以及授标建议等，采购人、评委、采购代理机构均不得向供应商或与评标无关的其他人员透露。</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23.2在评标过程中，供应商不得以任何行为影响评标过程，否则其投标文件将被作为无效投标文件。</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23.3采购代理机构和评标委员会不向未中标的供应商解释未中标原因，也不公布评标过程中的相关细节。</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highlight w:val="none"/>
        </w:rPr>
        <w:t xml:space="preserve">23.4采用综合评分法的项目，未中标的投标人可于中标结果公告期限届满之日起通过苏采云系统查看自己的评审得分及排序情况。</w:t>
      </w:r>
      <w:r>
        <w:rPr>
          <w:rFonts w:hint="eastAsia" w:ascii="宋体" w:hAnsi="宋体" w:cs="宋体"/>
          <w:sz w:val="24"/>
          <w:szCs w:val="24"/>
          <w:highlight w:val="none"/>
          <w:lang w:bidi="ar"/>
        </w:rPr>
      </w:r>
      <w:r/>
    </w:p>
    <w:p>
      <w:pPr>
        <w:pStyle w:val="633"/>
        <w:ind w:firstLine="560"/>
        <w:jc w:val="left"/>
        <w:spacing w:line="480" w:lineRule="exact"/>
        <w:widowControl/>
        <w:rPr>
          <w:rFonts w:hint="eastAsia" w:ascii="宋体" w:hAnsi="宋体" w:cs="宋体"/>
          <w:szCs w:val="28"/>
          <w:highlight w:val="none"/>
        </w:rPr>
      </w:pPr>
      <w:r>
        <w:rPr>
          <w:rFonts w:hint="eastAsia" w:ascii="宋体" w:hAnsi="宋体" w:cs="宋体"/>
          <w:szCs w:val="28"/>
          <w:highlight w:val="none"/>
        </w:rPr>
        <w:t xml:space="preserve">24.投标文件的澄清</w:t>
      </w:r>
      <w:r>
        <w:rPr>
          <w:rFonts w:hint="eastAsia" w:ascii="宋体" w:hAnsi="宋体" w:cs="宋体"/>
          <w:szCs w:val="28"/>
          <w:highlight w:val="none"/>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24.1评标期间，评委会对投标文件中含义不明确、同类问题表述不一致或者有明显文字和计算错误的内容 ，有权要求供应商作出必要的澄清、说明或者补正。</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供应商的澄清、说明或者补正不得超出投标文件的范围或者改变投标文件的实质性内容。</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评标委员会并非对每个供应商都做澄清要求。</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24.3接到评委会澄清、说明和补正要求的供应商如未按规定做出澄清、说明和补正，其风险由供应商自行承担。</w:t>
      </w:r>
      <w:r>
        <w:rPr>
          <w:rFonts w:hint="eastAsia" w:ascii="宋体" w:hAnsi="宋体" w:cs="宋体"/>
          <w:sz w:val="24"/>
          <w:szCs w:val="24"/>
          <w:highlight w:val="none"/>
          <w:lang w:bidi="ar"/>
        </w:rPr>
      </w:r>
      <w:r/>
    </w:p>
    <w:p>
      <w:pPr>
        <w:pStyle w:val="633"/>
        <w:ind w:firstLine="560"/>
        <w:jc w:val="left"/>
        <w:spacing w:line="480" w:lineRule="exact"/>
        <w:widowControl/>
        <w:rPr>
          <w:rFonts w:hint="eastAsia" w:ascii="宋体" w:hAnsi="宋体" w:cs="宋体"/>
          <w:szCs w:val="28"/>
          <w:highlight w:val="none"/>
        </w:rPr>
      </w:pPr>
      <w:r>
        <w:rPr>
          <w:rFonts w:hint="eastAsia" w:ascii="宋体" w:hAnsi="宋体" w:cs="宋体"/>
          <w:szCs w:val="28"/>
          <w:highlight w:val="none"/>
        </w:rPr>
        <w:t xml:space="preserve">25.对投标文件的初审</w:t>
      </w:r>
      <w:r>
        <w:rPr>
          <w:rFonts w:hint="eastAsia" w:ascii="宋体" w:hAnsi="宋体" w:cs="宋体"/>
          <w:szCs w:val="28"/>
          <w:highlight w:val="none"/>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25.1投标文件初审分为资格审查和符合性审查。</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25.1.1资格审查：依据法律法规和招标文件的规定，由采购人对投标文件中的资格证明文件进行审查。资格审查的结论，采购人以书面形式向评委会进行反馈。</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采购人在进行资格性审查的同时，将在“信用中国”网站（www.creditchina.gov.cn）查询供应商的信用记录，以确定供应商是否具备投标资格,查询结果留存并归档。</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25.3如果投标文件实质上没有响应招标文件的要求，评委会将予以拒绝，供应商不得通过修改或撤销不符合要求的偏离或保留而使其投标成为实质性响应的投标。</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25.4评委会将对确定为实质性响应的投标进行进一步审核，确定其是否有计算上或累加上的算术错误，修正错误的原则如下：</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（1）投标文件中开标一览表内容与投标文件中相应内容不一致的，以开标一览表为准。</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（2）大写金额和小写金额不一致的，以大写金额为准。</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（3）单价金额小数点或者百分比有明显错位的，以开标一览表的总价为准，并修改单价。</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（4）总价金额与按单价汇总金额不一致的，以单价金额计算结果为准。</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同时出现两种以上错误的，按照前款规定的顺序修正。</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25.6供应商在开、评标全过程中应保持通讯畅通，及时登录苏采云系统查阅、答复相关信息，并安排专人与采购代理机构及评标委员会联系。</w:t>
      </w:r>
      <w:r>
        <w:rPr>
          <w:rFonts w:hint="eastAsia" w:ascii="宋体" w:hAnsi="宋体" w:cs="宋体"/>
          <w:sz w:val="24"/>
          <w:szCs w:val="24"/>
          <w:highlight w:val="none"/>
          <w:lang w:bidi="ar"/>
        </w:rPr>
      </w:r>
      <w:r/>
    </w:p>
    <w:p>
      <w:pPr>
        <w:pStyle w:val="633"/>
        <w:ind w:firstLine="560"/>
        <w:jc w:val="left"/>
        <w:spacing w:line="480" w:lineRule="exact"/>
        <w:widowControl/>
        <w:rPr>
          <w:rFonts w:hint="eastAsia" w:ascii="宋体" w:hAnsi="宋体" w:cs="宋体"/>
          <w:szCs w:val="28"/>
          <w:highlight w:val="none"/>
        </w:rPr>
      </w:pPr>
      <w:r>
        <w:rPr>
          <w:rFonts w:hint="eastAsia" w:ascii="宋体" w:hAnsi="宋体" w:cs="宋体"/>
          <w:szCs w:val="28"/>
          <w:highlight w:val="none"/>
        </w:rPr>
        <w:t xml:space="preserve">26.无效投标条款和废标条款</w:t>
      </w:r>
      <w:r>
        <w:rPr>
          <w:rFonts w:hint="eastAsia" w:ascii="宋体" w:hAnsi="宋体" w:cs="宋体"/>
          <w:szCs w:val="28"/>
          <w:highlight w:val="none"/>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26.1无效投标条款</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26.1.1 投标人在苏采云系统规定的时间内未成功解密电子投标文件的。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26.1.2 投标人未按照招标文件要求上传电子投标文件的。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26.1.3同一投标人提交两个（含两个）以上不同的投标报价的。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26.1.4投标人不具备招标文件中规定资格要求的。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26.1.5投标人的报价超过了采购预算或最高限价的。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26.1.6未通过符合性审查的。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26.1.7不符合招标文件中规定的实质性要求和条件的</w:t>
      </w:r>
      <w:r>
        <w:rPr>
          <w:rFonts w:hint="eastAsia" w:ascii="宋体" w:hAnsi="宋体" w:cs="宋体"/>
          <w:i/>
          <w:sz w:val="24"/>
          <w:szCs w:val="24"/>
          <w:highlight w:val="none"/>
          <w:u w:val="single"/>
        </w:rPr>
        <w:t xml:space="preserve">（本招标文件中斜体且有下划线部分为实质性要求和条件）</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26.1.9投标文件含有采购人不能接受的附加条件的。</w:t>
      </w:r>
      <w:r>
        <w:rPr>
          <w:rFonts w:hint="eastAsia" w:ascii="宋体" w:hAnsi="宋体" w:cs="宋体"/>
          <w:sz w:val="24"/>
          <w:szCs w:val="24"/>
          <w:highlight w:val="none"/>
          <w:lang w:bidi="ar"/>
        </w:rPr>
      </w:r>
      <w:r/>
    </w:p>
    <w:p>
      <w:pPr>
        <w:pStyle w:val="633"/>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26.1.10投标人不能证明其报价合理性的，评标委员会应当将其作为无效投标处理。</w:t>
      </w:r>
      <w:r>
        <w:rPr>
          <w:rFonts w:hint="eastAsia" w:ascii="宋体" w:hAnsi="宋体" w:cs="宋体"/>
          <w:b/>
          <w:bCs/>
          <w:sz w:val="24"/>
          <w:szCs w:val="24"/>
          <w:highlight w:val="none"/>
          <w:lang w:bidi="ar"/>
        </w:rPr>
      </w:r>
      <w:r/>
    </w:p>
    <w:p>
      <w:pPr>
        <w:pStyle w:val="633"/>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（一）评审过程中出现下列情形之一的，评标委员会应当启动异常低价投标审查程序：</w:t>
      </w:r>
      <w:r>
        <w:rPr>
          <w:rFonts w:hint="eastAsia" w:ascii="宋体" w:hAnsi="宋体" w:cs="宋体"/>
          <w:b/>
          <w:bCs/>
          <w:sz w:val="24"/>
          <w:szCs w:val="24"/>
          <w:highlight w:val="none"/>
          <w:lang w:bidi="ar"/>
        </w:rPr>
      </w:r>
      <w:r/>
    </w:p>
    <w:p>
      <w:pPr>
        <w:pStyle w:val="633"/>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1.投标报价低于全部通过符合性审查供应商投标报价平均值50%的，即投标报价&lt;全部通过符合性审查供应商投标报价平均值×50%； </w:t>
      </w:r>
      <w:r>
        <w:rPr>
          <w:rFonts w:hint="eastAsia" w:ascii="宋体" w:hAnsi="宋体" w:cs="宋体"/>
          <w:b/>
          <w:bCs/>
          <w:sz w:val="24"/>
          <w:szCs w:val="24"/>
          <w:highlight w:val="none"/>
          <w:lang w:bidi="ar"/>
        </w:rPr>
      </w:r>
      <w:r/>
    </w:p>
    <w:p>
      <w:pPr>
        <w:pStyle w:val="633"/>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2.投标报价低于通过符合性审查的次低报价供应商投标报价50%的，即投标报价&lt;通过符合性审查的次低报价供应商投标报价×50%； </w:t>
      </w:r>
      <w:r>
        <w:rPr>
          <w:rFonts w:hint="eastAsia" w:ascii="宋体" w:hAnsi="宋体" w:cs="宋体"/>
          <w:b/>
          <w:bCs/>
          <w:sz w:val="24"/>
          <w:szCs w:val="24"/>
          <w:highlight w:val="none"/>
          <w:lang w:bidi="ar"/>
        </w:rPr>
      </w:r>
      <w:r/>
    </w:p>
    <w:p>
      <w:pPr>
        <w:pStyle w:val="633"/>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3.投标报价低于采购项目最高限价45%的，即投标报价&lt;采购项目最高限价×45%； </w:t>
      </w:r>
      <w:r>
        <w:rPr>
          <w:rFonts w:hint="eastAsia" w:ascii="宋体" w:hAnsi="宋体" w:cs="宋体"/>
          <w:b/>
          <w:bCs/>
          <w:sz w:val="24"/>
          <w:szCs w:val="24"/>
          <w:highlight w:val="none"/>
          <w:lang w:bidi="ar"/>
        </w:rPr>
      </w:r>
      <w:r/>
    </w:p>
    <w:p>
      <w:pPr>
        <w:pStyle w:val="633"/>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4.评审委员会基于专业判断，认为供应商报价过低，有可能影响产品质量或者不能诚信履约的其他情形。</w:t>
      </w:r>
      <w:r>
        <w:rPr>
          <w:rFonts w:hint="eastAsia" w:ascii="宋体" w:hAnsi="宋体" w:cs="宋体"/>
          <w:b/>
          <w:bCs/>
          <w:sz w:val="24"/>
          <w:szCs w:val="24"/>
          <w:highlight w:val="none"/>
          <w:lang w:bidi="ar"/>
        </w:rPr>
      </w:r>
      <w:r/>
    </w:p>
    <w:p>
      <w:pPr>
        <w:pStyle w:val="633"/>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二）启动异常低价响应审查后，评标委员会应当要求相关供应商在评审现场合理的时间内，提供项目具体成本测算等与报价合理性相关的书面说明及相关证明材料，对价格作出解释，提供项目具体成本测算等与报价合理性相关的书面说明及必要的证明材料，包括但不限于人工成本、相关费用等，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rPr>
          <w:rFonts w:hint="eastAsia" w:ascii="宋体" w:hAnsi="宋体" w:cs="宋体"/>
          <w:b/>
          <w:bCs/>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26.1.11 投标文件未按照招标文件要求加盖CA电子公章的。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26.1.12 其他法律、法规及本招标文件规定的属无效投标的情形。</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26.2废标条款</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26.2.1符合专业条件的供应商或者对招标文件作实质响应的供应商不足三家的。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26.2.2出现影响采购公正的违法、违规行为的。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26.2.3因重大变故，采购任务取消的。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26.2.4评标委员会认定招标文件存在歧义、重大缺陷导致评审工作无法进行。</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26.2.5因苏采云系统故障原因造成开标不成功的。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26.3 投标截止时间结束后参加投标的供应商不足三家的处理：</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26.3.1如出现投标截止时间结束后参加投标的供应商或者在评标期间对招标文件做出实质响应的供应商不足三家情况，按政府采购相关规定执行。</w:t>
      </w:r>
      <w:r>
        <w:rPr>
          <w:rFonts w:hint="eastAsia" w:ascii="宋体" w:hAnsi="宋体" w:cs="宋体"/>
          <w:sz w:val="24"/>
          <w:szCs w:val="24"/>
          <w:highlight w:val="none"/>
          <w:lang w:bidi="ar"/>
        </w:rPr>
      </w:r>
      <w:r/>
    </w:p>
    <w:p>
      <w:pPr>
        <w:pStyle w:val="685"/>
        <w:ind w:firstLine="643"/>
        <w:jc w:val="both"/>
        <w:keepLines/>
        <w:keepNext/>
        <w:spacing w:beforeAutospacing="0" w:afterAutospacing="0" w:line="480" w:lineRule="exact"/>
        <w:rPr>
          <w:rFonts w:hint="eastAsia" w:ascii="宋体" w:hAnsi="宋体" w:cs="宋体"/>
          <w:szCs w:val="24"/>
          <w:highlight w:val="none"/>
        </w:rPr>
      </w:pPr>
      <w:r>
        <w:rPr>
          <w:rFonts w:hint="eastAsia" w:ascii="宋体" w:hAnsi="宋体" w:cs="宋体"/>
          <w:b/>
          <w:sz w:val="32"/>
          <w:szCs w:val="32"/>
          <w:highlight w:val="none"/>
          <w:lang w:bidi="ar"/>
        </w:rPr>
        <w:t xml:space="preserve">六、定标</w:t>
      </w:r>
      <w:r>
        <w:rPr>
          <w:rFonts w:hint="eastAsia" w:ascii="宋体" w:hAnsi="宋体" w:cs="宋体"/>
          <w:szCs w:val="24"/>
          <w:highlight w:val="none"/>
        </w:rPr>
      </w:r>
      <w:r/>
    </w:p>
    <w:p>
      <w:pPr>
        <w:pStyle w:val="685"/>
        <w:ind w:firstLine="600"/>
        <w:jc w:val="both"/>
        <w:keepLines/>
        <w:keepNext/>
        <w:spacing w:beforeAutospacing="0" w:afterAutospacing="0" w:line="480" w:lineRule="exact"/>
        <w:rPr>
          <w:rFonts w:hint="eastAsia" w:ascii="宋体" w:hAnsi="宋体" w:cs="宋体"/>
          <w:szCs w:val="24"/>
          <w:highlight w:val="none"/>
        </w:rPr>
      </w:pPr>
      <w:r>
        <w:rPr>
          <w:rFonts w:hint="eastAsia" w:ascii="宋体" w:hAnsi="宋体" w:cs="宋体"/>
          <w:sz w:val="30"/>
          <w:szCs w:val="30"/>
          <w:highlight w:val="none"/>
          <w:lang w:bidi="ar"/>
        </w:rPr>
        <w:t xml:space="preserve">27.确定中标单位</w:t>
      </w:r>
      <w:r>
        <w:rPr>
          <w:rFonts w:hint="eastAsia" w:ascii="宋体" w:hAnsi="宋体" w:cs="宋体"/>
          <w:szCs w:val="24"/>
          <w:highlight w:val="none"/>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27.1中标候选人的选取原则和数量见招标文件第五章规定。 </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27.2采购人应根据评委会推荐的中标候选人确定中标人。</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27.3采购代理机构将在“中国政府采购网”、“江苏政府采购网”、“盐城市政府采购网”发布中标公告，公告期限为1个工作日。</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27.4若有充分证据证明，中标人出现下列情况之一的，一经查实，将被取消中标资格：</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27.4.1提供虚假材料谋取中标的。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27.4.2向采购人、采购代理机构行贿或者提供其他不正当利益的。 </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27.4.3属于本文件规定的无效条件，但在评标过程中又未被评委会发现的。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27.4.4与采购人或者其他供应商恶意串通的。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27.4.5采取不正当手段诋毁、排挤其他供应商的。</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27.5 有下列情形之一的，视为供应商串通投标，投标无效：</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27.5.1不同供应商的投标文件由同一单位或者个人编制。</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27.5.2不同供应商委托同一单位或者个人办理投标事宜。</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27.5.3不同供应商的投标文件载明的项目管理成员或者联系人员为同一人。</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27.5.4不同供应商的投标文件异常一致或者投标报价呈规律性差异。</w:t>
      </w:r>
      <w:r>
        <w:rPr>
          <w:rFonts w:hint="eastAsia" w:ascii="宋体" w:hAnsi="宋体" w:cs="宋体"/>
          <w:sz w:val="24"/>
          <w:szCs w:val="24"/>
          <w:highlight w:val="none"/>
          <w:lang w:bidi="ar"/>
        </w:rPr>
      </w:r>
      <w:r/>
    </w:p>
    <w:p>
      <w:pPr>
        <w:pStyle w:val="685"/>
        <w:ind w:firstLine="600"/>
        <w:jc w:val="both"/>
        <w:keepLines/>
        <w:keepNext/>
        <w:spacing w:beforeAutospacing="0" w:afterAutospacing="0" w:line="480" w:lineRule="exact"/>
        <w:rPr>
          <w:rFonts w:hint="eastAsia" w:ascii="宋体" w:hAnsi="宋体" w:cs="宋体"/>
          <w:szCs w:val="24"/>
          <w:highlight w:val="none"/>
        </w:rPr>
      </w:pPr>
      <w:r>
        <w:rPr>
          <w:rFonts w:hint="eastAsia" w:ascii="宋体" w:hAnsi="宋体" w:cs="宋体"/>
          <w:sz w:val="30"/>
          <w:szCs w:val="30"/>
          <w:highlight w:val="none"/>
          <w:lang w:bidi="ar"/>
        </w:rPr>
        <w:t xml:space="preserve">28.质疑处理</w:t>
      </w:r>
      <w:r>
        <w:rPr>
          <w:rFonts w:hint="eastAsia" w:ascii="宋体" w:hAnsi="宋体" w:cs="宋体"/>
          <w:szCs w:val="24"/>
          <w:highlight w:val="none"/>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28.1提出质疑的供应商应当是参与所质疑项目采购活动的供应商。潜在供应商依法获取其可质疑的招标文件的，可以对招标文件提出质疑。</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28.2.1对可以质疑的招标文件提出质疑的，为收到招标文件之日或者招标文件公告期限届满之日；</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28.2.2对采购过程提出质疑的，为各采购程序环节结束之日；</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28.2.3对中标或者成交结果提出质疑的，为中标或者成交结果公告期限届满之日。</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采购代理机构及采购人只接收以纸质原件形式送达的质疑,采购人和采购代理机构不接受未填写快递运单的快件。质疑接收部门为采购人，联系地址及联系电话见招标公告。</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28.5 以下情形的质疑不予受理</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28.5.1内容不符合《政府采购质疑和投诉办法》第十二条规定的质疑。</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28.5.2超出政府采购法定期限的质疑。</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28.5.3以传真、电子邮件等方式递交的非原件形式的质疑。</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28.5.4未参加投标活动的供应商或在投标活动中自身权益未受到损害的供应商所提出的质疑。</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28.5.5供应商组成联合体参加投标，联合体中任何一方或多方未按要求签字、盖章、加盖公章的质疑。</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sz w:val="24"/>
          <w:szCs w:val="24"/>
          <w:highlight w:val="none"/>
          <w:lang w:bidi="ar"/>
        </w:rPr>
      </w:r>
      <w:r/>
    </w:p>
    <w:p>
      <w:pPr>
        <w:pStyle w:val="685"/>
        <w:ind w:firstLine="600"/>
        <w:jc w:val="both"/>
        <w:keepLines/>
        <w:keepNext/>
        <w:spacing w:beforeAutospacing="0" w:afterAutospacing="0" w:line="480" w:lineRule="exact"/>
        <w:rPr>
          <w:rFonts w:hint="eastAsia" w:ascii="宋体" w:hAnsi="宋体" w:cs="宋体"/>
          <w:szCs w:val="24"/>
          <w:highlight w:val="none"/>
        </w:rPr>
      </w:pPr>
      <w:r>
        <w:rPr>
          <w:rFonts w:hint="eastAsia" w:ascii="宋体" w:hAnsi="宋体" w:cs="宋体"/>
          <w:sz w:val="30"/>
          <w:szCs w:val="30"/>
          <w:highlight w:val="none"/>
          <w:lang w:bidi="ar"/>
        </w:rPr>
        <w:t xml:space="preserve">29.中标通知书</w:t>
      </w:r>
      <w:r>
        <w:rPr>
          <w:rFonts w:hint="eastAsia" w:ascii="宋体" w:hAnsi="宋体" w:cs="宋体"/>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szCs w:val="24"/>
          <w:highlight w:val="none"/>
        </w:rPr>
      </w:r>
      <w:r/>
    </w:p>
    <w:p>
      <w:pPr>
        <w:pStyle w:val="685"/>
        <w:ind w:firstLine="643"/>
        <w:jc w:val="both"/>
        <w:keepLines/>
        <w:keepNext/>
        <w:spacing w:beforeAutospacing="0" w:afterAutospacing="0" w:line="480" w:lineRule="exact"/>
        <w:rPr>
          <w:rFonts w:hint="eastAsia" w:ascii="宋体" w:hAnsi="宋体" w:cs="宋体"/>
          <w:szCs w:val="24"/>
          <w:highlight w:val="none"/>
        </w:rPr>
      </w:pPr>
      <w:r>
        <w:rPr>
          <w:rFonts w:hint="eastAsia" w:ascii="宋体" w:hAnsi="宋体" w:cs="宋体"/>
          <w:b/>
          <w:sz w:val="32"/>
          <w:szCs w:val="32"/>
          <w:highlight w:val="none"/>
          <w:lang w:bidi="ar"/>
        </w:rPr>
        <w:t xml:space="preserve">七、授予合同</w:t>
      </w:r>
      <w:r>
        <w:rPr>
          <w:rFonts w:hint="eastAsia" w:ascii="宋体" w:hAnsi="宋体" w:cs="宋体"/>
          <w:szCs w:val="24"/>
          <w:highlight w:val="none"/>
        </w:rPr>
      </w:r>
      <w:r/>
    </w:p>
    <w:p>
      <w:pPr>
        <w:pStyle w:val="685"/>
        <w:ind w:firstLine="600"/>
        <w:jc w:val="both"/>
        <w:keepLines/>
        <w:keepNext/>
        <w:spacing w:beforeAutospacing="0" w:afterAutospacing="0" w:line="480" w:lineRule="exact"/>
        <w:rPr>
          <w:rFonts w:hint="eastAsia" w:ascii="宋体" w:hAnsi="宋体" w:cs="宋体"/>
          <w:szCs w:val="24"/>
          <w:highlight w:val="none"/>
        </w:rPr>
      </w:pPr>
      <w:r>
        <w:rPr>
          <w:rFonts w:hint="eastAsia" w:ascii="宋体" w:hAnsi="宋体" w:cs="宋体"/>
          <w:sz w:val="30"/>
          <w:szCs w:val="30"/>
          <w:highlight w:val="none"/>
          <w:lang w:bidi="ar"/>
        </w:rPr>
        <w:t xml:space="preserve">30.签订合同</w:t>
      </w:r>
      <w:r>
        <w:rPr>
          <w:rFonts w:hint="eastAsia" w:ascii="宋体" w:hAnsi="宋体" w:cs="宋体"/>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30.l中标人应当在中标通知书发出之日起三十日内，按照招标文件确定的事项与采购人签订政府采购合同。</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30.2招标文件、中标人的投标文件及招标过程中有关澄清、承诺文件均应作为合同附件。</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30.3签订合同后，</w:t>
      </w:r>
      <w:r>
        <w:rPr>
          <w:rFonts w:hint="eastAsia" w:ascii="宋体" w:hAnsi="宋体" w:cs="宋体"/>
          <w:i/>
          <w:sz w:val="24"/>
          <w:szCs w:val="24"/>
          <w:highlight w:val="none"/>
          <w:u w:val="single"/>
          <w:lang w:bidi="ar"/>
        </w:rPr>
        <w:t xml:space="preserve">中标人不得将合同标的进行转包</w:t>
      </w:r>
      <w:r>
        <w:rPr>
          <w:rFonts w:hint="eastAsia" w:ascii="宋体" w:hAnsi="宋体" w:cs="宋体"/>
          <w:sz w:val="24"/>
          <w:szCs w:val="24"/>
          <w:highlight w:val="none"/>
          <w:lang w:bidi="ar"/>
        </w:rPr>
        <w:t xml:space="preserve">。未经采购人同意，中标人也不得采用分包的形式履行合同，否则采购人有权终止合同。转包或分包造成采购人损失的，中标人应承担相应赔偿责任。</w:t>
      </w:r>
      <w:r>
        <w:rPr>
          <w:rFonts w:hint="eastAsia" w:ascii="宋体" w:hAnsi="宋体" w:cs="宋体"/>
          <w:sz w:val="24"/>
          <w:szCs w:val="24"/>
          <w:highlight w:val="none"/>
          <w:lang w:bidi="ar"/>
        </w:rPr>
      </w:r>
      <w:r/>
    </w:p>
    <w:p>
      <w:pPr>
        <w:pStyle w:val="633"/>
        <w:ind w:firstLine="480"/>
        <w:spacing w:line="480" w:lineRule="exact"/>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30.4政府采购合同签订之日起2个工作日内，将政府采购合同在省级以上人民政府财政部门指定的媒体上公告，但政府采购合同中涉及国家秘密、商业秘密的内容除外。</w:t>
      </w:r>
      <w:r>
        <w:rPr>
          <w:rFonts w:hint="eastAsia" w:ascii="宋体" w:hAnsi="宋体" w:cs="宋体"/>
          <w:sz w:val="24"/>
          <w:szCs w:val="24"/>
          <w:highlight w:val="none"/>
          <w:lang w:bidi="ar"/>
        </w:rPr>
      </w:r>
      <w:r/>
    </w:p>
    <w:p>
      <w:pPr>
        <w:pStyle w:val="685"/>
        <w:ind w:firstLine="600"/>
        <w:jc w:val="both"/>
        <w:keepLines/>
        <w:keepNext/>
        <w:spacing w:beforeAutospacing="0" w:afterAutospacing="0" w:line="480" w:lineRule="exact"/>
        <w:rPr>
          <w:rFonts w:hint="eastAsia" w:ascii="宋体" w:hAnsi="宋体" w:cs="宋体"/>
          <w:szCs w:val="24"/>
          <w:highlight w:val="none"/>
        </w:rPr>
      </w:pPr>
      <w:r>
        <w:rPr>
          <w:rFonts w:hint="eastAsia" w:ascii="宋体" w:hAnsi="宋体" w:cs="宋体"/>
          <w:sz w:val="30"/>
          <w:szCs w:val="30"/>
          <w:highlight w:val="none"/>
          <w:lang w:bidi="ar"/>
        </w:rPr>
        <w:t xml:space="preserve">31.服务（包含与服务相关的货物）的追加</w:t>
      </w:r>
      <w:r>
        <w:rPr>
          <w:rFonts w:hint="eastAsia" w:ascii="宋体" w:hAnsi="宋体" w:cs="宋体"/>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szCs w:val="24"/>
          <w:highlight w:val="none"/>
        </w:rPr>
      </w:r>
      <w:r/>
    </w:p>
    <w:p>
      <w:pPr>
        <w:pStyle w:val="633"/>
        <w:ind w:firstLine="600"/>
        <w:spacing w:line="480" w:lineRule="exact"/>
        <w:rPr>
          <w:rFonts w:hint="eastAsia" w:ascii="宋体" w:hAnsi="宋体" w:cs="宋体"/>
          <w:sz w:val="30"/>
          <w:szCs w:val="30"/>
          <w:highlight w:val="none"/>
          <w:lang w:bidi="ar"/>
        </w:rPr>
      </w:pPr>
      <w:r>
        <w:rPr>
          <w:rFonts w:hint="eastAsia" w:ascii="宋体" w:hAnsi="宋体" w:cs="宋体"/>
          <w:sz w:val="30"/>
          <w:szCs w:val="30"/>
          <w:highlight w:val="none"/>
          <w:lang w:bidi="ar"/>
        </w:rPr>
        <w:t xml:space="preserve">32.政府采购政策功能落实</w:t>
      </w:r>
      <w:r>
        <w:rPr>
          <w:rFonts w:hint="eastAsia" w:ascii="宋体" w:hAnsi="宋体" w:cs="宋体"/>
          <w:sz w:val="30"/>
          <w:szCs w:val="30"/>
          <w:highlight w:val="none"/>
          <w:lang w:bidi="ar"/>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32.1政府采购线上合同信用融资政策</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32.2进口产品</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32.3中小企业、监狱企业及残疾人福利性单位</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32.3.1中小企业定义：</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中小企</w:t>
      </w:r>
      <w:r>
        <w:rPr>
          <w:rFonts w:hint="eastAsia" w:ascii="宋体" w:hAnsi="宋体" w:cs="宋体"/>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32.3.2供应商提供的货物、工程或者服务符合下列情形的，享受中小企业扶持政策：</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32.3.2.1在货物采购项目中，货物由中小企业制造，即货物由中小企业生产且使用该中小企业商号或者注册商标；</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32.3.2.2在工程采购项目中，工程由中小企业承建，即工程施工单位为中小企业；</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32.3.2.3在服务采购项目中，服务由中小企业承接，即提供服务的人员为中小企业依照《中华人民共和国劳动合同法》订立劳动合同的从业人员。</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32.3.3在货物采购项目中，供应商提供的货物既有中小企业制造货物，也有大型企业制造货物的，不享受中小企业扶持政策。</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32.3.4以联合体形式参加政府采购活动，联合体各方均为中小企业的，联合体视同中小企业。其中，联合体各方均为小微企业的，联合体视同小微企业。</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32.3.6残疾人福利单位定义：享受政府采购支持政策的残疾人福利性单位应当同时满足以下条件：</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32.3.6.1安置的残疾人占本单位在职职工人数的比例不低于25%（含25%），并且安置的残疾人人数不少于10人（含10人）；</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32.3.6.2依法与安置的每位残疾人签订了一年以上（含一年）的劳动合同或服务协议；</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32.3.6.3为安置的每位残疾人按月足额缴纳了基本养老保险、基本医疗保险、失业保险、工伤保险和生育保险等社会保险费；</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32.3.6.4通过银行等金融机构向安置的每位残疾人，按月支付了不低于单位所在区县适用的经省级人民政府批准的月最低工资标准的工资；</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32.3.7本项目是否专门面向中小企业预留采购份额见第一章《招标公告》。</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32.3.8采购标的对应的中小企业划分标准所属行业见第四章《采购需求》。</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32.3.9小微企业价格评审优惠的政策：见第五章《评标方法和评标标准》。</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32.4政府采购节能产品、环境标志产品</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32.4.1严格执行政府采购关于支持</w:t>
      </w:r>
      <w:r>
        <w:rPr>
          <w:rFonts w:hint="eastAsia" w:ascii="宋体" w:hAnsi="宋体" w:cs="宋体"/>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32.5绿色包装</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32.6政府采购创新产品</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采购人优先采购各级政府部门公开发布的有效期内的创新产品、创新服务、首台套、首购首用等《目录》的创新产品。</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32.7绿色数据中心政策</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本文件中若涉及到数据中心采购，采购人应依据《绿色数据中心政府采购需求标准（试行）》（财办库〔2023〕7号）文件精神</w:t>
      </w:r>
      <w:r>
        <w:rPr>
          <w:rFonts w:hint="eastAsia" w:ascii="宋体" w:hAnsi="宋体" w:cs="宋体"/>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32.8履约保证金政策</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确需收取履约保证金的，履约保证金的缴纳形式：</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如以履约保函（保险）形式缴纳履约保证金，供应商可通过政府采购电子履约保函（保险）平台（www.jsdzbh.com）在线申请履约保函（保险）。</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sz w:val="24"/>
          <w:szCs w:val="24"/>
          <w:highlight w:val="none"/>
        </w:rPr>
      </w:r>
      <w:r/>
    </w:p>
    <w:p>
      <w:pPr>
        <w:pStyle w:val="633"/>
        <w:ind w:firstLine="600"/>
        <w:spacing w:line="480" w:lineRule="exact"/>
        <w:rPr>
          <w:rFonts w:hint="eastAsia" w:ascii="宋体" w:hAnsi="宋体" w:cs="宋体"/>
          <w:sz w:val="30"/>
          <w:szCs w:val="30"/>
          <w:highlight w:val="none"/>
          <w:lang w:bidi="ar"/>
        </w:rPr>
      </w:pPr>
      <w:r>
        <w:rPr>
          <w:rFonts w:hint="eastAsia" w:ascii="宋体" w:hAnsi="宋体" w:cs="宋体"/>
          <w:sz w:val="30"/>
          <w:szCs w:val="30"/>
          <w:highlight w:val="none"/>
          <w:lang w:bidi="ar"/>
        </w:rPr>
        <w:t xml:space="preserve">33.预付款制度</w:t>
      </w:r>
      <w:r>
        <w:rPr>
          <w:rFonts w:hint="eastAsia" w:ascii="宋体" w:hAnsi="宋体" w:cs="宋体"/>
          <w:sz w:val="30"/>
          <w:szCs w:val="30"/>
          <w:highlight w:val="none"/>
          <w:lang w:bidi="ar"/>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sz w:val="24"/>
          <w:szCs w:val="24"/>
          <w:highlight w:val="none"/>
        </w:rPr>
      </w:r>
      <w:r/>
    </w:p>
    <w:p>
      <w:pPr>
        <w:pStyle w:val="685"/>
        <w:ind w:firstLine="480"/>
        <w:jc w:val="both"/>
        <w:spacing w:beforeAutospacing="0" w:afterAutospacing="0" w:line="480" w:lineRule="exact"/>
        <w:rPr>
          <w:rFonts w:ascii="宋体" w:hAnsi="宋体" w:cs="宋体"/>
          <w:highlight w:val="none"/>
        </w:rPr>
      </w:pPr>
      <w:r>
        <w:rPr>
          <w:rFonts w:hint="eastAsia" w:ascii="宋体" w:hAnsi="宋体" w:cs="宋体"/>
          <w:highlight w:val="none"/>
        </w:rPr>
        <w:t xml:space="preserve">34.</w:t>
      </w:r>
      <w:bookmarkStart w:id="90" w:name="OLE_LINK27"/>
      <w:r/>
      <w:bookmarkStart w:id="91" w:name="OLE_LINK26"/>
      <w:r>
        <w:rPr>
          <w:rFonts w:hint="eastAsia" w:ascii="宋体" w:hAnsi="宋体" w:cs="宋体"/>
          <w:highlight w:val="none"/>
        </w:rPr>
        <w:t xml:space="preserve">其他政策</w:t>
      </w:r>
      <w:bookmarkEnd w:id="90"/>
      <w:r/>
      <w:bookmarkEnd w:id="91"/>
      <w:r>
        <w:rPr>
          <w:rFonts w:ascii="宋体" w:hAnsi="宋体" w:cs="宋体"/>
          <w:highlight w:val="none"/>
        </w:rPr>
      </w:r>
      <w:r/>
    </w:p>
    <w:p>
      <w:pPr>
        <w:pStyle w:val="685"/>
        <w:ind w:firstLine="480"/>
        <w:jc w:val="both"/>
        <w:spacing w:beforeAutospacing="0" w:afterAutospacing="0" w:line="480" w:lineRule="exact"/>
        <w:rPr>
          <w:rFonts w:ascii="宋体" w:hAnsi="宋体" w:cs="宋体"/>
          <w:highlight w:val="none"/>
        </w:rPr>
      </w:pPr>
      <w:r>
        <w:rPr>
          <w:rFonts w:hint="eastAsia" w:ascii="宋体" w:hAnsi="宋体" w:cs="宋体"/>
          <w:highlight w:val="none"/>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rPr>
          <w:rFonts w:ascii="宋体" w:hAnsi="宋体" w:cs="宋体"/>
          <w:highlight w:val="none"/>
        </w:rPr>
      </w:r>
      <w:r/>
    </w:p>
    <w:p>
      <w:pPr>
        <w:pStyle w:val="685"/>
        <w:ind w:firstLine="480"/>
        <w:jc w:val="both"/>
        <w:spacing w:beforeAutospacing="0" w:afterAutospacing="0" w:line="480" w:lineRule="exact"/>
        <w:rPr>
          <w:rFonts w:ascii="宋体" w:hAnsi="宋体" w:cs="宋体"/>
          <w:highlight w:val="none"/>
        </w:rPr>
      </w:pPr>
      <w:r>
        <w:rPr>
          <w:rFonts w:hint="eastAsia" w:ascii="宋体" w:hAnsi="宋体" w:cs="宋体"/>
          <w:highlight w:val="none"/>
        </w:rPr>
        <w:t xml:space="preserve">34.2政府采购落实“政采贷”政策，依据《关于深入推进政府采购线上合同信用融资工作的通知》（苏财购﹝2021﹞82号）。</w:t>
      </w:r>
      <w:r>
        <w:rPr>
          <w:rFonts w:ascii="宋体" w:hAnsi="宋体" w:cs="宋体"/>
          <w:highlight w:val="none"/>
        </w:rPr>
      </w:r>
      <w:r/>
    </w:p>
    <w:p>
      <w:pPr>
        <w:pStyle w:val="685"/>
        <w:ind w:firstLine="480"/>
        <w:jc w:val="both"/>
        <w:spacing w:beforeAutospacing="0" w:afterAutospacing="0" w:line="480" w:lineRule="exact"/>
        <w:rPr>
          <w:rFonts w:ascii="宋体" w:hAnsi="宋体" w:cs="宋体"/>
          <w:highlight w:val="none"/>
        </w:rPr>
      </w:pPr>
      <w:r>
        <w:rPr>
          <w:rFonts w:hint="eastAsia" w:ascii="宋体" w:hAnsi="宋体" w:cs="宋体"/>
          <w:highlight w:val="none"/>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rPr>
          <w:rFonts w:ascii="宋体" w:hAnsi="宋体" w:cs="宋体"/>
          <w:highlight w:val="none"/>
        </w:rPr>
      </w:r>
      <w:r/>
    </w:p>
    <w:p>
      <w:pPr>
        <w:pStyle w:val="633"/>
        <w:ind w:firstLine="560"/>
        <w:spacing w:line="480" w:lineRule="exact"/>
        <w:rPr>
          <w:rFonts w:hint="eastAsia" w:ascii="宋体" w:hAnsi="宋体" w:cs="宋体"/>
          <w:b/>
          <w:bCs/>
          <w:sz w:val="24"/>
          <w:szCs w:val="20"/>
          <w:highlight w:val="none"/>
        </w:rPr>
      </w:pPr>
      <w:r>
        <w:rPr>
          <w:rFonts w:hint="eastAsia" w:ascii="宋体" w:hAnsi="宋体" w:cs="宋体"/>
          <w:highlight w:val="none"/>
        </w:rPr>
        <w:t xml:space="preserve">34.4政府采购落实（苏财购﹝2022﹞51号）。</w:t>
      </w:r>
      <w:r>
        <w:rPr>
          <w:rFonts w:hint="eastAsia" w:ascii="宋体" w:hAnsi="宋体" w:cs="宋体"/>
          <w:b/>
          <w:bCs/>
          <w:sz w:val="24"/>
          <w:szCs w:val="20"/>
          <w:highlight w:val="none"/>
        </w:rPr>
      </w:r>
      <w:r/>
    </w:p>
    <w:p>
      <w:pPr>
        <w:pStyle w:val="633"/>
        <w:ind w:firstLine="482"/>
        <w:spacing w:line="480" w:lineRule="exact"/>
        <w:rPr>
          <w:rFonts w:hint="eastAsia" w:ascii="宋体" w:hAnsi="宋体" w:cs="宋体"/>
          <w:b/>
          <w:bCs/>
          <w:sz w:val="24"/>
          <w:szCs w:val="20"/>
          <w:highlight w:val="none"/>
        </w:rPr>
      </w:pPr>
      <w:r>
        <w:rPr>
          <w:rFonts w:hint="eastAsia" w:ascii="宋体" w:hAnsi="宋体" w:cs="宋体"/>
          <w:b/>
          <w:bCs/>
          <w:sz w:val="24"/>
          <w:szCs w:val="20"/>
          <w:highlight w:val="none"/>
        </w:rPr>
        <w:t xml:space="preserve">35.本项目杜绝任何形式的挂靠,严禁分包。中标后,发现有挂靠或分包或虚假应标等违规行为，①采购人将取消其中标候选人的中标资格并追究中标人的民事赔偿，②上报财政主管部门,将其列入黑名单，③如涉嫌刑事移送司法机关；④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rPr>
          <w:rFonts w:hint="eastAsia" w:ascii="宋体" w:hAnsi="宋体" w:cs="宋体"/>
          <w:b/>
          <w:bCs/>
          <w:sz w:val="24"/>
          <w:szCs w:val="20"/>
          <w:highlight w:val="none"/>
        </w:rPr>
      </w:r>
      <w:r/>
    </w:p>
    <w:p>
      <w:pPr>
        <w:pStyle w:val="633"/>
        <w:ind w:firstLine="480"/>
        <w:keepLines/>
        <w:keepNext/>
        <w:spacing w:line="480" w:lineRule="exact"/>
        <w:rPr>
          <w:rFonts w:ascii="宋体" w:hAnsi="宋体" w:cs="黑体"/>
          <w:sz w:val="30"/>
          <w:szCs w:val="30"/>
          <w:highlight w:val="none"/>
        </w:rPr>
      </w:pPr>
      <w:r>
        <w:rPr>
          <w:rFonts w:hint="eastAsia" w:ascii="宋体" w:hAnsi="宋体" w:cs="宋体"/>
          <w:sz w:val="24"/>
          <w:szCs w:val="24"/>
          <w:highlight w:val="none"/>
        </w:rPr>
        <w:t xml:space="preserve">36.</w:t>
      </w:r>
      <w:r>
        <w:rPr>
          <w:rFonts w:hint="eastAsia" w:ascii="宋体" w:hAnsi="宋体" w:cs="黑体"/>
          <w:sz w:val="30"/>
          <w:szCs w:val="30"/>
          <w:highlight w:val="none"/>
        </w:rPr>
        <w:t xml:space="preserve">踏勘</w:t>
      </w:r>
      <w:r>
        <w:rPr>
          <w:rFonts w:ascii="宋体" w:hAnsi="宋体" w:cs="黑体"/>
          <w:sz w:val="30"/>
          <w:szCs w:val="30"/>
          <w:highlight w:val="none"/>
        </w:rPr>
      </w:r>
      <w:r/>
    </w:p>
    <w:p>
      <w:pPr>
        <w:pStyle w:val="633"/>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36.1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r>
        <w:rPr>
          <w:rFonts w:ascii="宋体" w:hAnsi="宋体" w:cs="宋体"/>
          <w:sz w:val="24"/>
          <w:szCs w:val="24"/>
          <w:highlight w:val="none"/>
        </w:rPr>
      </w:r>
      <w:r/>
    </w:p>
    <w:p>
      <w:pPr>
        <w:pStyle w:val="633"/>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36.2招标人在踏勘现场中介绍的项目情况，投标人在编制投标文件时参考，招标人不对投标人据此作出的判断和决策负责。</w:t>
      </w:r>
      <w:r>
        <w:rPr>
          <w:rFonts w:ascii="宋体" w:hAnsi="宋体" w:cs="宋体"/>
          <w:sz w:val="24"/>
          <w:szCs w:val="24"/>
          <w:highlight w:val="none"/>
        </w:rPr>
      </w:r>
      <w:r/>
    </w:p>
    <w:p>
      <w:pPr>
        <w:pStyle w:val="633"/>
        <w:ind w:firstLine="480"/>
        <w:spacing w:line="480" w:lineRule="exact"/>
        <w:rPr>
          <w:rFonts w:hint="eastAsia" w:ascii="宋体" w:hAnsi="宋体" w:cs="宋体"/>
          <w:b/>
          <w:bCs/>
          <w:sz w:val="24"/>
          <w:szCs w:val="20"/>
          <w:highlight w:val="none"/>
        </w:rPr>
      </w:pPr>
      <w:r>
        <w:rPr>
          <w:rFonts w:hint="eastAsia" w:ascii="宋体" w:hAnsi="宋体" w:cs="宋体"/>
          <w:sz w:val="24"/>
          <w:szCs w:val="24"/>
          <w:highlight w:val="none"/>
        </w:rPr>
        <w:t xml:space="preserve">36.3投标人承担踏勘现场所发生的自身费用。</w:t>
      </w:r>
      <w:r>
        <w:rPr>
          <w:rFonts w:hint="eastAsia" w:ascii="宋体" w:hAnsi="宋体" w:cs="宋体"/>
          <w:b/>
          <w:bCs/>
          <w:sz w:val="24"/>
          <w:szCs w:val="20"/>
          <w:highlight w:val="none"/>
        </w:rPr>
      </w:r>
      <w:r/>
    </w:p>
    <w:p>
      <w:pPr>
        <w:pStyle w:val="633"/>
        <w:ind w:firstLine="482"/>
        <w:jc w:val="center"/>
        <w:spacing w:line="48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633"/>
        <w:jc w:val="center"/>
        <w:rPr>
          <w:rFonts w:ascii="宋体" w:hAnsi="宋体" w:cs="宋体"/>
          <w:sz w:val="44"/>
          <w:szCs w:val="44"/>
          <w:highlight w:val="none"/>
        </w:rPr>
      </w:pPr>
      <w:r>
        <w:rPr>
          <w:rFonts w:hint="eastAsia" w:ascii="宋体" w:hAnsi="宋体" w:cs="宋体"/>
          <w:sz w:val="44"/>
          <w:szCs w:val="44"/>
          <w:highlight w:val="none"/>
        </w:rPr>
        <w:br w:type="page" w:clear="all"/>
      </w:r>
      <w:r>
        <w:rPr>
          <w:rFonts w:hint="eastAsia" w:ascii="宋体" w:hAnsi="宋体" w:cs="宋体"/>
          <w:sz w:val="44"/>
          <w:szCs w:val="44"/>
          <w:highlight w:val="none"/>
        </w:rPr>
        <w:t xml:space="preserve">第三章   合同文本</w:t>
      </w:r>
      <w:r>
        <w:rPr>
          <w:rFonts w:ascii="宋体" w:hAnsi="宋体" w:cs="宋体"/>
          <w:sz w:val="44"/>
          <w:szCs w:val="44"/>
          <w:highlight w:val="none"/>
        </w:rPr>
      </w:r>
      <w:r/>
    </w:p>
    <w:p>
      <w:pPr>
        <w:pStyle w:val="633"/>
        <w:ind w:firstLine="480"/>
        <w:spacing w:line="500" w:lineRule="exact"/>
        <w:rPr>
          <w:rFonts w:hint="eastAsia" w:ascii="宋体" w:hAnsi="宋体" w:cs="宋体"/>
          <w:bCs/>
          <w:sz w:val="24"/>
          <w:highlight w:val="none"/>
        </w:rPr>
      </w:pPr>
      <w:r/>
      <w:bookmarkStart w:id="92" w:name="_Toc20823315"/>
      <w:r/>
      <w:bookmarkStart w:id="93" w:name="_Toc513029243"/>
      <w:r/>
      <w:bookmarkStart w:id="94" w:name="_Toc16938559"/>
      <w:r>
        <w:rPr>
          <w:rFonts w:hint="eastAsia" w:ascii="宋体" w:hAnsi="宋体" w:cs="宋体"/>
          <w:bCs/>
          <w:sz w:val="24"/>
          <w:highlight w:val="none"/>
        </w:rPr>
        <w:t xml:space="preserve">以下为中标后签订本项目合同的通用条款，中标供应商不得提出实质性的修改</w:t>
      </w:r>
      <w:bookmarkEnd w:id="92"/>
      <w:r/>
      <w:bookmarkEnd w:id="93"/>
      <w:r/>
      <w:bookmarkEnd w:id="94"/>
      <w:r>
        <w:rPr>
          <w:rFonts w:hint="eastAsia" w:ascii="宋体" w:hAnsi="宋体" w:cs="宋体"/>
          <w:bCs/>
          <w:sz w:val="24"/>
          <w:highlight w:val="none"/>
        </w:rPr>
        <w:t xml:space="preserve">。</w:t>
      </w:r>
      <w:r>
        <w:rPr>
          <w:rFonts w:hint="eastAsia" w:ascii="宋体" w:hAnsi="宋体" w:cs="宋体"/>
          <w:bCs/>
          <w:sz w:val="24"/>
          <w:highlight w:val="none"/>
        </w:rPr>
      </w:r>
      <w:r/>
    </w:p>
    <w:p>
      <w:pPr>
        <w:pStyle w:val="685"/>
        <w:jc w:val="center"/>
        <w:spacing w:before="145" w:beforeAutospacing="0" w:after="145" w:afterAutospacing="0"/>
        <w:rPr>
          <w:rFonts w:hint="eastAsia" w:ascii="宋体" w:hAnsi="宋体" w:cs="宋体"/>
          <w:highlight w:val="none"/>
        </w:rPr>
      </w:pPr>
      <w:r>
        <w:rPr>
          <w:rFonts w:hint="eastAsia" w:ascii="宋体" w:hAnsi="宋体" w:cs="宋体"/>
          <w:b/>
          <w:sz w:val="30"/>
          <w:szCs w:val="30"/>
          <w:highlight w:val="none"/>
        </w:rPr>
        <w:t xml:space="preserve">盐城市政府采购合同（服务）（</w:t>
      </w:r>
      <w:r>
        <w:rPr>
          <w:rFonts w:hint="eastAsia" w:ascii="宋体" w:hAnsi="宋体" w:cs="宋体"/>
          <w:b/>
          <w:sz w:val="30"/>
          <w:szCs w:val="30"/>
          <w:highlight w:val="none"/>
          <w:u w:val="single"/>
        </w:rPr>
        <w:t xml:space="preserve">    </w:t>
      </w:r>
      <w:r>
        <w:rPr>
          <w:rFonts w:hint="eastAsia" w:ascii="宋体" w:hAnsi="宋体" w:cs="宋体"/>
          <w:b/>
          <w:sz w:val="30"/>
          <w:szCs w:val="30"/>
          <w:highlight w:val="none"/>
        </w:rPr>
        <w:t xml:space="preserve">）</w:t>
      </w:r>
      <w:r>
        <w:rPr>
          <w:rFonts w:hint="eastAsia" w:ascii="宋体" w:hAnsi="宋体" w:cs="宋体"/>
          <w:highlight w:val="none"/>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宋体"/>
          <w:szCs w:val="24"/>
          <w:highlight w:val="none"/>
        </w:rPr>
        <w:t xml:space="preserve">项目名称：</w:t>
      </w:r>
      <w:r>
        <w:rPr>
          <w:rFonts w:hint="eastAsia" w:ascii="宋体" w:hAnsi="宋体" w:cs="宋体"/>
          <w:szCs w:val="24"/>
          <w:highlight w:val="none"/>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宋体"/>
          <w:szCs w:val="24"/>
          <w:highlight w:val="none"/>
        </w:rPr>
        <w:t xml:space="preserve">项目编号：</w:t>
      </w:r>
      <w:r>
        <w:rPr>
          <w:rFonts w:hint="eastAsia" w:ascii="宋体" w:hAnsi="宋体" w:cs="宋体"/>
          <w:szCs w:val="24"/>
          <w:highlight w:val="none"/>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宋体"/>
          <w:szCs w:val="24"/>
          <w:highlight w:val="none"/>
        </w:rPr>
        <w:t xml:space="preserve">甲方：</w:t>
      </w:r>
      <w:r>
        <w:rPr>
          <w:rFonts w:hint="eastAsia" w:ascii="宋体" w:hAnsi="宋体" w:cs="宋体"/>
          <w:szCs w:val="24"/>
          <w:highlight w:val="none"/>
          <w:u w:val="single"/>
        </w:rPr>
        <w:t xml:space="preserve">              </w:t>
      </w:r>
      <w:r>
        <w:rPr>
          <w:rFonts w:hint="eastAsia" w:ascii="宋体" w:hAnsi="宋体" w:cs="宋体"/>
          <w:szCs w:val="24"/>
          <w:highlight w:val="none"/>
        </w:rPr>
        <w:t xml:space="preserve">（以下简称甲方）</w:t>
      </w:r>
      <w:r>
        <w:rPr>
          <w:rFonts w:hint="eastAsia" w:ascii="宋体" w:hAnsi="宋体" w:cs="宋体"/>
          <w:szCs w:val="24"/>
          <w:highlight w:val="none"/>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宋体"/>
          <w:szCs w:val="24"/>
          <w:highlight w:val="none"/>
        </w:rPr>
        <w:t xml:space="preserve">乙方：</w:t>
      </w:r>
      <w:r>
        <w:rPr>
          <w:rFonts w:hint="eastAsia" w:ascii="宋体" w:hAnsi="宋体" w:cs="宋体"/>
          <w:szCs w:val="24"/>
          <w:highlight w:val="none"/>
          <w:u w:val="single"/>
        </w:rPr>
        <w:t xml:space="preserve">              </w:t>
      </w:r>
      <w:r>
        <w:rPr>
          <w:rFonts w:hint="eastAsia" w:ascii="宋体" w:hAnsi="宋体" w:cs="宋体"/>
          <w:szCs w:val="24"/>
          <w:highlight w:val="none"/>
        </w:rPr>
        <w:t xml:space="preserve">（以下简称乙方）</w:t>
      </w:r>
      <w:r>
        <w:rPr>
          <w:rFonts w:hint="eastAsia" w:ascii="宋体" w:hAnsi="宋体" w:cs="宋体"/>
          <w:szCs w:val="24"/>
          <w:highlight w:val="none"/>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宋体"/>
          <w:szCs w:val="24"/>
          <w:highlight w:val="none"/>
        </w:rPr>
        <w:t xml:space="preserve">甲、乙双方根据</w:t>
      </w:r>
      <w:r>
        <w:rPr>
          <w:rFonts w:hint="eastAsia" w:ascii="宋体" w:hAnsi="宋体" w:cs="宋体"/>
          <w:szCs w:val="24"/>
          <w:highlight w:val="none"/>
          <w:lang w:eastAsia="zh-CN"/>
        </w:rPr>
        <w:t xml:space="preserve">盐城滨海港经济区管理委员会</w:t>
      </w:r>
      <w:r>
        <w:rPr>
          <w:rFonts w:hint="eastAsia" w:ascii="宋体" w:hAnsi="宋体" w:cs="宋体"/>
          <w:szCs w:val="24"/>
          <w:highlight w:val="none"/>
          <w:u w:val="single"/>
          <w:lang w:eastAsia="zh-CN"/>
        </w:rPr>
        <w:t xml:space="preserve">滨海港经济区</w:t>
      </w:r>
      <w:r>
        <w:rPr>
          <w:rFonts w:hint="eastAsia" w:ascii="宋体" w:hAnsi="宋体" w:cs="宋体"/>
          <w:szCs w:val="24"/>
          <w:highlight w:val="none"/>
          <w:u w:val="single"/>
        </w:rPr>
        <w:t xml:space="preserve">第二轮土地承包到期后再延长30年试点技术服务项目</w:t>
      </w:r>
      <w:r>
        <w:rPr>
          <w:rFonts w:hint="eastAsia" w:ascii="宋体" w:hAnsi="宋体" w:cs="宋体"/>
          <w:szCs w:val="24"/>
          <w:highlight w:val="none"/>
        </w:rPr>
        <w:t xml:space="preserve">公开招标的结果，签署本合同。</w:t>
      </w:r>
      <w:r>
        <w:rPr>
          <w:rFonts w:hint="eastAsia" w:ascii="宋体" w:hAnsi="宋体" w:cs="宋体"/>
          <w:szCs w:val="24"/>
          <w:highlight w:val="none"/>
        </w:rPr>
      </w:r>
      <w:r/>
    </w:p>
    <w:p>
      <w:pPr>
        <w:pStyle w:val="685"/>
        <w:ind w:firstLine="482"/>
        <w:jc w:val="both"/>
        <w:spacing w:beforeAutospacing="0" w:afterAutospacing="0" w:line="480" w:lineRule="exact"/>
        <w:rPr>
          <w:rFonts w:hint="eastAsia" w:ascii="宋体" w:hAnsi="宋体" w:cs="宋体"/>
          <w:szCs w:val="24"/>
          <w:highlight w:val="none"/>
        </w:rPr>
      </w:pPr>
      <w:r>
        <w:rPr>
          <w:rFonts w:hint="eastAsia" w:ascii="宋体" w:hAnsi="宋体" w:cs="宋体"/>
          <w:b/>
          <w:szCs w:val="24"/>
          <w:highlight w:val="none"/>
        </w:rPr>
        <w:t xml:space="preserve">一、合同内容</w:t>
      </w:r>
      <w:r>
        <w:rPr>
          <w:rFonts w:hint="eastAsia" w:ascii="宋体" w:hAnsi="宋体" w:cs="宋体"/>
          <w:szCs w:val="24"/>
          <w:highlight w:val="none"/>
        </w:rPr>
      </w:r>
      <w:r/>
    </w:p>
    <w:p>
      <w:pPr>
        <w:pStyle w:val="666"/>
        <w:ind w:firstLine="480"/>
        <w:spacing w:line="480" w:lineRule="exact"/>
        <w:rPr>
          <w:rFonts w:hint="eastAsia" w:hAnsi="宋体" w:cs="宋体"/>
          <w:sz w:val="24"/>
          <w:szCs w:val="24"/>
          <w:highlight w:val="none"/>
        </w:rPr>
      </w:pPr>
      <w:r>
        <w:rPr>
          <w:rFonts w:hint="eastAsia" w:hAnsi="宋体" w:cs="宋体"/>
          <w:sz w:val="24"/>
          <w:szCs w:val="24"/>
          <w:highlight w:val="none"/>
        </w:rPr>
        <w:t xml:space="preserve">1.1本合同由以下文件组成</w:t>
      </w:r>
      <w:r>
        <w:rPr>
          <w:rFonts w:hint="eastAsia" w:hAnsi="宋体" w:cs="宋体"/>
          <w:sz w:val="24"/>
          <w:szCs w:val="24"/>
          <w:highlight w:val="none"/>
        </w:rPr>
      </w:r>
      <w:r/>
    </w:p>
    <w:p>
      <w:pPr>
        <w:pStyle w:val="666"/>
        <w:ind w:firstLine="480"/>
        <w:spacing w:line="480" w:lineRule="exact"/>
        <w:rPr>
          <w:rFonts w:hint="eastAsia" w:hAnsi="宋体" w:cs="宋体"/>
          <w:sz w:val="24"/>
          <w:szCs w:val="24"/>
          <w:highlight w:val="none"/>
        </w:rPr>
      </w:pPr>
      <w:r>
        <w:rPr>
          <w:rFonts w:hint="eastAsia" w:hAnsi="宋体" w:cs="宋体"/>
          <w:sz w:val="24"/>
          <w:szCs w:val="24"/>
          <w:highlight w:val="none"/>
        </w:rPr>
        <w:t xml:space="preserve">（1）本合同书； </w:t>
      </w:r>
      <w:r>
        <w:rPr>
          <w:rFonts w:hint="eastAsia" w:hAnsi="宋体" w:cs="宋体"/>
          <w:sz w:val="24"/>
          <w:szCs w:val="24"/>
          <w:highlight w:val="none"/>
        </w:rPr>
      </w:r>
      <w:r/>
    </w:p>
    <w:p>
      <w:pPr>
        <w:pStyle w:val="666"/>
        <w:ind w:firstLine="480"/>
        <w:spacing w:line="480" w:lineRule="exact"/>
        <w:rPr>
          <w:rFonts w:hint="eastAsia" w:hAnsi="宋体" w:cs="宋体"/>
          <w:sz w:val="24"/>
          <w:szCs w:val="24"/>
          <w:highlight w:val="none"/>
        </w:rPr>
      </w:pPr>
      <w:r>
        <w:rPr>
          <w:rFonts w:hint="eastAsia" w:hAnsi="宋体" w:cs="宋体"/>
          <w:sz w:val="24"/>
          <w:szCs w:val="24"/>
          <w:highlight w:val="none"/>
        </w:rPr>
        <w:t xml:space="preserve">（2）合同书签署后各方以书面形式确认的补充协议、会议纪要等；</w:t>
      </w:r>
      <w:r>
        <w:rPr>
          <w:rFonts w:hint="eastAsia" w:hAnsi="宋体" w:cs="宋体"/>
          <w:sz w:val="24"/>
          <w:szCs w:val="24"/>
          <w:highlight w:val="none"/>
        </w:rPr>
      </w:r>
      <w:r/>
    </w:p>
    <w:p>
      <w:pPr>
        <w:pStyle w:val="666"/>
        <w:ind w:firstLine="480"/>
        <w:spacing w:line="480" w:lineRule="exact"/>
        <w:rPr>
          <w:rFonts w:hint="eastAsia" w:hAnsi="宋体" w:cs="宋体"/>
          <w:sz w:val="24"/>
          <w:szCs w:val="24"/>
          <w:highlight w:val="none"/>
        </w:rPr>
      </w:pPr>
      <w:r>
        <w:rPr>
          <w:rFonts w:hint="eastAsia" w:hAnsi="宋体" w:cs="宋体"/>
          <w:sz w:val="24"/>
          <w:szCs w:val="24"/>
          <w:highlight w:val="none"/>
        </w:rPr>
        <w:t xml:space="preserve">（3）招标文件及其附件（如有）；</w:t>
      </w:r>
      <w:r>
        <w:rPr>
          <w:rFonts w:hint="eastAsia" w:hAnsi="宋体" w:cs="宋体"/>
          <w:sz w:val="24"/>
          <w:szCs w:val="24"/>
          <w:highlight w:val="none"/>
        </w:rPr>
      </w:r>
      <w:r/>
    </w:p>
    <w:p>
      <w:pPr>
        <w:pStyle w:val="666"/>
        <w:ind w:firstLine="480"/>
        <w:spacing w:line="480" w:lineRule="exact"/>
        <w:rPr>
          <w:rFonts w:hint="eastAsia" w:hAnsi="宋体" w:cs="宋体"/>
          <w:sz w:val="24"/>
          <w:szCs w:val="24"/>
          <w:highlight w:val="none"/>
        </w:rPr>
      </w:pPr>
      <w:r>
        <w:rPr>
          <w:rFonts w:hint="eastAsia" w:hAnsi="宋体" w:cs="宋体"/>
          <w:sz w:val="24"/>
          <w:szCs w:val="24"/>
          <w:highlight w:val="none"/>
        </w:rPr>
        <w:t xml:space="preserve">（4）中标通知书；</w:t>
      </w:r>
      <w:r>
        <w:rPr>
          <w:rFonts w:hint="eastAsia" w:hAnsi="宋体" w:cs="宋体"/>
          <w:sz w:val="24"/>
          <w:szCs w:val="24"/>
          <w:highlight w:val="none"/>
        </w:rPr>
      </w:r>
      <w:r/>
    </w:p>
    <w:p>
      <w:pPr>
        <w:pStyle w:val="666"/>
        <w:ind w:firstLine="480"/>
        <w:spacing w:line="480" w:lineRule="exact"/>
        <w:rPr>
          <w:rFonts w:hint="eastAsia" w:hAnsi="宋体" w:cs="宋体"/>
          <w:sz w:val="24"/>
          <w:szCs w:val="24"/>
          <w:highlight w:val="none"/>
        </w:rPr>
      </w:pPr>
      <w:r>
        <w:rPr>
          <w:rFonts w:hint="eastAsia" w:hAnsi="宋体" w:cs="宋体"/>
          <w:sz w:val="24"/>
          <w:szCs w:val="24"/>
          <w:highlight w:val="none"/>
        </w:rPr>
        <w:t xml:space="preserve">（5）乙方在招投标过程中所作的其他承诺、声明、书面澄清等；</w:t>
      </w:r>
      <w:r>
        <w:rPr>
          <w:rFonts w:hint="eastAsia" w:hAnsi="宋体" w:cs="宋体"/>
          <w:sz w:val="24"/>
          <w:szCs w:val="24"/>
          <w:highlight w:val="none"/>
        </w:rPr>
      </w:r>
      <w:r/>
    </w:p>
    <w:p>
      <w:pPr>
        <w:pStyle w:val="666"/>
        <w:ind w:firstLine="480"/>
        <w:spacing w:line="480" w:lineRule="exact"/>
        <w:rPr>
          <w:rFonts w:hint="eastAsia" w:hAnsi="宋体" w:cs="宋体"/>
          <w:sz w:val="24"/>
          <w:szCs w:val="24"/>
          <w:highlight w:val="none"/>
        </w:rPr>
      </w:pPr>
      <w:r>
        <w:rPr>
          <w:rFonts w:hint="eastAsia" w:hAnsi="宋体" w:cs="宋体"/>
          <w:sz w:val="24"/>
          <w:szCs w:val="24"/>
          <w:highlight w:val="none"/>
        </w:rPr>
        <w:t xml:space="preserve">（6）乙方中标的投标文件；</w:t>
      </w:r>
      <w:r>
        <w:rPr>
          <w:rFonts w:hint="eastAsia" w:hAnsi="宋体" w:cs="宋体"/>
          <w:sz w:val="24"/>
          <w:szCs w:val="24"/>
          <w:highlight w:val="none"/>
        </w:rPr>
      </w:r>
      <w:r/>
    </w:p>
    <w:p>
      <w:pPr>
        <w:pStyle w:val="666"/>
        <w:ind w:firstLine="480"/>
        <w:spacing w:line="480" w:lineRule="exact"/>
        <w:rPr>
          <w:rFonts w:hint="eastAsia" w:hAnsi="宋体" w:cs="宋体"/>
          <w:sz w:val="24"/>
          <w:szCs w:val="24"/>
          <w:highlight w:val="none"/>
        </w:rPr>
      </w:pPr>
      <w:r>
        <w:rPr>
          <w:rFonts w:hint="eastAsia" w:hAnsi="宋体" w:cs="宋体"/>
          <w:sz w:val="24"/>
          <w:szCs w:val="24"/>
          <w:highlight w:val="none"/>
        </w:rPr>
        <w:t xml:space="preserve">（7）其他合同技术附件。</w:t>
      </w:r>
      <w:r>
        <w:rPr>
          <w:rFonts w:hint="eastAsia" w:hAnsi="宋体" w:cs="宋体"/>
          <w:sz w:val="24"/>
          <w:szCs w:val="24"/>
          <w:highlight w:val="none"/>
        </w:rPr>
      </w:r>
      <w:r/>
    </w:p>
    <w:p>
      <w:pPr>
        <w:pStyle w:val="895"/>
        <w:spacing w:line="480" w:lineRule="exact"/>
        <w:rPr>
          <w:rFonts w:hint="eastAsia" w:ascii="宋体" w:hAnsi="宋体" w:cs="宋体"/>
          <w:highlight w:val="none"/>
        </w:rPr>
      </w:pPr>
      <w:r>
        <w:rPr>
          <w:rFonts w:hint="eastAsia" w:ascii="宋体" w:hAnsi="宋体" w:cs="宋体"/>
          <w:highlight w:val="none"/>
        </w:rPr>
        <w:t xml:space="preserve">上述文件之间有冲突的，以排列序位在前的文件为准，同一序位的文件以形成时间在后的为准。</w:t>
      </w:r>
      <w:r>
        <w:rPr>
          <w:rFonts w:hint="eastAsia" w:ascii="宋体" w:hAnsi="宋体" w:cs="宋体"/>
          <w:highlight w:val="none"/>
        </w:rPr>
      </w:r>
      <w:r/>
    </w:p>
    <w:p>
      <w:pPr>
        <w:pStyle w:val="666"/>
        <w:ind w:firstLine="480"/>
        <w:spacing w:line="480" w:lineRule="exact"/>
        <w:rPr>
          <w:rFonts w:hint="eastAsia" w:hAnsi="宋体" w:cs="宋体"/>
          <w:sz w:val="24"/>
          <w:szCs w:val="24"/>
          <w:highlight w:val="none"/>
        </w:rPr>
      </w:pPr>
      <w:r>
        <w:rPr>
          <w:rFonts w:hint="eastAsia" w:hAnsi="宋体" w:cs="宋体"/>
          <w:sz w:val="24"/>
          <w:szCs w:val="24"/>
          <w:highlight w:val="none"/>
        </w:rPr>
        <w:t xml:space="preserve">1.2标的名称：</w:t>
      </w:r>
      <w:r>
        <w:rPr>
          <w:rFonts w:hint="eastAsia" w:hAnsi="宋体" w:cs="宋体"/>
          <w:sz w:val="24"/>
          <w:szCs w:val="24"/>
          <w:highlight w:val="none"/>
          <w:lang w:eastAsia="zh-CN"/>
        </w:rPr>
        <w:t xml:space="preserve">滨海港经济区</w:t>
      </w:r>
      <w:r>
        <w:rPr>
          <w:rFonts w:hint="eastAsia" w:hAnsi="宋体" w:cs="宋体"/>
          <w:sz w:val="24"/>
          <w:szCs w:val="24"/>
          <w:highlight w:val="none"/>
        </w:rPr>
        <w:t xml:space="preserve">第二轮土地承包到期后再延长30年试点技术服务项目</w:t>
      </w:r>
      <w:r>
        <w:rPr>
          <w:rFonts w:hint="eastAsia" w:hAnsi="宋体" w:cs="宋体"/>
          <w:sz w:val="24"/>
          <w:szCs w:val="24"/>
          <w:highlight w:val="none"/>
        </w:rPr>
      </w:r>
      <w:r/>
    </w:p>
    <w:p>
      <w:pPr>
        <w:pStyle w:val="666"/>
        <w:ind w:firstLine="480"/>
        <w:spacing w:line="480" w:lineRule="exact"/>
        <w:rPr>
          <w:rFonts w:hint="eastAsia" w:hAnsi="宋体" w:cs="宋体"/>
          <w:sz w:val="24"/>
          <w:szCs w:val="24"/>
          <w:highlight w:val="none"/>
        </w:rPr>
      </w:pPr>
      <w:r>
        <w:rPr>
          <w:rFonts w:hint="eastAsia" w:hAnsi="宋体" w:cs="宋体"/>
          <w:sz w:val="24"/>
          <w:szCs w:val="24"/>
          <w:highlight w:val="none"/>
        </w:rPr>
        <w:t xml:space="preserve">1.3标的质量：项目成果需符合国家、省、市、县行业相关标准和农业农村部要求，并根据要求通过各级组织的验收。</w:t>
      </w:r>
      <w:r>
        <w:rPr>
          <w:rFonts w:hint="eastAsia" w:hAnsi="宋体" w:cs="宋体"/>
          <w:sz w:val="24"/>
          <w:szCs w:val="24"/>
          <w:highlight w:val="none"/>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宋体"/>
          <w:szCs w:val="24"/>
          <w:highlight w:val="none"/>
        </w:rPr>
        <w:t xml:space="preserve">1.4标的数量（规模）：详见招标文件</w:t>
      </w:r>
      <w:r>
        <w:rPr>
          <w:rFonts w:hint="eastAsia" w:ascii="宋体" w:hAnsi="宋体" w:cs="宋体"/>
          <w:szCs w:val="24"/>
          <w:highlight w:val="none"/>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宋体"/>
          <w:szCs w:val="24"/>
          <w:highlight w:val="none"/>
        </w:rPr>
        <w:t xml:space="preserve">1.5履行时间（期限）：项目截止2027年6月30日完成（开始时间以具体签订合同时间为准），服务期限延长至2028年12月底（2028年延包相关回头看及各项扫尾工作，由中标供应商全权负责落实到位、全程办结），具体实施内容及进度根据</w:t>
      </w:r>
      <w:r>
        <w:rPr>
          <w:rFonts w:hint="eastAsia" w:ascii="宋体" w:hAnsi="宋体" w:cs="宋体"/>
          <w:szCs w:val="24"/>
          <w:highlight w:val="none"/>
          <w:lang w:eastAsia="zh-CN"/>
        </w:rPr>
        <w:t xml:space="preserve">盐城滨海港经济区管理委员会</w:t>
      </w:r>
      <w:r>
        <w:rPr>
          <w:rFonts w:hint="eastAsia" w:ascii="宋体" w:hAnsi="宋体" w:cs="宋体"/>
          <w:szCs w:val="24"/>
          <w:highlight w:val="none"/>
        </w:rPr>
        <w:t xml:space="preserve">实际工作进度安排实施。（具体时间以省、市、县三级实际工作进度要求为准）。</w:t>
      </w:r>
      <w:r>
        <w:rPr>
          <w:rFonts w:hint="eastAsia" w:ascii="宋体" w:hAnsi="宋体" w:cs="宋体"/>
          <w:szCs w:val="24"/>
          <w:highlight w:val="none"/>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宋体"/>
          <w:szCs w:val="24"/>
          <w:highlight w:val="none"/>
        </w:rPr>
        <w:t xml:space="preserve">1.6履行地点：甲方指定地点。</w:t>
      </w:r>
      <w:r>
        <w:rPr>
          <w:rFonts w:hint="eastAsia" w:ascii="宋体" w:hAnsi="宋体" w:cs="宋体"/>
          <w:szCs w:val="24"/>
          <w:highlight w:val="none"/>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宋体"/>
          <w:szCs w:val="24"/>
          <w:highlight w:val="none"/>
        </w:rPr>
        <w:t xml:space="preserve">1.7履行方式：按照合同约定提供服务。</w:t>
      </w:r>
      <w:r>
        <w:rPr>
          <w:rFonts w:hint="eastAsia" w:ascii="宋体" w:hAnsi="宋体" w:cs="宋体"/>
          <w:szCs w:val="24"/>
          <w:highlight w:val="none"/>
        </w:rPr>
      </w:r>
      <w:r/>
    </w:p>
    <w:p>
      <w:pPr>
        <w:pStyle w:val="685"/>
        <w:ind w:firstLine="482"/>
        <w:jc w:val="both"/>
        <w:spacing w:beforeAutospacing="0" w:afterAutospacing="0" w:line="480" w:lineRule="exact"/>
        <w:rPr>
          <w:rFonts w:hint="eastAsia" w:ascii="宋体" w:hAnsi="宋体" w:cs="宋体"/>
          <w:szCs w:val="24"/>
          <w:highlight w:val="none"/>
        </w:rPr>
      </w:pPr>
      <w:r>
        <w:rPr>
          <w:rFonts w:hint="eastAsia" w:ascii="宋体" w:hAnsi="宋体" w:cs="宋体"/>
          <w:b/>
          <w:szCs w:val="24"/>
          <w:highlight w:val="none"/>
        </w:rPr>
        <w:t xml:space="preserve">二、合同金额</w:t>
      </w:r>
      <w:r>
        <w:rPr>
          <w:rFonts w:hint="eastAsia" w:ascii="宋体" w:hAnsi="宋体" w:cs="宋体"/>
          <w:szCs w:val="24"/>
          <w:highlight w:val="none"/>
        </w:rPr>
      </w:r>
      <w:r/>
    </w:p>
    <w:p>
      <w:pPr>
        <w:pStyle w:val="685"/>
        <w:ind w:firstLine="480"/>
        <w:jc w:val="both"/>
        <w:spacing w:beforeAutospacing="0" w:afterAutospacing="0" w:line="480" w:lineRule="exact"/>
        <w:rPr>
          <w:rFonts w:hint="eastAsia" w:ascii="宋体" w:hAnsi="宋体" w:cs="宋体"/>
          <w:szCs w:val="24"/>
          <w:highlight w:val="none"/>
          <w:shd w:val="clear" w:color="auto" w:fill="ffffff"/>
        </w:rPr>
      </w:pPr>
      <w:r>
        <w:rPr>
          <w:rFonts w:hint="eastAsia" w:ascii="宋体" w:hAnsi="宋体" w:cs="宋体"/>
          <w:szCs w:val="24"/>
          <w:highlight w:val="none"/>
        </w:rPr>
        <w:t xml:space="preserve">2.1本合同金额为（大写）：______________________（小写：__________元）人民币。</w:t>
      </w:r>
      <w:r>
        <w:rPr>
          <w:rFonts w:hint="eastAsia" w:ascii="宋体" w:hAnsi="宋体" w:cs="宋体"/>
          <w:szCs w:val="24"/>
          <w:highlight w:val="none"/>
          <w:shd w:val="clear" w:color="auto" w:fill="ffffff"/>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宋体"/>
          <w:szCs w:val="24"/>
          <w:highlight w:val="none"/>
          <w:shd w:val="clear" w:color="auto" w:fill="ffffff"/>
        </w:rPr>
        <w:t xml:space="preserve">2.2 2、本合同为项目包干总价，</w:t>
      </w:r>
      <w:r>
        <w:rPr>
          <w:rFonts w:hint="eastAsia" w:ascii="宋体" w:hAnsi="宋体" w:cs="宋体"/>
          <w:szCs w:val="24"/>
          <w:highlight w:val="none"/>
        </w:rPr>
        <w:t xml:space="preserve">合同金额</w:t>
      </w:r>
      <w:r>
        <w:rPr>
          <w:rFonts w:hint="eastAsia" w:ascii="宋体" w:hAnsi="宋体" w:cs="宋体"/>
          <w:szCs w:val="24"/>
          <w:highlight w:val="none"/>
          <w:shd w:val="clear" w:color="auto" w:fill="ffffff"/>
        </w:rPr>
        <w:t xml:space="preserve">包含完成本项目全部工作内容的所有费用，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后期扫尾运维等全部费用，涵盖人工费、差旅费、设备使用费、管理费、评审费（专家劳务费、会议费）、利润、税金、质保服务费等一切相关费用，甲方无需另行支付其他任何费用。</w:t>
      </w:r>
      <w:r>
        <w:rPr>
          <w:rFonts w:hint="eastAsia" w:ascii="宋体" w:hAnsi="宋体" w:cs="宋体"/>
          <w:szCs w:val="24"/>
          <w:highlight w:val="none"/>
        </w:rPr>
      </w:r>
      <w:r/>
    </w:p>
    <w:p>
      <w:pPr>
        <w:pStyle w:val="633"/>
        <w:ind w:firstLine="482"/>
        <w:spacing w:line="460" w:lineRule="exact"/>
        <w:rPr>
          <w:rFonts w:hint="eastAsia" w:ascii="宋体" w:hAnsi="宋体"/>
          <w:b/>
          <w:bCs/>
          <w:sz w:val="24"/>
          <w:szCs w:val="24"/>
          <w:highlight w:val="none"/>
        </w:rPr>
      </w:pPr>
      <w:r>
        <w:rPr>
          <w:rFonts w:hint="eastAsia" w:ascii="宋体" w:hAnsi="宋体"/>
          <w:sz w:val="24"/>
          <w:szCs w:val="24"/>
          <w:highlight w:val="none"/>
        </w:rPr>
        <w:t xml:space="preserve">2.3</w:t>
      </w:r>
      <w:r>
        <w:rPr>
          <w:rFonts w:hint="eastAsia" w:ascii="宋体" w:hAnsi="宋体"/>
          <w:b/>
          <w:bCs/>
          <w:sz w:val="24"/>
          <w:szCs w:val="24"/>
          <w:highlight w:val="none"/>
        </w:rPr>
        <w:t xml:space="preserve">结算方式：本项目合同采用“固定单价”方式，结算方式：结算总价=中标人分项报价表中所报单价*户数</w:t>
      </w:r>
      <w:r>
        <w:rPr>
          <w:rFonts w:hint="eastAsia" w:ascii="宋体" w:hAnsi="宋体"/>
          <w:b/>
          <w:bCs/>
          <w:sz w:val="24"/>
          <w:szCs w:val="24"/>
          <w:highlight w:val="none"/>
          <w:lang w:eastAsia="zh-CN"/>
        </w:rPr>
        <w:t xml:space="preserve">；</w:t>
      </w:r>
      <w:r>
        <w:rPr>
          <w:rFonts w:hint="eastAsia" w:ascii="宋体" w:hAnsi="宋体" w:cs="Times New Roman"/>
          <w:b/>
          <w:bCs/>
          <w:color w:val="000000"/>
          <w:sz w:val="24"/>
          <w:szCs w:val="24"/>
          <w:highlight w:val="none"/>
          <w:lang w:val="en-US" w:eastAsia="zh-CN"/>
        </w:rPr>
        <w:t xml:space="preserve">结算户数以甲方现场核实确认、实际完成延包的户数为准</w:t>
      </w:r>
      <w:r>
        <w:rPr>
          <w:rFonts w:hint="eastAsia" w:ascii="宋体" w:hAnsi="宋体" w:eastAsia="宋体" w:cs="宋体"/>
          <w:color w:val="000000"/>
          <w:sz w:val="24"/>
          <w:szCs w:val="24"/>
          <w:highlight w:val="none"/>
          <w:u w:val="none"/>
          <w:lang w:val="en-US" w:eastAsia="zh-CN"/>
        </w:rPr>
        <w:t xml:space="preserve">。</w:t>
      </w:r>
      <w:r>
        <w:rPr>
          <w:rFonts w:hint="eastAsia" w:ascii="宋体" w:hAnsi="宋体" w:cs="宋体"/>
          <w:b/>
          <w:bCs/>
          <w:color w:val="000000"/>
          <w:sz w:val="24"/>
          <w:szCs w:val="24"/>
          <w:highlight w:val="none"/>
          <w:u w:val="none"/>
          <w:lang w:val="en-US" w:eastAsia="zh-CN"/>
        </w:rPr>
        <w:t xml:space="preserve">中标单价=中标总价/20000户</w:t>
      </w:r>
      <w:r>
        <w:rPr>
          <w:rFonts w:hint="eastAsia" w:ascii="宋体" w:hAnsi="宋体"/>
          <w:b/>
          <w:bCs/>
          <w:sz w:val="24"/>
          <w:szCs w:val="24"/>
          <w:highlight w:val="none"/>
        </w:rPr>
        <w:t xml:space="preserve">。</w:t>
      </w:r>
      <w:r>
        <w:rPr>
          <w:rFonts w:hint="eastAsia" w:ascii="宋体" w:hAnsi="宋体"/>
          <w:b/>
          <w:bCs/>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备注：本项目采用的是总价封顶包干，单价决算的方式（决算价格超过合同价按照合同价支付，少于合同价按照决算价支付）。</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各投标供应商在投标前，须自行调查和了解项目所在镇的实际情况，中标（成交）后，中标价（成交）即为合同价，不因需要现场实测户数和户籍户数</w:t>
      </w:r>
      <w:r>
        <w:rPr>
          <w:rFonts w:hint="eastAsia" w:ascii="宋体" w:hAnsi="宋体" w:cs="宋体"/>
          <w:b/>
          <w:bCs/>
          <w:i/>
          <w:iCs/>
          <w:sz w:val="32"/>
          <w:szCs w:val="32"/>
          <w:highlight w:val="none"/>
          <w:u w:val="single"/>
        </w:rPr>
        <w:t xml:space="preserve">增加 </w:t>
      </w:r>
      <w:r>
        <w:rPr>
          <w:rFonts w:hint="eastAsia" w:ascii="宋体" w:hAnsi="宋体" w:cs="宋体"/>
          <w:sz w:val="24"/>
          <w:szCs w:val="24"/>
          <w:highlight w:val="none"/>
        </w:rPr>
        <w:t xml:space="preserve">而调整合同价。</w:t>
      </w:r>
      <w:r>
        <w:rPr>
          <w:rFonts w:hint="eastAsia" w:ascii="宋体" w:hAnsi="宋体" w:cs="宋体"/>
          <w:sz w:val="24"/>
          <w:szCs w:val="24"/>
          <w:highlight w:val="none"/>
        </w:rPr>
      </w:r>
      <w:r/>
    </w:p>
    <w:p>
      <w:pPr>
        <w:pStyle w:val="633"/>
        <w:ind w:left="2"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三、合同款项支付</w:t>
      </w:r>
      <w:r>
        <w:rPr>
          <w:rFonts w:hint="eastAsia" w:ascii="宋体" w:hAnsi="宋体"/>
          <w:b/>
          <w:bCs/>
          <w:color w:val="000000"/>
          <w:sz w:val="24"/>
          <w:szCs w:val="24"/>
          <w:highlight w:val="none"/>
        </w:rPr>
      </w:r>
      <w:r/>
    </w:p>
    <w:p>
      <w:pPr>
        <w:pStyle w:val="633"/>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3.1合同款项的支付方式及进度安排</w:t>
      </w:r>
      <w:r>
        <w:rPr>
          <w:rFonts w:hint="eastAsia" w:ascii="宋体" w:hAnsi="宋体"/>
          <w:color w:val="000000"/>
          <w:sz w:val="24"/>
          <w:szCs w:val="24"/>
          <w:highlight w:val="none"/>
        </w:rPr>
      </w:r>
      <w:r/>
    </w:p>
    <w:p>
      <w:pPr>
        <w:pStyle w:val="633"/>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3.1.1本项目所有付款，均需在县级财政资金到位且采购人收到中标人开具的合法有效发票后，按财政支付流程办理。具体支付进度安排如下：</w:t>
      </w:r>
      <w:r>
        <w:rPr>
          <w:rFonts w:hint="eastAsia" w:ascii="宋体" w:hAnsi="宋体"/>
          <w:color w:val="000000"/>
          <w:sz w:val="24"/>
          <w:szCs w:val="24"/>
          <w:highlight w:val="none"/>
        </w:rPr>
      </w:r>
      <w:r/>
    </w:p>
    <w:p>
      <w:pPr>
        <w:pStyle w:val="633"/>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3.1.2 本项目落实预付款制度，预付款比例为30%。在签订合同时，中标、成交供应商明确书面表示无需预付款或者主动要求降低预付款比例的，采购人可就预付款比例作相应调整。</w:t>
      </w:r>
      <w:r>
        <w:rPr>
          <w:rFonts w:hint="eastAsia" w:ascii="宋体" w:hAnsi="宋体"/>
          <w:color w:val="000000"/>
          <w:sz w:val="24"/>
          <w:szCs w:val="24"/>
          <w:highlight w:val="none"/>
        </w:rPr>
      </w:r>
      <w:r/>
    </w:p>
    <w:p>
      <w:pPr>
        <w:pStyle w:val="633"/>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注：（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r>
        <w:rPr>
          <w:rFonts w:hint="eastAsia" w:ascii="宋体" w:hAnsi="宋体"/>
          <w:color w:val="000000"/>
          <w:sz w:val="24"/>
          <w:szCs w:val="24"/>
          <w:highlight w:val="none"/>
        </w:rPr>
      </w:r>
      <w:r/>
    </w:p>
    <w:p>
      <w:pPr>
        <w:pStyle w:val="633"/>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（2）在签订合同时，供应商明确表示无需预付款或者主动要求降低预付款比例的，采购人可不适用前述规定。</w:t>
      </w:r>
      <w:r>
        <w:rPr>
          <w:rFonts w:hint="eastAsia" w:ascii="宋体" w:hAnsi="宋体"/>
          <w:color w:val="000000"/>
          <w:sz w:val="24"/>
          <w:szCs w:val="24"/>
          <w:highlight w:val="none"/>
        </w:rPr>
      </w:r>
      <w:r/>
    </w:p>
    <w:p>
      <w:pPr>
        <w:pStyle w:val="633"/>
        <w:ind w:left="2"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3.1.3服务结束并经镇、县、市、省厅、农业农村部和自然资源部等各级主管部门验收合格后，乙方按审计确认价款开具正式发票。</w:t>
      </w:r>
      <w:r>
        <w:rPr>
          <w:rFonts w:hint="eastAsia" w:ascii="宋体" w:hAnsi="宋体" w:cs="宋体"/>
          <w:sz w:val="24"/>
          <w:szCs w:val="24"/>
          <w:highlight w:val="none"/>
        </w:rPr>
        <w:t xml:space="preserve">甲方在15个工作日内支付至审计结算总价款的 90%（如支付预付款的情况下，此节点付款金额包含预付款金额）；项目验收合格后无任何质量及工作遗留问题，甲方于2028年12月31日前一次性付清审计结算价款剩余全部尾款。</w:t>
      </w:r>
      <w:r>
        <w:rPr>
          <w:rFonts w:hint="eastAsia" w:ascii="宋体" w:hAnsi="宋体"/>
          <w:color w:val="000000"/>
          <w:sz w:val="24"/>
          <w:szCs w:val="24"/>
          <w:highlight w:val="none"/>
        </w:rPr>
      </w:r>
      <w:r/>
    </w:p>
    <w:p>
      <w:pPr>
        <w:pStyle w:val="633"/>
        <w:ind w:left="2"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四</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成果要求</w:t>
      </w:r>
      <w:r>
        <w:rPr>
          <w:rFonts w:hint="eastAsia" w:ascii="宋体" w:hAnsi="宋体"/>
          <w:color w:val="000000"/>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4.1 成果形式：</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提交的成果包括数据库成果、文字成果、图件成果、表格、视频等成果。 </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4.1.1 数据库成果</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农村土地承包经营权延包数据库。</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4.1.2 图件表格成果</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1）登记簿；</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2）承包方调查表；</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3）公示结果归户表；</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4）承包合同；</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4.1.3 文字报告成果</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1）第二轮土地承包到期后再延长30年试点第三方服务项目实施方案；</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2）第二轮土地承包到期后再延长30年试点第三方服务项目技术方案；</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3）第二轮土地承包到期后再延长30年试点第三方服务项目工作报告；</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4）第二轮土地承包到期后再延长30年试点第三方服务项目技术总结报告。</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4.1.4 视频成果</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二轮延包实施过程中的重要细节，成员会议、成员委托等，形成一村一档，以镇为单位形成存储介质。</w:t>
      </w:r>
      <w:r>
        <w:rPr>
          <w:rFonts w:hint="eastAsia" w:ascii="宋体" w:hAnsi="宋体" w:cs="等线"/>
          <w:sz w:val="24"/>
          <w:szCs w:val="24"/>
          <w:highlight w:val="none"/>
        </w:rPr>
      </w:r>
      <w:r/>
    </w:p>
    <w:p>
      <w:pPr>
        <w:pStyle w:val="633"/>
        <w:ind w:firstLine="480"/>
        <w:spacing w:line="480" w:lineRule="exact"/>
        <w:rPr>
          <w:rFonts w:hint="eastAsia" w:ascii="宋体" w:hAnsi="宋体" w:cs="等线"/>
          <w:sz w:val="24"/>
          <w:szCs w:val="24"/>
          <w:highlight w:val="none"/>
        </w:rPr>
      </w:pPr>
      <w:r>
        <w:rPr>
          <w:rFonts w:hint="eastAsia" w:ascii="宋体" w:hAnsi="宋体" w:cs="等线"/>
          <w:sz w:val="24"/>
          <w:szCs w:val="24"/>
          <w:highlight w:val="none"/>
        </w:rPr>
        <w:t xml:space="preserve">4.2 成果交付：乙方完成所有成果后，向甲方提出书面验收申请。由甲方组织项目评审（评审费由乙方支付），按评审意见修改后提交最终成果。</w:t>
      </w:r>
      <w:r>
        <w:rPr>
          <w:rFonts w:hint="eastAsia" w:ascii="宋体" w:hAnsi="宋体" w:cs="等线"/>
          <w:sz w:val="24"/>
          <w:szCs w:val="24"/>
          <w:highlight w:val="none"/>
        </w:rPr>
      </w:r>
      <w:r/>
    </w:p>
    <w:p>
      <w:pPr>
        <w:pStyle w:val="685"/>
        <w:ind w:firstLine="480"/>
        <w:jc w:val="both"/>
        <w:spacing w:beforeAutospacing="0" w:afterAutospacing="0" w:line="480" w:lineRule="exact"/>
        <w:rPr>
          <w:rFonts w:hint="eastAsia" w:ascii="宋体" w:hAnsi="宋体" w:cs="宋体"/>
          <w:szCs w:val="24"/>
          <w:highlight w:val="none"/>
        </w:rPr>
      </w:pPr>
      <w:r>
        <w:rPr>
          <w:rFonts w:hint="eastAsia" w:ascii="宋体" w:hAnsi="宋体" w:cs="等线"/>
          <w:szCs w:val="24"/>
          <w:highlight w:val="none"/>
        </w:rPr>
        <w:t xml:space="preserve">4.3</w:t>
      </w:r>
      <w:r>
        <w:rPr>
          <w:rFonts w:hint="eastAsia" w:ascii="宋体" w:hAnsi="宋体" w:cs="宋体"/>
          <w:szCs w:val="24"/>
          <w:highlight w:val="none"/>
        </w:rPr>
        <w:t xml:space="preserve">成果提交时间：项目截止2027年6月30日完成（开始时间以具体签订合同时间为准），服务期限延长至2028年12月底（2028年延包相关回头看及各项扫尾工作，由乙方全权负责落实到位、全程办结），具体实施内容及进度根据</w:t>
      </w:r>
      <w:r>
        <w:rPr>
          <w:rFonts w:hint="eastAsia" w:ascii="宋体" w:hAnsi="宋体" w:cs="宋体"/>
          <w:szCs w:val="24"/>
          <w:highlight w:val="none"/>
          <w:lang w:eastAsia="zh-CN"/>
        </w:rPr>
        <w:t xml:space="preserve">滨海港经济区</w:t>
      </w:r>
      <w:r>
        <w:rPr>
          <w:rFonts w:hint="eastAsia" w:ascii="宋体" w:hAnsi="宋体" w:cs="宋体"/>
          <w:szCs w:val="24"/>
          <w:highlight w:val="none"/>
        </w:rPr>
        <w:t xml:space="preserve">实际工作进度安排实施。</w:t>
      </w:r>
      <w:r>
        <w:rPr>
          <w:rFonts w:hint="eastAsia" w:ascii="宋体" w:hAnsi="宋体" w:cs="宋体"/>
          <w:szCs w:val="24"/>
          <w:highlight w:val="none"/>
        </w:rPr>
      </w:r>
      <w:r/>
    </w:p>
    <w:p>
      <w:pPr>
        <w:pStyle w:val="633"/>
        <w:ind w:left="2"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五、履约保证金</w:t>
      </w:r>
      <w:r>
        <w:rPr>
          <w:rFonts w:hint="eastAsia" w:ascii="宋体" w:hAnsi="宋体"/>
          <w:b/>
          <w:bCs/>
          <w:color w:val="000000"/>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rPr>
          <w:rFonts w:hint="eastAsia" w:ascii="宋体" w:hAnsi="宋体" w:cs="宋体"/>
          <w:sz w:val="24"/>
          <w:szCs w:val="24"/>
          <w:highlight w:val="none"/>
        </w:rPr>
      </w:r>
      <w:r/>
    </w:p>
    <w:p>
      <w:pPr>
        <w:pStyle w:val="63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5.2 如以履约保函（保险）形式缴纳履约保证金，投标人可通过政府采购电子履约保函（保险）平台（www.jsdzbh.com）在线申请履约保函（保险）。</w:t>
      </w:r>
      <w:r>
        <w:rPr>
          <w:rFonts w:hint="eastAsia" w:ascii="宋体" w:hAnsi="宋体" w:cs="宋体"/>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sz w:val="24"/>
          <w:szCs w:val="24"/>
          <w:highlight w:val="none"/>
        </w:rPr>
        <w:t xml:space="preserve">5.3履约保证金金额为合同金额的10%，采购人对第三方信用服务机构依据标准规范评定为 AA 级及以上的政府采购投标人（需在签订采购合同前提供信用管理 部门备案的第三方信用报告，且信用报告通过“信用盐城网”可查实），可降低履约保证金缴纳比例，缴纳中标金额5%的履约保证金到采购人指定账户。具体操作流</w:t>
      </w:r>
      <w:r>
        <w:rPr>
          <w:rFonts w:ascii="宋体" w:hAnsi="宋体" w:cs="宋体"/>
          <w:color w:val="000000"/>
          <w:sz w:val="24"/>
          <w:szCs w:val="24"/>
          <w:highlight w:val="none"/>
        </w:rPr>
        <w:t xml:space="preserve">程请按</w:t>
      </w:r>
      <w:r>
        <w:rPr>
          <w:rFonts w:hint="eastAsia" w:ascii="宋体" w:hAnsi="宋体" w:cs="宋体"/>
          <w:sz w:val="24"/>
          <w:szCs w:val="24"/>
          <w:highlight w:val="none"/>
        </w:rPr>
        <w:t xml:space="preserve">XXXX</w:t>
      </w:r>
      <w:r>
        <w:rPr>
          <w:rFonts w:ascii="宋体" w:hAnsi="宋体" w:cs="宋体"/>
          <w:color w:val="000000"/>
          <w:sz w:val="24"/>
          <w:szCs w:val="24"/>
          <w:highlight w:val="none"/>
        </w:rPr>
        <w:t xml:space="preserve">文执行。</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5.4履约保证金的退还：</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（1）方式：退还至投标人缴纳履约保证金的账户。如为保函，在到期时自行失效。</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（2）时间：验收合格且采购人收到发票后30日内。</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（3）条件：按合同要求全部履约完成并经采购人验收合格，且采购人收到中标人出具的发票。</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（4）不予退还情形：</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除不可抗力情况外，投标人出现下列情形之一的，其履约保证金，招标人将视情节决定不予退还或部分不予退还。</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①中标人无正当理由拒绝签订合同的，或者在签订合同时向采购人提出附加条件或者更改合同实质性内容要求的；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②中标人不履行与采购人订立的合同的；</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③中标人所供货物或服务不符合招标文件规定要求的；</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④中标人采取欺骗、弄虚作假方式投标的或与其他投标人串通投标的；</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⑤中标人将合同内容转包、违法分包的；</w:t>
      </w:r>
      <w:r>
        <w:rPr>
          <w:rFonts w:hint="eastAsia" w:ascii="宋体" w:hAnsi="宋体" w:cs="宋体"/>
          <w:color w:val="000000"/>
          <w:sz w:val="24"/>
          <w:szCs w:val="24"/>
          <w:highlight w:val="none"/>
        </w:rPr>
      </w:r>
      <w:r/>
    </w:p>
    <w:p>
      <w:pPr>
        <w:pStyle w:val="633"/>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⑥中标人故意捏造事实或伪造证明材料，进行虚假恶意投诉或反映的。</w:t>
      </w:r>
      <w:r>
        <w:rPr>
          <w:rFonts w:hint="eastAsia" w:ascii="宋体" w:hAnsi="宋体" w:cs="宋体"/>
          <w:color w:val="000000"/>
          <w:sz w:val="24"/>
          <w:szCs w:val="24"/>
          <w:highlight w:val="none"/>
        </w:rPr>
      </w:r>
      <w:r/>
    </w:p>
    <w:p>
      <w:pPr>
        <w:pStyle w:val="633"/>
        <w:ind w:firstLine="480"/>
        <w:jc w:val="left"/>
        <w:spacing w:line="500" w:lineRule="exact"/>
        <w:rPr>
          <w:rFonts w:ascii="Calibri" w:hAnsi="Calibri"/>
          <w:sz w:val="21"/>
          <w:szCs w:val="24"/>
          <w:highlight w:val="none"/>
        </w:rPr>
      </w:pPr>
      <w:r>
        <w:rPr>
          <w:rFonts w:hint="eastAsia" w:ascii="宋体" w:hAnsi="宋体" w:cs="宋体"/>
          <w:color w:val="000000"/>
          <w:sz w:val="24"/>
          <w:szCs w:val="24"/>
          <w:highlight w:val="none"/>
        </w:rPr>
        <w:t xml:space="preserve">5.5逾期退还的违约责任：采购人逾期无故未退还履约保证金的，按中国人民银行同期贷款基准利率上浮20%后的利率支付超期资金占用费，但因供应商自身原因导致无法及时退还的除外。</w:t>
      </w:r>
      <w:r>
        <w:rPr>
          <w:rFonts w:ascii="Calibri" w:hAnsi="Calibri"/>
          <w:sz w:val="21"/>
          <w:szCs w:val="24"/>
          <w:highlight w:val="none"/>
        </w:rPr>
      </w:r>
      <w:r/>
    </w:p>
    <w:p>
      <w:pPr>
        <w:pStyle w:val="633"/>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六</w:t>
      </w:r>
      <w:r>
        <w:rPr>
          <w:rFonts w:ascii="宋体" w:hAnsi="宋体"/>
          <w:b/>
          <w:bCs/>
          <w:sz w:val="24"/>
          <w:szCs w:val="24"/>
          <w:highlight w:val="none"/>
        </w:rPr>
        <w:t xml:space="preserve">、甲乙双方权利义务</w:t>
      </w:r>
      <w:r>
        <w:rPr>
          <w:rFonts w:hint="eastAsia" w:ascii="宋体" w:hAnsi="宋体"/>
          <w:b/>
          <w:bCs/>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6.1</w:t>
      </w:r>
      <w:r>
        <w:rPr>
          <w:rFonts w:ascii="宋体" w:hAnsi="宋体"/>
          <w:sz w:val="24"/>
          <w:szCs w:val="24"/>
          <w:highlight w:val="none"/>
        </w:rPr>
        <w:t xml:space="preserve">乙方应当确保其为履行服务所指派的人员充足和合格，并具有提供服务的必要经验。未经甲方书面同意，乙方不得调整其所指派人员。若甲方书面证明认为乙方所指派人员不合格的，有权要求乙方更换。</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6.2</w:t>
      </w:r>
      <w:r>
        <w:rPr>
          <w:rFonts w:ascii="宋体" w:hAnsi="宋体"/>
          <w:sz w:val="24"/>
          <w:szCs w:val="24"/>
          <w:highlight w:val="none"/>
        </w:rPr>
        <w:t xml:space="preserve">乙方项目人员：乙方项目团队</w:t>
      </w:r>
      <w:r>
        <w:rPr>
          <w:rFonts w:hint="eastAsia" w:ascii="宋体" w:hAnsi="宋体"/>
          <w:sz w:val="24"/>
          <w:szCs w:val="24"/>
          <w:highlight w:val="none"/>
        </w:rPr>
        <w:t xml:space="preserve">根据甲方要求</w:t>
      </w:r>
      <w:r>
        <w:rPr>
          <w:rFonts w:ascii="宋体" w:hAnsi="宋体"/>
          <w:sz w:val="24"/>
          <w:szCs w:val="24"/>
          <w:highlight w:val="none"/>
        </w:rPr>
        <w:t xml:space="preserve">安排人员，项目团队人员变更需要提前以书面形式向甲方提出申请，得到甲方许可后方可进行。</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6.3</w:t>
      </w:r>
      <w:r>
        <w:rPr>
          <w:rFonts w:ascii="宋体" w:hAnsi="宋体"/>
          <w:sz w:val="24"/>
          <w:szCs w:val="24"/>
          <w:highlight w:val="none"/>
        </w:rPr>
        <w:t xml:space="preserve">乙方应当根据指定一名联系人，授权其代表乙方处理与本合同中的服务有关的各事项。</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6.4</w:t>
      </w:r>
      <w:r>
        <w:rPr>
          <w:rFonts w:ascii="宋体" w:hAnsi="宋体"/>
          <w:sz w:val="24"/>
          <w:szCs w:val="24"/>
          <w:highlight w:val="none"/>
        </w:rPr>
        <w:t xml:space="preserve">甲方可针对乙方在项目实施过程中的问题发出项目整改通知单，乙方应在收到整改通知单后2个工作日内向甲方以书面方式提交整改计划，并在甲方规定的期限内整改完毕。</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6.5</w:t>
      </w:r>
      <w:r>
        <w:rPr>
          <w:rFonts w:ascii="宋体" w:hAnsi="宋体"/>
          <w:sz w:val="24"/>
          <w:szCs w:val="24"/>
          <w:highlight w:val="none"/>
        </w:rPr>
        <w:t xml:space="preserve">甲方有权监督本项目进度，并指派代表对于乙方按照合同约定所完成工作内容予以阶段确认。</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6.6</w:t>
      </w:r>
      <w:r>
        <w:rPr>
          <w:rFonts w:ascii="宋体" w:hAnsi="宋体"/>
          <w:sz w:val="24"/>
          <w:szCs w:val="24"/>
          <w:highlight w:val="none"/>
        </w:rPr>
        <w:t xml:space="preserve">甲方有义务按时组织验收交付。</w:t>
      </w:r>
      <w:r>
        <w:rPr>
          <w:rFonts w:hint="eastAsia" w:ascii="宋体" w:hAnsi="宋体"/>
          <w:sz w:val="24"/>
          <w:szCs w:val="24"/>
          <w:highlight w:val="none"/>
        </w:rPr>
      </w:r>
      <w:r/>
    </w:p>
    <w:p>
      <w:pPr>
        <w:pStyle w:val="633"/>
        <w:ind w:firstLine="480"/>
        <w:spacing w:line="360" w:lineRule="auto"/>
        <w:rPr>
          <w:rFonts w:ascii="宋体" w:hAnsi="宋体"/>
          <w:sz w:val="24"/>
          <w:szCs w:val="24"/>
          <w:highlight w:val="none"/>
        </w:rPr>
      </w:pPr>
      <w:r>
        <w:rPr>
          <w:rFonts w:hint="eastAsia" w:ascii="宋体" w:hAnsi="宋体"/>
          <w:sz w:val="24"/>
          <w:szCs w:val="24"/>
          <w:highlight w:val="none"/>
        </w:rPr>
        <w:t xml:space="preserve">6.7</w:t>
      </w:r>
      <w:r>
        <w:rPr>
          <w:rFonts w:ascii="宋体" w:hAnsi="宋体"/>
          <w:sz w:val="24"/>
          <w:szCs w:val="24"/>
          <w:highlight w:val="none"/>
        </w:rPr>
        <w:t xml:space="preserve">甲方应按本合同第三条的约定向乙方支付款项。</w:t>
      </w:r>
      <w:r>
        <w:rPr>
          <w:rFonts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6.8发生下列情形之一的，甲方有权终止合同并没收乙方履约保证金，造成一切损失由</w:t>
      </w:r>
      <w:r>
        <w:rPr>
          <w:rFonts w:hint="eastAsia" w:ascii="宋体" w:hAnsi="宋体"/>
          <w:sz w:val="24"/>
          <w:szCs w:val="24"/>
          <w:highlight w:val="none"/>
        </w:rPr>
      </w:r>
      <w:r/>
    </w:p>
    <w:p>
      <w:pPr>
        <w:pStyle w:val="633"/>
        <w:spacing w:line="360" w:lineRule="auto"/>
        <w:rPr>
          <w:rFonts w:hint="eastAsia" w:ascii="宋体" w:hAnsi="宋体"/>
          <w:sz w:val="24"/>
          <w:szCs w:val="24"/>
          <w:highlight w:val="none"/>
        </w:rPr>
      </w:pPr>
      <w:r>
        <w:rPr>
          <w:rFonts w:hint="eastAsia" w:ascii="宋体" w:hAnsi="宋体"/>
          <w:sz w:val="24"/>
          <w:szCs w:val="24"/>
          <w:highlight w:val="none"/>
        </w:rPr>
        <w:t xml:space="preserve">乙方自行负责。</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rPr>
        <w:t xml:space="preserve">6.8.1进度严重滞后，且被上级主管部门通报达三次</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633"/>
        <w:ind w:firstLine="480"/>
        <w:spacing w:line="360" w:lineRule="auto"/>
        <w:rPr>
          <w:rFonts w:hint="eastAsia" w:ascii="宋体" w:hAnsi="宋体"/>
          <w:sz w:val="24"/>
          <w:szCs w:val="24"/>
          <w:highlight w:val="none"/>
          <w:lang w:eastAsia="zh-CN"/>
        </w:rPr>
      </w:pPr>
      <w:r>
        <w:rPr>
          <w:rFonts w:hint="eastAsia" w:ascii="宋体" w:hAnsi="宋体"/>
          <w:sz w:val="24"/>
          <w:szCs w:val="24"/>
          <w:highlight w:val="none"/>
        </w:rPr>
        <w:t xml:space="preserve">6.8.2甲方发出整改通知单累计达10次，或者被上级过程性检查中发现问题达5次</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633"/>
        <w:ind w:firstLine="480"/>
        <w:spacing w:line="360"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6.8.3测绘数据错误累计达100户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或者已完成1000户以上，错误率达1%(含1%)以</w:t>
      </w:r>
      <w:r>
        <w:rPr>
          <w:rFonts w:hint="eastAsia" w:ascii="宋体" w:hAnsi="宋体"/>
          <w:sz w:val="24"/>
          <w:szCs w:val="24"/>
          <w:highlight w:val="none"/>
          <w:lang w:val="en-US" w:eastAsia="zh-CN"/>
        </w:rPr>
        <w:t xml:space="preserve">上</w:t>
      </w:r>
      <w:r>
        <w:rPr>
          <w:rFonts w:hint="eastAsia" w:ascii="宋体" w:hAnsi="宋体" w:eastAsia="宋体"/>
          <w:sz w:val="24"/>
          <w:szCs w:val="24"/>
          <w:highlight w:val="none"/>
          <w:lang w:val="en-US" w:eastAsia="zh-CN"/>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6.8.4不服从甲方调度，且经约谈后仍不整改的。</w:t>
      </w:r>
      <w:r>
        <w:rPr>
          <w:rFonts w:hint="eastAsia" w:ascii="宋体" w:hAnsi="宋体"/>
          <w:sz w:val="24"/>
          <w:szCs w:val="24"/>
          <w:highlight w:val="none"/>
        </w:rPr>
      </w:r>
      <w:r/>
    </w:p>
    <w:p>
      <w:pPr>
        <w:pStyle w:val="633"/>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七</w:t>
      </w:r>
      <w:r>
        <w:rPr>
          <w:rFonts w:ascii="宋体" w:hAnsi="宋体"/>
          <w:b/>
          <w:bCs/>
          <w:sz w:val="24"/>
          <w:szCs w:val="24"/>
          <w:highlight w:val="none"/>
        </w:rPr>
        <w:t xml:space="preserve">、</w:t>
      </w:r>
      <w:r>
        <w:rPr>
          <w:rFonts w:hint="eastAsia" w:ascii="宋体" w:hAnsi="宋体"/>
          <w:b/>
          <w:bCs/>
          <w:sz w:val="24"/>
          <w:szCs w:val="24"/>
          <w:highlight w:val="none"/>
        </w:rPr>
        <w:t xml:space="preserve">保密条款</w:t>
      </w:r>
      <w:r>
        <w:rPr>
          <w:rFonts w:hint="eastAsia" w:ascii="宋体" w:hAnsi="宋体"/>
          <w:b/>
          <w:bCs/>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7.1乙方应遵守国家有关保密的法律法规和行业规定，并对甲方提供的资料负有保密义务。未经甲方同意，不得将承接政府公共服务项目获得的政府、公民个人等各种信息和资料提供给其他单位和个人。如发生以上情况，甲方有权索赔。</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7.2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r>
        <w:rPr>
          <w:rFonts w:hint="eastAsia" w:ascii="宋体" w:hAnsi="宋体"/>
          <w:sz w:val="24"/>
          <w:szCs w:val="24"/>
          <w:highlight w:val="none"/>
        </w:rPr>
      </w:r>
      <w:r/>
    </w:p>
    <w:p>
      <w:pPr>
        <w:pStyle w:val="633"/>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八</w:t>
      </w:r>
      <w:r>
        <w:rPr>
          <w:rFonts w:ascii="宋体" w:hAnsi="宋体"/>
          <w:b/>
          <w:bCs/>
          <w:sz w:val="24"/>
          <w:szCs w:val="24"/>
          <w:highlight w:val="none"/>
        </w:rPr>
        <w:t xml:space="preserve">、不可抗力</w:t>
      </w:r>
      <w:r>
        <w:rPr>
          <w:rFonts w:hint="eastAsia" w:ascii="宋体" w:hAnsi="宋体"/>
          <w:b/>
          <w:bCs/>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8.1</w:t>
      </w:r>
      <w:r>
        <w:rPr>
          <w:rFonts w:ascii="宋体" w:hAnsi="宋体"/>
          <w:sz w:val="24"/>
          <w:szCs w:val="24"/>
          <w:highlight w:val="none"/>
        </w:rPr>
        <w:t xml:space="preserve">因不可抗力（或甲、乙双方不能控制的原因）不能履行合同的，根据不可抗力的影响，部分或者全部免除责任。但合同一方迟延履行后发生不可抗力的，不能免除责任。</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8.2</w:t>
      </w:r>
      <w:r>
        <w:rPr>
          <w:rFonts w:ascii="宋体" w:hAnsi="宋体"/>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sz w:val="24"/>
          <w:szCs w:val="24"/>
          <w:highlight w:val="none"/>
        </w:rPr>
      </w:r>
      <w:r/>
    </w:p>
    <w:p>
      <w:pPr>
        <w:pStyle w:val="633"/>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九</w:t>
      </w:r>
      <w:r>
        <w:rPr>
          <w:rFonts w:ascii="宋体" w:hAnsi="宋体"/>
          <w:b/>
          <w:bCs/>
          <w:sz w:val="24"/>
          <w:szCs w:val="24"/>
          <w:highlight w:val="none"/>
        </w:rPr>
        <w:t xml:space="preserve">、合同生效及其它</w:t>
      </w:r>
      <w:r>
        <w:rPr>
          <w:rFonts w:hint="eastAsia" w:ascii="宋体" w:hAnsi="宋体"/>
          <w:b/>
          <w:bCs/>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9.1本合同经甲乙双方签字盖章后生效，生效合同需在盐城市政府采购管理系统中备案。</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9.2</w:t>
      </w:r>
      <w:r>
        <w:rPr>
          <w:rFonts w:ascii="宋体" w:hAnsi="宋体"/>
          <w:sz w:val="24"/>
          <w:szCs w:val="24"/>
          <w:highlight w:val="none"/>
        </w:rPr>
        <w:t xml:space="preserve">合同在执行过程中出现的未尽事宜，双方在不违背本合同和招标文件的原则下协商解决，协商结果以书面形式盖章记录在案，作为本合同的附件，与本合同具有同等效力，但需向招标方提交二份备存。</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9.3</w:t>
      </w:r>
      <w:r>
        <w:rPr>
          <w:rFonts w:ascii="宋体" w:hAnsi="宋体"/>
          <w:sz w:val="24"/>
          <w:szCs w:val="24"/>
          <w:highlight w:val="none"/>
        </w:rPr>
        <w:t xml:space="preserve">本合同一式</w:t>
      </w:r>
      <w:r>
        <w:rPr>
          <w:rFonts w:hint="eastAsia" w:ascii="宋体" w:hAnsi="宋体"/>
          <w:sz w:val="24"/>
          <w:szCs w:val="24"/>
          <w:highlight w:val="none"/>
        </w:rPr>
        <w:t xml:space="preserve">四</w:t>
      </w:r>
      <w:r>
        <w:rPr>
          <w:rFonts w:ascii="宋体" w:hAnsi="宋体"/>
          <w:sz w:val="24"/>
          <w:szCs w:val="24"/>
          <w:highlight w:val="none"/>
        </w:rPr>
        <w:t xml:space="preserve">份，甲</w:t>
      </w:r>
      <w:r>
        <w:rPr>
          <w:rFonts w:hint="eastAsia" w:ascii="宋体" w:hAnsi="宋体"/>
          <w:sz w:val="24"/>
          <w:szCs w:val="24"/>
          <w:highlight w:val="none"/>
        </w:rPr>
        <w:t xml:space="preserve">方执一份，</w:t>
      </w:r>
      <w:r>
        <w:rPr>
          <w:rFonts w:ascii="宋体" w:hAnsi="宋体"/>
          <w:sz w:val="24"/>
          <w:szCs w:val="24"/>
          <w:highlight w:val="none"/>
        </w:rPr>
        <w:t xml:space="preserve">乙方执</w:t>
      </w:r>
      <w:r>
        <w:rPr>
          <w:rFonts w:hint="eastAsia" w:ascii="宋体" w:hAnsi="宋体"/>
          <w:sz w:val="24"/>
          <w:szCs w:val="24"/>
          <w:highlight w:val="none"/>
        </w:rPr>
        <w:t xml:space="preserve">一</w:t>
      </w:r>
      <w:r>
        <w:rPr>
          <w:rFonts w:ascii="宋体" w:hAnsi="宋体"/>
          <w:sz w:val="24"/>
          <w:szCs w:val="24"/>
          <w:highlight w:val="none"/>
        </w:rPr>
        <w:t xml:space="preserve">份，采购代理机构一份，政府采购管理部门一份。</w:t>
      </w:r>
      <w:r>
        <w:rPr>
          <w:rFonts w:hint="eastAsia" w:ascii="宋体" w:hAnsi="宋体"/>
          <w:sz w:val="24"/>
          <w:szCs w:val="24"/>
          <w:highlight w:val="none"/>
        </w:rPr>
      </w:r>
      <w:r/>
    </w:p>
    <w:p>
      <w:pPr>
        <w:pStyle w:val="633"/>
        <w:ind w:firstLine="482"/>
        <w:spacing w:line="360" w:lineRule="auto"/>
        <w:rPr>
          <w:rFonts w:hint="eastAsia" w:ascii="宋体" w:hAnsi="宋体"/>
          <w:sz w:val="24"/>
          <w:szCs w:val="24"/>
          <w:highlight w:val="none"/>
        </w:rPr>
      </w:pPr>
      <w:r>
        <w:rPr>
          <w:rFonts w:hint="eastAsia" w:ascii="宋体" w:hAnsi="宋体"/>
          <w:b/>
          <w:bCs/>
          <w:sz w:val="24"/>
          <w:szCs w:val="24"/>
          <w:highlight w:val="none"/>
        </w:rPr>
        <w:t xml:space="preserve">十</w:t>
      </w:r>
      <w:r>
        <w:rPr>
          <w:rFonts w:ascii="宋体" w:hAnsi="宋体"/>
          <w:b/>
          <w:bCs/>
          <w:sz w:val="24"/>
          <w:szCs w:val="24"/>
          <w:highlight w:val="none"/>
        </w:rPr>
        <w:t xml:space="preserve">、合同的解除和转让</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10.1</w:t>
      </w:r>
      <w:r>
        <w:rPr>
          <w:rFonts w:ascii="宋体" w:hAnsi="宋体"/>
          <w:sz w:val="24"/>
          <w:szCs w:val="24"/>
          <w:highlight w:val="none"/>
        </w:rPr>
        <w:t xml:space="preserve">甲方和乙方协商一致，可以解除合同。</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10.2</w:t>
      </w:r>
      <w:r>
        <w:rPr>
          <w:rFonts w:ascii="宋体" w:hAnsi="宋体"/>
          <w:sz w:val="24"/>
          <w:szCs w:val="24"/>
          <w:highlight w:val="none"/>
        </w:rPr>
        <w:t xml:space="preserve">有下列情形之一，合同一方可以解除合同：</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ascii="宋体" w:hAnsi="宋体"/>
          <w:sz w:val="24"/>
          <w:szCs w:val="24"/>
          <w:highlight w:val="none"/>
        </w:rPr>
        <w:t xml:space="preserve">（1）因不可抗力致使不能实现合同目的，未受不可抗力影响的一方有权解除合同；</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ascii="宋体" w:hAnsi="宋体"/>
          <w:sz w:val="24"/>
          <w:szCs w:val="24"/>
          <w:highlight w:val="none"/>
        </w:rPr>
        <w:t xml:space="preserve">（2）因合同一方违约导致合同不能履行，另一方有权解除合同。</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10.3</w:t>
      </w:r>
      <w:r>
        <w:rPr>
          <w:rFonts w:ascii="宋体" w:hAnsi="宋体"/>
          <w:sz w:val="24"/>
          <w:szCs w:val="24"/>
          <w:highlight w:val="none"/>
        </w:rPr>
        <w:t xml:space="preserve">有权解除合同的一方，应当在违约事实或不可抗力发生之后三十天内书面通知对方提出解除合同，合同在书面通知到达对方时解除。</w:t>
      </w:r>
      <w:r>
        <w:rPr>
          <w:rFonts w:hint="eastAsia" w:ascii="宋体" w:hAnsi="宋体"/>
          <w:sz w:val="24"/>
          <w:szCs w:val="24"/>
          <w:highlight w:val="none"/>
        </w:rPr>
      </w:r>
      <w:r/>
    </w:p>
    <w:p>
      <w:pPr>
        <w:pStyle w:val="63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10.4</w:t>
      </w:r>
      <w:r>
        <w:rPr>
          <w:rFonts w:ascii="宋体" w:hAnsi="宋体"/>
          <w:sz w:val="24"/>
          <w:szCs w:val="24"/>
          <w:highlight w:val="none"/>
        </w:rPr>
        <w:t xml:space="preserve">合同的部分和全部都不得转让。</w:t>
      </w:r>
      <w:r>
        <w:rPr>
          <w:rFonts w:hint="eastAsia" w:ascii="宋体" w:hAnsi="宋体"/>
          <w:sz w:val="24"/>
          <w:szCs w:val="24"/>
          <w:highlight w:val="none"/>
        </w:rPr>
      </w:r>
      <w:r/>
    </w:p>
    <w:p>
      <w:pPr>
        <w:pStyle w:val="633"/>
        <w:ind w:firstLine="422"/>
        <w:rPr>
          <w:rFonts w:hint="eastAsia" w:ascii="宋体" w:hAnsi="宋体"/>
          <w:b/>
          <w:bCs/>
          <w:sz w:val="21"/>
          <w:szCs w:val="24"/>
          <w:highlight w:val="none"/>
        </w:rPr>
      </w:pPr>
      <w:r>
        <w:rPr>
          <w:rFonts w:hint="eastAsia" w:ascii="宋体" w:hAnsi="宋体"/>
          <w:b/>
          <w:bCs/>
          <w:sz w:val="21"/>
          <w:szCs w:val="24"/>
          <w:highlight w:val="none"/>
        </w:rPr>
        <w:t xml:space="preserve">十一</w:t>
      </w:r>
      <w:r>
        <w:rPr>
          <w:rFonts w:ascii="宋体" w:hAnsi="宋体"/>
          <w:b/>
          <w:bCs/>
          <w:sz w:val="21"/>
          <w:szCs w:val="24"/>
          <w:highlight w:val="none"/>
        </w:rPr>
        <w:t xml:space="preserve">、其它</w:t>
      </w:r>
      <w:r>
        <w:rPr>
          <w:rFonts w:hint="eastAsia" w:ascii="宋体" w:hAnsi="宋体"/>
          <w:b/>
          <w:bCs/>
          <w:sz w:val="21"/>
          <w:szCs w:val="24"/>
          <w:highlight w:val="none"/>
        </w:rPr>
      </w:r>
      <w:r/>
    </w:p>
    <w:p>
      <w:pPr>
        <w:pStyle w:val="633"/>
        <w:ind w:firstLine="480"/>
        <w:spacing w:line="360" w:lineRule="auto"/>
        <w:rPr>
          <w:rFonts w:hint="eastAsia" w:ascii="宋体" w:hAnsi="宋体" w:cs="宋体"/>
          <w:highlight w:val="none"/>
        </w:rPr>
      </w:pPr>
      <w:r>
        <w:rPr>
          <w:rFonts w:ascii="宋体" w:hAnsi="宋体"/>
          <w:sz w:val="24"/>
          <w:szCs w:val="24"/>
          <w:highlight w:val="none"/>
        </w:rPr>
        <w:t xml:space="preserve">本合同未尽之处双方协商解决；如协商不成，双方同意</w:t>
      </w:r>
      <w:r>
        <w:rPr>
          <w:rFonts w:hint="eastAsia" w:ascii="宋体" w:hAnsi="宋体"/>
          <w:sz w:val="24"/>
          <w:szCs w:val="24"/>
          <w:highlight w:val="none"/>
        </w:rPr>
        <w:t xml:space="preserve">向</w:t>
      </w:r>
      <w:r>
        <w:rPr>
          <w:rFonts w:ascii="宋体" w:hAnsi="宋体"/>
          <w:sz w:val="24"/>
          <w:szCs w:val="24"/>
          <w:highlight w:val="none"/>
        </w:rPr>
        <w:t xml:space="preserve">项目所在地人民法院提起诉讼。</w:t>
      </w:r>
      <w:r>
        <w:rPr>
          <w:rFonts w:hint="eastAsia" w:ascii="宋体" w:hAnsi="宋体" w:cs="宋体"/>
          <w:highlight w:val="none"/>
        </w:rPr>
      </w:r>
      <w:r/>
    </w:p>
    <w:p>
      <w:pPr>
        <w:pStyle w:val="685"/>
        <w:ind w:left="480" w:hanging="480"/>
        <w:jc w:val="both"/>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甲方：                  乙方： </w:t>
      </w:r>
      <w:r>
        <w:rPr>
          <w:rFonts w:hint="eastAsia" w:ascii="宋体" w:hAnsi="宋体" w:cs="宋体"/>
          <w:highlight w:val="none"/>
        </w:rPr>
      </w:r>
      <w:r/>
    </w:p>
    <w:p>
      <w:pPr>
        <w:pStyle w:val="685"/>
        <w:jc w:val="both"/>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地址：                  地址： </w:t>
      </w:r>
      <w:r>
        <w:rPr>
          <w:rFonts w:hint="eastAsia" w:ascii="宋体" w:hAnsi="宋体" w:cs="宋体"/>
          <w:highlight w:val="none"/>
        </w:rPr>
      </w:r>
      <w:r/>
    </w:p>
    <w:p>
      <w:pPr>
        <w:pStyle w:val="685"/>
        <w:jc w:val="both"/>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法定代表人或授权代表：             法定代表人或授权代表：</w:t>
      </w:r>
      <w:r>
        <w:rPr>
          <w:rFonts w:hint="eastAsia" w:ascii="宋体" w:hAnsi="宋体" w:cs="宋体"/>
          <w:highlight w:val="none"/>
        </w:rPr>
      </w:r>
      <w:r/>
    </w:p>
    <w:p>
      <w:pPr>
        <w:pStyle w:val="685"/>
        <w:jc w:val="both"/>
        <w:spacing w:before="120" w:beforeAutospacing="0" w:after="120" w:afterAutospacing="0" w:line="0" w:lineRule="atLeast"/>
        <w:rPr>
          <w:rFonts w:hint="eastAsia" w:ascii="宋体" w:hAnsi="宋体" w:cs="宋体"/>
          <w:highlight w:val="none"/>
        </w:rPr>
      </w:pPr>
      <w:r>
        <w:rPr>
          <w:rFonts w:hint="eastAsia" w:ascii="宋体" w:hAnsi="宋体" w:cs="宋体"/>
          <w:highlight w:val="none"/>
        </w:rPr>
        <w:t xml:space="preserve">联系电话：                联系电话：          </w:t>
      </w:r>
      <w:r>
        <w:rPr>
          <w:rFonts w:hint="eastAsia" w:ascii="宋体" w:hAnsi="宋体" w:cs="宋体"/>
          <w:highlight w:val="none"/>
        </w:rPr>
      </w:r>
      <w:r/>
    </w:p>
    <w:p>
      <w:pPr>
        <w:pStyle w:val="633"/>
        <w:rPr>
          <w:rFonts w:ascii="宋体" w:hAnsi="宋体" w:cs="宋体"/>
          <w:sz w:val="24"/>
          <w:szCs w:val="24"/>
          <w:highlight w:val="none"/>
        </w:rPr>
      </w:pPr>
      <w:r>
        <w:rPr>
          <w:rFonts w:hint="eastAsia" w:ascii="宋体" w:hAnsi="宋体" w:cs="宋体"/>
          <w:sz w:val="24"/>
          <w:szCs w:val="24"/>
          <w:highlight w:val="none"/>
        </w:rPr>
        <w:t xml:space="preserve">签订日期：      年    月   日</w:t>
      </w:r>
      <w:r>
        <w:rPr>
          <w:rFonts w:ascii="宋体" w:hAnsi="宋体" w:cs="宋体"/>
          <w:sz w:val="24"/>
          <w:szCs w:val="24"/>
          <w:highlight w:val="none"/>
        </w:rPr>
      </w:r>
      <w:r/>
    </w:p>
    <w:p>
      <w:pPr>
        <w:pStyle w:val="633"/>
        <w:jc w:val="center"/>
        <w:rPr>
          <w:rFonts w:ascii="宋体" w:hAnsi="宋体" w:cs="宋体"/>
          <w:sz w:val="24"/>
          <w:szCs w:val="24"/>
          <w:highlight w:val="none"/>
        </w:rPr>
      </w:pPr>
      <w:r>
        <w:rPr>
          <w:rFonts w:ascii="宋体" w:hAnsi="宋体" w:cs="宋体"/>
          <w:sz w:val="24"/>
          <w:szCs w:val="24"/>
          <w:highlight w:val="none"/>
        </w:rPr>
      </w:r>
      <w:r/>
    </w:p>
    <w:p>
      <w:pPr>
        <w:pStyle w:val="633"/>
        <w:jc w:val="center"/>
        <w:rPr>
          <w:rFonts w:ascii="宋体" w:hAnsi="宋体" w:cs="宋体"/>
          <w:sz w:val="24"/>
          <w:szCs w:val="24"/>
          <w:highlight w:val="none"/>
        </w:rPr>
      </w:pPr>
      <w:r>
        <w:rPr>
          <w:rFonts w:ascii="宋体" w:hAnsi="宋体" w:cs="宋体"/>
          <w:sz w:val="24"/>
          <w:szCs w:val="24"/>
          <w:highlight w:val="none"/>
        </w:rPr>
      </w:r>
      <w:r/>
    </w:p>
    <w:p>
      <w:pPr>
        <w:pStyle w:val="633"/>
        <w:jc w:val="center"/>
        <w:rPr>
          <w:rFonts w:ascii="宋体" w:hAnsi="宋体" w:cs="宋体"/>
          <w:sz w:val="24"/>
          <w:szCs w:val="24"/>
          <w:highlight w:val="none"/>
        </w:rPr>
      </w:pPr>
      <w:r>
        <w:rPr>
          <w:rFonts w:ascii="宋体" w:hAnsi="宋体" w:cs="宋体"/>
          <w:sz w:val="24"/>
          <w:szCs w:val="24"/>
          <w:highlight w:val="none"/>
        </w:rPr>
      </w:r>
      <w:r/>
    </w:p>
    <w:p>
      <w:pPr>
        <w:pStyle w:val="633"/>
        <w:jc w:val="center"/>
        <w:rPr>
          <w:rFonts w:ascii="宋体" w:hAnsi="宋体" w:cs="宋体"/>
          <w:sz w:val="24"/>
          <w:szCs w:val="24"/>
          <w:highlight w:val="none"/>
        </w:rPr>
      </w:pPr>
      <w:r>
        <w:rPr>
          <w:rFonts w:ascii="宋体" w:hAnsi="宋体" w:cs="宋体"/>
          <w:sz w:val="24"/>
          <w:szCs w:val="24"/>
          <w:highlight w:val="none"/>
        </w:rPr>
      </w:r>
      <w:r/>
    </w:p>
    <w:p>
      <w:pPr>
        <w:pStyle w:val="633"/>
        <w:jc w:val="center"/>
        <w:rPr>
          <w:rFonts w:ascii="宋体" w:hAnsi="宋体" w:cs="宋体"/>
          <w:sz w:val="24"/>
          <w:szCs w:val="24"/>
          <w:highlight w:val="none"/>
        </w:rPr>
      </w:pPr>
      <w:r>
        <w:rPr>
          <w:rFonts w:ascii="宋体" w:hAnsi="宋体" w:cs="宋体"/>
          <w:sz w:val="24"/>
          <w:szCs w:val="24"/>
          <w:highlight w:val="none"/>
        </w:rPr>
      </w:r>
      <w:r/>
    </w:p>
    <w:p>
      <w:pPr>
        <w:pStyle w:val="633"/>
        <w:jc w:val="center"/>
        <w:rPr>
          <w:rFonts w:ascii="宋体" w:hAnsi="宋体" w:cs="宋体"/>
          <w:sz w:val="24"/>
          <w:szCs w:val="24"/>
          <w:highlight w:val="none"/>
        </w:rPr>
      </w:pPr>
      <w:r>
        <w:rPr>
          <w:rFonts w:ascii="宋体" w:hAnsi="宋体" w:cs="宋体"/>
          <w:sz w:val="24"/>
          <w:szCs w:val="24"/>
          <w:highlight w:val="none"/>
        </w:rPr>
      </w:r>
      <w:r/>
    </w:p>
    <w:p>
      <w:pPr>
        <w:pStyle w:val="633"/>
        <w:jc w:val="center"/>
        <w:rPr>
          <w:rFonts w:ascii="宋体" w:hAnsi="宋体" w:cs="宋体"/>
          <w:sz w:val="24"/>
          <w:szCs w:val="24"/>
          <w:highlight w:val="none"/>
        </w:rPr>
      </w:pPr>
      <w:r>
        <w:rPr>
          <w:rFonts w:ascii="宋体" w:hAnsi="宋体" w:cs="宋体"/>
          <w:sz w:val="24"/>
          <w:szCs w:val="24"/>
          <w:highlight w:val="none"/>
        </w:rPr>
      </w:r>
      <w:r/>
    </w:p>
    <w:p>
      <w:pPr>
        <w:pStyle w:val="633"/>
        <w:jc w:val="left"/>
        <w:rPr>
          <w:rFonts w:ascii="宋体" w:hAnsi="宋体" w:cs="宋体"/>
          <w:sz w:val="24"/>
          <w:szCs w:val="24"/>
          <w:highlight w:val="none"/>
        </w:rPr>
      </w:pPr>
      <w:r>
        <w:rPr>
          <w:rFonts w:hint="eastAsia" w:ascii="宋体" w:hAnsi="宋体" w:cs="宋体"/>
          <w:sz w:val="24"/>
          <w:szCs w:val="24"/>
          <w:highlight w:val="none"/>
        </w:rPr>
        <w:t xml:space="preserve">附件：</w:t>
      </w:r>
      <w:r>
        <w:rPr>
          <w:rFonts w:ascii="宋体" w:hAnsi="宋体" w:cs="宋体"/>
          <w:sz w:val="24"/>
          <w:szCs w:val="24"/>
          <w:highlight w:val="none"/>
        </w:rPr>
      </w:r>
      <w:r/>
    </w:p>
    <w:p>
      <w:pPr>
        <w:pStyle w:val="633"/>
        <w:jc w:val="center"/>
        <w:rPr>
          <w:rFonts w:hint="eastAsia" w:ascii="宋体" w:hAnsi="宋体" w:cs="宋体"/>
          <w:b/>
          <w:bCs/>
          <w:sz w:val="32"/>
          <w:szCs w:val="32"/>
          <w:highlight w:val="none"/>
        </w:rPr>
      </w:pPr>
      <w:r>
        <w:rPr>
          <w:rFonts w:hint="eastAsia" w:ascii="宋体" w:hAnsi="宋体" w:cs="宋体"/>
          <w:b/>
          <w:bCs/>
          <w:sz w:val="32"/>
          <w:szCs w:val="32"/>
          <w:highlight w:val="none"/>
          <w:lang w:eastAsia="zh-CN"/>
        </w:rPr>
        <w:t xml:space="preserve">滨海港经济区</w:t>
      </w:r>
      <w:r>
        <w:rPr>
          <w:rFonts w:hint="eastAsia" w:ascii="宋体" w:hAnsi="宋体" w:cs="宋体"/>
          <w:b/>
          <w:bCs/>
          <w:sz w:val="32"/>
          <w:szCs w:val="32"/>
          <w:highlight w:val="none"/>
        </w:rPr>
        <w:t xml:space="preserve">第二轮土地承包到期后再延长30年试点技术服务项目履约考核管理标准</w:t>
      </w:r>
      <w:r>
        <w:rPr>
          <w:rFonts w:hint="eastAsia" w:ascii="宋体" w:hAnsi="宋体" w:cs="宋体"/>
          <w:b/>
          <w:bCs/>
          <w:sz w:val="32"/>
          <w:szCs w:val="32"/>
          <w:highlight w:val="none"/>
        </w:rPr>
      </w:r>
      <w:r/>
    </w:p>
    <w:p>
      <w:pPr>
        <w:pStyle w:val="633"/>
        <w:jc w:val="left"/>
        <w:rPr>
          <w:rFonts w:ascii="宋体" w:hAnsi="宋体" w:cs="宋体"/>
          <w:sz w:val="24"/>
          <w:szCs w:val="24"/>
          <w:highlight w:val="none"/>
        </w:rPr>
      </w:pPr>
      <w:r>
        <w:rPr>
          <w:rFonts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一、总则</w:t>
      </w:r>
      <w:r>
        <w:rPr>
          <w:rFonts w:hint="eastAsia" w:ascii="宋体" w:hAnsi="宋体" w:cs="宋体"/>
          <w:b/>
          <w:bCs/>
          <w:sz w:val="24"/>
          <w:szCs w:val="24"/>
          <w:highlight w:val="none"/>
        </w:rPr>
      </w:r>
      <w:r/>
    </w:p>
    <w:p>
      <w:pPr>
        <w:pStyle w:val="633"/>
        <w:ind w:firstLine="480"/>
        <w:jc w:val="left"/>
        <w:rPr>
          <w:rFonts w:ascii="宋体" w:hAnsi="宋体" w:cs="宋体"/>
          <w:sz w:val="24"/>
          <w:szCs w:val="24"/>
          <w:highlight w:val="none"/>
        </w:rPr>
      </w:pPr>
      <w:r>
        <w:rPr>
          <w:rFonts w:hint="eastAsia" w:ascii="宋体" w:hAnsi="宋体" w:cs="宋体"/>
          <w:sz w:val="24"/>
          <w:szCs w:val="24"/>
          <w:highlight w:val="none"/>
        </w:rPr>
        <w:t xml:space="preserve">1.为规范本项目全过程技术服务管理，约束中标供应商人员配置、项目实施进度、成果质量、数据保密、履约行为，依据本项目招标文件采购需求、合同条款制定本考核标准，作为日常督查、阶段验收、尾款支付、违约追责的依据。</w:t>
      </w:r>
      <w:r>
        <w:rPr>
          <w:rFonts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2.本考核由</w:t>
      </w:r>
      <w:r>
        <w:rPr>
          <w:rFonts w:hint="eastAsia" w:ascii="宋体" w:hAnsi="宋体" w:cs="宋体"/>
          <w:sz w:val="24"/>
          <w:szCs w:val="24"/>
          <w:highlight w:val="none"/>
          <w:lang w:eastAsia="zh-CN"/>
        </w:rPr>
        <w:t xml:space="preserve">盐城滨海港经济区管理委员会</w:t>
      </w:r>
      <w:r>
        <w:rPr>
          <w:rFonts w:hint="eastAsia" w:ascii="宋体" w:hAnsi="宋体" w:cs="宋体"/>
          <w:sz w:val="24"/>
          <w:szCs w:val="24"/>
          <w:highlight w:val="none"/>
        </w:rPr>
        <w:t xml:space="preserve">（采购人）组织实施，采取日常巡查、月度考核、阶段性综合考核、最终总考核相结合方式，考核结果同步用于项目扣款、人员处罚、履约保证金处置、违约责任认定。</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3.考核内容分为五大模块：人员管理考核、项目进度考核、成果质量考核、保密安全考核、综合履约违约考核，每项设置扣分标准、处罚措施。</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二、人员配置与在岗考核制度</w:t>
      </w:r>
      <w:r>
        <w:rPr>
          <w:rFonts w:hint="eastAsia" w:ascii="宋体" w:hAnsi="宋体" w:cs="宋体"/>
          <w:b/>
          <w:bCs/>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（一）人员硬性要求（招标文件原文约束）</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中标单位须配备足额专职人员：公示驻场不少于6人、网签驻场不少于7人；摸底调查阶段每村配备专职技术人员全程跟进；项目负责人、技术负责人、质量负责人专职在岗，不得兼任其他项目，未经甲方书面许可不得更换。</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2.驻场要求：公示阶段驻场不少于5个月，每村每周驻场不少于4天；网签阶段驻场不少于3个月，每村每周驻场不少于4天；项目主要管理人员外出必须书面报备。</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3.会议要求：甲方组织的工作例会、推进会、整改会，投标承诺项目负责人、技术负责人必须到场参会。</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（二）人员考核扣分细则</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1.项目负责人、技术负责人、质量负责人未经甲方书面同意擅自更换，单次扣20分，并处罚金3万元/人次；技术、质量团队其他人员私自更换，单次扣10分，处罚金1万元/人次。</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2.驻场人员数量不足、未按要求配齐人员，每缺1人每日扣2分，限期3日内补齐，逾期未补齐加倍扣分。</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3.驻场人员未达到驻村频次（每周不足4天），每村每次扣3分；月度累计3次及以上，额外扣10分。</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4.项目负责人外出2天以上未书面报批、多人同时离岗、无故脱岗，单次扣5分；脱岗超过3天扣15分。</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5.项目负责人、技术负责人无故缺席项目例会、整改推进会，单次扣8分；迟到、早退扣3分/次。</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6.派驻人员专业能力不足，经甲方书面通知要求更换，3日内未完成更换，每日扣4分。</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（三）人员考核对应处罚</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1.月度人员考核总分100分，得分＜80分，扣除当月对应阶段服务费5%；得分＜60分，扣除当月服务费15%。</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2.连续两月人员考核不合格，甲方有权暂停支付审计后进度款，直至人员配置整改到位。</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三、项目进度考核制度</w:t>
      </w:r>
      <w:r>
        <w:rPr>
          <w:rFonts w:hint="eastAsia" w:ascii="宋体" w:hAnsi="宋体" w:cs="宋体"/>
          <w:b/>
          <w:bCs/>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（一）进度节点要求</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1.整体节点：全部基础工作、数据建库、成果打印、公示、网签、档案数字化工作须在2027年6月30日前全部完成；2027.7.1—2028.12.31全程负责回头看、问题整改、扫尾、上级核查配合工作。</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2.阶段性节点：摸底调查、外业实测指界、数据修正入库、成果公示、网签合同签订、档案整理汇交分阶段按镇政府统一部署时限完成；每半个月向镇、县农业农村部门报送工作进度报表。</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3.响应时限：售后技术响应2小时内响应，一般问题4小时处置完毕，重大问题8小时内拿出整改方案；现场处置12小时抵达，特殊情况不超过24小时。</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（二）进度考核扣分细则</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1.未按甲方统一部署时限完成摸底调查、外业测绘、数据处理任一阶段工作，逾期1-3天扣5分/天；逾期4天及以上扣10分/天。</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2.未每半个月按时上报项目进度台账、进度报表，迟报1次扣3分，漏报1次扣8分。</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3.公示、网签驻场人员不到位导致村组工作停滞，造成进度滞后，单次扣10分。</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4.售后问题未按约定响应时限处置，超时1次扣4分；重大问题拖延未处置，单次扣12分。</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5.2027年6月30日前未完成全部基础服务工作，每逾期1个月扣除合同总金额10%，同时不予支付二期60%尾款，直至全部工作完工并通过初审。</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6.2028年12月31日前扫尾、回头看、数据整改工作未闭环，每延期一个月扣除质保尾款全部10%。</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（三）进度处罚规则</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1.月度进度考核低于80分，扣减审计后阶段服务费8%；低于60分暂停付款并下发整改通知书，限期7日内整改。</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2.因供应商人员不足、组织不力造成整体工期严重滞后，甲方有权单方面缩减服务范围、另行委托第三方实施，产生费用全部由中标供应商承担，从合同款中直接扣除。</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四、成果质量考核制度</w:t>
      </w:r>
      <w:r>
        <w:rPr>
          <w:rFonts w:hint="eastAsia" w:ascii="宋体" w:hAnsi="宋体" w:cs="宋体"/>
          <w:b/>
          <w:bCs/>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（一）质量标准依据</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成果需符合《农村土地承包经营权调查规程》《地籍调查规程》、农业农村部、省、市、县延包工作标准，纸质档案满足档案馆入馆标准，数据库满足不动产登记发证汇交要求，所有数据自检合格后方可提交甲方验收。</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（二）质量考核扣分细则</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1.摸底调查表、承包方信息、地块界址、面积测算出现错误，单村错误率5%以内扣3分/村；错误率5%-10%扣8分/村；错误率超10%扣15分/村，供应商无偿全部重新整改。</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2.数据库成果拓扑错误、属性缺失、坐标系统不统一、面积逻辑不符，提交后核查发现问题，单次扣12分，整改周期不计入正常工期，延误工期同步叠加进度处罚。</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3.公示材料、承包合同、地籍档案、数字化扫描档案排版错误、缺失、签章不全，每村扣5分，限期重新制作打印。</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4.上级农业农村、自然资源部门成果核查不合格，需要全面返工整改，一次性扣30分，整改产生的人工、打印、测绘等全部成本由供应商自行承担。</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5.提交成果缺少数据库、图件、文字报告、影音档案任一类别，单次扣10分，补齐前不予验收。</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6.整改通知下发后，未在甲方规定时限内完成质量整改，每日扣5分。</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（三）质量处罚</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1.单次综合质量考核低于70分，扣除审计后得服务费10%；同一质量问题重复出现两次及以上，加倍扣款。</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2.项目最终整体成果两次验收仍不达标，甲方有权解除合同，没收履约保证金，已完成工作量按50%结算。</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五、保密与数据安全专项考核</w:t>
      </w:r>
      <w:r>
        <w:rPr>
          <w:rFonts w:hint="eastAsia" w:ascii="宋体" w:hAnsi="宋体" w:cs="宋体"/>
          <w:b/>
          <w:bCs/>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（一）保密管理要求</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1.所有农户承包信息、地块测绘数据、地籍档案、户籍资料属于涉密涉农数据，不得私自复制、外传、拷贝、拍照、转发；工作终端严禁连接外网；所有纸质资料不得带离指定办公场所。</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2.项目全部数据、档案成果所有权归采购人，服务结束后供应商不得留存任何原始数据、备份资料。</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（二）保密考核扣分与处罚</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1.工作人员私自拷贝、截图、转发农户信息、地块数据，单次扣25分，立即约谈供应商负责人。</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2.作业电脑违规连接互联网，未做物理隔离，单次扣15分，限期更换设备并开展全员保密培训。</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3.将纸质调查表、地籍档案带离工作现场，单次扣20分；造成资料丢失、破损，额外承担档案补制全部费用。</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4.发生轻微泄密，未造成不良影响：扣除履约保证金30%，全项目服务费扣减15%；</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 发生严重泄密、信息外流引发群众信访、舆情、上级通报：</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①全额没收履约保证金；</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②甲方有权立即终止合同，拒付剩余全部款项；</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③上报农业农村、保密主管部门追责；造成经济损失、信访赔偿的，全部由供应商承担；涉嫌违法的移交司法机关。</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六、综合履约及违约责任考核</w:t>
      </w:r>
      <w:r>
        <w:rPr>
          <w:rFonts w:hint="eastAsia" w:ascii="宋体" w:hAnsi="宋体" w:cs="宋体"/>
          <w:b/>
          <w:bCs/>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（一）通用违约扣分情形</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1.存在转包、违法分包、挂靠本项目，一经查实，直接取消中标资格，没收全部履约保证金，不予支付剩余款项，并上报财政部门列入政府采购不良记录。</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2.提供虚假人员证书、虚假业绩、虚假检测成果骗取评审得分，一经查实，按上述条款追责。</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3.工作期间与群众发生冲突、引发信访矛盾，未第一时间配合镇村组处置，单次扣10分，造成负面影响额外扣20分。</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4.未自行承担网签签章费、成果评审专家费、档案数字化耗材等全部配套费用，要求甲方额外承担，单次扣15分。</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5.质保期（至2028年12月）内，甲方提出成果更新、数据整改、技术配合需求，供应商无故推诿、拒绝配合，单次扣8分，累计3次扣除全部质保尾款10%。</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（二）梯度违约责任处置</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1.月度综合考核总分（人员+进度+质量+保密）≥90分：全额支付审计后的服务费，无扣款；</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2.80≤总分＜90：扣除审计后得服务费3%；</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3.70≤总分＜80：扣除审计后的服务费8%；</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4.60≤总分＜70：扣除审计后得服务费15%，下发整改函；</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5.总分＜60：暂停支付所有未结款项，限期15日内完成全面整改，整改合格前不支付任何费用；</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6.全年累计3次考核低于60分：甲方有权单方解除合同，没收履约保证金，供应商需赔偿甲方另行采购产生的差价损失。</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（三）兜底违约条款</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本考核标准所有扣分、扣款、处罚不免除供应商依据合同、招标文件应承担的其他赔偿责任；若扣款金额不足以弥补甲方实际损失，甲方有权就差额部分向供应商追偿。所有考核记录、巡查台账、整改通知书、扣分单据全部纳入项目政府采购档案，作为财政审计、尾款支付、履约保证金退还的必备依据。</w:t>
      </w:r>
      <w:r>
        <w:rPr>
          <w:rFonts w:hint="eastAsia" w:ascii="宋体" w:hAnsi="宋体" w:cs="宋体"/>
          <w:sz w:val="24"/>
          <w:szCs w:val="24"/>
          <w:highlight w:val="none"/>
        </w:rPr>
      </w:r>
      <w:r/>
    </w:p>
    <w:p>
      <w:pPr>
        <w:pStyle w:val="633"/>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七、考核实施流程</w:t>
      </w:r>
      <w:r>
        <w:rPr>
          <w:rFonts w:hint="eastAsia" w:ascii="宋体" w:hAnsi="宋体" w:cs="宋体"/>
          <w:b/>
          <w:bCs/>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1.日常巡查：甲方工作人员每日现场核查人员在岗、工作开展情况，做好巡查记录，即时登记扣分；</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2.月度考核：每月末5个工作日内，甲方汇总当月人员、进度、质量、保密全部情况，出具月度考核表，送达供应商确认；供应商有异议3日内书面申诉，逾期视为认可考核结果；</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3.阶段性考核：摸底完成、公示完成、网签完成、档案汇交四个节点分别开展阶段性综合考核；</w:t>
      </w:r>
      <w:r>
        <w:rPr>
          <w:rFonts w:hint="eastAsia" w:ascii="宋体" w:hAnsi="宋体" w:cs="宋体"/>
          <w:sz w:val="24"/>
          <w:szCs w:val="24"/>
          <w:highlight w:val="none"/>
        </w:rPr>
      </w:r>
      <w:r/>
    </w:p>
    <w:p>
      <w:pPr>
        <w:pStyle w:val="633"/>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4.最终总考核：2027年6月基础工作完工组织初考核；2028年12月扫尾工作全部结束组织最终总考核，总考核结果作为10%质保尾款支付、履约保证金退还唯一依据。</w:t>
      </w:r>
      <w:r>
        <w:rPr>
          <w:rFonts w:hint="eastAsia" w:ascii="宋体" w:hAnsi="宋体" w:cs="宋体"/>
          <w:sz w:val="24"/>
          <w:szCs w:val="24"/>
          <w:highlight w:val="none"/>
        </w:rPr>
      </w:r>
      <w:r/>
    </w:p>
    <w:p>
      <w:pPr>
        <w:pStyle w:val="635"/>
        <w:jc w:val="both"/>
        <w:keepLines w:val="0"/>
        <w:keepNext w:val="0"/>
        <w:spacing w:before="0"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八、考核表单基础信息栏</w:t>
      </w:r>
      <w:r>
        <w:rPr>
          <w:rFonts w:hint="eastAsia" w:ascii="宋体" w:hAnsi="宋体" w:eastAsia="宋体" w:cs="宋体"/>
          <w:color w:val="000000"/>
          <w:sz w:val="24"/>
          <w:szCs w:val="24"/>
          <w:highlight w:val="none"/>
        </w:rPr>
      </w:r>
      <w:r/>
    </w:p>
    <w:p>
      <w:pPr>
        <w:pStyle w:val="633"/>
        <w:jc w:val="left"/>
        <w:spacing w:line="360" w:lineRule="atLeas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考核月份：</w:t>
      </w:r>
      <w:r>
        <w:rPr>
          <w:rFonts w:hint="eastAsia" w:ascii="宋体" w:hAnsi="宋体" w:cs="宋体"/>
          <w:color w:val="000000"/>
          <w:sz w:val="24"/>
          <w:szCs w:val="24"/>
          <w:highlight w:val="none"/>
          <w:u w:val="single"/>
          <w:lang w:bidi="ar"/>
        </w:rPr>
        <w:t xml:space="preserve">     </w:t>
      </w:r>
      <w:r>
        <w:rPr>
          <w:rStyle w:val="691"/>
          <w:rFonts w:hint="eastAsia" w:ascii="宋体" w:hAnsi="宋体" w:cs="宋体"/>
          <w:color w:val="000000"/>
          <w:sz w:val="24"/>
          <w:szCs w:val="24"/>
          <w:highlight w:val="none"/>
          <w:lang w:bidi="ar"/>
        </w:rPr>
        <w:t xml:space="preserve">年____月 中标单位：</w:t>
      </w:r>
      <w:r>
        <w:rPr>
          <w:rFonts w:hint="eastAsia" w:ascii="宋体" w:hAnsi="宋体" w:cs="宋体"/>
          <w:color w:val="000000"/>
          <w:sz w:val="24"/>
          <w:szCs w:val="24"/>
          <w:highlight w:val="none"/>
          <w:lang w:bidi="ar"/>
        </w:rPr>
        <w:t xml:space="preserve">____________考核人：____________ </w:t>
      </w:r>
      <w:r>
        <w:rPr>
          <w:rFonts w:hint="eastAsia" w:ascii="宋体" w:hAnsi="宋体" w:cs="宋体"/>
          <w:color w:val="000000"/>
          <w:sz w:val="24"/>
          <w:szCs w:val="24"/>
          <w:highlight w:val="none"/>
          <w:lang w:bidi="ar"/>
        </w:rPr>
      </w:r>
      <w:r/>
    </w:p>
    <w:p>
      <w:pPr>
        <w:pStyle w:val="633"/>
        <w:jc w:val="left"/>
        <w:spacing w:line="360" w:lineRule="atLeas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中中标单位负责人签字：________                 考核监督人签字：________ </w:t>
      </w:r>
      <w:r>
        <w:rPr>
          <w:rFonts w:hint="eastAsia" w:ascii="宋体" w:hAnsi="宋体" w:cs="宋体"/>
          <w:color w:val="000000"/>
          <w:sz w:val="24"/>
          <w:szCs w:val="24"/>
          <w:highlight w:val="none"/>
          <w:lang w:bidi="ar"/>
        </w:rPr>
      </w:r>
      <w:r/>
    </w:p>
    <w:p>
      <w:pPr>
        <w:pStyle w:val="633"/>
        <w:jc w:val="left"/>
        <w:spacing w:line="36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考核日期：____年____月____日</w:t>
      </w:r>
      <w:r>
        <w:rPr>
          <w:rFonts w:hint="eastAsia" w:ascii="宋体" w:hAnsi="宋体" w:cs="宋体"/>
          <w:color w:val="000000"/>
          <w:sz w:val="24"/>
          <w:szCs w:val="2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jc w:val="center"/>
        <w:rPr>
          <w:rFonts w:ascii="宋体" w:hAnsi="宋体" w:cs="宋体"/>
          <w:b/>
          <w:bCs/>
          <w:sz w:val="44"/>
          <w:szCs w:val="44"/>
          <w:highlight w:val="none"/>
        </w:rPr>
      </w:pPr>
      <w:r>
        <w:rPr>
          <w:rFonts w:ascii="宋体" w:hAnsi="宋体" w:cs="宋体"/>
          <w:b/>
          <w:bCs/>
          <w:sz w:val="44"/>
          <w:szCs w:val="44"/>
          <w:highlight w:val="none"/>
        </w:rPr>
      </w:r>
      <w:r>
        <w:rPr>
          <w:rFonts w:ascii="宋体" w:hAnsi="宋体" w:cs="宋体"/>
          <w:b/>
          <w:bCs/>
          <w:sz w:val="44"/>
          <w:szCs w:val="44"/>
          <w:highlight w:val="none"/>
        </w:rPr>
      </w:r>
    </w:p>
    <w:p>
      <w:pPr>
        <w:jc w:val="center"/>
        <w:rPr>
          <w:rFonts w:ascii="宋体" w:hAnsi="宋体" w:cs="宋体"/>
          <w:b/>
          <w:bCs/>
          <w:sz w:val="44"/>
          <w:szCs w:val="44"/>
          <w:highlight w:val="none"/>
        </w:rPr>
      </w:pPr>
      <w:r>
        <w:rPr>
          <w:rFonts w:ascii="宋体" w:hAnsi="宋体" w:cs="宋体"/>
          <w:b/>
          <w:bCs/>
          <w:sz w:val="44"/>
          <w:szCs w:val="44"/>
          <w:highlight w:val="none"/>
        </w:rPr>
      </w:r>
      <w:r>
        <w:rPr>
          <w:rFonts w:ascii="宋体" w:hAnsi="宋体" w:cs="宋体"/>
          <w:b/>
          <w:bCs/>
          <w:sz w:val="44"/>
          <w:szCs w:val="44"/>
          <w:highlight w:val="none"/>
        </w:rPr>
      </w:r>
    </w:p>
    <w:p>
      <w:pPr>
        <w:jc w:val="center"/>
        <w:rPr>
          <w:rFonts w:ascii="宋体" w:hAnsi="宋体" w:cs="宋体"/>
          <w:b/>
          <w:bCs/>
          <w:sz w:val="44"/>
          <w:szCs w:val="44"/>
          <w:highlight w:val="none"/>
        </w:rPr>
      </w:pPr>
      <w:r>
        <w:rPr>
          <w:rFonts w:ascii="宋体" w:hAnsi="宋体" w:cs="宋体"/>
          <w:b/>
          <w:bCs/>
          <w:sz w:val="44"/>
          <w:szCs w:val="44"/>
          <w:highlight w:val="none"/>
        </w:rPr>
      </w:r>
      <w:r>
        <w:rPr>
          <w:rFonts w:ascii="宋体" w:hAnsi="宋体" w:cs="宋体"/>
          <w:b/>
          <w:bCs/>
          <w:sz w:val="44"/>
          <w:szCs w:val="44"/>
          <w:highlight w:val="none"/>
        </w:rP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ascii="宋体" w:hAnsi="宋体" w:cs="宋体"/>
          <w:b/>
          <w:bCs/>
          <w:sz w:val="44"/>
          <w:szCs w:val="44"/>
          <w:highlight w:val="none"/>
        </w:rPr>
      </w:pPr>
      <w:r>
        <w:rPr>
          <w:rFonts w:ascii="宋体" w:hAnsi="宋体" w:cs="宋体"/>
          <w:b/>
          <w:bCs/>
          <w:sz w:val="44"/>
          <w:szCs w:val="44"/>
          <w:highlight w:val="none"/>
        </w:rPr>
      </w:r>
      <w:r/>
    </w:p>
    <w:p>
      <w:pPr>
        <w:pStyle w:val="633"/>
        <w:rPr>
          <w:rFonts w:ascii="宋体" w:hAnsi="宋体" w:cs="宋体"/>
          <w:b/>
          <w:bCs/>
          <w:sz w:val="44"/>
          <w:szCs w:val="44"/>
          <w:highlight w:val="none"/>
        </w:rPr>
      </w:pPr>
      <w:r>
        <w:rPr>
          <w:rFonts w:ascii="宋体" w:hAnsi="宋体" w:cs="宋体"/>
          <w:b/>
          <w:bCs/>
          <w:sz w:val="44"/>
          <w:szCs w:val="44"/>
          <w:highlight w:val="none"/>
        </w:rPr>
      </w:r>
      <w:r/>
    </w:p>
    <w:p>
      <w:pPr>
        <w:pStyle w:val="633"/>
        <w:jc w:val="center"/>
        <w:rPr>
          <w:rFonts w:hint="eastAsia" w:ascii="宋体" w:hAnsi="宋体" w:cs="宋体"/>
          <w:b/>
          <w:bCs/>
          <w:sz w:val="44"/>
          <w:szCs w:val="44"/>
          <w:highlight w:val="none"/>
        </w:rPr>
      </w:pPr>
      <w:r>
        <w:rPr>
          <w:rFonts w:hint="eastAsia" w:ascii="宋体" w:hAnsi="宋体" w:cs="宋体"/>
          <w:b/>
          <w:bCs/>
          <w:sz w:val="44"/>
          <w:szCs w:val="44"/>
          <w:highlight w:val="none"/>
        </w:rPr>
        <w:t xml:space="preserve">第四章 采购需求</w:t>
      </w:r>
      <w:r>
        <w:rPr>
          <w:rFonts w:hint="eastAsia" w:ascii="宋体" w:hAnsi="宋体" w:cs="宋体"/>
          <w:b/>
          <w:bCs/>
          <w:sz w:val="44"/>
          <w:szCs w:val="44"/>
          <w:highlight w:val="none"/>
        </w:rPr>
      </w:r>
      <w:r/>
    </w:p>
    <w:p>
      <w:pPr>
        <w:pStyle w:val="633"/>
        <w:ind w:firstLine="482"/>
        <w:spacing w:line="360" w:lineRule="auto"/>
        <w:rPr>
          <w:rFonts w:hint="eastAsia" w:ascii="宋体" w:hAnsi="宋体" w:cs="宋体"/>
          <w:b/>
          <w:bCs/>
          <w:sz w:val="24"/>
          <w:szCs w:val="24"/>
          <w:highlight w:val="none"/>
        </w:rPr>
      </w:pPr>
      <w:r/>
      <w:bookmarkStart w:id="95" w:name="_Toc7141"/>
      <w:r/>
      <w:bookmarkStart w:id="96" w:name="_Toc11686"/>
      <w:r/>
      <w:bookmarkStart w:id="97" w:name="_Toc18101"/>
      <w:r/>
      <w:bookmarkStart w:id="98" w:name="_Toc11365"/>
      <w:r>
        <w:rPr>
          <w:rFonts w:hint="eastAsia" w:ascii="宋体" w:hAnsi="宋体" w:cs="宋体"/>
          <w:b/>
          <w:bCs/>
          <w:sz w:val="24"/>
          <w:szCs w:val="24"/>
          <w:highlight w:val="none"/>
        </w:rPr>
        <w:t xml:space="preserve">一、项目背景</w:t>
      </w:r>
      <w:bookmarkEnd w:id="95"/>
      <w:r/>
      <w:bookmarkEnd w:id="96"/>
      <w:r/>
      <w:bookmarkEnd w:id="97"/>
      <w:r/>
      <w:bookmarkEnd w:id="98"/>
      <w:r>
        <w:rPr>
          <w:rFonts w:hint="eastAsia" w:ascii="宋体" w:hAnsi="宋体" w:cs="宋体"/>
          <w:b/>
          <w:bCs/>
          <w:sz w:val="24"/>
          <w:szCs w:val="24"/>
          <w:highlight w:val="none"/>
        </w:rPr>
      </w:r>
      <w:r/>
    </w:p>
    <w:p>
      <w:pPr>
        <w:pStyle w:val="633"/>
        <w:ind w:firstLine="480"/>
        <w:jc w:val="left"/>
        <w:spacing w:line="360" w:lineRule="auto"/>
        <w:widowControl/>
        <w:rPr>
          <w:rFonts w:hint="eastAsia" w:ascii="宋体" w:hAnsi="宋体" w:cs="宋体"/>
          <w:sz w:val="24"/>
          <w:szCs w:val="24"/>
          <w:highlight w:val="none"/>
        </w:rPr>
      </w:pPr>
      <w:r>
        <w:rPr>
          <w:rFonts w:ascii="宋体" w:hAnsi="宋体" w:cs="宋体"/>
          <w:sz w:val="24"/>
          <w:szCs w:val="24"/>
          <w:highlight w:val="none"/>
        </w:rPr>
        <w:t xml:space="preserve">根据《关于做好2025年第二轮土地承包到期后再延长30年试点工作的通知》，</w:t>
      </w:r>
      <w:r>
        <w:rPr>
          <w:rFonts w:hint="eastAsia" w:ascii="宋体" w:hAnsi="宋体" w:cs="宋体"/>
          <w:sz w:val="24"/>
          <w:szCs w:val="24"/>
          <w:highlight w:val="none"/>
        </w:rPr>
        <w:t xml:space="preserve">按照试点方案，现需聘请具备资质的第三方，对</w:t>
      </w:r>
      <w:r>
        <w:rPr>
          <w:rFonts w:hint="eastAsia" w:ascii="宋体" w:hAnsi="宋体" w:cs="宋体"/>
          <w:sz w:val="24"/>
          <w:szCs w:val="24"/>
          <w:highlight w:val="none"/>
          <w:lang w:eastAsia="zh-CN"/>
        </w:rPr>
        <w:t xml:space="preserve">滨海港经济区</w:t>
      </w:r>
      <w:r>
        <w:rPr>
          <w:rFonts w:hint="eastAsia" w:ascii="宋体" w:hAnsi="宋体" w:cs="宋体"/>
          <w:sz w:val="24"/>
          <w:szCs w:val="24"/>
          <w:highlight w:val="none"/>
        </w:rPr>
        <w:t xml:space="preserve">约</w:t>
      </w:r>
      <w:r>
        <w:rPr>
          <w:rFonts w:hint="eastAsia" w:ascii="宋体" w:hAnsi="宋体" w:cs="宋体"/>
          <w:sz w:val="24"/>
          <w:szCs w:val="24"/>
          <w:highlight w:val="none"/>
          <w:lang w:val="en-US" w:eastAsia="zh-CN"/>
        </w:rPr>
        <w:t xml:space="preserve">20000</w:t>
      </w:r>
      <w:r>
        <w:rPr>
          <w:rFonts w:hint="eastAsia" w:ascii="宋体" w:hAnsi="宋体" w:cs="宋体"/>
          <w:sz w:val="24"/>
          <w:szCs w:val="24"/>
          <w:highlight w:val="none"/>
        </w:rPr>
        <w:t xml:space="preserve">户的延包试点工作进行服务</w:t>
      </w:r>
      <w:r>
        <w:rPr>
          <w:rFonts w:hint="eastAsia" w:ascii="宋体" w:hAnsi="宋体" w:cs="宋体"/>
          <w:sz w:val="24"/>
          <w:szCs w:val="24"/>
          <w:highlight w:val="none"/>
        </w:rPr>
        <w:t xml:space="preserve">，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等工作。最终成果必须符合农业农村部及江苏省农业农村厅的相关要求，纸质材料整理标准达到档案部门入馆，自然资源和规划部门发证要求，以档案、自然资源和规划部门验收（发证）、接收为据。</w:t>
      </w:r>
      <w:r>
        <w:rPr>
          <w:rFonts w:hint="eastAsia" w:ascii="宋体" w:hAnsi="宋体" w:cs="宋体"/>
          <w:sz w:val="24"/>
          <w:szCs w:val="24"/>
          <w:highlight w:val="none"/>
        </w:rPr>
      </w:r>
      <w:r/>
    </w:p>
    <w:p>
      <w:pPr>
        <w:pStyle w:val="63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二、项目要求具体如下：</w:t>
      </w:r>
      <w:r>
        <w:rPr>
          <w:rFonts w:hint="eastAsia" w:ascii="宋体" w:hAnsi="宋体" w:cs="宋体"/>
          <w:b/>
          <w:bCs/>
          <w:sz w:val="24"/>
          <w:szCs w:val="24"/>
          <w:highlight w:val="none"/>
        </w:rPr>
      </w:r>
      <w:r/>
    </w:p>
    <w:tbl>
      <w:tblPr>
        <w:tblpPr w:horzAnchor="text" w:tblpXSpec="center"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521"/>
        <w:gridCol w:w="1424"/>
        <w:gridCol w:w="5368"/>
        <w:gridCol w:w="775"/>
      </w:tblGrid>
      <w:tr>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序号</w:t>
            </w:r>
            <w:r>
              <w:rPr>
                <w:rFonts w:ascii="Calibri" w:hAnsi="Calibri"/>
                <w:sz w:val="18"/>
                <w:szCs w:val="18"/>
                <w:highlight w:val="none"/>
              </w:rPr>
            </w:r>
            <w:r/>
          </w:p>
        </w:tc>
        <w:tc>
          <w:tcPr>
            <w:tcW w:w="771"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工作程序</w:t>
            </w:r>
            <w:r>
              <w:rPr>
                <w:rFonts w:ascii="Calibri" w:hAnsi="Calibri"/>
                <w:sz w:val="18"/>
                <w:szCs w:val="18"/>
                <w:highlight w:val="none"/>
              </w:rPr>
            </w:r>
            <w:r/>
          </w:p>
        </w:tc>
        <w:tc>
          <w:tcPr>
            <w:tcW w:w="722"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服务</w:t>
            </w:r>
            <w:r>
              <w:rPr>
                <w:rFonts w:ascii="Calibri" w:hAnsi="Calibri"/>
                <w:sz w:val="18"/>
                <w:szCs w:val="18"/>
                <w:highlight w:val="none"/>
              </w:rPr>
            </w:r>
            <w:r/>
          </w:p>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内容</w:t>
            </w:r>
            <w:r>
              <w:rPr>
                <w:rFonts w:ascii="Calibri" w:hAnsi="Calibri"/>
                <w:sz w:val="18"/>
                <w:szCs w:val="18"/>
                <w:highlight w:val="none"/>
              </w:rPr>
            </w:r>
            <w:r/>
          </w:p>
        </w:tc>
        <w:tc>
          <w:tcPr>
            <w:tcW w:w="2722"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具体工作描述</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单位</w:t>
            </w:r>
            <w:r>
              <w:rPr>
                <w:rFonts w:ascii="Calibri" w:hAnsi="Calibri"/>
                <w:sz w:val="18"/>
                <w:szCs w:val="18"/>
                <w:highlight w:val="none"/>
              </w:rPr>
            </w:r>
            <w:r/>
          </w:p>
        </w:tc>
      </w:tr>
      <w:tr>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1</w:t>
            </w: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资料收集</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村级摸底调查</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收集作业区域范围内行政划分、行政区划名称、最新的行政区划代码、最新的影像图和既有的农村土地承包经营权数据库、汇交库，自规部门涉及延包的数据库，农村各类调查表、统计表等。</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组</w:t>
            </w:r>
            <w:r>
              <w:rPr>
                <w:rFonts w:ascii="Calibri" w:hAnsi="Calibri"/>
                <w:sz w:val="18"/>
                <w:szCs w:val="18"/>
                <w:highlight w:val="none"/>
              </w:rPr>
            </w:r>
            <w:r/>
          </w:p>
        </w:tc>
      </w:tr>
      <w:tr>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2</w:t>
            </w: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摸底核实</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村级摸底调查</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对于没有异议的农户按照原土地确权数据，有异议的农户对照1998年二轮承包数据、原确权数据等，按照摸底调查表整理出摸底基础数据，并以原确权小组为单位出具电子版摸底表（承包方调查表及按组汇总表），参与并培训指导村组工作人员开展二轮到期延包摸底调查。整个摸底调查阶段每个村至少配备一个技术人员全程参与。村书记考核到岗情况。</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组</w:t>
            </w:r>
            <w:r>
              <w:rPr>
                <w:rFonts w:ascii="Calibri" w:hAnsi="Calibri"/>
                <w:sz w:val="18"/>
                <w:szCs w:val="18"/>
                <w:highlight w:val="none"/>
              </w:rPr>
            </w:r>
            <w:r/>
          </w:p>
        </w:tc>
      </w:tr>
      <w:tr>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3</w:t>
            </w: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信息核对</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确认信息分类处理</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根据摸底调查情况，做好直接输出成果、内业图形属性修改后输出成果、需外业实测重新确权或增本确权三种类型的数据梳理和信息核对工作。</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亩</w:t>
            </w:r>
            <w:r>
              <w:rPr>
                <w:rFonts w:ascii="Calibri" w:hAnsi="Calibri"/>
                <w:sz w:val="18"/>
                <w:szCs w:val="18"/>
                <w:highlight w:val="none"/>
              </w:rPr>
            </w:r>
            <w:r/>
          </w:p>
        </w:tc>
      </w:tr>
      <w:tr>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4</w:t>
            </w: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实测指界</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补充测绘调查</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亩</w:t>
            </w:r>
            <w:r>
              <w:rPr>
                <w:rFonts w:ascii="Calibri" w:hAnsi="Calibri"/>
                <w:sz w:val="18"/>
                <w:szCs w:val="18"/>
                <w:highlight w:val="none"/>
              </w:rPr>
            </w:r>
            <w:r/>
          </w:p>
        </w:tc>
      </w:tr>
      <w:tr>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5</w:t>
            </w: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制定方案</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提供数据支持</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根据摸底后的数据，协助村居进行研判农户诉求，向镇村组提供诉求清单数据，配合原确权小组制定二轮到期延包方案。</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组</w:t>
            </w:r>
            <w:r>
              <w:rPr>
                <w:rFonts w:ascii="Calibri" w:hAnsi="Calibri"/>
                <w:sz w:val="18"/>
                <w:szCs w:val="18"/>
                <w:highlight w:val="none"/>
              </w:rPr>
            </w:r>
            <w:r/>
          </w:p>
        </w:tc>
      </w:tr>
      <w:tr>
        <w:trPr>
          <w:trHeight w:val="567"/>
        </w:trPr>
        <w:tc>
          <w:tcPr>
            <w:tcW w:w="389" w:type="dxa"/>
            <w:vAlign w:val="center"/>
            <w:vMerge w:val="restart"/>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6</w:t>
            </w:r>
            <w:r>
              <w:rPr>
                <w:rFonts w:ascii="Calibri" w:hAnsi="Calibri"/>
                <w:sz w:val="18"/>
                <w:szCs w:val="18"/>
                <w:highlight w:val="none"/>
              </w:rPr>
            </w:r>
            <w:r/>
          </w:p>
        </w:tc>
        <w:tc>
          <w:tcPr>
            <w:tcW w:w="771" w:type="dxa"/>
            <w:vAlign w:val="center"/>
            <w:vMerge w:val="restart"/>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开展调查</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二轮到期延包测绘调查</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根据摸底情况汇总统计需调查测绘的地块信息，安排外业补充测绘，并按原确权要求处理相关测绘数据。</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亩</w:t>
            </w:r>
            <w:r>
              <w:rPr>
                <w:rFonts w:ascii="Calibri" w:hAnsi="Calibri"/>
                <w:sz w:val="18"/>
                <w:szCs w:val="18"/>
                <w:highlight w:val="none"/>
              </w:rPr>
            </w:r>
            <w:r/>
          </w:p>
        </w:tc>
      </w:tr>
      <w:tr>
        <w:trPr>
          <w:trHeight w:val="567"/>
        </w:trPr>
        <w:tc>
          <w:tcPr>
            <w:tcW w:w="389" w:type="dxa"/>
            <w:vAlign w:val="center"/>
            <w:vMerge w:val="continue"/>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ascii="Calibri" w:hAnsi="Calibri"/>
                <w:sz w:val="18"/>
                <w:szCs w:val="18"/>
                <w:highlight w:val="none"/>
              </w:rPr>
            </w:r>
            <w:r/>
          </w:p>
        </w:tc>
        <w:tc>
          <w:tcPr>
            <w:tcW w:w="771" w:type="dxa"/>
            <w:vAlign w:val="center"/>
            <w:vMerge w:val="continue"/>
            <w:textDirection w:val="lrTb"/>
            <w:noWrap w:val="false"/>
          </w:tcPr>
          <w:p>
            <w:pPr>
              <w:pStyle w:val="633"/>
              <w:spacing w:line="360" w:lineRule="exact"/>
              <w:rPr>
                <w:rFonts w:ascii="Calibri" w:hAnsi="Calibri"/>
                <w:sz w:val="18"/>
                <w:szCs w:val="18"/>
                <w:highlight w:val="none"/>
              </w:rPr>
              <w:framePr w:vAnchor="margin" w:hAnchor="page" w:xAlign="center" w:y="1"/>
            </w:pP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二轮到期延包数据处理</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结合摸底数据、二轮到期延包测绘数据、二轮到期延包方案处理最终二轮到期延包数据，并以原确权小组为单位制作成质检无错误的汇交包，上传到网签系统；指导并培训其他合作单位处理二轮到期延包数据，统一工作方法及数据成果标准。</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组</w:t>
            </w:r>
            <w:r>
              <w:rPr>
                <w:rFonts w:ascii="Calibri" w:hAnsi="Calibri"/>
                <w:sz w:val="18"/>
                <w:szCs w:val="18"/>
                <w:highlight w:val="none"/>
              </w:rPr>
            </w:r>
            <w:r/>
          </w:p>
        </w:tc>
      </w:tr>
      <w:tr>
        <w:trPr>
          <w:trHeight w:val="567"/>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7</w:t>
            </w: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数据修改入库</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二轮到期延包数据处理</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按照《农村土地承包合同管理办法》《农村土地承包经营权调查规程》(NY/T2537)等有关规定，按照《地籍调查规程》（GB/T 42547-</w:t>
            </w:r>
            <w:r>
              <w:rPr>
                <w:rFonts w:hint="eastAsia" w:ascii="Calibri" w:hAnsi="Calibri"/>
                <w:sz w:val="18"/>
                <w:szCs w:val="18"/>
                <w:highlight w:val="none"/>
              </w:rPr>
              <w:t xml:space="preserve">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地类等级等属性进行关联，将调查的地块与户籍信息关联挂接，补全界址点，界址线信息，建立形成完整的数据库。由成交供应商完成录入网签平台工作。</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村</w:t>
            </w:r>
            <w:r>
              <w:rPr>
                <w:rFonts w:ascii="Calibri" w:hAnsi="Calibri"/>
                <w:sz w:val="18"/>
                <w:szCs w:val="18"/>
                <w:highlight w:val="none"/>
              </w:rPr>
            </w:r>
            <w:r/>
          </w:p>
        </w:tc>
      </w:tr>
      <w:tr>
        <w:trPr>
          <w:trHeight w:val="567"/>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8</w:t>
            </w: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资料输出打印</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二轮到期延包数据处理</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根据最终的延包数据库成果，从系统中输出登记簿、承包方调查表、承包地块调查表、公示结果归户表、承包合同、地块示意图、地籍调查成果等图件表格成果，并按照要求份数进行打印。</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村</w:t>
            </w:r>
            <w:r>
              <w:rPr>
                <w:rFonts w:ascii="Calibri" w:hAnsi="Calibri"/>
                <w:sz w:val="18"/>
                <w:szCs w:val="18"/>
                <w:highlight w:val="none"/>
              </w:rPr>
            </w:r>
            <w:r/>
          </w:p>
        </w:tc>
      </w:tr>
      <w:tr>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9</w:t>
            </w: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审核公示</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公示培训及现场驻点技术服务</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培训、指导并协助村组顺利开展二轮到期延包公示工作，在公示过程中若有信息变动的，在网签系统完善并修改相关内容（不少于6人驻场，驻场时间不少于5个月，要求确保每村每周至少有4天驻村服务）。</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村</w:t>
            </w:r>
            <w:r>
              <w:rPr>
                <w:rFonts w:ascii="Calibri" w:hAnsi="Calibri"/>
                <w:sz w:val="18"/>
                <w:szCs w:val="18"/>
                <w:highlight w:val="none"/>
              </w:rPr>
            </w:r>
            <w:r/>
          </w:p>
        </w:tc>
      </w:tr>
      <w:tr>
        <w:trPr/>
        <w:tc>
          <w:tcPr>
            <w:tcW w:w="389" w:type="dxa"/>
            <w:vAlign w:val="center"/>
            <w:vMerge w:val="restart"/>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10</w:t>
            </w:r>
            <w:r>
              <w:rPr>
                <w:rFonts w:ascii="Calibri" w:hAnsi="Calibri"/>
                <w:sz w:val="18"/>
                <w:szCs w:val="18"/>
                <w:highlight w:val="none"/>
              </w:rPr>
            </w:r>
            <w:r/>
          </w:p>
        </w:tc>
        <w:tc>
          <w:tcPr>
            <w:tcW w:w="771" w:type="dxa"/>
            <w:vAlign w:val="center"/>
            <w:vMerge w:val="restart"/>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签订合同</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网签技术指导网签签章费</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eastAsia="微软雅黑"/>
                <w:sz w:val="18"/>
                <w:szCs w:val="18"/>
                <w:highlight w:val="none"/>
              </w:rPr>
              <w:framePr w:vAnchor="margin" w:hAnchor="page" w:xAlign="center" w:y="1"/>
            </w:pPr>
            <w:r>
              <w:rPr>
                <w:rFonts w:hint="eastAsia" w:ascii="Calibri" w:hAnsi="Calibri"/>
                <w:sz w:val="18"/>
                <w:szCs w:val="18"/>
                <w:highlight w:val="none"/>
              </w:rPr>
              <w:t xml:space="preserve">网签驻场技术服务（根据本次招标标段划分，每个标段不少于7人驻场，驻场时间不少于3个月，要求确保每村每周至少有4天驻村服务）；每半个月向镇、县级汇总上报网签工作进度。承担合同</w:t>
            </w:r>
            <w:r>
              <w:rPr>
                <w:rFonts w:ascii="微软雅黑" w:hAnsi="微软雅黑" w:eastAsia="微软雅黑" w:cs="微软雅黑"/>
                <w:sz w:val="18"/>
                <w:szCs w:val="18"/>
                <w:highlight w:val="none"/>
                <w:shd w:val="clear" w:color="auto" w:fill="ffffff"/>
              </w:rPr>
              <w:t xml:space="preserve">网签签章费</w:t>
            </w:r>
            <w:r>
              <w:rPr>
                <w:rFonts w:hint="eastAsia" w:ascii="微软雅黑" w:hAnsi="微软雅黑" w:eastAsia="微软雅黑" w:cs="微软雅黑"/>
                <w:sz w:val="18"/>
                <w:szCs w:val="18"/>
                <w:highlight w:val="none"/>
                <w:shd w:val="clear" w:color="auto" w:fill="ffffff"/>
              </w:rPr>
              <w:t xml:space="preserve">用。</w:t>
            </w:r>
            <w:r>
              <w:rPr>
                <w:rFonts w:ascii="Calibri" w:hAnsi="Calibri" w:eastAsia="微软雅黑"/>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镇</w:t>
            </w:r>
            <w:r>
              <w:rPr>
                <w:rFonts w:ascii="Calibri" w:hAnsi="Calibri"/>
                <w:sz w:val="18"/>
                <w:szCs w:val="18"/>
                <w:highlight w:val="none"/>
              </w:rPr>
            </w:r>
            <w:r/>
          </w:p>
        </w:tc>
      </w:tr>
      <w:tr>
        <w:trPr/>
        <w:tc>
          <w:tcPr>
            <w:tcW w:w="389" w:type="dxa"/>
            <w:vAlign w:val="center"/>
            <w:vMerge w:val="continue"/>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ascii="Calibri" w:hAnsi="Calibri"/>
                <w:sz w:val="18"/>
                <w:szCs w:val="18"/>
                <w:highlight w:val="none"/>
              </w:rPr>
            </w:r>
            <w:r/>
          </w:p>
        </w:tc>
        <w:tc>
          <w:tcPr>
            <w:tcW w:w="771" w:type="dxa"/>
            <w:vAlign w:val="center"/>
            <w:vMerge w:val="continue"/>
            <w:textDirection w:val="lrTb"/>
            <w:noWrap w:val="false"/>
          </w:tcPr>
          <w:p>
            <w:pPr>
              <w:pStyle w:val="633"/>
              <w:spacing w:line="360" w:lineRule="exact"/>
              <w:rPr>
                <w:rFonts w:ascii="Calibri" w:hAnsi="Calibri"/>
                <w:sz w:val="18"/>
                <w:szCs w:val="18"/>
                <w:highlight w:val="none"/>
              </w:rPr>
              <w:framePr w:vAnchor="margin" w:hAnchor="page" w:xAlign="center" w:y="1"/>
            </w:pP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系统培训服务</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提供本采购包内镇相关工作人员针对网签平台的使用培训（集中培训不少于3次）。</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次</w:t>
            </w:r>
            <w:r>
              <w:rPr>
                <w:rFonts w:ascii="Calibri" w:hAnsi="Calibri"/>
                <w:sz w:val="18"/>
                <w:szCs w:val="18"/>
                <w:highlight w:val="none"/>
              </w:rPr>
            </w:r>
            <w:r/>
          </w:p>
        </w:tc>
      </w:tr>
      <w:tr>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11</w:t>
            </w: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完善证书</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数据共享支持</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提供二套完整二轮到期延包成果数据库，一套数据库导入网签平台进行合同网签，一套符合土地承包经营权不动产登记发证要求的数据库和相关档案资料（包含发证必须的地籍调查）</w:t>
            </w:r>
            <w:r>
              <w:rPr>
                <w:rFonts w:hint="eastAsia" w:ascii="宋体" w:hAnsi="宋体" w:cs="宋体"/>
                <w:sz w:val="18"/>
                <w:szCs w:val="18"/>
                <w:highlight w:val="none"/>
              </w:rPr>
              <w:t xml:space="preserve">交予不动产登记管理部门后期发证，并协助甲方参与数据移交共享工作。</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项</w:t>
            </w:r>
            <w:r>
              <w:rPr>
                <w:rFonts w:ascii="Calibri" w:hAnsi="Calibri"/>
                <w:sz w:val="18"/>
                <w:szCs w:val="18"/>
                <w:highlight w:val="none"/>
              </w:rPr>
            </w:r>
            <w:r/>
          </w:p>
        </w:tc>
      </w:tr>
      <w:tr>
        <w:trPr>
          <w:trHeight w:val="1205" w:hRule="exact"/>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12</w:t>
            </w: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资料归档</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档案整理数字化加工</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按照档案管理及据部、省两级要求，整理二轮到期延包和不动产登记相关档案材料（包括但不限于合同整理打印、签章图制作、归户表制作等）并进行数字化扫描加工。</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户</w:t>
            </w:r>
            <w:r>
              <w:rPr>
                <w:rFonts w:ascii="Calibri" w:hAnsi="Calibri"/>
                <w:sz w:val="18"/>
                <w:szCs w:val="18"/>
                <w:highlight w:val="none"/>
              </w:rPr>
            </w:r>
            <w:r/>
          </w:p>
        </w:tc>
      </w:tr>
      <w:tr>
        <w:trPr>
          <w:trHeight w:val="2785" w:hRule="exact"/>
        </w:trPr>
        <w:tc>
          <w:tcPr>
            <w:tcW w:w="389"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bookmarkStart w:id="99" w:name="_Toc3892"/>
            <w:r/>
            <w:bookmarkStart w:id="100" w:name="_Toc6398"/>
            <w:r/>
            <w:bookmarkStart w:id="101" w:name="_Toc17506"/>
            <w:r/>
            <w:bookmarkStart w:id="102" w:name="_Toc29554"/>
            <w:r>
              <w:rPr>
                <w:rFonts w:hint="eastAsia" w:ascii="Calibri" w:hAnsi="Calibri"/>
                <w:sz w:val="18"/>
                <w:szCs w:val="18"/>
                <w:highlight w:val="none"/>
              </w:rPr>
              <w:t xml:space="preserve">13</w:t>
            </w:r>
            <w:r>
              <w:rPr>
                <w:rFonts w:ascii="Calibri" w:hAnsi="Calibri"/>
                <w:sz w:val="18"/>
                <w:szCs w:val="18"/>
                <w:highlight w:val="none"/>
              </w:rPr>
            </w:r>
            <w:r/>
          </w:p>
          <w:p>
            <w:pPr>
              <w:pStyle w:val="633"/>
              <w:jc w:val="center"/>
              <w:spacing w:line="360" w:lineRule="exact"/>
              <w:rPr>
                <w:rFonts w:ascii="Calibri" w:hAnsi="Calibri"/>
                <w:sz w:val="18"/>
                <w:szCs w:val="18"/>
                <w:highlight w:val="none"/>
              </w:rPr>
              <w:framePr w:vAnchor="margin" w:hAnchor="page" w:xAlign="center" w:y="1"/>
            </w:pPr>
            <w:r>
              <w:rPr>
                <w:rFonts w:ascii="Calibri" w:hAnsi="Calibri"/>
                <w:sz w:val="18"/>
                <w:szCs w:val="18"/>
                <w:highlight w:val="none"/>
              </w:rPr>
            </w:r>
            <w:r/>
          </w:p>
        </w:tc>
        <w:tc>
          <w:tcPr>
            <w:tcW w:w="771"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资料归档汇交</w:t>
            </w:r>
            <w:r>
              <w:rPr>
                <w:rFonts w:ascii="Calibri" w:hAnsi="Calibri"/>
                <w:sz w:val="18"/>
                <w:szCs w:val="18"/>
                <w:highlight w:val="none"/>
              </w:rPr>
            </w:r>
            <w:r/>
          </w:p>
        </w:tc>
        <w:tc>
          <w:tcPr>
            <w:tcW w:w="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档案整理</w:t>
            </w:r>
            <w:r>
              <w:rPr>
                <w:rFonts w:ascii="Calibri" w:hAnsi="Calibri"/>
                <w:sz w:val="18"/>
                <w:szCs w:val="18"/>
                <w:highlight w:val="none"/>
              </w:rPr>
            </w:r>
            <w:r/>
          </w:p>
        </w:tc>
        <w:tc>
          <w:tcPr>
            <w:tcW w:w="2722" w:type="dxa"/>
            <w:vAlign w:val="center"/>
            <w:textDirection w:val="lrTb"/>
            <w:noWrap w:val="false"/>
          </w:tcPr>
          <w:p>
            <w:pPr>
              <w:pStyle w:val="633"/>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纸质材料成果档案，以镇、村、户为单位，成交供应商分别整理装袋提交甲方；电子档成果数据（包括测绘数据库、矢量图、承包方和发包方信息、地籍调查数据等），成交供应商完成数据库合库，汇交甲方或上级部门指定平台，并负责技术服务，纸质材料整理标准达到档案部门入馆，自然资源和规划部门发证要求 ，以档案、自然资源和规划部门验收（发证）、接收为据。</w:t>
            </w:r>
            <w:r>
              <w:rPr>
                <w:rFonts w:ascii="Calibri" w:hAnsi="Calibri"/>
                <w:sz w:val="18"/>
                <w:szCs w:val="18"/>
                <w:highlight w:val="none"/>
              </w:rPr>
            </w:r>
            <w:r/>
          </w:p>
        </w:tc>
        <w:tc>
          <w:tcPr>
            <w:tcW w:w="393" w:type="dxa"/>
            <w:vAlign w:val="center"/>
            <w:textDirection w:val="lrTb"/>
            <w:noWrap w:val="false"/>
          </w:tcPr>
          <w:p>
            <w:pPr>
              <w:pStyle w:val="633"/>
              <w:jc w:val="center"/>
              <w:spacing w:line="360" w:lineRule="exact"/>
              <w:rPr>
                <w:rFonts w:ascii="Calibri" w:hAnsi="Calibri"/>
                <w:sz w:val="18"/>
                <w:szCs w:val="18"/>
                <w:highlight w:val="none"/>
              </w:rPr>
              <w:framePr w:vAnchor="margin" w:hAnchor="page" w:xAlign="center" w:y="1"/>
            </w:pPr>
            <w:r>
              <w:rPr>
                <w:rFonts w:hint="eastAsia" w:ascii="Calibri" w:hAnsi="Calibri"/>
                <w:sz w:val="18"/>
                <w:szCs w:val="18"/>
                <w:highlight w:val="none"/>
              </w:rPr>
              <w:t xml:space="preserve">户</w:t>
            </w:r>
            <w:r>
              <w:rPr>
                <w:rFonts w:ascii="Calibri" w:hAnsi="Calibri"/>
                <w:sz w:val="18"/>
                <w:szCs w:val="18"/>
                <w:highlight w:val="none"/>
              </w:rPr>
            </w:r>
            <w:r/>
          </w:p>
        </w:tc>
      </w:tr>
    </w:tbl>
    <w:p>
      <w:pPr>
        <w:pStyle w:val="63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三、项目工作量</w:t>
      </w:r>
      <w:bookmarkEnd w:id="99"/>
      <w:r/>
      <w:bookmarkEnd w:id="100"/>
      <w:r/>
      <w:bookmarkEnd w:id="101"/>
      <w:r/>
      <w:bookmarkEnd w:id="102"/>
      <w:r>
        <w:rPr>
          <w:rFonts w:hint="eastAsia" w:ascii="宋体" w:hAnsi="宋体" w:cs="宋体"/>
          <w:b/>
          <w:bCs/>
          <w:sz w:val="24"/>
          <w:szCs w:val="24"/>
          <w:highlight w:val="none"/>
        </w:rPr>
      </w:r>
      <w:r/>
    </w:p>
    <w:p>
      <w:pPr>
        <w:pStyle w:val="633"/>
        <w:ind w:firstLine="482"/>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本项目覆盖全镇共</w:t>
      </w:r>
      <w:r>
        <w:rPr>
          <w:rFonts w:hint="eastAsia" w:ascii="宋体" w:hAnsi="宋体" w:cs="宋体"/>
          <w:sz w:val="24"/>
          <w:szCs w:val="24"/>
          <w:highlight w:val="none"/>
          <w:lang w:bidi="ar"/>
        </w:rPr>
        <w:t xml:space="preserve">计</w:t>
      </w:r>
      <w:r>
        <w:rPr>
          <w:rFonts w:hint="eastAsia" w:ascii="宋体" w:hAnsi="宋体" w:cs="宋体"/>
          <w:sz w:val="24"/>
          <w:szCs w:val="24"/>
          <w:highlight w:val="none"/>
          <w:lang w:val="en-US" w:eastAsia="zh-CN" w:bidi="ar"/>
        </w:rPr>
        <w:t xml:space="preserve">20000</w:t>
      </w:r>
      <w:r>
        <w:rPr>
          <w:rFonts w:hint="eastAsia" w:ascii="宋体" w:hAnsi="宋体" w:cs="宋体"/>
          <w:sz w:val="24"/>
          <w:szCs w:val="24"/>
          <w:highlight w:val="none"/>
          <w:lang w:bidi="ar"/>
        </w:rPr>
        <w:t xml:space="preserve">户</w:t>
      </w:r>
      <w:r>
        <w:rPr>
          <w:rFonts w:hint="eastAsia" w:ascii="宋体" w:hAnsi="宋体" w:cs="宋体"/>
          <w:sz w:val="24"/>
          <w:szCs w:val="24"/>
          <w:highlight w:val="none"/>
          <w:lang w:bidi="ar"/>
        </w:rPr>
        <w:t xml:space="preserve">。本项目服务范围包含但不限于：</w:t>
      </w:r>
      <w:r>
        <w:rPr>
          <w:rFonts w:hint="eastAsia" w:ascii="宋体" w:hAnsi="宋体" w:cs="宋体"/>
          <w:sz w:val="24"/>
          <w:szCs w:val="24"/>
          <w:highlight w:val="none"/>
        </w:rPr>
        <w:t xml:space="preserve">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等工作。最终成果必须符合农业农村部及江苏省农业农村厅的相关要求，纸质材料整理标准达到档案部门入馆，自然资源和规划部门发证要求，以档案、自然资源和规划部门验收（发证）、接收为据。</w:t>
      </w:r>
      <w:r>
        <w:rPr>
          <w:rFonts w:hint="eastAsia" w:ascii="宋体" w:hAnsi="宋体" w:cs="宋体"/>
          <w:sz w:val="24"/>
          <w:szCs w:val="24"/>
          <w:highlight w:val="none"/>
          <w:lang w:bidi="ar"/>
        </w:rPr>
      </w:r>
      <w:r/>
    </w:p>
    <w:p>
      <w:pPr>
        <w:pStyle w:val="633"/>
        <w:ind w:firstLine="482"/>
        <w:spacing w:line="360" w:lineRule="auto"/>
        <w:rPr>
          <w:rFonts w:hint="eastAsia" w:ascii="宋体" w:hAnsi="宋体" w:cs="宋体"/>
          <w:b/>
          <w:bCs/>
          <w:sz w:val="24"/>
          <w:szCs w:val="24"/>
          <w:highlight w:val="none"/>
          <w:lang w:bidi="ar"/>
        </w:rPr>
      </w:pPr>
      <w:r/>
      <w:bookmarkStart w:id="103" w:name="_Toc9368"/>
      <w:r/>
      <w:bookmarkStart w:id="104" w:name="_Toc10007"/>
      <w:r/>
      <w:bookmarkStart w:id="105" w:name="_Toc11020"/>
      <w:r/>
      <w:bookmarkStart w:id="106" w:name="_Toc29926"/>
      <w:r>
        <w:rPr>
          <w:rFonts w:hint="eastAsia" w:ascii="宋体" w:hAnsi="宋体" w:cs="宋体"/>
          <w:b/>
          <w:bCs/>
          <w:sz w:val="24"/>
          <w:szCs w:val="24"/>
          <w:highlight w:val="none"/>
          <w:lang w:bidi="ar"/>
        </w:rPr>
        <w:t xml:space="preserve">备注：1.本项目采用的是总价封顶包干，单价决算的方式（决算价格超过合同价按照合同价支付，少于合同价按照决算价支付）。</w:t>
      </w:r>
      <w:r>
        <w:rPr>
          <w:rFonts w:hint="eastAsia" w:ascii="宋体" w:hAnsi="宋体" w:cs="宋体"/>
          <w:b/>
          <w:bCs/>
          <w:sz w:val="24"/>
          <w:szCs w:val="24"/>
          <w:highlight w:val="none"/>
          <w:lang w:bidi="ar"/>
        </w:rPr>
      </w:r>
      <w:r/>
    </w:p>
    <w:p>
      <w:pPr>
        <w:pStyle w:val="633"/>
        <w:ind w:firstLine="482"/>
        <w:spacing w:line="360" w:lineRule="auto"/>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2.各投标供应商在投标前，须自行调查和了解项目所在镇的实际情况，中标（成交）后，中标价（成交）即为合同价，不因需要现场实测户数和户籍户数增加 而调整合同价。</w:t>
      </w:r>
      <w:r>
        <w:rPr>
          <w:rFonts w:hint="eastAsia" w:ascii="宋体" w:hAnsi="宋体" w:cs="宋体"/>
          <w:b/>
          <w:bCs/>
          <w:sz w:val="24"/>
          <w:szCs w:val="24"/>
          <w:highlight w:val="none"/>
          <w:lang w:bidi="ar"/>
        </w:rPr>
      </w:r>
      <w:r/>
    </w:p>
    <w:p>
      <w:pPr>
        <w:pStyle w:val="63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四、工作要求</w:t>
      </w:r>
      <w:r>
        <w:rPr>
          <w:rFonts w:hint="eastAsia" w:ascii="宋体" w:hAnsi="宋体" w:cs="宋体"/>
          <w:b/>
          <w:bCs/>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 1、成立工作小组</w:t>
      </w:r>
      <w:r>
        <w:rPr>
          <w:rFonts w:hint="eastAsia" w:ascii="宋体" w:hAnsi="宋体" w:cs="宋体"/>
          <w:b/>
          <w:bCs/>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由农村集体经济组织召开的成员大会或成员代表大会依法选举产生延包工作小组。</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2、方案编制</w:t>
      </w:r>
      <w:r>
        <w:rPr>
          <w:rFonts w:hint="eastAsia" w:ascii="宋体" w:hAnsi="宋体" w:cs="宋体"/>
          <w:b/>
          <w:bCs/>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根据相关要求，完成</w:t>
      </w:r>
      <w:r>
        <w:rPr>
          <w:rFonts w:hint="eastAsia" w:ascii="宋体" w:hAnsi="宋体" w:cs="宋体"/>
          <w:sz w:val="24"/>
          <w:szCs w:val="24"/>
          <w:highlight w:val="none"/>
          <w:lang w:eastAsia="zh-CN"/>
        </w:rPr>
        <w:t xml:space="preserve">滨海港经济区</w:t>
      </w:r>
      <w:r>
        <w:rPr>
          <w:rFonts w:hint="eastAsia" w:ascii="宋体" w:hAnsi="宋体" w:cs="宋体"/>
          <w:sz w:val="24"/>
          <w:szCs w:val="24"/>
          <w:highlight w:val="none"/>
        </w:rPr>
        <w:t xml:space="preserve">第二轮土地承包到期后再延长30年试点工作（含技术）方案的编制。</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3、摸底核实</w:t>
      </w:r>
      <w:r>
        <w:rPr>
          <w:rFonts w:hint="eastAsia" w:ascii="宋体" w:hAnsi="宋体" w:cs="宋体"/>
          <w:b/>
          <w:bCs/>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利用农村土地承包经营权确权登记颁证</w:t>
      </w:r>
      <w:r>
        <w:rPr>
          <w:rFonts w:hint="eastAsia" w:ascii="宋体" w:hAnsi="宋体" w:cs="宋体"/>
          <w:sz w:val="24"/>
          <w:szCs w:val="24"/>
          <w:highlight w:val="none"/>
        </w:rPr>
        <w:t xml:space="preserve">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4、制定方案</w:t>
      </w:r>
      <w:r>
        <w:rPr>
          <w:rFonts w:hint="eastAsia" w:ascii="宋体" w:hAnsi="宋体" w:cs="宋体"/>
          <w:b/>
          <w:bCs/>
          <w:sz w:val="24"/>
          <w:szCs w:val="24"/>
          <w:highlight w:val="none"/>
        </w:rPr>
      </w:r>
      <w:r/>
    </w:p>
    <w:p>
      <w:pPr>
        <w:pStyle w:val="633"/>
        <w:ind w:right="111"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根据前</w:t>
      </w:r>
      <w:r>
        <w:rPr>
          <w:rFonts w:hint="eastAsia" w:ascii="宋体" w:hAnsi="宋体" w:cs="宋体"/>
          <w:sz w:val="24"/>
          <w:szCs w:val="24"/>
          <w:highlight w:val="none"/>
        </w:rPr>
        <w:t xml:space="preserve">期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村(组)延包方案涉及承包地调整的，应当上报乡(镇)政府和县级政府农业农村主管部门批准</w:t>
      </w:r>
      <w:r>
        <w:rPr>
          <w:rFonts w:hint="eastAsia" w:ascii="宋体" w:hAnsi="宋体" w:cs="宋体"/>
          <w:spacing w:val="8"/>
          <w:sz w:val="24"/>
          <w:szCs w:val="24"/>
          <w:highlight w:val="none"/>
        </w:rPr>
        <w:t xml:space="preserve">。</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5、开展调查</w:t>
      </w:r>
      <w:r>
        <w:rPr>
          <w:rFonts w:hint="eastAsia" w:ascii="宋体" w:hAnsi="宋体" w:cs="宋体"/>
          <w:b/>
          <w:bCs/>
          <w:sz w:val="24"/>
          <w:szCs w:val="24"/>
          <w:highlight w:val="none"/>
        </w:rPr>
      </w:r>
      <w:r/>
    </w:p>
    <w:p>
      <w:pPr>
        <w:pStyle w:val="633"/>
        <w:ind w:right="92"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以前期承包地确权登记颁证成果为基础（对于确权错误或有疑虑的农户，要依据1998年二轮承包时的台账清册、2016年土地确权农户认可的台账清册等资料），根据摸底核实汇总情况及各村（社区）延包工作小组制定的延包方案，对田块和家庭成员等信息有变化的农户，进行现场指界及走访调查等工作步骤，对地</w:t>
      </w:r>
      <w:r>
        <w:rPr>
          <w:rFonts w:hint="eastAsia" w:ascii="宋体" w:hAnsi="宋体" w:cs="宋体"/>
          <w:sz w:val="24"/>
          <w:szCs w:val="24"/>
          <w:highlight w:val="none"/>
        </w:rPr>
        <w:t xml:space="preserve">块图形变化部分开展补充测绘，对承包信息变化部分开展信息补充，根据实际情况进行修正；对于未开展土地确权的承包地延包，依法开展调查。村(组)延包工作小组会同第三方技术单位，根据延包方案，结合摸底核实情况，对界址、承包方信息有变化的承包地块，按照《农村土地承包经营权调查规程》( NY/T2537) 、 《地籍调查规程》( GB/T42547) 等有关规定，统一组织开展调查，形成信息公示表、承包地块示意图、延包数据库（两套数据库，一套数据库导入网签平台网签，一套移交不动产登记管理中心进行发证）、地籍调查表等调查成果</w:t>
      </w:r>
      <w:r>
        <w:rPr>
          <w:rFonts w:hint="eastAsia" w:ascii="宋体" w:hAnsi="宋体" w:cs="宋体"/>
          <w:spacing w:val="46"/>
          <w:sz w:val="24"/>
          <w:szCs w:val="24"/>
          <w:highlight w:val="none"/>
        </w:rPr>
        <w:t xml:space="preserve">。</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6、审核公示</w:t>
      </w:r>
      <w:r>
        <w:rPr>
          <w:rFonts w:hint="eastAsia" w:ascii="宋体" w:hAnsi="宋体" w:cs="宋体"/>
          <w:b/>
          <w:bCs/>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村(组)延包工作小组对调查成果审核后进行公示，期限不少于15天。相关权利人提出异议的，村(组)延包 工作小组应当进行核实、修正，并再次进行公示，期限不少于15 天，直至无异议。</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7、签订合同</w:t>
      </w:r>
      <w:r>
        <w:rPr>
          <w:rFonts w:hint="eastAsia" w:ascii="宋体" w:hAnsi="宋体" w:cs="宋体"/>
          <w:b/>
          <w:bCs/>
          <w:sz w:val="24"/>
          <w:szCs w:val="24"/>
          <w:highlight w:val="none"/>
        </w:rPr>
      </w:r>
      <w:r/>
    </w:p>
    <w:p>
      <w:pPr>
        <w:pStyle w:val="633"/>
        <w:ind w:firstLine="42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 村(组)延包工作小组会同第三方技术单位，根据公示结果，明确二轮承包到期后延包的土地承包关系，更新农村土地承包信息数据库。应用农村土地承包合同网签系统等，按照《农村土地(耕地)承包合同(家庭承包方式)示范文本》要求，生成电子合同文本，并组织在线签订承包合同和填写不动产登记申请书。如有特殊情况，可导出电子合同并打印成纸质合同进行线下签订，并扫描上传至网签系统。</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8、完善证书</w:t>
      </w:r>
      <w:r>
        <w:rPr>
          <w:rFonts w:hint="eastAsia" w:ascii="宋体" w:hAnsi="宋体" w:cs="宋体"/>
          <w:b/>
          <w:bCs/>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完善证书信息等工作。提供一套符合土地承包经营权不动产登记发证要求的数据库和相关档案资料（包含发证必须的地籍调查）交予不动产登记管理部门后期发证，并协助甲方参与数据移交共享工作。</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9、档案归档</w:t>
      </w:r>
      <w:r>
        <w:rPr>
          <w:rFonts w:hint="eastAsia" w:ascii="宋体" w:hAnsi="宋体" w:cs="宋体"/>
          <w:b/>
          <w:bCs/>
          <w:sz w:val="24"/>
          <w:szCs w:val="24"/>
          <w:highlight w:val="none"/>
        </w:rPr>
      </w:r>
      <w:r/>
    </w:p>
    <w:p>
      <w:pPr>
        <w:pStyle w:val="633"/>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按照档案管理及据部、省两级要求，整理二轮到期延包和不动产登记相关档案材料（包括但不限于合同整理打印、签章图制作、归户表制作等）并进行数字化扫描加工。纸质材料成果档案，以镇、村、户为单位，成交供应商分别整理装袋提交甲方；电子档成果数据（包括测绘数据库、矢量图、承包方和发包方信息、地籍调查数据等），成交供应商完成数据库合库，汇交甲方或上级部门指定平台，并负责技术服务。纸质材料档案整理标准要达到档案部门入馆、自然资源和规划部门发证要求，以档案、自然资源和规划部门验收(发证)、接收为据。</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10、技术核查及数据汇交</w:t>
      </w:r>
      <w:r>
        <w:rPr>
          <w:rFonts w:hint="eastAsia" w:ascii="宋体" w:hAnsi="宋体" w:cs="宋体"/>
          <w:b/>
          <w:bCs/>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对</w:t>
      </w:r>
      <w:r>
        <w:rPr>
          <w:rFonts w:hint="eastAsia" w:ascii="宋体" w:hAnsi="宋体" w:cs="宋体"/>
          <w:sz w:val="24"/>
          <w:szCs w:val="24"/>
          <w:highlight w:val="none"/>
          <w:lang w:eastAsia="zh-CN"/>
        </w:rPr>
        <w:t xml:space="preserve">滨海港经济区</w:t>
      </w:r>
      <w:r>
        <w:rPr>
          <w:rFonts w:hint="eastAsia" w:ascii="宋体" w:hAnsi="宋体" w:cs="宋体"/>
          <w:sz w:val="24"/>
          <w:szCs w:val="24"/>
          <w:highlight w:val="none"/>
        </w:rPr>
        <w:t xml:space="preserve">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五、</w:t>
      </w:r>
      <w:bookmarkEnd w:id="103"/>
      <w:r/>
      <w:bookmarkEnd w:id="104"/>
      <w:r/>
      <w:bookmarkEnd w:id="105"/>
      <w:r/>
      <w:bookmarkEnd w:id="106"/>
      <w:r>
        <w:rPr>
          <w:rFonts w:hint="eastAsia" w:ascii="宋体" w:hAnsi="宋体" w:cs="宋体"/>
          <w:b/>
          <w:bCs/>
          <w:sz w:val="24"/>
          <w:szCs w:val="24"/>
          <w:highlight w:val="none"/>
        </w:rPr>
        <w:t xml:space="preserve">技术标准、指标及依据 </w:t>
      </w:r>
      <w:r>
        <w:rPr>
          <w:rFonts w:hint="eastAsia" w:ascii="宋体" w:hAnsi="宋体" w:cs="宋体"/>
          <w:b/>
          <w:bCs/>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（一）技术标准与依据 </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"https://baike.baidu.com/item/%</w:instrText>
      </w:r>
      <w:r>
        <w:rPr>
          <w:rFonts w:hint="eastAsia" w:ascii="宋体" w:hAnsi="宋体" w:cs="宋体"/>
          <w:sz w:val="24"/>
          <w:szCs w:val="24"/>
          <w:highlight w:val="none"/>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中华人民共和国民法典</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2、《中华人民共和国土地管理法》</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3、《中华人民共和国农村土地承包法》</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4、《中华人民共和国农村集体经济组织法》</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5、《农村土地承包合同管理办法》</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6、《农村土地承包经营权调查规程》(NY/T2537)</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7、《 农村土地(耕地)承包合同(家庭承包方式) 示范文本》</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ascii="宋体" w:hAnsi="宋体" w:cs="宋体"/>
          <w:sz w:val="24"/>
          <w:szCs w:val="24"/>
          <w:highlight w:val="none"/>
        </w:rPr>
        <w:t xml:space="preserve">农业农村部 国家档案局《第二轮土地承包到期后再延长30年试点工作档案管理办法》</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1、GB/T 21010-2017 土地利用现状分类</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2、GB/T 13989-2012 国家基本比例尺地形图分幅与编号</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3、范GB/T 18314-2024《全球导航卫星系统(GNSS)测量规范》</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4、CH/T 2009-2010 全球定位系统实时动态测量（RTK）技术规范</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5、GB/T 2260-2007 中华人民共和国行政区划代码</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6、GB/T13923-2022基础地理信息要素分类与代码)</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7、TD/T 1066-2021 不动产登记数据库标准</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8、CH/T 1001-2005 测绘技术总结编写规定</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9、CH/T 1004-2005 测绘技术设计规定</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10、GB/T 24356-2023测绘成果质量检查与验收)</w:t>
      </w:r>
      <w:r>
        <w:rPr>
          <w:rFonts w:hint="eastAsia" w:ascii="宋体" w:hAnsi="宋体" w:cs="宋体"/>
          <w:sz w:val="24"/>
          <w:szCs w:val="24"/>
          <w:highlight w:val="none"/>
        </w:rPr>
      </w:r>
      <w:r/>
    </w:p>
    <w:p>
      <w:pPr>
        <w:pStyle w:val="633"/>
        <w:ind w:firstLine="482"/>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11、GB/T 18316—2008 数字测绘成果质量检查与验收</w:t>
      </w:r>
      <w:r>
        <w:rPr>
          <w:rFonts w:hint="eastAsia" w:ascii="宋体" w:hAnsi="宋体" w:cs="宋体"/>
          <w:sz w:val="24"/>
          <w:szCs w:val="24"/>
          <w:highlight w:val="none"/>
        </w:rPr>
      </w:r>
      <w:r/>
    </w:p>
    <w:p>
      <w:pPr>
        <w:pStyle w:val="633"/>
        <w:ind w:firstLine="420"/>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rFonts w:ascii="宋体" w:hAnsi="宋体" w:cs="宋体"/>
          <w:sz w:val="24"/>
          <w:szCs w:val="24"/>
          <w:highlight w:val="none"/>
        </w:rPr>
        <w:t xml:space="preserve">GB/T 35958-2018</w:t>
      </w:r>
      <w:r>
        <w:rPr>
          <w:rFonts w:hint="eastAsia" w:ascii="宋体" w:hAnsi="宋体" w:cs="宋体"/>
          <w:sz w:val="24"/>
          <w:szCs w:val="24"/>
          <w:highlight w:val="none"/>
        </w:rPr>
        <w:t xml:space="preserve">农村土地承包经营权要素编码规则</w:t>
      </w:r>
      <w:r>
        <w:rPr>
          <w:rFonts w:hint="eastAsia" w:ascii="宋体" w:hAnsi="宋体" w:cs="宋体"/>
          <w:sz w:val="24"/>
          <w:szCs w:val="24"/>
          <w:highlight w:val="none"/>
        </w:rPr>
      </w:r>
      <w:r/>
    </w:p>
    <w:p>
      <w:pPr>
        <w:pStyle w:val="633"/>
        <w:ind w:firstLine="420"/>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13、</w:t>
      </w:r>
      <w:r>
        <w:rPr>
          <w:rFonts w:ascii="宋体" w:hAnsi="宋体" w:cs="宋体"/>
          <w:sz w:val="24"/>
          <w:szCs w:val="24"/>
          <w:highlight w:val="none"/>
        </w:rPr>
        <w:t xml:space="preserve">NY/T 2539-2016 </w:t>
      </w:r>
      <w:r>
        <w:rPr>
          <w:rFonts w:hint="eastAsia" w:ascii="宋体" w:hAnsi="宋体" w:cs="宋体"/>
          <w:sz w:val="24"/>
          <w:szCs w:val="24"/>
          <w:highlight w:val="none"/>
        </w:rPr>
        <w:t xml:space="preserve">农村土地承包经营权确权登记数据库规范</w:t>
      </w:r>
      <w:r>
        <w:rPr>
          <w:rFonts w:hint="eastAsia" w:ascii="宋体" w:hAnsi="宋体" w:cs="宋体"/>
          <w:sz w:val="24"/>
          <w:szCs w:val="24"/>
          <w:highlight w:val="none"/>
        </w:rPr>
      </w:r>
      <w:r/>
    </w:p>
    <w:p>
      <w:pPr>
        <w:pStyle w:val="633"/>
        <w:ind w:firstLine="420"/>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14、</w:t>
      </w:r>
      <w:r>
        <w:rPr>
          <w:rFonts w:ascii="宋体" w:hAnsi="宋体" w:cs="宋体"/>
          <w:sz w:val="24"/>
          <w:szCs w:val="24"/>
          <w:highlight w:val="none"/>
        </w:rPr>
        <w:t xml:space="preserve">GB/T 42547-2023</w:t>
      </w:r>
      <w:r>
        <w:rPr>
          <w:rFonts w:hint="eastAsia" w:ascii="宋体" w:hAnsi="宋体" w:cs="宋体"/>
          <w:sz w:val="24"/>
          <w:szCs w:val="24"/>
          <w:highlight w:val="none"/>
        </w:rPr>
        <w:t xml:space="preserve">《地籍调查规程》</w:t>
      </w:r>
      <w:r>
        <w:rPr>
          <w:rFonts w:hint="eastAsia" w:ascii="宋体" w:hAnsi="宋体" w:cs="宋体"/>
          <w:sz w:val="24"/>
          <w:szCs w:val="24"/>
          <w:highlight w:val="none"/>
        </w:rPr>
      </w:r>
      <w:r/>
    </w:p>
    <w:p>
      <w:pPr>
        <w:pStyle w:val="633"/>
        <w:ind w:firstLine="420"/>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15、</w:t>
      </w:r>
      <w:r>
        <w:rPr>
          <w:rFonts w:ascii="宋体" w:hAnsi="宋体" w:cs="宋体"/>
          <w:sz w:val="24"/>
          <w:szCs w:val="24"/>
          <w:highlight w:val="none"/>
        </w:rPr>
        <w:t xml:space="preserve">TD/T 1095-2024 </w:t>
      </w:r>
      <w:r>
        <w:rPr>
          <w:rFonts w:hint="eastAsia" w:ascii="宋体" w:hAnsi="宋体" w:cs="宋体"/>
          <w:sz w:val="24"/>
          <w:szCs w:val="24"/>
          <w:highlight w:val="none"/>
        </w:rPr>
        <w:t xml:space="preserve">《不动产登记规程》</w:t>
      </w:r>
      <w:r>
        <w:rPr>
          <w:rFonts w:hint="eastAsia" w:ascii="宋体" w:hAnsi="宋体" w:cs="宋体"/>
          <w:sz w:val="24"/>
          <w:szCs w:val="24"/>
          <w:highlight w:val="none"/>
        </w:rPr>
      </w:r>
      <w:r/>
    </w:p>
    <w:p>
      <w:pPr>
        <w:pStyle w:val="633"/>
        <w:ind w:firstLine="420"/>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16、</w:t>
      </w:r>
      <w:r>
        <w:rPr>
          <w:rFonts w:ascii="宋体" w:hAnsi="宋体" w:cs="宋体"/>
          <w:sz w:val="24"/>
          <w:szCs w:val="24"/>
          <w:highlight w:val="none"/>
        </w:rPr>
        <w:t xml:space="preserve">CH/T9008.3</w:t>
      </w:r>
      <w:r>
        <w:rPr>
          <w:rFonts w:hint="eastAsia" w:ascii="宋体" w:hAnsi="宋体" w:cs="宋体"/>
          <w:sz w:val="24"/>
          <w:szCs w:val="24"/>
          <w:highlight w:val="none"/>
        </w:rPr>
        <w:t xml:space="preserve">《基础地理信息数字成果》</w:t>
      </w:r>
      <w:r>
        <w:rPr>
          <w:rFonts w:hint="eastAsia" w:ascii="宋体" w:hAnsi="宋体" w:cs="宋体"/>
          <w:sz w:val="24"/>
          <w:szCs w:val="24"/>
          <w:highlight w:val="none"/>
        </w:rPr>
      </w:r>
      <w:r/>
    </w:p>
    <w:p>
      <w:pPr>
        <w:pStyle w:val="633"/>
        <w:ind w:firstLine="420"/>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17、</w:t>
      </w:r>
      <w:r>
        <w:rPr>
          <w:rFonts w:ascii="宋体" w:hAnsi="宋体" w:cs="宋体"/>
          <w:sz w:val="24"/>
          <w:szCs w:val="24"/>
          <w:highlight w:val="none"/>
        </w:rPr>
        <w:t xml:space="preserve">GB/T79301:5001:10001:2000</w:t>
      </w:r>
      <w:r>
        <w:rPr>
          <w:rFonts w:hint="eastAsia" w:ascii="宋体" w:hAnsi="宋体" w:cs="宋体"/>
          <w:sz w:val="24"/>
          <w:szCs w:val="24"/>
          <w:highlight w:val="none"/>
        </w:rPr>
        <w:t xml:space="preserve">《地形图航空摄影测量内业规范》</w:t>
      </w:r>
      <w:r>
        <w:rPr>
          <w:rFonts w:hint="eastAsia" w:ascii="宋体" w:hAnsi="宋体" w:cs="宋体"/>
          <w:sz w:val="24"/>
          <w:szCs w:val="24"/>
          <w:highlight w:val="none"/>
        </w:rPr>
      </w:r>
      <w:r/>
    </w:p>
    <w:p>
      <w:pPr>
        <w:pStyle w:val="633"/>
        <w:ind w:firstLine="420"/>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18、</w:t>
      </w:r>
      <w:r>
        <w:rPr>
          <w:rFonts w:ascii="宋体" w:hAnsi="宋体" w:cs="宋体"/>
          <w:sz w:val="24"/>
          <w:szCs w:val="24"/>
          <w:highlight w:val="none"/>
        </w:rPr>
        <w:t xml:space="preserve">GB/T79311:5001:10001:2000</w:t>
      </w:r>
      <w:r>
        <w:rPr>
          <w:rFonts w:hint="eastAsia" w:ascii="宋体" w:hAnsi="宋体" w:cs="宋体"/>
          <w:sz w:val="24"/>
          <w:szCs w:val="24"/>
          <w:highlight w:val="none"/>
        </w:rPr>
        <w:t xml:space="preserve">《地形图航空摄影测量外业规范》</w:t>
      </w:r>
      <w:r>
        <w:rPr>
          <w:rFonts w:hint="eastAsia" w:ascii="宋体" w:hAnsi="宋体" w:cs="宋体"/>
          <w:sz w:val="24"/>
          <w:szCs w:val="24"/>
          <w:highlight w:val="none"/>
        </w:rPr>
      </w:r>
      <w:r/>
    </w:p>
    <w:p>
      <w:pPr>
        <w:pStyle w:val="633"/>
        <w:ind w:firstLine="420"/>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19、</w:t>
      </w:r>
      <w:r>
        <w:rPr>
          <w:rFonts w:ascii="宋体" w:hAnsi="宋体" w:cs="宋体"/>
          <w:sz w:val="24"/>
          <w:szCs w:val="24"/>
          <w:highlight w:val="none"/>
        </w:rPr>
        <w:t xml:space="preserve">GB/T20257.1</w:t>
      </w:r>
      <w:r>
        <w:rPr>
          <w:rFonts w:hint="eastAsia" w:ascii="宋体" w:hAnsi="宋体" w:cs="宋体"/>
          <w:sz w:val="24"/>
          <w:szCs w:val="24"/>
          <w:highlight w:val="none"/>
        </w:rPr>
        <w:t xml:space="preserve">《国家基本比例尺地图图式》</w:t>
      </w:r>
      <w:r>
        <w:rPr>
          <w:rFonts w:hint="eastAsia" w:ascii="宋体" w:hAnsi="宋体" w:cs="宋体"/>
          <w:sz w:val="24"/>
          <w:szCs w:val="24"/>
          <w:highlight w:val="none"/>
        </w:rPr>
      </w:r>
      <w:r/>
    </w:p>
    <w:p>
      <w:pPr>
        <w:pStyle w:val="633"/>
        <w:ind w:firstLine="420"/>
        <w:spacing w:line="4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20、</w:t>
      </w:r>
      <w:r>
        <w:rPr>
          <w:rFonts w:ascii="宋体" w:hAnsi="宋体" w:cs="宋体"/>
          <w:sz w:val="24"/>
          <w:szCs w:val="24"/>
          <w:highlight w:val="none"/>
        </w:rPr>
        <w:t xml:space="preserve">GB/T23236</w:t>
      </w:r>
      <w:r>
        <w:rPr>
          <w:rFonts w:hint="eastAsia" w:ascii="宋体" w:hAnsi="宋体" w:cs="宋体"/>
          <w:sz w:val="24"/>
          <w:szCs w:val="24"/>
          <w:highlight w:val="none"/>
        </w:rPr>
        <w:t xml:space="preserve">《数字航空摄影测量空中三角测量规范》</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滨海港经济区</w:t>
      </w:r>
      <w:r>
        <w:rPr>
          <w:rFonts w:ascii="宋体" w:hAnsi="宋体" w:cs="宋体"/>
          <w:sz w:val="24"/>
          <w:szCs w:val="24"/>
          <w:highlight w:val="none"/>
        </w:rPr>
        <w:t xml:space="preserve">第二轮土地承包到期后再延长30年试点</w:t>
      </w:r>
      <w:r>
        <w:rPr>
          <w:rFonts w:hint="eastAsia" w:ascii="宋体" w:hAnsi="宋体" w:cs="宋体"/>
          <w:sz w:val="24"/>
          <w:szCs w:val="24"/>
          <w:highlight w:val="none"/>
        </w:rPr>
        <w:t xml:space="preserve">工作方案》</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项目实施过程中，上述标准有更新的，执行最新标准。</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（二）主要技术指标要求</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1、坐标系统</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采用2000国家大地坐标系（CGCS2000）。</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地图投影采用高斯—克吕格投影， 3 度分带，中央子午线为120°。</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2、高程系统</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采用1985国家高程基准。</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3、比例尺</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比例尺不低于 1:2000。</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4、计量单位</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（1）长度单位采用米（m），统计汇总登记采用千米（km），小数点后保留两位有效数字。</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（2）面积计算单位采用亩（mu），面积统计汇总单位采用亩（mu），保留2位小数。</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bookmarkStart w:id="107" w:name="_Toc365380148"/>
      <w:r/>
      <w:bookmarkStart w:id="108" w:name="_Toc365462443"/>
      <w:r/>
      <w:bookmarkStart w:id="109" w:name="_Toc365533747"/>
      <w:r/>
      <w:bookmarkStart w:id="110" w:name="_Toc392608054"/>
      <w:r>
        <w:rPr>
          <w:rFonts w:hint="eastAsia" w:ascii="宋体" w:hAnsi="宋体" w:cs="宋体"/>
          <w:sz w:val="24"/>
          <w:szCs w:val="24"/>
          <w:highlight w:val="none"/>
        </w:rPr>
        <w:t xml:space="preserve">5.面积量算</w:t>
      </w:r>
      <w:bookmarkEnd w:id="107"/>
      <w:r/>
      <w:bookmarkEnd w:id="108"/>
      <w:r/>
      <w:bookmarkEnd w:id="109"/>
      <w:r/>
      <w:bookmarkEnd w:id="110"/>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面积量算，平原地区面积采用地块水平投影面积，坡地等地块地表倾斜面的面积通过改正系数计算。改正系数可在外业调查时按照地块实测面积和调绘面积计算获得。</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6.表格类数据</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均需要按照</w:t>
      </w:r>
      <w:r>
        <w:rPr>
          <w:rFonts w:hint="eastAsia" w:ascii="宋体" w:hAnsi="宋体" w:cs="宋体"/>
          <w:sz w:val="24"/>
          <w:szCs w:val="24"/>
          <w:highlight w:val="none"/>
          <w:lang w:eastAsia="zh-CN"/>
        </w:rPr>
        <w:t xml:space="preserve">滨海港经济区</w:t>
      </w:r>
      <w:r>
        <w:rPr>
          <w:rFonts w:hint="eastAsia" w:ascii="宋体" w:hAnsi="宋体" w:cs="宋体"/>
          <w:sz w:val="24"/>
          <w:szCs w:val="24"/>
          <w:highlight w:val="none"/>
        </w:rPr>
        <w:t xml:space="preserve">提供的系列试点模板表格收集制作数据。</w:t>
      </w:r>
      <w:r>
        <w:rPr>
          <w:rFonts w:hint="eastAsia" w:ascii="宋体" w:hAnsi="宋体" w:cs="宋体"/>
          <w:sz w:val="24"/>
          <w:szCs w:val="24"/>
          <w:highlight w:val="none"/>
        </w:rPr>
      </w:r>
      <w:r/>
    </w:p>
    <w:p>
      <w:pPr>
        <w:pStyle w:val="63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六、人员安排要求</w:t>
      </w:r>
      <w:r>
        <w:rPr>
          <w:rFonts w:hint="eastAsia" w:ascii="宋体" w:hAnsi="宋体" w:cs="宋体"/>
          <w:b/>
          <w:bCs/>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1、人员保障到位：本项目要求项目负责人及核心团队必须全程专职在岗，未经招标人同意不得更换或兼任其他项目职务。因特殊情况确需变更的，须经</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同意确认。变更后的人员须符合招标文件规定的任职条件。</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2、无论因何原因项目负责人易人，</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有权处罚3万元以内罚金；技术负责人、质量负责人，团队其他成员无论因何原因易人，</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有权处罚1万元以内罚金。如有特殊情况，须经双方协商。</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3、工作期间，中标单位应打足工作时间，配足工作人员，如果因此延误工作进度，甲方有权扣款处罚。</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4、主要管理人员离开工程所在地应书面请假，并由本人签字。项目负责人离开2天以内（含2天）报监理人批准，报</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备案；2天以上报</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批准。项目负责人、技术、质量负责人不得同时离开工地。</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5、需中标单位出席的工作例会等会议，必须按照会议要求的出席人员参会。</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6、工作方面：严格按照国家、省市县政策要求执行，按时保质保量通过上级验收。若无法按时保质保量完成的，甲方有权扣款处罚。</w:t>
      </w:r>
      <w:r>
        <w:rPr>
          <w:rFonts w:hint="eastAsia" w:ascii="宋体" w:hAnsi="宋体" w:cs="宋体"/>
          <w:sz w:val="24"/>
          <w:szCs w:val="24"/>
          <w:highlight w:val="none"/>
        </w:rPr>
      </w:r>
      <w:r/>
    </w:p>
    <w:p>
      <w:pPr>
        <w:pStyle w:val="633"/>
        <w:ind w:firstLine="482"/>
        <w:spacing w:line="360" w:lineRule="auto"/>
        <w:rPr>
          <w:rFonts w:hint="eastAsia" w:ascii="宋体" w:hAnsi="宋体" w:cs="宋体"/>
          <w:b/>
          <w:bCs/>
          <w:sz w:val="24"/>
          <w:szCs w:val="24"/>
          <w:highlight w:val="none"/>
        </w:rPr>
      </w:pPr>
      <w:r/>
      <w:bookmarkStart w:id="111" w:name="_Toc1428"/>
      <w:r/>
      <w:bookmarkStart w:id="112" w:name="_Toc23146"/>
      <w:r/>
      <w:bookmarkStart w:id="113" w:name="_Toc19212"/>
      <w:r/>
      <w:bookmarkStart w:id="114" w:name="_Toc7379"/>
      <w:r>
        <w:rPr>
          <w:rFonts w:hint="eastAsia" w:ascii="宋体" w:hAnsi="宋体" w:cs="宋体"/>
          <w:b/>
          <w:bCs/>
          <w:sz w:val="24"/>
          <w:szCs w:val="24"/>
          <w:highlight w:val="none"/>
        </w:rPr>
        <w:t xml:space="preserve">七、工作进度安排要求</w:t>
      </w:r>
      <w:bookmarkEnd w:id="111"/>
      <w:r/>
      <w:bookmarkEnd w:id="112"/>
      <w:r/>
      <w:bookmarkEnd w:id="113"/>
      <w:r/>
      <w:bookmarkEnd w:id="114"/>
      <w:r>
        <w:rPr>
          <w:rFonts w:hint="eastAsia" w:ascii="宋体" w:hAnsi="宋体" w:cs="宋体"/>
          <w:b/>
          <w:bCs/>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项目截止2027年6月30日完成（开始时间以具体签订合同时间为准），服务期限延长至2028年12月底（2028年延包相关回头看及各项扫尾工作，由中标供应商全权负责落实到位、全程办结），具体实施内容及进度根据</w:t>
      </w:r>
      <w:r>
        <w:rPr>
          <w:rFonts w:hint="eastAsia" w:ascii="宋体" w:hAnsi="宋体" w:cs="宋体"/>
          <w:sz w:val="24"/>
          <w:szCs w:val="24"/>
          <w:highlight w:val="none"/>
          <w:lang w:eastAsia="zh-CN"/>
        </w:rPr>
        <w:t xml:space="preserve">滨海港经济区</w:t>
      </w:r>
      <w:r>
        <w:rPr>
          <w:rFonts w:hint="eastAsia" w:ascii="宋体" w:hAnsi="宋体" w:cs="宋体"/>
          <w:sz w:val="24"/>
          <w:szCs w:val="24"/>
          <w:highlight w:val="none"/>
        </w:rPr>
        <w:t xml:space="preserve">实际工作进度安排实施。（具体时间以省、市、县三级实际工作进度要求为准）。</w:t>
      </w:r>
      <w:r>
        <w:rPr>
          <w:rFonts w:hint="eastAsia" w:ascii="宋体" w:hAnsi="宋体" w:cs="宋体"/>
          <w:sz w:val="24"/>
          <w:szCs w:val="24"/>
          <w:highlight w:val="none"/>
        </w:rPr>
      </w:r>
      <w:r/>
    </w:p>
    <w:p>
      <w:pPr>
        <w:pStyle w:val="633"/>
        <w:ind w:firstLine="482"/>
        <w:spacing w:line="360" w:lineRule="auto"/>
        <w:rPr>
          <w:rFonts w:hint="eastAsia" w:ascii="宋体" w:hAnsi="宋体" w:cs="宋体"/>
          <w:b/>
          <w:bCs/>
          <w:sz w:val="24"/>
          <w:szCs w:val="24"/>
          <w:highlight w:val="none"/>
        </w:rPr>
      </w:pPr>
      <w:r/>
      <w:bookmarkStart w:id="115" w:name="_Toc4221"/>
      <w:r/>
      <w:bookmarkStart w:id="116" w:name="_Toc7718"/>
      <w:r/>
      <w:bookmarkStart w:id="117" w:name="_Toc11291"/>
      <w:r/>
      <w:bookmarkStart w:id="118" w:name="_Toc15626"/>
      <w:r>
        <w:rPr>
          <w:rFonts w:hint="eastAsia" w:ascii="宋体" w:hAnsi="宋体" w:cs="宋体"/>
          <w:b/>
          <w:bCs/>
          <w:sz w:val="24"/>
          <w:szCs w:val="24"/>
          <w:highlight w:val="none"/>
        </w:rPr>
        <w:t xml:space="preserve">八、项目成果要求</w:t>
      </w:r>
      <w:bookmarkEnd w:id="115"/>
      <w:r/>
      <w:bookmarkEnd w:id="116"/>
      <w:r/>
      <w:bookmarkEnd w:id="117"/>
      <w:r/>
      <w:bookmarkEnd w:id="118"/>
      <w:r>
        <w:rPr>
          <w:rFonts w:hint="eastAsia" w:ascii="宋体" w:hAnsi="宋体" w:cs="宋体"/>
          <w:b/>
          <w:bCs/>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提交的成果包括数据库成果、文字成果、图件成果、表格、影音等成果。 </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1、数据库成果</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农村土地承包经营权延包数据库、测量数据、元数据、调查成果的电子数据。</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2、图件簿册成果</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1)工作底图；</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2)调查草图；</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3)地块分布图；</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4)地籍图等图件；</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5)农村土地承包台账；</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6)二轮延包合同；</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7)发包方调查表；</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8)承包方调查表；</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9)承包地块调查表；</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10)农村土地承包经营权调查信息公示表；</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11)农村土地承包经营权公示结果归户表等簿册。</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3、文字报告成果</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1）第二轮土地承包到期后再延长30年试点第三方服务项目实施方案；</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2）技术设计书；</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3）纠纷调解协议书；</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4）检查报告；</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5）申请书；</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6）委托书；</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7）决议及会议记录等材料；</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8）第二轮土地承包到期后再延长30年试点第三方服务项目技术方案；</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9）第二轮土地承包到期后再延长30年试点第三方服务项目工作报告；</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10）第二轮土地承包到期后再延长30年试点第三方服务项目技术总结报告。</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4、影音成果</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二轮延包实施过程中的重要细节，成员会议、成员委托、成员签字等，形成一村一档，以镇为单位形成存储介质。</w:t>
      </w:r>
      <w:r>
        <w:rPr>
          <w:rFonts w:hint="eastAsia" w:ascii="宋体" w:hAnsi="宋体" w:cs="宋体"/>
          <w:sz w:val="24"/>
          <w:szCs w:val="24"/>
          <w:highlight w:val="none"/>
        </w:rPr>
      </w:r>
      <w:r/>
    </w:p>
    <w:p>
      <w:pPr>
        <w:pStyle w:val="63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九、质量要求</w:t>
      </w:r>
      <w:r>
        <w:rPr>
          <w:rFonts w:hint="eastAsia" w:ascii="宋体" w:hAnsi="宋体" w:cs="宋体"/>
          <w:b/>
          <w:bCs/>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项目成果需符合国家、省、市、县农业农村部门、自然资源和规划部门、档案部门要求和相关行业标准，并根据要求通过各级组织的验收。如果在合同履行过程中有新的国家或行业（部）规范和标准出台的，则供应商应确保其合同内容达到并符合新的国家或行业（部）规范和标准。</w:t>
      </w:r>
      <w:r>
        <w:rPr>
          <w:rFonts w:hint="eastAsia" w:ascii="宋体" w:hAnsi="宋体" w:cs="宋体"/>
          <w:sz w:val="24"/>
          <w:szCs w:val="24"/>
          <w:highlight w:val="none"/>
        </w:rPr>
      </w:r>
      <w:r/>
    </w:p>
    <w:p>
      <w:pPr>
        <w:pStyle w:val="633"/>
        <w:ind w:firstLine="480"/>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十、安全生产要求</w:t>
      </w:r>
      <w:r>
        <w:rPr>
          <w:rFonts w:hint="eastAsia" w:ascii="宋体" w:hAnsi="宋体" w:cs="宋体"/>
          <w:b/>
          <w:bCs/>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合同履行过程中，供应商需确保农村土地承包经营权二轮到期延包30年数据的安全和生产人员的人身安全。</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1、数据安全</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 供应商在工作期间必须遵守采购人的相关保密制度；</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 工作人员不得以任何形式将各项档案资料带出指定工作现场，不得以任何形式进行泄漏、传播，不得无故查看及讨论档案内容；</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 各种档案文件，不得丢失、泄密、损坏；</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4）项目要求数据建库工作全程在符合保密要求的环境下进行。供应商在实施过程中不能留有承包地块数据、自然资源数据的任何复制产品。</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2、人身安全</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 做好安全生产条件评估和人身安全培训，配备相应的个人防护用品，配备的工作人员人身安全由供应商负责；</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2）在工作期间，应避免和农民群众发生冲突，遇到矛盾纠纷及时和延包工作小组联系；</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3）农村土地承包经营权二轮到期延包30年数据具备较高的保密性，要求供应商加强对实施人员安全意识的培养。</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3、网络安全性</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网络安全包括物理的和逻辑的网络安全。要求供应商在实施的过程中，所使用的终端设备不能连接到外部网络，以免数据被非法修改和复制。</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b/>
          <w:bCs/>
          <w:sz w:val="24"/>
          <w:szCs w:val="24"/>
          <w:highlight w:val="none"/>
        </w:rPr>
      </w:pPr>
      <w:r>
        <w:rPr>
          <w:rFonts w:hint="eastAsia" w:ascii="宋体" w:hAnsi="宋体" w:cs="宋体"/>
          <w:sz w:val="24"/>
          <w:szCs w:val="24"/>
          <w:highlight w:val="none"/>
        </w:rPr>
        <w:t xml:space="preserve">4、</w:t>
      </w:r>
      <w:r>
        <w:rPr>
          <w:rFonts w:hint="eastAsia" w:ascii="宋体" w:hAnsi="宋体" w:cs="宋体"/>
          <w:b/>
          <w:bCs/>
          <w:sz w:val="24"/>
          <w:szCs w:val="24"/>
          <w:highlight w:val="none"/>
        </w:rPr>
        <w:t xml:space="preserve">其他要求</w:t>
      </w:r>
      <w:r>
        <w:rPr>
          <w:rFonts w:hint="eastAsia" w:ascii="宋体" w:hAnsi="宋体" w:cs="宋体"/>
          <w:b/>
          <w:bCs/>
          <w:sz w:val="24"/>
          <w:szCs w:val="24"/>
          <w:highlight w:val="none"/>
        </w:rPr>
      </w:r>
      <w:r/>
    </w:p>
    <w:p>
      <w:pPr>
        <w:pStyle w:val="633"/>
        <w:ind w:firstLine="420"/>
        <w:spacing w:line="360" w:lineRule="auto"/>
        <w:widowControl/>
        <w:rPr>
          <w:rFonts w:hint="eastAsia" w:ascii="宋体" w:hAnsi="宋体" w:cs="宋体"/>
          <w:sz w:val="24"/>
          <w:szCs w:val="24"/>
          <w:highlight w:val="none"/>
        </w:rPr>
      </w:pPr>
      <w:r/>
      <w:bookmarkStart w:id="119" w:name="OLE_LINK7"/>
      <w:r>
        <w:rPr>
          <w:rFonts w:hint="eastAsia" w:ascii="宋体" w:hAnsi="宋体" w:cs="宋体"/>
          <w:sz w:val="24"/>
          <w:szCs w:val="24"/>
          <w:highlight w:val="none"/>
        </w:rPr>
        <w:t xml:space="preserve">若调查成果经上级质量核查不合格，由中标供应商负责重新调查整改。直至按照部省要求，完成延包完善证书、数据汇交、档案归档等工作，并协助不动产登记中心登记发证工作。</w:t>
      </w:r>
      <w:bookmarkEnd w:id="119"/>
      <w:r>
        <w:rPr>
          <w:rFonts w:hint="eastAsia" w:ascii="宋体" w:hAnsi="宋体" w:cs="宋体"/>
          <w:sz w:val="24"/>
          <w:szCs w:val="24"/>
          <w:highlight w:val="none"/>
        </w:rPr>
      </w:r>
      <w:r/>
    </w:p>
    <w:p>
      <w:pPr>
        <w:pStyle w:val="633"/>
        <w:ind w:firstLine="240"/>
        <w:widowControl/>
        <w:rPr>
          <w:rFonts w:hint="eastAsia" w:ascii="宋体" w:hAnsi="宋体" w:cs="宋体"/>
          <w:b/>
          <w:bCs/>
          <w:sz w:val="24"/>
          <w:szCs w:val="24"/>
          <w:highlight w:val="none"/>
        </w:rPr>
      </w:pPr>
      <w:r>
        <w:rPr>
          <w:rFonts w:hint="eastAsia" w:ascii="宋体" w:hAnsi="宋体" w:cs="宋体"/>
          <w:sz w:val="24"/>
          <w:szCs w:val="24"/>
          <w:highlight w:val="none"/>
        </w:rPr>
        <w:t xml:space="preserve"> </w:t>
      </w:r>
      <w:r>
        <w:rPr>
          <w:rFonts w:hint="eastAsia" w:ascii="宋体" w:hAnsi="宋体" w:cs="宋体"/>
          <w:b/>
          <w:bCs/>
          <w:sz w:val="24"/>
          <w:szCs w:val="24"/>
          <w:highlight w:val="none"/>
        </w:rPr>
        <w:t xml:space="preserve">十一、保密要求</w:t>
      </w:r>
      <w:r>
        <w:rPr>
          <w:rFonts w:hint="eastAsia" w:ascii="宋体" w:hAnsi="宋体" w:cs="宋体"/>
          <w:b/>
          <w:bCs/>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1、成交单位须在合同中进行责任约定；成交单位在工作期间必须遵守业主方的相关保密制度；</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2、工作人员不得以任何形式将各项档案资料带出制定工作场所，不得以任何形式进行泄露、传播；不得无故查看及讨论档案内容。</w:t>
      </w:r>
      <w:r>
        <w:rPr>
          <w:rFonts w:hint="eastAsia" w:ascii="宋体" w:hAnsi="宋体" w:cs="宋体"/>
          <w:sz w:val="24"/>
          <w:szCs w:val="24"/>
          <w:highlight w:val="none"/>
        </w:rPr>
      </w:r>
      <w:r/>
    </w:p>
    <w:p>
      <w:pPr>
        <w:pStyle w:val="633"/>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3、各种档案文件，不得丢失、泄密、损坏。</w:t>
      </w:r>
      <w:r>
        <w:rPr>
          <w:rFonts w:hint="eastAsia" w:ascii="宋体" w:hAnsi="宋体" w:cs="宋体"/>
          <w:sz w:val="24"/>
          <w:szCs w:val="24"/>
          <w:highlight w:val="none"/>
        </w:rPr>
      </w:r>
      <w:r/>
    </w:p>
    <w:p>
      <w:pPr>
        <w:pStyle w:val="633"/>
        <w:ind w:firstLine="42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十二、服务质量保证及售后服务要求</w:t>
      </w:r>
      <w:r>
        <w:rPr>
          <w:rFonts w:hint="eastAsia" w:ascii="宋体" w:hAnsi="宋体" w:cs="宋体"/>
          <w:b/>
          <w:bCs/>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2.供应商应按照通过最终成果检验的要求进行质量控制，质量保证措施应全面、具体、安全、合理、切实可行、责任明确。</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3.供应商需提供必要的技术支持，协助采购人完成其他需要供应商配合的服务。</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4.供应商应严格遵守服务合约，项目完成以后，如采购人有需要供应商配合的服务，供应商必须予以配合，协助采购人完善项目内容。</w:t>
      </w:r>
      <w:r>
        <w:rPr>
          <w:rFonts w:hint="eastAsia" w:ascii="宋体" w:hAnsi="宋体" w:cs="宋体"/>
          <w:sz w:val="24"/>
          <w:szCs w:val="24"/>
          <w:highlight w:val="none"/>
        </w:rPr>
      </w:r>
      <w:r/>
    </w:p>
    <w:p>
      <w:pPr>
        <w:pStyle w:val="633"/>
        <w:ind w:firstLine="42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5.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rPr>
          <w:rFonts w:hint="eastAsia" w:ascii="宋体" w:hAnsi="宋体" w:cs="宋体"/>
          <w:sz w:val="24"/>
          <w:szCs w:val="24"/>
          <w:highlight w:val="none"/>
        </w:rPr>
      </w:r>
      <w:r/>
    </w:p>
    <w:p>
      <w:pPr>
        <w:pStyle w:val="633"/>
        <w:ind w:firstLine="473"/>
        <w:spacing w:line="360" w:lineRule="auto"/>
        <w:rPr>
          <w:rFonts w:hint="eastAsia" w:ascii="宋体" w:hAnsi="宋体" w:cs="宋体"/>
          <w:sz w:val="24"/>
          <w:szCs w:val="24"/>
          <w:highlight w:val="none"/>
          <w:lang w:bidi="ar"/>
        </w:rPr>
      </w:pPr>
      <w:r>
        <w:rPr>
          <w:rFonts w:hint="eastAsia" w:ascii="宋体" w:hAnsi="宋体" w:cs="宋体"/>
          <w:b/>
          <w:bCs/>
          <w:sz w:val="24"/>
          <w:szCs w:val="24"/>
          <w:highlight w:val="none"/>
        </w:rPr>
        <w:t xml:space="preserve">6、其它要求。</w:t>
      </w:r>
      <w:r>
        <w:rPr>
          <w:rFonts w:hint="eastAsia" w:ascii="宋体" w:hAnsi="宋体" w:cs="宋体"/>
          <w:sz w:val="24"/>
          <w:szCs w:val="24"/>
          <w:highlight w:val="none"/>
          <w:lang w:bidi="ar"/>
        </w:rPr>
        <w:t xml:space="preserve">供应商做出的各种方案应细化到具体环节，充分考虑到甲方二轮延包工作的各个环节，包括时间进度、所需的资源和负责实施方案的人员，同时当顾及短期和长期的需要；供应商应当根据自身的经济条件，考虑选用适宜的、成本效益高的最佳可行技术。</w:t>
      </w:r>
      <w:r>
        <w:rPr>
          <w:rFonts w:hint="eastAsia" w:ascii="宋体" w:hAnsi="宋体" w:cs="宋体"/>
          <w:sz w:val="24"/>
          <w:szCs w:val="24"/>
          <w:highlight w:val="none"/>
          <w:lang w:bidi="ar"/>
        </w:rPr>
      </w:r>
      <w:r/>
    </w:p>
    <w:p>
      <w:pPr>
        <w:pStyle w:val="875"/>
        <w:ind w:left="0" w:firstLine="422"/>
        <w:spacing w:line="460" w:lineRule="exact"/>
        <w:widowControl w:val="off"/>
        <w:rPr>
          <w:rFonts w:hint="eastAsia" w:ascii="宋体" w:hAnsi="宋体"/>
          <w:b/>
          <w:bCs/>
          <w:sz w:val="21"/>
          <w:szCs w:val="21"/>
          <w:highlight w:val="none"/>
          <w:lang w:eastAsia="zh-CN"/>
        </w:rPr>
      </w:pPr>
      <w:r>
        <w:rPr>
          <w:rFonts w:hint="eastAsia" w:ascii="宋体" w:hAnsi="宋体"/>
          <w:b/>
          <w:bCs/>
          <w:sz w:val="21"/>
          <w:szCs w:val="21"/>
          <w:highlight w:val="none"/>
          <w:lang w:eastAsia="zh-CN"/>
        </w:rPr>
        <w:t xml:space="preserve">十三、采购标的对应的中小企业划分标准所属行业一览表</w:t>
      </w:r>
      <w:r>
        <w:rPr>
          <w:rFonts w:hint="eastAsia" w:ascii="宋体" w:hAnsi="宋体"/>
          <w:b/>
          <w:bCs/>
          <w:sz w:val="21"/>
          <w:szCs w:val="21"/>
          <w:highlight w:val="none"/>
          <w:lang w:eastAsia="zh-CN"/>
        </w:rPr>
      </w:r>
      <w:r/>
    </w:p>
    <w:tbl>
      <w:tblPr>
        <w:tblW w:w="9355"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tblCellSpacing w:w="0" w:type="dxa"/>
          <w:trHeight w:val="53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33"/>
              <w:jc w:val="cente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序号</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633"/>
              <w:jc w:val="cente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采购标的</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pStyle w:val="633"/>
              <w:jc w:val="cente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对应中小企业划分标准所属行业</w:t>
            </w:r>
            <w:r>
              <w:rPr>
                <w:rFonts w:hint="eastAsia" w:ascii="宋体" w:hAnsi="宋体" w:cs="宋体"/>
                <w:sz w:val="21"/>
                <w:szCs w:val="21"/>
                <w:highlight w:val="none"/>
              </w:rPr>
            </w:r>
            <w:r/>
          </w:p>
        </w:tc>
      </w:tr>
      <w:tr>
        <w:trP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33"/>
              <w:jc w:val="cente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pStyle w:val="633"/>
              <w:jc w:val="center"/>
              <w:spacing w:line="400" w:lineRule="exact"/>
              <w:rPr>
                <w:rFonts w:hint="eastAsia" w:ascii="宋体" w:hAnsi="宋体" w:cs="宋体"/>
                <w:sz w:val="21"/>
                <w:szCs w:val="21"/>
                <w:highlight w:val="none"/>
              </w:rPr>
            </w:pPr>
            <w:r>
              <w:rPr>
                <w:rFonts w:hint="eastAsia" w:ascii="宋体" w:hAnsi="宋体" w:cs="宋体"/>
                <w:sz w:val="21"/>
                <w:szCs w:val="21"/>
                <w:highlight w:val="none"/>
                <w:lang w:eastAsia="zh-CN"/>
              </w:rPr>
              <w:t xml:space="preserve">滨海港经济区</w:t>
            </w:r>
            <w:r>
              <w:rPr>
                <w:rFonts w:hint="eastAsia" w:ascii="宋体" w:hAnsi="宋体" w:cs="宋体"/>
                <w:sz w:val="21"/>
                <w:szCs w:val="21"/>
                <w:highlight w:val="none"/>
              </w:rPr>
              <w:t xml:space="preserve">第二轮土地承包到期后再延长30年试点技术服务项目</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pStyle w:val="633"/>
              <w:jc w:val="center"/>
              <w:spacing w:line="400" w:lineRule="exact"/>
              <w:rPr>
                <w:rFonts w:hint="eastAsia" w:ascii="宋体" w:hAnsi="宋体" w:cs="宋体"/>
                <w:sz w:val="21"/>
                <w:szCs w:val="21"/>
                <w:highlight w:val="none"/>
              </w:rPr>
            </w:pPr>
            <w:r>
              <w:rPr>
                <w:rFonts w:hint="eastAsia" w:ascii="宋体" w:hAnsi="宋体"/>
                <w:sz w:val="21"/>
                <w:szCs w:val="21"/>
                <w:highlight w:val="none"/>
              </w:rPr>
              <w:t xml:space="preserve">其他未列明行业</w:t>
            </w:r>
            <w:r>
              <w:rPr>
                <w:rFonts w:hint="eastAsia" w:ascii="宋体" w:hAnsi="宋体" w:cs="宋体"/>
                <w:sz w:val="21"/>
                <w:szCs w:val="21"/>
                <w:highlight w:val="none"/>
              </w:rPr>
            </w:r>
            <w:r/>
          </w:p>
        </w:tc>
      </w:tr>
    </w:tbl>
    <w:p>
      <w:pPr>
        <w:pStyle w:val="633"/>
        <w:spacing w:line="440" w:lineRule="exact"/>
        <w:rPr>
          <w:rFonts w:ascii="宋体" w:hAnsi="宋体" w:cs="宋体"/>
          <w:sz w:val="21"/>
          <w:szCs w:val="21"/>
          <w:highlight w:val="none"/>
        </w:rPr>
      </w:pPr>
      <w:r>
        <w:rPr>
          <w:rFonts w:ascii="宋体" w:hAnsi="宋体" w:cs="宋体"/>
          <w:sz w:val="21"/>
          <w:szCs w:val="21"/>
          <w:highlight w:val="none"/>
        </w:rPr>
      </w:r>
      <w:r/>
    </w:p>
    <w:p>
      <w:pPr>
        <w:pStyle w:val="633"/>
        <w:jc w:val="center"/>
        <w:pageBreakBefore/>
        <w:spacing w:before="50" w:line="360" w:lineRule="auto"/>
        <w:rPr>
          <w:rFonts w:hint="eastAsia" w:ascii="宋体" w:hAnsi="宋体" w:cs="宋体"/>
          <w:sz w:val="44"/>
          <w:szCs w:val="44"/>
          <w:highlight w:val="none"/>
        </w:rPr>
      </w:pPr>
      <w:r/>
      <w:bookmarkStart w:id="120" w:name="OLE_LINK15"/>
      <w:r>
        <w:rPr>
          <w:rFonts w:hint="eastAsia" w:ascii="宋体" w:hAnsi="宋体" w:cs="宋体"/>
          <w:sz w:val="44"/>
          <w:szCs w:val="44"/>
          <w:highlight w:val="none"/>
        </w:rPr>
        <w:t xml:space="preserve">第五章  评标方法与评标标准</w:t>
      </w:r>
      <w:bookmarkEnd w:id="120"/>
      <w:r>
        <w:rPr>
          <w:rFonts w:hint="eastAsia" w:ascii="宋体" w:hAnsi="宋体" w:cs="宋体"/>
          <w:sz w:val="44"/>
          <w:szCs w:val="44"/>
          <w:highlight w:val="none"/>
        </w:rPr>
      </w:r>
      <w:r/>
    </w:p>
    <w:p>
      <w:pPr>
        <w:pStyle w:val="633"/>
        <w:ind w:firstLine="482"/>
        <w:spacing w:line="480" w:lineRule="exact"/>
        <w:rPr>
          <w:rFonts w:hint="eastAsia" w:ascii="宋体" w:hAnsi="宋体" w:cs="宋体"/>
          <w:b/>
          <w:bCs/>
          <w:sz w:val="24"/>
          <w:highlight w:val="none"/>
        </w:rPr>
      </w:pPr>
      <w:r>
        <w:rPr>
          <w:rFonts w:hint="eastAsia" w:ascii="宋体" w:hAnsi="宋体" w:cs="宋体"/>
          <w:b/>
          <w:bCs/>
          <w:sz w:val="24"/>
          <w:highlight w:val="none"/>
        </w:rPr>
        <w:t xml:space="preserve">一、定标原则</w:t>
      </w:r>
      <w:r>
        <w:rPr>
          <w:rFonts w:hint="eastAsia" w:ascii="宋体" w:hAnsi="宋体" w:cs="宋体"/>
          <w:b/>
          <w:bCs/>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bCs/>
          <w:sz w:val="24"/>
          <w:highlight w:val="none"/>
        </w:rPr>
        <w:t xml:space="preserve">本项目采用</w:t>
      </w:r>
      <w:r>
        <w:rPr>
          <w:rFonts w:hint="eastAsia" w:ascii="宋体" w:hAnsi="宋体" w:cs="宋体"/>
          <w:bCs/>
          <w:sz w:val="24"/>
          <w:highlight w:val="none"/>
          <w:u w:val="single"/>
        </w:rPr>
        <w:t xml:space="preserve">综合评分</w:t>
      </w:r>
      <w:r>
        <w:rPr>
          <w:rFonts w:hint="eastAsia" w:ascii="宋体" w:hAnsi="宋体" w:cs="宋体"/>
          <w:bCs/>
          <w:sz w:val="24"/>
          <w:highlight w:val="none"/>
        </w:rPr>
        <w:t xml:space="preserve">法。</w:t>
      </w:r>
      <w:r>
        <w:rPr>
          <w:rFonts w:hint="eastAsia" w:ascii="宋体" w:hAnsi="宋体" w:cs="宋体"/>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cs="宋体"/>
          <w:sz w:val="24"/>
          <w:highlight w:val="none"/>
          <w:u w:val="single"/>
        </w:rPr>
        <w:t xml:space="preserve">1名</w:t>
      </w:r>
      <w:r>
        <w:rPr>
          <w:rFonts w:hint="eastAsia" w:ascii="宋体" w:hAnsi="宋体" w:cs="宋体"/>
          <w:sz w:val="24"/>
          <w:highlight w:val="none"/>
        </w:rPr>
        <w:t xml:space="preserve">中标候选人。</w:t>
      </w:r>
      <w:r>
        <w:rPr>
          <w:rFonts w:hint="eastAsia" w:ascii="宋体" w:hAnsi="宋体" w:cs="宋体"/>
          <w:sz w:val="24"/>
          <w:highlight w:val="none"/>
        </w:rPr>
      </w:r>
      <w:r/>
    </w:p>
    <w:p>
      <w:pPr>
        <w:pStyle w:val="685"/>
        <w:ind w:firstLine="482"/>
        <w:spacing w:beforeAutospacing="0" w:afterAutospacing="0" w:line="480" w:lineRule="exact"/>
        <w:rPr>
          <w:rFonts w:hint="eastAsia" w:ascii="宋体" w:hAnsi="宋体" w:cs="宋体"/>
          <w:highlight w:val="none"/>
        </w:rPr>
      </w:pPr>
      <w:r>
        <w:rPr>
          <w:rFonts w:hint="eastAsia" w:ascii="宋体" w:hAnsi="宋体" w:cs="宋体"/>
          <w:b/>
          <w:highlight w:val="none"/>
        </w:rPr>
        <w:t xml:space="preserve">政府采购政策功能落实</w:t>
      </w:r>
      <w:r>
        <w:rPr>
          <w:rFonts w:hint="eastAsia" w:ascii="宋体" w:hAnsi="宋体" w:cs="宋体"/>
          <w:highlight w:val="none"/>
        </w:rPr>
      </w:r>
      <w:r/>
    </w:p>
    <w:p>
      <w:pPr>
        <w:pStyle w:val="685"/>
        <w:ind w:firstLine="480"/>
        <w:spacing w:beforeAutospacing="0" w:afterAutospacing="0" w:line="480" w:lineRule="exact"/>
        <w:rPr>
          <w:rFonts w:hint="eastAsia" w:ascii="宋体" w:hAnsi="宋体" w:cs="宋体"/>
          <w:highlight w:val="none"/>
        </w:rPr>
      </w:pPr>
      <w:r/>
      <w:bookmarkStart w:id="121" w:name="OLE_LINK9"/>
      <w:r>
        <w:rPr>
          <w:rFonts w:hint="eastAsia" w:ascii="宋体" w:hAnsi="宋体" w:cs="宋体"/>
          <w:highlight w:val="none"/>
        </w:rPr>
        <w:t xml:space="preserve">1.小微型企业价格扣除</w:t>
      </w:r>
      <w:r>
        <w:rPr>
          <w:rFonts w:hint="eastAsia" w:ascii="宋体" w:hAnsi="宋体" w:cs="宋体"/>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（2）供应商需按照采购文件的要求提供相应的《企业声明函》。</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（3）企业标准请参照《关于印发中小企业划型标准规定的通知》（工信部联企业[2011]300号）文件规定自行填写。</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2.残疾人福利单位</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（1）本项目对残疾人福利性单位视同小型、微型企业。</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（2）残疾人福利单位标准请参照《关于促进残疾人就业政府采购政策的通知》（财库〔2017〕141号），需提供《残疾人福利性单位声明函》。</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3.监狱和戒毒企业</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（1）本项目对监狱和戒毒企业（简称监狱企业）视同小型、微型企业。</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（3）监狱企业标准请参照《关于政府采购支持监狱企业发展有关问题的通知》（财库[2014]68号）。</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4.残疾人福利单位、监狱企业属于小型、微型企业的，不重复享受政策。</w:t>
      </w:r>
      <w:r>
        <w:rPr>
          <w:rFonts w:hint="eastAsia" w:ascii="宋体" w:hAnsi="宋体" w:cs="宋体"/>
          <w:sz w:val="24"/>
          <w:highlight w:val="none"/>
        </w:rPr>
      </w:r>
      <w:r/>
    </w:p>
    <w:p>
      <w:pPr>
        <w:pStyle w:val="633"/>
        <w:ind w:firstLine="480"/>
        <w:spacing w:line="480" w:lineRule="exact"/>
        <w:rPr>
          <w:rFonts w:hint="eastAsia" w:ascii="宋体" w:hAnsi="宋体" w:cs="宋体"/>
          <w:sz w:val="24"/>
          <w:highlight w:val="none"/>
        </w:rPr>
      </w:pPr>
      <w:r>
        <w:rPr>
          <w:rFonts w:hint="eastAsia" w:ascii="宋体" w:hAnsi="宋体" w:cs="宋体"/>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sz w:val="24"/>
          <w:highlight w:val="none"/>
        </w:rPr>
      </w:r>
      <w:r/>
    </w:p>
    <w:p>
      <w:pPr>
        <w:pStyle w:val="633"/>
        <w:ind w:firstLine="480"/>
        <w:spacing w:line="480" w:lineRule="exact"/>
        <w:rPr>
          <w:rFonts w:ascii="宋体" w:hAnsi="宋体" w:cs="宋体"/>
          <w:sz w:val="24"/>
          <w:highlight w:val="none"/>
        </w:rPr>
      </w:pPr>
      <w:r>
        <w:rPr>
          <w:rFonts w:hint="eastAsia" w:ascii="宋体" w:hAnsi="宋体" w:cs="宋体"/>
          <w:sz w:val="24"/>
          <w:highlight w:val="none"/>
        </w:rPr>
        <w:t xml:space="preserve">6.联合体各方均为小型、微型企业（残疾人福利单位、监狱企业）的，联合体享受20%的价格扣除。</w:t>
      </w:r>
      <w:r>
        <w:rPr>
          <w:rFonts w:ascii="宋体" w:hAnsi="宋体" w:cs="宋体"/>
          <w:sz w:val="24"/>
          <w:highlight w:val="none"/>
        </w:rPr>
      </w:r>
      <w:r/>
    </w:p>
    <w:p>
      <w:pPr>
        <w:pStyle w:val="633"/>
        <w:ind w:firstLine="480"/>
        <w:spacing w:line="480" w:lineRule="exact"/>
        <w:rPr>
          <w:rFonts w:ascii="宋体" w:hAnsi="宋体" w:cs="宋体"/>
          <w:sz w:val="24"/>
          <w:highlight w:val="none"/>
        </w:rPr>
      </w:pPr>
      <w:r>
        <w:rPr>
          <w:rFonts w:hint="eastAsia" w:ascii="宋体" w:hAnsi="宋体" w:cs="宋体"/>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sz w:val="24"/>
          <w:highlight w:val="none"/>
        </w:rPr>
        <w:t xml:space="preserve">如属政府强制采购产品未提供认证证书的或认证证书提供不全的将视为未实质性响应采购要求</w:t>
      </w:r>
      <w:r>
        <w:rPr>
          <w:rFonts w:hint="eastAsia" w:ascii="宋体" w:hAnsi="宋体" w:cs="宋体"/>
          <w:sz w:val="24"/>
          <w:highlight w:val="none"/>
        </w:rPr>
        <w:t xml:space="preserve">。其他条件相同情况下，应当优先采购节能产品、环境标志产品。</w:t>
      </w:r>
      <w:bookmarkEnd w:id="121"/>
      <w:r>
        <w:rPr>
          <w:rFonts w:ascii="宋体" w:hAnsi="宋体" w:cs="宋体"/>
          <w:sz w:val="24"/>
          <w:highlight w:val="none"/>
        </w:rPr>
      </w:r>
      <w:r/>
    </w:p>
    <w:p>
      <w:pPr>
        <w:pStyle w:val="633"/>
        <w:ind w:firstLine="480"/>
        <w:spacing w:line="480" w:lineRule="exact"/>
        <w:rPr>
          <w:rFonts w:ascii="宋体" w:hAnsi="宋体" w:cs="宋体"/>
          <w:b/>
          <w:bCs/>
          <w:highlight w:val="none"/>
        </w:rPr>
      </w:pPr>
      <w:r>
        <w:rPr>
          <w:rFonts w:hint="eastAsia" w:ascii="宋体" w:hAnsi="宋体" w:cs="宋体"/>
          <w:b/>
          <w:bCs/>
          <w:highlight w:val="none"/>
        </w:rPr>
        <w:t xml:space="preserve">二、评标方法与评标标准</w:t>
      </w:r>
      <w:r>
        <w:rPr>
          <w:rFonts w:ascii="宋体" w:hAnsi="宋体" w:cs="宋体"/>
          <w:b/>
          <w:bCs/>
          <w:highlight w:val="none"/>
        </w:rPr>
      </w:r>
      <w:r/>
    </w:p>
    <w:tbl>
      <w:tblPr>
        <w:tblW w:w="9795" w:type="dxa"/>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1212"/>
        <w:gridCol w:w="6363"/>
        <w:gridCol w:w="945"/>
      </w:tblGrid>
      <w:tr>
        <w:trPr>
          <w:trHeight w:val="558"/>
        </w:trPr>
        <w:tc>
          <w:tcPr>
            <w:gridSpan w:val="2"/>
            <w:tcW w:w="2487" w:type="dxa"/>
            <w:vAlign w:val="center"/>
            <w:textDirection w:val="lrTb"/>
            <w:noWrap w:val="false"/>
          </w:tcPr>
          <w:p>
            <w:pPr>
              <w:pStyle w:val="633"/>
              <w:jc w:val="center"/>
              <w:spacing w:line="420" w:lineRule="exact"/>
              <w:rPr>
                <w:rFonts w:hint="eastAsia" w:ascii="宋体" w:hAnsi="宋体" w:cs="等线"/>
                <w:b/>
                <w:sz w:val="24"/>
                <w:szCs w:val="24"/>
                <w:highlight w:val="none"/>
              </w:rPr>
            </w:pPr>
            <w:r>
              <w:rPr>
                <w:rFonts w:hint="eastAsia" w:ascii="宋体" w:hAnsi="宋体" w:cs="等线"/>
                <w:b/>
                <w:sz w:val="24"/>
                <w:szCs w:val="24"/>
                <w:highlight w:val="none"/>
              </w:rPr>
              <w:t xml:space="preserve">评分项目</w:t>
            </w:r>
            <w:r>
              <w:rPr>
                <w:rFonts w:hint="eastAsia" w:ascii="宋体" w:hAnsi="宋体" w:cs="等线"/>
                <w:b/>
                <w:sz w:val="24"/>
                <w:szCs w:val="24"/>
                <w:highlight w:val="none"/>
              </w:rPr>
            </w:r>
            <w:r/>
          </w:p>
        </w:tc>
        <w:tc>
          <w:tcPr>
            <w:tcW w:w="6363" w:type="dxa"/>
            <w:vAlign w:val="center"/>
            <w:textDirection w:val="lrTb"/>
            <w:noWrap w:val="false"/>
          </w:tcPr>
          <w:p>
            <w:pPr>
              <w:pStyle w:val="633"/>
              <w:jc w:val="center"/>
              <w:spacing w:line="420" w:lineRule="exact"/>
              <w:rPr>
                <w:rFonts w:hint="eastAsia" w:ascii="宋体" w:hAnsi="宋体" w:cs="等线"/>
                <w:b/>
                <w:sz w:val="24"/>
                <w:szCs w:val="24"/>
                <w:highlight w:val="none"/>
              </w:rPr>
            </w:pPr>
            <w:r>
              <w:rPr>
                <w:rFonts w:hint="eastAsia" w:ascii="宋体" w:hAnsi="宋体" w:cs="等线"/>
                <w:b/>
                <w:sz w:val="24"/>
                <w:szCs w:val="24"/>
                <w:highlight w:val="none"/>
              </w:rPr>
              <w:t xml:space="preserve">评分细则</w:t>
            </w:r>
            <w:r>
              <w:rPr>
                <w:rFonts w:hint="eastAsia" w:ascii="宋体" w:hAnsi="宋体" w:cs="等线"/>
                <w:b/>
                <w:sz w:val="24"/>
                <w:szCs w:val="24"/>
                <w:highlight w:val="none"/>
              </w:rPr>
            </w:r>
            <w:r/>
          </w:p>
        </w:tc>
        <w:tc>
          <w:tcPr>
            <w:tcW w:w="945" w:type="dxa"/>
            <w:vAlign w:val="center"/>
            <w:textDirection w:val="lrTb"/>
            <w:noWrap w:val="false"/>
          </w:tcPr>
          <w:p>
            <w:pPr>
              <w:pStyle w:val="633"/>
              <w:jc w:val="center"/>
              <w:spacing w:line="420" w:lineRule="exact"/>
              <w:rPr>
                <w:rFonts w:hint="eastAsia" w:ascii="宋体" w:hAnsi="宋体" w:cs="等线"/>
                <w:b/>
                <w:sz w:val="24"/>
                <w:szCs w:val="24"/>
                <w:highlight w:val="none"/>
              </w:rPr>
            </w:pPr>
            <w:r>
              <w:rPr>
                <w:rFonts w:hint="eastAsia" w:ascii="宋体" w:hAnsi="宋体" w:cs="等线"/>
                <w:b/>
                <w:sz w:val="24"/>
                <w:szCs w:val="24"/>
                <w:highlight w:val="none"/>
              </w:rPr>
              <w:t xml:space="preserve">分值</w:t>
            </w:r>
            <w:r>
              <w:rPr>
                <w:rFonts w:hint="eastAsia" w:ascii="宋体" w:hAnsi="宋体" w:cs="等线"/>
                <w:b/>
                <w:sz w:val="24"/>
                <w:szCs w:val="24"/>
                <w:highlight w:val="none"/>
              </w:rPr>
            </w:r>
            <w:r/>
          </w:p>
        </w:tc>
      </w:tr>
      <w:tr>
        <w:trPr/>
        <w:tc>
          <w:tcPr>
            <w:tcW w:w="1275" w:type="dxa"/>
            <w:vAlign w:val="center"/>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报价部分（</w:t>
            </w:r>
            <w:r>
              <w:rPr>
                <w:rFonts w:hint="eastAsia" w:ascii="宋体" w:hAnsi="宋体" w:cs="等线"/>
                <w:bCs/>
                <w:sz w:val="24"/>
                <w:szCs w:val="24"/>
                <w:highlight w:val="none"/>
                <w:lang w:val="en-US" w:eastAsia="zh-CN"/>
              </w:rPr>
              <w:t xml:space="preserve">1</w:t>
            </w:r>
            <w:r>
              <w:rPr>
                <w:rFonts w:hint="eastAsia" w:ascii="宋体" w:hAnsi="宋体" w:cs="等线"/>
                <w:bCs/>
                <w:sz w:val="24"/>
                <w:szCs w:val="24"/>
                <w:highlight w:val="none"/>
                <w:lang w:val="en-US" w:eastAsia="zh-CN"/>
              </w:rPr>
              <w:t xml:space="preserve">0</w:t>
            </w:r>
            <w:r>
              <w:rPr>
                <w:rFonts w:hint="eastAsia" w:ascii="宋体" w:hAnsi="宋体" w:cs="等线"/>
                <w:bCs/>
                <w:sz w:val="24"/>
                <w:szCs w:val="24"/>
                <w:highlight w:val="none"/>
              </w:rPr>
              <w:t xml:space="preserve">分）</w:t>
            </w:r>
            <w:r>
              <w:rPr>
                <w:rFonts w:hint="eastAsia" w:ascii="宋体" w:hAnsi="宋体" w:cs="等线"/>
                <w:bCs/>
                <w:sz w:val="24"/>
                <w:szCs w:val="24"/>
                <w:highlight w:val="none"/>
              </w:rPr>
            </w:r>
            <w:r/>
          </w:p>
        </w:tc>
        <w:tc>
          <w:tcPr>
            <w:tcW w:w="1212" w:type="dxa"/>
            <w:vAlign w:val="center"/>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投标报价</w:t>
            </w:r>
            <w:r>
              <w:rPr>
                <w:rFonts w:hint="eastAsia" w:ascii="宋体" w:hAnsi="宋体" w:cs="等线"/>
                <w:bCs/>
                <w:sz w:val="24"/>
                <w:szCs w:val="24"/>
                <w:highlight w:val="none"/>
              </w:rPr>
            </w:r>
            <w:r/>
          </w:p>
        </w:tc>
        <w:tc>
          <w:tcPr>
            <w:tcW w:w="6363" w:type="dxa"/>
            <w:vAlign w:val="center"/>
            <w:textDirection w:val="lrTb"/>
            <w:noWrap w:val="false"/>
          </w:tcPr>
          <w:p>
            <w:pPr>
              <w:pStyle w:val="633"/>
              <w:ind w:firstLine="240"/>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满足招标文件要求且通过符合性审查的有效最低投标报价为评标基准价，其价格分为满分。其他投标人的价格分按照公式：投标报价得分=（评标基准价/投标报价）×</w:t>
            </w:r>
            <w:r>
              <w:rPr>
                <w:rFonts w:hint="eastAsia" w:ascii="宋体" w:hAnsi="宋体" w:cs="等线"/>
                <w:bCs/>
                <w:sz w:val="24"/>
                <w:szCs w:val="24"/>
                <w:highlight w:val="none"/>
                <w:lang w:val="en-US" w:eastAsia="zh-CN"/>
              </w:rPr>
              <w:t xml:space="preserve">1</w:t>
            </w:r>
            <w:r>
              <w:rPr>
                <w:rFonts w:hint="eastAsia" w:ascii="宋体" w:hAnsi="宋体" w:cs="等线"/>
                <w:bCs/>
                <w:sz w:val="24"/>
                <w:szCs w:val="24"/>
                <w:highlight w:val="none"/>
                <w:lang w:val="en-US" w:eastAsia="zh-CN"/>
              </w:rPr>
              <w:t xml:space="preserve">0</w:t>
            </w:r>
            <w:r>
              <w:rPr>
                <w:rFonts w:hint="eastAsia" w:ascii="宋体" w:hAnsi="宋体" w:cs="等线"/>
                <w:bCs/>
                <w:sz w:val="24"/>
                <w:szCs w:val="24"/>
                <w:highlight w:val="none"/>
              </w:rPr>
              <w:t xml:space="preserve">，四舍五入保留小数点后两位。 </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注：1.投标报价超出采购预算的，作无效投标处理。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2.评标委员会认为供应商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等线"/>
                <w:bCs/>
                <w:sz w:val="24"/>
                <w:szCs w:val="24"/>
                <w:highlight w:val="none"/>
              </w:rPr>
            </w:r>
            <w:r/>
          </w:p>
        </w:tc>
        <w:tc>
          <w:tcPr>
            <w:tcW w:w="945" w:type="dxa"/>
            <w:vAlign w:val="center"/>
            <w:textDirection w:val="lrTb"/>
            <w:noWrap w:val="false"/>
          </w:tcPr>
          <w:p>
            <w:pPr>
              <w:pStyle w:val="633"/>
              <w:jc w:val="center"/>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1</w:t>
            </w:r>
            <w:r>
              <w:rPr>
                <w:rFonts w:hint="eastAsia" w:ascii="宋体" w:hAnsi="宋体" w:cs="等线"/>
                <w:bCs/>
                <w:sz w:val="24"/>
                <w:szCs w:val="24"/>
                <w:highlight w:val="none"/>
                <w:lang w:val="en-US" w:eastAsia="zh-CN"/>
              </w:rPr>
              <w:t xml:space="preserve">0</w:t>
            </w:r>
            <w:r>
              <w:rPr>
                <w:rFonts w:hint="eastAsia" w:ascii="宋体" w:hAnsi="宋体" w:cs="等线"/>
                <w:bCs/>
                <w:sz w:val="24"/>
                <w:szCs w:val="24"/>
                <w:highlight w:val="none"/>
              </w:rPr>
              <w:t xml:space="preserve">分</w:t>
            </w:r>
            <w:r>
              <w:rPr>
                <w:rFonts w:hint="eastAsia" w:ascii="宋体" w:hAnsi="宋体" w:cs="等线"/>
                <w:bCs/>
                <w:sz w:val="24"/>
                <w:szCs w:val="24"/>
                <w:highlight w:val="none"/>
              </w:rPr>
            </w:r>
            <w:r/>
          </w:p>
        </w:tc>
      </w:tr>
      <w:tr>
        <w:trPr>
          <w:trHeight w:val="506"/>
        </w:trPr>
        <w:tc>
          <w:tcPr>
            <w:tcW w:w="1275" w:type="dxa"/>
            <w:vAlign w:val="center"/>
            <w:vMerge w:val="restart"/>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商务部分（</w:t>
            </w:r>
            <w:r>
              <w:rPr>
                <w:rFonts w:hint="eastAsia" w:ascii="宋体" w:hAnsi="宋体" w:cs="等线"/>
                <w:bCs/>
                <w:sz w:val="24"/>
                <w:szCs w:val="24"/>
                <w:highlight w:val="none"/>
                <w:lang w:val="en-US" w:eastAsia="zh-CN"/>
              </w:rPr>
              <w:t xml:space="preserve">5</w:t>
            </w:r>
            <w:r>
              <w:rPr>
                <w:rFonts w:hint="eastAsia" w:ascii="宋体" w:hAnsi="宋体" w:cs="等线"/>
                <w:bCs/>
                <w:sz w:val="24"/>
                <w:szCs w:val="24"/>
                <w:highlight w:val="none"/>
                <w:lang w:val="en-US" w:eastAsia="zh-CN"/>
              </w:rPr>
              <w:t xml:space="preserve">0</w:t>
            </w:r>
            <w:r>
              <w:rPr>
                <w:rFonts w:hint="eastAsia" w:ascii="宋体" w:hAnsi="宋体" w:cs="等线"/>
                <w:bCs/>
                <w:sz w:val="24"/>
                <w:szCs w:val="24"/>
                <w:highlight w:val="none"/>
              </w:rPr>
              <w:t xml:space="preserve">分）</w:t>
            </w:r>
            <w:r>
              <w:rPr>
                <w:rFonts w:hint="eastAsia" w:ascii="宋体" w:hAnsi="宋体" w:cs="等线"/>
                <w:bCs/>
                <w:sz w:val="24"/>
                <w:szCs w:val="24"/>
                <w:highlight w:val="none"/>
              </w:rPr>
            </w:r>
            <w:r/>
          </w:p>
        </w:tc>
        <w:tc>
          <w:tcPr>
            <w:tcW w:w="1212" w:type="dxa"/>
            <w:vAlign w:val="center"/>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企业资信</w:t>
            </w:r>
            <w:r>
              <w:rPr>
                <w:rFonts w:hint="eastAsia" w:ascii="宋体" w:hAnsi="宋体" w:cs="等线"/>
                <w:bCs/>
                <w:sz w:val="24"/>
                <w:szCs w:val="24"/>
                <w:highlight w:val="none"/>
              </w:rPr>
            </w:r>
            <w:r/>
          </w:p>
        </w:tc>
        <w:tc>
          <w:tcPr>
            <w:tcW w:w="6363" w:type="dxa"/>
            <w:vAlign w:val="center"/>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（一）供应商具有经国家认证认可监督管理委员会同意或认可的机构颁发的下列有效认证证书，每提供1个得2分，本项最多得4分。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1.质量管理体系认证证书，得2分；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2.信息安全管理体系认证证书，得2分。</w:t>
            </w:r>
            <w:r>
              <w:rPr>
                <w:rFonts w:hint="eastAsia" w:ascii="宋体" w:hAnsi="宋体" w:cs="等线"/>
                <w:bCs/>
                <w:sz w:val="24"/>
                <w:szCs w:val="24"/>
                <w:highlight w:val="none"/>
              </w:rPr>
            </w:r>
            <w:r/>
          </w:p>
          <w:p>
            <w:pPr>
              <w:pStyle w:val="633"/>
              <w:spacing w:line="400" w:lineRule="exact"/>
              <w:rPr>
                <w:rFonts w:hint="eastAsia" w:ascii="宋体" w:hAnsi="宋体" w:cs="等线"/>
                <w:b/>
                <w:sz w:val="24"/>
                <w:szCs w:val="24"/>
                <w:highlight w:val="none"/>
              </w:rPr>
            </w:pPr>
            <w:r>
              <w:rPr>
                <w:rFonts w:hint="eastAsia" w:ascii="宋体" w:hAnsi="宋体" w:cs="等线"/>
                <w:b/>
                <w:sz w:val="24"/>
                <w:szCs w:val="24"/>
                <w:highlight w:val="none"/>
              </w:rPr>
              <w:t xml:space="preserve">注：1.须提供上述认证证书扫描件，并同时提供在“全国认证认可信息公共服务平台”（http://cx.cnca.cn）的查询结果截图，且查询结果显示证书状态为“有效”，否则不得分。</w:t>
            </w:r>
            <w:r>
              <w:rPr>
                <w:rFonts w:hint="eastAsia" w:ascii="宋体" w:hAnsi="宋体" w:cs="等线"/>
                <w:b/>
                <w:sz w:val="24"/>
                <w:szCs w:val="24"/>
                <w:highlight w:val="none"/>
              </w:rPr>
            </w:r>
            <w:r/>
          </w:p>
          <w:p>
            <w:pPr>
              <w:pStyle w:val="633"/>
              <w:spacing w:line="400" w:lineRule="exact"/>
              <w:rPr>
                <w:rFonts w:hint="eastAsia" w:ascii="宋体" w:hAnsi="宋体" w:cs="等线"/>
                <w:b/>
                <w:sz w:val="24"/>
                <w:szCs w:val="24"/>
                <w:highlight w:val="none"/>
              </w:rPr>
            </w:pPr>
            <w:r>
              <w:rPr>
                <w:rFonts w:hint="eastAsia" w:ascii="宋体" w:hAnsi="宋体" w:cs="等线"/>
                <w:b/>
                <w:sz w:val="24"/>
                <w:szCs w:val="24"/>
                <w:highlight w:val="none"/>
              </w:rPr>
              <w:t xml:space="preserve">2.证书须在有效期内，且所有证明材料须清晰可辨，不符合要求的不得分。</w:t>
            </w:r>
            <w:r>
              <w:rPr>
                <w:rFonts w:hint="eastAsia" w:ascii="宋体" w:hAnsi="宋体" w:cs="等线"/>
                <w:b/>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（二）软件或系统工具保障能力（4分）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供应商拟投入的相关软件或系统工具满足项目以下核心功能的，每具备一项独立功能得1分，本项最高得4分。</w:t>
            </w:r>
            <w:r>
              <w:rPr>
                <w:rFonts w:hint="eastAsia" w:ascii="宋体" w:hAnsi="宋体" w:cs="等线"/>
                <w:bCs/>
                <w:sz w:val="24"/>
                <w:szCs w:val="24"/>
                <w:highlight w:val="none"/>
              </w:rPr>
            </w:r>
            <w:r/>
          </w:p>
          <w:p>
            <w:pPr>
              <w:pStyle w:val="633"/>
              <w:ind w:firstLine="480"/>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①外业调查或采集类；</w:t>
            </w:r>
            <w:r>
              <w:rPr>
                <w:rFonts w:hint="eastAsia" w:ascii="宋体" w:hAnsi="宋体" w:cs="等线"/>
                <w:bCs/>
                <w:sz w:val="24"/>
                <w:szCs w:val="24"/>
                <w:highlight w:val="none"/>
              </w:rPr>
            </w:r>
            <w:r/>
          </w:p>
          <w:p>
            <w:pPr>
              <w:pStyle w:val="633"/>
              <w:ind w:firstLine="480"/>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②内业数据处理或建库类；</w:t>
            </w:r>
            <w:r>
              <w:rPr>
                <w:rFonts w:hint="eastAsia" w:ascii="宋体" w:hAnsi="宋体" w:cs="等线"/>
                <w:bCs/>
                <w:sz w:val="24"/>
                <w:szCs w:val="24"/>
                <w:highlight w:val="none"/>
              </w:rPr>
            </w:r>
            <w:r/>
          </w:p>
          <w:p>
            <w:pPr>
              <w:pStyle w:val="633"/>
              <w:ind w:firstLine="480"/>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③成果质检或检查类；</w:t>
            </w:r>
            <w:r>
              <w:rPr>
                <w:rFonts w:hint="eastAsia" w:ascii="宋体" w:hAnsi="宋体" w:cs="等线"/>
                <w:bCs/>
                <w:sz w:val="24"/>
                <w:szCs w:val="24"/>
                <w:highlight w:val="none"/>
              </w:rPr>
            </w:r>
            <w:r/>
          </w:p>
          <w:p>
            <w:pPr>
              <w:pStyle w:val="633"/>
              <w:ind w:firstLine="480"/>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④档案数字化类。</w:t>
            </w:r>
            <w:r>
              <w:rPr>
                <w:rFonts w:hint="eastAsia" w:ascii="宋体" w:hAnsi="宋体" w:cs="等线"/>
                <w:bCs/>
                <w:sz w:val="24"/>
                <w:szCs w:val="24"/>
                <w:highlight w:val="none"/>
              </w:rPr>
            </w:r>
            <w:r/>
          </w:p>
          <w:p>
            <w:pPr>
              <w:pStyle w:val="633"/>
              <w:spacing w:line="400" w:lineRule="exact"/>
              <w:rPr>
                <w:rFonts w:hint="eastAsia" w:ascii="宋体" w:hAnsi="宋体" w:cs="等线"/>
                <w:b/>
                <w:sz w:val="24"/>
                <w:szCs w:val="24"/>
                <w:highlight w:val="none"/>
              </w:rPr>
            </w:pPr>
            <w:r>
              <w:rPr>
                <w:rFonts w:hint="eastAsia" w:ascii="宋体" w:hAnsi="宋体" w:cs="等线"/>
                <w:b/>
                <w:sz w:val="24"/>
                <w:szCs w:val="24"/>
                <w:highlight w:val="none"/>
              </w:rPr>
              <w:t xml:space="preserve">注：</w:t>
            </w:r>
            <w:r>
              <w:rPr>
                <w:rFonts w:hint="eastAsia" w:ascii="宋体" w:hAnsi="宋体" w:cs="宋体"/>
                <w:b/>
                <w:sz w:val="24"/>
                <w:szCs w:val="24"/>
                <w:highlight w:val="none"/>
              </w:rPr>
              <w:t xml:space="preserve">针对上述每一项功能，须按软件或系统类型提供对应佐证材料；所有材料须清晰可辨并加盖投标人公章，无法证明功能达标或材料不全的，对应功能项不得分。</w:t>
            </w:r>
            <w:r>
              <w:rPr>
                <w:rFonts w:hint="eastAsia" w:ascii="宋体" w:hAnsi="宋体" w:cs="等线"/>
                <w:b/>
                <w:sz w:val="24"/>
                <w:szCs w:val="24"/>
                <w:highlight w:val="none"/>
              </w:rPr>
            </w:r>
            <w:r/>
          </w:p>
          <w:p>
            <w:pPr>
              <w:pStyle w:val="633"/>
              <w:ind w:firstLine="482"/>
              <w:spacing w:line="320" w:lineRule="exact"/>
              <w:rPr>
                <w:rFonts w:hint="eastAsia" w:ascii="宋体" w:hAnsi="宋体" w:cs="宋体"/>
                <w:b/>
                <w:sz w:val="24"/>
                <w:szCs w:val="24"/>
                <w:highlight w:val="none"/>
              </w:rPr>
            </w:pPr>
            <w:r>
              <w:rPr>
                <w:rFonts w:hint="eastAsia" w:ascii="宋体" w:hAnsi="宋体" w:cs="宋体"/>
                <w:b/>
                <w:sz w:val="24"/>
                <w:szCs w:val="24"/>
                <w:highlight w:val="none"/>
              </w:rPr>
              <w:t xml:space="preserve">（1）提供国家版权局核发的《计算机软件著作权登记证书》扫描件，同时附可体现对应功能的软件或系统界面截图或产品说明书关键页。</w:t>
            </w:r>
            <w:r>
              <w:rPr>
                <w:rFonts w:hint="eastAsia" w:ascii="宋体" w:hAnsi="宋体" w:cs="宋体"/>
                <w:b/>
                <w:sz w:val="24"/>
                <w:szCs w:val="24"/>
                <w:highlight w:val="none"/>
              </w:rPr>
            </w:r>
            <w:r/>
          </w:p>
          <w:p>
            <w:pPr>
              <w:pStyle w:val="633"/>
              <w:ind w:firstLine="480"/>
              <w:spacing w:line="400" w:lineRule="exact"/>
              <w:rPr>
                <w:rFonts w:hint="eastAsia" w:ascii="宋体" w:hAnsi="宋体" w:cs="等线"/>
                <w:bCs/>
                <w:sz w:val="24"/>
                <w:szCs w:val="24"/>
                <w:highlight w:val="none"/>
              </w:rPr>
            </w:pPr>
            <w:r>
              <w:rPr>
                <w:rFonts w:hint="eastAsia" w:ascii="宋体" w:hAnsi="宋体" w:cs="宋体"/>
                <w:b/>
                <w:sz w:val="24"/>
                <w:szCs w:val="24"/>
                <w:highlight w:val="none"/>
              </w:rPr>
              <w:t xml:space="preserve">（2）提供合法有效的所有权或使用权证明材料扫描件。</w:t>
            </w:r>
            <w:r>
              <w:rPr>
                <w:rFonts w:hint="eastAsia" w:ascii="宋体" w:hAnsi="宋体" w:cs="等线"/>
                <w:bCs/>
                <w:sz w:val="24"/>
                <w:szCs w:val="24"/>
                <w:highlight w:val="none"/>
              </w:rPr>
            </w:r>
            <w:r/>
          </w:p>
        </w:tc>
        <w:tc>
          <w:tcPr>
            <w:tcW w:w="945" w:type="dxa"/>
            <w:vAlign w:val="center"/>
            <w:textDirection w:val="lrTb"/>
            <w:noWrap w:val="false"/>
          </w:tcPr>
          <w:p>
            <w:pPr>
              <w:pStyle w:val="633"/>
              <w:jc w:val="center"/>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8分</w:t>
            </w:r>
            <w:r>
              <w:rPr>
                <w:rFonts w:hint="eastAsia" w:ascii="宋体" w:hAnsi="宋体" w:cs="等线"/>
                <w:bCs/>
                <w:sz w:val="24"/>
                <w:szCs w:val="24"/>
                <w:highlight w:val="none"/>
              </w:rPr>
            </w:r>
            <w:r/>
          </w:p>
        </w:tc>
      </w:tr>
      <w:tr>
        <w:trPr>
          <w:trHeight w:val="506"/>
        </w:trPr>
        <w:tc>
          <w:tcPr>
            <w:tcW w:w="1275" w:type="dxa"/>
            <w:vAlign w:val="center"/>
            <w:vMerge w:val="continue"/>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r>
            <w:r/>
          </w:p>
        </w:tc>
        <w:tc>
          <w:tcPr>
            <w:tcW w:w="1212" w:type="dxa"/>
            <w:vAlign w:val="center"/>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拟投入项目人员</w:t>
            </w:r>
            <w:r>
              <w:rPr>
                <w:rFonts w:hint="eastAsia" w:ascii="宋体" w:hAnsi="宋体" w:cs="等线"/>
                <w:bCs/>
                <w:sz w:val="24"/>
                <w:szCs w:val="24"/>
                <w:highlight w:val="none"/>
              </w:rPr>
            </w:r>
            <w:r/>
          </w:p>
        </w:tc>
        <w:tc>
          <w:tcPr>
            <w:tcW w:w="6363" w:type="dxa"/>
            <w:vAlign w:val="center"/>
            <w:textDirection w:val="lrTb"/>
            <w:noWrap w:val="false"/>
          </w:tcPr>
          <w:p>
            <w:pPr>
              <w:pStyle w:val="633"/>
              <w:spacing w:line="400" w:lineRule="exact"/>
              <w:rPr>
                <w:rFonts w:hint="eastAsia" w:ascii="宋体" w:hAnsi="宋体" w:cs="等线"/>
                <w:bCs/>
                <w:sz w:val="24"/>
                <w:szCs w:val="24"/>
                <w:highlight w:val="none"/>
              </w:rPr>
            </w:pPr>
            <w:r>
              <w:rPr>
                <w:rFonts w:ascii="宋体" w:hAnsi="宋体"/>
                <w:b/>
                <w:bCs/>
                <w:sz w:val="24"/>
                <w:szCs w:val="24"/>
                <w:highlight w:val="none"/>
              </w:rPr>
              <w:t xml:space="preserve">一</w:t>
            </w:r>
            <w:r>
              <w:rPr>
                <w:rFonts w:ascii="宋体" w:hAnsi="宋体" w:cs="等线"/>
                <w:bCs/>
                <w:sz w:val="24"/>
                <w:szCs w:val="24"/>
                <w:highlight w:val="none"/>
              </w:rPr>
              <w:t xml:space="preserve">、项目核心管理团队（满分12分）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（一）项目负责人（满分4分）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1.</w:t>
            </w:r>
            <w:r>
              <w:rPr>
                <w:rFonts w:ascii="宋体" w:hAnsi="宋体" w:cs="等线"/>
                <w:bCs/>
                <w:sz w:val="24"/>
                <w:szCs w:val="24"/>
                <w:highlight w:val="none"/>
              </w:rPr>
              <w:t xml:space="preserve">持有测绘类</w:t>
            </w:r>
            <w:r>
              <w:rPr>
                <w:rFonts w:hint="eastAsia" w:ascii="宋体" w:hAnsi="宋体" w:cs="等线"/>
                <w:bCs/>
                <w:sz w:val="24"/>
                <w:szCs w:val="24"/>
                <w:highlight w:val="none"/>
                <w:lang w:val="en-US" w:eastAsia="zh-CN"/>
              </w:rPr>
              <w:t xml:space="preserve">副</w:t>
            </w:r>
            <w:r>
              <w:rPr>
                <w:rFonts w:ascii="宋体" w:hAnsi="宋体" w:cs="等线"/>
                <w:bCs/>
                <w:sz w:val="24"/>
                <w:szCs w:val="24"/>
                <w:highlight w:val="none"/>
              </w:rPr>
              <w:t xml:space="preserve">高级及以上工程师职称证书得2分；持有测绘类中级工程师职称证书得1分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2.</w:t>
            </w:r>
            <w:r>
              <w:rPr>
                <w:rFonts w:ascii="宋体" w:hAnsi="宋体" w:cs="等线"/>
                <w:bCs/>
                <w:sz w:val="24"/>
                <w:szCs w:val="24"/>
                <w:highlight w:val="none"/>
              </w:rPr>
              <w:t xml:space="preserve">持有注册测绘师资格证书得2分。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备注：本项两项得分累计计算，最高</w:t>
            </w:r>
            <w:r>
              <w:rPr>
                <w:rFonts w:hint="eastAsia" w:ascii="宋体" w:hAnsi="宋体" w:cs="等线"/>
                <w:bCs/>
                <w:sz w:val="24"/>
                <w:szCs w:val="24"/>
                <w:highlight w:val="none"/>
              </w:rPr>
              <w:t xml:space="preserve">得</w:t>
            </w:r>
            <w:r>
              <w:rPr>
                <w:rFonts w:ascii="宋体" w:hAnsi="宋体" w:cs="等线"/>
                <w:bCs/>
                <w:sz w:val="24"/>
                <w:szCs w:val="24"/>
                <w:highlight w:val="none"/>
              </w:rPr>
              <w:t xml:space="preserve">4分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（二）技术负责人（满分4分）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1.</w:t>
            </w:r>
            <w:r>
              <w:rPr>
                <w:rFonts w:ascii="宋体" w:hAnsi="宋体" w:cs="等线"/>
                <w:bCs/>
                <w:sz w:val="24"/>
                <w:szCs w:val="24"/>
                <w:highlight w:val="none"/>
              </w:rPr>
              <w:t xml:space="preserve">持有测绘类</w:t>
            </w:r>
            <w:r>
              <w:rPr>
                <w:rFonts w:hint="eastAsia" w:ascii="宋体" w:hAnsi="宋体" w:cs="等线"/>
                <w:bCs/>
                <w:sz w:val="24"/>
                <w:szCs w:val="24"/>
                <w:highlight w:val="none"/>
                <w:lang w:val="en-US" w:eastAsia="zh-CN"/>
              </w:rPr>
              <w:t xml:space="preserve">副</w:t>
            </w:r>
            <w:r>
              <w:rPr>
                <w:rFonts w:ascii="宋体" w:hAnsi="宋体" w:cs="等线"/>
                <w:bCs/>
                <w:sz w:val="24"/>
                <w:szCs w:val="24"/>
                <w:highlight w:val="none"/>
              </w:rPr>
              <w:t xml:space="preserve">高级及以上工程师职称证书得2分；持有测绘类中级工程师职称证书得1分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633"/>
              <w:jc w:val="left"/>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2.</w:t>
            </w:r>
            <w:r>
              <w:rPr>
                <w:rFonts w:ascii="宋体" w:hAnsi="宋体" w:cs="等线"/>
                <w:bCs/>
                <w:sz w:val="24"/>
                <w:szCs w:val="24"/>
                <w:highlight w:val="none"/>
              </w:rPr>
              <w:t xml:space="preserve">持有注册测绘师资格证书得2分。</w:t>
            </w:r>
            <w:r>
              <w:rPr>
                <w:rFonts w:ascii="宋体" w:hAnsi="宋体" w:cs="等线"/>
                <w:bCs/>
                <w:sz w:val="24"/>
                <w:szCs w:val="24"/>
                <w:highlight w:val="none"/>
              </w:rPr>
              <w:br w:type="textWrapping" w:clear="all"/>
            </w:r>
            <w:r>
              <w:rPr>
                <w:rFonts w:ascii="宋体" w:hAnsi="宋体" w:cs="等线"/>
                <w:bCs/>
                <w:sz w:val="24"/>
                <w:szCs w:val="24"/>
                <w:highlight w:val="none"/>
              </w:rPr>
              <w:t xml:space="preserve">备注：本项两项得分累计计算，最高</w:t>
            </w:r>
            <w:r>
              <w:rPr>
                <w:rFonts w:hint="eastAsia" w:ascii="宋体" w:hAnsi="宋体" w:cs="等线"/>
                <w:bCs/>
                <w:sz w:val="24"/>
                <w:szCs w:val="24"/>
                <w:highlight w:val="none"/>
              </w:rPr>
              <w:t xml:space="preserve">得</w:t>
            </w:r>
            <w:r>
              <w:rPr>
                <w:rFonts w:ascii="宋体" w:hAnsi="宋体" w:cs="等线"/>
                <w:bCs/>
                <w:sz w:val="24"/>
                <w:szCs w:val="24"/>
                <w:highlight w:val="none"/>
              </w:rPr>
              <w:t xml:space="preserve">4分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（三）质量负责人（满分4分）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1.</w:t>
            </w:r>
            <w:r>
              <w:rPr>
                <w:rFonts w:ascii="宋体" w:hAnsi="宋体" w:cs="等线"/>
                <w:bCs/>
                <w:sz w:val="24"/>
                <w:szCs w:val="24"/>
                <w:highlight w:val="none"/>
              </w:rPr>
              <w:t xml:space="preserve">持有测绘类</w:t>
            </w:r>
            <w:r>
              <w:rPr>
                <w:rFonts w:hint="eastAsia" w:ascii="宋体" w:hAnsi="宋体" w:cs="等线"/>
                <w:bCs/>
                <w:sz w:val="24"/>
                <w:szCs w:val="24"/>
                <w:highlight w:val="none"/>
                <w:lang w:val="en-US" w:eastAsia="zh-CN"/>
              </w:rPr>
              <w:t xml:space="preserve">副</w:t>
            </w:r>
            <w:r>
              <w:rPr>
                <w:rFonts w:ascii="宋体" w:hAnsi="宋体" w:cs="等线"/>
                <w:bCs/>
                <w:sz w:val="24"/>
                <w:szCs w:val="24"/>
                <w:highlight w:val="none"/>
              </w:rPr>
              <w:t xml:space="preserve">高级及以上工程师职称证书得2分；持有测绘类中级工程师职称证书得1分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633"/>
              <w:jc w:val="left"/>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2.</w:t>
            </w:r>
            <w:r>
              <w:rPr>
                <w:rFonts w:ascii="宋体" w:hAnsi="宋体" w:cs="等线"/>
                <w:bCs/>
                <w:sz w:val="24"/>
                <w:szCs w:val="24"/>
                <w:highlight w:val="none"/>
              </w:rPr>
              <w:t xml:space="preserve">持有注册测绘师资格证书得2分。</w:t>
            </w:r>
            <w:r>
              <w:rPr>
                <w:rFonts w:ascii="宋体" w:hAnsi="宋体" w:cs="等线"/>
                <w:bCs/>
                <w:sz w:val="24"/>
                <w:szCs w:val="24"/>
                <w:highlight w:val="none"/>
              </w:rPr>
              <w:br w:type="textWrapping" w:clear="all"/>
            </w:r>
            <w:r>
              <w:rPr>
                <w:rFonts w:ascii="宋体" w:hAnsi="宋体" w:cs="等线"/>
                <w:bCs/>
                <w:sz w:val="24"/>
                <w:szCs w:val="24"/>
                <w:highlight w:val="none"/>
              </w:rPr>
              <w:t xml:space="preserve">备注：本项两项得分累计计算，最高</w:t>
            </w:r>
            <w:r>
              <w:rPr>
                <w:rFonts w:hint="eastAsia" w:ascii="宋体" w:hAnsi="宋体" w:cs="等线"/>
                <w:bCs/>
                <w:sz w:val="24"/>
                <w:szCs w:val="24"/>
                <w:highlight w:val="none"/>
              </w:rPr>
              <w:t xml:space="preserve">得</w:t>
            </w:r>
            <w:r>
              <w:rPr>
                <w:rFonts w:ascii="宋体" w:hAnsi="宋体" w:cs="等线"/>
                <w:bCs/>
                <w:sz w:val="24"/>
                <w:szCs w:val="24"/>
                <w:highlight w:val="none"/>
              </w:rPr>
              <w:t xml:space="preserve">4分</w:t>
            </w:r>
            <w:r>
              <w:rPr>
                <w:rFonts w:hint="eastAsia" w:ascii="宋体" w:hAnsi="宋体" w:cs="等线"/>
                <w:bCs/>
                <w:sz w:val="24"/>
                <w:szCs w:val="24"/>
                <w:highlight w:val="none"/>
              </w:rPr>
              <w:t xml:space="preserve">。</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二、项目团队其他人员（满分</w:t>
            </w:r>
            <w:r>
              <w:rPr>
                <w:rFonts w:hint="eastAsia" w:ascii="宋体" w:hAnsi="宋体" w:cs="等线"/>
                <w:bCs/>
                <w:sz w:val="24"/>
                <w:szCs w:val="24"/>
                <w:highlight w:val="none"/>
                <w:lang w:val="en-US" w:eastAsia="zh-CN"/>
              </w:rPr>
              <w:t xml:space="preserve">1</w:t>
            </w:r>
            <w:r>
              <w:rPr>
                <w:rFonts w:hint="eastAsia" w:ascii="宋体" w:hAnsi="宋体" w:cs="等线"/>
                <w:bCs/>
                <w:sz w:val="24"/>
                <w:szCs w:val="24"/>
                <w:highlight w:val="none"/>
                <w:lang w:val="en-US" w:eastAsia="zh-CN"/>
              </w:rPr>
              <w:t xml:space="preserve">1</w:t>
            </w:r>
            <w:r>
              <w:rPr>
                <w:rFonts w:ascii="宋体" w:hAnsi="宋体" w:cs="等线"/>
                <w:bCs/>
                <w:sz w:val="24"/>
                <w:szCs w:val="24"/>
                <w:highlight w:val="none"/>
              </w:rPr>
              <w:t xml:space="preserve">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（一）测绘类中级职称人员（满分</w:t>
            </w:r>
            <w:r>
              <w:rPr>
                <w:rFonts w:hint="eastAsia" w:ascii="宋体" w:hAnsi="宋体" w:cs="等线"/>
                <w:bCs/>
                <w:sz w:val="24"/>
                <w:szCs w:val="24"/>
                <w:highlight w:val="none"/>
                <w:lang w:val="en-US" w:eastAsia="zh-CN"/>
              </w:rPr>
              <w:t xml:space="preserve">6</w:t>
            </w:r>
            <w:r>
              <w:rPr>
                <w:rFonts w:ascii="宋体" w:hAnsi="宋体" w:cs="等线"/>
                <w:bCs/>
                <w:sz w:val="24"/>
                <w:szCs w:val="24"/>
                <w:highlight w:val="none"/>
              </w:rPr>
              <w:t xml:space="preserve">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除核心三大负责人外，每配备1名持有测绘类中级</w:t>
            </w:r>
            <w:r>
              <w:rPr>
                <w:rFonts w:hint="eastAsia" w:ascii="宋体" w:hAnsi="宋体" w:cs="等线"/>
                <w:bCs/>
                <w:sz w:val="24"/>
                <w:szCs w:val="24"/>
                <w:highlight w:val="none"/>
              </w:rPr>
              <w:t xml:space="preserve">及以上</w:t>
            </w:r>
            <w:r>
              <w:rPr>
                <w:rFonts w:ascii="宋体" w:hAnsi="宋体" w:cs="等线"/>
                <w:bCs/>
                <w:sz w:val="24"/>
                <w:szCs w:val="24"/>
                <w:highlight w:val="none"/>
              </w:rPr>
              <w:t xml:space="preserve">工程师职称的人</w:t>
            </w:r>
            <w:r>
              <w:rPr>
                <w:rFonts w:ascii="宋体" w:hAnsi="宋体" w:cs="等线"/>
                <w:bCs/>
                <w:sz w:val="24"/>
                <w:szCs w:val="24"/>
                <w:highlight w:val="none"/>
              </w:rPr>
              <w:t xml:space="preserve">员得</w:t>
            </w:r>
            <w:r>
              <w:rPr>
                <w:rFonts w:hint="eastAsia" w:ascii="宋体" w:hAnsi="宋体" w:cs="等线"/>
                <w:bCs/>
                <w:sz w:val="24"/>
                <w:szCs w:val="24"/>
                <w:highlight w:val="none"/>
                <w:lang w:val="en-US" w:eastAsia="zh-CN"/>
              </w:rPr>
              <w:t xml:space="preserve">1</w:t>
            </w:r>
            <w:r>
              <w:rPr>
                <w:rFonts w:ascii="宋体" w:hAnsi="宋体" w:cs="等线"/>
                <w:bCs/>
                <w:sz w:val="24"/>
                <w:szCs w:val="24"/>
                <w:highlight w:val="none"/>
              </w:rPr>
              <w:t xml:space="preserve">分，累计得分最高</w:t>
            </w:r>
            <w:r>
              <w:rPr>
                <w:rFonts w:hint="eastAsia" w:ascii="宋体" w:hAnsi="宋体" w:cs="等线"/>
                <w:bCs/>
                <w:sz w:val="24"/>
                <w:szCs w:val="24"/>
                <w:highlight w:val="none"/>
                <w:lang w:val="en-US" w:eastAsia="zh-CN"/>
              </w:rPr>
              <w:t xml:space="preserve">6</w:t>
            </w:r>
            <w:r>
              <w:rPr>
                <w:rFonts w:ascii="宋体" w:hAnsi="宋体" w:cs="等线"/>
                <w:bCs/>
                <w:sz w:val="24"/>
                <w:szCs w:val="24"/>
                <w:highlight w:val="none"/>
              </w:rPr>
              <w:t xml:space="preserve">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w:t>
            </w:r>
            <w:r>
              <w:rPr>
                <w:rFonts w:ascii="宋体" w:hAnsi="宋体" w:cs="等线"/>
                <w:bCs/>
                <w:sz w:val="24"/>
                <w:szCs w:val="24"/>
                <w:highlight w:val="none"/>
              </w:rPr>
              <w:t xml:space="preserve">二）测绘类初级职称人员（满分3分）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ascii="宋体" w:hAnsi="宋体" w:cs="等线"/>
                <w:bCs/>
                <w:sz w:val="24"/>
                <w:szCs w:val="24"/>
                <w:highlight w:val="none"/>
              </w:rPr>
              <w:t xml:space="preserve">除核心三大负责人及上述中级职称人员外，每配备1名持有测绘类初级职</w:t>
            </w:r>
            <w:r>
              <w:rPr>
                <w:rFonts w:ascii="宋体" w:hAnsi="宋体" w:cs="等线"/>
                <w:bCs/>
                <w:sz w:val="24"/>
                <w:szCs w:val="24"/>
                <w:highlight w:val="none"/>
              </w:rPr>
              <w:t xml:space="preserve">称的人员得</w:t>
            </w:r>
            <w:r>
              <w:rPr>
                <w:rFonts w:hint="eastAsia" w:ascii="宋体" w:hAnsi="宋体" w:cs="等线"/>
                <w:bCs/>
                <w:sz w:val="24"/>
                <w:szCs w:val="24"/>
                <w:highlight w:val="none"/>
              </w:rPr>
              <w:t xml:space="preserve">1</w:t>
            </w:r>
            <w:r>
              <w:rPr>
                <w:rFonts w:ascii="宋体" w:hAnsi="宋体" w:cs="等线"/>
                <w:bCs/>
                <w:sz w:val="24"/>
                <w:szCs w:val="24"/>
                <w:highlight w:val="none"/>
              </w:rPr>
              <w:t xml:space="preserve">分，累计得分最高3分。</w:t>
            </w:r>
            <w:r>
              <w:rPr>
                <w:rFonts w:hint="eastAsia" w:ascii="宋体" w:hAnsi="宋体" w:cs="等线"/>
                <w:bCs/>
                <w:sz w:val="24"/>
                <w:szCs w:val="24"/>
                <w:highlight w:val="none"/>
              </w:rPr>
            </w:r>
            <w:r/>
          </w:p>
          <w:p>
            <w:pPr>
              <w:pStyle w:val="633"/>
              <w:spacing w:line="400" w:lineRule="exact"/>
              <w:rPr>
                <w:rFonts w:hint="eastAsia" w:ascii="宋体" w:hAnsi="宋体" w:cs="等线"/>
                <w:bCs/>
                <w:color w:val="000000"/>
                <w:sz w:val="24"/>
                <w:szCs w:val="24"/>
                <w:highlight w:val="none"/>
              </w:rPr>
            </w:pPr>
            <w:r>
              <w:rPr>
                <w:rFonts w:hint="eastAsia" w:ascii="宋体" w:hAnsi="宋体" w:cs="等线"/>
                <w:bCs/>
                <w:color w:val="000000"/>
                <w:sz w:val="24"/>
                <w:szCs w:val="24"/>
                <w:highlight w:val="none"/>
              </w:rPr>
              <w:t xml:space="preserve">（三）除上述人员外，项目组成员中具有</w:t>
            </w:r>
            <w:r>
              <w:rPr>
                <w:rFonts w:hint="eastAsia" w:ascii="宋体" w:hAnsi="宋体" w:cs="等线"/>
                <w:bCs/>
                <w:color w:val="000000"/>
                <w:sz w:val="24"/>
                <w:szCs w:val="24"/>
                <w:highlight w:val="none"/>
                <w:lang w:val="en-US" w:eastAsia="zh-CN"/>
              </w:rPr>
              <w:t xml:space="preserve">地理</w:t>
            </w:r>
            <w:r>
              <w:rPr>
                <w:rFonts w:hint="eastAsia" w:ascii="宋体" w:hAnsi="宋体" w:cs="等线"/>
                <w:bCs/>
                <w:color w:val="000000"/>
                <w:sz w:val="24"/>
                <w:szCs w:val="24"/>
                <w:highlight w:val="none"/>
                <w:lang w:val="en-US" w:eastAsia="zh-CN"/>
              </w:rPr>
              <w:t xml:space="preserve">信息安全保密培训</w:t>
            </w:r>
            <w:r>
              <w:rPr>
                <w:rFonts w:hint="eastAsia" w:ascii="宋体" w:hAnsi="宋体" w:cs="等线"/>
                <w:bCs/>
                <w:color w:val="000000"/>
                <w:sz w:val="24"/>
                <w:szCs w:val="24"/>
                <w:highlight w:val="none"/>
              </w:rPr>
              <w:t xml:space="preserve">合格证书</w:t>
            </w:r>
            <w:r>
              <w:rPr>
                <w:rFonts w:hint="eastAsia" w:ascii="宋体" w:hAnsi="宋体" w:cs="等线"/>
                <w:bCs/>
                <w:color w:val="000000"/>
                <w:sz w:val="24"/>
                <w:szCs w:val="24"/>
                <w:highlight w:val="none"/>
              </w:rPr>
              <w:t xml:space="preserve">的，得1分；具有档案人员上岗培训合格证书的，得1分，本项最高得2分（证书不可重复计分）。</w:t>
            </w:r>
            <w:r>
              <w:rPr>
                <w:rFonts w:hint="eastAsia" w:ascii="宋体" w:hAnsi="宋体" w:cs="等线"/>
                <w:bCs/>
                <w:color w:val="000000"/>
                <w:sz w:val="24"/>
                <w:szCs w:val="24"/>
                <w:highlight w:val="none"/>
              </w:rPr>
            </w:r>
            <w:r/>
          </w:p>
          <w:p>
            <w:pPr>
              <w:pStyle w:val="633"/>
              <w:spacing w:line="400" w:lineRule="exact"/>
              <w:rPr>
                <w:rFonts w:hint="eastAsia" w:ascii="宋体" w:hAnsi="宋体" w:cs="等线"/>
                <w:b/>
                <w:sz w:val="24"/>
                <w:szCs w:val="24"/>
                <w:highlight w:val="none"/>
              </w:rPr>
            </w:pPr>
            <w:r>
              <w:rPr>
                <w:rFonts w:hint="eastAsia" w:ascii="宋体" w:hAnsi="宋体" w:cs="等线"/>
                <w:b/>
                <w:sz w:val="24"/>
                <w:szCs w:val="24"/>
                <w:highlight w:val="none"/>
              </w:rPr>
              <w:t xml:space="preserve">以上人员不得重复计分。</w:t>
            </w:r>
            <w:r>
              <w:rPr>
                <w:rFonts w:hint="eastAsia" w:ascii="宋体" w:hAnsi="宋体" w:cs="等线"/>
                <w:b/>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
                <w:sz w:val="24"/>
                <w:szCs w:val="24"/>
                <w:highlight w:val="none"/>
              </w:rPr>
              <w:t xml:space="preserve">注：①投标供应商的投标文件中需提供上述人员的证书扫描件（或官网上下载的电子证书）；</w:t>
            </w:r>
            <w:r>
              <w:rPr>
                <w:rFonts w:hint="eastAsia" w:ascii="宋体" w:hAnsi="宋体" w:cs="等线"/>
                <w:b/>
                <w:sz w:val="24"/>
                <w:szCs w:val="24"/>
                <w:highlight w:val="none"/>
              </w:rPr>
              <w:br w:type="textWrapping" w:clear="all"/>
            </w:r>
            <w:r>
              <w:rPr>
                <w:rFonts w:hint="eastAsia" w:ascii="宋体" w:hAnsi="宋体" w:cs="等线"/>
                <w:b/>
                <w:sz w:val="24"/>
                <w:szCs w:val="24"/>
                <w:highlight w:val="none"/>
              </w:rPr>
              <w:t xml:space="preserve">②项目负责人、技术负责人、质量负责人及项目团队人员不能为同一人，否则对应项不得分。</w:t>
            </w:r>
            <w:r>
              <w:rPr>
                <w:rFonts w:hint="eastAsia" w:ascii="宋体" w:hAnsi="宋体" w:cs="等线"/>
                <w:b/>
                <w:sz w:val="24"/>
                <w:szCs w:val="24"/>
                <w:highlight w:val="none"/>
              </w:rPr>
              <w:br w:type="textWrapping" w:clear="all"/>
            </w:r>
            <w:r>
              <w:rPr>
                <w:rFonts w:hint="eastAsia" w:ascii="宋体" w:hAnsi="宋体" w:cs="等线"/>
                <w:b/>
                <w:sz w:val="24"/>
                <w:szCs w:val="24"/>
                <w:highlight w:val="none"/>
              </w:rPr>
              <w:t xml:space="preserve">③项目团队成员需为投标人正式员工，投标时提供证书扫描件及投标人承诺其为本单位正式员工的承诺函（格式自拟），不提供不得分。</w:t>
            </w:r>
            <w:r>
              <w:rPr>
                <w:rFonts w:hint="eastAsia" w:ascii="宋体" w:hAnsi="宋体" w:cs="等线"/>
                <w:bCs/>
                <w:sz w:val="24"/>
                <w:szCs w:val="24"/>
                <w:highlight w:val="none"/>
              </w:rPr>
            </w:r>
            <w:r/>
          </w:p>
        </w:tc>
        <w:tc>
          <w:tcPr>
            <w:tcW w:w="945" w:type="dxa"/>
            <w:vAlign w:val="center"/>
            <w:textDirection w:val="lrTb"/>
            <w:noWrap w:val="false"/>
          </w:tcPr>
          <w:p>
            <w:pPr>
              <w:pStyle w:val="633"/>
              <w:jc w:val="center"/>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2</w:t>
            </w:r>
            <w:r>
              <w:rPr>
                <w:rFonts w:hint="eastAsia" w:ascii="宋体" w:hAnsi="宋体" w:cs="等线"/>
                <w:bCs/>
                <w:sz w:val="24"/>
                <w:szCs w:val="24"/>
                <w:highlight w:val="none"/>
                <w:lang w:val="en-US" w:eastAsia="zh-CN"/>
              </w:rPr>
              <w:t xml:space="preserve">3</w:t>
            </w:r>
            <w:r>
              <w:rPr>
                <w:rFonts w:hint="eastAsia" w:ascii="宋体" w:hAnsi="宋体" w:cs="等线"/>
                <w:bCs/>
                <w:sz w:val="24"/>
                <w:szCs w:val="24"/>
                <w:highlight w:val="none"/>
              </w:rPr>
              <w:t xml:space="preserve">分</w:t>
            </w:r>
            <w:r>
              <w:rPr>
                <w:rFonts w:hint="eastAsia" w:ascii="宋体" w:hAnsi="宋体" w:cs="等线"/>
                <w:bCs/>
                <w:sz w:val="24"/>
                <w:szCs w:val="24"/>
                <w:highlight w:val="none"/>
              </w:rPr>
            </w:r>
            <w:r/>
          </w:p>
        </w:tc>
      </w:tr>
      <w:tr>
        <w:trPr>
          <w:trHeight w:val="506"/>
        </w:trPr>
        <w:tc>
          <w:tcPr>
            <w:tcW w:w="1275" w:type="dxa"/>
            <w:vAlign w:val="center"/>
            <w:vMerge w:val="continue"/>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r>
            <w:r/>
          </w:p>
        </w:tc>
        <w:tc>
          <w:tcPr>
            <w:tcW w:w="1212" w:type="dxa"/>
            <w:vAlign w:val="center"/>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业绩情况</w:t>
            </w:r>
            <w:r>
              <w:rPr>
                <w:rFonts w:hint="eastAsia" w:ascii="宋体" w:hAnsi="宋体" w:cs="等线"/>
                <w:bCs/>
                <w:sz w:val="24"/>
                <w:szCs w:val="24"/>
                <w:highlight w:val="none"/>
              </w:rPr>
            </w:r>
            <w:r/>
          </w:p>
        </w:tc>
        <w:tc>
          <w:tcPr>
            <w:tcW w:w="6363" w:type="dxa"/>
            <w:vAlign w:val="center"/>
            <w:textDirection w:val="lrTb"/>
            <w:noWrap w:val="false"/>
          </w:tcPr>
          <w:p>
            <w:pPr>
              <w:pStyle w:val="633"/>
              <w:spacing w:line="32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企业业绩：</w:t>
            </w:r>
            <w:r>
              <w:rPr>
                <w:rFonts w:ascii="宋体" w:hAnsi="宋体" w:eastAsia="宋体" w:cs="宋体"/>
                <w:sz w:val="24"/>
                <w:szCs w:val="24"/>
                <w:highlight w:val="none"/>
                <w:lang w:val="en-US" w:eastAsia="zh-CN"/>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(一)近</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年（自投标截止之日起倒算）承担过农村土地承包经营权确权登记颁证的，每提供1个</w:t>
            </w:r>
            <w:r>
              <w:rPr>
                <w:rFonts w:hint="eastAsia" w:ascii="宋体" w:hAnsi="宋体" w:cs="宋体"/>
                <w:sz w:val="24"/>
                <w:szCs w:val="24"/>
                <w:highlight w:val="none"/>
              </w:rPr>
              <w:t xml:space="preserve">有效合同得2分，最多得6分。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（二）近5年承担过第二轮土地承包到期后再延长30年服务类项目的，每提供 1个有效合同得3分，最多得9分。</w:t>
            </w:r>
            <w:r>
              <w:rPr>
                <w:rFonts w:hint="eastAsia" w:ascii="宋体" w:hAnsi="宋体" w:cs="宋体"/>
                <w:sz w:val="24"/>
                <w:szCs w:val="24"/>
                <w:highlight w:val="none"/>
              </w:rPr>
            </w:r>
            <w:r/>
          </w:p>
          <w:p>
            <w:pPr>
              <w:pStyle w:val="633"/>
              <w:spacing w:line="320" w:lineRule="exact"/>
              <w:rPr>
                <w:rFonts w:ascii="宋体" w:hAnsi="宋体" w:cs="宋体"/>
                <w:sz w:val="24"/>
                <w:szCs w:val="24"/>
                <w:highlight w:val="none"/>
              </w:rPr>
            </w:pPr>
            <w:r>
              <w:rPr>
                <w:rFonts w:ascii="宋体" w:hAnsi="宋体" w:cs="宋体"/>
                <w:sz w:val="24"/>
                <w:szCs w:val="24"/>
                <w:highlight w:val="none"/>
              </w:rPr>
              <w:t xml:space="preserve">个人业绩：</w:t>
            </w:r>
            <w:r>
              <w:rPr>
                <w:rFonts w:ascii="宋体" w:hAnsi="宋体" w:cs="宋体"/>
                <w:sz w:val="24"/>
                <w:szCs w:val="24"/>
                <w:highlight w:val="none"/>
              </w:rPr>
            </w:r>
            <w:r/>
          </w:p>
          <w:p>
            <w:pPr>
              <w:pStyle w:val="633"/>
              <w:spacing w:line="320" w:lineRule="exact"/>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ascii="宋体" w:hAnsi="宋体" w:cs="宋体"/>
                <w:sz w:val="24"/>
                <w:szCs w:val="24"/>
                <w:highlight w:val="none"/>
              </w:rPr>
              <w:t xml:space="preserve">提供项目负责人承接过类似农村土地承包经营权确权登记颁证</w:t>
            </w:r>
            <w:r>
              <w:rPr>
                <w:rFonts w:hint="eastAsia" w:ascii="宋体" w:hAnsi="宋体" w:cs="宋体"/>
                <w:sz w:val="24"/>
                <w:szCs w:val="24"/>
                <w:highlight w:val="none"/>
              </w:rPr>
              <w:t xml:space="preserve">或第二轮土地承包到期后再延长30年服务类</w:t>
            </w:r>
            <w:r>
              <w:rPr>
                <w:rFonts w:ascii="宋体" w:hAnsi="宋体" w:cs="宋体"/>
                <w:sz w:val="24"/>
                <w:szCs w:val="24"/>
                <w:highlight w:val="none"/>
              </w:rPr>
              <w:t xml:space="preserve">项目的业绩合同</w:t>
            </w:r>
            <w:r>
              <w:rPr>
                <w:rFonts w:hint="eastAsia" w:ascii="宋体" w:hAnsi="宋体" w:cs="宋体"/>
                <w:sz w:val="24"/>
                <w:szCs w:val="24"/>
                <w:highlight w:val="none"/>
              </w:rPr>
              <w:t xml:space="preserve">扫描</w:t>
            </w:r>
            <w:r>
              <w:rPr>
                <w:rFonts w:ascii="宋体" w:hAnsi="宋体" w:cs="宋体"/>
                <w:sz w:val="24"/>
                <w:szCs w:val="24"/>
                <w:highlight w:val="none"/>
              </w:rPr>
              <w:t xml:space="preserve">件，合同中须明确体现该员工为项目负责人，未体现姓名的还需提供业绩发包方出具的证明，每提供一个符合上述要求的业绩得</w:t>
            </w:r>
            <w:r>
              <w:rPr>
                <w:rFonts w:hint="eastAsia" w:ascii="宋体" w:hAnsi="宋体" w:cs="宋体"/>
                <w:sz w:val="24"/>
                <w:szCs w:val="24"/>
                <w:highlight w:val="none"/>
                <w:lang w:val="en-US" w:eastAsia="zh-CN"/>
              </w:rPr>
              <w:t xml:space="preserve">1</w:t>
            </w:r>
            <w:r>
              <w:rPr>
                <w:rFonts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2</w:t>
            </w:r>
            <w:r>
              <w:rPr>
                <w:rFonts w:ascii="宋体" w:hAnsi="宋体" w:cs="宋体"/>
                <w:sz w:val="24"/>
                <w:szCs w:val="24"/>
                <w:highlight w:val="none"/>
              </w:rPr>
              <w:t xml:space="preserve">分。</w:t>
            </w:r>
            <w:r>
              <w:rPr>
                <w:rFonts w:ascii="宋体" w:hAnsi="宋体" w:cs="宋体"/>
                <w:sz w:val="24"/>
                <w:szCs w:val="24"/>
                <w:highlight w:val="none"/>
              </w:rPr>
            </w:r>
            <w:r/>
          </w:p>
          <w:p>
            <w:pPr>
              <w:pStyle w:val="633"/>
              <w:spacing w:line="3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eastAsia="zh-CN"/>
              </w:rPr>
              <w:t xml:space="preserve">）</w:t>
            </w:r>
            <w:r>
              <w:rPr>
                <w:rFonts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技术</w:t>
            </w:r>
            <w:r>
              <w:rPr>
                <w:rFonts w:ascii="宋体" w:hAnsi="宋体" w:cs="宋体"/>
                <w:sz w:val="24"/>
                <w:szCs w:val="24"/>
                <w:highlight w:val="none"/>
              </w:rPr>
              <w:t xml:space="preserve">负责人承接过类似农村土地承包经营权确权登记颁证</w:t>
            </w:r>
            <w:r>
              <w:rPr>
                <w:rFonts w:hint="eastAsia" w:ascii="宋体" w:hAnsi="宋体" w:cs="宋体"/>
                <w:sz w:val="24"/>
                <w:szCs w:val="24"/>
                <w:highlight w:val="none"/>
              </w:rPr>
              <w:t xml:space="preserve">或第二轮土地承包到期后再延长30年服务类</w:t>
            </w:r>
            <w:r>
              <w:rPr>
                <w:rFonts w:ascii="宋体" w:hAnsi="宋体" w:cs="宋体"/>
                <w:sz w:val="24"/>
                <w:szCs w:val="24"/>
                <w:highlight w:val="none"/>
              </w:rPr>
              <w:t xml:space="preserve">项目的业绩合同</w:t>
            </w:r>
            <w:r>
              <w:rPr>
                <w:rFonts w:hint="eastAsia" w:ascii="宋体" w:hAnsi="宋体" w:cs="宋体"/>
                <w:sz w:val="24"/>
                <w:szCs w:val="24"/>
                <w:highlight w:val="none"/>
              </w:rPr>
              <w:t xml:space="preserve">扫描</w:t>
            </w:r>
            <w:r>
              <w:rPr>
                <w:rFonts w:ascii="宋体" w:hAnsi="宋体" w:cs="宋体"/>
                <w:sz w:val="24"/>
                <w:szCs w:val="24"/>
                <w:highlight w:val="none"/>
              </w:rPr>
              <w:t xml:space="preserve">件，合同中须明确体现该员工为项目负责人，未体现姓名的还需提供业绩发包方出具的证明，每提供一个符合上述要求的业绩得</w:t>
            </w:r>
            <w:r>
              <w:rPr>
                <w:rFonts w:hint="eastAsia" w:ascii="宋体" w:hAnsi="宋体" w:cs="宋体"/>
                <w:sz w:val="24"/>
                <w:szCs w:val="24"/>
                <w:highlight w:val="none"/>
                <w:lang w:val="en-US" w:eastAsia="zh-CN"/>
              </w:rPr>
              <w:t xml:space="preserve">1</w:t>
            </w:r>
            <w:r>
              <w:rPr>
                <w:rFonts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2</w:t>
            </w:r>
            <w:r>
              <w:rPr>
                <w:rFonts w:ascii="宋体" w:hAnsi="宋体" w:cs="宋体"/>
                <w:sz w:val="24"/>
                <w:szCs w:val="24"/>
                <w:highlight w:val="none"/>
              </w:rPr>
              <w:t xml:space="preserve">分。</w:t>
            </w:r>
            <w:r>
              <w:rPr>
                <w:rFonts w:hint="eastAsia" w:ascii="宋体" w:hAnsi="宋体" w:eastAsia="宋体" w:cs="宋体"/>
                <w:sz w:val="24"/>
                <w:szCs w:val="24"/>
                <w:highlight w:val="none"/>
                <w:lang w:eastAsia="zh-CN"/>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注：1.须提供合同扫描件，需清晰体现项目名称、服务内容、签订时间、双方公章（含合法电子签章）；无法体现服务内容的，须同时提供业主证明材料。</w:t>
            </w:r>
            <w:r>
              <w:rPr>
                <w:rFonts w:hint="eastAsia" w:ascii="宋体" w:hAnsi="宋体" w:cs="宋体"/>
                <w:sz w:val="24"/>
                <w:szCs w:val="24"/>
                <w:highlight w:val="none"/>
              </w:rPr>
            </w:r>
            <w:r/>
          </w:p>
          <w:p>
            <w:pPr>
              <w:pStyle w:val="633"/>
              <w:ind w:firstLine="480"/>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2.转包合同、分包合同不予认可；同一项目合同仅可按对应类别计分一次，不得重复计分。</w:t>
            </w:r>
            <w:r>
              <w:rPr>
                <w:rFonts w:hint="eastAsia" w:ascii="宋体" w:hAnsi="宋体" w:cs="宋体"/>
                <w:sz w:val="24"/>
                <w:szCs w:val="24"/>
                <w:highlight w:val="none"/>
              </w:rPr>
            </w:r>
            <w:r/>
          </w:p>
          <w:p>
            <w:pPr>
              <w:pStyle w:val="633"/>
              <w:ind w:firstLine="480"/>
              <w:spacing w:line="32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w:t>
            </w:r>
            <w:r>
              <w:rPr>
                <w:rFonts w:ascii="宋体" w:hAnsi="宋体" w:cs="宋体"/>
                <w:sz w:val="24"/>
                <w:szCs w:val="24"/>
                <w:highlight w:val="none"/>
              </w:rPr>
              <w:t xml:space="preserve">业绩时间以合同签订时间为准</w:t>
            </w:r>
            <w:r>
              <w:rPr>
                <w:rFonts w:hint="eastAsia" w:ascii="宋体" w:hAnsi="宋体" w:cs="宋体"/>
                <w:sz w:val="24"/>
                <w:szCs w:val="24"/>
                <w:highlight w:val="none"/>
              </w:rPr>
              <w:t xml:space="preserve">。</w:t>
            </w:r>
            <w:r>
              <w:rPr>
                <w:rFonts w:ascii="宋体" w:hAnsi="宋体" w:cs="宋体"/>
                <w:sz w:val="24"/>
                <w:szCs w:val="24"/>
                <w:highlight w:val="none"/>
              </w:rPr>
            </w:r>
            <w:r/>
          </w:p>
          <w:p>
            <w:pPr>
              <w:pStyle w:val="633"/>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未提供和提供不全不得分。</w:t>
            </w:r>
            <w:r>
              <w:rPr>
                <w:rFonts w:hint="eastAsia" w:ascii="宋体" w:hAnsi="宋体" w:cs="宋体"/>
                <w:sz w:val="24"/>
                <w:szCs w:val="24"/>
                <w:highlight w:val="none"/>
              </w:rPr>
            </w:r>
            <w:r/>
          </w:p>
        </w:tc>
        <w:tc>
          <w:tcPr>
            <w:tcW w:w="945" w:type="dxa"/>
            <w:vAlign w:val="center"/>
            <w:textDirection w:val="lrTb"/>
            <w:noWrap w:val="false"/>
          </w:tcPr>
          <w:p>
            <w:pPr>
              <w:pStyle w:val="633"/>
              <w:jc w:val="center"/>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19分</w:t>
            </w:r>
            <w:r>
              <w:rPr>
                <w:rFonts w:hint="eastAsia" w:ascii="宋体" w:hAnsi="宋体" w:cs="等线"/>
                <w:bCs/>
                <w:sz w:val="24"/>
                <w:szCs w:val="24"/>
                <w:highlight w:val="none"/>
              </w:rPr>
            </w:r>
            <w:r/>
          </w:p>
        </w:tc>
      </w:tr>
      <w:tr>
        <w:trPr>
          <w:trHeight w:val="506"/>
        </w:trPr>
        <w:tc>
          <w:tcPr>
            <w:tcW w:w="1275" w:type="dxa"/>
            <w:vAlign w:val="center"/>
            <w:vMerge w:val="restart"/>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技术部分</w:t>
            </w:r>
            <w:r>
              <w:rPr>
                <w:rFonts w:hint="eastAsia" w:ascii="宋体" w:hAnsi="宋体" w:cs="等线"/>
                <w:bCs/>
                <w:sz w:val="24"/>
                <w:szCs w:val="24"/>
                <w:highlight w:val="none"/>
              </w:rPr>
            </w:r>
            <w:r/>
          </w:p>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w:t>
            </w:r>
            <w:r>
              <w:rPr>
                <w:rFonts w:hint="eastAsia" w:ascii="宋体" w:hAnsi="宋体" w:cs="等线"/>
                <w:bCs/>
                <w:sz w:val="24"/>
                <w:szCs w:val="24"/>
                <w:highlight w:val="none"/>
                <w:lang w:val="en-US" w:eastAsia="zh-CN"/>
              </w:rPr>
              <w:t xml:space="preserve">4</w:t>
            </w:r>
            <w:r>
              <w:rPr>
                <w:rFonts w:hint="eastAsia" w:ascii="宋体" w:hAnsi="宋体" w:cs="等线"/>
                <w:bCs/>
                <w:sz w:val="24"/>
                <w:szCs w:val="24"/>
                <w:highlight w:val="none"/>
                <w:lang w:val="en-US" w:eastAsia="zh-CN"/>
              </w:rPr>
              <w:t xml:space="preserve">0</w:t>
            </w:r>
            <w:r>
              <w:rPr>
                <w:rFonts w:hint="eastAsia" w:ascii="宋体" w:hAnsi="宋体" w:cs="等线"/>
                <w:bCs/>
                <w:sz w:val="24"/>
                <w:szCs w:val="24"/>
                <w:highlight w:val="none"/>
              </w:rPr>
              <w:t xml:space="preserve">分）</w:t>
            </w:r>
            <w:r>
              <w:rPr>
                <w:rFonts w:hint="eastAsia" w:ascii="宋体" w:hAnsi="宋体" w:cs="等线"/>
                <w:bCs/>
                <w:sz w:val="24"/>
                <w:szCs w:val="24"/>
                <w:highlight w:val="none"/>
              </w:rPr>
            </w:r>
            <w:r/>
          </w:p>
        </w:tc>
        <w:tc>
          <w:tcPr>
            <w:tcW w:w="1212" w:type="dxa"/>
            <w:vAlign w:val="center"/>
            <w:textDirection w:val="lrTb"/>
            <w:noWrap w:val="false"/>
          </w:tcPr>
          <w:p>
            <w:pPr>
              <w:pStyle w:val="633"/>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总体方案</w:t>
            </w:r>
            <w:r>
              <w:rPr>
                <w:rFonts w:hint="eastAsia" w:ascii="宋体" w:hAnsi="宋体" w:cs="等线"/>
                <w:bCs/>
                <w:sz w:val="24"/>
                <w:szCs w:val="24"/>
                <w:highlight w:val="none"/>
              </w:rPr>
            </w:r>
            <w:r/>
          </w:p>
        </w:tc>
        <w:tc>
          <w:tcPr>
            <w:tcW w:w="6363" w:type="dxa"/>
            <w:vAlign w:val="center"/>
            <w:textDirection w:val="lrTb"/>
            <w:noWrap w:val="false"/>
          </w:tcPr>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评标专家根据投标文件中投标人制定的总体方案，包括但不限于对本项目背景、工作范围、服务内容、技术思路、实施流程及重难点的理解与阐述、对项目认知是否清晰准确、方案框架是否完整系统进行综合评审打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要求方案细致完整、针对性强、措施有力，方案的贯彻应能满足本项目各项服务要求。</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1.方案内容详实完整，目标针对性突出，实施保障措施完善可行，得</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2.方案内容较为完备，具备较强针对性，配套实施措施落地性较好，得 </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3.方案框架基本完整，针对性普通，保障措施可行到位，得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4.方案内容缺失、表述模糊，整体可操作性偏弱，得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 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未提供方案不得分。</w:t>
            </w:r>
            <w:r>
              <w:rPr>
                <w:rFonts w:hint="eastAsia" w:ascii="宋体" w:hAnsi="宋体" w:cs="宋体"/>
                <w:sz w:val="24"/>
                <w:szCs w:val="24"/>
                <w:highlight w:val="none"/>
              </w:rPr>
            </w:r>
            <w:r/>
          </w:p>
        </w:tc>
        <w:tc>
          <w:tcPr>
            <w:tcW w:w="945" w:type="dxa"/>
            <w:vAlign w:val="center"/>
            <w:textDirection w:val="lrTb"/>
            <w:noWrap w:val="false"/>
          </w:tcPr>
          <w:p>
            <w:pPr>
              <w:pStyle w:val="633"/>
              <w:jc w:val="center"/>
              <w:spacing w:line="400" w:lineRule="exact"/>
              <w:rPr>
                <w:rFonts w:hint="eastAsia" w:ascii="宋体" w:hAnsi="宋体" w:cs="等线"/>
                <w:bCs/>
                <w:sz w:val="24"/>
                <w:szCs w:val="24"/>
                <w:highlight w:val="none"/>
              </w:rPr>
            </w:pPr>
            <w:r>
              <w:rPr>
                <w:rFonts w:hint="eastAsia" w:ascii="宋体" w:hAnsi="宋体" w:cs="等线"/>
                <w:bCs/>
                <w:sz w:val="24"/>
                <w:szCs w:val="24"/>
                <w:highlight w:val="none"/>
                <w:lang w:val="en-US" w:eastAsia="zh-CN"/>
              </w:rPr>
              <w:t xml:space="preserve">7</w:t>
            </w:r>
            <w:r>
              <w:rPr>
                <w:rFonts w:hint="eastAsia" w:ascii="宋体" w:hAnsi="宋体" w:cs="等线"/>
                <w:bCs/>
                <w:sz w:val="24"/>
                <w:szCs w:val="24"/>
                <w:highlight w:val="none"/>
              </w:rPr>
              <w:t xml:space="preserve">分</w:t>
            </w:r>
            <w:r>
              <w:rPr>
                <w:rFonts w:hint="eastAsia" w:ascii="宋体" w:hAnsi="宋体" w:cs="等线"/>
                <w:bCs/>
                <w:sz w:val="24"/>
                <w:szCs w:val="24"/>
                <w:highlight w:val="none"/>
              </w:rPr>
            </w:r>
            <w:r/>
          </w:p>
        </w:tc>
      </w:tr>
      <w:tr>
        <w:trPr/>
        <w:tc>
          <w:tcPr>
            <w:tcW w:w="1275" w:type="dxa"/>
            <w:vAlign w:val="center"/>
            <w:vMerge w:val="continue"/>
            <w:textDirection w:val="lrTb"/>
            <w:noWrap w:val="false"/>
          </w:tcPr>
          <w:p>
            <w:pPr>
              <w:pStyle w:val="633"/>
              <w:ind w:firstLine="240"/>
              <w:spacing w:line="400" w:lineRule="exact"/>
              <w:rPr>
                <w:rFonts w:hint="eastAsia" w:ascii="宋体" w:hAnsi="宋体" w:cs="等线"/>
                <w:bCs/>
                <w:sz w:val="24"/>
                <w:szCs w:val="24"/>
                <w:highlight w:val="none"/>
              </w:rPr>
            </w:pPr>
            <w:r>
              <w:rPr>
                <w:rFonts w:hint="eastAsia" w:ascii="宋体" w:hAnsi="宋体" w:cs="等线"/>
                <w:bCs/>
                <w:sz w:val="24"/>
                <w:szCs w:val="24"/>
                <w:highlight w:val="none"/>
              </w:rPr>
            </w:r>
            <w:r/>
          </w:p>
        </w:tc>
        <w:tc>
          <w:tcPr>
            <w:tcW w:w="1212" w:type="dxa"/>
            <w:vAlign w:val="center"/>
            <w:textDirection w:val="lrTb"/>
            <w:noWrap w:val="false"/>
          </w:tcPr>
          <w:p>
            <w:pPr>
              <w:pStyle w:val="633"/>
              <w:jc w:val="center"/>
              <w:widowControl/>
              <w:rPr>
                <w:rFonts w:hint="eastAsia" w:ascii="宋体" w:hAnsi="宋体" w:cs="等线"/>
                <w:bCs/>
                <w:sz w:val="24"/>
                <w:szCs w:val="24"/>
                <w:highlight w:val="none"/>
              </w:rPr>
            </w:pPr>
            <w:r>
              <w:rPr>
                <w:rFonts w:hint="eastAsia" w:ascii="宋体" w:hAnsi="宋体" w:cs="等线"/>
                <w:bCs/>
                <w:sz w:val="24"/>
                <w:szCs w:val="24"/>
                <w:highlight w:val="none"/>
              </w:rPr>
              <w:t xml:space="preserve">项目权属调查方案</w:t>
            </w:r>
            <w:r>
              <w:rPr>
                <w:rFonts w:hint="eastAsia" w:ascii="宋体" w:hAnsi="宋体" w:cs="等线"/>
                <w:bCs/>
                <w:sz w:val="24"/>
                <w:szCs w:val="24"/>
                <w:highlight w:val="none"/>
              </w:rPr>
            </w:r>
            <w:r/>
          </w:p>
        </w:tc>
        <w:tc>
          <w:tcPr>
            <w:tcW w:w="6363" w:type="dxa"/>
            <w:vAlign w:val="center"/>
            <w:textDirection w:val="lrTb"/>
            <w:noWrap w:val="false"/>
          </w:tcPr>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评标专家根据投标文件中投标人制定的项目权属调查工作的规划，包括但不限于发包方调查、承包方调查、承包地块调查、地块测量、面积计算、调查表格填写等内容，对调查流程是否规范完整、技术方法是否适配项目需求、地块测绘与面积核算是否精准、调查措施是否贴合基层实际、工作细节是否阐述详实进行综合评审打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要求方案细致完整、针对性强、措施有力，方案的贯彻应能满足本项目各项服务要求。</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1.方案内容详实完整，目标针对性突出，实施保障措施完善可行，得</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2.方案内容较为完备，具备较强针对性，配套实施措施落地性较好，得</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3.方案框架基本完整，针对性普通，保障措施可行到位，得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4.方案内容缺失、表述模糊，整体可操作性偏弱，得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未提供方案不得分。</w:t>
            </w:r>
            <w:r>
              <w:rPr>
                <w:rFonts w:hint="eastAsia" w:ascii="宋体" w:hAnsi="宋体" w:cs="宋体"/>
                <w:sz w:val="24"/>
                <w:szCs w:val="24"/>
                <w:highlight w:val="none"/>
              </w:rPr>
            </w:r>
            <w:r/>
          </w:p>
        </w:tc>
        <w:tc>
          <w:tcPr>
            <w:tcW w:w="945" w:type="dxa"/>
            <w:vAlign w:val="center"/>
            <w:textDirection w:val="lrTb"/>
            <w:noWrap w:val="false"/>
          </w:tcPr>
          <w:p>
            <w:pPr>
              <w:pStyle w:val="633"/>
              <w:jc w:val="center"/>
              <w:spacing w:line="400" w:lineRule="exact"/>
              <w:rPr>
                <w:rFonts w:hint="eastAsia" w:ascii="宋体" w:hAnsi="宋体" w:cs="等线"/>
                <w:bCs/>
                <w:sz w:val="24"/>
                <w:szCs w:val="24"/>
                <w:highlight w:val="none"/>
              </w:rPr>
            </w:pPr>
            <w:r>
              <w:rPr>
                <w:rFonts w:hint="eastAsia" w:ascii="宋体" w:hAnsi="宋体" w:cs="等线"/>
                <w:bCs/>
                <w:sz w:val="24"/>
                <w:szCs w:val="24"/>
                <w:highlight w:val="none"/>
                <w:lang w:val="en-US" w:eastAsia="zh-CN"/>
              </w:rPr>
              <w:t xml:space="preserve">1</w:t>
            </w:r>
            <w:r>
              <w:rPr>
                <w:rFonts w:hint="eastAsia" w:ascii="宋体" w:hAnsi="宋体" w:cs="等线"/>
                <w:bCs/>
                <w:sz w:val="24"/>
                <w:szCs w:val="24"/>
                <w:highlight w:val="none"/>
                <w:lang w:val="en-US" w:eastAsia="zh-CN"/>
              </w:rPr>
              <w:t xml:space="preserve">0</w:t>
            </w:r>
            <w:r>
              <w:rPr>
                <w:rFonts w:hint="eastAsia" w:ascii="宋体" w:hAnsi="宋体" w:cs="等线"/>
                <w:bCs/>
                <w:sz w:val="24"/>
                <w:szCs w:val="24"/>
                <w:highlight w:val="none"/>
              </w:rPr>
              <w:t xml:space="preserve">分</w:t>
            </w:r>
            <w:r>
              <w:rPr>
                <w:rFonts w:hint="eastAsia" w:ascii="宋体" w:hAnsi="宋体" w:cs="等线"/>
                <w:bCs/>
                <w:sz w:val="24"/>
                <w:szCs w:val="24"/>
                <w:highlight w:val="none"/>
              </w:rPr>
            </w:r>
            <w:r/>
          </w:p>
        </w:tc>
      </w:tr>
      <w:tr>
        <w:trPr/>
        <w:tc>
          <w:tcPr>
            <w:tcW w:w="1275" w:type="dxa"/>
            <w:vAlign w:val="center"/>
            <w:vMerge w:val="continue"/>
            <w:textDirection w:val="lrTb"/>
            <w:noWrap w:val="false"/>
          </w:tcPr>
          <w:p>
            <w:pPr>
              <w:pStyle w:val="633"/>
              <w:ind w:firstLine="240"/>
              <w:spacing w:line="400" w:lineRule="exact"/>
              <w:rPr>
                <w:rFonts w:hint="eastAsia" w:ascii="宋体" w:hAnsi="宋体" w:cs="等线"/>
                <w:bCs/>
                <w:sz w:val="24"/>
                <w:szCs w:val="24"/>
                <w:highlight w:val="none"/>
              </w:rPr>
            </w:pPr>
            <w:r>
              <w:rPr>
                <w:rFonts w:hint="eastAsia" w:ascii="宋体" w:hAnsi="宋体" w:cs="等线"/>
                <w:bCs/>
                <w:sz w:val="24"/>
                <w:szCs w:val="24"/>
                <w:highlight w:val="none"/>
              </w:rPr>
            </w:r>
            <w:r/>
          </w:p>
        </w:tc>
        <w:tc>
          <w:tcPr>
            <w:tcW w:w="1212" w:type="dxa"/>
            <w:vAlign w:val="center"/>
            <w:textDirection w:val="lrTb"/>
            <w:noWrap w:val="false"/>
          </w:tcPr>
          <w:p>
            <w:pPr>
              <w:pStyle w:val="633"/>
              <w:jc w:val="center"/>
              <w:widowControl/>
              <w:rPr>
                <w:rFonts w:hint="eastAsia" w:ascii="宋体" w:hAnsi="宋体" w:cs="等线"/>
                <w:bCs/>
                <w:sz w:val="24"/>
                <w:szCs w:val="24"/>
                <w:highlight w:val="none"/>
              </w:rPr>
            </w:pPr>
            <w:r>
              <w:rPr>
                <w:rFonts w:hint="eastAsia" w:ascii="宋体" w:hAnsi="宋体" w:cs="等线"/>
                <w:bCs/>
                <w:sz w:val="24"/>
                <w:szCs w:val="24"/>
                <w:highlight w:val="none"/>
              </w:rPr>
              <w:t xml:space="preserve">人员培训方案</w:t>
            </w:r>
            <w:r>
              <w:rPr>
                <w:rFonts w:hint="eastAsia" w:ascii="宋体" w:hAnsi="宋体" w:cs="等线"/>
                <w:bCs/>
                <w:sz w:val="24"/>
                <w:szCs w:val="24"/>
                <w:highlight w:val="none"/>
              </w:rPr>
            </w:r>
            <w:r/>
          </w:p>
        </w:tc>
        <w:tc>
          <w:tcPr>
            <w:tcW w:w="6363" w:type="dxa"/>
            <w:vAlign w:val="center"/>
            <w:textDirection w:val="lrTb"/>
            <w:noWrap w:val="false"/>
          </w:tcPr>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评标专家根据投标文件中投标人制定的人员配备及培训方案，包括但不限于人员到位时间安排、驻场人员岗位培训计划</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须包含镇村人员培训</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培</w:t>
            </w:r>
            <w:r>
              <w:rPr>
                <w:rFonts w:hint="eastAsia" w:ascii="宋体" w:hAnsi="宋体" w:cs="宋体"/>
                <w:sz w:val="24"/>
                <w:szCs w:val="24"/>
                <w:highlight w:val="none"/>
              </w:rPr>
              <w:t xml:space="preserve">训标准及考核要求等内容，对人员配置是否满足项目驻场需求、培训计划是否贴合岗位实操、培训内容是否针对性强、保障措施是否可落地、培训管理是否完善进行综合评审打分。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要求方案细致完整、针对性强、措施有力，方案的贯彻应能满足本项目各项服务要求。</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1.方案内容详实完整，目标针对性突出，实施保障措施完善可行，得 8分；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2.方案内容较为完备，具备较强针对性，配套实施措施落地性较好，得 6分；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3.方案框架基本完整，针对性普通，保障措施可行到位，得 4 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4.方案内容缺失、表述模糊，整体可操作性偏弱，得2 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未提供方案不得分。</w:t>
            </w:r>
            <w:r>
              <w:rPr>
                <w:rFonts w:hint="eastAsia" w:ascii="宋体" w:hAnsi="宋体" w:cs="宋体"/>
                <w:sz w:val="24"/>
                <w:szCs w:val="24"/>
                <w:highlight w:val="none"/>
              </w:rPr>
            </w:r>
            <w:r/>
          </w:p>
        </w:tc>
        <w:tc>
          <w:tcPr>
            <w:tcW w:w="945" w:type="dxa"/>
            <w:vAlign w:val="center"/>
            <w:textDirection w:val="lrTb"/>
            <w:noWrap w:val="false"/>
          </w:tcPr>
          <w:p>
            <w:pPr>
              <w:pStyle w:val="633"/>
              <w:jc w:val="center"/>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8分</w:t>
            </w:r>
            <w:r>
              <w:rPr>
                <w:rFonts w:hint="eastAsia" w:ascii="宋体" w:hAnsi="宋体" w:cs="等线"/>
                <w:bCs/>
                <w:sz w:val="24"/>
                <w:szCs w:val="24"/>
                <w:highlight w:val="none"/>
              </w:rPr>
            </w:r>
            <w:r/>
          </w:p>
        </w:tc>
      </w:tr>
      <w:tr>
        <w:trPr/>
        <w:tc>
          <w:tcPr>
            <w:tcW w:w="1275" w:type="dxa"/>
            <w:vAlign w:val="center"/>
            <w:vMerge w:val="continue"/>
            <w:textDirection w:val="lrTb"/>
            <w:noWrap w:val="false"/>
          </w:tcPr>
          <w:p>
            <w:pPr>
              <w:pStyle w:val="633"/>
              <w:ind w:firstLine="240"/>
              <w:spacing w:line="400" w:lineRule="exact"/>
              <w:rPr>
                <w:rFonts w:hint="eastAsia" w:ascii="宋体" w:hAnsi="宋体" w:cs="等线"/>
                <w:bCs/>
                <w:sz w:val="24"/>
                <w:szCs w:val="24"/>
                <w:highlight w:val="none"/>
              </w:rPr>
            </w:pPr>
            <w:r>
              <w:rPr>
                <w:rFonts w:hint="eastAsia" w:ascii="宋体" w:hAnsi="宋体" w:cs="等线"/>
                <w:bCs/>
                <w:sz w:val="24"/>
                <w:szCs w:val="24"/>
                <w:highlight w:val="none"/>
              </w:rPr>
            </w:r>
            <w:r/>
          </w:p>
        </w:tc>
        <w:tc>
          <w:tcPr>
            <w:tcW w:w="1212" w:type="dxa"/>
            <w:vAlign w:val="center"/>
            <w:textDirection w:val="lrTb"/>
            <w:noWrap w:val="false"/>
          </w:tcPr>
          <w:p>
            <w:pPr>
              <w:pStyle w:val="633"/>
              <w:jc w:val="center"/>
              <w:widowControl/>
              <w:rPr>
                <w:rFonts w:hint="eastAsia" w:ascii="宋体" w:hAnsi="宋体" w:cs="等线"/>
                <w:bCs/>
                <w:sz w:val="24"/>
                <w:szCs w:val="24"/>
                <w:highlight w:val="none"/>
              </w:rPr>
            </w:pPr>
            <w:r>
              <w:rPr>
                <w:rFonts w:hint="eastAsia" w:ascii="宋体" w:hAnsi="宋体" w:cs="等线"/>
                <w:bCs/>
                <w:sz w:val="24"/>
                <w:szCs w:val="24"/>
                <w:highlight w:val="none"/>
              </w:rPr>
              <w:t xml:space="preserve">项目成果汇交方案</w:t>
            </w:r>
            <w:r>
              <w:rPr>
                <w:rFonts w:hint="eastAsia" w:ascii="宋体" w:hAnsi="宋体" w:cs="等线"/>
                <w:bCs/>
                <w:sz w:val="24"/>
                <w:szCs w:val="24"/>
                <w:highlight w:val="none"/>
              </w:rPr>
            </w:r>
            <w:r/>
          </w:p>
        </w:tc>
        <w:tc>
          <w:tcPr>
            <w:tcW w:w="6363" w:type="dxa"/>
            <w:vAlign w:val="center"/>
            <w:textDirection w:val="lrTb"/>
            <w:noWrap w:val="false"/>
          </w:tcPr>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评标专家根据投标文件中投标人制定的项目成果汇交方案，包括但不限于数据汇交清单、纸质成果与电子成果格式规范、成果质量自检要求、汇交流程与时限安排等内容，对汇交内容是否全面完整、成果标准是否符合采购需求及行业规范、格式要求是否明确具体、汇交保障措施是否可靠、是否能满足项目各项服务要求及项目验收要求进行综合评审打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要求方案细致完整、针对性强、措施有力，方案的贯彻应能满足本项目各项服务要求。</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1.方案内容详实完整，目标针对性突出，实施保障措施完善可行，得 8分；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2.方案内容较为完备，具备较强针对性，配套实施措施落地性较好，得 6分；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3.方案框架基本完整，针对性普通，保障措施可行到位，得 4分；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4.方案内容缺失、表述模糊，整体可操作性偏弱，得2 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未提供方案不得分。</w:t>
            </w:r>
            <w:r>
              <w:rPr>
                <w:rFonts w:hint="eastAsia" w:ascii="宋体" w:hAnsi="宋体" w:cs="宋体"/>
                <w:sz w:val="24"/>
                <w:szCs w:val="24"/>
                <w:highlight w:val="none"/>
              </w:rPr>
            </w:r>
            <w:r/>
          </w:p>
        </w:tc>
        <w:tc>
          <w:tcPr>
            <w:tcW w:w="945" w:type="dxa"/>
            <w:vAlign w:val="center"/>
            <w:textDirection w:val="lrTb"/>
            <w:noWrap w:val="false"/>
          </w:tcPr>
          <w:p>
            <w:pPr>
              <w:pStyle w:val="633"/>
              <w:jc w:val="center"/>
              <w:spacing w:line="400" w:lineRule="exact"/>
              <w:rPr>
                <w:rFonts w:hint="eastAsia" w:ascii="宋体" w:hAnsi="宋体" w:cs="等线"/>
                <w:bCs/>
                <w:sz w:val="24"/>
                <w:szCs w:val="24"/>
                <w:highlight w:val="none"/>
              </w:rPr>
            </w:pPr>
            <w:r>
              <w:rPr>
                <w:rFonts w:hint="eastAsia" w:ascii="宋体" w:hAnsi="宋体" w:cs="等线"/>
                <w:bCs/>
                <w:sz w:val="24"/>
                <w:szCs w:val="24"/>
                <w:highlight w:val="none"/>
              </w:rPr>
              <w:t xml:space="preserve">8分</w:t>
            </w:r>
            <w:r>
              <w:rPr>
                <w:rFonts w:hint="eastAsia" w:ascii="宋体" w:hAnsi="宋体" w:cs="等线"/>
                <w:bCs/>
                <w:sz w:val="24"/>
                <w:szCs w:val="24"/>
                <w:highlight w:val="none"/>
              </w:rPr>
            </w:r>
            <w:r/>
          </w:p>
        </w:tc>
      </w:tr>
      <w:tr>
        <w:trPr/>
        <w:tc>
          <w:tcPr>
            <w:tcW w:w="1275" w:type="dxa"/>
            <w:vAlign w:val="center"/>
            <w:vMerge w:val="continue"/>
            <w:textDirection w:val="lrTb"/>
            <w:noWrap w:val="false"/>
          </w:tcPr>
          <w:p>
            <w:pPr>
              <w:pStyle w:val="633"/>
              <w:ind w:firstLine="240"/>
              <w:spacing w:line="400" w:lineRule="exact"/>
              <w:rPr>
                <w:rFonts w:hint="eastAsia" w:ascii="宋体" w:hAnsi="宋体" w:cs="等线"/>
                <w:bCs/>
                <w:sz w:val="24"/>
                <w:szCs w:val="24"/>
                <w:highlight w:val="none"/>
              </w:rPr>
            </w:pPr>
            <w:r>
              <w:rPr>
                <w:rFonts w:hint="eastAsia" w:ascii="宋体" w:hAnsi="宋体" w:cs="等线"/>
                <w:bCs/>
                <w:sz w:val="24"/>
                <w:szCs w:val="24"/>
                <w:highlight w:val="none"/>
              </w:rPr>
            </w:r>
            <w:r/>
          </w:p>
        </w:tc>
        <w:tc>
          <w:tcPr>
            <w:tcW w:w="1212" w:type="dxa"/>
            <w:vAlign w:val="center"/>
            <w:textDirection w:val="lrTb"/>
            <w:noWrap w:val="false"/>
          </w:tcPr>
          <w:p>
            <w:pPr>
              <w:pStyle w:val="633"/>
              <w:jc w:val="center"/>
              <w:widowControl/>
              <w:rPr>
                <w:rFonts w:hint="eastAsia" w:ascii="宋体" w:hAnsi="宋体" w:cs="等线"/>
                <w:bCs/>
                <w:sz w:val="24"/>
                <w:szCs w:val="24"/>
                <w:highlight w:val="none"/>
              </w:rPr>
            </w:pPr>
            <w:r>
              <w:rPr>
                <w:rFonts w:hint="eastAsia" w:ascii="宋体" w:hAnsi="宋体" w:cs="等线"/>
                <w:bCs/>
                <w:sz w:val="24"/>
                <w:szCs w:val="24"/>
                <w:highlight w:val="none"/>
              </w:rPr>
              <w:t xml:space="preserve">管理制度方案</w:t>
            </w:r>
            <w:r>
              <w:rPr>
                <w:rFonts w:hint="eastAsia" w:ascii="宋体" w:hAnsi="宋体" w:cs="等线"/>
                <w:bCs/>
                <w:sz w:val="24"/>
                <w:szCs w:val="24"/>
                <w:highlight w:val="none"/>
              </w:rPr>
            </w:r>
            <w:r/>
          </w:p>
        </w:tc>
        <w:tc>
          <w:tcPr>
            <w:tcW w:w="6363" w:type="dxa"/>
            <w:vAlign w:val="center"/>
            <w:textDirection w:val="lrTb"/>
            <w:noWrap w:val="false"/>
          </w:tcPr>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评标专家根据投标文件中投标人制定的项目管理制度方案，包括但不限于管理组织架构、项目实施规范及全流程管理制度、质量管理体系、</w:t>
            </w:r>
            <w:r>
              <w:rPr>
                <w:rFonts w:hint="eastAsia" w:ascii="宋体" w:hAnsi="宋体" w:cs="宋体"/>
                <w:sz w:val="24"/>
                <w:szCs w:val="24"/>
                <w:highlight w:val="none"/>
                <w:lang w:val="en-US" w:eastAsia="zh-CN"/>
              </w:rPr>
              <w:t xml:space="preserve">数据信息保密</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风险防控及应急响应机制等内容，对组织设置是否合理高效、管理制度是否健全完善、质量管控是否贯穿全程、应急措施是否及时有效、是否贴合项目全周期管理需求进行综合评审打分。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要求方案细致完整、针对性强、措施有力，方案的贯彻应能满足本项目各项服务要求。</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1.方案内容详实完整，目标针对性突出，实施保障措施完善可行，得</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2.方案内容较为完备，具备较强针对性，配套实施措施落地性较好，得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3.方案框架基本完整，针对性普通，保障措施可行到位，得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4.方案内容缺失、表述模糊，整体可操作性偏弱，得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 分。</w:t>
            </w:r>
            <w:r>
              <w:rPr>
                <w:rFonts w:hint="eastAsia" w:ascii="宋体" w:hAnsi="宋体" w:cs="宋体"/>
                <w:sz w:val="24"/>
                <w:szCs w:val="24"/>
                <w:highlight w:val="none"/>
              </w:rPr>
            </w:r>
            <w:r/>
          </w:p>
          <w:p>
            <w:pPr>
              <w:pStyle w:val="633"/>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未提供方案不得分。</w:t>
            </w:r>
            <w:r>
              <w:rPr>
                <w:rFonts w:hint="eastAsia" w:ascii="宋体" w:hAnsi="宋体" w:cs="宋体"/>
                <w:sz w:val="24"/>
                <w:szCs w:val="24"/>
                <w:highlight w:val="none"/>
              </w:rPr>
            </w:r>
            <w:r/>
          </w:p>
        </w:tc>
        <w:tc>
          <w:tcPr>
            <w:tcW w:w="945" w:type="dxa"/>
            <w:vAlign w:val="center"/>
            <w:textDirection w:val="lrTb"/>
            <w:noWrap w:val="false"/>
          </w:tcPr>
          <w:p>
            <w:pPr>
              <w:pStyle w:val="633"/>
              <w:jc w:val="center"/>
              <w:spacing w:line="400" w:lineRule="exact"/>
              <w:rPr>
                <w:rFonts w:hint="eastAsia" w:ascii="宋体" w:hAnsi="宋体" w:cs="等线"/>
                <w:bCs/>
                <w:sz w:val="24"/>
                <w:szCs w:val="24"/>
                <w:highlight w:val="none"/>
              </w:rPr>
            </w:pPr>
            <w:r>
              <w:rPr>
                <w:rFonts w:hint="eastAsia" w:ascii="宋体" w:hAnsi="宋体" w:cs="等线"/>
                <w:bCs/>
                <w:sz w:val="24"/>
                <w:szCs w:val="24"/>
                <w:highlight w:val="none"/>
                <w:lang w:val="en-US" w:eastAsia="zh-CN"/>
              </w:rPr>
              <w:t xml:space="preserve">7</w:t>
            </w:r>
            <w:r>
              <w:rPr>
                <w:rFonts w:hint="eastAsia" w:ascii="宋体" w:hAnsi="宋体" w:cs="等线"/>
                <w:bCs/>
                <w:sz w:val="24"/>
                <w:szCs w:val="24"/>
                <w:highlight w:val="none"/>
              </w:rPr>
              <w:t xml:space="preserve">分</w:t>
            </w:r>
            <w:r>
              <w:rPr>
                <w:rFonts w:hint="eastAsia" w:ascii="宋体" w:hAnsi="宋体" w:cs="等线"/>
                <w:bCs/>
                <w:sz w:val="24"/>
                <w:szCs w:val="24"/>
                <w:highlight w:val="none"/>
              </w:rPr>
            </w:r>
            <w:r/>
          </w:p>
        </w:tc>
      </w:tr>
    </w:tbl>
    <w:p>
      <w:pPr>
        <w:pStyle w:val="633"/>
        <w:ind w:firstLine="422"/>
        <w:spacing w:line="34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注：招标人有权在中标公示期间内（中标公示或质疑期间及其他采购人明确要求的时间内）对中标人提供的与本评分办法相关的材料或采购需求响应等评分依据（原件）的真实性进行复查，如未在采购人规定的时间内提交，采购人有权根据政府采购法律法规处理。如发现有通过提供虚假证明材料或响应获得分值，将取消中标资格。</w:t>
      </w:r>
      <w:r>
        <w:rPr>
          <w:rFonts w:hint="eastAsia" w:ascii="宋体" w:hAnsi="宋体" w:cs="宋体"/>
          <w:b/>
          <w:bCs/>
          <w:sz w:val="21"/>
          <w:szCs w:val="21"/>
          <w:highlight w:val="none"/>
        </w:rPr>
      </w:r>
      <w:r/>
    </w:p>
    <w:p>
      <w:pPr>
        <w:pStyle w:val="633"/>
        <w:ind w:firstLine="422"/>
        <w:spacing w:line="34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特别说明：</w:t>
      </w:r>
      <w:r>
        <w:rPr>
          <w:rFonts w:hint="eastAsia" w:ascii="宋体" w:hAnsi="宋体" w:cs="宋体"/>
          <w:b/>
          <w:bCs/>
          <w:sz w:val="21"/>
          <w:szCs w:val="21"/>
          <w:highlight w:val="none"/>
        </w:rPr>
      </w:r>
      <w:r/>
    </w:p>
    <w:p>
      <w:pPr>
        <w:pStyle w:val="633"/>
        <w:ind w:firstLine="420"/>
        <w:spacing w:line="340" w:lineRule="exact"/>
        <w:widowControl/>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1、证书正在进行年检无法提供证明材料的，应提供相关行政主管部门的受理意见证明、相应官方网站查询结果等相关的有效证明材料。</w:t>
      </w:r>
      <w:r>
        <w:rPr>
          <w:rFonts w:hint="eastAsia" w:ascii="宋体" w:hAnsi="宋体" w:cs="宋体"/>
          <w:i/>
          <w:iCs/>
          <w:sz w:val="21"/>
          <w:szCs w:val="21"/>
          <w:highlight w:val="none"/>
          <w:u w:val="single"/>
        </w:rPr>
      </w:r>
      <w:r/>
    </w:p>
    <w:p>
      <w:pPr>
        <w:pStyle w:val="685"/>
        <w:ind w:firstLine="420"/>
        <w:spacing w:beforeAutospacing="0" w:afterAutospacing="0"/>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2、评分标准中涉及的证书等证明材料应在有效期内，且在招标文件上网前取得。</w:t>
      </w:r>
      <w:r>
        <w:rPr>
          <w:rFonts w:hint="eastAsia" w:ascii="宋体" w:hAnsi="宋体" w:cs="宋体"/>
          <w:i/>
          <w:iCs/>
          <w:sz w:val="21"/>
          <w:szCs w:val="21"/>
          <w:highlight w:val="none"/>
          <w:u w:val="single"/>
        </w:rPr>
      </w:r>
      <w:r/>
    </w:p>
    <w:p>
      <w:pPr>
        <w:pStyle w:val="685"/>
        <w:ind w:firstLine="420"/>
        <w:spacing w:beforeAutospacing="0" w:afterAutospacing="0"/>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3、技术方案、服务方案等方案未提供的不得分，或经评标委员会认定内容极差严重偏离采购需求的也不得分。</w:t>
      </w:r>
      <w:r>
        <w:rPr>
          <w:rFonts w:hint="eastAsia" w:ascii="宋体" w:hAnsi="宋体" w:cs="宋体"/>
          <w:i/>
          <w:iCs/>
          <w:sz w:val="21"/>
          <w:szCs w:val="21"/>
          <w:highlight w:val="none"/>
          <w:u w:val="single"/>
        </w:rPr>
      </w:r>
      <w:r/>
    </w:p>
    <w:p>
      <w:pPr>
        <w:pStyle w:val="685"/>
        <w:ind w:firstLine="420"/>
        <w:spacing w:beforeAutospacing="0" w:afterAutospacing="0"/>
        <w:rPr>
          <w:rFonts w:ascii="宋体" w:hAnsi="宋体" w:cs="宋体"/>
          <w:sz w:val="21"/>
          <w:szCs w:val="21"/>
          <w:highlight w:val="none"/>
        </w:rPr>
      </w:pPr>
      <w:r>
        <w:rPr>
          <w:rFonts w:hint="eastAsia" w:ascii="宋体" w:hAnsi="宋体" w:cs="宋体"/>
          <w:i/>
          <w:iCs/>
          <w:sz w:val="21"/>
          <w:szCs w:val="21"/>
          <w:highlight w:val="none"/>
          <w:u w:val="single"/>
        </w:rPr>
        <w:t xml:space="preserve">4、投标供应商的投标文件中需提供以上人员配备一览表（格式自拟）。</w:t>
      </w:r>
      <w:r>
        <w:rPr>
          <w:rFonts w:ascii="宋体" w:hAnsi="宋体" w:cs="宋体"/>
          <w:sz w:val="21"/>
          <w:szCs w:val="21"/>
          <w:highlight w:val="none"/>
        </w:rPr>
      </w:r>
      <w:r/>
    </w:p>
    <w:p>
      <w:pPr>
        <w:pStyle w:val="634"/>
        <w:jc w:val="center"/>
        <w:pageBreakBefore/>
        <w:spacing w:line="579" w:lineRule="auto"/>
        <w:rPr>
          <w:rFonts w:hint="eastAsia" w:ascii="宋体" w:hAnsi="宋体" w:cs="宋体"/>
          <w:b w:val="0"/>
          <w:bCs w:val="0"/>
          <w:highlight w:val="none"/>
        </w:rPr>
      </w:pPr>
      <w:r>
        <w:rPr>
          <w:rFonts w:hint="eastAsia" w:ascii="宋体" w:hAnsi="宋体" w:cs="宋体"/>
          <w:b w:val="0"/>
          <w:bCs w:val="0"/>
          <w:highlight w:val="none"/>
        </w:rPr>
        <w:t xml:space="preserve">第六章  投标文件格式</w:t>
      </w:r>
      <w:r>
        <w:rPr>
          <w:rFonts w:hint="eastAsia" w:ascii="宋体" w:hAnsi="宋体" w:cs="宋体"/>
          <w:b w:val="0"/>
          <w:bCs w:val="0"/>
          <w:highlight w:val="none"/>
        </w:rPr>
      </w:r>
      <w:r/>
    </w:p>
    <w:p>
      <w:pPr>
        <w:pStyle w:val="633"/>
        <w:jc w:val="center"/>
        <w:rPr>
          <w:rFonts w:hint="eastAsia" w:ascii="宋体" w:hAnsi="宋体" w:cs="宋体"/>
          <w:b/>
          <w:sz w:val="72"/>
          <w:highlight w:val="none"/>
        </w:rPr>
      </w:pPr>
      <w:r/>
      <w:bookmarkStart w:id="122" w:name="_Hlt26955039"/>
      <w:r/>
      <w:bookmarkEnd w:id="122"/>
      <w:r/>
      <w:bookmarkStart w:id="123" w:name="_Hlt26671244"/>
      <w:r/>
      <w:bookmarkEnd w:id="123"/>
      <w:r>
        <w:rPr>
          <w:rFonts w:hint="eastAsia" w:ascii="宋体" w:hAnsi="宋体" w:cs="宋体"/>
          <w:b/>
          <w:sz w:val="72"/>
          <w:highlight w:val="none"/>
        </w:rPr>
      </w:r>
      <w:r/>
    </w:p>
    <w:p>
      <w:pPr>
        <w:pStyle w:val="633"/>
        <w:jc w:val="center"/>
        <w:spacing w:line="480" w:lineRule="auto"/>
        <w:rPr>
          <w:rFonts w:ascii="宋体" w:hAnsi="宋体" w:cs="宋体"/>
          <w:b/>
          <w:sz w:val="72"/>
          <w:highlight w:val="none"/>
        </w:rPr>
      </w:pPr>
      <w:r>
        <w:rPr>
          <w:rFonts w:hint="eastAsia" w:ascii="宋体" w:hAnsi="宋体" w:cs="宋体"/>
          <w:b/>
          <w:sz w:val="72"/>
          <w:highlight w:val="none"/>
        </w:rPr>
        <w:t xml:space="preserve">投  标  文  件</w:t>
      </w:r>
      <w:r>
        <w:rPr>
          <w:rFonts w:ascii="宋体" w:hAnsi="宋体" w:cs="宋体"/>
          <w:b/>
          <w:sz w:val="72"/>
          <w:highlight w:val="none"/>
        </w:rPr>
      </w:r>
      <w:r/>
    </w:p>
    <w:p>
      <w:pPr>
        <w:pStyle w:val="633"/>
        <w:jc w:val="center"/>
        <w:spacing w:line="480" w:lineRule="auto"/>
        <w:rPr>
          <w:rFonts w:hint="eastAsia" w:ascii="宋体" w:hAnsi="宋体" w:cs="宋体"/>
          <w:b/>
          <w:sz w:val="52"/>
          <w:szCs w:val="20"/>
          <w:highlight w:val="none"/>
        </w:rPr>
      </w:pPr>
      <w:r>
        <w:rPr>
          <w:rFonts w:hint="eastAsia" w:ascii="宋体" w:hAnsi="宋体" w:cs="宋体"/>
          <w:b/>
          <w:sz w:val="52"/>
          <w:szCs w:val="20"/>
          <w:highlight w:val="none"/>
        </w:rPr>
        <w:t xml:space="preserve">（</w:t>
      </w:r>
      <w:r>
        <w:rPr>
          <w:rFonts w:hint="eastAsia" w:ascii="宋体" w:hAnsi="宋体" w:cs="宋体"/>
          <w:b/>
          <w:sz w:val="52"/>
          <w:szCs w:val="20"/>
          <w:highlight w:val="none"/>
          <w:u w:val="single"/>
        </w:rPr>
        <w:t xml:space="preserve">    </w:t>
      </w:r>
      <w:r>
        <w:rPr>
          <w:rFonts w:hint="eastAsia" w:ascii="宋体" w:hAnsi="宋体" w:cs="宋体"/>
          <w:b/>
          <w:sz w:val="52"/>
          <w:szCs w:val="20"/>
          <w:highlight w:val="none"/>
        </w:rPr>
        <w:t xml:space="preserve">）</w:t>
      </w:r>
      <w:r>
        <w:rPr>
          <w:rFonts w:hint="eastAsia" w:ascii="宋体" w:hAnsi="宋体" w:cs="宋体"/>
          <w:b/>
          <w:sz w:val="52"/>
          <w:szCs w:val="20"/>
          <w:highlight w:val="none"/>
        </w:rPr>
      </w:r>
      <w:r/>
    </w:p>
    <w:p>
      <w:pPr>
        <w:pStyle w:val="633"/>
        <w:jc w:val="center"/>
        <w:spacing w:line="480" w:lineRule="auto"/>
        <w:rPr>
          <w:rFonts w:hint="eastAsia" w:ascii="宋体" w:hAnsi="宋体" w:cs="宋体"/>
          <w:b/>
          <w:sz w:val="72"/>
          <w:highlight w:val="none"/>
        </w:rPr>
      </w:pPr>
      <w:r>
        <w:rPr>
          <w:rFonts w:hint="eastAsia" w:ascii="宋体" w:hAnsi="宋体" w:cs="宋体"/>
          <w:b/>
          <w:sz w:val="36"/>
          <w:highlight w:val="none"/>
        </w:rPr>
        <w:t xml:space="preserve">（正或副本）</w:t>
      </w:r>
      <w:r>
        <w:rPr>
          <w:rFonts w:hint="eastAsia" w:ascii="宋体" w:hAnsi="宋体" w:cs="宋体"/>
          <w:b/>
          <w:sz w:val="72"/>
          <w:highlight w:val="none"/>
        </w:rPr>
      </w:r>
      <w:r/>
    </w:p>
    <w:p>
      <w:pPr>
        <w:pStyle w:val="633"/>
        <w:jc w:val="center"/>
        <w:spacing w:line="480" w:lineRule="auto"/>
        <w:rPr>
          <w:rFonts w:hint="eastAsia" w:ascii="宋体" w:hAnsi="宋体" w:cs="宋体"/>
          <w:b/>
          <w:sz w:val="72"/>
          <w:highlight w:val="none"/>
        </w:rPr>
      </w:pPr>
      <w:r>
        <w:rPr>
          <w:rFonts w:hint="eastAsia" w:ascii="宋体" w:hAnsi="宋体" w:cs="宋体"/>
          <w:b/>
          <w:sz w:val="72"/>
          <w:highlight w:val="none"/>
        </w:rPr>
      </w:r>
      <w:r/>
    </w:p>
    <w:p>
      <w:pPr>
        <w:pStyle w:val="633"/>
        <w:jc w:val="center"/>
        <w:rPr>
          <w:rFonts w:hint="eastAsia" w:ascii="宋体" w:hAnsi="宋体" w:cs="宋体"/>
          <w:b/>
          <w:sz w:val="36"/>
          <w:highlight w:val="none"/>
        </w:rPr>
      </w:pPr>
      <w:r>
        <w:rPr>
          <w:rFonts w:hint="eastAsia" w:ascii="宋体" w:hAnsi="宋体" w:cs="宋体"/>
          <w:b/>
          <w:sz w:val="36"/>
          <w:highlight w:val="none"/>
        </w:rPr>
      </w:r>
      <w:r/>
    </w:p>
    <w:p>
      <w:pPr>
        <w:pStyle w:val="633"/>
        <w:jc w:val="center"/>
        <w:rPr>
          <w:rFonts w:hint="eastAsia" w:ascii="宋体" w:hAnsi="宋体" w:cs="宋体"/>
          <w:b/>
          <w:sz w:val="36"/>
          <w:highlight w:val="none"/>
        </w:rPr>
      </w:pPr>
      <w:r>
        <w:rPr>
          <w:rFonts w:hint="eastAsia" w:ascii="宋体" w:hAnsi="宋体" w:cs="宋体"/>
          <w:b/>
          <w:sz w:val="36"/>
          <w:highlight w:val="none"/>
        </w:rPr>
      </w:r>
      <w:r/>
    </w:p>
    <w:p>
      <w:pPr>
        <w:pStyle w:val="633"/>
        <w:jc w:val="center"/>
        <w:rPr>
          <w:rFonts w:hint="eastAsia" w:ascii="宋体" w:hAnsi="宋体" w:cs="宋体"/>
          <w:b/>
          <w:sz w:val="36"/>
          <w:highlight w:val="none"/>
        </w:rPr>
      </w:pPr>
      <w:r>
        <w:rPr>
          <w:rFonts w:hint="eastAsia" w:ascii="宋体" w:hAnsi="宋体" w:cs="宋体"/>
          <w:b/>
          <w:sz w:val="36"/>
          <w:highlight w:val="none"/>
        </w:rPr>
      </w:r>
      <w:r/>
    </w:p>
    <w:p>
      <w:pPr>
        <w:pStyle w:val="633"/>
        <w:ind w:firstLine="1084"/>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rPr>
          <w:rFonts w:hint="eastAsia" w:ascii="宋体" w:hAnsi="宋体" w:cs="宋体"/>
          <w:b/>
          <w:sz w:val="36"/>
          <w:highlight w:val="none"/>
        </w:rPr>
      </w:r>
      <w:r/>
    </w:p>
    <w:p>
      <w:pPr>
        <w:pStyle w:val="633"/>
        <w:ind w:firstLine="1084"/>
        <w:rPr>
          <w:rFonts w:hint="eastAsia" w:ascii="宋体" w:hAnsi="宋体" w:cs="宋体"/>
          <w:b/>
          <w:sz w:val="36"/>
          <w:highlight w:val="none"/>
          <w:u w:val="single"/>
        </w:rPr>
      </w:pPr>
      <w:r>
        <w:rPr>
          <w:rFonts w:hint="eastAsia" w:ascii="宋体" w:hAnsi="宋体" w:cs="宋体"/>
          <w:b/>
          <w:sz w:val="36"/>
          <w:highlight w:val="none"/>
        </w:rPr>
        <w:t xml:space="preserve">招 标 编 号：</w:t>
      </w:r>
      <w:r>
        <w:rPr>
          <w:rFonts w:hint="eastAsia" w:ascii="宋体" w:hAnsi="宋体" w:cs="宋体"/>
          <w:b/>
          <w:sz w:val="36"/>
          <w:highlight w:val="none"/>
          <w:u w:val="single"/>
        </w:rPr>
        <w:t xml:space="preserve">               </w:t>
      </w:r>
      <w:r>
        <w:rPr>
          <w:rFonts w:hint="eastAsia" w:ascii="宋体" w:hAnsi="宋体" w:cs="宋体"/>
          <w:b/>
          <w:sz w:val="36"/>
          <w:highlight w:val="none"/>
          <w:u w:val="single"/>
        </w:rPr>
      </w:r>
      <w:r/>
    </w:p>
    <w:p>
      <w:pPr>
        <w:pStyle w:val="633"/>
        <w:rPr>
          <w:rFonts w:hint="eastAsia" w:ascii="宋体" w:hAnsi="宋体" w:cs="宋体"/>
          <w:b/>
          <w:sz w:val="36"/>
          <w:highlight w:val="none"/>
          <w:u w:val="single"/>
        </w:rPr>
      </w:pPr>
      <w:r>
        <w:rPr>
          <w:rFonts w:hint="eastAsia" w:ascii="宋体" w:hAnsi="宋体" w:cs="宋体"/>
          <w:b/>
          <w:sz w:val="36"/>
          <w:highlight w:val="none"/>
        </w:rPr>
        <w:t xml:space="preserve">      供应商名称 ：</w:t>
      </w:r>
      <w:r>
        <w:rPr>
          <w:rFonts w:hint="eastAsia" w:ascii="宋体" w:hAnsi="宋体" w:cs="宋体"/>
          <w:b/>
          <w:sz w:val="36"/>
          <w:szCs w:val="36"/>
          <w:highlight w:val="none"/>
          <w:u w:val="single"/>
        </w:rPr>
        <w:t xml:space="preserve">（加盖CA电子公章）</w:t>
      </w:r>
      <w:r>
        <w:rPr>
          <w:rFonts w:hint="eastAsia" w:ascii="宋体" w:hAnsi="宋体" w:cs="宋体"/>
          <w:b/>
          <w:sz w:val="36"/>
          <w:highlight w:val="none"/>
          <w:u w:val="single"/>
        </w:rPr>
      </w:r>
      <w:r/>
    </w:p>
    <w:p>
      <w:pPr>
        <w:pStyle w:val="633"/>
        <w:rPr>
          <w:rFonts w:hint="eastAsia"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rPr>
          <w:rFonts w:hint="eastAsia" w:ascii="宋体" w:hAnsi="宋体" w:cs="宋体"/>
          <w:b/>
          <w:sz w:val="36"/>
          <w:highlight w:val="none"/>
        </w:rPr>
      </w:r>
      <w:r/>
    </w:p>
    <w:p>
      <w:pPr>
        <w:pStyle w:val="633"/>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633"/>
        <w:ind w:firstLine="480"/>
        <w:spacing w:line="440" w:lineRule="exact"/>
        <w:rPr>
          <w:rFonts w:hint="eastAsia" w:ascii="宋体" w:hAnsi="宋体" w:cs="宋体"/>
          <w:sz w:val="24"/>
          <w:highlight w:val="none"/>
        </w:rPr>
      </w:pPr>
      <w:r>
        <w:rPr>
          <w:rFonts w:hint="eastAsia" w:ascii="宋体" w:hAnsi="宋体" w:cs="宋体"/>
          <w:sz w:val="24"/>
          <w:highlight w:val="none"/>
        </w:rPr>
      </w:r>
      <w:r/>
    </w:p>
    <w:p>
      <w:pPr>
        <w:pStyle w:val="633"/>
        <w:ind w:firstLine="480"/>
        <w:spacing w:line="440" w:lineRule="exact"/>
        <w:rPr>
          <w:rFonts w:hint="eastAsia" w:ascii="宋体" w:hAnsi="宋体" w:cs="宋体"/>
          <w:sz w:val="24"/>
          <w:highlight w:val="none"/>
        </w:rPr>
      </w:pPr>
      <w:r>
        <w:rPr>
          <w:rFonts w:hint="eastAsia" w:ascii="宋体" w:hAnsi="宋体" w:cs="宋体"/>
          <w:sz w:val="24"/>
          <w:highlight w:val="none"/>
        </w:rPr>
      </w:r>
      <w:r/>
    </w:p>
    <w:p>
      <w:pPr>
        <w:pStyle w:val="633"/>
        <w:jc w:val="center"/>
        <w:spacing w:line="440" w:lineRule="exact"/>
        <w:rPr>
          <w:rFonts w:hint="eastAsia" w:ascii="宋体" w:hAnsi="宋体" w:cs="宋体"/>
          <w:b/>
          <w:bCs/>
          <w:sz w:val="36"/>
          <w:szCs w:val="36"/>
          <w:highlight w:val="none"/>
        </w:rPr>
      </w:pPr>
      <w:r>
        <w:rPr>
          <w:rFonts w:hint="eastAsia" w:ascii="宋体" w:hAnsi="宋体" w:cs="宋体"/>
          <w:sz w:val="24"/>
          <w:highlight w:val="none"/>
        </w:rPr>
        <w:br w:type="page" w:clear="all"/>
      </w:r>
      <w:r>
        <w:rPr>
          <w:rFonts w:hint="eastAsia" w:ascii="宋体" w:hAnsi="宋体" w:cs="宋体"/>
          <w:b/>
          <w:bCs/>
          <w:sz w:val="36"/>
          <w:szCs w:val="36"/>
          <w:highlight w:val="none"/>
        </w:rPr>
        <w:t xml:space="preserve">投标主要文件目录</w:t>
      </w:r>
      <w:r>
        <w:rPr>
          <w:rFonts w:hint="eastAsia" w:ascii="宋体" w:hAnsi="宋体" w:cs="宋体"/>
          <w:b/>
          <w:bCs/>
          <w:sz w:val="36"/>
          <w:szCs w:val="36"/>
          <w:highlight w:val="none"/>
        </w:rPr>
      </w:r>
      <w:r/>
    </w:p>
    <w:p>
      <w:pPr>
        <w:pStyle w:val="633"/>
        <w:ind w:firstLine="480"/>
        <w:rPr>
          <w:rFonts w:hint="eastAsia" w:ascii="宋体" w:hAnsi="宋体" w:cs="宋体"/>
          <w:sz w:val="24"/>
          <w:highlight w:val="none"/>
        </w:rPr>
      </w:pPr>
      <w:r>
        <w:rPr>
          <w:rFonts w:hint="eastAsia" w:ascii="宋体" w:hAnsi="宋体" w:cs="宋体"/>
          <w:sz w:val="24"/>
          <w:highlight w:val="none"/>
        </w:rPr>
      </w:r>
      <w:r/>
    </w:p>
    <w:p>
      <w:pPr>
        <w:pStyle w:val="633"/>
        <w:ind w:firstLine="480"/>
        <w:spacing w:line="520" w:lineRule="exact"/>
        <w:rPr>
          <w:rFonts w:hint="eastAsia" w:ascii="宋体" w:hAnsi="宋体" w:cs="宋体"/>
          <w:i w:val="0"/>
          <w:iCs w:val="0"/>
          <w:sz w:val="24"/>
          <w:highlight w:val="none"/>
          <w:u w:val="single"/>
        </w:rPr>
      </w:pPr>
      <w:r>
        <w:rPr>
          <w:rFonts w:hint="eastAsia" w:ascii="宋体" w:hAnsi="宋体" w:cs="宋体"/>
          <w:i w:val="0"/>
          <w:iCs w:val="0"/>
          <w:sz w:val="24"/>
          <w:highlight w:val="none"/>
          <w:u w:val="single"/>
        </w:rPr>
        <w:t xml:space="preserve">一、法人或者其他组织的营业执照等证明文件，自然人的身份证明</w:t>
      </w:r>
      <w:r>
        <w:rPr>
          <w:rFonts w:hint="eastAsia" w:ascii="宋体" w:hAnsi="宋体" w:cs="宋体"/>
          <w:i w:val="0"/>
          <w:iCs w:val="0"/>
          <w:sz w:val="24"/>
          <w:highlight w:val="none"/>
          <w:u w:val="single"/>
        </w:rPr>
      </w:r>
      <w:r/>
    </w:p>
    <w:p>
      <w:pPr>
        <w:pStyle w:val="633"/>
        <w:ind w:firstLine="480"/>
        <w:spacing w:line="520" w:lineRule="exact"/>
        <w:rPr>
          <w:rFonts w:hint="eastAsia" w:ascii="宋体" w:hAnsi="宋体" w:cs="宋体"/>
          <w:i w:val="0"/>
          <w:iCs w:val="0"/>
          <w:sz w:val="24"/>
          <w:highlight w:val="none"/>
          <w:u w:val="single"/>
        </w:rPr>
      </w:pPr>
      <w:r>
        <w:rPr>
          <w:rFonts w:hint="eastAsia" w:ascii="宋体" w:hAnsi="宋体" w:cs="宋体"/>
          <w:i w:val="0"/>
          <w:iCs w:val="0"/>
          <w:sz w:val="24"/>
          <w:highlight w:val="none"/>
          <w:u w:val="single"/>
        </w:rPr>
        <w:t xml:space="preserve">二、上一年度的财务状况报表（至少提供资产负债表、利润表、现金流量表，供应商成立不满一年无需提供）</w:t>
      </w:r>
      <w:r>
        <w:rPr>
          <w:rFonts w:hint="eastAsia" w:ascii="宋体" w:hAnsi="宋体" w:cs="宋体"/>
          <w:i w:val="0"/>
          <w:iCs w:val="0"/>
          <w:sz w:val="24"/>
          <w:highlight w:val="none"/>
          <w:u w:val="single"/>
        </w:rPr>
      </w:r>
      <w:r/>
    </w:p>
    <w:p>
      <w:pPr>
        <w:pStyle w:val="633"/>
        <w:ind w:firstLine="480"/>
        <w:spacing w:line="520" w:lineRule="exact"/>
        <w:rPr>
          <w:rFonts w:hint="eastAsia" w:ascii="宋体" w:hAnsi="宋体" w:cs="宋体"/>
          <w:i w:val="0"/>
          <w:iCs w:val="0"/>
          <w:sz w:val="24"/>
          <w:highlight w:val="none"/>
          <w:u w:val="single"/>
        </w:rPr>
      </w:pPr>
      <w:r>
        <w:rPr>
          <w:rFonts w:hint="eastAsia" w:ascii="宋体" w:hAnsi="宋体" w:cs="宋体"/>
          <w:i w:val="0"/>
          <w:iCs w:val="0"/>
          <w:sz w:val="24"/>
          <w:highlight w:val="none"/>
          <w:u w:val="single"/>
        </w:rPr>
        <w:t xml:space="preserve">三、具备履行合同所必需的设备和专业技术能力的书面声明</w:t>
      </w:r>
      <w:r>
        <w:rPr>
          <w:rFonts w:hint="eastAsia" w:ascii="宋体" w:hAnsi="宋体" w:cs="宋体"/>
          <w:i w:val="0"/>
          <w:iCs w:val="0"/>
          <w:sz w:val="24"/>
          <w:highlight w:val="none"/>
          <w:u w:val="single"/>
        </w:rPr>
      </w:r>
      <w:r/>
    </w:p>
    <w:p>
      <w:pPr>
        <w:pStyle w:val="633"/>
        <w:ind w:firstLine="480"/>
        <w:spacing w:line="520" w:lineRule="exact"/>
        <w:rPr>
          <w:rFonts w:hint="eastAsia" w:ascii="宋体" w:hAnsi="宋体" w:cs="宋体"/>
          <w:i w:val="0"/>
          <w:iCs w:val="0"/>
          <w:sz w:val="24"/>
          <w:highlight w:val="none"/>
          <w:u w:val="single"/>
        </w:rPr>
      </w:pPr>
      <w:r>
        <w:rPr>
          <w:rFonts w:hint="eastAsia" w:ascii="宋体" w:hAnsi="宋体" w:cs="宋体"/>
          <w:i w:val="0"/>
          <w:iCs w:val="0"/>
          <w:sz w:val="24"/>
          <w:highlight w:val="none"/>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sz w:val="24"/>
          <w:highlight w:val="none"/>
          <w:u w:val="single"/>
        </w:rPr>
      </w:r>
      <w:r/>
    </w:p>
    <w:p>
      <w:pPr>
        <w:pStyle w:val="633"/>
        <w:ind w:firstLine="480"/>
        <w:spacing w:line="520" w:lineRule="exact"/>
        <w:rPr>
          <w:rFonts w:hint="eastAsia" w:ascii="宋体" w:hAnsi="宋体" w:cs="宋体"/>
          <w:i w:val="0"/>
          <w:iCs w:val="0"/>
          <w:sz w:val="24"/>
          <w:highlight w:val="none"/>
          <w:u w:val="single"/>
        </w:rPr>
      </w:pPr>
      <w:r>
        <w:rPr>
          <w:rFonts w:hint="eastAsia" w:ascii="宋体" w:hAnsi="宋体" w:cs="宋体"/>
          <w:i w:val="0"/>
          <w:iCs w:val="0"/>
          <w:sz w:val="24"/>
          <w:highlight w:val="none"/>
          <w:u w:val="single"/>
        </w:rPr>
        <w:t xml:space="preserve">五、参加政府采购活动前 3 年内在经营活动中没有重大违法记录的书面声明</w:t>
      </w:r>
      <w:r>
        <w:rPr>
          <w:rFonts w:hint="eastAsia" w:ascii="宋体" w:hAnsi="宋体" w:cs="宋体"/>
          <w:i w:val="0"/>
          <w:iCs w:val="0"/>
          <w:sz w:val="24"/>
          <w:highlight w:val="none"/>
          <w:u w:val="single"/>
        </w:rPr>
      </w:r>
      <w:r/>
    </w:p>
    <w:p>
      <w:pPr>
        <w:pStyle w:val="689"/>
        <w:ind w:firstLine="480"/>
        <w:rPr>
          <w:rFonts w:hint="eastAsia" w:ascii="宋体" w:hAnsi="宋体" w:eastAsia="宋体" w:cs="宋体"/>
          <w:i w:val="0"/>
          <w:iCs w:val="0"/>
          <w:sz w:val="24"/>
          <w:szCs w:val="22"/>
          <w:highlight w:val="none"/>
          <w:u w:val="single"/>
        </w:rPr>
      </w:pPr>
      <w:r>
        <w:rPr>
          <w:rFonts w:hint="eastAsia" w:ascii="宋体" w:hAnsi="宋体" w:eastAsia="宋体" w:cs="宋体"/>
          <w:i w:val="0"/>
          <w:iCs w:val="0"/>
          <w:sz w:val="24"/>
          <w:szCs w:val="22"/>
          <w:highlight w:val="none"/>
          <w:u w:val="single"/>
        </w:rPr>
        <w:t xml:space="preserve">六、单位负责人为同一人或者存在直接控股、服务关系的不同供应商，不得参加同一合同项下的政府采购活动证明文件</w:t>
      </w:r>
      <w:r>
        <w:rPr>
          <w:rFonts w:hint="eastAsia" w:ascii="宋体" w:hAnsi="宋体" w:eastAsia="宋体" w:cs="宋体"/>
          <w:i w:val="0"/>
          <w:iCs w:val="0"/>
          <w:sz w:val="24"/>
          <w:szCs w:val="22"/>
          <w:highlight w:val="none"/>
          <w:u w:val="single"/>
        </w:rPr>
      </w:r>
      <w:r/>
    </w:p>
    <w:p>
      <w:pPr>
        <w:pStyle w:val="633"/>
        <w:ind w:firstLine="480"/>
        <w:spacing w:line="520" w:lineRule="exact"/>
        <w:rPr>
          <w:rFonts w:hint="eastAsia" w:ascii="宋体" w:hAnsi="宋体" w:cs="宋体"/>
          <w:i w:val="0"/>
          <w:iCs w:val="0"/>
          <w:sz w:val="24"/>
          <w:highlight w:val="none"/>
          <w:u w:val="single"/>
        </w:rPr>
      </w:pPr>
      <w:r>
        <w:rPr>
          <w:rFonts w:hint="eastAsia" w:ascii="宋体" w:hAnsi="宋体" w:cs="宋体"/>
          <w:i w:val="0"/>
          <w:iCs w:val="0"/>
          <w:sz w:val="24"/>
          <w:highlight w:val="none"/>
          <w:u w:val="single"/>
        </w:rPr>
        <w:t xml:space="preserve">七、特定资格要求的证明文件（如果本项目设置特定资格要求，则需要提供）</w:t>
      </w:r>
      <w:r>
        <w:rPr>
          <w:rFonts w:hint="eastAsia" w:ascii="宋体" w:hAnsi="宋体" w:cs="宋体"/>
          <w:i w:val="0"/>
          <w:iCs w:val="0"/>
          <w:sz w:val="24"/>
          <w:highlight w:val="none"/>
          <w:u w:val="single"/>
        </w:rPr>
      </w:r>
      <w:r/>
    </w:p>
    <w:p>
      <w:pPr>
        <w:pStyle w:val="633"/>
        <w:ind w:firstLine="480"/>
        <w:spacing w:line="520" w:lineRule="exact"/>
        <w:rPr>
          <w:rFonts w:hint="eastAsia" w:ascii="宋体" w:hAnsi="宋体" w:cs="宋体"/>
          <w:i w:val="0"/>
          <w:iCs w:val="0"/>
          <w:sz w:val="24"/>
          <w:highlight w:val="none"/>
          <w:u w:val="single"/>
        </w:rPr>
      </w:pPr>
      <w:r>
        <w:rPr>
          <w:rFonts w:hint="eastAsia" w:ascii="宋体" w:hAnsi="宋体" w:cs="宋体"/>
          <w:i w:val="0"/>
          <w:iCs w:val="0"/>
          <w:sz w:val="24"/>
          <w:highlight w:val="none"/>
          <w:u w:val="single"/>
        </w:rPr>
        <w:t xml:space="preserve">八、法人授权书</w:t>
      </w:r>
      <w:r>
        <w:rPr>
          <w:rFonts w:hint="eastAsia" w:ascii="宋体" w:hAnsi="宋体" w:cs="宋体"/>
          <w:i w:val="0"/>
          <w:iCs w:val="0"/>
          <w:sz w:val="24"/>
          <w:highlight w:val="none"/>
          <w:u w:val="single"/>
        </w:rPr>
      </w:r>
      <w:r/>
    </w:p>
    <w:p>
      <w:pPr>
        <w:pStyle w:val="633"/>
        <w:ind w:firstLine="480"/>
        <w:spacing w:line="520" w:lineRule="exact"/>
        <w:rPr>
          <w:rFonts w:hint="eastAsia" w:ascii="宋体" w:hAnsi="宋体" w:cs="宋体"/>
          <w:i w:val="0"/>
          <w:iCs w:val="0"/>
          <w:sz w:val="24"/>
          <w:highlight w:val="none"/>
          <w:u w:val="single"/>
        </w:rPr>
      </w:pPr>
      <w:r>
        <w:rPr>
          <w:rFonts w:hint="eastAsia" w:ascii="宋体" w:hAnsi="宋体" w:cs="宋体"/>
          <w:i w:val="0"/>
          <w:iCs w:val="0"/>
          <w:sz w:val="24"/>
          <w:highlight w:val="none"/>
          <w:u w:val="single"/>
        </w:rPr>
        <w:t xml:space="preserve">九、投标函</w:t>
      </w:r>
      <w:r>
        <w:rPr>
          <w:rFonts w:hint="eastAsia" w:ascii="宋体" w:hAnsi="宋体" w:cs="宋体"/>
          <w:i w:val="0"/>
          <w:iCs w:val="0"/>
          <w:sz w:val="24"/>
          <w:highlight w:val="none"/>
          <w:u w:val="single"/>
        </w:rPr>
      </w:r>
      <w:r/>
    </w:p>
    <w:p>
      <w:pPr>
        <w:pStyle w:val="633"/>
        <w:ind w:firstLine="480"/>
        <w:spacing w:line="520" w:lineRule="exact"/>
        <w:rPr>
          <w:rFonts w:hint="eastAsia" w:ascii="宋体" w:hAnsi="宋体" w:cs="宋体"/>
          <w:sz w:val="24"/>
          <w:highlight w:val="none"/>
        </w:rPr>
      </w:pPr>
      <w:r>
        <w:rPr>
          <w:rFonts w:hint="eastAsia" w:ascii="宋体" w:hAnsi="宋体" w:cs="宋体"/>
          <w:sz w:val="24"/>
          <w:highlight w:val="none"/>
        </w:rPr>
        <w:t xml:space="preserve">十、中小微企业声明函</w:t>
      </w:r>
      <w:r>
        <w:rPr>
          <w:rFonts w:hint="eastAsia" w:ascii="宋体" w:hAnsi="宋体" w:cs="宋体"/>
          <w:sz w:val="24"/>
          <w:highlight w:val="none"/>
        </w:rPr>
      </w:r>
      <w:r/>
    </w:p>
    <w:p>
      <w:pPr>
        <w:pStyle w:val="633"/>
        <w:ind w:firstLine="480"/>
        <w:spacing w:line="520" w:lineRule="exact"/>
        <w:rPr>
          <w:rFonts w:hint="eastAsia" w:ascii="宋体" w:hAnsi="宋体" w:cs="宋体"/>
          <w:sz w:val="24"/>
          <w:highlight w:val="none"/>
        </w:rPr>
      </w:pPr>
      <w:r>
        <w:rPr>
          <w:rFonts w:hint="eastAsia" w:ascii="宋体" w:hAnsi="宋体" w:cs="宋体"/>
          <w:sz w:val="24"/>
          <w:highlight w:val="none"/>
        </w:rPr>
        <w:t xml:space="preserve">十一、残疾人福利性单位声明函</w:t>
      </w:r>
      <w:r>
        <w:rPr>
          <w:rFonts w:hint="eastAsia" w:ascii="宋体" w:hAnsi="宋体" w:cs="宋体"/>
          <w:sz w:val="24"/>
          <w:highlight w:val="none"/>
        </w:rPr>
      </w:r>
      <w:r/>
    </w:p>
    <w:p>
      <w:pPr>
        <w:pStyle w:val="633"/>
        <w:ind w:firstLine="480"/>
        <w:spacing w:line="520" w:lineRule="exact"/>
        <w:rPr>
          <w:rFonts w:hint="eastAsia" w:ascii="宋体" w:hAnsi="宋体" w:cs="宋体"/>
          <w:sz w:val="24"/>
          <w:highlight w:val="none"/>
        </w:rPr>
      </w:pPr>
      <w:r>
        <w:rPr>
          <w:rFonts w:hint="eastAsia" w:ascii="宋体" w:hAnsi="宋体" w:cs="宋体"/>
          <w:sz w:val="24"/>
          <w:highlight w:val="none"/>
        </w:rPr>
        <w:t xml:space="preserve">十二、技术要求响应及偏离表</w:t>
      </w:r>
      <w:r>
        <w:rPr>
          <w:rFonts w:hint="eastAsia" w:ascii="宋体" w:hAnsi="宋体" w:cs="宋体"/>
          <w:sz w:val="24"/>
          <w:highlight w:val="none"/>
        </w:rPr>
      </w:r>
      <w:r/>
    </w:p>
    <w:p>
      <w:pPr>
        <w:pStyle w:val="633"/>
        <w:ind w:firstLine="480"/>
        <w:spacing w:line="520" w:lineRule="exact"/>
        <w:rPr>
          <w:rFonts w:hint="eastAsia" w:ascii="宋体" w:hAnsi="宋体" w:cs="宋体"/>
          <w:sz w:val="24"/>
          <w:highlight w:val="none"/>
        </w:rPr>
      </w:pPr>
      <w:r>
        <w:rPr>
          <w:rFonts w:hint="eastAsia" w:ascii="宋体" w:hAnsi="宋体" w:cs="宋体"/>
          <w:sz w:val="24"/>
          <w:highlight w:val="none"/>
        </w:rPr>
        <w:t xml:space="preserve">十三、项目组成员一览表</w:t>
      </w:r>
      <w:r>
        <w:rPr>
          <w:rFonts w:hint="eastAsia" w:ascii="宋体" w:hAnsi="宋体" w:cs="宋体"/>
          <w:sz w:val="24"/>
          <w:highlight w:val="none"/>
        </w:rPr>
      </w:r>
      <w:r/>
    </w:p>
    <w:p>
      <w:pPr>
        <w:pStyle w:val="633"/>
        <w:ind w:firstLine="480"/>
        <w:spacing w:line="520" w:lineRule="exact"/>
        <w:rPr>
          <w:rFonts w:hint="eastAsia" w:ascii="宋体" w:hAnsi="宋体" w:cs="宋体"/>
          <w:sz w:val="24"/>
          <w:highlight w:val="none"/>
        </w:rPr>
      </w:pPr>
      <w:r>
        <w:rPr>
          <w:rFonts w:hint="eastAsia" w:ascii="宋体" w:hAnsi="宋体" w:cs="宋体"/>
          <w:sz w:val="24"/>
          <w:highlight w:val="none"/>
        </w:rPr>
        <w:t xml:space="preserve">十四、资格性审查响应对照表</w:t>
      </w:r>
      <w:r>
        <w:rPr>
          <w:rFonts w:hint="eastAsia" w:ascii="宋体" w:hAnsi="宋体" w:cs="宋体"/>
          <w:sz w:val="24"/>
          <w:highlight w:val="none"/>
        </w:rPr>
      </w:r>
      <w:r/>
    </w:p>
    <w:p>
      <w:pPr>
        <w:pStyle w:val="633"/>
        <w:ind w:firstLine="480"/>
        <w:spacing w:line="520" w:lineRule="exact"/>
        <w:rPr>
          <w:rFonts w:hint="eastAsia" w:ascii="宋体" w:hAnsi="宋体" w:cs="宋体"/>
          <w:sz w:val="24"/>
          <w:highlight w:val="none"/>
        </w:rPr>
      </w:pPr>
      <w:r>
        <w:rPr>
          <w:rFonts w:hint="eastAsia" w:ascii="宋体" w:hAnsi="宋体" w:cs="宋体"/>
          <w:sz w:val="24"/>
          <w:highlight w:val="none"/>
        </w:rPr>
        <w:t xml:space="preserve">十五、符合性检查响应对照表</w:t>
      </w:r>
      <w:r>
        <w:rPr>
          <w:rFonts w:hint="eastAsia" w:ascii="宋体" w:hAnsi="宋体" w:cs="宋体"/>
          <w:sz w:val="24"/>
          <w:highlight w:val="none"/>
        </w:rPr>
      </w:r>
      <w:r/>
    </w:p>
    <w:p>
      <w:pPr>
        <w:pStyle w:val="633"/>
        <w:ind w:firstLine="480"/>
        <w:spacing w:line="520" w:lineRule="exact"/>
        <w:rPr>
          <w:rFonts w:ascii="宋体" w:hAnsi="宋体" w:cs="宋体"/>
          <w:i/>
          <w:iCs/>
          <w:sz w:val="24"/>
          <w:highlight w:val="none"/>
          <w:u w:val="single"/>
        </w:rPr>
      </w:pPr>
      <w:r>
        <w:rPr>
          <w:rFonts w:hint="eastAsia" w:ascii="宋体" w:hAnsi="宋体" w:cs="宋体"/>
          <w:i/>
          <w:iCs/>
          <w:sz w:val="24"/>
          <w:highlight w:val="none"/>
          <w:u w:val="single"/>
        </w:rPr>
        <w:t xml:space="preserve">十六、开标一览表</w:t>
      </w:r>
      <w:r>
        <w:rPr>
          <w:rFonts w:ascii="宋体" w:hAnsi="宋体" w:cs="宋体"/>
          <w:i/>
          <w:iCs/>
          <w:sz w:val="24"/>
          <w:highlight w:val="none"/>
          <w:u w:val="single"/>
        </w:rPr>
      </w:r>
      <w:r/>
    </w:p>
    <w:p>
      <w:pPr>
        <w:pStyle w:val="633"/>
        <w:ind w:firstLine="480"/>
        <w:spacing w:line="520" w:lineRule="exact"/>
        <w:rPr>
          <w:rFonts w:hint="eastAsia" w:ascii="宋体" w:hAnsi="宋体" w:cs="宋体"/>
          <w:i/>
          <w:iCs/>
          <w:sz w:val="24"/>
          <w:highlight w:val="none"/>
          <w:u w:val="single"/>
        </w:rPr>
      </w:pPr>
      <w:r>
        <w:rPr>
          <w:rFonts w:hint="eastAsia" w:ascii="宋体" w:hAnsi="宋体" w:cs="宋体"/>
          <w:i/>
          <w:iCs/>
          <w:sz w:val="24"/>
          <w:highlight w:val="none"/>
          <w:u w:val="single"/>
        </w:rPr>
        <w:t xml:space="preserve">十七、</w:t>
      </w:r>
      <w:r>
        <w:rPr>
          <w:rFonts w:ascii="宋体" w:hAnsi="宋体" w:cs="宋体"/>
          <w:i/>
          <w:iCs/>
          <w:sz w:val="24"/>
          <w:highlight w:val="none"/>
          <w:u w:val="single"/>
        </w:rPr>
        <w:t xml:space="preserve">投标分项报价表</w:t>
      </w:r>
      <w:r>
        <w:rPr>
          <w:rFonts w:hint="eastAsia" w:ascii="宋体" w:hAnsi="宋体" w:cs="宋体"/>
          <w:i/>
          <w:iCs/>
          <w:sz w:val="24"/>
          <w:highlight w:val="none"/>
          <w:u w:val="single"/>
        </w:rPr>
      </w:r>
      <w:r/>
    </w:p>
    <w:p>
      <w:pPr>
        <w:pStyle w:val="633"/>
        <w:ind w:firstLine="480"/>
        <w:spacing w:line="520" w:lineRule="exact"/>
        <w:rPr>
          <w:rFonts w:hint="eastAsia" w:ascii="宋体" w:hAnsi="宋体" w:cs="宋体"/>
          <w:sz w:val="24"/>
          <w:highlight w:val="none"/>
        </w:rPr>
      </w:pPr>
      <w:r>
        <w:rPr>
          <w:rFonts w:hint="eastAsia" w:ascii="宋体" w:hAnsi="宋体" w:cs="宋体"/>
          <w:sz w:val="24"/>
          <w:highlight w:val="none"/>
        </w:rPr>
        <w:t xml:space="preserve">十八、盐城市政府采购事前信用承诺书</w:t>
      </w:r>
      <w:r>
        <w:rPr>
          <w:rFonts w:hint="eastAsia" w:ascii="宋体" w:hAnsi="宋体" w:cs="宋体"/>
          <w:sz w:val="24"/>
          <w:highlight w:val="none"/>
        </w:rPr>
      </w:r>
      <w:r/>
    </w:p>
    <w:p>
      <w:pPr>
        <w:pStyle w:val="633"/>
        <w:ind w:firstLine="480"/>
        <w:spacing w:line="520" w:lineRule="exact"/>
        <w:rPr>
          <w:rFonts w:hint="eastAsia" w:ascii="宋体" w:hAnsi="宋体" w:cs="宋体"/>
          <w:sz w:val="24"/>
          <w:highlight w:val="none"/>
        </w:rPr>
      </w:pPr>
      <w:r>
        <w:rPr>
          <w:rFonts w:hint="eastAsia" w:ascii="宋体" w:hAnsi="宋体" w:cs="宋体"/>
          <w:sz w:val="24"/>
          <w:highlight w:val="none"/>
        </w:rPr>
        <w:t xml:space="preserve">十九、其他材料（如有）</w:t>
      </w:r>
      <w:r>
        <w:rPr>
          <w:rFonts w:hint="eastAsia" w:ascii="宋体" w:hAnsi="宋体" w:cs="宋体"/>
          <w:sz w:val="24"/>
          <w:highlight w:val="none"/>
        </w:rPr>
      </w:r>
      <w:r/>
    </w:p>
    <w:p>
      <w:pPr>
        <w:pStyle w:val="633"/>
        <w:jc w:val="center"/>
        <w:rPr>
          <w:rFonts w:hint="eastAsia" w:ascii="宋体" w:hAnsi="宋体" w:cs="宋体"/>
          <w:highlight w:val="none"/>
        </w:rPr>
      </w:pPr>
      <w:r>
        <w:rPr>
          <w:rFonts w:hint="eastAsia" w:ascii="宋体" w:hAnsi="宋体" w:cs="宋体"/>
          <w:highlight w:val="none"/>
        </w:rPr>
      </w:r>
      <w:r/>
    </w:p>
    <w:p>
      <w:pPr>
        <w:pStyle w:val="876"/>
        <w:ind w:firstLine="560"/>
        <w:jc w:val="center"/>
        <w:tabs>
          <w:tab w:val="left" w:pos="360" w:leader="none"/>
        </w:tabs>
        <w:rPr>
          <w:rFonts w:hint="eastAsia" w:ascii="宋体" w:hAnsi="宋体" w:cs="宋体"/>
          <w:highlight w:val="none"/>
        </w:rPr>
      </w:pPr>
      <w:r>
        <w:rPr>
          <w:rFonts w:hint="eastAsia" w:ascii="宋体" w:hAnsi="宋体" w:cs="宋体"/>
          <w:highlight w:val="none"/>
        </w:rPr>
        <w:br w:type="page" w:clear="all"/>
      </w:r>
      <w:r>
        <w:rPr>
          <w:rFonts w:hint="eastAsia" w:ascii="宋体" w:hAnsi="宋体" w:cs="宋体"/>
          <w:i w:val="0"/>
          <w:iCs/>
          <w:sz w:val="32"/>
          <w:szCs w:val="32"/>
          <w:highlight w:val="none"/>
          <w:u w:val="single"/>
        </w:rPr>
        <w:t xml:space="preserve">一、法人或者其他组织的营业执照等证明文件，自然人的身份证明</w:t>
      </w:r>
      <w:r>
        <w:rPr>
          <w:rFonts w:hint="eastAsia" w:ascii="宋体" w:hAnsi="宋体" w:cs="宋体"/>
          <w:highlight w:val="none"/>
        </w:rPr>
      </w:r>
      <w:r/>
    </w:p>
    <w:p>
      <w:pPr>
        <w:pStyle w:val="879"/>
        <w:ind w:firstLine="480"/>
        <w:rPr>
          <w:rFonts w:hint="eastAsia"/>
          <w:highlight w:val="none"/>
        </w:rPr>
      </w:pPr>
      <w:r>
        <w:rPr>
          <w:rFonts w:hint="eastAsia"/>
          <w:highlight w:val="none"/>
        </w:rPr>
        <w:t xml:space="preserve"> </w:t>
      </w:r>
      <w:r>
        <w:rPr>
          <w:rFonts w:hint="eastAsia"/>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879"/>
        <w:jc w:val="center"/>
        <w:spacing w:beforeAutospacing="0" w:afterAutospacing="0" w:line="500" w:lineRule="exact"/>
        <w:rPr>
          <w:rFonts w:hint="eastAsia"/>
          <w:i/>
          <w:sz w:val="32"/>
          <w:szCs w:val="32"/>
          <w:highlight w:val="none"/>
          <w:u w:val="single"/>
        </w:rPr>
        <w:outlineLvl w:val="1"/>
      </w:pPr>
      <w:r>
        <w:rPr>
          <w:rFonts w:hint="eastAsia"/>
          <w:highlight w:val="none"/>
        </w:rPr>
        <w:br w:type="page" w:clear="all"/>
      </w:r>
      <w:r>
        <w:rPr>
          <w:rFonts w:hint="eastAsia"/>
          <w:i w:val="0"/>
          <w:iCs/>
          <w:sz w:val="32"/>
          <w:szCs w:val="32"/>
          <w:highlight w:val="none"/>
          <w:u w:val="single"/>
        </w:rPr>
        <w:t xml:space="preserve">二、上一年度的财务状况报表</w:t>
      </w:r>
      <w:r>
        <w:rPr>
          <w:rFonts w:hint="eastAsia"/>
          <w:i/>
          <w:sz w:val="32"/>
          <w:szCs w:val="32"/>
          <w:highlight w:val="none"/>
          <w:u w:val="single"/>
        </w:rPr>
      </w:r>
      <w:r/>
    </w:p>
    <w:p>
      <w:pPr>
        <w:pStyle w:val="880"/>
        <w:ind w:firstLine="480"/>
        <w:jc w:val="both"/>
        <w:spacing w:beforeAutospacing="0" w:afterAutospacing="0" w:line="360" w:lineRule="auto"/>
        <w:rPr>
          <w:rFonts w:hint="eastAsia" w:ascii="宋体" w:hAnsi="宋体" w:cs="宋体"/>
          <w:highlight w:val="none"/>
        </w:rPr>
      </w:pPr>
      <w:r>
        <w:rPr>
          <w:rFonts w:hint="eastAsia" w:ascii="宋体" w:hAnsi="宋体" w:cs="宋体"/>
          <w:highlight w:val="none"/>
        </w:rPr>
        <w:t xml:space="preserve">（至少提供资产负债表、利润表、现金流量表，供应商成立不满一年不需提供。）</w:t>
      </w:r>
      <w:r>
        <w:rPr>
          <w:rFonts w:hint="eastAsia" w:ascii="宋体" w:hAnsi="宋体" w:cs="宋体"/>
          <w:highlight w:val="none"/>
        </w:rPr>
      </w:r>
      <w:r/>
    </w:p>
    <w:p>
      <w:pPr>
        <w:pStyle w:val="881"/>
        <w:ind w:firstLine="480"/>
        <w:jc w:val="center"/>
        <w:spacing w:line="400" w:lineRule="exact"/>
        <w:rPr>
          <w:rFonts w:hint="eastAsia" w:ascii="宋体" w:hAnsi="宋体" w:cs="宋体"/>
          <w:sz w:val="24"/>
          <w:szCs w:val="21"/>
          <w:highlight w:val="none"/>
        </w:rPr>
      </w:pPr>
      <w:r>
        <w:rPr>
          <w:rFonts w:hint="eastAsia" w:ascii="宋体" w:hAnsi="宋体" w:cs="宋体"/>
          <w:sz w:val="24"/>
          <w:szCs w:val="21"/>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6"/>
        <w:ind w:firstLine="118"/>
        <w:rPr>
          <w:rFonts w:hint="eastAsia" w:ascii="宋体" w:hAnsi="宋体" w:eastAsia="宋体" w:cs="宋体"/>
          <w:highlight w:val="none"/>
        </w:rPr>
      </w:pPr>
      <w:r>
        <w:rPr>
          <w:rFonts w:hint="eastAsia" w:ascii="宋体" w:hAnsi="宋体" w:eastAsia="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jc w:val="center"/>
        <w:spacing w:beforeAutospacing="0" w:afterAutospacing="0" w:line="500" w:lineRule="exact"/>
        <w:rPr>
          <w:rFonts w:hint="eastAsia"/>
          <w:i w:val="0"/>
          <w:iCs/>
          <w:sz w:val="32"/>
          <w:szCs w:val="32"/>
          <w:highlight w:val="none"/>
          <w:u w:val="single"/>
        </w:rPr>
        <w:outlineLvl w:val="1"/>
      </w:pPr>
      <w:r>
        <w:rPr>
          <w:rFonts w:hint="eastAsia"/>
          <w:i w:val="0"/>
          <w:iCs/>
          <w:sz w:val="32"/>
          <w:szCs w:val="32"/>
          <w:highlight w:val="none"/>
          <w:u w:val="single"/>
        </w:rPr>
        <w:t xml:space="preserve">三、具备履行合同所必需的设备和专业技术能力的书面声明</w:t>
      </w:r>
      <w:r>
        <w:rPr>
          <w:rFonts w:hint="eastAsia"/>
          <w:i w:val="0"/>
          <w:iCs/>
          <w:sz w:val="32"/>
          <w:szCs w:val="32"/>
          <w:highlight w:val="none"/>
          <w:u w:val="single"/>
        </w:rPr>
      </w:r>
      <w:r/>
    </w:p>
    <w:p>
      <w:pPr>
        <w:pStyle w:val="879"/>
        <w:ind w:firstLine="480"/>
        <w:jc w:val="both"/>
        <w:spacing w:beforeAutospacing="0" w:afterAutospacing="0" w:line="500" w:lineRule="exact"/>
        <w:rPr>
          <w:rFonts w:hint="eastAsia"/>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rPr>
          <w:rFonts w:hint="eastAsia"/>
          <w:highlight w:val="none"/>
        </w:rPr>
      </w:r>
      <w:r/>
    </w:p>
    <w:p>
      <w:pPr>
        <w:pStyle w:val="879"/>
        <w:ind w:firstLine="480"/>
        <w:jc w:val="both"/>
        <w:spacing w:beforeAutospacing="0" w:afterAutospacing="0" w:line="500" w:lineRule="exact"/>
        <w:rPr>
          <w:rFonts w:hint="eastAsia"/>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rPr>
          <w:rFonts w:hint="eastAsia"/>
          <w:highlight w:val="none"/>
        </w:rPr>
      </w:r>
      <w:r/>
    </w:p>
    <w:p>
      <w:pPr>
        <w:pStyle w:val="879"/>
        <w:ind w:firstLine="480"/>
        <w:jc w:val="both"/>
        <w:spacing w:beforeAutospacing="0" w:afterAutospacing="0" w:line="500" w:lineRule="exact"/>
        <w:rPr>
          <w:rFonts w:hint="eastAsia"/>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rPr>
          <w:rFonts w:hint="eastAsia"/>
          <w:highlight w:val="none"/>
        </w:rPr>
      </w:r>
      <w:r/>
    </w:p>
    <w:p>
      <w:pPr>
        <w:pStyle w:val="879"/>
        <w:ind w:firstLine="480"/>
        <w:jc w:val="both"/>
        <w:spacing w:beforeAutospacing="0" w:afterAutospacing="0" w:line="500" w:lineRule="exact"/>
        <w:rPr>
          <w:rFonts w:hint="eastAsia"/>
          <w:highlight w:val="none"/>
        </w:rPr>
      </w:pPr>
      <w:r>
        <w:rPr>
          <w:rFonts w:hint="eastAsia"/>
          <w:highlight w:val="none"/>
        </w:rPr>
        <w:t xml:space="preserve">                </w:t>
      </w:r>
      <w:r>
        <w:rPr>
          <w:rFonts w:hint="eastAsia"/>
          <w:highlight w:val="none"/>
        </w:rPr>
      </w:r>
      <w:r/>
    </w:p>
    <w:p>
      <w:pPr>
        <w:pStyle w:val="633"/>
        <w:jc w:val="center"/>
        <w:rPr>
          <w:rFonts w:hint="eastAsia" w:ascii="宋体" w:hAnsi="宋体" w:cs="宋体"/>
          <w:i/>
          <w:sz w:val="32"/>
          <w:szCs w:val="32"/>
          <w:highlight w:val="none"/>
          <w:u w:val="single"/>
        </w:rPr>
      </w:pPr>
      <w:r>
        <w:rPr>
          <w:rFonts w:hint="eastAsia" w:ascii="宋体" w:hAnsi="宋体" w:cs="宋体"/>
          <w:highlight w:val="none"/>
        </w:rPr>
        <w:br w:type="page" w:clear="all"/>
      </w:r>
      <w:r>
        <w:rPr>
          <w:rFonts w:hint="eastAsia" w:ascii="宋体" w:hAnsi="宋体" w:cs="宋体"/>
          <w:i w:val="0"/>
          <w:iCs/>
          <w:sz w:val="32"/>
          <w:szCs w:val="32"/>
          <w:highlight w:val="none"/>
          <w:u w:val="single"/>
        </w:rPr>
        <w:t xml:space="preserve">四、依法缴纳税收和社会保障资金的相关材料</w:t>
      </w:r>
      <w:r>
        <w:rPr>
          <w:rFonts w:hint="eastAsia" w:ascii="宋体" w:hAnsi="宋体" w:cs="宋体"/>
          <w:i/>
          <w:sz w:val="32"/>
          <w:szCs w:val="32"/>
          <w:highlight w:val="none"/>
          <w:u w:val="single"/>
        </w:rPr>
      </w:r>
      <w:r/>
    </w:p>
    <w:p>
      <w:pPr>
        <w:pStyle w:val="879"/>
        <w:ind w:firstLine="480"/>
        <w:jc w:val="both"/>
        <w:spacing w:beforeAutospacing="0" w:afterAutospacing="0" w:line="440" w:lineRule="exact"/>
        <w:rPr>
          <w:rFonts w:hint="eastAsia"/>
          <w:szCs w:val="24"/>
          <w:highlight w:val="none"/>
        </w:rPr>
      </w:pPr>
      <w:r>
        <w:rPr>
          <w:rFonts w:hint="eastAsia"/>
          <w:szCs w:val="24"/>
          <w:highlight w:val="none"/>
        </w:rPr>
        <w:t xml:space="preserve">提供提交投标文件截止时间前一年内至少一个月依法缴纳税收及缴纳社会保障资金的证明材料。供应商依法享受缓缴、免缴税收、社会保障资金的提供证明材料。</w:t>
      </w:r>
      <w:r>
        <w:rPr>
          <w:rFonts w:hint="eastAsia"/>
          <w:szCs w:val="24"/>
          <w:highlight w:val="none"/>
        </w:rPr>
      </w:r>
      <w:r/>
    </w:p>
    <w:p>
      <w:pPr>
        <w:pStyle w:val="879"/>
        <w:ind w:firstLine="480"/>
        <w:rPr>
          <w:rFonts w:hint="eastAsia"/>
          <w:highlight w:val="none"/>
        </w:rPr>
      </w:pPr>
      <w:r>
        <w:rPr>
          <w:rFonts w:hint="eastAsia"/>
          <w:highlight w:val="none"/>
        </w:rPr>
      </w:r>
      <w:r/>
    </w:p>
    <w:p>
      <w:pPr>
        <w:pStyle w:val="882"/>
        <w:ind w:firstLine="643"/>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876"/>
        <w:ind w:firstLine="560"/>
        <w:tabs>
          <w:tab w:val="left" w:pos="360" w:leader="none"/>
        </w:tabs>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rPr>
          <w:rFonts w:hint="eastAsia" w:ascii="宋体" w:hAnsi="宋体" w:cs="宋体"/>
          <w:sz w:val="24"/>
          <w:highlight w:val="none"/>
        </w:rPr>
      </w:pPr>
      <w:r>
        <w:rPr>
          <w:rFonts w:hint="eastAsia" w:ascii="宋体" w:hAnsi="宋体" w:cs="宋体"/>
          <w:sz w:val="24"/>
          <w:highlight w:val="none"/>
        </w:rPr>
      </w:r>
      <w:r/>
    </w:p>
    <w:p>
      <w:pPr>
        <w:pStyle w:val="633"/>
        <w:ind w:firstLine="480"/>
        <w:rPr>
          <w:rFonts w:hint="eastAsia" w:ascii="宋体" w:hAnsi="宋体" w:cs="宋体"/>
          <w:sz w:val="24"/>
          <w:highlight w:val="none"/>
        </w:rPr>
      </w:pPr>
      <w:r>
        <w:rPr>
          <w:rFonts w:hint="eastAsia" w:ascii="宋体" w:hAnsi="宋体" w:cs="宋体"/>
          <w:sz w:val="24"/>
          <w:highlight w:val="none"/>
        </w:rPr>
      </w:r>
      <w:r/>
    </w:p>
    <w:p>
      <w:pPr>
        <w:pStyle w:val="633"/>
        <w:ind w:firstLine="480"/>
        <w:rPr>
          <w:rFonts w:hint="eastAsia" w:ascii="宋体" w:hAnsi="宋体" w:cs="宋体"/>
          <w:sz w:val="24"/>
          <w:highlight w:val="none"/>
        </w:rPr>
      </w:pPr>
      <w:r>
        <w:rPr>
          <w:rFonts w:hint="eastAsia" w:ascii="宋体" w:hAnsi="宋体" w:cs="宋体"/>
          <w:sz w:val="24"/>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i w:val="0"/>
          <w:iCs w:val="0"/>
          <w:highlight w:val="none"/>
        </w:rPr>
      </w:pPr>
      <w:r>
        <w:rPr>
          <w:rFonts w:hint="eastAsia"/>
          <w:i w:val="0"/>
          <w:iCs w:val="0"/>
          <w:highlight w:val="none"/>
        </w:rPr>
      </w:r>
      <w:r/>
    </w:p>
    <w:p>
      <w:pPr>
        <w:pStyle w:val="879"/>
        <w:jc w:val="center"/>
        <w:spacing w:beforeAutospacing="0" w:afterAutospacing="0" w:line="500" w:lineRule="exact"/>
        <w:rPr>
          <w:rFonts w:hint="eastAsia"/>
          <w:i w:val="0"/>
          <w:iCs w:val="0"/>
          <w:sz w:val="32"/>
          <w:szCs w:val="32"/>
          <w:highlight w:val="none"/>
          <w:u w:val="single"/>
        </w:rPr>
        <w:outlineLvl w:val="1"/>
      </w:pPr>
      <w:r>
        <w:rPr>
          <w:rFonts w:hint="eastAsia"/>
          <w:i w:val="0"/>
          <w:iCs w:val="0"/>
          <w:sz w:val="32"/>
          <w:szCs w:val="32"/>
          <w:highlight w:val="none"/>
          <w:u w:val="single"/>
        </w:rPr>
        <w:t xml:space="preserve">五、参加政府采购活动前 3 年内在经营活动中没有重大违法记录的书面声明</w:t>
      </w:r>
      <w:r>
        <w:rPr>
          <w:rFonts w:hint="eastAsia"/>
          <w:i w:val="0"/>
          <w:iCs w:val="0"/>
          <w:sz w:val="32"/>
          <w:szCs w:val="32"/>
          <w:highlight w:val="none"/>
          <w:u w:val="single"/>
        </w:rPr>
      </w:r>
      <w:r/>
    </w:p>
    <w:p>
      <w:pPr>
        <w:pStyle w:val="879"/>
        <w:ind w:firstLine="3618"/>
        <w:jc w:val="both"/>
        <w:spacing w:beforeAutospacing="0" w:afterAutospacing="0" w:line="500" w:lineRule="exact"/>
        <w:rPr>
          <w:rFonts w:hint="eastAsia"/>
          <w:highlight w:val="none"/>
        </w:rPr>
      </w:pPr>
      <w:r>
        <w:rPr>
          <w:rFonts w:hint="eastAsia"/>
          <w:b/>
          <w:sz w:val="44"/>
          <w:szCs w:val="44"/>
          <w:highlight w:val="none"/>
        </w:rPr>
        <w:t xml:space="preserve">声  明</w:t>
      </w:r>
      <w:r>
        <w:rPr>
          <w:rFonts w:hint="eastAsia"/>
          <w:highlight w:val="none"/>
        </w:rPr>
      </w:r>
      <w:r/>
    </w:p>
    <w:p>
      <w:pPr>
        <w:pStyle w:val="879"/>
        <w:ind w:firstLine="482"/>
        <w:jc w:val="both"/>
        <w:spacing w:beforeAutospacing="0" w:afterAutospacing="0" w:line="500" w:lineRule="exact"/>
        <w:rPr>
          <w:rFonts w:hint="eastAsia"/>
          <w:highlight w:val="none"/>
        </w:rPr>
      </w:pP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685"/>
        <w:jc w:val="both"/>
        <w:spacing w:beforeAutospacing="0" w:afterAutospacing="0"/>
        <w:rPr>
          <w:rFonts w:hint="eastAsia" w:ascii="宋体" w:hAnsi="宋体" w:cs="宋体"/>
          <w:i w:val="0"/>
          <w:iCs w:val="0"/>
          <w:highlight w:val="none"/>
        </w:rPr>
      </w:pPr>
      <w:r>
        <w:rPr>
          <w:rFonts w:hint="eastAsia" w:ascii="宋体" w:hAnsi="宋体" w:cs="宋体"/>
          <w:i w:val="0"/>
          <w:iCs w:val="0"/>
          <w:sz w:val="32"/>
          <w:szCs w:val="32"/>
          <w:highlight w:val="none"/>
          <w:u w:val="single"/>
        </w:rPr>
        <w:t xml:space="preserve">六、单位负责人为同一人或者存在直接控股、服务关系的不同供应商，不得参加同一合同项下的政府采购活动证明文件</w:t>
      </w:r>
      <w:r>
        <w:rPr>
          <w:rFonts w:hint="eastAsia" w:ascii="宋体" w:hAnsi="宋体" w:cs="宋体"/>
          <w:i w:val="0"/>
          <w:iCs w:val="0"/>
          <w:highlight w:val="none"/>
        </w:rPr>
      </w:r>
      <w:r/>
    </w:p>
    <w:p>
      <w:pPr>
        <w:pStyle w:val="685"/>
        <w:ind w:firstLine="1680"/>
        <w:jc w:val="both"/>
        <w:spacing w:beforeAutospacing="0" w:afterAutospacing="0" w:line="0" w:lineRule="atLeast"/>
        <w:rPr>
          <w:rFonts w:hint="eastAsia" w:ascii="宋体" w:hAnsi="宋体" w:cs="宋体"/>
          <w:b/>
          <w:bCs/>
          <w:sz w:val="44"/>
          <w:szCs w:val="44"/>
          <w:highlight w:val="none"/>
        </w:rPr>
      </w:pPr>
      <w:r>
        <w:rPr>
          <w:rFonts w:hint="eastAsia" w:ascii="宋体" w:hAnsi="宋体" w:cs="宋体"/>
          <w:szCs w:val="24"/>
          <w:highlight w:val="none"/>
        </w:rPr>
        <w:t xml:space="preserve">       </w:t>
      </w:r>
      <w:r>
        <w:rPr>
          <w:rFonts w:hint="eastAsia" w:ascii="宋体" w:hAnsi="宋体" w:cs="宋体"/>
          <w:b/>
          <w:bCs/>
          <w:sz w:val="44"/>
          <w:szCs w:val="44"/>
          <w:highlight w:val="none"/>
        </w:rPr>
        <w:t xml:space="preserve">   </w:t>
      </w:r>
      <w:r>
        <w:rPr>
          <w:rFonts w:hint="eastAsia" w:ascii="宋体" w:hAnsi="宋体" w:cs="宋体"/>
          <w:b/>
          <w:bCs/>
          <w:sz w:val="44"/>
          <w:szCs w:val="44"/>
          <w:highlight w:val="none"/>
        </w:rPr>
      </w:r>
      <w:r/>
    </w:p>
    <w:p>
      <w:pPr>
        <w:pStyle w:val="685"/>
        <w:jc w:val="center"/>
        <w:spacing w:beforeAutospacing="0" w:afterAutospacing="0" w:line="0" w:lineRule="atLeast"/>
        <w:rPr>
          <w:rFonts w:hint="eastAsia" w:ascii="宋体" w:hAnsi="宋体" w:cs="宋体"/>
          <w:highlight w:val="none"/>
        </w:rPr>
      </w:pPr>
      <w:r>
        <w:rPr>
          <w:rFonts w:hint="eastAsia" w:ascii="宋体" w:hAnsi="宋体" w:cs="宋体"/>
          <w:b/>
          <w:bCs/>
          <w:sz w:val="44"/>
          <w:szCs w:val="44"/>
          <w:highlight w:val="none"/>
        </w:rPr>
        <w:t xml:space="preserve">声  明</w:t>
      </w:r>
      <w:r>
        <w:rPr>
          <w:rFonts w:hint="eastAsia" w:ascii="宋体" w:hAnsi="宋体" w:cs="宋体"/>
          <w:highlight w:val="none"/>
        </w:rPr>
      </w:r>
      <w:r/>
    </w:p>
    <w:p>
      <w:pPr>
        <w:pStyle w:val="685"/>
        <w:jc w:val="both"/>
        <w:spacing w:beforeAutospacing="0" w:afterAutospacing="0" w:line="0" w:lineRule="atLeast"/>
        <w:rPr>
          <w:rFonts w:hint="eastAsia" w:ascii="宋体" w:hAnsi="宋体" w:cs="宋体"/>
          <w:highlight w:val="none"/>
        </w:rPr>
      </w:pPr>
      <w:r>
        <w:rPr>
          <w:rFonts w:hint="eastAsia" w:ascii="宋体" w:hAnsi="宋体" w:cs="宋体"/>
          <w:szCs w:val="24"/>
          <w:highlight w:val="none"/>
        </w:rPr>
        <w:t xml:space="preserve">我单位不存在：单位负责人为同一人或者存在直接控股、管理关系的不同供应商，同时参加同一合同项下的政府采购活动。</w:t>
      </w:r>
      <w:r>
        <w:rPr>
          <w:rFonts w:hint="eastAsia" w:ascii="宋体" w:hAnsi="宋体" w:cs="宋体"/>
          <w:highlight w:val="none"/>
        </w:rPr>
      </w:r>
      <w:r/>
    </w:p>
    <w:p>
      <w:pPr>
        <w:pStyle w:val="685"/>
        <w:jc w:val="center"/>
        <w:spacing w:beforeAutospacing="0" w:afterAutospacing="0"/>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633"/>
        <w:ind w:firstLine="3840"/>
        <w:spacing w:line="460" w:lineRule="exact"/>
        <w:rPr>
          <w:rFonts w:hint="eastAsia" w:ascii="宋体" w:hAnsi="宋体" w:cs="宋体"/>
          <w:bCs/>
          <w:sz w:val="24"/>
          <w:highlight w:val="none"/>
        </w:rPr>
      </w:pPr>
      <w:r>
        <w:rPr>
          <w:rFonts w:hint="eastAsia" w:ascii="宋体" w:hAnsi="宋体" w:cs="宋体"/>
          <w:bCs/>
          <w:sz w:val="24"/>
          <w:highlight w:val="none"/>
        </w:rPr>
        <w:t xml:space="preserve">供应商名称（公章）：</w:t>
      </w:r>
      <w:r>
        <w:rPr>
          <w:rFonts w:hint="eastAsia" w:ascii="宋体" w:hAnsi="宋体" w:cs="宋体"/>
          <w:bCs/>
          <w:sz w:val="24"/>
          <w:highlight w:val="none"/>
        </w:rPr>
      </w:r>
      <w:r/>
    </w:p>
    <w:p>
      <w:pPr>
        <w:pStyle w:val="633"/>
        <w:spacing w:line="460" w:lineRule="exact"/>
        <w:rPr>
          <w:rFonts w:hint="eastAsia" w:ascii="宋体" w:hAnsi="宋体" w:cs="宋体"/>
          <w:bCs/>
          <w:sz w:val="24"/>
          <w:highlight w:val="none"/>
        </w:rPr>
      </w:pPr>
      <w:r>
        <w:rPr>
          <w:rFonts w:hint="eastAsia" w:ascii="宋体" w:hAnsi="宋体" w:cs="宋体"/>
          <w:bCs/>
          <w:sz w:val="24"/>
          <w:highlight w:val="none"/>
        </w:rPr>
        <w:t xml:space="preserve">                                      授权代表签字：______________________</w:t>
      </w:r>
      <w:r>
        <w:rPr>
          <w:rFonts w:hint="eastAsia" w:ascii="宋体" w:hAnsi="宋体" w:cs="宋体"/>
          <w:bCs/>
          <w:sz w:val="24"/>
          <w:highlight w:val="none"/>
        </w:rPr>
      </w:r>
      <w:r/>
    </w:p>
    <w:p>
      <w:pPr>
        <w:pStyle w:val="633"/>
        <w:spacing w:line="460" w:lineRule="exact"/>
        <w:rPr>
          <w:rFonts w:hint="eastAsia" w:ascii="宋体" w:hAnsi="宋体" w:cs="宋体"/>
          <w:bCs/>
          <w:sz w:val="24"/>
          <w:highlight w:val="none"/>
        </w:rPr>
      </w:pPr>
      <w:r>
        <w:rPr>
          <w:rFonts w:hint="eastAsia" w:ascii="宋体" w:hAnsi="宋体" w:cs="宋体"/>
          <w:bCs/>
          <w:sz w:val="24"/>
          <w:highlight w:val="none"/>
        </w:rPr>
        <w:t xml:space="preserve">                                      日期：______年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rPr>
          <w:rFonts w:hint="eastAsia" w:ascii="宋体" w:hAnsi="宋体" w:cs="宋体"/>
          <w:bCs/>
          <w:sz w:val="24"/>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633"/>
        <w:ind w:firstLine="440"/>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879"/>
        <w:jc w:val="center"/>
        <w:spacing w:beforeAutospacing="0" w:afterAutospacing="0" w:line="500" w:lineRule="exact"/>
        <w:rPr>
          <w:rFonts w:hint="eastAsia"/>
          <w:i w:val="0"/>
          <w:iCs/>
          <w:sz w:val="32"/>
          <w:szCs w:val="32"/>
          <w:highlight w:val="none"/>
          <w:u w:val="single"/>
        </w:rPr>
        <w:outlineLvl w:val="1"/>
      </w:pPr>
      <w:r>
        <w:rPr>
          <w:rFonts w:hint="eastAsia"/>
          <w:i w:val="0"/>
          <w:iCs/>
          <w:sz w:val="32"/>
          <w:szCs w:val="32"/>
          <w:highlight w:val="none"/>
          <w:u w:val="single"/>
        </w:rPr>
        <w:t xml:space="preserve">七、特定资格要求的证明文件</w:t>
      </w:r>
      <w:r>
        <w:rPr>
          <w:rFonts w:hint="eastAsia"/>
          <w:i w:val="0"/>
          <w:iCs/>
          <w:sz w:val="32"/>
          <w:szCs w:val="32"/>
          <w:highlight w:val="none"/>
          <w:u w:val="single"/>
        </w:rPr>
      </w:r>
      <w:r/>
    </w:p>
    <w:p>
      <w:pPr>
        <w:pStyle w:val="879"/>
        <w:ind w:firstLine="480"/>
        <w:jc w:val="center"/>
        <w:spacing w:beforeAutospacing="0" w:afterAutospacing="0" w:line="500" w:lineRule="exact"/>
        <w:rPr>
          <w:rFonts w:hint="eastAsia"/>
          <w:highlight w:val="none"/>
        </w:rPr>
      </w:pPr>
      <w:r>
        <w:rPr>
          <w:rFonts w:hint="eastAsia"/>
          <w:highlight w:val="none"/>
        </w:rPr>
        <w:t xml:space="preserve">如果本项目申请人的特定资格要求中要求提供的，必须提供。</w:t>
      </w:r>
      <w:r>
        <w:rPr>
          <w:rFonts w:hint="eastAsia"/>
          <w:highlight w:val="none"/>
        </w:rPr>
      </w:r>
      <w:r/>
    </w:p>
    <w:p>
      <w:pPr>
        <w:pStyle w:val="883"/>
        <w:ind w:firstLine="883"/>
        <w:spacing w:line="240" w:lineRule="auto"/>
        <w:rPr>
          <w:rFonts w:hint="eastAsia" w:ascii="宋体" w:hAnsi="宋体" w:eastAsia="宋体" w:cs="宋体"/>
          <w:highlight w:val="none"/>
        </w:rPr>
      </w:pPr>
      <w:r>
        <w:rPr>
          <w:rFonts w:hint="eastAsia" w:ascii="宋体" w:hAnsi="宋体" w:eastAsia="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884"/>
        <w:ind w:firstLine="440"/>
        <w:tabs>
          <w:tab w:val="left" w:pos="9000" w:leader="none"/>
        </w:tabs>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633"/>
        <w:ind w:firstLine="560"/>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879"/>
        <w:jc w:val="center"/>
        <w:spacing w:beforeAutospacing="0" w:afterAutospacing="0" w:line="500" w:lineRule="exact"/>
        <w:rPr>
          <w:rFonts w:hint="eastAsia"/>
          <w:i w:val="0"/>
          <w:iCs/>
          <w:sz w:val="32"/>
          <w:szCs w:val="32"/>
          <w:highlight w:val="none"/>
          <w:u w:val="single"/>
        </w:rPr>
        <w:outlineLvl w:val="1"/>
      </w:pPr>
      <w:r>
        <w:rPr>
          <w:rFonts w:hint="eastAsia"/>
          <w:i w:val="0"/>
          <w:iCs/>
          <w:sz w:val="32"/>
          <w:szCs w:val="32"/>
          <w:highlight w:val="none"/>
          <w:u w:val="single"/>
        </w:rPr>
        <w:t xml:space="preserve">八、法人授权书</w:t>
      </w:r>
      <w:r>
        <w:rPr>
          <w:rFonts w:hint="eastAsia"/>
          <w:i w:val="0"/>
          <w:iCs/>
          <w:sz w:val="32"/>
          <w:szCs w:val="32"/>
          <w:highlight w:val="none"/>
          <w:u w:val="single"/>
        </w:rPr>
      </w:r>
      <w:r/>
    </w:p>
    <w:p>
      <w:pPr>
        <w:pStyle w:val="879"/>
        <w:ind w:firstLine="480"/>
        <w:rPr>
          <w:rFonts w:hint="eastAsia"/>
          <w:highlight w:val="none"/>
        </w:rPr>
      </w:pPr>
      <w:r>
        <w:rPr>
          <w:rFonts w:hint="eastAsia"/>
          <w:highlight w:val="none"/>
        </w:rPr>
        <w:t xml:space="preserve">本授权书声明：____________（供应商名称）授权________________（被授权人的姓名）为我方就</w:t>
      </w:r>
      <w:r>
        <w:rPr>
          <w:rFonts w:hint="eastAsia"/>
          <w:highlight w:val="none"/>
          <w:u w:val="single"/>
        </w:rPr>
        <w:t xml:space="preserve">           </w:t>
      </w:r>
      <w:r>
        <w:rPr>
          <w:rFonts w:hint="eastAsia"/>
          <w:highlight w:val="none"/>
        </w:rPr>
        <w:t xml:space="preserve">号</w:t>
      </w:r>
      <w:r>
        <w:rPr>
          <w:rFonts w:hint="eastAsia"/>
          <w:szCs w:val="20"/>
          <w:highlight w:val="none"/>
          <w:u w:val="single"/>
          <w:lang w:eastAsia="zh-CN"/>
        </w:rPr>
        <w:t xml:space="preserve">滨海港经济区</w:t>
      </w:r>
      <w:r>
        <w:rPr>
          <w:rFonts w:hint="eastAsia"/>
          <w:szCs w:val="20"/>
          <w:highlight w:val="none"/>
          <w:u w:val="single"/>
        </w:rPr>
        <w:t xml:space="preserve">第二轮土地承包到期后再延长30年试点技术服务项目</w:t>
      </w:r>
      <w:r>
        <w:rPr>
          <w:rFonts w:hint="eastAsia"/>
          <w:highlight w:val="none"/>
        </w:rPr>
        <w:t xml:space="preserve">采购活动的合法代理人，以本单位名义全权处理一切与该项目采购有关的事务。</w:t>
      </w:r>
      <w:r>
        <w:rPr>
          <w:rFonts w:hint="eastAsia"/>
          <w:highlight w:val="none"/>
        </w:rPr>
      </w:r>
      <w:r/>
    </w:p>
    <w:p>
      <w:pPr>
        <w:pStyle w:val="879"/>
        <w:ind w:firstLine="480"/>
        <w:rPr>
          <w:rFonts w:hint="eastAsia"/>
          <w:highlight w:val="none"/>
        </w:rPr>
      </w:pPr>
      <w:r>
        <w:rPr>
          <w:rFonts w:hint="eastAsia"/>
          <w:highlight w:val="none"/>
        </w:rPr>
        <w:t xml:space="preserve">本授权书于______年____月____日起生效，特此声明。</w:t>
      </w:r>
      <w:r>
        <w:rPr>
          <w:rFonts w:hint="eastAsia"/>
          <w:highlight w:val="none"/>
        </w:rPr>
      </w:r>
      <w:r/>
    </w:p>
    <w:p>
      <w:pPr>
        <w:pStyle w:val="879"/>
        <w:ind w:firstLine="480"/>
        <w:rPr>
          <w:rFonts w:hint="eastAsia"/>
          <w:highlight w:val="none"/>
        </w:rPr>
      </w:pPr>
      <w:r>
        <w:rPr>
          <w:rFonts w:hint="eastAsia"/>
          <w:highlight w:val="none"/>
        </w:rPr>
        <w:t xml:space="preserve">被授权人身份证号码：</w:t>
      </w:r>
      <w:r>
        <w:rPr>
          <w:rFonts w:hint="eastAsia"/>
          <w:highlight w:val="none"/>
          <w:u w:val="single"/>
        </w:rPr>
        <w:t xml:space="preserve">                 </w:t>
      </w:r>
      <w:r>
        <w:rPr>
          <w:rFonts w:hint="eastAsia"/>
          <w:highlight w:val="none"/>
        </w:rPr>
        <w:t xml:space="preserve">             </w:t>
      </w:r>
      <w:r>
        <w:rPr>
          <w:rFonts w:hint="eastAsia"/>
          <w:highlight w:val="none"/>
        </w:rPr>
      </w:r>
      <w:r/>
    </w:p>
    <w:p>
      <w:pPr>
        <w:pStyle w:val="879"/>
        <w:ind w:firstLine="480"/>
        <w:rPr>
          <w:rFonts w:hint="eastAsia"/>
          <w:highlight w:val="none"/>
        </w:rPr>
      </w:pPr>
      <w:r>
        <w:rPr>
          <w:rFonts w:hint="eastAsia"/>
          <w:highlight w:val="none"/>
        </w:rPr>
        <w:t xml:space="preserve">被授权人联系电话：</w:t>
      </w:r>
      <w:r>
        <w:rPr>
          <w:rFonts w:hint="eastAsia"/>
          <w:highlight w:val="none"/>
          <w:u w:val="single"/>
        </w:rPr>
        <w:t xml:space="preserve">  （手机）              </w:t>
      </w:r>
      <w:r>
        <w:rPr>
          <w:rFonts w:hint="eastAsia"/>
          <w:highlight w:val="none"/>
        </w:rPr>
        <w:t xml:space="preserve">                   </w:t>
      </w:r>
      <w:r>
        <w:rPr>
          <w:rFonts w:hint="eastAsia"/>
          <w:highlight w:val="none"/>
        </w:rPr>
      </w:r>
      <w:r/>
    </w:p>
    <w:p>
      <w:pPr>
        <w:pStyle w:val="879"/>
        <w:ind w:firstLine="480"/>
        <w:rPr>
          <w:rFonts w:hint="eastAsia"/>
          <w:highlight w:val="none"/>
        </w:rPr>
      </w:pPr>
      <w:r>
        <w:rPr>
          <w:rFonts w:hint="eastAsia"/>
          <w:highlight w:val="none"/>
        </w:rPr>
        <w:t xml:space="preserve">授权单位名称：</w:t>
      </w:r>
      <w:r>
        <w:rPr>
          <w:rFonts w:hint="eastAsia"/>
          <w:highlight w:val="none"/>
          <w:u w:val="single"/>
        </w:rPr>
        <w:t xml:space="preserve">（加盖CA电子公章）          </w:t>
      </w:r>
      <w:r>
        <w:rPr>
          <w:rFonts w:hint="eastAsia"/>
          <w:highlight w:val="none"/>
        </w:rPr>
        <w:t xml:space="preserve">            </w:t>
      </w:r>
      <w:r>
        <w:rPr>
          <w:rFonts w:hint="eastAsia"/>
          <w:highlight w:val="none"/>
        </w:rPr>
      </w:r>
      <w:r/>
    </w:p>
    <w:p>
      <w:pPr>
        <w:pStyle w:val="879"/>
        <w:ind w:firstLine="480"/>
        <w:rPr>
          <w:rFonts w:hint="eastAsia"/>
          <w:highlight w:val="none"/>
        </w:rPr>
      </w:pPr>
      <w:r>
        <w:rPr>
          <w:rFonts w:hint="eastAsia"/>
          <w:highlight w:val="none"/>
        </w:rPr>
        <w:t xml:space="preserve">单 位 地 址：</w:t>
      </w:r>
      <w:r>
        <w:rPr>
          <w:rFonts w:hint="eastAsia"/>
          <w:highlight w:val="none"/>
          <w:u w:val="single"/>
        </w:rPr>
        <w:t xml:space="preserve">                      </w:t>
      </w:r>
      <w:r>
        <w:rPr>
          <w:rFonts w:hint="eastAsia"/>
          <w:highlight w:val="none"/>
        </w:rPr>
        <w:t xml:space="preserve">          </w:t>
      </w:r>
      <w:r>
        <w:rPr>
          <w:rFonts w:hint="eastAsia"/>
          <w:highlight w:val="none"/>
        </w:rPr>
      </w:r>
      <w:r/>
    </w:p>
    <w:p>
      <w:pPr>
        <w:pStyle w:val="879"/>
        <w:ind w:firstLine="480"/>
        <w:rPr>
          <w:rFonts w:hint="eastAsia"/>
          <w:highlight w:val="none"/>
        </w:rPr>
      </w:pPr>
      <w:r>
        <w:rPr>
          <w:rFonts w:hint="eastAsia"/>
          <w:highlight w:val="none"/>
        </w:rPr>
        <w:t xml:space="preserve">日       期：</w:t>
      </w:r>
      <w:r>
        <w:rPr>
          <w:rFonts w:hint="eastAsia"/>
          <w:highlight w:val="none"/>
          <w:u w:val="single"/>
        </w:rPr>
        <w:t xml:space="preserve">                           </w:t>
      </w:r>
      <w:r>
        <w:rPr>
          <w:rFonts w:hint="eastAsia"/>
          <w:highlight w:val="none"/>
        </w:rPr>
      </w:r>
      <w:r/>
    </w:p>
    <w:p>
      <w:pPr>
        <w:pStyle w:val="879"/>
        <w:jc w:val="both"/>
        <w:rPr>
          <w:rFonts w:hint="eastAsia"/>
          <w:highlight w:val="none"/>
        </w:rPr>
      </w:pPr>
      <w:r>
        <w:rPr>
          <w:rFonts w:hint="eastAsia"/>
          <w:highlight w:val="none"/>
        </w:rPr>
        <w:t xml:space="preserve">   </w:t>
      </w:r>
      <w:r>
        <w:rPr>
          <w:rFonts w:hint="eastAsia"/>
          <w:highlight w:val="none"/>
        </w:rPr>
      </w:r>
      <w:r/>
    </w:p>
    <w:tbl>
      <w:tblPr>
        <w:tblW w:w="85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trHeight w:val="52"/>
        </w:trPr>
        <w:tc>
          <w:tcPr>
            <w:tcW w:w="4272" w:type="dxa"/>
            <w:vAlign w:val="center"/>
            <w:textDirection w:val="lrTb"/>
            <w:noWrap w:val="false"/>
          </w:tcPr>
          <w:p>
            <w:pPr>
              <w:pStyle w:val="633"/>
              <w:ind w:firstLine="480"/>
              <w:jc w:val="center"/>
              <w:spacing w:line="600" w:lineRule="exact"/>
              <w:rPr>
                <w:rFonts w:ascii="宋体" w:hAnsi="宋体"/>
                <w:sz w:val="24"/>
                <w:highlight w:val="none"/>
              </w:rPr>
            </w:pPr>
            <w:r>
              <w:rPr>
                <w:rFonts w:hint="eastAsia" w:ascii="宋体" w:hAnsi="宋体"/>
                <w:sz w:val="24"/>
                <w:highlight w:val="none"/>
              </w:rPr>
              <w:t xml:space="preserve">法定代表人有效身份证明</w:t>
            </w:r>
            <w:r>
              <w:rPr>
                <w:rFonts w:ascii="宋体" w:hAnsi="宋体"/>
                <w:sz w:val="24"/>
                <w:highlight w:val="none"/>
              </w:rPr>
            </w:r>
            <w:r/>
          </w:p>
        </w:tc>
        <w:tc>
          <w:tcPr>
            <w:tcW w:w="4272" w:type="dxa"/>
            <w:vAlign w:val="center"/>
            <w:textDirection w:val="lrTb"/>
            <w:noWrap w:val="false"/>
          </w:tcPr>
          <w:p>
            <w:pPr>
              <w:pStyle w:val="633"/>
              <w:ind w:firstLine="480"/>
              <w:jc w:val="center"/>
              <w:spacing w:line="600" w:lineRule="exact"/>
              <w:rPr>
                <w:rFonts w:ascii="宋体" w:hAnsi="宋体"/>
                <w:sz w:val="24"/>
                <w:highlight w:val="none"/>
              </w:rPr>
            </w:pPr>
            <w:r>
              <w:rPr>
                <w:rFonts w:hint="eastAsia" w:ascii="宋体" w:hAnsi="宋体"/>
                <w:sz w:val="24"/>
                <w:highlight w:val="none"/>
              </w:rPr>
              <w:t xml:space="preserve">委托代理人（被授权人）有效身份证明</w:t>
            </w:r>
            <w:r>
              <w:rPr>
                <w:rFonts w:ascii="宋体" w:hAnsi="宋体"/>
                <w:sz w:val="24"/>
                <w:highlight w:val="none"/>
              </w:rPr>
            </w:r>
            <w:r/>
          </w:p>
        </w:tc>
      </w:tr>
      <w:tr>
        <w:trPr>
          <w:trHeight w:val="2744"/>
        </w:trPr>
        <w:tc>
          <w:tcPr>
            <w:tcW w:w="4272" w:type="dxa"/>
            <w:vAlign w:val="center"/>
            <w:textDirection w:val="lrTb"/>
            <w:noWrap w:val="false"/>
          </w:tcPr>
          <w:p>
            <w:pPr>
              <w:pStyle w:val="633"/>
              <w:ind w:firstLine="480"/>
              <w:jc w:val="center"/>
              <w:spacing w:line="600" w:lineRule="exact"/>
              <w:rPr>
                <w:rFonts w:ascii="宋体" w:hAnsi="宋体"/>
                <w:sz w:val="24"/>
                <w:highlight w:val="none"/>
              </w:rPr>
            </w:pPr>
            <w:r>
              <w:rPr>
                <w:rFonts w:hint="eastAsia" w:ascii="宋体" w:hAnsi="宋体"/>
                <w:sz w:val="24"/>
                <w:highlight w:val="none"/>
              </w:rPr>
              <w:t xml:space="preserve">身份证复印件粘贴处</w:t>
            </w:r>
            <w:r>
              <w:rPr>
                <w:rFonts w:ascii="宋体" w:hAnsi="宋体"/>
                <w:sz w:val="24"/>
                <w:highlight w:val="none"/>
              </w:rPr>
            </w:r>
            <w:r/>
          </w:p>
          <w:p>
            <w:pPr>
              <w:pStyle w:val="633"/>
              <w:ind w:firstLine="480"/>
              <w:jc w:val="center"/>
              <w:spacing w:line="600" w:lineRule="exact"/>
              <w:rPr>
                <w:rFonts w:ascii="宋体" w:hAnsi="宋体"/>
                <w:sz w:val="24"/>
                <w:highlight w:val="none"/>
              </w:rPr>
            </w:pPr>
            <w:r>
              <w:rPr>
                <w:rFonts w:hint="eastAsia" w:ascii="宋体" w:hAnsi="宋体"/>
                <w:sz w:val="24"/>
                <w:highlight w:val="none"/>
              </w:rPr>
              <w:t xml:space="preserve">（可电子粘贴）</w:t>
            </w:r>
            <w:r>
              <w:rPr>
                <w:rFonts w:ascii="宋体" w:hAnsi="宋体"/>
                <w:sz w:val="24"/>
                <w:highlight w:val="none"/>
              </w:rPr>
            </w:r>
            <w:r/>
          </w:p>
        </w:tc>
        <w:tc>
          <w:tcPr>
            <w:tcW w:w="4272" w:type="dxa"/>
            <w:vAlign w:val="center"/>
            <w:textDirection w:val="lrTb"/>
            <w:noWrap w:val="false"/>
          </w:tcPr>
          <w:p>
            <w:pPr>
              <w:pStyle w:val="633"/>
              <w:ind w:firstLine="480"/>
              <w:jc w:val="center"/>
              <w:spacing w:line="600" w:lineRule="exact"/>
              <w:rPr>
                <w:rFonts w:ascii="宋体" w:hAnsi="宋体"/>
                <w:sz w:val="24"/>
                <w:highlight w:val="none"/>
              </w:rPr>
            </w:pPr>
            <w:r>
              <w:rPr>
                <w:rFonts w:hint="eastAsia" w:ascii="宋体" w:hAnsi="宋体"/>
                <w:sz w:val="24"/>
                <w:highlight w:val="none"/>
              </w:rPr>
              <w:t xml:space="preserve">身份证复印件粘贴处</w:t>
            </w:r>
            <w:r>
              <w:rPr>
                <w:rFonts w:ascii="宋体" w:hAnsi="宋体"/>
                <w:sz w:val="24"/>
                <w:highlight w:val="none"/>
              </w:rPr>
            </w:r>
            <w:r/>
          </w:p>
          <w:p>
            <w:pPr>
              <w:pStyle w:val="633"/>
              <w:ind w:firstLine="480"/>
              <w:jc w:val="center"/>
              <w:spacing w:line="600" w:lineRule="exact"/>
              <w:rPr>
                <w:rFonts w:ascii="宋体" w:hAnsi="宋体"/>
                <w:sz w:val="24"/>
                <w:highlight w:val="none"/>
              </w:rPr>
            </w:pPr>
            <w:r>
              <w:rPr>
                <w:rFonts w:hint="eastAsia" w:ascii="宋体" w:hAnsi="宋体"/>
                <w:sz w:val="24"/>
                <w:highlight w:val="none"/>
              </w:rPr>
              <w:t xml:space="preserve">（可电子粘贴）</w:t>
            </w:r>
            <w:r>
              <w:rPr>
                <w:rFonts w:ascii="宋体" w:hAnsi="宋体"/>
                <w:sz w:val="24"/>
                <w:highlight w:val="none"/>
              </w:rPr>
            </w:r>
            <w:r/>
          </w:p>
        </w:tc>
      </w:tr>
    </w:tbl>
    <w:p>
      <w:pPr>
        <w:pStyle w:val="879"/>
        <w:jc w:val="both"/>
        <w:rPr>
          <w:rFonts w:hint="eastAsia"/>
          <w:highlight w:val="none"/>
        </w:rPr>
      </w:pPr>
      <w:r>
        <w:rPr>
          <w:rFonts w:hint="eastAsia"/>
          <w:highlight w:val="none"/>
        </w:rPr>
        <w:t xml:space="preserve">                         </w:t>
      </w:r>
      <w:r>
        <w:rPr>
          <w:rFonts w:hint="eastAsia"/>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633"/>
        <w:ind w:firstLine="480"/>
        <w:jc w:val="center"/>
        <w:rPr>
          <w:rFonts w:hint="eastAsia" w:ascii="宋体" w:hAnsi="宋体" w:cs="宋体"/>
          <w:highlight w:val="none"/>
        </w:rPr>
      </w:pPr>
      <w:r>
        <w:rPr>
          <w:rFonts w:hint="eastAsia" w:ascii="宋体" w:hAnsi="宋体" w:cs="宋体"/>
          <w:sz w:val="24"/>
          <w:highlight w:val="none"/>
        </w:rPr>
        <w:br w:type="page" w:clear="all"/>
      </w:r>
      <w:r>
        <w:rPr>
          <w:rFonts w:hint="eastAsia" w:ascii="宋体" w:hAnsi="宋体" w:cs="宋体"/>
          <w:i w:val="0"/>
          <w:iCs/>
          <w:sz w:val="32"/>
          <w:szCs w:val="32"/>
          <w:highlight w:val="none"/>
          <w:u w:val="single"/>
        </w:rPr>
        <w:t xml:space="preserve">九、投标函</w:t>
      </w:r>
      <w:r>
        <w:rPr>
          <w:rFonts w:hint="eastAsia" w:ascii="宋体" w:hAnsi="宋体" w:cs="宋体"/>
          <w:highlight w:val="none"/>
        </w:rPr>
      </w:r>
      <w:r/>
    </w:p>
    <w:p>
      <w:pPr>
        <w:pStyle w:val="633"/>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致：</w:t>
      </w:r>
      <w:r>
        <w:rPr>
          <w:rFonts w:hint="eastAsia" w:ascii="宋体" w:hAnsi="宋体" w:cs="宋体"/>
          <w:sz w:val="24"/>
          <w:szCs w:val="24"/>
          <w:highlight w:val="none"/>
          <w:lang w:eastAsia="zh-CN"/>
        </w:rPr>
        <w:t xml:space="preserve">盐城滨海港经济区管理委员会</w:t>
      </w:r>
      <w:r>
        <w:rPr>
          <w:rFonts w:hint="eastAsia" w:ascii="宋体" w:hAnsi="宋体" w:eastAsia="宋体" w:cs="宋体"/>
          <w:sz w:val="24"/>
          <w:szCs w:val="24"/>
          <w:highlight w:val="none"/>
          <w:lang w:eastAsia="zh-CN"/>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根据贵方的</w:t>
      </w:r>
      <w:r>
        <w:rPr>
          <w:rFonts w:hint="eastAsia" w:ascii="宋体" w:hAnsi="宋体" w:cs="宋体"/>
          <w:sz w:val="24"/>
          <w:szCs w:val="24"/>
          <w:highlight w:val="none"/>
          <w:u w:val="single"/>
        </w:rPr>
        <w:t xml:space="preserve">J           </w:t>
      </w:r>
      <w:r>
        <w:rPr>
          <w:rFonts w:hint="eastAsia" w:ascii="宋体" w:hAnsi="宋体" w:cs="宋体"/>
          <w:sz w:val="24"/>
          <w:szCs w:val="24"/>
          <w:highlight w:val="none"/>
        </w:rPr>
        <w:t xml:space="preserve">号招标文件，正式授权下述签字人______(姓名)代表我方______________（供应商的名称），全权处理本次项目投标的有关事宜。</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据此函，__________签字人兹宣布同意如下：</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1.按招标文件规定的各项要求，向买方提供所需服务（包含与服务相关的货物）。</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2.我们完全理解贵方不一定将合同授予最低报价的供应商。</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3.我们已详细审核全部招标文件及其有效补充文件，我们知道必须放弃提出含糊不清或误解问题的权利。</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4.我们同意从规定的开标日期起遵循本投标文件，并在规定的投标有效期期满之前均具有约束力。</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6.一旦我方中标,我方将根据招标文件的规定，严格履行合同的责任和义务,并保证在招标文件规定的时间内完成项目，交付买方验收、使用。</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7.与本投标有关的正式通讯地址为：</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邮    编：</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传     真：</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供应商开户行：</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账     号： </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日     期：______年____月____日</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rPr>
          <w:rFonts w:hint="eastAsia" w:ascii="宋体" w:hAnsi="宋体" w:cs="宋体"/>
          <w:highlight w:val="none"/>
        </w:rPr>
      </w:pPr>
      <w:r>
        <w:rPr>
          <w:rFonts w:hint="eastAsia" w:ascii="宋体" w:hAnsi="宋体" w:cs="宋体"/>
          <w:highlight w:val="none"/>
        </w:rPr>
      </w:r>
      <w:r/>
    </w:p>
    <w:p>
      <w:pPr>
        <w:pStyle w:val="636"/>
        <w:ind w:firstLine="118"/>
        <w:rPr>
          <w:rFonts w:hint="eastAsia" w:ascii="宋体" w:hAnsi="宋体" w:eastAsia="宋体" w:cs="宋体"/>
          <w:highlight w:val="none"/>
        </w:rPr>
      </w:pPr>
      <w:r>
        <w:rPr>
          <w:rFonts w:hint="eastAsia" w:ascii="宋体" w:hAnsi="宋体" w:eastAsia="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ind w:firstLine="0"/>
        <w:rPr>
          <w:rFonts w:hint="eastAsia" w:hAnsi="宋体" w:cs="宋体"/>
          <w:highlight w:val="none"/>
        </w:rPr>
      </w:pPr>
      <w:r>
        <w:rPr>
          <w:rFonts w:hint="eastAsia" w:hAnsi="宋体" w:cs="宋体"/>
          <w:highlight w:val="none"/>
        </w:rPr>
      </w:r>
      <w:r/>
    </w:p>
    <w:p>
      <w:pPr>
        <w:pStyle w:val="633"/>
        <w:rPr>
          <w:rFonts w:hint="eastAsia" w:ascii="宋体" w:hAnsi="宋体" w:cs="宋体"/>
          <w:highlight w:val="none"/>
        </w:rPr>
      </w:pPr>
      <w:r>
        <w:rPr>
          <w:rFonts w:hint="eastAsia" w:ascii="宋体" w:hAnsi="宋体" w:cs="宋体"/>
          <w:highlight w:val="none"/>
        </w:rPr>
      </w:r>
      <w:r/>
    </w:p>
    <w:p>
      <w:pPr>
        <w:pStyle w:val="633"/>
        <w:ind w:firstLine="560"/>
        <w:jc w:val="center"/>
        <w:rPr>
          <w:rFonts w:hint="eastAsia" w:ascii="宋体" w:hAnsi="宋体" w:cs="宋体"/>
          <w:i w:val="0"/>
          <w:iCs/>
          <w:sz w:val="32"/>
          <w:szCs w:val="32"/>
          <w:highlight w:val="none"/>
          <w:u w:val="single"/>
        </w:rPr>
      </w:pPr>
      <w:r>
        <w:rPr>
          <w:rFonts w:hint="eastAsia" w:ascii="宋体" w:hAnsi="宋体" w:cs="宋体"/>
          <w:i w:val="0"/>
          <w:iCs/>
          <w:sz w:val="32"/>
          <w:szCs w:val="32"/>
          <w:highlight w:val="none"/>
          <w:u w:val="single"/>
        </w:rPr>
        <w:t xml:space="preserve">十、中小微企业声明函（服务）</w:t>
      </w:r>
      <w:r>
        <w:rPr>
          <w:rFonts w:hint="eastAsia" w:ascii="宋体" w:hAnsi="宋体" w:cs="宋体"/>
          <w:i w:val="0"/>
          <w:iCs/>
          <w:sz w:val="32"/>
          <w:szCs w:val="32"/>
          <w:highlight w:val="none"/>
          <w:u w:val="single"/>
        </w:rPr>
      </w:r>
      <w:r/>
    </w:p>
    <w:p>
      <w:pPr>
        <w:pStyle w:val="633"/>
        <w:ind w:firstLine="480"/>
        <w:spacing w:line="500" w:lineRule="exact"/>
        <w:rPr>
          <w:rFonts w:hint="eastAsia"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w:t>
      </w:r>
      <w:r>
        <w:rPr>
          <w:rFonts w:hint="eastAsia" w:ascii="宋体" w:hAnsi="宋体" w:cs="宋体"/>
          <w:bCs/>
          <w:sz w:val="24"/>
          <w:szCs w:val="24"/>
          <w:highlight w:val="none"/>
        </w:rPr>
        <w:t xml:space="preserve">〔2020〕</w:t>
      </w:r>
      <w:r>
        <w:rPr>
          <w:rFonts w:hint="eastAsia" w:ascii="宋体" w:hAnsi="宋体" w:cs="宋体"/>
          <w:sz w:val="24"/>
          <w:highlight w:val="none"/>
        </w:rPr>
        <w:t xml:space="preserve">46号)的规定，本公司（联合体）参加</w:t>
      </w:r>
      <w:r>
        <w:rPr>
          <w:rFonts w:hint="eastAsia" w:ascii="宋体" w:hAnsi="宋体" w:cs="宋体"/>
          <w:sz w:val="24"/>
          <w:szCs w:val="20"/>
          <w:highlight w:val="none"/>
          <w:u w:val="single"/>
          <w:lang w:eastAsia="zh-CN"/>
        </w:rPr>
        <w:t xml:space="preserve">盐城滨海港经济区管理委员会</w:t>
      </w:r>
      <w:r>
        <w:rPr>
          <w:rFonts w:hint="eastAsia" w:ascii="宋体" w:hAnsi="宋体" w:cs="宋体"/>
          <w:sz w:val="24"/>
          <w:highlight w:val="none"/>
        </w:rPr>
        <w:t xml:space="preserve">组织的采购编号为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szCs w:val="20"/>
          <w:highlight w:val="none"/>
          <w:u w:val="single"/>
          <w:lang w:eastAsia="zh-CN"/>
        </w:rPr>
        <w:t xml:space="preserve">滨海港经济区</w:t>
      </w:r>
      <w:r>
        <w:rPr>
          <w:rFonts w:hint="eastAsia" w:ascii="宋体" w:hAnsi="宋体" w:cs="宋体"/>
          <w:sz w:val="24"/>
          <w:szCs w:val="20"/>
          <w:highlight w:val="none"/>
          <w:u w:val="single"/>
        </w:rPr>
        <w:t xml:space="preserve">第二轮土地承包到期后再延长30年试点技术服务项目</w:t>
      </w:r>
      <w:r>
        <w:rPr>
          <w:rFonts w:hint="eastAsia" w:ascii="宋体" w:hAnsi="宋体" w:cs="宋体"/>
          <w:sz w:val="24"/>
          <w:highlight w:val="none"/>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cs="宋体"/>
          <w:bCs/>
          <w:sz w:val="24"/>
          <w:szCs w:val="24"/>
          <w:highlight w:val="none"/>
        </w:rPr>
        <w:t xml:space="preserve">〔2011〕</w:t>
      </w:r>
      <w:r>
        <w:rPr>
          <w:rFonts w:hint="eastAsia" w:ascii="宋体" w:hAnsi="宋体" w:cs="宋体"/>
          <w:sz w:val="24"/>
          <w:highlight w:val="none"/>
        </w:rPr>
        <w:t xml:space="preserve">300号)的规定，相关企业（含联合体中的中小微企业、签订分包意向协议的中小微企业）的具体情况如下：</w:t>
      </w:r>
      <w:r>
        <w:rPr>
          <w:rFonts w:hint="eastAsia" w:ascii="宋体" w:hAnsi="宋体" w:cs="宋体"/>
          <w:sz w:val="24"/>
          <w:highlight w:val="none"/>
        </w:rPr>
      </w:r>
      <w:r/>
    </w:p>
    <w:p>
      <w:pPr>
        <w:pStyle w:val="633"/>
        <w:ind w:firstLine="480"/>
        <w:spacing w:line="5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i/>
          <w:iCs/>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iCs/>
          <w:sz w:val="24"/>
          <w:highlight w:val="none"/>
          <w:u w:val="single"/>
        </w:rPr>
        <w:t xml:space="preserve">（采购文件中明确的所属行业）</w:t>
      </w:r>
      <w:r>
        <w:rPr>
          <w:rFonts w:hint="eastAsia" w:ascii="宋体" w:hAnsi="宋体" w:cs="宋体"/>
          <w:sz w:val="24"/>
          <w:highlight w:val="none"/>
        </w:rPr>
        <w:t xml:space="preserve">行业；承接企业为（</w:t>
      </w:r>
      <w:r>
        <w:rPr>
          <w:rFonts w:hint="eastAsia" w:ascii="宋体" w:hAnsi="宋体" w:cs="宋体"/>
          <w:i/>
          <w:iCs/>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i/>
          <w:iCs/>
          <w:sz w:val="24"/>
          <w:highlight w:val="none"/>
          <w:u w:val="single"/>
        </w:rPr>
        <w:t xml:space="preserve">中型企业、小型企业、微型企业</w:t>
      </w:r>
      <w:r>
        <w:rPr>
          <w:rFonts w:hint="eastAsia" w:ascii="宋体" w:hAnsi="宋体" w:cs="宋体"/>
          <w:sz w:val="24"/>
          <w:highlight w:val="none"/>
        </w:rPr>
        <w:t xml:space="preserve">）；</w:t>
      </w:r>
      <w:r>
        <w:rPr>
          <w:rFonts w:hint="eastAsia" w:ascii="宋体" w:hAnsi="宋体" w:cs="宋体"/>
          <w:sz w:val="24"/>
          <w:highlight w:val="none"/>
        </w:rPr>
      </w:r>
      <w:r/>
    </w:p>
    <w:p>
      <w:pPr>
        <w:pStyle w:val="633"/>
        <w:ind w:firstLine="480"/>
        <w:spacing w:line="5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i/>
          <w:iCs/>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iCs/>
          <w:sz w:val="24"/>
          <w:highlight w:val="none"/>
          <w:u w:val="single"/>
        </w:rPr>
        <w:t xml:space="preserve">（采购文件中明确的所属行业）</w:t>
      </w:r>
      <w:r>
        <w:rPr>
          <w:rFonts w:hint="eastAsia" w:ascii="宋体" w:hAnsi="宋体" w:cs="宋体"/>
          <w:sz w:val="24"/>
          <w:highlight w:val="none"/>
        </w:rPr>
        <w:t xml:space="preserve">行业；承接企业为（</w:t>
      </w:r>
      <w:r>
        <w:rPr>
          <w:rFonts w:hint="eastAsia" w:ascii="宋体" w:hAnsi="宋体" w:cs="宋体"/>
          <w:i/>
          <w:iCs/>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i/>
          <w:iCs/>
          <w:sz w:val="24"/>
          <w:highlight w:val="none"/>
          <w:u w:val="single"/>
        </w:rPr>
        <w:t xml:space="preserve">中型企业、小型企业、微型企业</w:t>
      </w:r>
      <w:r>
        <w:rPr>
          <w:rFonts w:hint="eastAsia" w:ascii="宋体" w:hAnsi="宋体" w:cs="宋体"/>
          <w:sz w:val="24"/>
          <w:highlight w:val="none"/>
        </w:rPr>
        <w:t xml:space="preserve">）；</w:t>
      </w:r>
      <w:r>
        <w:rPr>
          <w:rFonts w:hint="eastAsia" w:ascii="宋体" w:hAnsi="宋体" w:cs="宋体"/>
          <w:sz w:val="24"/>
          <w:highlight w:val="none"/>
        </w:rPr>
      </w:r>
      <w:r/>
    </w:p>
    <w:p>
      <w:pPr>
        <w:pStyle w:val="633"/>
        <w:ind w:firstLine="480"/>
        <w:spacing w:line="50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p>
      <w:pPr>
        <w:pStyle w:val="633"/>
        <w:ind w:firstLine="480"/>
        <w:spacing w:line="500" w:lineRule="exact"/>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rPr>
          <w:rFonts w:hint="eastAsia" w:ascii="宋体" w:hAnsi="宋体" w:cs="宋体"/>
          <w:sz w:val="24"/>
          <w:highlight w:val="none"/>
        </w:rPr>
      </w:r>
      <w:r/>
    </w:p>
    <w:p>
      <w:pPr>
        <w:pStyle w:val="633"/>
        <w:ind w:firstLine="480"/>
        <w:spacing w:line="500" w:lineRule="exact"/>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rPr>
          <w:rFonts w:hint="eastAsia" w:ascii="宋体" w:hAnsi="宋体" w:cs="宋体"/>
          <w:sz w:val="24"/>
          <w:highlight w:val="none"/>
        </w:rPr>
      </w:r>
      <w:r/>
    </w:p>
    <w:p>
      <w:pPr>
        <w:pStyle w:val="633"/>
        <w:ind w:firstLine="480"/>
        <w:spacing w:line="50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633"/>
        <w:ind w:firstLine="480"/>
        <w:jc w:val="right"/>
        <w:spacing w:line="500" w:lineRule="exact"/>
        <w:rPr>
          <w:rFonts w:hint="eastAsia" w:ascii="宋体" w:hAnsi="宋体" w:cs="宋体"/>
          <w:sz w:val="24"/>
          <w:highlight w:val="none"/>
        </w:rPr>
      </w:pPr>
      <w:r>
        <w:rPr>
          <w:rFonts w:hint="eastAsia" w:ascii="宋体" w:hAnsi="宋体" w:cs="宋体"/>
          <w:sz w:val="24"/>
          <w:highlight w:val="none"/>
        </w:rPr>
        <w:t xml:space="preserve">企业名称（加盖CA电子公章）：        </w:t>
      </w:r>
      <w:r>
        <w:rPr>
          <w:rFonts w:hint="eastAsia" w:ascii="宋体" w:hAnsi="宋体" w:cs="宋体"/>
          <w:sz w:val="24"/>
          <w:highlight w:val="none"/>
        </w:rPr>
      </w:r>
      <w:r/>
    </w:p>
    <w:p>
      <w:pPr>
        <w:pStyle w:val="633"/>
        <w:ind w:right="960" w:firstLine="6480"/>
        <w:spacing w:line="500" w:lineRule="exact"/>
        <w:rPr>
          <w:rFonts w:hint="eastAsia" w:ascii="宋体" w:hAnsi="宋体" w:cs="宋体"/>
          <w:sz w:val="24"/>
          <w:highlight w:val="none"/>
        </w:rPr>
      </w:pPr>
      <w:r>
        <w:rPr>
          <w:rFonts w:hint="eastAsia" w:ascii="宋体" w:hAnsi="宋体" w:cs="宋体"/>
          <w:sz w:val="24"/>
          <w:highlight w:val="none"/>
        </w:rPr>
        <w:t xml:space="preserve">日  期：        </w:t>
      </w:r>
      <w:r>
        <w:rPr>
          <w:rFonts w:hint="eastAsia" w:ascii="宋体" w:hAnsi="宋体" w:cs="宋体"/>
          <w:sz w:val="24"/>
          <w:highlight w:val="none"/>
        </w:rPr>
      </w:r>
      <w:r/>
    </w:p>
    <w:p>
      <w:pPr>
        <w:pStyle w:val="633"/>
        <w:ind w:firstLine="480"/>
        <w:spacing w:line="50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633"/>
        <w:ind w:firstLine="480"/>
        <w:spacing w:line="500" w:lineRule="exact"/>
        <w:rPr>
          <w:rFonts w:hint="eastAsia" w:ascii="宋体" w:hAnsi="宋体" w:cs="宋体"/>
          <w:sz w:val="24"/>
          <w:highlight w:val="none"/>
        </w:rPr>
      </w:pPr>
      <w:r>
        <w:rPr>
          <w:rFonts w:hint="eastAsia" w:ascii="宋体" w:hAnsi="宋体" w:cs="宋体"/>
          <w:sz w:val="24"/>
          <w:highlight w:val="none"/>
        </w:rPr>
        <w:t xml:space="preserve">备注1：从业人员、营业收入、资产总额填报上一年度数据，无上一年度数据的新成立企业可不填报。</w:t>
      </w:r>
      <w:r>
        <w:rPr>
          <w:rFonts w:hint="eastAsia" w:ascii="宋体" w:hAnsi="宋体" w:cs="宋体"/>
          <w:sz w:val="24"/>
          <w:highlight w:val="none"/>
        </w:rPr>
      </w:r>
      <w:r/>
    </w:p>
    <w:p>
      <w:pPr>
        <w:pStyle w:val="633"/>
        <w:ind w:firstLine="480"/>
        <w:spacing w:line="500" w:lineRule="exact"/>
        <w:rPr>
          <w:rFonts w:hint="eastAsia" w:ascii="宋体" w:hAnsi="宋体" w:cs="宋体"/>
          <w:i/>
          <w:sz w:val="32"/>
          <w:szCs w:val="32"/>
          <w:highlight w:val="none"/>
          <w:u w:val="single"/>
        </w:rPr>
      </w:pPr>
      <w:r>
        <w:rPr>
          <w:rFonts w:hint="eastAsia" w:ascii="宋体" w:hAnsi="宋体" w:cs="宋体"/>
          <w:sz w:val="24"/>
          <w:highlight w:val="none"/>
        </w:rPr>
        <w:t xml:space="preserve">备注2：供应商如不提供此声明函，价格将不做相应扣除（如项目全面面向中小企业，则资格审查不通过）。</w:t>
      </w:r>
      <w:r>
        <w:rPr>
          <w:rFonts w:hint="eastAsia" w:ascii="宋体" w:hAnsi="宋体" w:cs="宋体"/>
          <w:i/>
          <w:sz w:val="32"/>
          <w:szCs w:val="32"/>
          <w:highlight w:val="none"/>
          <w:u w:val="single"/>
        </w:rPr>
      </w:r>
      <w:r/>
    </w:p>
    <w:p>
      <w:pPr>
        <w:pStyle w:val="633"/>
        <w:widowControl/>
        <w:rPr>
          <w:rFonts w:hint="eastAsia" w:ascii="宋体" w:hAnsi="宋体" w:cs="宋体"/>
          <w:i/>
          <w:sz w:val="32"/>
          <w:szCs w:val="32"/>
          <w:highlight w:val="none"/>
        </w:rPr>
      </w:pPr>
      <w:r>
        <w:rPr>
          <w:rFonts w:hint="eastAsia" w:ascii="宋体" w:hAnsi="宋体" w:cs="宋体"/>
          <w:i/>
          <w:sz w:val="32"/>
          <w:szCs w:val="32"/>
          <w:highlight w:val="none"/>
        </w:rPr>
        <w:br w:type="page" w:clear="all"/>
      </w:r>
      <w:r>
        <w:rPr>
          <w:rFonts w:hint="eastAsia" w:ascii="宋体" w:hAnsi="宋体" w:cs="宋体"/>
          <w:i/>
          <w:sz w:val="32"/>
          <w:szCs w:val="32"/>
          <w:highlight w:val="none"/>
        </w:rPr>
      </w:r>
      <w:r/>
    </w:p>
    <w:p>
      <w:pPr>
        <w:pStyle w:val="874"/>
        <w:ind w:firstLine="640"/>
        <w:jc w:val="center"/>
        <w:rPr>
          <w:rFonts w:hint="eastAsia" w:ascii="宋体" w:hAnsi="宋体" w:cs="宋体"/>
          <w:i w:val="0"/>
          <w:iCs/>
          <w:sz w:val="32"/>
          <w:szCs w:val="32"/>
          <w:highlight w:val="none"/>
          <w:u w:val="single"/>
        </w:rPr>
      </w:pPr>
      <w:r>
        <w:rPr>
          <w:rFonts w:hint="eastAsia" w:ascii="宋体" w:hAnsi="宋体" w:cs="宋体"/>
          <w:i w:val="0"/>
          <w:iCs/>
          <w:sz w:val="32"/>
          <w:szCs w:val="32"/>
          <w:highlight w:val="none"/>
          <w:u w:val="single"/>
        </w:rPr>
        <w:t xml:space="preserve">十一、残疾人福利性单位声明函</w:t>
      </w:r>
      <w:r>
        <w:rPr>
          <w:rFonts w:hint="eastAsia" w:ascii="宋体" w:hAnsi="宋体" w:cs="宋体"/>
          <w:i w:val="0"/>
          <w:iCs/>
          <w:sz w:val="32"/>
          <w:szCs w:val="32"/>
          <w:highlight w:val="none"/>
          <w:u w:val="singl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0"/>
          <w:highlight w:val="none"/>
          <w:u w:val="single"/>
          <w:lang w:eastAsia="zh-CN"/>
        </w:rPr>
        <w:t xml:space="preserve">盐城滨海港经济区管理委员会</w:t>
      </w:r>
      <w:r>
        <w:rPr>
          <w:rFonts w:hint="eastAsia" w:ascii="宋体" w:hAnsi="宋体" w:cs="宋体"/>
          <w:sz w:val="24"/>
          <w:szCs w:val="24"/>
          <w:highlight w:val="none"/>
        </w:rPr>
        <w:t xml:space="preserve">单位的采购文件编号为</w:t>
      </w:r>
      <w:r>
        <w:rPr>
          <w:rFonts w:hint="eastAsia" w:ascii="宋体" w:hAnsi="宋体" w:cs="宋体"/>
          <w:sz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lang w:eastAsia="zh-CN"/>
        </w:rPr>
        <w:t xml:space="preserve">滨海港经济区</w:t>
      </w:r>
      <w:r>
        <w:rPr>
          <w:rFonts w:hint="eastAsia" w:ascii="宋体" w:hAnsi="宋体" w:cs="宋体"/>
          <w:sz w:val="24"/>
          <w:szCs w:val="24"/>
          <w:highlight w:val="none"/>
          <w:u w:val="single"/>
        </w:rPr>
        <w:t xml:space="preserve">第二轮土地承包到期后再延长30年试点技术服务项目</w:t>
      </w:r>
      <w:r>
        <w:rPr>
          <w:rFonts w:hint="eastAsia" w:ascii="宋体" w:hAnsi="宋体" w:cs="宋体"/>
          <w:sz w:val="24"/>
          <w:szCs w:val="24"/>
          <w:highlight w:val="none"/>
        </w:rPr>
        <w:t xml:space="preserve">采购活动由本单位提供服务。</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备注：1.供应商如不提供此声明函，价格将不做相应扣除</w:t>
      </w:r>
      <w:r>
        <w:rPr>
          <w:rFonts w:hint="eastAsia" w:ascii="宋体" w:hAnsi="宋体" w:cs="宋体"/>
          <w:sz w:val="24"/>
          <w:highlight w:val="none"/>
        </w:rPr>
        <w:t xml:space="preserve">（如项目全面面向中小企业，则资格审查不通过）</w:t>
      </w:r>
      <w:r>
        <w:rPr>
          <w:rFonts w:hint="eastAsia" w:ascii="宋体" w:hAnsi="宋体" w:cs="宋体"/>
          <w:sz w:val="24"/>
          <w:szCs w:val="24"/>
          <w:highlight w:val="none"/>
        </w:rPr>
        <w:t xml:space="preserve">。2.中标人为残疾人福利单位的，此声明函将随中标结果同时公告，接受社会监督</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                               企业名称（加盖CA电子公章）：</w:t>
      </w:r>
      <w:r>
        <w:rPr>
          <w:rFonts w:hint="eastAsia" w:ascii="宋体" w:hAnsi="宋体" w:cs="宋体"/>
          <w:sz w:val="24"/>
          <w:szCs w:val="24"/>
          <w:highlight w:val="none"/>
        </w:rPr>
      </w:r>
      <w:r/>
    </w:p>
    <w:p>
      <w:pPr>
        <w:pStyle w:val="633"/>
        <w:ind w:firstLine="7200"/>
        <w:rPr>
          <w:rFonts w:hint="eastAsia" w:ascii="宋体" w:hAnsi="宋体" w:cs="宋体"/>
          <w:highlight w:val="none"/>
        </w:rPr>
      </w:pPr>
      <w:r>
        <w:rPr>
          <w:rFonts w:hint="eastAsia" w:ascii="宋体" w:hAnsi="宋体" w:cs="宋体"/>
          <w:sz w:val="24"/>
          <w:szCs w:val="24"/>
          <w:highlight w:val="none"/>
        </w:rPr>
        <w:t xml:space="preserve"> 日  期：</w:t>
      </w: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869"/>
        <w:tabs>
          <w:tab w:val="left" w:pos="180" w:leader="none"/>
        </w:tabs>
        <w:rPr>
          <w:rFonts w:hint="eastAsia" w:cs="宋体"/>
          <w:highlight w:val="none"/>
        </w:rPr>
      </w:pPr>
      <w:r>
        <w:rPr>
          <w:rFonts w:hint="eastAsia" w:cs="宋体"/>
          <w:highlight w:val="none"/>
        </w:rPr>
      </w:r>
      <w:r/>
    </w:p>
    <w:p>
      <w:pPr>
        <w:pStyle w:val="633"/>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633"/>
        <w:rPr>
          <w:rFonts w:hint="eastAsia"/>
          <w:highlight w:val="none"/>
        </w:rPr>
      </w:pPr>
      <w:r>
        <w:rPr>
          <w:rFonts w:hint="eastAsia"/>
          <w:highlight w:val="none"/>
        </w:rPr>
      </w:r>
      <w:r/>
    </w:p>
    <w:p>
      <w:pPr>
        <w:pStyle w:val="633"/>
        <w:ind w:firstLine="440"/>
        <w:jc w:val="center"/>
        <w:rPr>
          <w:rFonts w:hint="eastAsia" w:ascii="宋体" w:hAnsi="宋体" w:cs="宋体"/>
          <w:i w:val="0"/>
          <w:iCs/>
          <w:sz w:val="24"/>
          <w:szCs w:val="24"/>
          <w:highlight w:val="none"/>
        </w:rPr>
      </w:pPr>
      <w:r>
        <w:rPr>
          <w:rFonts w:hint="eastAsia" w:ascii="宋体" w:hAnsi="宋体" w:cs="宋体"/>
          <w:i w:val="0"/>
          <w:iCs/>
          <w:sz w:val="32"/>
          <w:szCs w:val="32"/>
          <w:highlight w:val="none"/>
          <w:u w:val="single"/>
        </w:rPr>
        <w:t xml:space="preserve">十二、技术要求响应及偏离表</w:t>
      </w:r>
      <w:r>
        <w:rPr>
          <w:rFonts w:hint="eastAsia" w:ascii="宋体" w:hAnsi="宋体" w:cs="宋体"/>
          <w:i w:val="0"/>
          <w:iCs/>
          <w:sz w:val="24"/>
          <w:szCs w:val="24"/>
          <w:highlight w:val="none"/>
        </w:rPr>
      </w:r>
      <w:r/>
    </w:p>
    <w:tbl>
      <w:tblPr>
        <w:tblW w:w="9297"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jc w:val="center"/>
              <w:spacing w:line="500" w:lineRule="exact"/>
              <w:rPr>
                <w:rFonts w:hint="eastAsia"/>
                <w:szCs w:val="24"/>
                <w:highlight w:val="none"/>
              </w:rPr>
            </w:pPr>
            <w:r>
              <w:rPr>
                <w:rFonts w:hint="eastAsia"/>
                <w:szCs w:val="24"/>
                <w:highlight w:val="none"/>
              </w:rPr>
              <w:t xml:space="preserve">序号</w:t>
            </w: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jc w:val="center"/>
              <w:spacing w:line="500" w:lineRule="exact"/>
              <w:rPr>
                <w:rFonts w:hint="eastAsia"/>
                <w:szCs w:val="24"/>
                <w:highlight w:val="none"/>
              </w:rPr>
            </w:pPr>
            <w:r>
              <w:rPr>
                <w:rFonts w:hint="eastAsia"/>
                <w:szCs w:val="24"/>
                <w:highlight w:val="none"/>
              </w:rPr>
              <w:t xml:space="preserve">招标文件要求</w:t>
            </w: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jc w:val="center"/>
              <w:spacing w:line="500" w:lineRule="exact"/>
              <w:rPr>
                <w:rFonts w:hint="eastAsia"/>
                <w:szCs w:val="24"/>
                <w:highlight w:val="none"/>
              </w:rPr>
            </w:pPr>
            <w:r>
              <w:rPr>
                <w:rFonts w:hint="eastAsia"/>
                <w:szCs w:val="24"/>
                <w:highlight w:val="none"/>
              </w:rPr>
              <w:t xml:space="preserve">投标响应情况</w:t>
            </w: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jc w:val="center"/>
              <w:spacing w:line="500" w:lineRule="exact"/>
              <w:rPr>
                <w:rFonts w:hint="eastAsia"/>
                <w:szCs w:val="24"/>
                <w:highlight w:val="none"/>
              </w:rPr>
            </w:pPr>
            <w:r>
              <w:rPr>
                <w:rFonts w:hint="eastAsia"/>
                <w:szCs w:val="24"/>
                <w:highlight w:val="none"/>
              </w:rPr>
              <w:t xml:space="preserve">超出、符合或偏离</w:t>
            </w: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jc w:val="center"/>
              <w:spacing w:line="500" w:lineRule="exact"/>
              <w:rPr>
                <w:rFonts w:hint="eastAsia"/>
                <w:szCs w:val="24"/>
                <w:highlight w:val="none"/>
              </w:rPr>
            </w:pPr>
            <w:r>
              <w:rPr>
                <w:rFonts w:hint="eastAsia"/>
                <w:szCs w:val="24"/>
                <w:highlight w:val="none"/>
              </w:rPr>
              <w:t xml:space="preserve">证明材料</w:t>
            </w:r>
            <w:r>
              <w:rPr>
                <w:rFonts w:hint="eastAsia"/>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szCs w:val="24"/>
                <w:highlight w:val="none"/>
              </w:rPr>
            </w:pPr>
            <w:r>
              <w:rPr>
                <w:rFonts w:hint="eastAsia"/>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szCs w:val="24"/>
                <w:highlight w:val="none"/>
              </w:rPr>
            </w:pPr>
            <w:r>
              <w:rPr>
                <w:rFonts w:hint="eastAsia"/>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jc w:val="center"/>
              <w:spacing w:line="500" w:lineRule="exact"/>
              <w:rPr>
                <w:rFonts w:hint="eastAsia"/>
                <w:szCs w:val="24"/>
                <w:highlight w:val="none"/>
              </w:rPr>
            </w:pPr>
            <w:r>
              <w:rPr>
                <w:rFonts w:hint="eastAsia"/>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jc w:val="center"/>
              <w:spacing w:line="500" w:lineRule="exact"/>
              <w:rPr>
                <w:rFonts w:hint="eastAsia"/>
                <w:szCs w:val="24"/>
                <w:highlight w:val="none"/>
              </w:rPr>
            </w:pPr>
            <w:r>
              <w:rPr>
                <w:rFonts w:hint="eastAsia"/>
                <w:szCs w:val="24"/>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79"/>
              <w:ind w:firstLine="480"/>
              <w:spacing w:line="500" w:lineRule="exact"/>
              <w:rPr>
                <w:rFonts w:hint="eastAsia"/>
                <w:highlight w:val="none"/>
              </w:rPr>
            </w:pPr>
            <w:r>
              <w:rPr>
                <w:rFonts w:hint="eastAsia"/>
                <w:highlight w:val="none"/>
              </w:rPr>
              <w:t xml:space="preserve"> </w:t>
            </w:r>
            <w:r>
              <w:rPr>
                <w:rFonts w:hint="eastAsia"/>
                <w:highlight w:val="none"/>
              </w:rPr>
            </w:r>
            <w:r/>
          </w:p>
        </w:tc>
      </w:tr>
    </w:tbl>
    <w:p>
      <w:pPr>
        <w:pStyle w:val="879"/>
        <w:ind w:firstLine="480"/>
        <w:rPr>
          <w:rFonts w:hint="eastAsia"/>
          <w:highlight w:val="none"/>
        </w:rPr>
      </w:pPr>
      <w:r>
        <w:rPr>
          <w:rFonts w:hint="eastAsia"/>
          <w:highlight w:val="none"/>
        </w:rPr>
        <w:t xml:space="preserve">注： 行数不够，可自行添加。</w:t>
      </w:r>
      <w:r>
        <w:rPr>
          <w:rFonts w:hint="eastAsia"/>
          <w:highlight w:val="none"/>
        </w:rPr>
      </w:r>
      <w:r/>
    </w:p>
    <w:p>
      <w:pPr>
        <w:pStyle w:val="879"/>
        <w:ind w:firstLine="480"/>
        <w:rPr>
          <w:rFonts w:hint="eastAsia"/>
          <w:highlight w:val="none"/>
        </w:rPr>
      </w:pPr>
      <w:r>
        <w:rPr>
          <w:rFonts w:hint="eastAsia"/>
          <w:highlight w:val="none"/>
        </w:rPr>
        <w:t xml:space="preserve"> </w:t>
      </w:r>
      <w:r>
        <w:rPr>
          <w:rFonts w:hint="eastAsia"/>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732"/>
        <w:rPr>
          <w:rFonts w:hint="eastAsia" w:hAnsi="宋体" w:cs="宋体"/>
          <w:highlight w:val="none"/>
        </w:rPr>
      </w:pPr>
      <w:r>
        <w:rPr>
          <w:rFonts w:hint="eastAsia" w:hAnsi="宋体" w:cs="宋体"/>
          <w:highlight w:val="none"/>
        </w:rPr>
      </w:r>
      <w:r/>
    </w:p>
    <w:p>
      <w:pPr>
        <w:pStyle w:val="7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hAnsi="宋体" w:cs="宋体"/>
          <w:highlight w:val="none"/>
        </w:rPr>
      </w:pPr>
      <w:r>
        <w:rPr>
          <w:rFonts w:hint="eastAsia" w:hAnsi="宋体" w:cs="宋体"/>
          <w:highlight w:val="none"/>
        </w:rPr>
      </w:r>
      <w:r/>
    </w:p>
    <w:p>
      <w:pPr>
        <w:pStyle w:val="7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hAnsi="宋体" w:cs="宋体"/>
          <w:highlight w:val="none"/>
        </w:rPr>
      </w:pPr>
      <w:r>
        <w:rPr>
          <w:rFonts w:hint="eastAsia" w:hAnsi="宋体" w:cs="宋体"/>
          <w:highlight w:val="none"/>
        </w:rPr>
      </w:r>
      <w:r/>
    </w:p>
    <w:p>
      <w:pPr>
        <w:pStyle w:val="7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4"/>
        <w:rPr>
          <w:rFonts w:hint="eastAsia" w:ascii="宋体" w:hAnsi="宋体" w:cs="宋体"/>
          <w:highlight w:val="none"/>
        </w:rPr>
      </w:pPr>
      <w:r>
        <w:rPr>
          <w:rFonts w:hint="eastAsia" w:ascii="宋体" w:hAnsi="宋体" w:cs="宋体"/>
          <w:highlight w:val="none"/>
        </w:rPr>
      </w:r>
      <w:r/>
    </w:p>
    <w:p>
      <w:pPr>
        <w:pStyle w:val="633"/>
        <w:jc w:val="center"/>
        <w:spacing w:before="50" w:after="50"/>
        <w:rPr>
          <w:rFonts w:hint="eastAsia" w:ascii="宋体" w:hAnsi="宋体" w:cs="宋体"/>
          <w:b/>
          <w:bCs/>
          <w:sz w:val="24"/>
          <w:szCs w:val="24"/>
          <w:highlight w:val="none"/>
        </w:rPr>
      </w:pPr>
      <w:r>
        <w:rPr>
          <w:rFonts w:hint="eastAsia" w:ascii="宋体" w:hAnsi="宋体" w:cs="宋体"/>
          <w:b/>
          <w:bCs/>
          <w:sz w:val="32"/>
          <w:szCs w:val="32"/>
          <w:highlight w:val="none"/>
        </w:rPr>
        <w:t xml:space="preserve">十三、项目组成员一览表</w:t>
      </w:r>
      <w:r>
        <w:rPr>
          <w:rFonts w:hint="eastAsia" w:ascii="宋体" w:hAnsi="宋体" w:cs="宋体"/>
          <w:b/>
          <w:bCs/>
          <w:sz w:val="24"/>
          <w:szCs w:val="24"/>
          <w:highlight w:val="none"/>
        </w:rPr>
      </w:r>
      <w:r/>
    </w:p>
    <w:p>
      <w:pPr>
        <w:pStyle w:val="633"/>
        <w:rPr>
          <w:rFonts w:hint="eastAsia" w:ascii="宋体" w:hAnsi="宋体" w:cs="宋体"/>
          <w:sz w:val="24"/>
          <w:szCs w:val="24"/>
          <w:highlight w:val="none"/>
        </w:rPr>
      </w:pPr>
      <w:r>
        <w:rPr>
          <w:rFonts w:hint="eastAsia" w:ascii="宋体" w:hAnsi="宋体" w:cs="宋体"/>
          <w:sz w:val="24"/>
          <w:szCs w:val="24"/>
          <w:highlight w:val="none"/>
        </w:rPr>
      </w:r>
      <w:r/>
    </w:p>
    <w:p>
      <w:pPr>
        <w:pStyle w:val="633"/>
        <w:rPr>
          <w:rFonts w:hint="eastAsia" w:ascii="宋体" w:hAnsi="宋体" w:cs="宋体"/>
          <w:sz w:val="24"/>
          <w:szCs w:val="24"/>
          <w:highlight w:val="none"/>
        </w:rPr>
      </w:pPr>
      <w:r>
        <w:rPr>
          <w:rFonts w:hint="eastAsia" w:ascii="宋体" w:hAnsi="宋体" w:cs="宋体"/>
          <w:sz w:val="24"/>
          <w:szCs w:val="24"/>
          <w:highlight w:val="none"/>
        </w:rPr>
        <w:t xml:space="preserve">投标人全称（加盖公章）：  </w:t>
      </w:r>
      <w:r>
        <w:rPr>
          <w:rFonts w:hint="eastAsia" w:ascii="宋体" w:hAnsi="宋体" w:cs="宋体"/>
          <w:sz w:val="24"/>
          <w:szCs w:val="24"/>
          <w:highlight w:val="none"/>
        </w:rPr>
      </w:r>
      <w:r/>
    </w:p>
    <w:p>
      <w:pPr>
        <w:pStyle w:val="633"/>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tbl>
      <w:tblPr>
        <w:tblW w:w="7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trHeight w:val="294"/>
        </w:trPr>
        <w:tc>
          <w:tcPr>
            <w:tcW w:w="1080" w:type="dxa"/>
            <w:vAlign w:val="center"/>
            <w:textDirection w:val="lrTb"/>
            <w:noWrap w:val="false"/>
          </w:tcPr>
          <w:p>
            <w:pPr>
              <w:pStyle w:val="633"/>
              <w:jc w:val="center"/>
              <w:rPr>
                <w:rFonts w:hint="eastAsia"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rPr>
            </w:r>
            <w:r/>
          </w:p>
        </w:tc>
        <w:tc>
          <w:tcPr>
            <w:tcW w:w="1751" w:type="dxa"/>
            <w:vAlign w:val="center"/>
            <w:textDirection w:val="lrTb"/>
            <w:noWrap w:val="false"/>
          </w:tcPr>
          <w:p>
            <w:pPr>
              <w:pStyle w:val="633"/>
              <w:jc w:val="center"/>
              <w:rPr>
                <w:rFonts w:hint="eastAsia" w:ascii="宋体" w:hAnsi="宋体" w:cs="宋体"/>
                <w:b/>
                <w:bCs/>
                <w:sz w:val="24"/>
                <w:szCs w:val="24"/>
                <w:highlight w:val="none"/>
              </w:rPr>
            </w:pPr>
            <w:r>
              <w:rPr>
                <w:rFonts w:hint="eastAsia" w:ascii="宋体" w:hAnsi="宋体" w:cs="宋体"/>
                <w:b/>
                <w:bCs/>
                <w:sz w:val="24"/>
                <w:szCs w:val="24"/>
                <w:highlight w:val="none"/>
              </w:rPr>
            </w:r>
            <w:r/>
          </w:p>
        </w:tc>
        <w:tc>
          <w:tcPr>
            <w:tcW w:w="1237" w:type="dxa"/>
            <w:vAlign w:val="center"/>
            <w:textDirection w:val="lrTb"/>
            <w:noWrap w:val="false"/>
          </w:tcPr>
          <w:p>
            <w:pPr>
              <w:pStyle w:val="633"/>
              <w:jc w:val="center"/>
              <w:rPr>
                <w:rFonts w:hint="eastAsia" w:ascii="宋体" w:hAnsi="宋体" w:cs="宋体"/>
                <w:b/>
                <w:bCs/>
                <w:sz w:val="24"/>
                <w:szCs w:val="24"/>
                <w:highlight w:val="none"/>
              </w:rPr>
            </w:pPr>
            <w:r>
              <w:rPr>
                <w:rFonts w:hint="eastAsia" w:ascii="宋体" w:hAnsi="宋体" w:cs="宋体"/>
                <w:b/>
                <w:bCs/>
                <w:sz w:val="24"/>
                <w:szCs w:val="24"/>
                <w:highlight w:val="none"/>
              </w:rPr>
            </w:r>
            <w:r/>
          </w:p>
        </w:tc>
        <w:tc>
          <w:tcPr>
            <w:tcW w:w="1944" w:type="dxa"/>
            <w:vAlign w:val="center"/>
            <w:textDirection w:val="lrTb"/>
            <w:noWrap w:val="false"/>
          </w:tcPr>
          <w:p>
            <w:pPr>
              <w:pStyle w:val="633"/>
              <w:jc w:val="center"/>
              <w:rPr>
                <w:rFonts w:hint="eastAsia" w:ascii="宋体" w:hAnsi="宋体" w:cs="宋体"/>
                <w:b/>
                <w:bCs/>
                <w:sz w:val="24"/>
                <w:szCs w:val="24"/>
                <w:highlight w:val="none"/>
              </w:rPr>
            </w:pPr>
            <w:r>
              <w:rPr>
                <w:rFonts w:hint="eastAsia" w:ascii="宋体" w:hAnsi="宋体" w:cs="宋体"/>
                <w:b/>
                <w:bCs/>
                <w:sz w:val="24"/>
                <w:szCs w:val="24"/>
                <w:highlight w:val="none"/>
              </w:rPr>
            </w:r>
            <w:r/>
          </w:p>
        </w:tc>
        <w:tc>
          <w:tcPr>
            <w:tcW w:w="1205" w:type="dxa"/>
            <w:vAlign w:val="top"/>
            <w:textDirection w:val="lrTb"/>
            <w:noWrap w:val="false"/>
          </w:tcPr>
          <w:p>
            <w:pPr>
              <w:pStyle w:val="633"/>
              <w:jc w:val="center"/>
              <w:rPr>
                <w:rFonts w:hint="eastAsia"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rPr>
            </w:r>
            <w:r/>
          </w:p>
        </w:tc>
      </w:tr>
      <w:tr>
        <w:trPr>
          <w:trHeight w:val="783"/>
        </w:trPr>
        <w:tc>
          <w:tcPr>
            <w:tcW w:w="1080"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751"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37"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944"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05" w:type="dxa"/>
            <w:vAlign w:val="top"/>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r>
      <w:tr>
        <w:trPr>
          <w:trHeight w:val="783"/>
        </w:trPr>
        <w:tc>
          <w:tcPr>
            <w:tcW w:w="1080"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751"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37"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944"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05" w:type="dxa"/>
            <w:vAlign w:val="top"/>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r>
      <w:tr>
        <w:trPr>
          <w:trHeight w:val="783"/>
        </w:trPr>
        <w:tc>
          <w:tcPr>
            <w:tcW w:w="1080"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751"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37"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944"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05" w:type="dxa"/>
            <w:vAlign w:val="top"/>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r>
      <w:tr>
        <w:trPr>
          <w:trHeight w:val="783"/>
        </w:trPr>
        <w:tc>
          <w:tcPr>
            <w:tcW w:w="1080"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751"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37"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944"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05" w:type="dxa"/>
            <w:vAlign w:val="top"/>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r>
      <w:tr>
        <w:trPr>
          <w:trHeight w:val="783"/>
        </w:trPr>
        <w:tc>
          <w:tcPr>
            <w:tcW w:w="1080"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751"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37"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944"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05" w:type="dxa"/>
            <w:vAlign w:val="top"/>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r>
      <w:tr>
        <w:trPr>
          <w:trHeight w:val="783"/>
        </w:trPr>
        <w:tc>
          <w:tcPr>
            <w:tcW w:w="1080"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751"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37"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944"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05" w:type="dxa"/>
            <w:vAlign w:val="top"/>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r>
      <w:tr>
        <w:trPr>
          <w:trHeight w:val="783"/>
        </w:trPr>
        <w:tc>
          <w:tcPr>
            <w:tcW w:w="1080"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751"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37"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944"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05" w:type="dxa"/>
            <w:vAlign w:val="top"/>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r>
      <w:tr>
        <w:trPr>
          <w:trHeight w:val="600"/>
        </w:trPr>
        <w:tc>
          <w:tcPr>
            <w:tcW w:w="1080"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751"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37"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944"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05" w:type="dxa"/>
            <w:vAlign w:val="top"/>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r>
      <w:tr>
        <w:trPr>
          <w:trHeight w:val="632"/>
        </w:trPr>
        <w:tc>
          <w:tcPr>
            <w:tcW w:w="1080"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751"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37"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944"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05" w:type="dxa"/>
            <w:vAlign w:val="top"/>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r>
      <w:tr>
        <w:trPr>
          <w:trHeight w:val="772"/>
        </w:trPr>
        <w:tc>
          <w:tcPr>
            <w:tcW w:w="1080"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1751"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37"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944" w:type="dxa"/>
            <w:vAlign w:val="center"/>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r>
            <w:r/>
          </w:p>
        </w:tc>
        <w:tc>
          <w:tcPr>
            <w:tcW w:w="1205" w:type="dxa"/>
            <w:vAlign w:val="top"/>
            <w:textDirection w:val="lrTb"/>
            <w:noWrap w:val="false"/>
          </w:tcPr>
          <w:p>
            <w:pPr>
              <w:pStyle w:val="633"/>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r>
    </w:tbl>
    <w:p>
      <w:pPr>
        <w:pStyle w:val="633"/>
        <w:ind w:left="239" w:firstLine="960"/>
        <w:rPr>
          <w:rFonts w:hint="eastAsia" w:ascii="宋体" w:hAnsi="宋体" w:cs="宋体"/>
          <w:sz w:val="24"/>
          <w:szCs w:val="24"/>
          <w:highlight w:val="none"/>
        </w:rPr>
      </w:pPr>
      <w:r>
        <w:rPr>
          <w:rFonts w:hint="eastAsia" w:ascii="宋体" w:hAnsi="宋体" w:cs="宋体"/>
          <w:sz w:val="24"/>
          <w:szCs w:val="24"/>
          <w:highlight w:val="none"/>
        </w:rPr>
        <w:t xml:space="preserve">注:1、行数不够,自行添加</w:t>
      </w:r>
      <w:r>
        <w:rPr>
          <w:rFonts w:hint="eastAsia" w:ascii="宋体" w:hAnsi="宋体" w:cs="宋体"/>
          <w:sz w:val="24"/>
          <w:szCs w:val="24"/>
          <w:highlight w:val="none"/>
        </w:rPr>
      </w:r>
      <w:r/>
    </w:p>
    <w:p>
      <w:pPr>
        <w:pStyle w:val="633"/>
        <w:ind w:left="178" w:firstLine="1320"/>
        <w:rPr>
          <w:rFonts w:hint="eastAsia" w:ascii="宋体" w:hAnsi="宋体" w:cs="宋体"/>
          <w:sz w:val="24"/>
          <w:szCs w:val="24"/>
          <w:highlight w:val="none"/>
        </w:rPr>
      </w:pPr>
      <w:r>
        <w:rPr>
          <w:rFonts w:hint="eastAsia" w:ascii="宋体" w:hAnsi="宋体" w:cs="宋体"/>
          <w:sz w:val="24"/>
          <w:szCs w:val="24"/>
          <w:highlight w:val="none"/>
        </w:rPr>
        <w:t xml:space="preserve">2、证明材料附后</w:t>
      </w:r>
      <w:r>
        <w:rPr>
          <w:rFonts w:hint="eastAsia" w:ascii="宋体" w:hAnsi="宋体" w:cs="宋体"/>
          <w:sz w:val="24"/>
          <w:szCs w:val="24"/>
          <w:highlight w:val="none"/>
        </w:rPr>
      </w:r>
      <w:r/>
    </w:p>
    <w:p>
      <w:pPr>
        <w:pStyle w:val="633"/>
        <w:spacing w:before="50" w:after="50"/>
        <w:rPr>
          <w:rFonts w:hint="eastAsia" w:ascii="宋体" w:hAnsi="宋体" w:cs="宋体"/>
          <w:sz w:val="24"/>
          <w:szCs w:val="24"/>
          <w:highlight w:val="none"/>
        </w:rPr>
      </w:pPr>
      <w:r>
        <w:rPr>
          <w:rFonts w:hint="eastAsia" w:ascii="宋体" w:hAnsi="宋体" w:cs="宋体"/>
          <w:sz w:val="24"/>
          <w:szCs w:val="24"/>
          <w:highlight w:val="none"/>
        </w:rPr>
      </w:r>
      <w:r/>
    </w:p>
    <w:p>
      <w:pPr>
        <w:pStyle w:val="633"/>
        <w:ind w:firstLine="120"/>
        <w:jc w:val="right"/>
        <w:spacing w:before="50" w:after="50"/>
        <w:rPr>
          <w:rFonts w:hint="eastAsia" w:ascii="宋体" w:hAnsi="宋体" w:cs="宋体"/>
          <w:spacing w:val="20"/>
          <w:sz w:val="24"/>
          <w:highlight w:val="none"/>
          <w:u w:val="single"/>
        </w:rPr>
      </w:pPr>
      <w:r>
        <w:rPr>
          <w:rFonts w:hint="eastAsia" w:ascii="宋体" w:hAnsi="宋体" w:cs="宋体"/>
          <w:sz w:val="24"/>
          <w:highlight w:val="none"/>
        </w:rPr>
        <w:t xml:space="preserve">               法定代表人或委托代理人</w:t>
      </w:r>
      <w:r>
        <w:rPr>
          <w:rFonts w:hint="eastAsia" w:ascii="宋体" w:hAnsi="宋体" w:cs="宋体"/>
          <w:spacing w:val="20"/>
          <w:sz w:val="24"/>
          <w:highlight w:val="none"/>
        </w:rPr>
        <w:t xml:space="preserve">：</w:t>
      </w:r>
      <w:r>
        <w:rPr>
          <w:rFonts w:hint="eastAsia" w:ascii="宋体" w:hAnsi="宋体" w:cs="宋体"/>
          <w:sz w:val="24"/>
          <w:highlight w:val="none"/>
          <w:u w:val="single"/>
        </w:rPr>
        <w:t xml:space="preserve">（签字或盖章）</w:t>
      </w:r>
      <w:r>
        <w:rPr>
          <w:rFonts w:hint="eastAsia" w:ascii="宋体" w:hAnsi="宋体" w:cs="宋体"/>
          <w:spacing w:val="20"/>
          <w:sz w:val="24"/>
          <w:highlight w:val="none"/>
          <w:u w:val="single"/>
        </w:rPr>
      </w:r>
      <w:r/>
    </w:p>
    <w:p>
      <w:pPr>
        <w:pStyle w:val="633"/>
        <w:ind w:firstLine="5040"/>
        <w:spacing w:before="50" w:after="50"/>
        <w:rPr>
          <w:rFonts w:hint="eastAsia" w:ascii="宋体" w:hAnsi="宋体" w:cs="宋体"/>
          <w:spacing w:val="20"/>
          <w:sz w:val="24"/>
          <w:highlight w:val="none"/>
        </w:rPr>
      </w:pPr>
      <w:r>
        <w:rPr>
          <w:rFonts w:hint="eastAsia" w:ascii="宋体" w:hAnsi="宋体" w:cs="宋体"/>
          <w:spacing w:val="20"/>
          <w:sz w:val="24"/>
          <w:highlight w:val="none"/>
        </w:rPr>
        <w:t xml:space="preserve">投标人：</w:t>
      </w:r>
      <w:r>
        <w:rPr>
          <w:rFonts w:hint="eastAsia" w:ascii="宋体" w:hAnsi="宋体" w:cs="宋体"/>
          <w:spacing w:val="20"/>
          <w:sz w:val="24"/>
          <w:highlight w:val="none"/>
          <w:u w:val="single"/>
        </w:rPr>
        <w:t xml:space="preserve">（</w:t>
      </w:r>
      <w:r>
        <w:rPr>
          <w:rFonts w:hint="eastAsia" w:ascii="宋体" w:hAnsi="宋体" w:cs="宋体"/>
          <w:sz w:val="24"/>
          <w:highlight w:val="none"/>
          <w:u w:val="single"/>
        </w:rPr>
        <w:t xml:space="preserve">加盖CA电子签章</w:t>
      </w:r>
      <w:r>
        <w:rPr>
          <w:rFonts w:hint="eastAsia" w:ascii="宋体" w:hAnsi="宋体" w:cs="宋体"/>
          <w:spacing w:val="20"/>
          <w:sz w:val="24"/>
          <w:highlight w:val="none"/>
          <w:u w:val="single"/>
        </w:rPr>
        <w:t xml:space="preserve">）</w:t>
      </w:r>
      <w:r>
        <w:rPr>
          <w:rFonts w:hint="eastAsia" w:ascii="宋体" w:hAnsi="宋体" w:cs="宋体"/>
          <w:spacing w:val="20"/>
          <w:sz w:val="24"/>
          <w:highlight w:val="none"/>
        </w:rPr>
      </w:r>
      <w:r/>
    </w:p>
    <w:p>
      <w:pPr>
        <w:pStyle w:val="633"/>
        <w:ind w:firstLine="5040"/>
        <w:spacing w:before="50" w:after="50"/>
        <w:rPr>
          <w:rFonts w:hint="eastAsia" w:ascii="宋体" w:hAnsi="宋体" w:cs="宋体"/>
          <w:sz w:val="32"/>
          <w:szCs w:val="32"/>
          <w:highlight w:val="none"/>
        </w:rPr>
      </w:pPr>
      <w:r>
        <w:rPr>
          <w:rFonts w:hint="eastAsia" w:ascii="宋体" w:hAnsi="宋体" w:cs="宋体"/>
          <w:spacing w:val="20"/>
          <w:sz w:val="24"/>
          <w:highlight w:val="none"/>
        </w:rPr>
        <w:t xml:space="preserve">日  期：</w:t>
      </w:r>
      <w:r>
        <w:rPr>
          <w:rFonts w:hint="eastAsia" w:ascii="宋体" w:hAnsi="宋体" w:cs="宋体"/>
          <w:sz w:val="32"/>
          <w:szCs w:val="32"/>
          <w:highlight w:val="none"/>
        </w:rPr>
      </w:r>
      <w:r/>
    </w:p>
    <w:p>
      <w:pPr>
        <w:pStyle w:val="879"/>
        <w:ind w:firstLine="480"/>
        <w:rPr>
          <w:rFonts w:hint="eastAsia"/>
          <w:highlight w:val="none"/>
        </w:rPr>
      </w:pPr>
      <w:r>
        <w:rPr>
          <w:rFonts w:hint="eastAsia"/>
          <w:highlight w:val="none"/>
        </w:rPr>
      </w:r>
      <w:r/>
    </w:p>
    <w:p>
      <w:pPr>
        <w:pStyle w:val="633"/>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633"/>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633"/>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633"/>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633"/>
        <w:jc w:val="center"/>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633"/>
        <w:jc w:val="center"/>
        <w:rPr>
          <w:rFonts w:hint="eastAsia" w:ascii="宋体" w:hAnsi="宋体" w:cs="宋体"/>
          <w:i w:val="0"/>
          <w:iCs/>
          <w:sz w:val="32"/>
          <w:szCs w:val="32"/>
          <w:highlight w:val="none"/>
          <w:u w:val="single"/>
        </w:rPr>
      </w:pPr>
      <w:r>
        <w:rPr>
          <w:rFonts w:hint="eastAsia" w:ascii="宋体" w:hAnsi="宋体" w:cs="宋体"/>
          <w:i w:val="0"/>
          <w:iCs/>
          <w:sz w:val="32"/>
          <w:szCs w:val="32"/>
          <w:highlight w:val="none"/>
          <w:u w:val="single"/>
        </w:rPr>
        <w:t xml:space="preserve">十四、资格性审查响应对照表</w:t>
      </w:r>
      <w:r>
        <w:rPr>
          <w:rFonts w:hint="eastAsia" w:ascii="宋体" w:hAnsi="宋体" w:cs="宋体"/>
          <w:i w:val="0"/>
          <w:iCs/>
          <w:sz w:val="32"/>
          <w:szCs w:val="32"/>
          <w:highlight w:val="none"/>
          <w:u w:val="single"/>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5447" w:type="dxa"/>
            <w:vAlign w:val="center"/>
            <w:textDirection w:val="lrTb"/>
            <w:noWrap w:val="false"/>
          </w:tcPr>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资格性审查响应内容</w:t>
            </w:r>
            <w:r>
              <w:rPr>
                <w:rFonts w:hint="eastAsia" w:ascii="宋体" w:hAnsi="宋体" w:cs="宋体"/>
                <w:b/>
                <w:highlight w:val="none"/>
              </w:rPr>
            </w:r>
            <w:r/>
          </w:p>
        </w:tc>
        <w:tc>
          <w:tcPr>
            <w:tcW w:w="1680" w:type="dxa"/>
            <w:vAlign w:val="center"/>
            <w:textDirection w:val="lrTb"/>
            <w:noWrap w:val="false"/>
          </w:tcPr>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是否响应</w:t>
            </w:r>
            <w:r>
              <w:rPr>
                <w:rFonts w:hint="eastAsia" w:ascii="宋体" w:hAnsi="宋体" w:cs="宋体"/>
                <w:b/>
                <w:highlight w:val="none"/>
              </w:rPr>
            </w:r>
            <w:r/>
          </w:p>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（填是或者否）</w:t>
            </w:r>
            <w:r>
              <w:rPr>
                <w:rFonts w:hint="eastAsia" w:ascii="宋体" w:hAnsi="宋体" w:cs="宋体"/>
                <w:b/>
                <w:highlight w:val="none"/>
              </w:rPr>
            </w:r>
            <w:r/>
          </w:p>
        </w:tc>
        <w:tc>
          <w:tcPr>
            <w:tcW w:w="1785" w:type="dxa"/>
            <w:vAlign w:val="center"/>
            <w:textDirection w:val="lrTb"/>
            <w:noWrap w:val="false"/>
          </w:tcPr>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投标文件中的</w:t>
            </w:r>
            <w:r>
              <w:rPr>
                <w:rFonts w:hint="eastAsia" w:ascii="宋体" w:hAnsi="宋体" w:cs="宋体"/>
                <w:b/>
                <w:highlight w:val="none"/>
              </w:rPr>
            </w:r>
            <w:r/>
          </w:p>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页码位置</w:t>
            </w:r>
            <w:r>
              <w:rPr>
                <w:rFonts w:hint="eastAsia" w:ascii="宋体" w:hAnsi="宋体" w:cs="宋体"/>
                <w:b/>
                <w:highlight w:val="none"/>
              </w:rPr>
            </w:r>
            <w:r/>
          </w:p>
        </w:tc>
      </w:tr>
      <w:tr>
        <w:trPr>
          <w:trHeight w:val="585"/>
        </w:trPr>
        <w:tc>
          <w:tcPr>
            <w:tcW w:w="646" w:type="dxa"/>
            <w:vAlign w:val="center"/>
            <w:textDirection w:val="lrTb"/>
            <w:noWrap w:val="false"/>
          </w:tcPr>
          <w:p>
            <w:pPr>
              <w:pStyle w:val="633"/>
              <w:jc w:val="center"/>
              <w:rPr>
                <w:rFonts w:hint="eastAsia" w:ascii="宋体" w:hAnsi="宋体" w:cs="宋体"/>
                <w:b/>
                <w:highlight w:val="none"/>
              </w:rPr>
            </w:pPr>
            <w:r>
              <w:rPr>
                <w:rFonts w:hint="eastAsia" w:ascii="宋体" w:hAnsi="宋体" w:cs="宋体"/>
                <w:bCs/>
                <w:highlight w:val="none"/>
              </w:rPr>
              <w:t xml:space="preserve">1</w:t>
            </w:r>
            <w:r>
              <w:rPr>
                <w:rFonts w:hint="eastAsia" w:ascii="宋体" w:hAnsi="宋体" w:cs="宋体"/>
                <w:b/>
                <w:highlight w:val="none"/>
              </w:rPr>
            </w:r>
            <w:r/>
          </w:p>
        </w:tc>
        <w:tc>
          <w:tcPr>
            <w:tcW w:w="5447" w:type="dxa"/>
            <w:vAlign w:val="top"/>
            <w:textDirection w:val="lrTb"/>
            <w:noWrap w:val="false"/>
          </w:tcPr>
          <w:p>
            <w:pPr>
              <w:pStyle w:val="633"/>
              <w:spacing w:line="340" w:lineRule="exact"/>
              <w:rPr>
                <w:rFonts w:hint="eastAsia" w:ascii="宋体" w:hAnsi="宋体" w:cs="宋体"/>
                <w:iCs/>
                <w:sz w:val="24"/>
                <w:highlight w:val="none"/>
              </w:rPr>
            </w:pPr>
            <w:r>
              <w:rPr>
                <w:rFonts w:hint="eastAsia" w:ascii="宋体" w:hAnsi="宋体" w:cs="宋体"/>
                <w:szCs w:val="21"/>
                <w:highlight w:val="none"/>
              </w:rPr>
              <w:t xml:space="preserve">法人或者其他组织的营业执照等证明文件</w:t>
            </w:r>
            <w:r>
              <w:rPr>
                <w:rFonts w:hint="eastAsia" w:ascii="宋体" w:hAnsi="宋体" w:cs="宋体"/>
                <w:iCs/>
                <w:sz w:val="24"/>
                <w:highlight w:val="none"/>
              </w:rPr>
            </w:r>
            <w:r/>
          </w:p>
        </w:tc>
        <w:tc>
          <w:tcPr>
            <w:tcW w:w="1680" w:type="dxa"/>
            <w:vAlign w:val="center"/>
            <w:textDirection w:val="lrTb"/>
            <w:noWrap w:val="false"/>
          </w:tcPr>
          <w:p>
            <w:pPr>
              <w:pStyle w:val="633"/>
              <w:rPr>
                <w:rFonts w:hint="eastAsia" w:ascii="宋体" w:hAnsi="宋体" w:cs="宋体"/>
                <w:b/>
                <w:highlight w:val="none"/>
              </w:rPr>
            </w:pPr>
            <w:r>
              <w:rPr>
                <w:rFonts w:hint="eastAsia" w:ascii="宋体" w:hAnsi="宋体" w:cs="宋体"/>
                <w:b/>
                <w:highlight w:val="none"/>
              </w:rPr>
            </w:r>
            <w:r/>
          </w:p>
        </w:tc>
        <w:tc>
          <w:tcPr>
            <w:tcW w:w="1785" w:type="dxa"/>
            <w:vAlign w:val="center"/>
            <w:textDirection w:val="lrTb"/>
            <w:noWrap w:val="false"/>
          </w:tcPr>
          <w:p>
            <w:pPr>
              <w:pStyle w:val="633"/>
              <w:rPr>
                <w:rFonts w:hint="eastAsia" w:ascii="宋体" w:hAnsi="宋体" w:cs="宋体"/>
                <w:b/>
                <w:highlight w:val="none"/>
              </w:rPr>
            </w:pPr>
            <w:r>
              <w:rPr>
                <w:rFonts w:hint="eastAsia" w:ascii="宋体" w:hAnsi="宋体" w:cs="宋体"/>
                <w:b/>
                <w:highlight w:val="none"/>
              </w:rPr>
            </w:r>
            <w:r/>
          </w:p>
        </w:tc>
      </w:tr>
      <w:tr>
        <w:trPr>
          <w:trHeight w:val="585"/>
        </w:trPr>
        <w:tc>
          <w:tcPr>
            <w:tcW w:w="646" w:type="dxa"/>
            <w:vAlign w:val="center"/>
            <w:textDirection w:val="lrTb"/>
            <w:noWrap w:val="false"/>
          </w:tcPr>
          <w:p>
            <w:pPr>
              <w:pStyle w:val="633"/>
              <w:jc w:val="center"/>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5447" w:type="dxa"/>
            <w:vAlign w:val="center"/>
            <w:textDirection w:val="lrTb"/>
            <w:noWrap w:val="false"/>
          </w:tcPr>
          <w:p>
            <w:pPr>
              <w:pStyle w:val="633"/>
              <w:ind w:right="168"/>
              <w:spacing w:line="340" w:lineRule="exact"/>
              <w:rPr>
                <w:rFonts w:hint="eastAsia" w:ascii="宋体" w:hAnsi="宋体" w:cs="宋体"/>
                <w:szCs w:val="21"/>
                <w:highlight w:val="none"/>
              </w:rPr>
            </w:pPr>
            <w:r>
              <w:rPr>
                <w:rFonts w:hint="eastAsia" w:ascii="宋体" w:hAnsi="宋体" w:cs="宋体"/>
                <w:szCs w:val="21"/>
                <w:highlight w:val="none"/>
              </w:rPr>
              <w:t xml:space="preserve">财务状况报告（表）</w:t>
            </w:r>
            <w:r>
              <w:rPr>
                <w:rFonts w:hint="eastAsia" w:ascii="宋体" w:hAnsi="宋体" w:cs="宋体"/>
                <w:szCs w:val="21"/>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585"/>
        </w:trPr>
        <w:tc>
          <w:tcPr>
            <w:tcW w:w="646" w:type="dxa"/>
            <w:vAlign w:val="center"/>
            <w:textDirection w:val="lrTb"/>
            <w:noWrap w:val="false"/>
          </w:tcPr>
          <w:p>
            <w:pPr>
              <w:pStyle w:val="633"/>
              <w:jc w:val="center"/>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5447" w:type="dxa"/>
            <w:vAlign w:val="center"/>
            <w:textDirection w:val="lrTb"/>
            <w:noWrap w:val="false"/>
          </w:tcPr>
          <w:p>
            <w:pPr>
              <w:pStyle w:val="633"/>
              <w:ind w:right="168"/>
              <w:spacing w:line="340" w:lineRule="exact"/>
              <w:rPr>
                <w:rFonts w:hint="eastAsia" w:ascii="宋体" w:hAnsi="宋体" w:cs="宋体"/>
                <w:szCs w:val="21"/>
                <w:highlight w:val="none"/>
              </w:rPr>
            </w:pPr>
            <w:r>
              <w:rPr>
                <w:rFonts w:hint="eastAsia" w:ascii="宋体" w:hAnsi="宋体" w:cs="宋体"/>
                <w:szCs w:val="21"/>
                <w:highlight w:val="none"/>
              </w:rPr>
              <w:t xml:space="preserve">依法缴纳税收的相关材料</w:t>
            </w:r>
            <w:r>
              <w:rPr>
                <w:rFonts w:hint="eastAsia" w:ascii="宋体" w:hAnsi="宋体" w:cs="宋体"/>
                <w:szCs w:val="21"/>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722"/>
        </w:trPr>
        <w:tc>
          <w:tcPr>
            <w:tcW w:w="646" w:type="dxa"/>
            <w:vAlign w:val="center"/>
            <w:textDirection w:val="lrTb"/>
            <w:noWrap w:val="false"/>
          </w:tcPr>
          <w:p>
            <w:pPr>
              <w:pStyle w:val="633"/>
              <w:jc w:val="center"/>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5447" w:type="dxa"/>
            <w:vAlign w:val="center"/>
            <w:textDirection w:val="lrTb"/>
            <w:noWrap w:val="false"/>
          </w:tcPr>
          <w:p>
            <w:pPr>
              <w:pStyle w:val="633"/>
              <w:ind w:right="168"/>
              <w:spacing w:line="340" w:lineRule="exact"/>
              <w:rPr>
                <w:rFonts w:hint="eastAsia" w:ascii="宋体" w:hAnsi="宋体" w:cs="宋体"/>
                <w:szCs w:val="21"/>
                <w:highlight w:val="none"/>
              </w:rPr>
            </w:pPr>
            <w:r>
              <w:rPr>
                <w:rFonts w:hint="eastAsia" w:ascii="宋体" w:hAnsi="宋体" w:cs="宋体"/>
                <w:szCs w:val="21"/>
                <w:highlight w:val="none"/>
              </w:rPr>
              <w:t xml:space="preserve">社会保障资金的相关材料</w:t>
            </w:r>
            <w:r>
              <w:rPr>
                <w:rFonts w:hint="eastAsia" w:ascii="宋体" w:hAnsi="宋体" w:cs="宋体"/>
                <w:szCs w:val="21"/>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90"/>
        </w:trPr>
        <w:tc>
          <w:tcPr>
            <w:tcW w:w="646" w:type="dxa"/>
            <w:vAlign w:val="center"/>
            <w:textDirection w:val="lrTb"/>
            <w:noWrap w:val="false"/>
          </w:tcPr>
          <w:p>
            <w:pPr>
              <w:pStyle w:val="633"/>
              <w:jc w:val="center"/>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5447" w:type="dxa"/>
            <w:vAlign w:val="center"/>
            <w:textDirection w:val="lrTb"/>
            <w:noWrap w:val="false"/>
          </w:tcPr>
          <w:p>
            <w:pPr>
              <w:pStyle w:val="633"/>
              <w:ind w:right="168"/>
              <w:spacing w:line="340" w:lineRule="exact"/>
              <w:rPr>
                <w:rFonts w:hint="eastAsia" w:ascii="宋体" w:hAnsi="宋体" w:cs="宋体"/>
                <w:szCs w:val="21"/>
                <w:highlight w:val="none"/>
              </w:rPr>
            </w:pPr>
            <w:r>
              <w:rPr>
                <w:rFonts w:hint="eastAsia" w:ascii="宋体" w:hAnsi="宋体" w:cs="宋体"/>
                <w:szCs w:val="21"/>
                <w:highlight w:val="none"/>
              </w:rPr>
              <w:t xml:space="preserve">具备履行合同所必需的设备和专业技术能力的书面声明</w:t>
            </w:r>
            <w:r>
              <w:rPr>
                <w:rFonts w:hint="eastAsia" w:ascii="宋体" w:hAnsi="宋体" w:cs="宋体"/>
                <w:szCs w:val="21"/>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90"/>
        </w:trPr>
        <w:tc>
          <w:tcPr>
            <w:tcW w:w="646" w:type="dxa"/>
            <w:vAlign w:val="center"/>
            <w:textDirection w:val="lrTb"/>
            <w:noWrap w:val="false"/>
          </w:tcPr>
          <w:p>
            <w:pPr>
              <w:pStyle w:val="633"/>
              <w:jc w:val="center"/>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5447" w:type="dxa"/>
            <w:vAlign w:val="center"/>
            <w:textDirection w:val="lrTb"/>
            <w:noWrap w:val="false"/>
          </w:tcPr>
          <w:p>
            <w:pPr>
              <w:pStyle w:val="633"/>
              <w:ind w:right="168"/>
              <w:spacing w:line="340" w:lineRule="exact"/>
              <w:rPr>
                <w:rFonts w:hint="eastAsia" w:ascii="宋体" w:hAnsi="宋体" w:cs="宋体"/>
                <w:szCs w:val="21"/>
                <w:highlight w:val="none"/>
              </w:rPr>
            </w:pPr>
            <w:r>
              <w:rPr>
                <w:rFonts w:hint="eastAsia" w:ascii="宋体" w:hAnsi="宋体" w:cs="宋体"/>
                <w:szCs w:val="21"/>
                <w:highlight w:val="none"/>
              </w:rPr>
              <w:t xml:space="preserve">参加政府采购活动前3年内在经营活动中没有重大违法记录的书面声明</w:t>
            </w:r>
            <w:r>
              <w:rPr>
                <w:rFonts w:hint="eastAsia" w:ascii="宋体" w:hAnsi="宋体" w:cs="宋体"/>
                <w:szCs w:val="21"/>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90"/>
        </w:trPr>
        <w:tc>
          <w:tcPr>
            <w:tcW w:w="646" w:type="dxa"/>
            <w:vAlign w:val="center"/>
            <w:textDirection w:val="lrTb"/>
            <w:noWrap w:val="false"/>
          </w:tcPr>
          <w:p>
            <w:pPr>
              <w:pStyle w:val="633"/>
              <w:jc w:val="center"/>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5447" w:type="dxa"/>
            <w:vAlign w:val="center"/>
            <w:textDirection w:val="lrTb"/>
            <w:noWrap w:val="false"/>
          </w:tcPr>
          <w:p>
            <w:pPr>
              <w:pStyle w:val="633"/>
              <w:ind w:right="168"/>
              <w:spacing w:line="340" w:lineRule="exact"/>
              <w:rPr>
                <w:rFonts w:hint="eastAsia" w:ascii="宋体" w:hAnsi="宋体" w:cs="宋体"/>
                <w:szCs w:val="21"/>
                <w:highlight w:val="none"/>
              </w:rPr>
            </w:pPr>
            <w:r>
              <w:rPr>
                <w:rFonts w:hint="eastAsia" w:ascii="宋体" w:hAnsi="宋体" w:cs="宋体"/>
                <w:szCs w:val="21"/>
                <w:highlight w:val="none"/>
              </w:rPr>
              <w:t xml:space="preserve">单位负责人为同一人或存在控股、管理关系的不同单位，不得同时参加本项目投标，否则相关投标均无效。</w:t>
            </w:r>
            <w:r>
              <w:rPr>
                <w:rFonts w:hint="eastAsia" w:ascii="宋体" w:hAnsi="宋体" w:cs="宋体"/>
                <w:szCs w:val="21"/>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90"/>
        </w:trPr>
        <w:tc>
          <w:tcPr>
            <w:tcW w:w="646" w:type="dxa"/>
            <w:vAlign w:val="center"/>
            <w:textDirection w:val="lrTb"/>
            <w:noWrap w:val="false"/>
          </w:tcPr>
          <w:p>
            <w:pPr>
              <w:pStyle w:val="633"/>
              <w:jc w:val="center"/>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5447" w:type="dxa"/>
            <w:vAlign w:val="center"/>
            <w:textDirection w:val="lrTb"/>
            <w:noWrap w:val="false"/>
          </w:tcPr>
          <w:p>
            <w:pPr>
              <w:pStyle w:val="633"/>
              <w:ind w:right="168"/>
              <w:spacing w:line="340" w:lineRule="exact"/>
              <w:rPr>
                <w:rFonts w:hint="eastAsia" w:ascii="宋体" w:hAnsi="宋体" w:cs="宋体"/>
                <w:szCs w:val="21"/>
                <w:highlight w:val="none"/>
              </w:rPr>
            </w:pPr>
            <w:r>
              <w:rPr>
                <w:rFonts w:hint="eastAsia" w:ascii="宋体" w:hAnsi="宋体" w:cs="宋体"/>
                <w:szCs w:val="21"/>
                <w:highlight w:val="none"/>
              </w:rPr>
              <w:t xml:space="preserve">参加本次采购活动前3年，投标人必须为未被列入信用中国网站、中国政府采购网渠道信用记录失信被执行人、重大税收违法案件当事人名单、政府采购严重违法失信行为记录名单。</w:t>
            </w:r>
            <w:r>
              <w:rPr>
                <w:rFonts w:hint="eastAsia" w:ascii="宋体" w:hAnsi="宋体" w:cs="宋体"/>
                <w:szCs w:val="21"/>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90"/>
        </w:trPr>
        <w:tc>
          <w:tcPr>
            <w:tcW w:w="646" w:type="dxa"/>
            <w:vAlign w:val="center"/>
            <w:textDirection w:val="lrTb"/>
            <w:noWrap w:val="false"/>
          </w:tcPr>
          <w:p>
            <w:pPr>
              <w:pStyle w:val="633"/>
              <w:jc w:val="center"/>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c>
          <w:tcPr>
            <w:tcW w:w="5447" w:type="dxa"/>
            <w:vAlign w:val="center"/>
            <w:textDirection w:val="lrTb"/>
            <w:noWrap w:val="false"/>
          </w:tcPr>
          <w:p>
            <w:pPr>
              <w:pStyle w:val="633"/>
              <w:ind w:right="168"/>
              <w:spacing w:line="340" w:lineRule="exact"/>
              <w:rPr>
                <w:rFonts w:ascii="宋体" w:hAnsi="宋体" w:cs="宋体"/>
                <w:szCs w:val="21"/>
                <w:highlight w:val="none"/>
              </w:rPr>
            </w:pPr>
            <w:r>
              <w:rPr>
                <w:rFonts w:hint="eastAsia" w:ascii="宋体" w:hAnsi="宋体" w:cs="宋体"/>
                <w:szCs w:val="21"/>
                <w:highlight w:val="none"/>
              </w:rPr>
              <w:t xml:space="preserve">供应商须具有国家自然资源主管部门颁发的有效的乙级测绘资质，资质范围须包括：界线与不动产测绘、地理信息系统工程、摄影测量与遥感、地图编制专业</w:t>
            </w:r>
            <w:r>
              <w:rPr>
                <w:rFonts w:ascii="宋体" w:hAnsi="宋体" w:cs="宋体"/>
                <w:szCs w:val="21"/>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bl>
    <w:p>
      <w:pPr>
        <w:pStyle w:val="633"/>
        <w:ind w:firstLine="210"/>
        <w:rPr>
          <w:rFonts w:hint="eastAsia" w:ascii="宋体" w:hAnsi="宋体" w:cs="宋体"/>
          <w:szCs w:val="28"/>
          <w:highlight w:val="none"/>
          <w:lang w:val="zh-CN"/>
        </w:rPr>
      </w:pPr>
      <w:r>
        <w:rPr>
          <w:rFonts w:hint="eastAsia" w:ascii="宋体" w:hAnsi="宋体" w:cs="宋体"/>
          <w:szCs w:val="28"/>
          <w:highlight w:val="none"/>
          <w:lang w:val="zh-CN"/>
        </w:rPr>
      </w:r>
      <w:r/>
    </w:p>
    <w:p>
      <w:pPr>
        <w:pStyle w:val="633"/>
        <w:ind w:firstLine="210"/>
        <w:rPr>
          <w:rFonts w:hint="eastAsia" w:ascii="宋体" w:hAnsi="宋体" w:cs="宋体"/>
          <w:szCs w:val="28"/>
          <w:highlight w:val="none"/>
          <w:lang w:val="zh-CN"/>
        </w:rPr>
      </w:pPr>
      <w:r>
        <w:rPr>
          <w:rFonts w:hint="eastAsia" w:ascii="宋体" w:hAnsi="宋体" w:cs="宋体"/>
          <w:szCs w:val="28"/>
          <w:highlight w:val="none"/>
          <w:lang w:val="zh-CN"/>
        </w:rPr>
        <w:t xml:space="preserve">注：本表须明确填写并按招标文件要求提供材料，否则资格性审查无法通过。</w:t>
      </w:r>
      <w:r>
        <w:rPr>
          <w:rFonts w:hint="eastAsia" w:ascii="宋体" w:hAnsi="宋体" w:cs="宋体"/>
          <w:szCs w:val="28"/>
          <w:highlight w:val="none"/>
          <w:lang w:val="zh-CN"/>
        </w:rPr>
      </w:r>
      <w:r/>
    </w:p>
    <w:p>
      <w:pPr>
        <w:pStyle w:val="633"/>
        <w:ind w:firstLine="4060"/>
        <w:spacing w:line="360" w:lineRule="auto"/>
        <w:rPr>
          <w:rFonts w:hint="eastAsia" w:ascii="宋体" w:hAnsi="宋体" w:cs="宋体"/>
          <w:bCs/>
          <w:szCs w:val="28"/>
          <w:highlight w:val="none"/>
        </w:rPr>
      </w:pPr>
      <w:r>
        <w:rPr>
          <w:rFonts w:hint="eastAsia" w:ascii="宋体" w:hAnsi="宋体" w:cs="宋体"/>
          <w:bCs/>
          <w:szCs w:val="28"/>
          <w:highlight w:val="none"/>
        </w:rPr>
      </w:r>
      <w:r/>
    </w:p>
    <w:p>
      <w:pPr>
        <w:pStyle w:val="633"/>
        <w:ind w:firstLine="4060"/>
        <w:spacing w:line="360" w:lineRule="auto"/>
        <w:rPr>
          <w:rFonts w:hint="eastAsia" w:ascii="宋体" w:hAnsi="宋体" w:cs="宋体"/>
          <w:bCs/>
          <w:szCs w:val="28"/>
          <w:highlight w:val="none"/>
        </w:rPr>
      </w:pPr>
      <w:r>
        <w:rPr>
          <w:rFonts w:hint="eastAsia" w:ascii="宋体" w:hAnsi="宋体" w:cs="宋体"/>
          <w:bCs/>
          <w:szCs w:val="28"/>
          <w:highlight w:val="none"/>
        </w:rPr>
        <w:t xml:space="preserve">投标人</w:t>
      </w:r>
      <w:r>
        <w:rPr>
          <w:rFonts w:hint="eastAsia" w:ascii="宋体" w:hAnsi="宋体" w:cs="宋体"/>
          <w:sz w:val="24"/>
          <w:highlight w:val="none"/>
        </w:rPr>
        <w:t xml:space="preserve">（加盖CA电子签章）</w:t>
      </w:r>
      <w:r>
        <w:rPr>
          <w:rFonts w:hint="eastAsia" w:ascii="宋体" w:hAnsi="宋体" w:cs="宋体"/>
          <w:bCs/>
          <w:szCs w:val="28"/>
          <w:highlight w:val="none"/>
        </w:rPr>
        <w:t xml:space="preserve">：</w:t>
      </w:r>
      <w:r>
        <w:rPr>
          <w:rFonts w:hint="eastAsia" w:ascii="宋体" w:hAnsi="宋体" w:cs="宋体"/>
          <w:bCs/>
          <w:szCs w:val="28"/>
          <w:highlight w:val="none"/>
        </w:rPr>
      </w:r>
      <w:r/>
    </w:p>
    <w:p>
      <w:pPr>
        <w:pStyle w:val="633"/>
        <w:ind w:firstLine="4060"/>
        <w:spacing w:line="360" w:lineRule="auto"/>
        <w:rPr>
          <w:rFonts w:hint="eastAsia" w:ascii="宋体" w:hAnsi="宋体" w:cs="宋体"/>
          <w:highlight w:val="none"/>
        </w:rPr>
      </w:pPr>
      <w:r>
        <w:rPr>
          <w:rFonts w:hint="eastAsia" w:ascii="宋体" w:hAnsi="宋体" w:cs="宋体"/>
          <w:bCs/>
          <w:szCs w:val="28"/>
          <w:highlight w:val="none"/>
        </w:rPr>
        <w:t xml:space="preserve">日期：   年  月   日</w:t>
      </w:r>
      <w:r>
        <w:rPr>
          <w:rFonts w:hint="eastAsia" w:ascii="宋体" w:hAnsi="宋体" w:cs="宋体"/>
          <w:highlight w:val="none"/>
        </w:rPr>
      </w:r>
      <w:r/>
    </w:p>
    <w:p>
      <w:pPr>
        <w:pStyle w:val="633"/>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pStyle w:val="633"/>
        <w:rPr>
          <w:rFonts w:hint="eastAsia" w:ascii="宋体" w:hAnsi="宋体" w:cs="宋体"/>
          <w:i w:val="0"/>
          <w:iCs/>
          <w:sz w:val="32"/>
          <w:szCs w:val="32"/>
          <w:highlight w:val="none"/>
          <w:u w:val="single"/>
        </w:rPr>
      </w:pPr>
      <w:r>
        <w:rPr>
          <w:rFonts w:hint="eastAsia" w:ascii="宋体" w:hAnsi="宋体" w:cs="宋体"/>
          <w:i/>
          <w:sz w:val="32"/>
          <w:szCs w:val="32"/>
          <w:highlight w:val="none"/>
          <w:u w:val="single"/>
        </w:rPr>
        <w:br w:type="page" w:clear="all"/>
      </w:r>
      <w:r>
        <w:rPr>
          <w:rFonts w:hint="eastAsia" w:ascii="宋体" w:hAnsi="宋体" w:cs="宋体"/>
          <w:i w:val="0"/>
          <w:iCs/>
          <w:sz w:val="32"/>
          <w:szCs w:val="32"/>
          <w:highlight w:val="none"/>
          <w:u w:val="single"/>
        </w:rPr>
      </w:r>
      <w:r/>
    </w:p>
    <w:p>
      <w:pPr>
        <w:pStyle w:val="633"/>
        <w:jc w:val="center"/>
        <w:rPr>
          <w:rFonts w:hint="eastAsia" w:ascii="宋体" w:hAnsi="宋体" w:cs="宋体"/>
          <w:i w:val="0"/>
          <w:iCs/>
          <w:sz w:val="32"/>
          <w:szCs w:val="32"/>
          <w:highlight w:val="none"/>
          <w:u w:val="single"/>
        </w:rPr>
      </w:pPr>
      <w:r>
        <w:rPr>
          <w:rFonts w:hint="eastAsia" w:ascii="宋体" w:hAnsi="宋体" w:cs="宋体"/>
          <w:i w:val="0"/>
          <w:iCs/>
          <w:sz w:val="32"/>
          <w:szCs w:val="32"/>
          <w:highlight w:val="none"/>
          <w:u w:val="single"/>
        </w:rPr>
        <w:t xml:space="preserve">十五、符合性审查响应对照表</w:t>
      </w:r>
      <w:r>
        <w:rPr>
          <w:rFonts w:hint="eastAsia" w:ascii="宋体" w:hAnsi="宋体" w:cs="宋体"/>
          <w:i w:val="0"/>
          <w:iCs/>
          <w:sz w:val="32"/>
          <w:szCs w:val="32"/>
          <w:highlight w:val="none"/>
          <w:u w:val="single"/>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5447" w:type="dxa"/>
            <w:vAlign w:val="center"/>
            <w:textDirection w:val="lrTb"/>
            <w:noWrap w:val="false"/>
          </w:tcPr>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符合性审查响应内容</w:t>
            </w:r>
            <w:r>
              <w:rPr>
                <w:rFonts w:hint="eastAsia" w:ascii="宋体" w:hAnsi="宋体" w:cs="宋体"/>
                <w:b/>
                <w:highlight w:val="none"/>
              </w:rPr>
            </w:r>
            <w:r/>
          </w:p>
        </w:tc>
        <w:tc>
          <w:tcPr>
            <w:tcW w:w="1680" w:type="dxa"/>
            <w:vAlign w:val="center"/>
            <w:textDirection w:val="lrTb"/>
            <w:noWrap w:val="false"/>
          </w:tcPr>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是否响应</w:t>
            </w:r>
            <w:r>
              <w:rPr>
                <w:rFonts w:hint="eastAsia" w:ascii="宋体" w:hAnsi="宋体" w:cs="宋体"/>
                <w:b/>
                <w:highlight w:val="none"/>
              </w:rPr>
            </w:r>
            <w:r/>
          </w:p>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（填是或者否）</w:t>
            </w:r>
            <w:r>
              <w:rPr>
                <w:rFonts w:hint="eastAsia" w:ascii="宋体" w:hAnsi="宋体" w:cs="宋体"/>
                <w:b/>
                <w:highlight w:val="none"/>
              </w:rPr>
            </w:r>
            <w:r/>
          </w:p>
        </w:tc>
        <w:tc>
          <w:tcPr>
            <w:tcW w:w="1785" w:type="dxa"/>
            <w:vAlign w:val="center"/>
            <w:textDirection w:val="lrTb"/>
            <w:noWrap w:val="false"/>
          </w:tcPr>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投标文件中的</w:t>
            </w:r>
            <w:r>
              <w:rPr>
                <w:rFonts w:hint="eastAsia" w:ascii="宋体" w:hAnsi="宋体" w:cs="宋体"/>
                <w:b/>
                <w:highlight w:val="none"/>
              </w:rPr>
            </w:r>
            <w:r/>
          </w:p>
          <w:p>
            <w:pPr>
              <w:pStyle w:val="633"/>
              <w:jc w:val="center"/>
              <w:spacing w:line="240" w:lineRule="atLeast"/>
              <w:rPr>
                <w:rFonts w:hint="eastAsia" w:ascii="宋体" w:hAnsi="宋体" w:cs="宋体"/>
                <w:b/>
                <w:highlight w:val="none"/>
              </w:rPr>
            </w:pPr>
            <w:r>
              <w:rPr>
                <w:rFonts w:hint="eastAsia" w:ascii="宋体" w:hAnsi="宋体" w:cs="宋体"/>
                <w:b/>
                <w:highlight w:val="none"/>
              </w:rPr>
              <w:t xml:space="preserve">页码位置</w:t>
            </w:r>
            <w:r>
              <w:rPr>
                <w:rFonts w:hint="eastAsia" w:ascii="宋体" w:hAnsi="宋体" w:cs="宋体"/>
                <w:b/>
                <w:highlight w:val="none"/>
              </w:rPr>
            </w:r>
            <w:r/>
          </w:p>
        </w:tc>
      </w:tr>
      <w:tr>
        <w:trPr>
          <w:trHeight w:val="585"/>
        </w:trPr>
        <w:tc>
          <w:tcPr>
            <w:tcW w:w="646" w:type="dxa"/>
            <w:vAlign w:val="center"/>
            <w:textDirection w:val="lrTb"/>
            <w:noWrap w:val="false"/>
          </w:tcPr>
          <w:p>
            <w:pPr>
              <w:pStyle w:val="633"/>
              <w:rPr>
                <w:rFonts w:hint="eastAsia" w:ascii="宋体" w:hAnsi="宋体" w:cs="宋体"/>
                <w:iCs/>
                <w:sz w:val="24"/>
                <w:highlight w:val="none"/>
              </w:rPr>
            </w:pPr>
            <w:r>
              <w:rPr>
                <w:rFonts w:hint="eastAsia" w:ascii="宋体" w:hAnsi="宋体" w:cs="宋体"/>
                <w:iCs/>
                <w:sz w:val="24"/>
                <w:highlight w:val="none"/>
              </w:rPr>
              <w:t xml:space="preserve">1</w:t>
            </w:r>
            <w:r>
              <w:rPr>
                <w:rFonts w:hint="eastAsia" w:ascii="宋体" w:hAnsi="宋体" w:cs="宋体"/>
                <w:iCs/>
                <w:sz w:val="24"/>
                <w:highlight w:val="none"/>
              </w:rPr>
            </w:r>
            <w:r/>
          </w:p>
        </w:tc>
        <w:tc>
          <w:tcPr>
            <w:tcW w:w="5447" w:type="dxa"/>
            <w:vAlign w:val="center"/>
            <w:textDirection w:val="lrTb"/>
            <w:noWrap w:val="false"/>
          </w:tcPr>
          <w:p>
            <w:pPr>
              <w:pStyle w:val="633"/>
              <w:rPr>
                <w:rFonts w:hint="eastAsia" w:ascii="宋体" w:hAnsi="宋体" w:cs="宋体"/>
                <w:iCs/>
                <w:sz w:val="24"/>
                <w:highlight w:val="none"/>
              </w:rPr>
            </w:pPr>
            <w:r>
              <w:rPr>
                <w:rFonts w:hint="eastAsia" w:ascii="宋体" w:hAnsi="宋体" w:cs="宋体"/>
                <w:sz w:val="24"/>
                <w:szCs w:val="24"/>
                <w:highlight w:val="none"/>
              </w:rPr>
              <w:t xml:space="preserve">合同履行期限</w:t>
            </w:r>
            <w:r>
              <w:rPr>
                <w:rFonts w:hint="eastAsia" w:ascii="宋体" w:hAnsi="宋体" w:cs="宋体"/>
                <w:iCs/>
                <w:sz w:val="24"/>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585"/>
        </w:trPr>
        <w:tc>
          <w:tcPr>
            <w:tcW w:w="646" w:type="dxa"/>
            <w:vAlign w:val="center"/>
            <w:textDirection w:val="lrTb"/>
            <w:noWrap w:val="false"/>
          </w:tcPr>
          <w:p>
            <w:pPr>
              <w:pStyle w:val="633"/>
              <w:rPr>
                <w:rFonts w:hint="eastAsia" w:ascii="宋体" w:hAnsi="宋体" w:cs="宋体"/>
                <w:iCs/>
                <w:sz w:val="24"/>
                <w:highlight w:val="none"/>
              </w:rPr>
            </w:pPr>
            <w:r>
              <w:rPr>
                <w:rFonts w:hint="eastAsia" w:ascii="宋体" w:hAnsi="宋体" w:cs="宋体"/>
                <w:iCs/>
                <w:sz w:val="24"/>
                <w:highlight w:val="none"/>
              </w:rPr>
              <w:t xml:space="preserve">2</w:t>
            </w:r>
            <w:r>
              <w:rPr>
                <w:rFonts w:hint="eastAsia" w:ascii="宋体" w:hAnsi="宋体" w:cs="宋体"/>
                <w:iCs/>
                <w:sz w:val="24"/>
                <w:highlight w:val="none"/>
              </w:rPr>
            </w:r>
            <w:r/>
          </w:p>
        </w:tc>
        <w:tc>
          <w:tcPr>
            <w:tcW w:w="5447" w:type="dxa"/>
            <w:vAlign w:val="center"/>
            <w:textDirection w:val="lrTb"/>
            <w:noWrap w:val="false"/>
          </w:tcPr>
          <w:p>
            <w:pPr>
              <w:pStyle w:val="633"/>
              <w:rPr>
                <w:rFonts w:hint="eastAsia" w:ascii="宋体" w:hAnsi="宋体" w:cs="宋体"/>
                <w:iCs/>
                <w:sz w:val="24"/>
                <w:highlight w:val="none"/>
              </w:rPr>
            </w:pPr>
            <w:r>
              <w:rPr>
                <w:rFonts w:hint="eastAsia" w:ascii="宋体" w:hAnsi="宋体" w:cs="宋体"/>
                <w:iCs/>
                <w:sz w:val="24"/>
                <w:highlight w:val="none"/>
              </w:rPr>
              <w:t xml:space="preserve">其他实质性响应内容</w:t>
            </w:r>
            <w:r>
              <w:rPr>
                <w:rFonts w:hint="eastAsia" w:ascii="宋体" w:hAnsi="宋体" w:cs="宋体"/>
                <w:iCs/>
                <w:sz w:val="24"/>
                <w:highlight w:val="none"/>
              </w:rPr>
            </w:r>
            <w:r/>
          </w:p>
        </w:tc>
        <w:tc>
          <w:tcPr>
            <w:tcW w:w="1680" w:type="dxa"/>
            <w:vAlign w:val="center"/>
            <w:textDirection w:val="lrTb"/>
            <w:noWrap w:val="false"/>
          </w:tcPr>
          <w:p>
            <w:pPr>
              <w:pStyle w:val="633"/>
              <w:rPr>
                <w:rFonts w:hint="eastAsia" w:ascii="宋体" w:hAnsi="宋体" w:cs="宋体"/>
                <w:iCs/>
                <w:sz w:val="24"/>
                <w:highlight w:val="none"/>
              </w:rPr>
            </w:pPr>
            <w:r>
              <w:rPr>
                <w:rFonts w:hint="eastAsia" w:ascii="宋体" w:hAnsi="宋体" w:cs="宋体"/>
                <w:iCs/>
                <w:sz w:val="24"/>
                <w:highlight w:val="none"/>
              </w:rPr>
            </w:r>
            <w:r/>
          </w:p>
        </w:tc>
        <w:tc>
          <w:tcPr>
            <w:tcW w:w="1785" w:type="dxa"/>
            <w:vAlign w:val="center"/>
            <w:textDirection w:val="lrTb"/>
            <w:noWrap w:val="false"/>
          </w:tcPr>
          <w:p>
            <w:pPr>
              <w:pStyle w:val="633"/>
              <w:rPr>
                <w:rFonts w:hint="eastAsia" w:ascii="宋体" w:hAnsi="宋体" w:cs="宋体"/>
                <w:iCs/>
                <w:sz w:val="24"/>
                <w:highlight w:val="none"/>
              </w:rPr>
            </w:pPr>
            <w:r>
              <w:rPr>
                <w:rFonts w:hint="eastAsia" w:ascii="宋体" w:hAnsi="宋体" w:cs="宋体"/>
                <w:iCs/>
                <w:sz w:val="24"/>
                <w:highlight w:val="none"/>
              </w:rPr>
            </w:r>
            <w:r/>
          </w:p>
        </w:tc>
      </w:tr>
      <w:tr>
        <w:trPr>
          <w:trHeight w:val="561"/>
        </w:trPr>
        <w:tc>
          <w:tcPr>
            <w:tcW w:w="646"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5447" w:type="dxa"/>
            <w:vAlign w:val="center"/>
            <w:textDirection w:val="lrTb"/>
            <w:noWrap w:val="false"/>
          </w:tcPr>
          <w:p>
            <w:pPr>
              <w:pStyle w:val="633"/>
              <w:rPr>
                <w:rFonts w:ascii="宋体" w:hAnsi="宋体" w:cs="宋体"/>
                <w:iCs/>
                <w:sz w:val="24"/>
                <w:highlight w:val="none"/>
              </w:rPr>
            </w:pPr>
            <w:r>
              <w:rPr>
                <w:rFonts w:hint="eastAsia" w:ascii="宋体" w:hAnsi="宋体" w:cs="宋体"/>
                <w:iCs/>
                <w:sz w:val="24"/>
                <w:highlight w:val="none"/>
              </w:rPr>
              <w:t xml:space="preserve">付款方式</w:t>
            </w:r>
            <w:r>
              <w:rPr>
                <w:rFonts w:ascii="宋体" w:hAnsi="宋体" w:cs="宋体"/>
                <w:iCs/>
                <w:sz w:val="24"/>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571"/>
        </w:trPr>
        <w:tc>
          <w:tcPr>
            <w:tcW w:w="646"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5447" w:type="dxa"/>
            <w:vAlign w:val="center"/>
            <w:textDirection w:val="lrTb"/>
            <w:noWrap w:val="false"/>
          </w:tcPr>
          <w:p>
            <w:pPr>
              <w:pStyle w:val="633"/>
              <w:spacing w:line="590" w:lineRule="atLeast"/>
              <w:rPr>
                <w:rFonts w:hint="eastAsia" w:ascii="宋体" w:hAnsi="宋体" w:cs="宋体"/>
                <w:iCs/>
                <w:sz w:val="24"/>
                <w:highlight w:val="none"/>
              </w:rPr>
            </w:pPr>
            <w:r>
              <w:rPr>
                <w:rFonts w:hint="eastAsia" w:ascii="宋体" w:hAnsi="宋体" w:cs="宋体"/>
                <w:iCs/>
                <w:sz w:val="24"/>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541"/>
        </w:trPr>
        <w:tc>
          <w:tcPr>
            <w:tcW w:w="646"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5447" w:type="dxa"/>
            <w:vAlign w:val="center"/>
            <w:textDirection w:val="lrTb"/>
            <w:noWrap w:val="false"/>
          </w:tcPr>
          <w:p>
            <w:pPr>
              <w:pStyle w:val="633"/>
              <w:spacing w:line="590" w:lineRule="atLeast"/>
              <w:rPr>
                <w:rFonts w:hint="eastAsia" w:ascii="宋体" w:hAnsi="宋体" w:cs="宋体"/>
                <w:iCs/>
                <w:sz w:val="24"/>
                <w:highlight w:val="none"/>
              </w:rPr>
            </w:pPr>
            <w:r>
              <w:rPr>
                <w:rFonts w:hint="eastAsia" w:ascii="宋体" w:hAnsi="宋体" w:cs="宋体"/>
                <w:iCs/>
                <w:sz w:val="24"/>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r>
        <w:trPr>
          <w:trHeight w:val="400"/>
        </w:trPr>
        <w:tc>
          <w:tcPr>
            <w:tcW w:w="646"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5447" w:type="dxa"/>
            <w:vAlign w:val="center"/>
            <w:textDirection w:val="lrTb"/>
            <w:noWrap w:val="false"/>
          </w:tcPr>
          <w:p>
            <w:pPr>
              <w:pStyle w:val="633"/>
              <w:spacing w:line="590" w:lineRule="atLeast"/>
              <w:rPr>
                <w:rFonts w:hint="eastAsia" w:ascii="宋体" w:hAnsi="宋体" w:cs="宋体"/>
                <w:iCs/>
                <w:sz w:val="24"/>
                <w:highlight w:val="none"/>
              </w:rPr>
            </w:pPr>
            <w:r>
              <w:rPr>
                <w:rFonts w:hint="eastAsia" w:ascii="宋体" w:hAnsi="宋体" w:cs="宋体"/>
                <w:iCs/>
                <w:sz w:val="24"/>
                <w:highlight w:val="none"/>
              </w:rPr>
            </w:r>
            <w:r/>
          </w:p>
        </w:tc>
        <w:tc>
          <w:tcPr>
            <w:tcW w:w="1680"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c>
          <w:tcPr>
            <w:tcW w:w="1785" w:type="dxa"/>
            <w:vAlign w:val="center"/>
            <w:textDirection w:val="lrTb"/>
            <w:noWrap w:val="false"/>
          </w:tcPr>
          <w:p>
            <w:pPr>
              <w:pStyle w:val="633"/>
              <w:rPr>
                <w:rFonts w:hint="eastAsia" w:ascii="宋体" w:hAnsi="宋体" w:cs="宋体"/>
                <w:highlight w:val="none"/>
              </w:rPr>
            </w:pPr>
            <w:r>
              <w:rPr>
                <w:rFonts w:hint="eastAsia" w:ascii="宋体" w:hAnsi="宋体" w:cs="宋体"/>
                <w:highlight w:val="none"/>
              </w:rPr>
            </w:r>
            <w:r/>
          </w:p>
        </w:tc>
      </w:tr>
    </w:tbl>
    <w:p>
      <w:pPr>
        <w:pStyle w:val="633"/>
        <w:ind w:firstLine="210"/>
        <w:rPr>
          <w:rFonts w:hint="eastAsia" w:ascii="宋体" w:hAnsi="宋体" w:cs="宋体"/>
          <w:szCs w:val="28"/>
          <w:highlight w:val="none"/>
          <w:lang w:val="zh-CN"/>
        </w:rPr>
      </w:pPr>
      <w:r>
        <w:rPr>
          <w:rFonts w:hint="eastAsia" w:ascii="宋体" w:hAnsi="宋体" w:cs="宋体"/>
          <w:szCs w:val="28"/>
          <w:highlight w:val="none"/>
          <w:lang w:val="zh-CN"/>
        </w:rPr>
      </w:r>
      <w:r/>
    </w:p>
    <w:p>
      <w:pPr>
        <w:pStyle w:val="633"/>
        <w:ind w:firstLine="210"/>
        <w:rPr>
          <w:rFonts w:hint="eastAsia" w:ascii="宋体" w:hAnsi="宋体" w:cs="宋体"/>
          <w:szCs w:val="28"/>
          <w:highlight w:val="none"/>
          <w:lang w:val="zh-CN"/>
        </w:rPr>
      </w:pPr>
      <w:r>
        <w:rPr>
          <w:rFonts w:hint="eastAsia" w:ascii="宋体" w:hAnsi="宋体" w:cs="宋体"/>
          <w:szCs w:val="28"/>
          <w:highlight w:val="none"/>
          <w:lang w:val="zh-CN"/>
        </w:rPr>
        <w:t xml:space="preserve">注：本表须明确填写并按招标文件要求提供材料，否则符合性审查无法通过。</w:t>
      </w:r>
      <w:r>
        <w:rPr>
          <w:rFonts w:hint="eastAsia" w:ascii="宋体" w:hAnsi="宋体" w:cs="宋体"/>
          <w:szCs w:val="28"/>
          <w:highlight w:val="none"/>
          <w:lang w:val="zh-CN"/>
        </w:rPr>
      </w:r>
      <w:r/>
    </w:p>
    <w:p>
      <w:pPr>
        <w:pStyle w:val="633"/>
        <w:ind w:firstLine="210"/>
        <w:rPr>
          <w:rFonts w:hint="eastAsia" w:ascii="宋体" w:hAnsi="宋体" w:cs="宋体"/>
          <w:szCs w:val="28"/>
          <w:highlight w:val="none"/>
          <w:lang w:val="zh-CN"/>
        </w:rPr>
      </w:pPr>
      <w:r>
        <w:rPr>
          <w:rFonts w:hint="eastAsia" w:ascii="宋体" w:hAnsi="宋体" w:cs="宋体"/>
          <w:szCs w:val="28"/>
          <w:highlight w:val="none"/>
          <w:lang w:val="zh-CN"/>
        </w:rPr>
      </w:r>
      <w:r/>
    </w:p>
    <w:p>
      <w:pPr>
        <w:pStyle w:val="633"/>
        <w:ind w:firstLine="210"/>
        <w:rPr>
          <w:rFonts w:hint="eastAsia" w:ascii="宋体" w:hAnsi="宋体" w:cs="宋体"/>
          <w:szCs w:val="28"/>
          <w:highlight w:val="none"/>
          <w:lang w:val="zh-CN"/>
        </w:rPr>
      </w:pPr>
      <w:r>
        <w:rPr>
          <w:rFonts w:hint="eastAsia" w:ascii="宋体" w:hAnsi="宋体" w:cs="宋体"/>
          <w:szCs w:val="28"/>
          <w:highlight w:val="none"/>
          <w:lang w:val="zh-CN"/>
        </w:rPr>
      </w:r>
      <w:r/>
    </w:p>
    <w:p>
      <w:pPr>
        <w:pStyle w:val="633"/>
        <w:ind w:firstLine="4060"/>
        <w:spacing w:line="360" w:lineRule="auto"/>
        <w:rPr>
          <w:rFonts w:hint="eastAsia" w:ascii="宋体" w:hAnsi="宋体" w:cs="宋体"/>
          <w:bCs/>
          <w:szCs w:val="28"/>
          <w:highlight w:val="none"/>
        </w:rPr>
      </w:pPr>
      <w:r>
        <w:rPr>
          <w:rFonts w:hint="eastAsia" w:ascii="宋体" w:hAnsi="宋体" w:cs="宋体"/>
          <w:bCs/>
          <w:szCs w:val="28"/>
          <w:highlight w:val="none"/>
        </w:rPr>
        <w:t xml:space="preserve">投标人</w:t>
      </w:r>
      <w:r>
        <w:rPr>
          <w:rFonts w:hint="eastAsia" w:ascii="宋体" w:hAnsi="宋体" w:cs="宋体"/>
          <w:sz w:val="24"/>
          <w:highlight w:val="none"/>
        </w:rPr>
        <w:t xml:space="preserve">（加盖CA电子签章）</w:t>
      </w:r>
      <w:r>
        <w:rPr>
          <w:rFonts w:hint="eastAsia" w:ascii="宋体" w:hAnsi="宋体" w:cs="宋体"/>
          <w:bCs/>
          <w:szCs w:val="28"/>
          <w:highlight w:val="none"/>
        </w:rPr>
        <w:t xml:space="preserve">：</w:t>
      </w:r>
      <w:r>
        <w:rPr>
          <w:rFonts w:hint="eastAsia" w:ascii="宋体" w:hAnsi="宋体" w:cs="宋体"/>
          <w:bCs/>
          <w:szCs w:val="28"/>
          <w:highlight w:val="none"/>
        </w:rPr>
      </w:r>
      <w:r/>
    </w:p>
    <w:p>
      <w:pPr>
        <w:pStyle w:val="633"/>
        <w:ind w:firstLine="4060"/>
        <w:spacing w:line="360" w:lineRule="auto"/>
        <w:rPr>
          <w:rFonts w:hint="eastAsia" w:ascii="宋体" w:hAnsi="宋体" w:cs="宋体"/>
          <w:bCs/>
          <w:szCs w:val="28"/>
          <w:highlight w:val="none"/>
        </w:rPr>
      </w:pPr>
      <w:r>
        <w:rPr>
          <w:rFonts w:hint="eastAsia" w:ascii="宋体" w:hAnsi="宋体" w:cs="宋体"/>
          <w:bCs/>
          <w:szCs w:val="28"/>
          <w:highlight w:val="none"/>
        </w:rPr>
        <w:t xml:space="preserve">日期：   年  月   日</w:t>
      </w:r>
      <w:r>
        <w:rPr>
          <w:rFonts w:hint="eastAsia" w:ascii="宋体" w:hAnsi="宋体" w:cs="宋体"/>
          <w:bCs/>
          <w:szCs w:val="28"/>
          <w:highlight w:val="none"/>
        </w:rPr>
      </w:r>
      <w:r/>
    </w:p>
    <w:p>
      <w:pPr>
        <w:pStyle w:val="633"/>
        <w:ind w:left="420"/>
        <w:jc w:val="center"/>
        <w:rPr>
          <w:rFonts w:hint="eastAsia" w:ascii="宋体" w:hAnsi="宋体" w:cs="宋体"/>
          <w:b/>
          <w:sz w:val="32"/>
          <w:szCs w:val="32"/>
          <w:highlight w:val="none"/>
        </w:rPr>
        <w:outlineLvl w:val="1"/>
      </w:pPr>
      <w:r>
        <w:rPr>
          <w:rFonts w:hint="eastAsia" w:ascii="宋体" w:hAnsi="宋体" w:cs="宋体"/>
          <w:b/>
          <w:sz w:val="32"/>
          <w:szCs w:val="32"/>
          <w:highlight w:val="none"/>
        </w:rPr>
      </w:r>
      <w:r/>
    </w:p>
    <w:p>
      <w:pPr>
        <w:pStyle w:val="634"/>
        <w:rPr>
          <w:rFonts w:hint="eastAsia" w:ascii="宋体" w:hAnsi="宋体" w:cs="宋体"/>
          <w:b w:val="0"/>
          <w:bCs w:val="0"/>
          <w:sz w:val="32"/>
          <w:szCs w:val="32"/>
          <w:highlight w:val="none"/>
        </w:rPr>
      </w:pPr>
      <w:r>
        <w:rPr>
          <w:rFonts w:hint="eastAsia" w:ascii="宋体" w:hAnsi="宋体" w:cs="宋体"/>
          <w:b w:val="0"/>
          <w:bCs w:val="0"/>
          <w:sz w:val="32"/>
          <w:szCs w:val="32"/>
          <w:highlight w:val="none"/>
        </w:rPr>
      </w:r>
      <w:r/>
    </w:p>
    <w:p>
      <w:pPr>
        <w:pStyle w:val="633"/>
        <w:ind w:firstLine="480"/>
        <w:jc w:val="center"/>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879"/>
        <w:ind w:firstLine="480"/>
        <w:rPr>
          <w:rFonts w:hint="eastAsia"/>
          <w:highlight w:val="none"/>
        </w:rPr>
      </w:pPr>
      <w:r>
        <w:rPr>
          <w:rFonts w:hint="eastAsia"/>
          <w:highlight w:val="none"/>
        </w:rPr>
        <w:t xml:space="preserve"> </w:t>
      </w:r>
      <w:r>
        <w:rPr>
          <w:rFonts w:hint="eastAsia"/>
          <w:highlight w:val="none"/>
        </w:rPr>
      </w:r>
      <w:r/>
    </w:p>
    <w:p>
      <w:pPr>
        <w:pStyle w:val="879"/>
        <w:ind w:firstLine="480"/>
        <w:rPr>
          <w:rFonts w:hint="eastAsia"/>
          <w:highlight w:val="none"/>
        </w:rPr>
      </w:pPr>
      <w:r>
        <w:rPr>
          <w:rFonts w:hint="eastAsia"/>
          <w:highlight w:val="none"/>
        </w:rPr>
        <w:t xml:space="preserve"> </w:t>
      </w: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highlight w:val="none"/>
        </w:rPr>
      </w:pPr>
      <w:r>
        <w:rPr>
          <w:rFonts w:hint="eastAsia"/>
          <w:highlight w:val="none"/>
        </w:rPr>
      </w:r>
      <w:r/>
    </w:p>
    <w:p>
      <w:pPr>
        <w:pStyle w:val="879"/>
        <w:ind w:firstLine="480"/>
        <w:rPr>
          <w:rFonts w:hint="eastAsia"/>
          <w:i w:val="0"/>
          <w:iCs w:val="0"/>
          <w:highlight w:val="none"/>
        </w:rPr>
      </w:pPr>
      <w:r>
        <w:rPr>
          <w:rFonts w:hint="eastAsia"/>
          <w:highlight w:val="none"/>
        </w:rPr>
        <w:t xml:space="preserve"> </w:t>
      </w:r>
      <w:r>
        <w:rPr>
          <w:rFonts w:hint="eastAsia"/>
          <w:i w:val="0"/>
          <w:iCs w:val="0"/>
          <w:highlight w:val="none"/>
        </w:rPr>
      </w:r>
      <w:r/>
    </w:p>
    <w:p>
      <w:pPr>
        <w:pStyle w:val="633"/>
        <w:ind w:firstLine="3200"/>
        <w:rPr>
          <w:rFonts w:hint="eastAsia" w:ascii="宋体" w:hAnsi="宋体" w:cs="宋体"/>
          <w:i w:val="0"/>
          <w:iCs w:val="0"/>
          <w:highlight w:val="none"/>
        </w:rPr>
      </w:pPr>
      <w:r>
        <w:rPr>
          <w:rFonts w:hint="eastAsia" w:ascii="宋体" w:hAnsi="宋体" w:cs="宋体"/>
          <w:i w:val="0"/>
          <w:iCs w:val="0"/>
          <w:sz w:val="32"/>
          <w:szCs w:val="32"/>
          <w:highlight w:val="none"/>
          <w:u w:val="single"/>
        </w:rPr>
        <w:t xml:space="preserve">十六、开标一览表</w:t>
      </w:r>
      <w:r>
        <w:rPr>
          <w:rFonts w:hint="eastAsia" w:ascii="宋体" w:hAnsi="宋体" w:cs="宋体"/>
          <w:i w:val="0"/>
          <w:iCs w:val="0"/>
          <w:highlight w:val="none"/>
        </w:rPr>
      </w:r>
      <w:r/>
    </w:p>
    <w:p>
      <w:pPr>
        <w:pStyle w:val="633"/>
        <w:ind w:firstLine="480"/>
        <w:rPr>
          <w:rFonts w:ascii="Calibri" w:hAnsi="Calibri" w:eastAsia="Arial"/>
          <w:sz w:val="24"/>
          <w:szCs w:val="24"/>
          <w:highlight w:val="none"/>
        </w:rPr>
      </w:pPr>
      <w:r>
        <w:rPr>
          <w:rFonts w:hint="eastAsia" w:ascii="宋体" w:hAnsi="宋体" w:cs="宋体"/>
          <w:sz w:val="24"/>
          <w:szCs w:val="24"/>
          <w:highlight w:val="none"/>
        </w:rPr>
        <w:t xml:space="preserve">投标人全称（加盖CA电子签章）：</w:t>
      </w:r>
      <w:r>
        <w:rPr>
          <w:rFonts w:ascii="Calibri" w:hAnsi="Calibri" w:eastAsia="Arial"/>
          <w:sz w:val="24"/>
          <w:szCs w:val="24"/>
          <w:highlight w:val="none"/>
        </w:rPr>
      </w:r>
      <w:r/>
    </w:p>
    <w:p>
      <w:pPr>
        <w:pStyle w:val="633"/>
        <w:ind w:firstLine="480"/>
        <w:rPr>
          <w:rFonts w:ascii="Calibri" w:hAnsi="Calibri" w:eastAsia="Arial"/>
          <w:sz w:val="24"/>
          <w:szCs w:val="24"/>
          <w:highlight w:val="none"/>
        </w:rPr>
      </w:pPr>
      <w:r>
        <w:rPr>
          <w:rFonts w:hint="eastAsia" w:ascii="宋体" w:hAnsi="宋体" w:cs="宋体"/>
          <w:sz w:val="24"/>
          <w:szCs w:val="24"/>
          <w:highlight w:val="none"/>
        </w:rPr>
        <w:t xml:space="preserve">项目名称：</w:t>
      </w:r>
      <w:r>
        <w:rPr>
          <w:rFonts w:ascii="Calibri" w:hAnsi="Calibri" w:eastAsia="Arial"/>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rPr>
      </w:r>
      <w:r/>
    </w:p>
    <w:p>
      <w:pPr>
        <w:pStyle w:val="633"/>
        <w:ind w:firstLine="480"/>
        <w:rPr>
          <w:rFonts w:ascii="Calibri" w:hAnsi="Calibri" w:eastAsia="Arial"/>
          <w:sz w:val="24"/>
          <w:szCs w:val="24"/>
          <w:highlight w:val="none"/>
        </w:rPr>
      </w:pPr>
      <w:r>
        <w:rPr>
          <w:rFonts w:hint="eastAsia" w:ascii="宋体" w:hAnsi="宋体" w:cs="宋体"/>
          <w:sz w:val="24"/>
          <w:szCs w:val="24"/>
          <w:highlight w:val="none"/>
        </w:rPr>
        <w:t xml:space="preserve">分包号：</w:t>
      </w:r>
      <w:r>
        <w:rPr>
          <w:rFonts w:ascii="Calibri" w:hAnsi="Calibri" w:eastAsia="Arial"/>
          <w:sz w:val="24"/>
          <w:szCs w:val="24"/>
          <w:highlight w:val="none"/>
        </w:rPr>
      </w:r>
      <w:r/>
    </w:p>
    <w:tbl>
      <w:tblPr>
        <w:tblW w:w="947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47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473" w:type="dxa"/>
            <w:vAlign w:val="center"/>
            <w:textDirection w:val="lrTb"/>
            <w:noWrap w:val="false"/>
          </w:tcPr>
          <w:p>
            <w:pPr>
              <w:pStyle w:val="633"/>
              <w:jc w:val="center"/>
              <w:rPr>
                <w:rFonts w:ascii="Calibri" w:hAnsi="Calibri" w:eastAsia="Arial"/>
                <w:sz w:val="24"/>
                <w:szCs w:val="24"/>
                <w:highlight w:val="none"/>
              </w:rPr>
            </w:pPr>
            <w:r>
              <w:rPr>
                <w:rFonts w:hint="eastAsia" w:ascii="宋体" w:hAnsi="宋体" w:cs="宋体"/>
                <w:sz w:val="24"/>
                <w:szCs w:val="24"/>
                <w:highlight w:val="none"/>
              </w:rPr>
              <w:t xml:space="preserve">投标总报价</w:t>
            </w:r>
            <w:r>
              <w:rPr>
                <w:rFonts w:ascii="Calibri" w:hAnsi="Calibri" w:eastAsia="Arial"/>
                <w:sz w:val="24"/>
                <w:szCs w:val="24"/>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473" w:type="dxa"/>
            <w:vAlign w:val="center"/>
            <w:textDirection w:val="lrTb"/>
            <w:noWrap w:val="false"/>
          </w:tcPr>
          <w:p>
            <w:pPr>
              <w:pStyle w:val="633"/>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大写：</w:t>
            </w:r>
            <w:r>
              <w:rPr>
                <w:rFonts w:hint="eastAsia" w:ascii="宋体" w:hAnsi="宋体" w:cs="宋体"/>
                <w:sz w:val="24"/>
                <w:szCs w:val="24"/>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473" w:type="dxa"/>
            <w:vAlign w:val="center"/>
            <w:textDirection w:val="lrTb"/>
            <w:noWrap w:val="false"/>
          </w:tcPr>
          <w:p>
            <w:pPr>
              <w:pStyle w:val="633"/>
              <w:jc w:val="left"/>
              <w:spacing w:line="0" w:lineRule="atLeast"/>
              <w:rPr>
                <w:rFonts w:ascii="Calibri" w:hAnsi="Calibri" w:eastAsia="Arial"/>
                <w:sz w:val="24"/>
                <w:szCs w:val="24"/>
                <w:highlight w:val="none"/>
              </w:rPr>
            </w:pPr>
            <w:r>
              <w:rPr>
                <w:rFonts w:hint="eastAsia" w:ascii="宋体" w:hAnsi="宋体" w:cs="宋体"/>
                <w:sz w:val="24"/>
                <w:szCs w:val="24"/>
                <w:highlight w:val="none"/>
              </w:rPr>
              <w:t xml:space="preserve">小写：                      （人民币：元）</w:t>
            </w:r>
            <w:r>
              <w:rPr>
                <w:rFonts w:ascii="Calibri" w:hAnsi="Calibri" w:eastAsia="Arial"/>
                <w:sz w:val="24"/>
                <w:szCs w:val="24"/>
                <w:highlight w:val="none"/>
              </w:rPr>
            </w:r>
            <w:r/>
          </w:p>
        </w:tc>
      </w:tr>
    </w:tbl>
    <w:p>
      <w:pPr>
        <w:pStyle w:val="633"/>
        <w:rPr>
          <w:rFonts w:ascii="Calibri" w:hAnsi="Calibri" w:eastAsia="Arial"/>
          <w:sz w:val="24"/>
          <w:szCs w:val="24"/>
          <w:highlight w:val="none"/>
        </w:rPr>
      </w:pPr>
      <w:r>
        <w:rPr>
          <w:rFonts w:ascii="Calibri" w:hAnsi="Calibri" w:eastAsia="Arial"/>
          <w:sz w:val="24"/>
          <w:szCs w:val="24"/>
          <w:highlight w:val="none"/>
        </w:rPr>
        <w:t xml:space="preserve"> </w:t>
      </w:r>
      <w:r>
        <w:rPr>
          <w:rFonts w:ascii="Calibri" w:hAnsi="Calibri" w:eastAsia="Arial"/>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33"/>
        <w:ind w:firstLine="480"/>
        <w:rPr>
          <w:rFonts w:ascii="宋体" w:hAnsi="宋体" w:cs="宋体"/>
          <w:sz w:val="24"/>
          <w:szCs w:val="24"/>
          <w:highlight w:val="none"/>
        </w:rPr>
      </w:pPr>
      <w:r>
        <w:rPr>
          <w:rFonts w:hint="eastAsia" w:ascii="宋体" w:hAnsi="宋体" w:cs="宋体"/>
          <w:sz w:val="24"/>
          <w:szCs w:val="24"/>
          <w:highlight w:val="none"/>
        </w:rPr>
        <w:t xml:space="preserve">注：如招标文件开标一览表格式与系统格式不一致，以系统格式为准。</w:t>
      </w:r>
      <w:r>
        <w:rPr>
          <w:rFonts w:ascii="宋体" w:hAnsi="宋体" w:cs="宋体"/>
          <w:sz w:val="24"/>
          <w:szCs w:val="24"/>
          <w:highlight w:val="none"/>
        </w:rPr>
      </w:r>
      <w:r/>
    </w:p>
    <w:p>
      <w:pPr>
        <w:pStyle w:val="633"/>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633"/>
        <w:ind w:firstLine="480"/>
        <w:rPr>
          <w:rFonts w:ascii="Calibri" w:hAnsi="Calibri" w:eastAsia="Arial"/>
          <w:sz w:val="24"/>
          <w:szCs w:val="24"/>
          <w:highlight w:val="none"/>
        </w:rPr>
      </w:pPr>
      <w:r>
        <w:rPr>
          <w:rFonts w:hint="eastAsia" w:ascii="宋体" w:hAnsi="宋体" w:cs="宋体"/>
          <w:sz w:val="24"/>
          <w:szCs w:val="24"/>
          <w:highlight w:val="none"/>
        </w:rPr>
        <w:t xml:space="preserve">日期：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ascii="Calibri" w:hAnsi="Calibri" w:eastAsia="Arial"/>
          <w:sz w:val="24"/>
          <w:szCs w:val="24"/>
          <w:highlight w:val="none"/>
        </w:rPr>
      </w:r>
      <w:r/>
    </w:p>
    <w:p>
      <w:pPr>
        <w:pStyle w:val="633"/>
        <w:ind w:firstLine="480"/>
        <w:rPr>
          <w:rFonts w:ascii="Calibri" w:hAnsi="Calibri" w:eastAsia="Arial"/>
          <w:sz w:val="24"/>
          <w:szCs w:val="24"/>
          <w:highlight w:val="none"/>
        </w:rPr>
      </w:pPr>
      <w:r>
        <w:rPr>
          <w:rFonts w:ascii="Calibri" w:hAnsi="Calibri" w:eastAsia="Arial"/>
          <w:sz w:val="24"/>
          <w:szCs w:val="24"/>
          <w:highlight w:val="none"/>
        </w:rPr>
        <w:t xml:space="preserve"> </w:t>
      </w:r>
      <w:r>
        <w:rPr>
          <w:rFonts w:ascii="Calibri" w:hAnsi="Calibri" w:eastAsia="Arial"/>
          <w:sz w:val="24"/>
          <w:szCs w:val="24"/>
          <w:highlight w:val="none"/>
        </w:rPr>
      </w:r>
      <w:r/>
    </w:p>
    <w:p>
      <w:pPr>
        <w:pStyle w:val="879"/>
        <w:ind w:firstLine="480"/>
        <w:jc w:val="right"/>
        <w:rPr>
          <w:rFonts w:hint="eastAsia"/>
          <w:highlight w:val="none"/>
        </w:rPr>
      </w:pPr>
      <w:r>
        <w:rPr>
          <w:rFonts w:hint="eastAsia"/>
          <w:highlight w:val="none"/>
        </w:rPr>
      </w:r>
      <w:r/>
    </w:p>
    <w:p>
      <w:pPr>
        <w:pStyle w:val="879"/>
        <w:ind w:firstLine="480"/>
        <w:rPr>
          <w:rFonts w:hint="eastAsia"/>
          <w:highlight w:val="none"/>
        </w:rPr>
      </w:pPr>
      <w:r>
        <w:rPr>
          <w:rFonts w:hint="eastAsia"/>
          <w:highlight w:val="none"/>
        </w:rPr>
        <w:t xml:space="preserve"> </w:t>
      </w:r>
      <w:r>
        <w:rPr>
          <w:rFonts w:hint="eastAsia"/>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89"/>
        <w:rPr>
          <w:rFonts w:hint="eastAsia" w:ascii="宋体" w:hAnsi="宋体" w:eastAsia="宋体" w:cs="宋体"/>
          <w:highlight w:val="none"/>
        </w:rPr>
      </w:pPr>
      <w:r>
        <w:rPr>
          <w:rFonts w:hint="eastAsia" w:ascii="宋体" w:hAnsi="宋体" w:eastAsia="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440"/>
        <w:rPr>
          <w:rFonts w:hint="eastAsia" w:ascii="宋体" w:hAnsi="宋体" w:cs="宋体"/>
          <w:highlight w:val="none"/>
        </w:rPr>
      </w:pPr>
      <w:r>
        <w:rPr>
          <w:rFonts w:hint="eastAsia" w:ascii="宋体" w:hAnsi="宋体" w:cs="宋体"/>
          <w:highlight w:val="none"/>
        </w:rPr>
      </w:r>
      <w:r/>
    </w:p>
    <w:p>
      <w:pPr>
        <w:pStyle w:val="633"/>
        <w:ind w:firstLine="320"/>
        <w:jc w:val="center"/>
        <w:rPr>
          <w:rFonts w:hint="eastAsia" w:ascii="等线" w:hAnsi="等线" w:eastAsia="等线" w:cs="等线"/>
          <w:b/>
          <w:bCs/>
          <w:i/>
          <w:sz w:val="32"/>
          <w:szCs w:val="32"/>
          <w:highlight w:val="none"/>
          <w:u w:val="single"/>
        </w:rPr>
      </w:pPr>
      <w:r/>
      <w:bookmarkStart w:id="124" w:name="_Hlt26955054"/>
      <w:r/>
      <w:bookmarkEnd w:id="124"/>
      <w:r>
        <w:rPr>
          <w:rFonts w:hint="eastAsia" w:ascii="宋体" w:hAnsi="宋体" w:cs="宋体"/>
          <w:i/>
          <w:sz w:val="32"/>
          <w:szCs w:val="32"/>
          <w:highlight w:val="none"/>
          <w:u w:val="single"/>
        </w:rPr>
        <w:br w:type="page" w:clear="all"/>
      </w:r>
      <w:r>
        <w:rPr>
          <w:rFonts w:hint="eastAsia" w:ascii="等线" w:hAnsi="等线" w:eastAsia="等线" w:cs="等线"/>
          <w:b/>
          <w:bCs/>
          <w:i w:val="0"/>
          <w:iCs/>
          <w:sz w:val="32"/>
          <w:szCs w:val="32"/>
          <w:highlight w:val="none"/>
        </w:rPr>
        <w:t xml:space="preserve">十七、</w:t>
      </w:r>
      <w:r>
        <w:rPr>
          <w:rFonts w:hint="eastAsia" w:ascii="等线" w:hAnsi="等线" w:eastAsia="等线" w:cs="等线"/>
          <w:b/>
          <w:bCs/>
          <w:i w:val="0"/>
          <w:iCs/>
          <w:sz w:val="32"/>
          <w:szCs w:val="32"/>
          <w:highlight w:val="none"/>
          <w:u w:val="single"/>
        </w:rPr>
        <w:t xml:space="preserve">投标分项报价表</w:t>
      </w:r>
      <w:r>
        <w:rPr>
          <w:rFonts w:hint="eastAsia" w:ascii="等线" w:hAnsi="等线" w:eastAsia="等线" w:cs="等线"/>
          <w:b/>
          <w:bCs/>
          <w:i/>
          <w:sz w:val="32"/>
          <w:szCs w:val="32"/>
          <w:highlight w:val="none"/>
          <w:u w:val="single"/>
        </w:rPr>
      </w:r>
      <w:r/>
    </w:p>
    <w:p>
      <w:pPr>
        <w:pStyle w:val="633"/>
        <w:rPr>
          <w:rFonts w:hint="eastAsia" w:ascii="等线" w:hAnsi="等线" w:eastAsia="等线" w:cs="等线"/>
          <w:b/>
          <w:bCs/>
          <w:i/>
          <w:sz w:val="32"/>
          <w:szCs w:val="32"/>
          <w:highlight w:val="none"/>
          <w:u w:val="single"/>
        </w:rPr>
      </w:pPr>
      <w:r>
        <w:rPr>
          <w:rFonts w:hint="eastAsia" w:ascii="等线" w:hAnsi="等线" w:eastAsia="等线" w:cs="等线"/>
          <w:b/>
          <w:bCs/>
          <w:i/>
          <w:sz w:val="32"/>
          <w:szCs w:val="32"/>
          <w:highlight w:val="none"/>
          <w:u w:val="single"/>
        </w:rPr>
      </w:r>
      <w:r/>
    </w:p>
    <w:p>
      <w:pPr>
        <w:pStyle w:val="633"/>
        <w:rPr>
          <w:rFonts w:hint="eastAsia" w:ascii="等线" w:hAnsi="等线" w:eastAsia="等线" w:cs="等线"/>
          <w:b/>
          <w:bCs/>
          <w:i/>
          <w:sz w:val="32"/>
          <w:szCs w:val="32"/>
          <w:highlight w:val="none"/>
          <w:u w:val="single"/>
        </w:rPr>
      </w:pPr>
      <w:r>
        <w:rPr>
          <w:rFonts w:hint="eastAsia" w:ascii="等线" w:hAnsi="等线" w:eastAsia="等线" w:cs="等线"/>
          <w:b/>
          <w:bCs/>
          <w:i/>
          <w:sz w:val="32"/>
          <w:szCs w:val="32"/>
          <w:highlight w:val="none"/>
          <w:u w:val="single"/>
        </w:rPr>
      </w:r>
      <w:r/>
    </w:p>
    <w:tbl>
      <w:tblPr>
        <w:tblW w:w="889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4"/>
        <w:gridCol w:w="3289"/>
        <w:gridCol w:w="859"/>
        <w:gridCol w:w="1254"/>
        <w:gridCol w:w="1241"/>
        <w:gridCol w:w="1323"/>
      </w:tblGrid>
      <w:tr>
        <w:trPr>
          <w:tblCellSpacing w:w="0" w:type="dxa"/>
          <w:trHeight w:val="46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33"/>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序号</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1</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3</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33"/>
              <w:ind w:firstLine="24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4</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5</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6</w:t>
            </w:r>
            <w:r>
              <w:rPr>
                <w:rFonts w:hint="eastAsia" w:ascii="等线" w:hAnsi="等线" w:eastAsia="等线" w:cs="等线"/>
                <w:sz w:val="24"/>
                <w:szCs w:val="24"/>
                <w:highlight w:val="none"/>
              </w:rPr>
            </w:r>
            <w:r/>
          </w:p>
        </w:tc>
      </w:tr>
      <w:tr>
        <w:trPr>
          <w:tblCellSpacing w:w="0" w:type="dxa"/>
          <w:trHeight w:val="516"/>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633"/>
              <w:jc w:val="center"/>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分项服务名称</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633"/>
              <w:jc w:val="center"/>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分项单位</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33"/>
              <w:jc w:val="center"/>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数量</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33"/>
              <w:jc w:val="center"/>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分项单价</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633"/>
              <w:jc w:val="center"/>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分项总价</w:t>
            </w:r>
            <w:r>
              <w:rPr>
                <w:rFonts w:hint="eastAsia" w:ascii="等线" w:hAnsi="等线" w:eastAsia="等线" w:cs="等线"/>
                <w:sz w:val="24"/>
                <w:szCs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33"/>
              <w:ind w:firstLine="24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1</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633"/>
              <w:rPr>
                <w:rFonts w:hint="eastAsia" w:ascii="等线" w:hAnsi="等线" w:eastAsia="等线" w:cs="等线"/>
                <w:sz w:val="24"/>
                <w:szCs w:val="24"/>
                <w:highlight w:val="none"/>
              </w:rPr>
            </w:pPr>
            <w:r>
              <w:rPr>
                <w:rFonts w:hint="eastAsia" w:ascii="宋体" w:hAnsi="宋体" w:cs="宋体"/>
                <w:sz w:val="24"/>
                <w:szCs w:val="24"/>
                <w:highlight w:val="none"/>
              </w:rPr>
              <w:t xml:space="preserve">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归类扫描、档案移交档案管理部门并验收合格等工作。</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633"/>
              <w:ind w:firstLine="24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户</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33"/>
              <w:ind w:firstLine="240"/>
              <w:rPr>
                <w:rFonts w:hint="eastAsia" w:ascii="等线" w:hAnsi="等线" w:eastAsia="等线" w:cs="等线"/>
                <w:sz w:val="24"/>
                <w:szCs w:val="24"/>
                <w:highlight w:val="none"/>
              </w:rPr>
            </w:pPr>
            <w:r>
              <w:rPr>
                <w:rFonts w:hint="eastAsia" w:ascii="等线" w:hAnsi="等线" w:eastAsia="等线" w:cs="等线"/>
                <w:sz w:val="24"/>
                <w:szCs w:val="24"/>
                <w:highlight w:val="none"/>
              </w:rPr>
            </w:r>
            <w:r/>
          </w:p>
          <w:p>
            <w:pPr>
              <w:pStyle w:val="633"/>
              <w:ind w:firstLine="240"/>
              <w:rPr>
                <w:rFonts w:hint="eastAsia" w:ascii="等线" w:hAnsi="等线" w:eastAsia="等线" w:cs="等线"/>
                <w:sz w:val="24"/>
                <w:szCs w:val="24"/>
                <w:highlight w:val="none"/>
              </w:rPr>
            </w:pP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33"/>
              <w:ind w:firstLine="24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2</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633"/>
              <w:rPr>
                <w:rFonts w:hint="eastAsia" w:ascii="等线" w:hAnsi="等线" w:eastAsia="等线" w:cs="等线"/>
                <w:sz w:val="24"/>
                <w:szCs w:val="24"/>
                <w:highlight w:val="none"/>
              </w:rPr>
            </w:pP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33"/>
              <w:ind w:firstLine="240"/>
              <w:rPr>
                <w:rFonts w:hint="eastAsia" w:ascii="等线" w:hAnsi="等线" w:eastAsia="等线" w:cs="等线"/>
                <w:sz w:val="24"/>
                <w:szCs w:val="24"/>
                <w:highlight w:val="none"/>
              </w:rPr>
            </w:pP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33"/>
              <w:ind w:firstLine="24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3</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33"/>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3289"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c>
          <w:tcPr>
            <w:tcBorders>
              <w:top w:val="single" w:color="000000" w:sz="4" w:space="0"/>
              <w:left w:val="single" w:color="000000" w:sz="4" w:space="0"/>
              <w:bottom w:val="single" w:color="000000" w:sz="4" w:space="0"/>
              <w:right w:val="single" w:color="000000" w:sz="4" w:space="0"/>
            </w:tcBorders>
            <w:tcW w:w="1323" w:type="dxa"/>
            <w:vAlign w:val="center"/>
            <w:textDirection w:val="lrTb"/>
            <w:noWrap w:val="false"/>
          </w:tcPr>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tc>
      </w:tr>
    </w:tbl>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备注： 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rPr>
          <w:rFonts w:hint="eastAsia" w:ascii="等线" w:hAnsi="等线" w:eastAsia="等线" w:cs="等线"/>
          <w:sz w:val="24"/>
          <w:szCs w:val="24"/>
          <w:highlight w:val="none"/>
        </w:rPr>
      </w:r>
      <w:r/>
    </w:p>
    <w:p>
      <w:pPr>
        <w:pStyle w:val="633"/>
        <w:ind w:firstLine="482"/>
        <w:spacing w:line="46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t xml:space="preserve">本项目采用的是总价封顶包干，单价决算的方式（决算价格超过合同价按照合同价支付，少于合同价按照决算价支付。</w:t>
      </w:r>
      <w:r>
        <w:rPr>
          <w:rFonts w:hint="eastAsia" w:ascii="宋体" w:hAnsi="宋体" w:cs="宋体"/>
          <w:color w:val="ff0000"/>
          <w:sz w:val="24"/>
          <w:szCs w:val="24"/>
          <w:highlight w:val="none"/>
        </w:rPr>
      </w:r>
      <w:r/>
    </w:p>
    <w:p>
      <w:pPr>
        <w:pStyle w:val="633"/>
        <w:ind w:firstLine="482"/>
        <w:spacing w:line="460" w:lineRule="exact"/>
        <w:rPr>
          <w:rFonts w:hint="eastAsia" w:ascii="等线" w:hAnsi="等线" w:eastAsia="等线" w:cs="等线"/>
          <w:color w:val="ff0000"/>
          <w:sz w:val="24"/>
          <w:szCs w:val="24"/>
          <w:highlight w:val="none"/>
        </w:rPr>
      </w:pPr>
      <w:r>
        <w:rPr>
          <w:rFonts w:hint="eastAsia" w:ascii="宋体" w:hAnsi="宋体" w:cs="宋体"/>
          <w:color w:val="ff0000"/>
          <w:sz w:val="24"/>
          <w:szCs w:val="24"/>
          <w:highlight w:val="none"/>
        </w:rPr>
        <w:t xml:space="preserve">各投标供应商在投标前，</w:t>
      </w:r>
      <w:r>
        <w:rPr>
          <w:rFonts w:hint="eastAsia" w:ascii="宋体" w:hAnsi="宋体" w:cs="宋体"/>
          <w:b/>
          <w:bCs/>
          <w:color w:val="ff0000"/>
          <w:sz w:val="24"/>
          <w:szCs w:val="24"/>
          <w:highlight w:val="none"/>
          <w:u w:val="single"/>
        </w:rPr>
        <w:t xml:space="preserve">须自行调查和了解项目所在镇的实际情况</w:t>
      </w:r>
      <w:r>
        <w:rPr>
          <w:rFonts w:hint="eastAsia" w:ascii="宋体" w:hAnsi="宋体" w:cs="宋体"/>
          <w:color w:val="ff0000"/>
          <w:sz w:val="24"/>
          <w:szCs w:val="24"/>
          <w:highlight w:val="none"/>
        </w:rPr>
        <w:t xml:space="preserve">，中标（成交）后，中标价（成交）即为合同价，不因需要现场实测户数和户籍户数</w:t>
      </w:r>
      <w:r>
        <w:rPr>
          <w:rFonts w:hint="eastAsia" w:ascii="宋体" w:hAnsi="宋体" w:cs="宋体"/>
          <w:b/>
          <w:bCs/>
          <w:i/>
          <w:iCs/>
          <w:color w:val="ff0000"/>
          <w:sz w:val="32"/>
          <w:szCs w:val="32"/>
          <w:highlight w:val="none"/>
          <w:u w:val="single"/>
        </w:rPr>
        <w:t xml:space="preserve">增加 </w:t>
      </w:r>
      <w:r>
        <w:rPr>
          <w:rFonts w:hint="eastAsia" w:ascii="宋体" w:hAnsi="宋体" w:cs="宋体"/>
          <w:color w:val="ff0000"/>
          <w:sz w:val="24"/>
          <w:szCs w:val="24"/>
          <w:highlight w:val="none"/>
        </w:rPr>
        <w:t xml:space="preserve">而调整合同价。</w:t>
      </w:r>
      <w:r>
        <w:rPr>
          <w:rFonts w:hint="eastAsia" w:ascii="等线" w:hAnsi="等线" w:eastAsia="等线" w:cs="等线"/>
          <w:color w:val="ff0000"/>
          <w:sz w:val="24"/>
          <w:szCs w:val="24"/>
          <w:highlight w:val="none"/>
        </w:rPr>
      </w:r>
      <w:r/>
    </w:p>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r>
      <w:r/>
    </w:p>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w:t>
      </w:r>
      <w:r>
        <w:rPr>
          <w:rFonts w:hint="eastAsia" w:ascii="等线" w:hAnsi="等线" w:eastAsia="等线" w:cs="等线"/>
          <w:sz w:val="24"/>
          <w:szCs w:val="24"/>
          <w:highlight w:val="none"/>
        </w:rPr>
      </w:r>
      <w:r/>
    </w:p>
    <w:p>
      <w:pPr>
        <w:pStyle w:val="633"/>
        <w:ind w:firstLine="480"/>
        <w:rPr>
          <w:rFonts w:hint="eastAsia" w:ascii="等线" w:hAnsi="等线" w:eastAsia="等线" w:cs="等线"/>
          <w:sz w:val="24"/>
          <w:szCs w:val="24"/>
          <w:highlight w:val="none"/>
        </w:rPr>
      </w:pPr>
      <w:r>
        <w:rPr>
          <w:rFonts w:hint="eastAsia" w:ascii="等线" w:hAnsi="等线" w:eastAsia="等线" w:cs="等线"/>
          <w:sz w:val="24"/>
          <w:szCs w:val="24"/>
          <w:highlight w:val="none"/>
        </w:rPr>
      </w:r>
      <w:r/>
    </w:p>
    <w:p>
      <w:pPr>
        <w:pStyle w:val="633"/>
        <w:ind w:firstLine="480"/>
        <w:jc w:val="right"/>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 供应商全称（加盖CA电子公章）：</w:t>
      </w:r>
      <w:r>
        <w:rPr>
          <w:rFonts w:hint="eastAsia" w:ascii="等线" w:hAnsi="等线" w:eastAsia="等线" w:cs="等线"/>
          <w:sz w:val="24"/>
          <w:szCs w:val="24"/>
          <w:highlight w:val="none"/>
        </w:rPr>
      </w:r>
      <w:r/>
    </w:p>
    <w:p>
      <w:pPr>
        <w:pStyle w:val="633"/>
        <w:ind w:firstLine="480"/>
        <w:jc w:val="right"/>
        <w:rPr>
          <w:rFonts w:hint="eastAsia" w:ascii="等线 Light" w:hAnsi="等线 Light" w:eastAsia="等线 Light" w:cs="等线 Light"/>
          <w:highlight w:val="none"/>
        </w:rPr>
      </w:pPr>
      <w:r>
        <w:rPr>
          <w:rFonts w:hint="eastAsia" w:ascii="等线" w:hAnsi="等线" w:eastAsia="等线" w:cs="等线"/>
          <w:sz w:val="24"/>
          <w:szCs w:val="24"/>
          <w:highlight w:val="none"/>
        </w:rPr>
        <w:t xml:space="preserve">        日  期：</w:t>
      </w:r>
      <w:r>
        <w:rPr>
          <w:rFonts w:hint="eastAsia" w:ascii="等线 Light" w:hAnsi="等线 Light" w:eastAsia="等线 Light" w:cs="等线 Light"/>
          <w:highlight w:val="none"/>
        </w:rPr>
      </w:r>
      <w:r/>
    </w:p>
    <w:p>
      <w:pPr>
        <w:pStyle w:val="633"/>
        <w:ind w:firstLine="2240"/>
        <w:rPr>
          <w:rFonts w:hint="eastAsia" w:ascii="宋体" w:hAnsi="宋体" w:cs="宋体"/>
          <w:i w:val="0"/>
          <w:iCs/>
          <w:sz w:val="32"/>
          <w:szCs w:val="32"/>
          <w:highlight w:val="none"/>
          <w:u w:val="single"/>
        </w:rPr>
      </w:pPr>
      <w:r>
        <w:rPr>
          <w:rFonts w:hint="eastAsia" w:ascii="宋体" w:hAnsi="宋体" w:cs="宋体"/>
          <w:i w:val="0"/>
          <w:iCs/>
          <w:sz w:val="32"/>
          <w:szCs w:val="32"/>
          <w:highlight w:val="none"/>
          <w:u w:val="single"/>
        </w:rPr>
        <w:t xml:space="preserve">十八、盐城市政府采购事前信用承诺书</w:t>
      </w:r>
      <w:r>
        <w:rPr>
          <w:rFonts w:hint="eastAsia" w:ascii="宋体" w:hAnsi="宋体" w:cs="宋体"/>
          <w:i w:val="0"/>
          <w:iCs/>
          <w:sz w:val="32"/>
          <w:szCs w:val="32"/>
          <w:highlight w:val="none"/>
          <w:u w:val="single"/>
        </w:rPr>
      </w:r>
      <w:r/>
    </w:p>
    <w:p>
      <w:pPr>
        <w:pStyle w:val="633"/>
        <w:ind w:firstLine="480"/>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为营造我市公开、公平、公正、诚实守信的政府采购交易环境，树立诚信守法的供应商形象，本人代表本单位作出以下承诺：</w:t>
      </w:r>
      <w:r>
        <w:rPr>
          <w:rFonts w:hint="eastAsia" w:ascii="宋体" w:hAnsi="宋体" w:cs="宋体"/>
          <w:sz w:val="24"/>
          <w:highlight w:val="none"/>
        </w:rPr>
      </w:r>
      <w:r/>
    </w:p>
    <w:p>
      <w:pPr>
        <w:pStyle w:val="633"/>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cs="宋体"/>
          <w:sz w:val="24"/>
          <w:highlight w:val="none"/>
        </w:rPr>
      </w:r>
      <w:r/>
    </w:p>
    <w:p>
      <w:pPr>
        <w:pStyle w:val="633"/>
        <w:ind w:firstLine="480"/>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sz w:val="24"/>
          <w:highlight w:val="none"/>
        </w:rPr>
      </w:r>
      <w:r/>
    </w:p>
    <w:p>
      <w:pPr>
        <w:pStyle w:val="633"/>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r>
        <w:rPr>
          <w:rFonts w:hint="eastAsia" w:ascii="宋体" w:hAnsi="宋体" w:cs="宋体"/>
          <w:sz w:val="24"/>
          <w:highlight w:val="none"/>
        </w:rPr>
      </w:r>
      <w:r/>
    </w:p>
    <w:p>
      <w:pPr>
        <w:pStyle w:val="633"/>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   （四）严格遵守即时信息公示规定，及时维护和更新盐城市政府采购网中与本单位相关的信息；</w:t>
      </w:r>
      <w:r>
        <w:rPr>
          <w:rFonts w:hint="eastAsia" w:ascii="宋体" w:hAnsi="宋体" w:cs="宋体"/>
          <w:sz w:val="24"/>
          <w:highlight w:val="none"/>
        </w:rPr>
      </w:r>
      <w:r/>
    </w:p>
    <w:p>
      <w:pPr>
        <w:pStyle w:val="633"/>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sz w:val="24"/>
          <w:highlight w:val="none"/>
        </w:rPr>
      </w:r>
      <w:r/>
    </w:p>
    <w:p>
      <w:pPr>
        <w:pStyle w:val="633"/>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   （六）自觉接受政府、行业组织、社会公众、新闻舆论的监督；</w:t>
      </w:r>
      <w:r>
        <w:rPr>
          <w:rFonts w:hint="eastAsia" w:ascii="宋体" w:hAnsi="宋体" w:cs="宋体"/>
          <w:sz w:val="24"/>
          <w:highlight w:val="none"/>
        </w:rPr>
      </w:r>
      <w:r/>
    </w:p>
    <w:p>
      <w:pPr>
        <w:pStyle w:val="633"/>
        <w:ind w:firstLine="480"/>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sz w:val="24"/>
          <w:highlight w:val="none"/>
        </w:rPr>
      </w:r>
      <w:r/>
    </w:p>
    <w:p>
      <w:pPr>
        <w:pStyle w:val="633"/>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   （八）本人已认真阅读了上述承诺，并向本单位员工做了宣传教育。</w:t>
      </w:r>
      <w:r>
        <w:rPr>
          <w:rFonts w:hint="eastAsia" w:ascii="宋体" w:hAnsi="宋体" w:cs="宋体"/>
          <w:sz w:val="24"/>
          <w:highlight w:val="none"/>
        </w:rPr>
      </w:r>
      <w:r/>
    </w:p>
    <w:p>
      <w:pPr>
        <w:pStyle w:val="633"/>
        <w:jc w:val="left"/>
        <w:spacing w:line="500" w:lineRule="exact"/>
        <w:widowControl/>
        <w:rPr>
          <w:rFonts w:hint="eastAsia" w:ascii="宋体" w:hAnsi="宋体" w:cs="宋体"/>
          <w:sz w:val="24"/>
          <w:highlight w:val="none"/>
        </w:rPr>
      </w:pPr>
      <w:r>
        <w:rPr>
          <w:rFonts w:hint="eastAsia" w:ascii="宋体" w:hAnsi="宋体" w:cs="宋体"/>
          <w:sz w:val="24"/>
          <w:highlight w:val="none"/>
        </w:rPr>
      </w:r>
      <w:r/>
    </w:p>
    <w:p>
      <w:pPr>
        <w:pStyle w:val="633"/>
        <w:jc w:val="center"/>
        <w:spacing w:line="500" w:lineRule="exact"/>
        <w:widowControl/>
        <w:rPr>
          <w:rFonts w:hint="eastAsia" w:ascii="宋体" w:hAnsi="宋体" w:cs="宋体"/>
          <w:sz w:val="24"/>
          <w:highlight w:val="none"/>
        </w:rPr>
      </w:pPr>
      <w:r>
        <w:rPr>
          <w:rFonts w:hint="eastAsia" w:ascii="宋体" w:hAnsi="宋体" w:cs="宋体"/>
          <w:sz w:val="24"/>
          <w:highlight w:val="none"/>
        </w:rPr>
        <w:t xml:space="preserve">                 法定代表人签名：</w:t>
      </w:r>
      <w:r>
        <w:rPr>
          <w:rFonts w:hint="eastAsia" w:ascii="宋体" w:hAnsi="宋体" w:cs="宋体"/>
          <w:sz w:val="24"/>
          <w:highlight w:val="none"/>
        </w:rPr>
      </w:r>
      <w:r/>
    </w:p>
    <w:p>
      <w:pPr>
        <w:pStyle w:val="633"/>
        <w:jc w:val="center"/>
        <w:spacing w:line="500" w:lineRule="exact"/>
        <w:widowControl/>
        <w:rPr>
          <w:rFonts w:hint="eastAsia" w:ascii="宋体" w:hAnsi="宋体" w:cs="宋体"/>
          <w:sz w:val="24"/>
          <w:highlight w:val="none"/>
        </w:rPr>
      </w:pPr>
      <w:r>
        <w:rPr>
          <w:rFonts w:hint="eastAsia" w:ascii="宋体" w:hAnsi="宋体" w:cs="宋体"/>
          <w:sz w:val="24"/>
          <w:highlight w:val="none"/>
        </w:rPr>
        <w:t xml:space="preserve">                   单位名称（盖章）：</w:t>
      </w:r>
      <w:r>
        <w:rPr>
          <w:rFonts w:hint="eastAsia" w:ascii="宋体" w:hAnsi="宋体" w:cs="宋体"/>
          <w:sz w:val="24"/>
          <w:highlight w:val="none"/>
        </w:rPr>
      </w:r>
      <w:r/>
    </w:p>
    <w:p>
      <w:pPr>
        <w:pStyle w:val="633"/>
        <w:jc w:val="center"/>
        <w:spacing w:line="500" w:lineRule="exact"/>
        <w:widowControl/>
        <w:rPr>
          <w:rFonts w:hint="eastAsia" w:ascii="宋体" w:hAnsi="宋体" w:cs="宋体"/>
          <w:sz w:val="24"/>
          <w:highlight w:val="none"/>
        </w:rPr>
      </w:pPr>
      <w:r>
        <w:rPr>
          <w:rFonts w:hint="eastAsia" w:ascii="宋体" w:hAnsi="宋体" w:cs="宋体"/>
          <w:sz w:val="24"/>
          <w:highlight w:val="none"/>
        </w:rPr>
        <w:t xml:space="preserve">                      年    月    日</w:t>
      </w:r>
      <w:r>
        <w:rPr>
          <w:rFonts w:hint="eastAsia" w:ascii="宋体" w:hAnsi="宋体" w:cs="宋体"/>
          <w:sz w:val="24"/>
          <w:highlight w:val="none"/>
        </w:rPr>
      </w:r>
      <w:r/>
    </w:p>
    <w:p>
      <w:pPr>
        <w:pStyle w:val="876"/>
        <w:ind w:firstLine="480"/>
        <w:jc w:val="left"/>
        <w:tabs>
          <w:tab w:val="left" w:pos="360" w:leader="none"/>
        </w:tabs>
        <w:rPr>
          <w:rFonts w:hint="eastAsia" w:ascii="宋体" w:hAnsi="宋体" w:cs="宋体"/>
          <w:sz w:val="24"/>
          <w:szCs w:val="21"/>
          <w:highlight w:val="none"/>
        </w:rPr>
      </w:pPr>
      <w:r>
        <w:rPr>
          <w:rFonts w:hint="eastAsia" w:ascii="宋体" w:hAnsi="宋体" w:cs="宋体"/>
          <w:sz w:val="24"/>
          <w:szCs w:val="21"/>
          <w:highlight w:val="none"/>
        </w:rPr>
      </w:r>
      <w:r/>
    </w:p>
    <w:p>
      <w:pPr>
        <w:pStyle w:val="876"/>
        <w:ind w:firstLine="480"/>
        <w:jc w:val="left"/>
        <w:tabs>
          <w:tab w:val="left" w:pos="360" w:leader="none"/>
        </w:tabs>
        <w:rPr>
          <w:rFonts w:hint="eastAsia" w:ascii="宋体" w:hAnsi="宋体" w:cs="宋体"/>
          <w:sz w:val="24"/>
          <w:szCs w:val="21"/>
          <w:highlight w:val="none"/>
        </w:rPr>
      </w:pPr>
      <w:r>
        <w:rPr>
          <w:rFonts w:hint="eastAsia" w:ascii="宋体" w:hAnsi="宋体" w:cs="宋体"/>
          <w:sz w:val="24"/>
          <w:szCs w:val="21"/>
          <w:highlight w:val="none"/>
        </w:rPr>
        <w:t xml:space="preserve">（此材料须签名盖章后放进投标文件中）</w:t>
      </w:r>
      <w:r>
        <w:rPr>
          <w:rFonts w:hint="eastAsia" w:ascii="宋体" w:hAnsi="宋体" w:cs="宋体"/>
          <w:sz w:val="24"/>
          <w:szCs w:val="21"/>
          <w:highlight w:val="none"/>
        </w:rPr>
      </w:r>
      <w:r/>
    </w:p>
    <w:p>
      <w:pPr>
        <w:pStyle w:val="636"/>
        <w:ind w:firstLine="3520"/>
        <w:rPr>
          <w:rFonts w:hint="eastAsia" w:ascii="宋体" w:hAnsi="宋体" w:eastAsia="宋体" w:cs="宋体"/>
          <w:i w:val="0"/>
          <w:iCs/>
          <w:highlight w:val="none"/>
        </w:rPr>
      </w:pPr>
      <w:r>
        <w:rPr>
          <w:rFonts w:hint="eastAsia" w:ascii="宋体" w:hAnsi="宋体" w:eastAsia="宋体" w:cs="宋体"/>
          <w:i w:val="0"/>
          <w:iCs/>
          <w:sz w:val="32"/>
          <w:szCs w:val="32"/>
          <w:highlight w:val="none"/>
          <w:u w:val="single"/>
        </w:rPr>
        <w:t xml:space="preserve">十八、其他材料（如有）</w:t>
      </w:r>
      <w:r>
        <w:rPr>
          <w:rFonts w:hint="eastAsia" w:ascii="宋体" w:hAnsi="宋体" w:eastAsia="宋体" w:cs="宋体"/>
          <w:i w:val="0"/>
          <w:iCs/>
          <w:highlight w:val="none"/>
        </w:rPr>
      </w:r>
      <w:r/>
    </w:p>
    <w:p>
      <w:pPr>
        <w:pStyle w:val="648"/>
        <w:rPr>
          <w:rFonts w:hint="eastAsia" w:hAnsi="宋体" w:cs="宋体"/>
          <w:highlight w:val="none"/>
        </w:rPr>
      </w:pPr>
      <w:r>
        <w:rPr>
          <w:rFonts w:hint="eastAsia" w:hAnsi="宋体" w:cs="宋体"/>
          <w:highlight w:val="none"/>
        </w:rPr>
        <w:t xml:space="preserve">投标人认为应提交的其他资料：相关证书、实施项目方案等资料（投标人按招标文件的要求及评分标准要求分点表述，格式自拟）</w:t>
      </w:r>
      <w:r>
        <w:rPr>
          <w:rFonts w:hint="eastAsia" w:hAnsi="宋体" w:cs="宋体"/>
          <w:b/>
          <w:bCs/>
          <w:highlight w:val="none"/>
        </w:rPr>
        <w:t xml:space="preserve">均应加盖单位公章</w:t>
      </w: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48"/>
        <w:rPr>
          <w:rFonts w:hint="eastAsia" w:hAnsi="宋体" w:cs="宋体"/>
          <w:highlight w:val="none"/>
        </w:rPr>
      </w:pPr>
      <w:r>
        <w:rPr>
          <w:rFonts w:hint="eastAsia" w:hAnsi="宋体" w:cs="宋体"/>
          <w:highlight w:val="none"/>
        </w:rPr>
      </w:r>
      <w:r/>
    </w:p>
    <w:p>
      <w:pPr>
        <w:pStyle w:val="685"/>
        <w:jc w:val="center"/>
        <w:spacing w:beforeAutospacing="0" w:afterAutospacing="0"/>
        <w:rPr>
          <w:rFonts w:hint="eastAsia" w:ascii="宋体" w:hAnsi="宋体" w:cs="宋体"/>
          <w:b/>
          <w:bCs/>
          <w:sz w:val="36"/>
          <w:szCs w:val="36"/>
          <w:highlight w:val="none"/>
        </w:rPr>
      </w:pPr>
      <w:r>
        <w:rPr>
          <w:rFonts w:hint="eastAsia" w:ascii="宋体" w:hAnsi="宋体" w:cs="宋体"/>
          <w:b/>
          <w:bCs/>
          <w:sz w:val="36"/>
          <w:szCs w:val="36"/>
          <w:highlight w:val="none"/>
        </w:rPr>
        <w:t xml:space="preserve">质疑函范本</w:t>
      </w:r>
      <w:r>
        <w:rPr>
          <w:rFonts w:hint="eastAsia" w:ascii="宋体" w:hAnsi="宋体" w:cs="宋体"/>
          <w:b/>
          <w:bCs/>
          <w:sz w:val="36"/>
          <w:szCs w:val="36"/>
          <w:highlight w:val="none"/>
        </w:rPr>
      </w:r>
      <w:r/>
    </w:p>
    <w:p>
      <w:pPr>
        <w:pStyle w:val="685"/>
        <w:jc w:val="both"/>
        <w:spacing w:before="290" w:beforeAutospacing="0" w:afterAutospacing="0"/>
        <w:rPr>
          <w:rFonts w:hint="eastAsia" w:ascii="宋体" w:hAnsi="宋体" w:cs="宋体"/>
          <w:bCs/>
          <w:szCs w:val="24"/>
          <w:highlight w:val="none"/>
        </w:rPr>
      </w:pPr>
      <w:r>
        <w:rPr>
          <w:rFonts w:hint="eastAsia" w:ascii="宋体" w:hAnsi="宋体" w:cs="宋体"/>
          <w:bCs/>
          <w:szCs w:val="24"/>
          <w:highlight w:val="none"/>
        </w:rPr>
        <w:t xml:space="preserve">一、质疑供应商基本信息</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质疑供应商：</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u w:val="single"/>
        </w:rPr>
      </w:pPr>
      <w:r>
        <w:rPr>
          <w:rFonts w:hint="eastAsia" w:ascii="宋体" w:hAnsi="宋体" w:cs="宋体"/>
          <w:bCs/>
          <w:szCs w:val="24"/>
          <w:highlight w:val="none"/>
        </w:rPr>
        <w:t xml:space="preserve">地址：</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邮编：</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u w:val="single"/>
        </w:rPr>
      </w:pPr>
      <w:r>
        <w:rPr>
          <w:rFonts w:hint="eastAsia" w:ascii="宋体" w:hAnsi="宋体" w:cs="宋体"/>
          <w:bCs/>
          <w:szCs w:val="24"/>
          <w:highlight w:val="none"/>
        </w:rPr>
        <w:t xml:space="preserve">联系人：</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联系电话：</w:t>
      </w:r>
      <w:r>
        <w:rPr>
          <w:rFonts w:hint="eastAsia" w:ascii="宋体" w:hAnsi="宋体" w:cs="宋体"/>
          <w:bCs/>
          <w:szCs w:val="24"/>
          <w:highlight w:val="none"/>
          <w:u w:val="single"/>
        </w:rPr>
        <w:t xml:space="preserve">                                </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授权代表：</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联系电话：</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u w:val="single"/>
        </w:rPr>
      </w:pPr>
      <w:r>
        <w:rPr>
          <w:rFonts w:hint="eastAsia" w:ascii="宋体" w:hAnsi="宋体" w:cs="宋体"/>
          <w:bCs/>
          <w:szCs w:val="24"/>
          <w:highlight w:val="none"/>
        </w:rPr>
        <w:t xml:space="preserve">地址： </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u w:val="singl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邮编：</w:t>
      </w:r>
      <w:r>
        <w:rPr>
          <w:rFonts w:hint="eastAsia" w:ascii="宋体" w:hAnsi="宋体" w:cs="宋体"/>
          <w:bCs/>
          <w:szCs w:val="24"/>
          <w:highlight w:val="none"/>
          <w:u w:val="single"/>
        </w:rPr>
        <w:t xml:space="preserve">                         </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二、质疑项目基本情况</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质疑项目的名称：</w:t>
      </w:r>
      <w:r>
        <w:rPr>
          <w:rFonts w:hint="eastAsia" w:ascii="宋体" w:hAnsi="宋体" w:cs="宋体"/>
          <w:bCs/>
          <w:szCs w:val="24"/>
          <w:highlight w:val="none"/>
          <w:u w:val="single"/>
        </w:rPr>
        <w:t xml:space="preserve">                      </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u w:val="single"/>
        </w:rPr>
      </w:pPr>
      <w:r>
        <w:rPr>
          <w:rFonts w:hint="eastAsia" w:ascii="宋体" w:hAnsi="宋体" w:cs="宋体"/>
          <w:bCs/>
          <w:szCs w:val="24"/>
          <w:highlight w:val="none"/>
        </w:rPr>
        <w:t xml:space="preserve">质疑项目的编号：</w:t>
      </w:r>
      <w:r>
        <w:rPr>
          <w:rFonts w:hint="eastAsia" w:ascii="宋体" w:hAnsi="宋体" w:cs="宋体"/>
          <w:bCs/>
          <w:szCs w:val="24"/>
          <w:highlight w:val="none"/>
          <w:u w:val="single"/>
        </w:rPr>
        <w:t xml:space="preserve">                    </w:t>
      </w:r>
      <w:r>
        <w:rPr>
          <w:rFonts w:hint="eastAsia" w:ascii="宋体" w:hAnsi="宋体" w:cs="宋体"/>
          <w:bCs/>
          <w:szCs w:val="24"/>
          <w:highlight w:val="none"/>
          <w:u w:val="singl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包号：</w:t>
      </w:r>
      <w:r>
        <w:rPr>
          <w:rFonts w:hint="eastAsia" w:ascii="宋体" w:hAnsi="宋体" w:cs="宋体"/>
          <w:bCs/>
          <w:szCs w:val="24"/>
          <w:highlight w:val="none"/>
          <w:u w:val="single"/>
        </w:rPr>
        <w:t xml:space="preserve">                       </w:t>
      </w:r>
      <w:r>
        <w:rPr>
          <w:rFonts w:hint="eastAsia" w:ascii="宋体" w:hAnsi="宋体" w:cs="宋体"/>
          <w:bCs/>
          <w:szCs w:val="24"/>
          <w:highlight w:val="none"/>
          <w:u w:val="single"/>
        </w:rPr>
        <w:tab/>
      </w:r>
      <w:r>
        <w:rPr>
          <w:rFonts w:hint="eastAsia" w:ascii="宋体" w:hAnsi="宋体" w:cs="宋体"/>
          <w:bCs/>
          <w:szCs w:val="24"/>
          <w:highlight w:val="none"/>
          <w:u w:val="single"/>
        </w:rPr>
        <w:tab/>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采购人名称：</w:t>
      </w:r>
      <w:r>
        <w:rPr>
          <w:rFonts w:hint="eastAsia" w:ascii="宋体" w:hAnsi="宋体" w:cs="宋体"/>
          <w:bCs/>
          <w:szCs w:val="24"/>
          <w:highlight w:val="none"/>
          <w:u w:val="single"/>
        </w:rPr>
        <w:t xml:space="preserve">                      </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采购文件获取日期：</w:t>
      </w:r>
      <w:r>
        <w:rPr>
          <w:rFonts w:hint="eastAsia" w:ascii="宋体" w:hAnsi="宋体" w:cs="宋体"/>
          <w:bCs/>
          <w:szCs w:val="24"/>
          <w:highlight w:val="none"/>
          <w:u w:val="single"/>
        </w:rPr>
        <w:t xml:space="preserve">                       </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三、质疑事项具体内容</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质疑事项1：</w:t>
      </w:r>
      <w:r>
        <w:rPr>
          <w:rFonts w:hint="eastAsia" w:ascii="宋体" w:hAnsi="宋体" w:cs="宋体"/>
          <w:bCs/>
          <w:szCs w:val="24"/>
          <w:highlight w:val="none"/>
          <w:u w:val="single"/>
        </w:rPr>
        <w:t xml:space="preserve">                      </w:t>
      </w:r>
      <w:r>
        <w:rPr>
          <w:rFonts w:hint="eastAsia" w:ascii="宋体" w:hAnsi="宋体" w:cs="宋体"/>
          <w:bCs/>
          <w:szCs w:val="24"/>
          <w:highlight w:val="none"/>
        </w:rPr>
      </w:r>
      <w:r/>
    </w:p>
    <w:p>
      <w:pPr>
        <w:pStyle w:val="685"/>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事实依据：</w:t>
      </w:r>
      <w:r>
        <w:rPr>
          <w:rFonts w:hint="eastAsia" w:ascii="宋体" w:hAnsi="宋体" w:cs="宋体"/>
          <w:bCs/>
          <w:szCs w:val="24"/>
          <w:highlight w:val="none"/>
          <w:u w:val="single"/>
        </w:rPr>
        <w:t xml:space="preserve">                                        </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法律依据：</w:t>
      </w:r>
      <w:r>
        <w:rPr>
          <w:rFonts w:hint="eastAsia" w:ascii="宋体" w:hAnsi="宋体" w:cs="宋体"/>
          <w:bCs/>
          <w:szCs w:val="24"/>
          <w:highlight w:val="none"/>
          <w:u w:val="single"/>
        </w:rPr>
        <w:t xml:space="preserve">                                          </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质疑事项2</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四、与质疑事项相关的质疑请求</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请求：</w:t>
      </w:r>
      <w:r>
        <w:rPr>
          <w:rFonts w:hint="eastAsia" w:ascii="宋体" w:hAnsi="宋体" w:cs="宋体"/>
          <w:bCs/>
          <w:szCs w:val="24"/>
          <w:highlight w:val="none"/>
          <w:u w:val="single"/>
        </w:rPr>
        <w:t xml:space="preserve">                                               </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签字(签章)：                 公章：               日期：    </w:t>
      </w:r>
      <w:r>
        <w:rPr>
          <w:rFonts w:hint="eastAsia" w:ascii="宋体" w:hAnsi="宋体" w:cs="宋体"/>
          <w:bCs/>
          <w:szCs w:val="24"/>
          <w:highlight w:val="none"/>
        </w:rPr>
      </w:r>
      <w:r/>
    </w:p>
    <w:p>
      <w:pPr>
        <w:pStyle w:val="685"/>
        <w:jc w:val="both"/>
        <w:spacing w:beforeAutospacing="0" w:afterAutospacing="0"/>
        <w:rPr>
          <w:rFonts w:hint="eastAsia" w:ascii="宋体" w:hAnsi="宋体" w:cs="宋体"/>
          <w:bCs/>
          <w:szCs w:val="24"/>
          <w:highlight w:val="none"/>
        </w:rPr>
      </w:pPr>
      <w:r>
        <w:rPr>
          <w:rFonts w:hint="eastAsia" w:ascii="宋体" w:hAnsi="宋体" w:cs="宋体"/>
          <w:bCs/>
          <w:szCs w:val="24"/>
          <w:highlight w:val="none"/>
        </w:rPr>
        <w:t xml:space="preserve">质疑函制作说明：</w:t>
      </w:r>
      <w:r>
        <w:rPr>
          <w:rFonts w:hint="eastAsia" w:ascii="宋体" w:hAnsi="宋体" w:cs="宋体"/>
          <w:bCs/>
          <w:szCs w:val="24"/>
          <w:highlight w:val="none"/>
        </w:rPr>
      </w:r>
      <w:r/>
    </w:p>
    <w:p>
      <w:pPr>
        <w:pStyle w:val="685"/>
        <w:ind w:firstLine="480"/>
        <w:spacing w:beforeAutospacing="0" w:afterAutospacing="0"/>
        <w:widowControl/>
        <w:rPr>
          <w:rFonts w:hint="eastAsia" w:ascii="宋体" w:hAnsi="宋体" w:cs="宋体"/>
          <w:bCs/>
          <w:szCs w:val="24"/>
          <w:highlight w:val="none"/>
        </w:rPr>
      </w:pPr>
      <w:r>
        <w:rPr>
          <w:rFonts w:hint="eastAsia" w:ascii="宋体" w:hAnsi="宋体" w:cs="宋体"/>
          <w:bCs/>
          <w:szCs w:val="24"/>
          <w:highlight w:val="none"/>
        </w:rPr>
        <w:t xml:space="preserve">1.供应商提出质疑时，应提交质疑函和必要的证明材料。</w:t>
      </w:r>
      <w:r>
        <w:rPr>
          <w:rFonts w:hint="eastAsia" w:ascii="宋体" w:hAnsi="宋体" w:cs="宋体"/>
          <w:bCs/>
          <w:szCs w:val="24"/>
          <w:highlight w:val="none"/>
        </w:rPr>
      </w:r>
      <w:r/>
    </w:p>
    <w:p>
      <w:pPr>
        <w:pStyle w:val="685"/>
        <w:ind w:firstLine="480"/>
        <w:spacing w:beforeAutospacing="0" w:afterAutospacing="0"/>
        <w:widowControl/>
        <w:rPr>
          <w:rFonts w:hint="eastAsia" w:ascii="宋体" w:hAnsi="宋体" w:cs="宋体"/>
          <w:bCs/>
          <w:szCs w:val="24"/>
          <w:highlight w:val="none"/>
        </w:rPr>
      </w:pPr>
      <w:r>
        <w:rPr>
          <w:rFonts w:hint="eastAsia" w:ascii="宋体" w:hAnsi="宋体" w:cs="宋体"/>
          <w:bCs/>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4"/>
          <w:highlight w:val="none"/>
        </w:rPr>
      </w:r>
      <w:r/>
    </w:p>
    <w:p>
      <w:pPr>
        <w:pStyle w:val="685"/>
        <w:ind w:firstLine="480"/>
        <w:spacing w:beforeAutospacing="0" w:afterAutospacing="0"/>
        <w:widowControl/>
        <w:rPr>
          <w:rFonts w:hint="eastAsia" w:ascii="宋体" w:hAnsi="宋体" w:cs="宋体"/>
          <w:bCs/>
          <w:szCs w:val="24"/>
          <w:highlight w:val="none"/>
        </w:rPr>
      </w:pPr>
      <w:r>
        <w:rPr>
          <w:rFonts w:hint="eastAsia" w:ascii="宋体" w:hAnsi="宋体" w:cs="宋体"/>
          <w:bCs/>
          <w:szCs w:val="24"/>
          <w:highlight w:val="none"/>
        </w:rPr>
        <w:t xml:space="preserve">3.质疑供应商若对项目的某一分包进行质疑，质疑函中应列明具体分包号。</w:t>
      </w:r>
      <w:r>
        <w:rPr>
          <w:rFonts w:hint="eastAsia" w:ascii="宋体" w:hAnsi="宋体" w:cs="宋体"/>
          <w:bCs/>
          <w:szCs w:val="24"/>
          <w:highlight w:val="none"/>
        </w:rPr>
      </w:r>
      <w:r/>
    </w:p>
    <w:p>
      <w:pPr>
        <w:pStyle w:val="685"/>
        <w:ind w:firstLine="480"/>
        <w:spacing w:beforeAutospacing="0" w:afterAutospacing="0"/>
        <w:widowControl/>
        <w:rPr>
          <w:rFonts w:hint="eastAsia" w:ascii="宋体" w:hAnsi="宋体" w:cs="宋体"/>
          <w:bCs/>
          <w:szCs w:val="24"/>
          <w:highlight w:val="none"/>
        </w:rPr>
      </w:pPr>
      <w:r>
        <w:rPr>
          <w:rFonts w:hint="eastAsia" w:ascii="宋体" w:hAnsi="宋体" w:cs="宋体"/>
          <w:bCs/>
          <w:szCs w:val="24"/>
          <w:highlight w:val="none"/>
        </w:rPr>
        <w:t xml:space="preserve">4.质疑函的质疑事项应具体、明确，并有必要的事实依据和法律依据。</w:t>
      </w:r>
      <w:r>
        <w:rPr>
          <w:rFonts w:hint="eastAsia" w:ascii="宋体" w:hAnsi="宋体" w:cs="宋体"/>
          <w:bCs/>
          <w:szCs w:val="24"/>
          <w:highlight w:val="none"/>
        </w:rPr>
      </w:r>
      <w:r/>
    </w:p>
    <w:p>
      <w:pPr>
        <w:pStyle w:val="685"/>
        <w:ind w:firstLine="480"/>
        <w:spacing w:beforeAutospacing="0" w:afterAutospacing="0"/>
        <w:widowControl/>
        <w:rPr>
          <w:rFonts w:hint="eastAsia" w:ascii="宋体" w:hAnsi="宋体" w:cs="宋体"/>
          <w:bCs/>
          <w:szCs w:val="24"/>
          <w:highlight w:val="none"/>
        </w:rPr>
      </w:pPr>
      <w:r>
        <w:rPr>
          <w:rFonts w:hint="eastAsia" w:ascii="宋体" w:hAnsi="宋体" w:cs="宋体"/>
          <w:bCs/>
          <w:szCs w:val="24"/>
          <w:highlight w:val="none"/>
        </w:rPr>
        <w:t xml:space="preserve">5.质疑函的质疑请求应与质疑事项相关。</w:t>
      </w:r>
      <w:r>
        <w:rPr>
          <w:rFonts w:hint="eastAsia" w:ascii="宋体" w:hAnsi="宋体" w:cs="宋体"/>
          <w:bCs/>
          <w:szCs w:val="24"/>
          <w:highlight w:val="none"/>
        </w:rPr>
      </w:r>
      <w:r/>
    </w:p>
    <w:p>
      <w:pPr>
        <w:pStyle w:val="685"/>
        <w:ind w:firstLine="480"/>
        <w:spacing w:beforeAutospacing="0" w:afterAutospacing="0"/>
        <w:widowControl/>
        <w:rPr>
          <w:rFonts w:hint="eastAsia" w:ascii="宋体" w:hAnsi="宋体" w:cs="宋体"/>
          <w:bCs/>
          <w:szCs w:val="24"/>
          <w:highlight w:val="none"/>
        </w:rPr>
      </w:pPr>
      <w:r>
        <w:rPr>
          <w:rFonts w:hint="eastAsia" w:ascii="宋体" w:hAnsi="宋体" w:cs="宋体"/>
          <w:bCs/>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bCs/>
          <w:szCs w:val="24"/>
          <w:highlight w:val="none"/>
        </w:rPr>
      </w:r>
      <w:r/>
    </w:p>
    <w:sectPr>
      <w:headerReference w:type="default" r:id="rId9"/>
      <w:footerReference w:type="default" r:id="rId10"/>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3"/>
    <w:next w:val="633"/>
    <w:link w:val="695"/>
    <w:uiPriority w:val="9"/>
    <w:qFormat/>
    <w:pPr>
      <w:keepLines/>
      <w:keepNext/>
      <w:spacing w:before="480" w:after="200"/>
      <w:outlineLvl w:val="0"/>
    </w:pPr>
    <w:rPr>
      <w:rFonts w:ascii="Arial" w:hAnsi="Arial" w:eastAsia="Arial" w:cs="Arial"/>
      <w:sz w:val="40"/>
      <w:szCs w:val="40"/>
    </w:rPr>
  </w:style>
  <w:style w:type="paragraph" w:styleId="14">
    <w:name w:val="Heading 2"/>
    <w:basedOn w:val="633"/>
    <w:next w:val="633"/>
    <w:link w:val="696"/>
    <w:uiPriority w:val="9"/>
    <w:unhideWhenUsed/>
    <w:qFormat/>
    <w:pPr>
      <w:keepLines/>
      <w:keepNext/>
      <w:spacing w:before="360" w:after="200"/>
      <w:outlineLvl w:val="1"/>
    </w:pPr>
    <w:rPr>
      <w:rFonts w:ascii="Arial" w:hAnsi="Arial" w:eastAsia="Arial" w:cs="Arial"/>
      <w:sz w:val="34"/>
    </w:rPr>
  </w:style>
  <w:style w:type="paragraph" w:styleId="16">
    <w:name w:val="Heading 3"/>
    <w:basedOn w:val="633"/>
    <w:next w:val="633"/>
    <w:link w:val="69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33"/>
    <w:next w:val="633"/>
    <w:link w:val="69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33"/>
    <w:next w:val="633"/>
    <w:link w:val="69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33"/>
    <w:next w:val="633"/>
    <w:link w:val="70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33"/>
    <w:next w:val="633"/>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33"/>
    <w:next w:val="633"/>
    <w:link w:val="70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33"/>
    <w:next w:val="633"/>
    <w:link w:val="703"/>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3"/>
    <w:next w:val="633"/>
    <w:link w:val="704"/>
    <w:uiPriority w:val="10"/>
    <w:qFormat/>
    <w:pPr>
      <w:contextualSpacing/>
      <w:spacing w:before="300" w:after="200"/>
    </w:pPr>
    <w:rPr>
      <w:sz w:val="48"/>
      <w:szCs w:val="48"/>
    </w:rPr>
  </w:style>
  <w:style w:type="paragraph" w:styleId="35">
    <w:name w:val="Subtitle"/>
    <w:basedOn w:val="633"/>
    <w:next w:val="633"/>
    <w:link w:val="705"/>
    <w:uiPriority w:val="11"/>
    <w:qFormat/>
    <w:pPr>
      <w:spacing w:before="200" w:after="200"/>
    </w:pPr>
    <w:rPr>
      <w:sz w:val="24"/>
      <w:szCs w:val="24"/>
    </w:rPr>
  </w:style>
  <w:style w:type="paragraph" w:styleId="37">
    <w:name w:val="Quote"/>
    <w:basedOn w:val="633"/>
    <w:next w:val="633"/>
    <w:link w:val="706"/>
    <w:uiPriority w:val="29"/>
    <w:qFormat/>
    <w:pPr>
      <w:ind w:left="720" w:right="720"/>
    </w:pPr>
    <w:rPr>
      <w:i/>
    </w:rPr>
  </w:style>
  <w:style w:type="paragraph" w:styleId="39">
    <w:name w:val="Intense Quote"/>
    <w:basedOn w:val="633"/>
    <w:next w:val="633"/>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33"/>
    <w:link w:val="708"/>
    <w:uiPriority w:val="99"/>
    <w:unhideWhenUsed/>
    <w:pPr>
      <w:spacing w:after="0" w:line="240" w:lineRule="auto"/>
      <w:tabs>
        <w:tab w:val="center" w:pos="7143" w:leader="none"/>
        <w:tab w:val="right" w:pos="14287" w:leader="none"/>
      </w:tabs>
    </w:pPr>
  </w:style>
  <w:style w:type="paragraph" w:styleId="43">
    <w:name w:val="Footer"/>
    <w:basedOn w:val="633"/>
    <w:link w:val="709"/>
    <w:uiPriority w:val="99"/>
    <w:unhideWhenUsed/>
    <w:pPr>
      <w:spacing w:after="0" w:line="240" w:lineRule="auto"/>
      <w:tabs>
        <w:tab w:val="center" w:pos="7143" w:leader="none"/>
        <w:tab w:val="right" w:pos="14287" w:leader="none"/>
      </w:tabs>
    </w:pPr>
  </w:style>
  <w:style w:type="paragraph" w:styleId="45">
    <w:name w:val="Caption"/>
    <w:basedOn w:val="633"/>
    <w:next w:val="63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33"/>
    <w:link w:val="72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3"/>
    <w:link w:val="73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33"/>
    <w:next w:val="633"/>
    <w:uiPriority w:val="39"/>
    <w:unhideWhenUsed/>
    <w:pPr>
      <w:ind w:left="0" w:right="0" w:firstLine="0"/>
      <w:spacing w:after="57"/>
    </w:pPr>
  </w:style>
  <w:style w:type="paragraph" w:styleId="181">
    <w:name w:val="toc 2"/>
    <w:basedOn w:val="633"/>
    <w:next w:val="633"/>
    <w:uiPriority w:val="39"/>
    <w:unhideWhenUsed/>
    <w:pPr>
      <w:ind w:left="283" w:right="0" w:firstLine="0"/>
      <w:spacing w:after="57"/>
    </w:pPr>
  </w:style>
  <w:style w:type="paragraph" w:styleId="182">
    <w:name w:val="toc 3"/>
    <w:basedOn w:val="633"/>
    <w:next w:val="633"/>
    <w:uiPriority w:val="39"/>
    <w:unhideWhenUsed/>
    <w:pPr>
      <w:ind w:left="567" w:right="0" w:firstLine="0"/>
      <w:spacing w:after="57"/>
    </w:pPr>
  </w:style>
  <w:style w:type="paragraph" w:styleId="183">
    <w:name w:val="toc 4"/>
    <w:basedOn w:val="633"/>
    <w:next w:val="633"/>
    <w:uiPriority w:val="39"/>
    <w:unhideWhenUsed/>
    <w:pPr>
      <w:ind w:left="850" w:right="0" w:firstLine="0"/>
      <w:spacing w:after="57"/>
    </w:pPr>
  </w:style>
  <w:style w:type="paragraph" w:styleId="184">
    <w:name w:val="toc 5"/>
    <w:basedOn w:val="633"/>
    <w:next w:val="633"/>
    <w:uiPriority w:val="39"/>
    <w:unhideWhenUsed/>
    <w:pPr>
      <w:ind w:left="1134" w:right="0" w:firstLine="0"/>
      <w:spacing w:after="57"/>
    </w:pPr>
  </w:style>
  <w:style w:type="paragraph" w:styleId="185">
    <w:name w:val="toc 6"/>
    <w:basedOn w:val="633"/>
    <w:next w:val="633"/>
    <w:uiPriority w:val="39"/>
    <w:unhideWhenUsed/>
    <w:pPr>
      <w:ind w:left="1417" w:right="0" w:firstLine="0"/>
      <w:spacing w:after="57"/>
    </w:pPr>
  </w:style>
  <w:style w:type="paragraph" w:styleId="186">
    <w:name w:val="toc 7"/>
    <w:basedOn w:val="633"/>
    <w:next w:val="633"/>
    <w:uiPriority w:val="39"/>
    <w:unhideWhenUsed/>
    <w:pPr>
      <w:ind w:left="1701" w:right="0" w:firstLine="0"/>
      <w:spacing w:after="57"/>
    </w:pPr>
  </w:style>
  <w:style w:type="paragraph" w:styleId="187">
    <w:name w:val="toc 8"/>
    <w:basedOn w:val="633"/>
    <w:next w:val="633"/>
    <w:uiPriority w:val="39"/>
    <w:unhideWhenUsed/>
    <w:pPr>
      <w:ind w:left="1984" w:right="0" w:firstLine="0"/>
      <w:spacing w:after="57"/>
    </w:pPr>
  </w:style>
  <w:style w:type="paragraph" w:styleId="188">
    <w:name w:val="toc 9"/>
    <w:basedOn w:val="633"/>
    <w:next w:val="633"/>
    <w:uiPriority w:val="39"/>
    <w:unhideWhenUsed/>
    <w:pPr>
      <w:ind w:left="2268" w:right="0" w:firstLine="0"/>
      <w:spacing w:after="57"/>
    </w:pPr>
  </w:style>
  <w:style w:type="paragraph" w:styleId="190">
    <w:name w:val="table of figures"/>
    <w:basedOn w:val="633"/>
    <w:next w:val="633"/>
    <w:uiPriority w:val="99"/>
    <w:unhideWhenUsed/>
    <w:pPr>
      <w:spacing w:after="0" w:afterAutospacing="0"/>
    </w:pPr>
  </w:style>
  <w:style w:type="paragraph" w:styleId="633" w:default="1">
    <w:name w:val="Normal"/>
    <w:next w:val="633"/>
    <w:link w:val="633"/>
    <w:qFormat/>
    <w:pPr>
      <w:jc w:val="both"/>
      <w:widowControl w:val="off"/>
    </w:pPr>
    <w:rPr>
      <w:sz w:val="28"/>
      <w:szCs w:val="22"/>
      <w:lang w:val="en-US" w:eastAsia="zh-CN" w:bidi="ar-SA"/>
    </w:rPr>
  </w:style>
  <w:style w:type="paragraph" w:styleId="634">
    <w:name w:val="标题 1"/>
    <w:basedOn w:val="633"/>
    <w:next w:val="633"/>
    <w:link w:val="645"/>
    <w:qFormat/>
    <w:pPr>
      <w:keepLines/>
      <w:keepNext/>
      <w:spacing w:before="340" w:after="330" w:line="578" w:lineRule="auto"/>
      <w:outlineLvl w:val="0"/>
    </w:pPr>
    <w:rPr>
      <w:b/>
      <w:bCs/>
      <w:sz w:val="44"/>
      <w:szCs w:val="44"/>
    </w:rPr>
  </w:style>
  <w:style w:type="paragraph" w:styleId="635">
    <w:name w:val="标题 2"/>
    <w:basedOn w:val="633"/>
    <w:next w:val="633"/>
    <w:link w:val="646"/>
    <w:qFormat/>
    <w:pPr>
      <w:jc w:val="center"/>
      <w:keepLines/>
      <w:keepNext/>
      <w:spacing w:before="120" w:line="300" w:lineRule="auto"/>
      <w:outlineLvl w:val="1"/>
    </w:pPr>
    <w:rPr>
      <w:rFonts w:ascii="Arial" w:hAnsi="Arial" w:eastAsia="黑体"/>
      <w:sz w:val="30"/>
    </w:rPr>
  </w:style>
  <w:style w:type="paragraph" w:styleId="636">
    <w:name w:val="标题 3"/>
    <w:basedOn w:val="633"/>
    <w:next w:val="648"/>
    <w:link w:val="647"/>
    <w:uiPriority w:val="99"/>
    <w:qFormat/>
    <w:pPr>
      <w:ind w:firstLine="137"/>
      <w:keepLines/>
      <w:keepNext/>
      <w:spacing w:line="415" w:lineRule="auto"/>
      <w:outlineLvl w:val="2"/>
    </w:pPr>
    <w:rPr>
      <w:rFonts w:hAnsi="黑体" w:eastAsia="黑体"/>
      <w:sz w:val="24"/>
      <w:szCs w:val="20"/>
    </w:rPr>
  </w:style>
  <w:style w:type="paragraph" w:styleId="637">
    <w:name w:val="标题 4"/>
    <w:basedOn w:val="633"/>
    <w:next w:val="648"/>
    <w:link w:val="649"/>
    <w:qFormat/>
    <w:pPr>
      <w:keepLines/>
      <w:keepNext/>
      <w:spacing w:before="280" w:after="290" w:line="376" w:lineRule="auto"/>
      <w:outlineLvl w:val="3"/>
    </w:pPr>
    <w:rPr>
      <w:rFonts w:ascii="Arial" w:hAnsi="Arial" w:eastAsia="黑体" w:cs="Arial"/>
      <w:b/>
      <w:bCs/>
      <w:szCs w:val="28"/>
    </w:rPr>
  </w:style>
  <w:style w:type="paragraph" w:styleId="638">
    <w:name w:val="标题 5"/>
    <w:basedOn w:val="633"/>
    <w:next w:val="633"/>
    <w:link w:val="650"/>
    <w:uiPriority w:val="9"/>
    <w:qFormat/>
    <w:pPr>
      <w:keepLines/>
      <w:keepNext/>
      <w:spacing w:before="320" w:after="200"/>
      <w:outlineLvl w:val="4"/>
    </w:pPr>
    <w:rPr>
      <w:rFonts w:ascii="Arial" w:hAnsi="Arial" w:eastAsia="Arial" w:cs="Arial"/>
      <w:b/>
      <w:bCs/>
      <w:sz w:val="24"/>
      <w:szCs w:val="24"/>
    </w:rPr>
  </w:style>
  <w:style w:type="paragraph" w:styleId="639">
    <w:name w:val="标题 6"/>
    <w:basedOn w:val="633"/>
    <w:next w:val="633"/>
    <w:link w:val="651"/>
    <w:uiPriority w:val="9"/>
    <w:qFormat/>
    <w:pPr>
      <w:keepLines/>
      <w:keepNext/>
      <w:spacing w:before="320" w:after="200"/>
      <w:outlineLvl w:val="5"/>
    </w:pPr>
    <w:rPr>
      <w:rFonts w:ascii="Arial" w:hAnsi="Arial" w:eastAsia="Arial" w:cs="Arial"/>
      <w:b/>
      <w:bCs/>
      <w:sz w:val="22"/>
    </w:rPr>
  </w:style>
  <w:style w:type="paragraph" w:styleId="640">
    <w:name w:val="标题 7"/>
    <w:basedOn w:val="633"/>
    <w:next w:val="633"/>
    <w:link w:val="652"/>
    <w:uiPriority w:val="9"/>
    <w:qFormat/>
    <w:pPr>
      <w:keepLines/>
      <w:keepNext/>
      <w:spacing w:before="320" w:after="200"/>
      <w:outlineLvl w:val="6"/>
    </w:pPr>
    <w:rPr>
      <w:rFonts w:ascii="Arial" w:hAnsi="Arial" w:eastAsia="Arial" w:cs="Arial"/>
      <w:b/>
      <w:bCs/>
      <w:i/>
      <w:iCs/>
      <w:sz w:val="22"/>
    </w:rPr>
  </w:style>
  <w:style w:type="paragraph" w:styleId="641">
    <w:name w:val="标题 8"/>
    <w:basedOn w:val="633"/>
    <w:next w:val="633"/>
    <w:link w:val="653"/>
    <w:uiPriority w:val="9"/>
    <w:qFormat/>
    <w:pPr>
      <w:keepLines/>
      <w:keepNext/>
      <w:spacing w:before="320" w:after="200"/>
      <w:outlineLvl w:val="7"/>
    </w:pPr>
    <w:rPr>
      <w:rFonts w:ascii="Arial" w:hAnsi="Arial" w:eastAsia="Arial" w:cs="Arial"/>
      <w:i/>
      <w:iCs/>
      <w:sz w:val="22"/>
    </w:rPr>
  </w:style>
  <w:style w:type="paragraph" w:styleId="642">
    <w:name w:val="标题 9"/>
    <w:basedOn w:val="633"/>
    <w:next w:val="633"/>
    <w:link w:val="654"/>
    <w:uiPriority w:val="9"/>
    <w:qFormat/>
    <w:pPr>
      <w:keepLines/>
      <w:keepNext/>
      <w:spacing w:before="320" w:after="200"/>
      <w:outlineLvl w:val="8"/>
    </w:pPr>
    <w:rPr>
      <w:rFonts w:ascii="Arial" w:hAnsi="Arial" w:eastAsia="Arial" w:cs="Arial"/>
      <w:i/>
      <w:iCs/>
      <w:sz w:val="21"/>
      <w:szCs w:val="21"/>
    </w:rPr>
  </w:style>
  <w:style w:type="character" w:styleId="643">
    <w:name w:val="默认段落字体"/>
    <w:next w:val="643"/>
    <w:link w:val="633"/>
    <w:uiPriority w:val="1"/>
    <w:unhideWhenUsed/>
    <w:qFormat/>
  </w:style>
  <w:style w:type="table" w:styleId="644">
    <w:name w:val="普通表格"/>
    <w:next w:val="644"/>
    <w:link w:val="633"/>
    <w:uiPriority w:val="99"/>
    <w:unhideWhenUsed/>
    <w:qFormat/>
    <w:tblPr/>
  </w:style>
  <w:style w:type="character" w:styleId="645">
    <w:name w:val="标题 1 字符"/>
    <w:next w:val="645"/>
    <w:link w:val="634"/>
    <w:uiPriority w:val="9"/>
    <w:qFormat/>
    <w:rPr>
      <w:rFonts w:ascii="Arial" w:hAnsi="Arial" w:eastAsia="Arial" w:cs="Arial"/>
      <w:sz w:val="40"/>
      <w:szCs w:val="40"/>
    </w:rPr>
  </w:style>
  <w:style w:type="character" w:styleId="646">
    <w:name w:val="标题 2 字符"/>
    <w:next w:val="646"/>
    <w:link w:val="635"/>
    <w:uiPriority w:val="9"/>
    <w:qFormat/>
    <w:rPr>
      <w:rFonts w:ascii="Arial" w:hAnsi="Arial" w:eastAsia="Arial" w:cs="Arial"/>
      <w:sz w:val="34"/>
    </w:rPr>
  </w:style>
  <w:style w:type="character" w:styleId="647">
    <w:name w:val="标题 3 字符"/>
    <w:next w:val="647"/>
    <w:link w:val="636"/>
    <w:uiPriority w:val="9"/>
    <w:qFormat/>
    <w:rPr>
      <w:rFonts w:ascii="Arial" w:hAnsi="Arial" w:eastAsia="Arial" w:cs="Arial"/>
      <w:sz w:val="30"/>
      <w:szCs w:val="30"/>
    </w:rPr>
  </w:style>
  <w:style w:type="paragraph" w:styleId="648">
    <w:name w:val="正文缩进"/>
    <w:basedOn w:val="633"/>
    <w:next w:val="633"/>
    <w:link w:val="633"/>
    <w:uiPriority w:val="99"/>
    <w:unhideWhenUsed/>
    <w:qFormat/>
    <w:pPr>
      <w:ind w:firstLine="420"/>
      <w:jc w:val="left"/>
    </w:pPr>
    <w:rPr>
      <w:rFonts w:ascii="宋体"/>
      <w:sz w:val="24"/>
    </w:rPr>
  </w:style>
  <w:style w:type="character" w:styleId="649">
    <w:name w:val="标题 4 字符"/>
    <w:next w:val="649"/>
    <w:link w:val="637"/>
    <w:uiPriority w:val="9"/>
    <w:qFormat/>
    <w:rPr>
      <w:rFonts w:ascii="Arial" w:hAnsi="Arial" w:eastAsia="Arial" w:cs="Arial"/>
      <w:b/>
      <w:bCs/>
      <w:sz w:val="26"/>
      <w:szCs w:val="26"/>
    </w:rPr>
  </w:style>
  <w:style w:type="character" w:styleId="650">
    <w:name w:val="标题 5 字符"/>
    <w:next w:val="650"/>
    <w:link w:val="638"/>
    <w:uiPriority w:val="9"/>
    <w:qFormat/>
    <w:rPr>
      <w:rFonts w:ascii="Arial" w:hAnsi="Arial" w:eastAsia="Arial" w:cs="Arial"/>
      <w:b/>
      <w:bCs/>
      <w:sz w:val="24"/>
      <w:szCs w:val="24"/>
    </w:rPr>
  </w:style>
  <w:style w:type="character" w:styleId="651">
    <w:name w:val="标题 6 字符"/>
    <w:next w:val="651"/>
    <w:link w:val="639"/>
    <w:uiPriority w:val="9"/>
    <w:qFormat/>
    <w:rPr>
      <w:rFonts w:ascii="Arial" w:hAnsi="Arial" w:eastAsia="Arial" w:cs="Arial"/>
      <w:b/>
      <w:bCs/>
      <w:sz w:val="22"/>
      <w:szCs w:val="22"/>
    </w:rPr>
  </w:style>
  <w:style w:type="character" w:styleId="652">
    <w:name w:val="标题 7 字符"/>
    <w:next w:val="652"/>
    <w:link w:val="640"/>
    <w:uiPriority w:val="9"/>
    <w:qFormat/>
    <w:rPr>
      <w:rFonts w:ascii="Arial" w:hAnsi="Arial" w:eastAsia="Arial" w:cs="Arial"/>
      <w:b/>
      <w:bCs/>
      <w:i/>
      <w:iCs/>
      <w:sz w:val="22"/>
      <w:szCs w:val="22"/>
    </w:rPr>
  </w:style>
  <w:style w:type="character" w:styleId="653">
    <w:name w:val="标题 8 字符"/>
    <w:next w:val="653"/>
    <w:link w:val="641"/>
    <w:uiPriority w:val="9"/>
    <w:qFormat/>
    <w:rPr>
      <w:rFonts w:ascii="Arial" w:hAnsi="Arial" w:eastAsia="Arial" w:cs="Arial"/>
      <w:i/>
      <w:iCs/>
      <w:sz w:val="22"/>
      <w:szCs w:val="22"/>
    </w:rPr>
  </w:style>
  <w:style w:type="character" w:styleId="654">
    <w:name w:val="标题 9 字符"/>
    <w:next w:val="654"/>
    <w:link w:val="642"/>
    <w:uiPriority w:val="9"/>
    <w:qFormat/>
    <w:rPr>
      <w:rFonts w:ascii="Arial" w:hAnsi="Arial" w:eastAsia="Arial" w:cs="Arial"/>
      <w:i/>
      <w:iCs/>
      <w:sz w:val="21"/>
      <w:szCs w:val="21"/>
    </w:rPr>
  </w:style>
  <w:style w:type="paragraph" w:styleId="655">
    <w:name w:val="目录 7"/>
    <w:basedOn w:val="633"/>
    <w:next w:val="633"/>
    <w:link w:val="633"/>
    <w:uiPriority w:val="39"/>
    <w:unhideWhenUsed/>
    <w:qFormat/>
    <w:pPr>
      <w:ind w:left="1701"/>
      <w:spacing w:after="57"/>
    </w:pPr>
  </w:style>
  <w:style w:type="paragraph" w:styleId="656">
    <w:name w:val="引文目录"/>
    <w:basedOn w:val="633"/>
    <w:next w:val="633"/>
    <w:link w:val="633"/>
    <w:qFormat/>
    <w:pPr>
      <w:ind w:left="420"/>
    </w:pPr>
    <w:rPr>
      <w:rFonts w:ascii="Times New Roman" w:hAnsi="Times New Roman" w:eastAsia="宋体" w:cs="Times New Roman"/>
    </w:rPr>
  </w:style>
  <w:style w:type="paragraph" w:styleId="657">
    <w:name w:val="题注"/>
    <w:basedOn w:val="633"/>
    <w:next w:val="633"/>
    <w:link w:val="633"/>
    <w:uiPriority w:val="35"/>
    <w:qFormat/>
    <w:pPr>
      <w:spacing w:line="276" w:lineRule="auto"/>
    </w:pPr>
    <w:rPr>
      <w:b/>
      <w:bCs/>
      <w:color w:val="4f81bd"/>
      <w:sz w:val="18"/>
      <w:szCs w:val="18"/>
    </w:rPr>
  </w:style>
  <w:style w:type="paragraph" w:styleId="658">
    <w:name w:val="批注文字"/>
    <w:basedOn w:val="633"/>
    <w:next w:val="658"/>
    <w:link w:val="633"/>
    <w:uiPriority w:val="99"/>
    <w:unhideWhenUsed/>
    <w:qFormat/>
    <w:pPr>
      <w:jc w:val="left"/>
    </w:pPr>
  </w:style>
  <w:style w:type="paragraph" w:styleId="659">
    <w:name w:val="正文文本"/>
    <w:basedOn w:val="633"/>
    <w:next w:val="659"/>
    <w:link w:val="660"/>
    <w:qFormat/>
    <w:pPr>
      <w:spacing w:after="120" w:line="278" w:lineRule="auto"/>
    </w:pPr>
    <w:rPr>
      <w:rFonts w:ascii="Arial" w:hAnsi="Arial" w:eastAsia="宋体" w:cs="Times New Roman"/>
      <w:sz w:val="21"/>
      <w:szCs w:val="24"/>
    </w:rPr>
  </w:style>
  <w:style w:type="character" w:styleId="660">
    <w:name w:val="正文文本 字符"/>
    <w:next w:val="660"/>
    <w:link w:val="659"/>
    <w:qFormat/>
    <w:rPr>
      <w:rFonts w:ascii="Arial" w:hAnsi="Arial" w:eastAsia="宋体" w:cs="Times New Roman"/>
      <w:sz w:val="21"/>
      <w:szCs w:val="24"/>
    </w:rPr>
  </w:style>
  <w:style w:type="paragraph" w:styleId="661">
    <w:name w:val="正文文本缩进"/>
    <w:basedOn w:val="633"/>
    <w:next w:val="661"/>
    <w:link w:val="633"/>
    <w:uiPriority w:val="99"/>
    <w:qFormat/>
    <w:pPr>
      <w:ind w:firstLine="645"/>
    </w:pPr>
    <w:rPr>
      <w:rFonts w:ascii="楷体_GB2312" w:eastAsia="楷体_GB2312"/>
      <w:sz w:val="32"/>
      <w:szCs w:val="32"/>
    </w:rPr>
  </w:style>
  <w:style w:type="paragraph" w:styleId="662">
    <w:name w:val="文本块"/>
    <w:basedOn w:val="633"/>
    <w:next w:val="662"/>
    <w:link w:val="633"/>
    <w:uiPriority w:val="99"/>
    <w:qFormat/>
    <w:pPr>
      <w:ind w:left="1440" w:right="1440"/>
      <w:spacing w:after="120"/>
    </w:pPr>
  </w:style>
  <w:style w:type="paragraph" w:styleId="663">
    <w:name w:val="索引 4"/>
    <w:basedOn w:val="633"/>
    <w:next w:val="633"/>
    <w:link w:val="633"/>
    <w:uiPriority w:val="99"/>
    <w:qFormat/>
    <w:pPr>
      <w:ind w:left="600"/>
    </w:pPr>
    <w:rPr>
      <w:szCs w:val="24"/>
    </w:rPr>
  </w:style>
  <w:style w:type="paragraph" w:styleId="664">
    <w:name w:val="目录 5"/>
    <w:basedOn w:val="633"/>
    <w:next w:val="633"/>
    <w:link w:val="633"/>
    <w:uiPriority w:val="39"/>
    <w:unhideWhenUsed/>
    <w:qFormat/>
    <w:pPr>
      <w:ind w:left="1134"/>
      <w:spacing w:after="57"/>
    </w:pPr>
  </w:style>
  <w:style w:type="paragraph" w:styleId="665">
    <w:name w:val="目录 3"/>
    <w:basedOn w:val="633"/>
    <w:next w:val="633"/>
    <w:link w:val="633"/>
    <w:uiPriority w:val="39"/>
    <w:unhideWhenUsed/>
    <w:qFormat/>
    <w:pPr>
      <w:ind w:left="567"/>
      <w:spacing w:after="57"/>
    </w:pPr>
  </w:style>
  <w:style w:type="paragraph" w:styleId="666">
    <w:name w:val="纯文本"/>
    <w:basedOn w:val="633"/>
    <w:next w:val="666"/>
    <w:link w:val="633"/>
    <w:qFormat/>
    <w:rPr>
      <w:rFonts w:ascii="宋体" w:hAnsi="Courier New"/>
    </w:rPr>
  </w:style>
  <w:style w:type="paragraph" w:styleId="667">
    <w:name w:val="目录 8"/>
    <w:basedOn w:val="633"/>
    <w:next w:val="633"/>
    <w:link w:val="633"/>
    <w:uiPriority w:val="39"/>
    <w:unhideWhenUsed/>
    <w:qFormat/>
    <w:pPr>
      <w:ind w:left="1984"/>
      <w:spacing w:after="57"/>
    </w:pPr>
  </w:style>
  <w:style w:type="paragraph" w:styleId="668">
    <w:name w:val="尾注文本"/>
    <w:basedOn w:val="633"/>
    <w:next w:val="668"/>
    <w:link w:val="669"/>
    <w:uiPriority w:val="99"/>
    <w:unhideWhenUsed/>
    <w:qFormat/>
    <w:rPr>
      <w:sz w:val="20"/>
    </w:rPr>
  </w:style>
  <w:style w:type="character" w:styleId="669">
    <w:name w:val="尾注文本 字符"/>
    <w:next w:val="669"/>
    <w:link w:val="668"/>
    <w:uiPriority w:val="99"/>
    <w:qFormat/>
    <w:rPr>
      <w:sz w:val="20"/>
    </w:rPr>
  </w:style>
  <w:style w:type="paragraph" w:styleId="670">
    <w:name w:val="页脚"/>
    <w:basedOn w:val="633"/>
    <w:next w:val="670"/>
    <w:link w:val="671"/>
    <w:uiPriority w:val="99"/>
    <w:qFormat/>
    <w:pPr>
      <w:jc w:val="left"/>
      <w:tabs>
        <w:tab w:val="center" w:pos="4153" w:leader="none"/>
        <w:tab w:val="right" w:pos="8306" w:leader="none"/>
      </w:tabs>
    </w:pPr>
    <w:rPr>
      <w:sz w:val="18"/>
    </w:rPr>
  </w:style>
  <w:style w:type="character" w:styleId="671">
    <w:name w:val="页脚 字符"/>
    <w:next w:val="671"/>
    <w:link w:val="670"/>
    <w:uiPriority w:val="99"/>
    <w:qFormat/>
  </w:style>
  <w:style w:type="paragraph" w:styleId="672">
    <w:name w:val="寄信人地址"/>
    <w:basedOn w:val="633"/>
    <w:next w:val="672"/>
    <w:link w:val="633"/>
    <w:uiPriority w:val="99"/>
    <w:unhideWhenUsed/>
    <w:qFormat/>
    <w:rPr>
      <w:rFonts w:ascii="Arial" w:hAnsi="Arial"/>
    </w:rPr>
  </w:style>
  <w:style w:type="paragraph" w:styleId="673">
    <w:name w:val="页眉"/>
    <w:basedOn w:val="633"/>
    <w:next w:val="673"/>
    <w:link w:val="674"/>
    <w:uiPriority w:val="99"/>
    <w:qFormat/>
    <w:pPr>
      <w:jc w:val="center"/>
      <w:tabs>
        <w:tab w:val="center" w:pos="4153" w:leader="none"/>
        <w:tab w:val="right" w:pos="8306" w:leader="none"/>
      </w:tabs>
      <w:pBdr>
        <w:bottom w:val="single" w:color="000000" w:sz="6" w:space="1"/>
      </w:pBdr>
    </w:pPr>
    <w:rPr>
      <w:sz w:val="18"/>
    </w:rPr>
  </w:style>
  <w:style w:type="character" w:styleId="674">
    <w:name w:val="页眉 字符"/>
    <w:next w:val="674"/>
    <w:link w:val="673"/>
    <w:uiPriority w:val="99"/>
    <w:qFormat/>
  </w:style>
  <w:style w:type="paragraph" w:styleId="675">
    <w:name w:val="目录 1"/>
    <w:basedOn w:val="633"/>
    <w:next w:val="633"/>
    <w:link w:val="633"/>
    <w:uiPriority w:val="39"/>
    <w:unhideWhenUsed/>
    <w:qFormat/>
    <w:pPr>
      <w:spacing w:after="57"/>
    </w:pPr>
  </w:style>
  <w:style w:type="paragraph" w:styleId="676">
    <w:name w:val="目录 4"/>
    <w:basedOn w:val="633"/>
    <w:next w:val="633"/>
    <w:link w:val="633"/>
    <w:uiPriority w:val="39"/>
    <w:unhideWhenUsed/>
    <w:qFormat/>
    <w:pPr>
      <w:ind w:left="850"/>
      <w:spacing w:after="57"/>
    </w:pPr>
  </w:style>
  <w:style w:type="paragraph" w:styleId="677">
    <w:name w:val="副标题"/>
    <w:basedOn w:val="633"/>
    <w:next w:val="633"/>
    <w:link w:val="678"/>
    <w:uiPriority w:val="11"/>
    <w:qFormat/>
    <w:pPr>
      <w:spacing w:before="200" w:after="200"/>
    </w:pPr>
    <w:rPr>
      <w:sz w:val="24"/>
      <w:szCs w:val="24"/>
    </w:rPr>
  </w:style>
  <w:style w:type="character" w:styleId="678">
    <w:name w:val="副标题 字符"/>
    <w:next w:val="678"/>
    <w:link w:val="677"/>
    <w:uiPriority w:val="11"/>
    <w:qFormat/>
    <w:rPr>
      <w:sz w:val="24"/>
      <w:szCs w:val="24"/>
    </w:rPr>
  </w:style>
  <w:style w:type="paragraph" w:styleId="679">
    <w:name w:val="脚注文本"/>
    <w:basedOn w:val="633"/>
    <w:next w:val="679"/>
    <w:link w:val="680"/>
    <w:uiPriority w:val="99"/>
    <w:unhideWhenUsed/>
    <w:qFormat/>
    <w:pPr>
      <w:spacing w:after="40"/>
    </w:pPr>
    <w:rPr>
      <w:sz w:val="18"/>
    </w:rPr>
  </w:style>
  <w:style w:type="character" w:styleId="680">
    <w:name w:val="脚注文本 字符"/>
    <w:next w:val="680"/>
    <w:link w:val="679"/>
    <w:uiPriority w:val="99"/>
    <w:qFormat/>
    <w:rPr>
      <w:sz w:val="18"/>
    </w:rPr>
  </w:style>
  <w:style w:type="paragraph" w:styleId="681">
    <w:name w:val="目录 6"/>
    <w:basedOn w:val="633"/>
    <w:next w:val="633"/>
    <w:link w:val="633"/>
    <w:uiPriority w:val="39"/>
    <w:unhideWhenUsed/>
    <w:qFormat/>
    <w:pPr>
      <w:ind w:left="1417"/>
      <w:spacing w:after="57"/>
    </w:pPr>
  </w:style>
  <w:style w:type="paragraph" w:styleId="682">
    <w:name w:val="图表目录"/>
    <w:basedOn w:val="633"/>
    <w:next w:val="633"/>
    <w:link w:val="633"/>
    <w:uiPriority w:val="99"/>
    <w:unhideWhenUsed/>
    <w:qFormat/>
  </w:style>
  <w:style w:type="paragraph" w:styleId="683">
    <w:name w:val="目录 2"/>
    <w:basedOn w:val="633"/>
    <w:next w:val="633"/>
    <w:link w:val="633"/>
    <w:uiPriority w:val="39"/>
    <w:unhideWhenUsed/>
    <w:qFormat/>
    <w:pPr>
      <w:ind w:left="283"/>
      <w:spacing w:after="57"/>
    </w:pPr>
  </w:style>
  <w:style w:type="paragraph" w:styleId="684">
    <w:name w:val="目录 9"/>
    <w:basedOn w:val="633"/>
    <w:next w:val="633"/>
    <w:link w:val="633"/>
    <w:uiPriority w:val="39"/>
    <w:unhideWhenUsed/>
    <w:qFormat/>
    <w:pPr>
      <w:ind w:left="2268"/>
      <w:spacing w:after="57"/>
    </w:pPr>
  </w:style>
  <w:style w:type="paragraph" w:styleId="685">
    <w:name w:val="普通(网站)"/>
    <w:basedOn w:val="633"/>
    <w:next w:val="685"/>
    <w:link w:val="633"/>
    <w:qFormat/>
    <w:pPr>
      <w:jc w:val="left"/>
      <w:spacing w:beforeAutospacing="1" w:afterAutospacing="1"/>
    </w:pPr>
    <w:rPr>
      <w:sz w:val="24"/>
    </w:rPr>
  </w:style>
  <w:style w:type="paragraph" w:styleId="686">
    <w:name w:val="标题"/>
    <w:basedOn w:val="633"/>
    <w:next w:val="633"/>
    <w:link w:val="687"/>
    <w:uiPriority w:val="10"/>
    <w:qFormat/>
    <w:pPr>
      <w:contextualSpacing/>
      <w:spacing w:before="300" w:after="200"/>
    </w:pPr>
    <w:rPr>
      <w:sz w:val="48"/>
      <w:szCs w:val="48"/>
    </w:rPr>
  </w:style>
  <w:style w:type="character" w:styleId="687">
    <w:name w:val="标题 字符"/>
    <w:next w:val="687"/>
    <w:link w:val="686"/>
    <w:uiPriority w:val="10"/>
    <w:qFormat/>
    <w:rPr>
      <w:sz w:val="48"/>
      <w:szCs w:val="48"/>
    </w:rPr>
  </w:style>
  <w:style w:type="paragraph" w:styleId="688">
    <w:name w:val="正文首行缩进"/>
    <w:basedOn w:val="659"/>
    <w:next w:val="688"/>
    <w:link w:val="633"/>
    <w:uiPriority w:val="99"/>
    <w:unhideWhenUsed/>
    <w:qFormat/>
    <w:pPr>
      <w:ind w:firstLine="420"/>
    </w:pPr>
    <w:rPr>
      <w:rFonts w:ascii="Times New Roman" w:hAnsi="Times New Roman" w:eastAsia="宋体"/>
      <w:szCs w:val="22"/>
    </w:rPr>
  </w:style>
  <w:style w:type="paragraph" w:styleId="689">
    <w:name w:val="正文首行缩进 2"/>
    <w:basedOn w:val="661"/>
    <w:next w:val="633"/>
    <w:link w:val="633"/>
    <w:qFormat/>
    <w:pPr>
      <w:ind w:firstLine="420"/>
    </w:pPr>
  </w:style>
  <w:style w:type="table" w:styleId="690">
    <w:name w:val="网格型"/>
    <w:next w:val="690"/>
    <w:link w:val="633"/>
    <w:uiPriority w:val="59"/>
    <w:qFormat/>
    <w:rPr>
      <w:lang w:val="en-US" w:eastAsia="zh-CN" w:bidi="ar-SA"/>
    </w:rPr>
    <w:tblPr/>
  </w:style>
  <w:style w:type="character" w:styleId="691">
    <w:name w:val="要点"/>
    <w:next w:val="691"/>
    <w:link w:val="633"/>
    <w:uiPriority w:val="22"/>
    <w:qFormat/>
    <w:rPr>
      <w:b/>
    </w:rPr>
  </w:style>
  <w:style w:type="character" w:styleId="692">
    <w:name w:val="尾注引用"/>
    <w:next w:val="692"/>
    <w:link w:val="633"/>
    <w:uiPriority w:val="99"/>
    <w:unhideWhenUsed/>
    <w:qFormat/>
    <w:rPr>
      <w:vertAlign w:val="superscript"/>
    </w:rPr>
  </w:style>
  <w:style w:type="character" w:styleId="693">
    <w:name w:val="超链接"/>
    <w:next w:val="693"/>
    <w:link w:val="633"/>
    <w:uiPriority w:val="99"/>
    <w:unhideWhenUsed/>
    <w:qFormat/>
    <w:rPr>
      <w:color w:val="0000ff"/>
      <w:u w:val="single"/>
    </w:rPr>
  </w:style>
  <w:style w:type="character" w:styleId="694">
    <w:name w:val="脚注引用"/>
    <w:next w:val="694"/>
    <w:link w:val="633"/>
    <w:uiPriority w:val="99"/>
    <w:unhideWhenUsed/>
    <w:qFormat/>
    <w:rPr>
      <w:vertAlign w:val="superscript"/>
    </w:rPr>
  </w:style>
  <w:style w:type="character" w:styleId="695">
    <w:name w:val="Heading 1 Char"/>
    <w:next w:val="695"/>
    <w:link w:val="633"/>
    <w:uiPriority w:val="9"/>
    <w:qFormat/>
    <w:rPr>
      <w:rFonts w:ascii="Arial" w:hAnsi="Arial" w:eastAsia="Arial" w:cs="Arial"/>
      <w:sz w:val="40"/>
      <w:szCs w:val="40"/>
    </w:rPr>
  </w:style>
  <w:style w:type="character" w:styleId="696">
    <w:name w:val="Heading 2 Char"/>
    <w:next w:val="696"/>
    <w:link w:val="633"/>
    <w:uiPriority w:val="9"/>
    <w:qFormat/>
    <w:rPr>
      <w:rFonts w:ascii="Arial" w:hAnsi="Arial" w:eastAsia="Arial" w:cs="Arial"/>
      <w:sz w:val="34"/>
    </w:rPr>
  </w:style>
  <w:style w:type="character" w:styleId="697">
    <w:name w:val="Heading 3 Char"/>
    <w:next w:val="697"/>
    <w:link w:val="633"/>
    <w:uiPriority w:val="9"/>
    <w:qFormat/>
    <w:rPr>
      <w:rFonts w:ascii="Arial" w:hAnsi="Arial" w:eastAsia="Arial" w:cs="Arial"/>
      <w:sz w:val="30"/>
      <w:szCs w:val="30"/>
    </w:rPr>
  </w:style>
  <w:style w:type="character" w:styleId="698">
    <w:name w:val="Heading 4 Char"/>
    <w:next w:val="698"/>
    <w:link w:val="633"/>
    <w:uiPriority w:val="9"/>
    <w:qFormat/>
    <w:rPr>
      <w:rFonts w:ascii="Arial" w:hAnsi="Arial" w:eastAsia="Arial" w:cs="Arial"/>
      <w:b/>
      <w:bCs/>
      <w:sz w:val="26"/>
      <w:szCs w:val="26"/>
    </w:rPr>
  </w:style>
  <w:style w:type="character" w:styleId="699">
    <w:name w:val="Heading 5 Char"/>
    <w:next w:val="699"/>
    <w:link w:val="633"/>
    <w:uiPriority w:val="9"/>
    <w:qFormat/>
    <w:rPr>
      <w:rFonts w:ascii="Arial" w:hAnsi="Arial" w:eastAsia="Arial" w:cs="Arial"/>
      <w:b/>
      <w:bCs/>
      <w:sz w:val="24"/>
      <w:szCs w:val="24"/>
    </w:rPr>
  </w:style>
  <w:style w:type="character" w:styleId="700">
    <w:name w:val="Heading 6 Char"/>
    <w:next w:val="700"/>
    <w:link w:val="633"/>
    <w:uiPriority w:val="9"/>
    <w:qFormat/>
    <w:rPr>
      <w:rFonts w:ascii="Arial" w:hAnsi="Arial" w:eastAsia="Arial" w:cs="Arial"/>
      <w:b/>
      <w:bCs/>
      <w:sz w:val="22"/>
      <w:szCs w:val="22"/>
    </w:rPr>
  </w:style>
  <w:style w:type="character" w:styleId="701">
    <w:name w:val="Heading 7 Char"/>
    <w:next w:val="701"/>
    <w:link w:val="633"/>
    <w:uiPriority w:val="9"/>
    <w:qFormat/>
    <w:rPr>
      <w:rFonts w:ascii="Arial" w:hAnsi="Arial" w:eastAsia="Arial" w:cs="Arial"/>
      <w:b/>
      <w:bCs/>
      <w:i/>
      <w:iCs/>
      <w:sz w:val="22"/>
      <w:szCs w:val="22"/>
    </w:rPr>
  </w:style>
  <w:style w:type="character" w:styleId="702">
    <w:name w:val="Heading 8 Char"/>
    <w:next w:val="702"/>
    <w:link w:val="633"/>
    <w:uiPriority w:val="9"/>
    <w:qFormat/>
    <w:rPr>
      <w:rFonts w:ascii="Arial" w:hAnsi="Arial" w:eastAsia="Arial" w:cs="Arial"/>
      <w:i/>
      <w:iCs/>
      <w:sz w:val="22"/>
      <w:szCs w:val="22"/>
    </w:rPr>
  </w:style>
  <w:style w:type="character" w:styleId="703">
    <w:name w:val="Heading 9 Char"/>
    <w:next w:val="703"/>
    <w:link w:val="633"/>
    <w:uiPriority w:val="9"/>
    <w:qFormat/>
    <w:rPr>
      <w:rFonts w:ascii="Arial" w:hAnsi="Arial" w:eastAsia="Arial" w:cs="Arial"/>
      <w:i/>
      <w:iCs/>
      <w:sz w:val="21"/>
      <w:szCs w:val="21"/>
    </w:rPr>
  </w:style>
  <w:style w:type="character" w:styleId="704">
    <w:name w:val="Title Char"/>
    <w:next w:val="704"/>
    <w:link w:val="633"/>
    <w:uiPriority w:val="10"/>
    <w:qFormat/>
    <w:rPr>
      <w:sz w:val="48"/>
      <w:szCs w:val="48"/>
    </w:rPr>
  </w:style>
  <w:style w:type="character" w:styleId="705">
    <w:name w:val="Subtitle Char"/>
    <w:next w:val="705"/>
    <w:link w:val="633"/>
    <w:uiPriority w:val="11"/>
    <w:qFormat/>
    <w:rPr>
      <w:sz w:val="24"/>
      <w:szCs w:val="24"/>
    </w:rPr>
  </w:style>
  <w:style w:type="character" w:styleId="706">
    <w:name w:val="Quote Char"/>
    <w:next w:val="706"/>
    <w:link w:val="633"/>
    <w:uiPriority w:val="29"/>
    <w:qFormat/>
    <w:rPr>
      <w:i/>
    </w:rPr>
  </w:style>
  <w:style w:type="character" w:styleId="707">
    <w:name w:val="Intense Quote Char"/>
    <w:next w:val="707"/>
    <w:link w:val="633"/>
    <w:uiPriority w:val="30"/>
    <w:qFormat/>
    <w:rPr>
      <w:i/>
    </w:rPr>
  </w:style>
  <w:style w:type="character" w:styleId="708">
    <w:name w:val="Header Char"/>
    <w:next w:val="708"/>
    <w:link w:val="633"/>
    <w:uiPriority w:val="99"/>
    <w:qFormat/>
  </w:style>
  <w:style w:type="character" w:styleId="709">
    <w:name w:val="Caption Char"/>
    <w:next w:val="709"/>
    <w:link w:val="633"/>
    <w:uiPriority w:val="99"/>
    <w:qFormat/>
  </w:style>
  <w:style w:type="table" w:styleId="710">
    <w:name w:val="Plain Table 1"/>
    <w:basedOn w:val="644"/>
    <w:next w:val="710"/>
    <w:link w:val="633"/>
    <w:uiPriority w:val="59"/>
    <w:qFormat/>
    <w:pPr>
      <w:spacing w:after="0" w:line="240" w:lineRule="auto"/>
    </w:pPr>
    <w:tblPr/>
  </w:style>
  <w:style w:type="table" w:styleId="711">
    <w:name w:val="Plain Table 2"/>
    <w:basedOn w:val="644"/>
    <w:next w:val="711"/>
    <w:link w:val="633"/>
    <w:uiPriority w:val="59"/>
    <w:qFormat/>
    <w:pPr>
      <w:spacing w:after="0" w:line="240" w:lineRule="auto"/>
    </w:pPr>
    <w:tblPr/>
  </w:style>
  <w:style w:type="table" w:styleId="712">
    <w:name w:val="Plain Table 3"/>
    <w:basedOn w:val="644"/>
    <w:next w:val="712"/>
    <w:link w:val="633"/>
    <w:uiPriority w:val="99"/>
    <w:qFormat/>
    <w:pPr>
      <w:spacing w:after="0" w:line="240" w:lineRule="auto"/>
    </w:pPr>
    <w:tblPr/>
  </w:style>
  <w:style w:type="table" w:styleId="713">
    <w:name w:val="Plain Table 4"/>
    <w:basedOn w:val="644"/>
    <w:next w:val="713"/>
    <w:link w:val="633"/>
    <w:uiPriority w:val="99"/>
    <w:qFormat/>
    <w:pPr>
      <w:spacing w:after="0" w:line="240" w:lineRule="auto"/>
    </w:pPr>
    <w:tblPr/>
  </w:style>
  <w:style w:type="table" w:styleId="714">
    <w:name w:val="Plain Table 5"/>
    <w:basedOn w:val="644"/>
    <w:next w:val="714"/>
    <w:link w:val="633"/>
    <w:uiPriority w:val="99"/>
    <w:qFormat/>
    <w:pPr>
      <w:spacing w:after="0" w:line="240" w:lineRule="auto"/>
    </w:pPr>
    <w:tblPr/>
  </w:style>
  <w:style w:type="table" w:styleId="715">
    <w:name w:val="Grid Table 1 Light"/>
    <w:basedOn w:val="644"/>
    <w:next w:val="715"/>
    <w:link w:val="633"/>
    <w:uiPriority w:val="99"/>
    <w:qFormat/>
    <w:pPr>
      <w:spacing w:after="0" w:line="240" w:lineRule="auto"/>
    </w:pPr>
    <w:tblPr/>
  </w:style>
  <w:style w:type="table" w:styleId="716">
    <w:name w:val="Grid Table 2"/>
    <w:basedOn w:val="644"/>
    <w:next w:val="716"/>
    <w:link w:val="633"/>
    <w:uiPriority w:val="99"/>
    <w:qFormat/>
    <w:pPr>
      <w:spacing w:after="0" w:line="240" w:lineRule="auto"/>
    </w:pPr>
    <w:tblPr/>
  </w:style>
  <w:style w:type="table" w:styleId="717">
    <w:name w:val="Grid Table 3"/>
    <w:basedOn w:val="644"/>
    <w:next w:val="717"/>
    <w:link w:val="633"/>
    <w:uiPriority w:val="99"/>
    <w:qFormat/>
    <w:pPr>
      <w:spacing w:after="0" w:line="240" w:lineRule="auto"/>
    </w:pPr>
    <w:tblPr/>
  </w:style>
  <w:style w:type="table" w:styleId="718">
    <w:name w:val="Grid Table 4"/>
    <w:basedOn w:val="644"/>
    <w:next w:val="718"/>
    <w:link w:val="633"/>
    <w:uiPriority w:val="59"/>
    <w:qFormat/>
    <w:pPr>
      <w:spacing w:after="0" w:line="240" w:lineRule="auto"/>
    </w:pPr>
    <w:tblPr/>
  </w:style>
  <w:style w:type="table" w:styleId="719">
    <w:name w:val="Grid Table 5 Dark"/>
    <w:basedOn w:val="644"/>
    <w:next w:val="719"/>
    <w:link w:val="633"/>
    <w:uiPriority w:val="99"/>
    <w:qFormat/>
    <w:pPr>
      <w:spacing w:after="0" w:line="240" w:lineRule="auto"/>
    </w:pPr>
    <w:tblPr/>
  </w:style>
  <w:style w:type="table" w:styleId="720">
    <w:name w:val="Grid Table 6 Colorful"/>
    <w:basedOn w:val="644"/>
    <w:next w:val="720"/>
    <w:link w:val="633"/>
    <w:uiPriority w:val="99"/>
    <w:qFormat/>
    <w:pPr>
      <w:spacing w:after="0" w:line="240" w:lineRule="auto"/>
    </w:pPr>
    <w:tblPr/>
  </w:style>
  <w:style w:type="table" w:styleId="721">
    <w:name w:val="Grid Table 7 Colorful"/>
    <w:basedOn w:val="644"/>
    <w:next w:val="721"/>
    <w:link w:val="633"/>
    <w:uiPriority w:val="99"/>
    <w:qFormat/>
    <w:pPr>
      <w:spacing w:after="0" w:line="240" w:lineRule="auto"/>
    </w:pPr>
    <w:tblPr/>
  </w:style>
  <w:style w:type="table" w:styleId="722">
    <w:name w:val="List Table 1 Light"/>
    <w:basedOn w:val="644"/>
    <w:next w:val="722"/>
    <w:link w:val="633"/>
    <w:uiPriority w:val="99"/>
    <w:qFormat/>
    <w:pPr>
      <w:spacing w:after="0" w:line="240" w:lineRule="auto"/>
    </w:pPr>
    <w:tblPr/>
  </w:style>
  <w:style w:type="table" w:styleId="723">
    <w:name w:val="List Table 2"/>
    <w:basedOn w:val="644"/>
    <w:next w:val="723"/>
    <w:link w:val="633"/>
    <w:uiPriority w:val="99"/>
    <w:qFormat/>
    <w:pPr>
      <w:spacing w:after="0" w:line="240" w:lineRule="auto"/>
    </w:pPr>
    <w:tblPr/>
  </w:style>
  <w:style w:type="table" w:styleId="724">
    <w:name w:val="List Table 3"/>
    <w:basedOn w:val="644"/>
    <w:next w:val="724"/>
    <w:link w:val="633"/>
    <w:uiPriority w:val="99"/>
    <w:qFormat/>
    <w:pPr>
      <w:spacing w:after="0" w:line="240" w:lineRule="auto"/>
    </w:pPr>
    <w:tblPr/>
  </w:style>
  <w:style w:type="table" w:styleId="725">
    <w:name w:val="List Table 4"/>
    <w:basedOn w:val="644"/>
    <w:next w:val="725"/>
    <w:link w:val="633"/>
    <w:uiPriority w:val="99"/>
    <w:qFormat/>
    <w:pPr>
      <w:spacing w:after="0" w:line="240" w:lineRule="auto"/>
    </w:pPr>
    <w:tblPr/>
  </w:style>
  <w:style w:type="table" w:styleId="726">
    <w:name w:val="List Table 5 Dark"/>
    <w:basedOn w:val="644"/>
    <w:next w:val="726"/>
    <w:link w:val="633"/>
    <w:uiPriority w:val="99"/>
    <w:qFormat/>
    <w:pPr>
      <w:spacing w:after="0" w:line="240" w:lineRule="auto"/>
    </w:pPr>
    <w:tblPr/>
  </w:style>
  <w:style w:type="table" w:styleId="727">
    <w:name w:val="List Table 6 Colorful"/>
    <w:basedOn w:val="644"/>
    <w:next w:val="727"/>
    <w:link w:val="633"/>
    <w:uiPriority w:val="99"/>
    <w:qFormat/>
    <w:pPr>
      <w:spacing w:after="0" w:line="240" w:lineRule="auto"/>
    </w:pPr>
    <w:tblPr/>
  </w:style>
  <w:style w:type="table" w:styleId="728">
    <w:name w:val="List Table 7 Colorful"/>
    <w:basedOn w:val="644"/>
    <w:next w:val="728"/>
    <w:link w:val="633"/>
    <w:uiPriority w:val="99"/>
    <w:qFormat/>
    <w:pPr>
      <w:spacing w:after="0" w:line="240" w:lineRule="auto"/>
    </w:pPr>
    <w:tblPr/>
  </w:style>
  <w:style w:type="character" w:styleId="729">
    <w:name w:val="Footnote Text Char"/>
    <w:next w:val="729"/>
    <w:link w:val="633"/>
    <w:uiPriority w:val="99"/>
    <w:qFormat/>
    <w:rPr>
      <w:sz w:val="18"/>
    </w:rPr>
  </w:style>
  <w:style w:type="character" w:styleId="730">
    <w:name w:val="Endnote Text Char"/>
    <w:next w:val="730"/>
    <w:link w:val="633"/>
    <w:uiPriority w:val="99"/>
    <w:qFormat/>
    <w:rPr>
      <w:sz w:val="20"/>
    </w:rPr>
  </w:style>
  <w:style w:type="paragraph" w:styleId="731">
    <w:name w:val="TOC Heading"/>
    <w:next w:val="731"/>
    <w:link w:val="633"/>
    <w:uiPriority w:val="39"/>
    <w:unhideWhenUsed/>
    <w:qFormat/>
    <w:rPr>
      <w:lang w:val="en-US" w:eastAsia="zh-CN" w:bidi="ar-SA"/>
    </w:rPr>
  </w:style>
  <w:style w:type="paragraph" w:styleId="732">
    <w:name w:val="段"/>
    <w:next w:val="733"/>
    <w:link w:val="633"/>
    <w:uiPriority w:val="99"/>
    <w:qFormat/>
    <w:pPr>
      <w:ind w:firstLine="200"/>
      <w:jc w:val="both"/>
    </w:pPr>
    <w:rPr>
      <w:rFonts w:ascii="宋体"/>
      <w:sz w:val="22"/>
      <w:lang w:val="en-US" w:eastAsia="zh-CN" w:bidi="ar-SA"/>
    </w:rPr>
  </w:style>
  <w:style w:type="paragraph" w:styleId="733">
    <w:name w:val="正文 A"/>
    <w:next w:val="732"/>
    <w:link w:val="633"/>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734">
    <w:name w:val="正文1"/>
    <w:basedOn w:val="665"/>
    <w:next w:val="633"/>
    <w:link w:val="633"/>
    <w:qFormat/>
    <w:pPr>
      <w:ind w:firstLine="510"/>
      <w:spacing w:before="156"/>
    </w:pPr>
    <w:rPr>
      <w:rFonts w:ascii="Times New Roman" w:eastAsia="宋体"/>
      <w:szCs w:val="20"/>
    </w:rPr>
  </w:style>
  <w:style w:type="paragraph" w:styleId="735">
    <w:name w:val="纯文本1"/>
    <w:basedOn w:val="633"/>
    <w:next w:val="735"/>
    <w:link w:val="633"/>
    <w:qFormat/>
    <w:rPr>
      <w:rFonts w:ascii="宋体" w:hAnsi="Courier New" w:eastAsia="楷体_GB2312"/>
      <w:szCs w:val="20"/>
    </w:rPr>
  </w:style>
  <w:style w:type="paragraph" w:styleId="736">
    <w:name w:val="标题 31"/>
    <w:basedOn w:val="633"/>
    <w:next w:val="633"/>
    <w:link w:val="633"/>
    <w:qFormat/>
    <w:pPr>
      <w:keepLines/>
      <w:keepNext/>
      <w:spacing w:before="260" w:after="260" w:line="416" w:lineRule="auto"/>
      <w:outlineLvl w:val="2"/>
    </w:pPr>
    <w:rPr>
      <w:b/>
      <w:bCs/>
      <w:sz w:val="32"/>
      <w:szCs w:val="32"/>
    </w:rPr>
  </w:style>
  <w:style w:type="paragraph" w:styleId="737">
    <w:name w:val="无间隔"/>
    <w:next w:val="737"/>
    <w:link w:val="633"/>
    <w:uiPriority w:val="1"/>
    <w:qFormat/>
    <w:rPr>
      <w:rFonts w:ascii="Calibri" w:hAnsi="Calibri"/>
      <w:lang w:val="en-US" w:eastAsia="zh-CN" w:bidi="ar-SA"/>
    </w:rPr>
  </w:style>
  <w:style w:type="paragraph" w:styleId="738">
    <w:name w:val="引用"/>
    <w:basedOn w:val="633"/>
    <w:next w:val="633"/>
    <w:link w:val="739"/>
    <w:uiPriority w:val="29"/>
    <w:qFormat/>
    <w:pPr>
      <w:ind w:left="720" w:right="720"/>
    </w:pPr>
    <w:rPr>
      <w:i/>
    </w:rPr>
  </w:style>
  <w:style w:type="character" w:styleId="739">
    <w:name w:val="引用 字符"/>
    <w:next w:val="739"/>
    <w:link w:val="738"/>
    <w:uiPriority w:val="29"/>
    <w:qFormat/>
    <w:rPr>
      <w:i/>
    </w:rPr>
  </w:style>
  <w:style w:type="paragraph" w:styleId="740">
    <w:name w:val="明显引用"/>
    <w:basedOn w:val="633"/>
    <w:next w:val="633"/>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明显引用 字符"/>
    <w:next w:val="741"/>
    <w:link w:val="740"/>
    <w:uiPriority w:val="30"/>
    <w:qFormat/>
    <w:rPr>
      <w:i/>
    </w:rPr>
  </w:style>
  <w:style w:type="character" w:styleId="742">
    <w:name w:val="Footer Char"/>
    <w:next w:val="742"/>
    <w:link w:val="633"/>
    <w:uiPriority w:val="99"/>
    <w:qFormat/>
  </w:style>
  <w:style w:type="table" w:styleId="743">
    <w:name w:val="Table Grid Light"/>
    <w:next w:val="743"/>
    <w:link w:val="633"/>
    <w:uiPriority w:val="59"/>
    <w:qFormat/>
    <w:rPr>
      <w:lang w:val="en-US" w:eastAsia="zh-CN" w:bidi="ar-SA"/>
    </w:rPr>
    <w:tblPr/>
  </w:style>
  <w:style w:type="table" w:styleId="744">
    <w:name w:val="无格式表格 11"/>
    <w:next w:val="744"/>
    <w:link w:val="633"/>
    <w:uiPriority w:val="59"/>
    <w:qFormat/>
    <w:rPr>
      <w:lang w:val="en-US" w:eastAsia="zh-CN" w:bidi="ar-SA"/>
    </w:rPr>
    <w:tblPr/>
  </w:style>
  <w:style w:type="table" w:styleId="745">
    <w:name w:val="无格式表格 21"/>
    <w:next w:val="745"/>
    <w:link w:val="633"/>
    <w:uiPriority w:val="59"/>
    <w:qFormat/>
    <w:rPr>
      <w:lang w:val="en-US" w:eastAsia="zh-CN" w:bidi="ar-SA"/>
    </w:rPr>
    <w:tblPr/>
  </w:style>
  <w:style w:type="table" w:styleId="746">
    <w:name w:val="无格式表格 31"/>
    <w:next w:val="746"/>
    <w:link w:val="633"/>
    <w:uiPriority w:val="99"/>
    <w:qFormat/>
    <w:rPr>
      <w:lang w:val="en-US" w:eastAsia="zh-CN" w:bidi="ar-SA"/>
    </w:rPr>
    <w:tblPr/>
  </w:style>
  <w:style w:type="table" w:styleId="747">
    <w:name w:val="无格式表格 41"/>
    <w:next w:val="747"/>
    <w:link w:val="633"/>
    <w:uiPriority w:val="99"/>
    <w:qFormat/>
    <w:rPr>
      <w:lang w:val="en-US" w:eastAsia="zh-CN" w:bidi="ar-SA"/>
    </w:rPr>
    <w:tblPr/>
  </w:style>
  <w:style w:type="table" w:styleId="748">
    <w:name w:val="无格式表格 51"/>
    <w:next w:val="748"/>
    <w:link w:val="633"/>
    <w:uiPriority w:val="99"/>
    <w:qFormat/>
    <w:rPr>
      <w:lang w:val="en-US" w:eastAsia="zh-CN" w:bidi="ar-SA"/>
    </w:rPr>
    <w:tblPr/>
  </w:style>
  <w:style w:type="table" w:styleId="749">
    <w:name w:val="网格表 1 浅色1"/>
    <w:next w:val="749"/>
    <w:link w:val="633"/>
    <w:uiPriority w:val="99"/>
    <w:qFormat/>
    <w:rPr>
      <w:lang w:val="en-US" w:eastAsia="zh-CN" w:bidi="ar-SA"/>
    </w:rPr>
    <w:tblPr/>
  </w:style>
  <w:style w:type="table" w:styleId="750">
    <w:name w:val="Grid Table 1 Light - Accent 1"/>
    <w:next w:val="750"/>
    <w:link w:val="633"/>
    <w:uiPriority w:val="99"/>
    <w:qFormat/>
    <w:rPr>
      <w:lang w:val="en-US" w:eastAsia="zh-CN" w:bidi="ar-SA"/>
    </w:rPr>
    <w:tblPr/>
  </w:style>
  <w:style w:type="table" w:styleId="751">
    <w:name w:val="Grid Table 1 Light - Accent 2"/>
    <w:next w:val="751"/>
    <w:link w:val="633"/>
    <w:uiPriority w:val="99"/>
    <w:qFormat/>
    <w:rPr>
      <w:lang w:val="en-US" w:eastAsia="zh-CN" w:bidi="ar-SA"/>
    </w:rPr>
    <w:tblPr/>
  </w:style>
  <w:style w:type="table" w:styleId="752">
    <w:name w:val="Grid Table 1 Light - Accent 3"/>
    <w:next w:val="752"/>
    <w:link w:val="633"/>
    <w:uiPriority w:val="99"/>
    <w:qFormat/>
    <w:rPr>
      <w:lang w:val="en-US" w:eastAsia="zh-CN" w:bidi="ar-SA"/>
    </w:rPr>
    <w:tblPr/>
  </w:style>
  <w:style w:type="table" w:styleId="753">
    <w:name w:val="Grid Table 1 Light - Accent 4"/>
    <w:next w:val="753"/>
    <w:link w:val="633"/>
    <w:uiPriority w:val="99"/>
    <w:qFormat/>
    <w:rPr>
      <w:lang w:val="en-US" w:eastAsia="zh-CN" w:bidi="ar-SA"/>
    </w:rPr>
    <w:tblPr/>
  </w:style>
  <w:style w:type="table" w:styleId="754">
    <w:name w:val="Grid Table 1 Light - Accent 5"/>
    <w:next w:val="754"/>
    <w:link w:val="633"/>
    <w:uiPriority w:val="99"/>
    <w:qFormat/>
    <w:rPr>
      <w:lang w:val="en-US" w:eastAsia="zh-CN" w:bidi="ar-SA"/>
    </w:rPr>
    <w:tblPr/>
  </w:style>
  <w:style w:type="table" w:styleId="755">
    <w:name w:val="Grid Table 1 Light - Accent 6"/>
    <w:next w:val="755"/>
    <w:link w:val="633"/>
    <w:uiPriority w:val="99"/>
    <w:qFormat/>
    <w:rPr>
      <w:lang w:val="en-US" w:eastAsia="zh-CN" w:bidi="ar-SA"/>
    </w:rPr>
    <w:tblPr/>
  </w:style>
  <w:style w:type="table" w:styleId="756">
    <w:name w:val="网格表 21"/>
    <w:next w:val="756"/>
    <w:link w:val="633"/>
    <w:uiPriority w:val="99"/>
    <w:qFormat/>
    <w:rPr>
      <w:lang w:val="en-US" w:eastAsia="zh-CN" w:bidi="ar-SA"/>
    </w:rPr>
    <w:tblPr/>
  </w:style>
  <w:style w:type="table" w:styleId="757">
    <w:name w:val="Grid Table 2 - Accent 1"/>
    <w:next w:val="757"/>
    <w:link w:val="633"/>
    <w:uiPriority w:val="99"/>
    <w:qFormat/>
    <w:rPr>
      <w:lang w:val="en-US" w:eastAsia="zh-CN" w:bidi="ar-SA"/>
    </w:rPr>
    <w:tblPr/>
  </w:style>
  <w:style w:type="table" w:styleId="758">
    <w:name w:val="Grid Table 2 - Accent 2"/>
    <w:next w:val="758"/>
    <w:link w:val="633"/>
    <w:uiPriority w:val="99"/>
    <w:qFormat/>
    <w:rPr>
      <w:lang w:val="en-US" w:eastAsia="zh-CN" w:bidi="ar-SA"/>
    </w:rPr>
    <w:tblPr/>
  </w:style>
  <w:style w:type="table" w:styleId="759">
    <w:name w:val="Grid Table 2 - Accent 3"/>
    <w:next w:val="759"/>
    <w:link w:val="633"/>
    <w:uiPriority w:val="99"/>
    <w:qFormat/>
    <w:rPr>
      <w:lang w:val="en-US" w:eastAsia="zh-CN" w:bidi="ar-SA"/>
    </w:rPr>
    <w:tblPr/>
  </w:style>
  <w:style w:type="table" w:styleId="760">
    <w:name w:val="Grid Table 2 - Accent 4"/>
    <w:next w:val="760"/>
    <w:link w:val="633"/>
    <w:uiPriority w:val="99"/>
    <w:qFormat/>
    <w:rPr>
      <w:lang w:val="en-US" w:eastAsia="zh-CN" w:bidi="ar-SA"/>
    </w:rPr>
    <w:tblPr/>
  </w:style>
  <w:style w:type="table" w:styleId="761">
    <w:name w:val="Grid Table 2 - Accent 5"/>
    <w:next w:val="761"/>
    <w:link w:val="633"/>
    <w:uiPriority w:val="99"/>
    <w:qFormat/>
    <w:rPr>
      <w:lang w:val="en-US" w:eastAsia="zh-CN" w:bidi="ar-SA"/>
    </w:rPr>
    <w:tblPr/>
  </w:style>
  <w:style w:type="table" w:styleId="762">
    <w:name w:val="Grid Table 2 - Accent 6"/>
    <w:next w:val="762"/>
    <w:link w:val="633"/>
    <w:uiPriority w:val="99"/>
    <w:qFormat/>
    <w:rPr>
      <w:lang w:val="en-US" w:eastAsia="zh-CN" w:bidi="ar-SA"/>
    </w:rPr>
    <w:tblPr/>
  </w:style>
  <w:style w:type="table" w:styleId="763">
    <w:name w:val="网格表 31"/>
    <w:next w:val="763"/>
    <w:link w:val="633"/>
    <w:uiPriority w:val="99"/>
    <w:qFormat/>
    <w:rPr>
      <w:lang w:val="en-US" w:eastAsia="zh-CN" w:bidi="ar-SA"/>
    </w:rPr>
    <w:tblPr/>
  </w:style>
  <w:style w:type="table" w:styleId="764">
    <w:name w:val="Grid Table 3 - Accent 1"/>
    <w:next w:val="764"/>
    <w:link w:val="633"/>
    <w:uiPriority w:val="99"/>
    <w:qFormat/>
    <w:rPr>
      <w:lang w:val="en-US" w:eastAsia="zh-CN" w:bidi="ar-SA"/>
    </w:rPr>
    <w:tblPr/>
  </w:style>
  <w:style w:type="table" w:styleId="765">
    <w:name w:val="Grid Table 3 - Accent 2"/>
    <w:next w:val="765"/>
    <w:link w:val="633"/>
    <w:uiPriority w:val="99"/>
    <w:qFormat/>
    <w:rPr>
      <w:lang w:val="en-US" w:eastAsia="zh-CN" w:bidi="ar-SA"/>
    </w:rPr>
    <w:tblPr/>
  </w:style>
  <w:style w:type="table" w:styleId="766">
    <w:name w:val="Grid Table 3 - Accent 3"/>
    <w:next w:val="766"/>
    <w:link w:val="633"/>
    <w:uiPriority w:val="99"/>
    <w:qFormat/>
    <w:rPr>
      <w:lang w:val="en-US" w:eastAsia="zh-CN" w:bidi="ar-SA"/>
    </w:rPr>
    <w:tblPr/>
  </w:style>
  <w:style w:type="table" w:styleId="767">
    <w:name w:val="Grid Table 3 - Accent 4"/>
    <w:next w:val="767"/>
    <w:link w:val="633"/>
    <w:uiPriority w:val="99"/>
    <w:qFormat/>
    <w:rPr>
      <w:lang w:val="en-US" w:eastAsia="zh-CN" w:bidi="ar-SA"/>
    </w:rPr>
    <w:tblPr/>
  </w:style>
  <w:style w:type="table" w:styleId="768">
    <w:name w:val="Grid Table 3 - Accent 5"/>
    <w:next w:val="768"/>
    <w:link w:val="633"/>
    <w:uiPriority w:val="99"/>
    <w:qFormat/>
    <w:rPr>
      <w:lang w:val="en-US" w:eastAsia="zh-CN" w:bidi="ar-SA"/>
    </w:rPr>
    <w:tblPr/>
  </w:style>
  <w:style w:type="table" w:styleId="769">
    <w:name w:val="Grid Table 3 - Accent 6"/>
    <w:next w:val="769"/>
    <w:link w:val="633"/>
    <w:uiPriority w:val="99"/>
    <w:qFormat/>
    <w:rPr>
      <w:lang w:val="en-US" w:eastAsia="zh-CN" w:bidi="ar-SA"/>
    </w:rPr>
    <w:tblPr/>
  </w:style>
  <w:style w:type="table" w:styleId="770">
    <w:name w:val="网格表 41"/>
    <w:next w:val="770"/>
    <w:link w:val="633"/>
    <w:uiPriority w:val="59"/>
    <w:qFormat/>
    <w:rPr>
      <w:lang w:val="en-US" w:eastAsia="zh-CN" w:bidi="ar-SA"/>
    </w:rPr>
    <w:tblPr/>
  </w:style>
  <w:style w:type="table" w:styleId="771">
    <w:name w:val="Grid Table 4 - Accent 1"/>
    <w:next w:val="771"/>
    <w:link w:val="633"/>
    <w:uiPriority w:val="59"/>
    <w:qFormat/>
    <w:rPr>
      <w:lang w:val="en-US" w:eastAsia="zh-CN" w:bidi="ar-SA"/>
    </w:rPr>
    <w:tblPr/>
  </w:style>
  <w:style w:type="table" w:styleId="772">
    <w:name w:val="Grid Table 4 - Accent 2"/>
    <w:next w:val="772"/>
    <w:link w:val="633"/>
    <w:uiPriority w:val="59"/>
    <w:qFormat/>
    <w:rPr>
      <w:lang w:val="en-US" w:eastAsia="zh-CN" w:bidi="ar-SA"/>
    </w:rPr>
    <w:tblPr/>
  </w:style>
  <w:style w:type="table" w:styleId="773">
    <w:name w:val="Grid Table 4 - Accent 3"/>
    <w:next w:val="773"/>
    <w:link w:val="633"/>
    <w:uiPriority w:val="59"/>
    <w:qFormat/>
    <w:rPr>
      <w:lang w:val="en-US" w:eastAsia="zh-CN" w:bidi="ar-SA"/>
    </w:rPr>
    <w:tblPr/>
  </w:style>
  <w:style w:type="table" w:styleId="774">
    <w:name w:val="Grid Table 4 - Accent 4"/>
    <w:next w:val="774"/>
    <w:link w:val="633"/>
    <w:uiPriority w:val="59"/>
    <w:qFormat/>
    <w:rPr>
      <w:lang w:val="en-US" w:eastAsia="zh-CN" w:bidi="ar-SA"/>
    </w:rPr>
    <w:tblPr/>
  </w:style>
  <w:style w:type="table" w:styleId="775">
    <w:name w:val="Grid Table 4 - Accent 5"/>
    <w:next w:val="775"/>
    <w:link w:val="633"/>
    <w:uiPriority w:val="59"/>
    <w:qFormat/>
    <w:rPr>
      <w:lang w:val="en-US" w:eastAsia="zh-CN" w:bidi="ar-SA"/>
    </w:rPr>
    <w:tblPr/>
  </w:style>
  <w:style w:type="table" w:styleId="776">
    <w:name w:val="Grid Table 4 - Accent 6"/>
    <w:next w:val="776"/>
    <w:link w:val="633"/>
    <w:uiPriority w:val="59"/>
    <w:qFormat/>
    <w:rPr>
      <w:lang w:val="en-US" w:eastAsia="zh-CN" w:bidi="ar-SA"/>
    </w:rPr>
    <w:tblPr/>
  </w:style>
  <w:style w:type="table" w:styleId="777">
    <w:name w:val="网格表 5 深色1"/>
    <w:next w:val="777"/>
    <w:link w:val="633"/>
    <w:uiPriority w:val="99"/>
    <w:qFormat/>
    <w:rPr>
      <w:lang w:val="en-US" w:eastAsia="zh-CN" w:bidi="ar-SA"/>
    </w:rPr>
    <w:tblPr/>
  </w:style>
  <w:style w:type="table" w:styleId="778">
    <w:name w:val="Grid Table 5 Dark- Accent 1"/>
    <w:next w:val="778"/>
    <w:link w:val="633"/>
    <w:uiPriority w:val="99"/>
    <w:qFormat/>
    <w:rPr>
      <w:lang w:val="en-US" w:eastAsia="zh-CN" w:bidi="ar-SA"/>
    </w:rPr>
    <w:tblPr/>
  </w:style>
  <w:style w:type="table" w:styleId="779">
    <w:name w:val="Grid Table 5 Dark - Accent 2"/>
    <w:next w:val="779"/>
    <w:link w:val="633"/>
    <w:uiPriority w:val="99"/>
    <w:qFormat/>
    <w:rPr>
      <w:lang w:val="en-US" w:eastAsia="zh-CN" w:bidi="ar-SA"/>
    </w:rPr>
    <w:tblPr/>
  </w:style>
  <w:style w:type="table" w:styleId="780">
    <w:name w:val="Grid Table 5 Dark - Accent 3"/>
    <w:next w:val="780"/>
    <w:link w:val="633"/>
    <w:uiPriority w:val="99"/>
    <w:qFormat/>
    <w:rPr>
      <w:lang w:val="en-US" w:eastAsia="zh-CN" w:bidi="ar-SA"/>
    </w:rPr>
    <w:tblPr/>
  </w:style>
  <w:style w:type="table" w:styleId="781">
    <w:name w:val="Grid Table 5 Dark- Accent 4"/>
    <w:next w:val="781"/>
    <w:link w:val="633"/>
    <w:uiPriority w:val="99"/>
    <w:qFormat/>
    <w:rPr>
      <w:lang w:val="en-US" w:eastAsia="zh-CN" w:bidi="ar-SA"/>
    </w:rPr>
    <w:tblPr/>
  </w:style>
  <w:style w:type="table" w:styleId="782">
    <w:name w:val="Grid Table 5 Dark - Accent 5"/>
    <w:next w:val="782"/>
    <w:link w:val="633"/>
    <w:uiPriority w:val="99"/>
    <w:qFormat/>
    <w:rPr>
      <w:lang w:val="en-US" w:eastAsia="zh-CN" w:bidi="ar-SA"/>
    </w:rPr>
    <w:tblPr/>
  </w:style>
  <w:style w:type="table" w:styleId="783">
    <w:name w:val="Grid Table 5 Dark - Accent 6"/>
    <w:next w:val="783"/>
    <w:link w:val="633"/>
    <w:uiPriority w:val="99"/>
    <w:qFormat/>
    <w:rPr>
      <w:lang w:val="en-US" w:eastAsia="zh-CN" w:bidi="ar-SA"/>
    </w:rPr>
    <w:tblPr/>
  </w:style>
  <w:style w:type="table" w:styleId="784">
    <w:name w:val="网格表 6 彩色1"/>
    <w:next w:val="784"/>
    <w:link w:val="633"/>
    <w:uiPriority w:val="99"/>
    <w:qFormat/>
    <w:rPr>
      <w:lang w:val="en-US" w:eastAsia="zh-CN" w:bidi="ar-SA"/>
    </w:rPr>
    <w:tblPr/>
  </w:style>
  <w:style w:type="table" w:styleId="785">
    <w:name w:val="Grid Table 6 Colorful - Accent 1"/>
    <w:next w:val="785"/>
    <w:link w:val="633"/>
    <w:uiPriority w:val="99"/>
    <w:qFormat/>
    <w:rPr>
      <w:lang w:val="en-US" w:eastAsia="zh-CN" w:bidi="ar-SA"/>
    </w:rPr>
    <w:tblPr/>
  </w:style>
  <w:style w:type="table" w:styleId="786">
    <w:name w:val="Grid Table 6 Colorful - Accent 2"/>
    <w:next w:val="786"/>
    <w:link w:val="633"/>
    <w:uiPriority w:val="99"/>
    <w:qFormat/>
    <w:rPr>
      <w:lang w:val="en-US" w:eastAsia="zh-CN" w:bidi="ar-SA"/>
    </w:rPr>
    <w:tblPr/>
  </w:style>
  <w:style w:type="table" w:styleId="787">
    <w:name w:val="Grid Table 6 Colorful - Accent 3"/>
    <w:next w:val="787"/>
    <w:link w:val="633"/>
    <w:uiPriority w:val="99"/>
    <w:qFormat/>
    <w:rPr>
      <w:lang w:val="en-US" w:eastAsia="zh-CN" w:bidi="ar-SA"/>
    </w:rPr>
    <w:tblPr/>
  </w:style>
  <w:style w:type="table" w:styleId="788">
    <w:name w:val="Grid Table 6 Colorful - Accent 4"/>
    <w:next w:val="788"/>
    <w:link w:val="633"/>
    <w:uiPriority w:val="99"/>
    <w:qFormat/>
    <w:rPr>
      <w:lang w:val="en-US" w:eastAsia="zh-CN" w:bidi="ar-SA"/>
    </w:rPr>
    <w:tblPr/>
  </w:style>
  <w:style w:type="table" w:styleId="789">
    <w:name w:val="Grid Table 6 Colorful - Accent 5"/>
    <w:next w:val="789"/>
    <w:link w:val="633"/>
    <w:uiPriority w:val="99"/>
    <w:qFormat/>
    <w:rPr>
      <w:lang w:val="en-US" w:eastAsia="zh-CN" w:bidi="ar-SA"/>
    </w:rPr>
    <w:tblPr/>
  </w:style>
  <w:style w:type="table" w:styleId="790">
    <w:name w:val="Grid Table 6 Colorful - Accent 6"/>
    <w:next w:val="790"/>
    <w:link w:val="633"/>
    <w:uiPriority w:val="99"/>
    <w:qFormat/>
    <w:rPr>
      <w:lang w:val="en-US" w:eastAsia="zh-CN" w:bidi="ar-SA"/>
    </w:rPr>
    <w:tblPr/>
  </w:style>
  <w:style w:type="table" w:styleId="791">
    <w:name w:val="网格表 7 彩色1"/>
    <w:next w:val="791"/>
    <w:link w:val="633"/>
    <w:uiPriority w:val="99"/>
    <w:qFormat/>
    <w:rPr>
      <w:lang w:val="en-US" w:eastAsia="zh-CN" w:bidi="ar-SA"/>
    </w:rPr>
    <w:tblPr/>
  </w:style>
  <w:style w:type="table" w:styleId="792">
    <w:name w:val="Grid Table 7 Colorful - Accent 1"/>
    <w:next w:val="792"/>
    <w:link w:val="633"/>
    <w:uiPriority w:val="99"/>
    <w:qFormat/>
    <w:rPr>
      <w:lang w:val="en-US" w:eastAsia="zh-CN" w:bidi="ar-SA"/>
    </w:rPr>
    <w:tblPr/>
  </w:style>
  <w:style w:type="table" w:styleId="793">
    <w:name w:val="Grid Table 7 Colorful - Accent 2"/>
    <w:next w:val="793"/>
    <w:link w:val="633"/>
    <w:uiPriority w:val="99"/>
    <w:qFormat/>
    <w:rPr>
      <w:lang w:val="en-US" w:eastAsia="zh-CN" w:bidi="ar-SA"/>
    </w:rPr>
    <w:tblPr/>
  </w:style>
  <w:style w:type="table" w:styleId="794">
    <w:name w:val="Grid Table 7 Colorful - Accent 3"/>
    <w:next w:val="794"/>
    <w:link w:val="633"/>
    <w:uiPriority w:val="99"/>
    <w:qFormat/>
    <w:rPr>
      <w:lang w:val="en-US" w:eastAsia="zh-CN" w:bidi="ar-SA"/>
    </w:rPr>
    <w:tblPr/>
  </w:style>
  <w:style w:type="table" w:styleId="795">
    <w:name w:val="Grid Table 7 Colorful - Accent 4"/>
    <w:next w:val="795"/>
    <w:link w:val="633"/>
    <w:uiPriority w:val="99"/>
    <w:qFormat/>
    <w:rPr>
      <w:lang w:val="en-US" w:eastAsia="zh-CN" w:bidi="ar-SA"/>
    </w:rPr>
    <w:tblPr/>
  </w:style>
  <w:style w:type="table" w:styleId="796">
    <w:name w:val="Grid Table 7 Colorful - Accent 5"/>
    <w:next w:val="796"/>
    <w:link w:val="633"/>
    <w:uiPriority w:val="99"/>
    <w:qFormat/>
    <w:rPr>
      <w:lang w:val="en-US" w:eastAsia="zh-CN" w:bidi="ar-SA"/>
    </w:rPr>
    <w:tblPr/>
  </w:style>
  <w:style w:type="table" w:styleId="797">
    <w:name w:val="Grid Table 7 Colorful - Accent 6"/>
    <w:next w:val="797"/>
    <w:link w:val="633"/>
    <w:uiPriority w:val="99"/>
    <w:qFormat/>
    <w:rPr>
      <w:lang w:val="en-US" w:eastAsia="zh-CN" w:bidi="ar-SA"/>
    </w:rPr>
    <w:tblPr/>
  </w:style>
  <w:style w:type="table" w:styleId="798">
    <w:name w:val="清单表 1 浅色1"/>
    <w:next w:val="798"/>
    <w:link w:val="633"/>
    <w:uiPriority w:val="99"/>
    <w:qFormat/>
    <w:rPr>
      <w:lang w:val="en-US" w:eastAsia="zh-CN" w:bidi="ar-SA"/>
    </w:rPr>
    <w:tblPr/>
  </w:style>
  <w:style w:type="table" w:styleId="799">
    <w:name w:val="List Table 1 Light - Accent 1"/>
    <w:next w:val="799"/>
    <w:link w:val="633"/>
    <w:uiPriority w:val="99"/>
    <w:qFormat/>
    <w:rPr>
      <w:lang w:val="en-US" w:eastAsia="zh-CN" w:bidi="ar-SA"/>
    </w:rPr>
    <w:tblPr/>
  </w:style>
  <w:style w:type="table" w:styleId="800">
    <w:name w:val="List Table 1 Light - Accent 2"/>
    <w:next w:val="800"/>
    <w:link w:val="633"/>
    <w:uiPriority w:val="99"/>
    <w:qFormat/>
    <w:rPr>
      <w:lang w:val="en-US" w:eastAsia="zh-CN" w:bidi="ar-SA"/>
    </w:rPr>
    <w:tblPr/>
  </w:style>
  <w:style w:type="table" w:styleId="801">
    <w:name w:val="List Table 1 Light - Accent 3"/>
    <w:next w:val="801"/>
    <w:link w:val="633"/>
    <w:uiPriority w:val="99"/>
    <w:qFormat/>
    <w:rPr>
      <w:lang w:val="en-US" w:eastAsia="zh-CN" w:bidi="ar-SA"/>
    </w:rPr>
    <w:tblPr/>
  </w:style>
  <w:style w:type="table" w:styleId="802">
    <w:name w:val="List Table 1 Light - Accent 4"/>
    <w:next w:val="802"/>
    <w:link w:val="633"/>
    <w:uiPriority w:val="99"/>
    <w:qFormat/>
    <w:rPr>
      <w:lang w:val="en-US" w:eastAsia="zh-CN" w:bidi="ar-SA"/>
    </w:rPr>
    <w:tblPr/>
  </w:style>
  <w:style w:type="table" w:styleId="803">
    <w:name w:val="List Table 1 Light - Accent 5"/>
    <w:next w:val="803"/>
    <w:link w:val="633"/>
    <w:uiPriority w:val="99"/>
    <w:qFormat/>
    <w:rPr>
      <w:lang w:val="en-US" w:eastAsia="zh-CN" w:bidi="ar-SA"/>
    </w:rPr>
    <w:tblPr/>
  </w:style>
  <w:style w:type="table" w:styleId="804">
    <w:name w:val="List Table 1 Light - Accent 6"/>
    <w:next w:val="804"/>
    <w:link w:val="633"/>
    <w:uiPriority w:val="99"/>
    <w:qFormat/>
    <w:rPr>
      <w:lang w:val="en-US" w:eastAsia="zh-CN" w:bidi="ar-SA"/>
    </w:rPr>
    <w:tblPr/>
  </w:style>
  <w:style w:type="table" w:styleId="805">
    <w:name w:val="清单表 21"/>
    <w:next w:val="805"/>
    <w:link w:val="633"/>
    <w:uiPriority w:val="99"/>
    <w:qFormat/>
    <w:rPr>
      <w:lang w:val="en-US" w:eastAsia="zh-CN" w:bidi="ar-SA"/>
    </w:rPr>
    <w:tblPr/>
  </w:style>
  <w:style w:type="table" w:styleId="806">
    <w:name w:val="List Table 2 - Accent 1"/>
    <w:next w:val="806"/>
    <w:link w:val="633"/>
    <w:uiPriority w:val="99"/>
    <w:qFormat/>
    <w:rPr>
      <w:lang w:val="en-US" w:eastAsia="zh-CN" w:bidi="ar-SA"/>
    </w:rPr>
    <w:tblPr/>
  </w:style>
  <w:style w:type="table" w:styleId="807">
    <w:name w:val="List Table 2 - Accent 2"/>
    <w:next w:val="807"/>
    <w:link w:val="633"/>
    <w:uiPriority w:val="99"/>
    <w:qFormat/>
    <w:rPr>
      <w:lang w:val="en-US" w:eastAsia="zh-CN" w:bidi="ar-SA"/>
    </w:rPr>
    <w:tblPr/>
  </w:style>
  <w:style w:type="table" w:styleId="808">
    <w:name w:val="List Table 2 - Accent 3"/>
    <w:next w:val="808"/>
    <w:link w:val="633"/>
    <w:uiPriority w:val="99"/>
    <w:qFormat/>
    <w:rPr>
      <w:lang w:val="en-US" w:eastAsia="zh-CN" w:bidi="ar-SA"/>
    </w:rPr>
    <w:tblPr/>
  </w:style>
  <w:style w:type="table" w:styleId="809">
    <w:name w:val="List Table 2 - Accent 4"/>
    <w:next w:val="809"/>
    <w:link w:val="633"/>
    <w:uiPriority w:val="99"/>
    <w:qFormat/>
    <w:rPr>
      <w:lang w:val="en-US" w:eastAsia="zh-CN" w:bidi="ar-SA"/>
    </w:rPr>
    <w:tblPr/>
  </w:style>
  <w:style w:type="table" w:styleId="810">
    <w:name w:val="List Table 2 - Accent 5"/>
    <w:next w:val="810"/>
    <w:link w:val="633"/>
    <w:uiPriority w:val="99"/>
    <w:qFormat/>
    <w:rPr>
      <w:lang w:val="en-US" w:eastAsia="zh-CN" w:bidi="ar-SA"/>
    </w:rPr>
    <w:tblPr/>
  </w:style>
  <w:style w:type="table" w:styleId="811">
    <w:name w:val="List Table 2 - Accent 6"/>
    <w:next w:val="811"/>
    <w:link w:val="633"/>
    <w:uiPriority w:val="99"/>
    <w:qFormat/>
    <w:rPr>
      <w:lang w:val="en-US" w:eastAsia="zh-CN" w:bidi="ar-SA"/>
    </w:rPr>
    <w:tblPr/>
  </w:style>
  <w:style w:type="table" w:styleId="812">
    <w:name w:val="清单表 31"/>
    <w:next w:val="812"/>
    <w:link w:val="633"/>
    <w:uiPriority w:val="99"/>
    <w:qFormat/>
    <w:rPr>
      <w:lang w:val="en-US" w:eastAsia="zh-CN" w:bidi="ar-SA"/>
    </w:rPr>
    <w:tblPr/>
  </w:style>
  <w:style w:type="table" w:styleId="813">
    <w:name w:val="List Table 3 - Accent 1"/>
    <w:next w:val="813"/>
    <w:link w:val="633"/>
    <w:uiPriority w:val="99"/>
    <w:qFormat/>
    <w:rPr>
      <w:lang w:val="en-US" w:eastAsia="zh-CN" w:bidi="ar-SA"/>
    </w:rPr>
    <w:tblPr/>
  </w:style>
  <w:style w:type="table" w:styleId="814">
    <w:name w:val="List Table 3 - Accent 2"/>
    <w:next w:val="814"/>
    <w:link w:val="633"/>
    <w:uiPriority w:val="99"/>
    <w:qFormat/>
    <w:rPr>
      <w:lang w:val="en-US" w:eastAsia="zh-CN" w:bidi="ar-SA"/>
    </w:rPr>
    <w:tblPr/>
  </w:style>
  <w:style w:type="table" w:styleId="815">
    <w:name w:val="List Table 3 - Accent 3"/>
    <w:next w:val="815"/>
    <w:link w:val="633"/>
    <w:uiPriority w:val="99"/>
    <w:qFormat/>
    <w:rPr>
      <w:lang w:val="en-US" w:eastAsia="zh-CN" w:bidi="ar-SA"/>
    </w:rPr>
    <w:tblPr/>
  </w:style>
  <w:style w:type="table" w:styleId="816">
    <w:name w:val="List Table 3 - Accent 4"/>
    <w:next w:val="816"/>
    <w:link w:val="633"/>
    <w:uiPriority w:val="99"/>
    <w:qFormat/>
    <w:rPr>
      <w:lang w:val="en-US" w:eastAsia="zh-CN" w:bidi="ar-SA"/>
    </w:rPr>
    <w:tblPr/>
  </w:style>
  <w:style w:type="table" w:styleId="817">
    <w:name w:val="List Table 3 - Accent 5"/>
    <w:next w:val="817"/>
    <w:link w:val="633"/>
    <w:uiPriority w:val="99"/>
    <w:qFormat/>
    <w:rPr>
      <w:lang w:val="en-US" w:eastAsia="zh-CN" w:bidi="ar-SA"/>
    </w:rPr>
    <w:tblPr/>
  </w:style>
  <w:style w:type="table" w:styleId="818">
    <w:name w:val="List Table 3 - Accent 6"/>
    <w:next w:val="818"/>
    <w:link w:val="633"/>
    <w:uiPriority w:val="99"/>
    <w:qFormat/>
    <w:rPr>
      <w:lang w:val="en-US" w:eastAsia="zh-CN" w:bidi="ar-SA"/>
    </w:rPr>
    <w:tblPr/>
  </w:style>
  <w:style w:type="table" w:styleId="819">
    <w:name w:val="清单表 41"/>
    <w:next w:val="819"/>
    <w:link w:val="633"/>
    <w:uiPriority w:val="99"/>
    <w:qFormat/>
    <w:rPr>
      <w:lang w:val="en-US" w:eastAsia="zh-CN" w:bidi="ar-SA"/>
    </w:rPr>
    <w:tblPr/>
  </w:style>
  <w:style w:type="table" w:styleId="820">
    <w:name w:val="List Table 4 - Accent 1"/>
    <w:next w:val="820"/>
    <w:link w:val="633"/>
    <w:uiPriority w:val="99"/>
    <w:qFormat/>
    <w:rPr>
      <w:lang w:val="en-US" w:eastAsia="zh-CN" w:bidi="ar-SA"/>
    </w:rPr>
    <w:tblPr/>
  </w:style>
  <w:style w:type="table" w:styleId="821">
    <w:name w:val="List Table 4 - Accent 2"/>
    <w:next w:val="821"/>
    <w:link w:val="633"/>
    <w:uiPriority w:val="99"/>
    <w:qFormat/>
    <w:rPr>
      <w:lang w:val="en-US" w:eastAsia="zh-CN" w:bidi="ar-SA"/>
    </w:rPr>
    <w:tblPr/>
  </w:style>
  <w:style w:type="table" w:styleId="822">
    <w:name w:val="List Table 4 - Accent 3"/>
    <w:next w:val="822"/>
    <w:link w:val="633"/>
    <w:uiPriority w:val="99"/>
    <w:qFormat/>
    <w:rPr>
      <w:lang w:val="en-US" w:eastAsia="zh-CN" w:bidi="ar-SA"/>
    </w:rPr>
    <w:tblPr/>
  </w:style>
  <w:style w:type="table" w:styleId="823">
    <w:name w:val="List Table 4 - Accent 4"/>
    <w:next w:val="823"/>
    <w:link w:val="633"/>
    <w:uiPriority w:val="99"/>
    <w:qFormat/>
    <w:rPr>
      <w:lang w:val="en-US" w:eastAsia="zh-CN" w:bidi="ar-SA"/>
    </w:rPr>
    <w:tblPr/>
  </w:style>
  <w:style w:type="table" w:styleId="824">
    <w:name w:val="List Table 4 - Accent 5"/>
    <w:next w:val="824"/>
    <w:link w:val="633"/>
    <w:uiPriority w:val="99"/>
    <w:qFormat/>
    <w:rPr>
      <w:lang w:val="en-US" w:eastAsia="zh-CN" w:bidi="ar-SA"/>
    </w:rPr>
    <w:tblPr/>
  </w:style>
  <w:style w:type="table" w:styleId="825">
    <w:name w:val="List Table 4 - Accent 6"/>
    <w:next w:val="825"/>
    <w:link w:val="633"/>
    <w:uiPriority w:val="99"/>
    <w:qFormat/>
    <w:rPr>
      <w:lang w:val="en-US" w:eastAsia="zh-CN" w:bidi="ar-SA"/>
    </w:rPr>
    <w:tblPr/>
  </w:style>
  <w:style w:type="table" w:styleId="826">
    <w:name w:val="清单表 5 深色1"/>
    <w:next w:val="826"/>
    <w:link w:val="633"/>
    <w:uiPriority w:val="99"/>
    <w:qFormat/>
    <w:rPr>
      <w:lang w:val="en-US" w:eastAsia="zh-CN" w:bidi="ar-SA"/>
    </w:rPr>
    <w:tblPr/>
  </w:style>
  <w:style w:type="table" w:styleId="827">
    <w:name w:val="List Table 5 Dark - Accent 1"/>
    <w:next w:val="827"/>
    <w:link w:val="633"/>
    <w:uiPriority w:val="99"/>
    <w:qFormat/>
    <w:rPr>
      <w:lang w:val="en-US" w:eastAsia="zh-CN" w:bidi="ar-SA"/>
    </w:rPr>
    <w:tblPr/>
  </w:style>
  <w:style w:type="table" w:styleId="828">
    <w:name w:val="List Table 5 Dark - Accent 2"/>
    <w:next w:val="828"/>
    <w:link w:val="633"/>
    <w:uiPriority w:val="99"/>
    <w:qFormat/>
    <w:rPr>
      <w:lang w:val="en-US" w:eastAsia="zh-CN" w:bidi="ar-SA"/>
    </w:rPr>
    <w:tblPr/>
  </w:style>
  <w:style w:type="table" w:styleId="829">
    <w:name w:val="List Table 5 Dark - Accent 3"/>
    <w:next w:val="829"/>
    <w:link w:val="633"/>
    <w:uiPriority w:val="99"/>
    <w:qFormat/>
    <w:rPr>
      <w:lang w:val="en-US" w:eastAsia="zh-CN" w:bidi="ar-SA"/>
    </w:rPr>
    <w:tblPr/>
  </w:style>
  <w:style w:type="table" w:styleId="830">
    <w:name w:val="List Table 5 Dark - Accent 4"/>
    <w:next w:val="830"/>
    <w:link w:val="633"/>
    <w:uiPriority w:val="99"/>
    <w:qFormat/>
    <w:rPr>
      <w:lang w:val="en-US" w:eastAsia="zh-CN" w:bidi="ar-SA"/>
    </w:rPr>
    <w:tblPr/>
  </w:style>
  <w:style w:type="table" w:styleId="831">
    <w:name w:val="List Table 5 Dark - Accent 5"/>
    <w:next w:val="831"/>
    <w:link w:val="633"/>
    <w:uiPriority w:val="99"/>
    <w:qFormat/>
    <w:rPr>
      <w:lang w:val="en-US" w:eastAsia="zh-CN" w:bidi="ar-SA"/>
    </w:rPr>
    <w:tblPr/>
  </w:style>
  <w:style w:type="table" w:styleId="832">
    <w:name w:val="List Table 5 Dark - Accent 6"/>
    <w:next w:val="832"/>
    <w:link w:val="633"/>
    <w:uiPriority w:val="99"/>
    <w:qFormat/>
    <w:rPr>
      <w:lang w:val="en-US" w:eastAsia="zh-CN" w:bidi="ar-SA"/>
    </w:rPr>
    <w:tblPr/>
  </w:style>
  <w:style w:type="table" w:styleId="833">
    <w:name w:val="清单表 6 彩色1"/>
    <w:next w:val="833"/>
    <w:link w:val="633"/>
    <w:uiPriority w:val="99"/>
    <w:qFormat/>
    <w:rPr>
      <w:lang w:val="en-US" w:eastAsia="zh-CN" w:bidi="ar-SA"/>
    </w:rPr>
    <w:tblPr/>
  </w:style>
  <w:style w:type="table" w:styleId="834">
    <w:name w:val="List Table 6 Colorful - Accent 1"/>
    <w:next w:val="834"/>
    <w:link w:val="633"/>
    <w:uiPriority w:val="99"/>
    <w:qFormat/>
    <w:rPr>
      <w:lang w:val="en-US" w:eastAsia="zh-CN" w:bidi="ar-SA"/>
    </w:rPr>
    <w:tblPr/>
  </w:style>
  <w:style w:type="table" w:styleId="835">
    <w:name w:val="List Table 6 Colorful - Accent 2"/>
    <w:next w:val="835"/>
    <w:link w:val="633"/>
    <w:uiPriority w:val="99"/>
    <w:qFormat/>
    <w:rPr>
      <w:lang w:val="en-US" w:eastAsia="zh-CN" w:bidi="ar-SA"/>
    </w:rPr>
    <w:tblPr/>
  </w:style>
  <w:style w:type="table" w:styleId="836">
    <w:name w:val="List Table 6 Colorful - Accent 3"/>
    <w:next w:val="836"/>
    <w:link w:val="633"/>
    <w:uiPriority w:val="99"/>
    <w:qFormat/>
    <w:rPr>
      <w:lang w:val="en-US" w:eastAsia="zh-CN" w:bidi="ar-SA"/>
    </w:rPr>
    <w:tblPr/>
  </w:style>
  <w:style w:type="table" w:styleId="837">
    <w:name w:val="List Table 6 Colorful - Accent 4"/>
    <w:next w:val="837"/>
    <w:link w:val="633"/>
    <w:uiPriority w:val="99"/>
    <w:qFormat/>
    <w:rPr>
      <w:lang w:val="en-US" w:eastAsia="zh-CN" w:bidi="ar-SA"/>
    </w:rPr>
    <w:tblPr/>
  </w:style>
  <w:style w:type="table" w:styleId="838">
    <w:name w:val="List Table 6 Colorful - Accent 5"/>
    <w:next w:val="838"/>
    <w:link w:val="633"/>
    <w:uiPriority w:val="99"/>
    <w:qFormat/>
    <w:rPr>
      <w:lang w:val="en-US" w:eastAsia="zh-CN" w:bidi="ar-SA"/>
    </w:rPr>
    <w:tblPr/>
  </w:style>
  <w:style w:type="table" w:styleId="839">
    <w:name w:val="List Table 6 Colorful - Accent 6"/>
    <w:next w:val="839"/>
    <w:link w:val="633"/>
    <w:uiPriority w:val="99"/>
    <w:qFormat/>
    <w:rPr>
      <w:lang w:val="en-US" w:eastAsia="zh-CN" w:bidi="ar-SA"/>
    </w:rPr>
    <w:tblPr/>
  </w:style>
  <w:style w:type="table" w:styleId="840">
    <w:name w:val="清单表 7 彩色1"/>
    <w:next w:val="840"/>
    <w:link w:val="633"/>
    <w:uiPriority w:val="99"/>
    <w:qFormat/>
    <w:rPr>
      <w:lang w:val="en-US" w:eastAsia="zh-CN" w:bidi="ar-SA"/>
    </w:rPr>
    <w:tblPr/>
  </w:style>
  <w:style w:type="table" w:styleId="841">
    <w:name w:val="List Table 7 Colorful - Accent 1"/>
    <w:next w:val="841"/>
    <w:link w:val="633"/>
    <w:uiPriority w:val="99"/>
    <w:qFormat/>
    <w:rPr>
      <w:lang w:val="en-US" w:eastAsia="zh-CN" w:bidi="ar-SA"/>
    </w:rPr>
    <w:tblPr/>
  </w:style>
  <w:style w:type="table" w:styleId="842">
    <w:name w:val="List Table 7 Colorful - Accent 2"/>
    <w:next w:val="842"/>
    <w:link w:val="633"/>
    <w:uiPriority w:val="99"/>
    <w:qFormat/>
    <w:rPr>
      <w:lang w:val="en-US" w:eastAsia="zh-CN" w:bidi="ar-SA"/>
    </w:rPr>
    <w:tblPr/>
  </w:style>
  <w:style w:type="table" w:styleId="843">
    <w:name w:val="List Table 7 Colorful - Accent 3"/>
    <w:next w:val="843"/>
    <w:link w:val="633"/>
    <w:uiPriority w:val="99"/>
    <w:qFormat/>
    <w:rPr>
      <w:lang w:val="en-US" w:eastAsia="zh-CN" w:bidi="ar-SA"/>
    </w:rPr>
    <w:tblPr/>
  </w:style>
  <w:style w:type="table" w:styleId="844">
    <w:name w:val="List Table 7 Colorful - Accent 4"/>
    <w:next w:val="844"/>
    <w:link w:val="633"/>
    <w:uiPriority w:val="99"/>
    <w:qFormat/>
    <w:rPr>
      <w:lang w:val="en-US" w:eastAsia="zh-CN" w:bidi="ar-SA"/>
    </w:rPr>
    <w:tblPr/>
  </w:style>
  <w:style w:type="table" w:styleId="845">
    <w:name w:val="List Table 7 Colorful - Accent 5"/>
    <w:next w:val="845"/>
    <w:link w:val="633"/>
    <w:uiPriority w:val="99"/>
    <w:qFormat/>
    <w:rPr>
      <w:lang w:val="en-US" w:eastAsia="zh-CN" w:bidi="ar-SA"/>
    </w:rPr>
    <w:tblPr/>
  </w:style>
  <w:style w:type="table" w:styleId="846">
    <w:name w:val="List Table 7 Colorful - Accent 6"/>
    <w:next w:val="846"/>
    <w:link w:val="633"/>
    <w:uiPriority w:val="99"/>
    <w:qFormat/>
    <w:rPr>
      <w:lang w:val="en-US" w:eastAsia="zh-CN" w:bidi="ar-SA"/>
    </w:rPr>
    <w:tblPr/>
  </w:style>
  <w:style w:type="table" w:styleId="847">
    <w:name w:val="Lined - Accent"/>
    <w:next w:val="847"/>
    <w:link w:val="633"/>
    <w:uiPriority w:val="99"/>
    <w:qFormat/>
    <w:rPr>
      <w:color w:val="404040"/>
      <w:lang w:val="en-US" w:eastAsia="zh-CN" w:bidi="ar-SA"/>
    </w:rPr>
    <w:tblPr/>
  </w:style>
  <w:style w:type="table" w:styleId="848">
    <w:name w:val="Lined - Accent 1"/>
    <w:next w:val="848"/>
    <w:link w:val="633"/>
    <w:uiPriority w:val="99"/>
    <w:qFormat/>
    <w:rPr>
      <w:color w:val="404040"/>
      <w:lang w:val="en-US" w:eastAsia="zh-CN" w:bidi="ar-SA"/>
    </w:rPr>
    <w:tblPr/>
  </w:style>
  <w:style w:type="table" w:styleId="849">
    <w:name w:val="Lined - Accent 2"/>
    <w:next w:val="849"/>
    <w:link w:val="633"/>
    <w:uiPriority w:val="99"/>
    <w:qFormat/>
    <w:rPr>
      <w:color w:val="404040"/>
      <w:lang w:val="en-US" w:eastAsia="zh-CN" w:bidi="ar-SA"/>
    </w:rPr>
    <w:tblPr/>
  </w:style>
  <w:style w:type="table" w:styleId="850">
    <w:name w:val="Lined - Accent 3"/>
    <w:next w:val="850"/>
    <w:link w:val="633"/>
    <w:uiPriority w:val="99"/>
    <w:qFormat/>
    <w:rPr>
      <w:color w:val="404040"/>
      <w:lang w:val="en-US" w:eastAsia="zh-CN" w:bidi="ar-SA"/>
    </w:rPr>
    <w:tblPr/>
  </w:style>
  <w:style w:type="table" w:styleId="851">
    <w:name w:val="Lined - Accent 4"/>
    <w:next w:val="851"/>
    <w:link w:val="633"/>
    <w:uiPriority w:val="99"/>
    <w:qFormat/>
    <w:rPr>
      <w:color w:val="404040"/>
      <w:lang w:val="en-US" w:eastAsia="zh-CN" w:bidi="ar-SA"/>
    </w:rPr>
    <w:tblPr/>
  </w:style>
  <w:style w:type="table" w:styleId="852">
    <w:name w:val="Lined - Accent 5"/>
    <w:next w:val="852"/>
    <w:link w:val="633"/>
    <w:uiPriority w:val="99"/>
    <w:qFormat/>
    <w:rPr>
      <w:color w:val="404040"/>
      <w:lang w:val="en-US" w:eastAsia="zh-CN" w:bidi="ar-SA"/>
    </w:rPr>
    <w:tblPr/>
  </w:style>
  <w:style w:type="table" w:styleId="853">
    <w:name w:val="Lined - Accent 6"/>
    <w:next w:val="853"/>
    <w:link w:val="633"/>
    <w:uiPriority w:val="99"/>
    <w:qFormat/>
    <w:rPr>
      <w:color w:val="404040"/>
      <w:lang w:val="en-US" w:eastAsia="zh-CN" w:bidi="ar-SA"/>
    </w:rPr>
    <w:tblPr/>
  </w:style>
  <w:style w:type="table" w:styleId="854">
    <w:name w:val="Bordered &amp; Lined - Accent"/>
    <w:next w:val="854"/>
    <w:link w:val="633"/>
    <w:uiPriority w:val="99"/>
    <w:qFormat/>
    <w:rPr>
      <w:color w:val="404040"/>
      <w:lang w:val="en-US" w:eastAsia="zh-CN" w:bidi="ar-SA"/>
    </w:rPr>
    <w:tblPr/>
  </w:style>
  <w:style w:type="table" w:styleId="855">
    <w:name w:val="Bordered &amp; Lined - Accent 1"/>
    <w:next w:val="855"/>
    <w:link w:val="633"/>
    <w:uiPriority w:val="99"/>
    <w:qFormat/>
    <w:rPr>
      <w:color w:val="404040"/>
      <w:lang w:val="en-US" w:eastAsia="zh-CN" w:bidi="ar-SA"/>
    </w:rPr>
    <w:tblPr/>
  </w:style>
  <w:style w:type="table" w:styleId="856">
    <w:name w:val="Bordered &amp; Lined - Accent 2"/>
    <w:next w:val="856"/>
    <w:link w:val="633"/>
    <w:uiPriority w:val="99"/>
    <w:qFormat/>
    <w:rPr>
      <w:color w:val="404040"/>
      <w:lang w:val="en-US" w:eastAsia="zh-CN" w:bidi="ar-SA"/>
    </w:rPr>
    <w:tblPr/>
  </w:style>
  <w:style w:type="table" w:styleId="857">
    <w:name w:val="Bordered &amp; Lined - Accent 3"/>
    <w:next w:val="857"/>
    <w:link w:val="633"/>
    <w:uiPriority w:val="99"/>
    <w:qFormat/>
    <w:rPr>
      <w:color w:val="404040"/>
      <w:lang w:val="en-US" w:eastAsia="zh-CN" w:bidi="ar-SA"/>
    </w:rPr>
    <w:tblPr/>
  </w:style>
  <w:style w:type="table" w:styleId="858">
    <w:name w:val="Bordered &amp; Lined - Accent 4"/>
    <w:next w:val="858"/>
    <w:link w:val="633"/>
    <w:uiPriority w:val="99"/>
    <w:qFormat/>
    <w:rPr>
      <w:color w:val="404040"/>
      <w:lang w:val="en-US" w:eastAsia="zh-CN" w:bidi="ar-SA"/>
    </w:rPr>
    <w:tblPr/>
  </w:style>
  <w:style w:type="table" w:styleId="859">
    <w:name w:val="Bordered &amp; Lined - Accent 5"/>
    <w:next w:val="859"/>
    <w:link w:val="633"/>
    <w:uiPriority w:val="99"/>
    <w:qFormat/>
    <w:rPr>
      <w:color w:val="404040"/>
      <w:lang w:val="en-US" w:eastAsia="zh-CN" w:bidi="ar-SA"/>
    </w:rPr>
    <w:tblPr/>
  </w:style>
  <w:style w:type="table" w:styleId="860">
    <w:name w:val="Bordered &amp; Lined - Accent 6"/>
    <w:next w:val="860"/>
    <w:link w:val="633"/>
    <w:uiPriority w:val="99"/>
    <w:qFormat/>
    <w:rPr>
      <w:color w:val="404040"/>
      <w:lang w:val="en-US" w:eastAsia="zh-CN" w:bidi="ar-SA"/>
    </w:rPr>
    <w:tblPr/>
  </w:style>
  <w:style w:type="table" w:styleId="861">
    <w:name w:val="Bordered"/>
    <w:next w:val="861"/>
    <w:link w:val="633"/>
    <w:uiPriority w:val="99"/>
    <w:qFormat/>
    <w:rPr>
      <w:lang w:val="en-US" w:eastAsia="zh-CN" w:bidi="ar-SA"/>
    </w:rPr>
    <w:tblPr/>
  </w:style>
  <w:style w:type="table" w:styleId="862">
    <w:name w:val="Bordered - Accent 1"/>
    <w:next w:val="862"/>
    <w:link w:val="633"/>
    <w:uiPriority w:val="99"/>
    <w:qFormat/>
    <w:rPr>
      <w:lang w:val="en-US" w:eastAsia="zh-CN" w:bidi="ar-SA"/>
    </w:rPr>
    <w:tblPr/>
  </w:style>
  <w:style w:type="table" w:styleId="863">
    <w:name w:val="Bordered - Accent 2"/>
    <w:next w:val="863"/>
    <w:link w:val="633"/>
    <w:uiPriority w:val="99"/>
    <w:qFormat/>
    <w:rPr>
      <w:lang w:val="en-US" w:eastAsia="zh-CN" w:bidi="ar-SA"/>
    </w:rPr>
    <w:tblPr/>
  </w:style>
  <w:style w:type="table" w:styleId="864">
    <w:name w:val="Bordered - Accent 3"/>
    <w:next w:val="864"/>
    <w:link w:val="633"/>
    <w:uiPriority w:val="99"/>
    <w:qFormat/>
    <w:rPr>
      <w:lang w:val="en-US" w:eastAsia="zh-CN" w:bidi="ar-SA"/>
    </w:rPr>
    <w:tblPr/>
  </w:style>
  <w:style w:type="table" w:styleId="865">
    <w:name w:val="Bordered - Accent 4"/>
    <w:next w:val="865"/>
    <w:link w:val="633"/>
    <w:uiPriority w:val="99"/>
    <w:qFormat/>
    <w:rPr>
      <w:lang w:val="en-US" w:eastAsia="zh-CN" w:bidi="ar-SA"/>
    </w:rPr>
    <w:tblPr/>
  </w:style>
  <w:style w:type="table" w:styleId="866">
    <w:name w:val="Bordered - Accent 5"/>
    <w:next w:val="866"/>
    <w:link w:val="633"/>
    <w:uiPriority w:val="99"/>
    <w:qFormat/>
    <w:rPr>
      <w:lang w:val="en-US" w:eastAsia="zh-CN" w:bidi="ar-SA"/>
    </w:rPr>
    <w:tblPr/>
  </w:style>
  <w:style w:type="table" w:styleId="867">
    <w:name w:val="Bordered - Accent 6"/>
    <w:next w:val="867"/>
    <w:link w:val="633"/>
    <w:uiPriority w:val="99"/>
    <w:qFormat/>
    <w:rPr>
      <w:lang w:val="en-US" w:eastAsia="zh-CN" w:bidi="ar-SA"/>
    </w:rPr>
    <w:tblPr/>
  </w:style>
  <w:style w:type="paragraph" w:styleId="868">
    <w:name w:val="TOC 标题1"/>
    <w:next w:val="868"/>
    <w:link w:val="633"/>
    <w:uiPriority w:val="39"/>
    <w:unhideWhenUsed/>
    <w:qFormat/>
    <w:rPr>
      <w:rFonts w:ascii="Calibri" w:hAnsi="Calibri"/>
      <w:lang w:val="en-US" w:eastAsia="zh-CN" w:bidi="ar-SA"/>
    </w:rPr>
  </w:style>
  <w:style w:type="paragraph" w:styleId="869">
    <w:name w:val="正文首行缩进 21"/>
    <w:basedOn w:val="870"/>
    <w:next w:val="869"/>
    <w:link w:val="633"/>
    <w:uiPriority w:val="99"/>
    <w:qFormat/>
    <w:pPr>
      <w:ind w:firstLine="420"/>
      <w:spacing w:line="360" w:lineRule="auto"/>
    </w:pPr>
    <w:rPr>
      <w:rFonts w:ascii="宋体" w:hAnsi="宋体" w:eastAsia="宋体"/>
      <w:sz w:val="21"/>
      <w:szCs w:val="20"/>
    </w:rPr>
  </w:style>
  <w:style w:type="paragraph" w:styleId="870">
    <w:name w:val="正文文本缩进1"/>
    <w:basedOn w:val="633"/>
    <w:next w:val="870"/>
    <w:link w:val="633"/>
    <w:qFormat/>
    <w:pPr>
      <w:ind w:firstLine="600"/>
      <w:spacing w:line="360" w:lineRule="auto"/>
    </w:pPr>
    <w:rPr>
      <w:rFonts w:ascii="仿宋_GB2312" w:eastAsia="仿宋_GB2312"/>
      <w:sz w:val="30"/>
    </w:rPr>
  </w:style>
  <w:style w:type="paragraph" w:styleId="871">
    <w:name w:val="正文首行缩进1"/>
    <w:basedOn w:val="633"/>
    <w:next w:val="633"/>
    <w:link w:val="633"/>
    <w:qFormat/>
    <w:pPr>
      <w:ind w:firstLine="420"/>
    </w:pPr>
    <w:rPr>
      <w:sz w:val="21"/>
      <w:szCs w:val="24"/>
    </w:rPr>
  </w:style>
  <w:style w:type="paragraph" w:styleId="872">
    <w:name w:val="Default"/>
    <w:next w:val="872"/>
    <w:link w:val="633"/>
    <w:qFormat/>
    <w:pPr>
      <w:widowControl w:val="off"/>
    </w:pPr>
    <w:rPr>
      <w:rFonts w:ascii="仿宋_GB2312" w:eastAsia="仿宋_GB2312" w:cs="仿宋_GB2312"/>
      <w:color w:val="000000"/>
      <w:sz w:val="24"/>
      <w:szCs w:val="24"/>
      <w:lang w:val="en-US" w:eastAsia="zh-CN" w:bidi="ar-SA"/>
    </w:rPr>
  </w:style>
  <w:style w:type="paragraph" w:styleId="873">
    <w:name w:val="普通正文"/>
    <w:basedOn w:val="633"/>
    <w:next w:val="873"/>
    <w:link w:val="633"/>
    <w:uiPriority w:val="99"/>
    <w:qFormat/>
    <w:pPr>
      <w:ind w:firstLine="480"/>
      <w:jc w:val="left"/>
      <w:spacing w:before="120" w:after="120" w:line="360" w:lineRule="auto"/>
    </w:pPr>
    <w:rPr>
      <w:rFonts w:ascii="Arial" w:hAnsi="Arial"/>
      <w:sz w:val="24"/>
      <w:szCs w:val="24"/>
    </w:rPr>
  </w:style>
  <w:style w:type="paragraph" w:styleId="874">
    <w:name w:val="列表段落"/>
    <w:basedOn w:val="633"/>
    <w:next w:val="874"/>
    <w:link w:val="633"/>
    <w:qFormat/>
    <w:pPr>
      <w:ind w:firstLine="420"/>
    </w:pPr>
    <w:rPr>
      <w:sz w:val="21"/>
    </w:rPr>
  </w:style>
  <w:style w:type="paragraph" w:styleId="875">
    <w:name w:val="列出段落1"/>
    <w:basedOn w:val="633"/>
    <w:next w:val="875"/>
    <w:link w:val="633"/>
    <w:qFormat/>
    <w:pPr>
      <w:contextualSpacing/>
      <w:ind w:left="720"/>
      <w:jc w:val="left"/>
      <w:widowControl/>
    </w:pPr>
    <w:rPr>
      <w:sz w:val="24"/>
      <w:szCs w:val="24"/>
      <w:lang w:eastAsia="en-US" w:bidi="en-US"/>
    </w:rPr>
  </w:style>
  <w:style w:type="paragraph" w:styleId="876">
    <w:name w:val="Char"/>
    <w:basedOn w:val="633"/>
    <w:next w:val="876"/>
    <w:link w:val="633"/>
    <w:qFormat/>
    <w:pPr>
      <w:ind w:firstLine="200"/>
      <w:tabs>
        <w:tab w:val="left" w:pos="360" w:leader="none"/>
      </w:tabs>
    </w:pPr>
    <w:rPr>
      <w:szCs w:val="30"/>
    </w:rPr>
  </w:style>
  <w:style w:type="character" w:styleId="877">
    <w:name w:val="NormalCharacter1"/>
    <w:next w:val="877"/>
    <w:link w:val="633"/>
    <w:qFormat/>
  </w:style>
  <w:style w:type="character" w:styleId="878">
    <w:name w:val="apple-converted-space"/>
    <w:next w:val="878"/>
    <w:link w:val="633"/>
    <w:qFormat/>
  </w:style>
  <w:style w:type="paragraph" w:styleId="879">
    <w:name w:val="普通(网站)1"/>
    <w:basedOn w:val="633"/>
    <w:next w:val="879"/>
    <w:link w:val="633"/>
    <w:uiPriority w:val="99"/>
    <w:unhideWhenUsed/>
    <w:qFormat/>
    <w:pPr>
      <w:jc w:val="left"/>
      <w:spacing w:before="100" w:beforeAutospacing="1" w:after="100" w:afterAutospacing="1"/>
      <w:widowControl/>
    </w:pPr>
    <w:rPr>
      <w:rFonts w:ascii="宋体" w:hAnsi="宋体" w:cs="宋体"/>
      <w:sz w:val="24"/>
    </w:rPr>
  </w:style>
  <w:style w:type="paragraph" w:styleId="880">
    <w:name w:val="普通(网站)111"/>
    <w:basedOn w:val="633"/>
    <w:next w:val="880"/>
    <w:link w:val="633"/>
    <w:qFormat/>
    <w:pPr>
      <w:jc w:val="left"/>
      <w:spacing w:beforeAutospacing="1" w:afterAutospacing="1"/>
    </w:pPr>
    <w:rPr>
      <w:sz w:val="24"/>
    </w:rPr>
  </w:style>
  <w:style w:type="paragraph" w:styleId="881">
    <w:name w:val="正文缩进11"/>
    <w:basedOn w:val="633"/>
    <w:next w:val="881"/>
    <w:link w:val="633"/>
    <w:qFormat/>
    <w:rPr>
      <w:szCs w:val="20"/>
    </w:rPr>
  </w:style>
  <w:style w:type="paragraph" w:styleId="882">
    <w:name w:val="标题 311"/>
    <w:basedOn w:val="633"/>
    <w:next w:val="633"/>
    <w:link w:val="633"/>
    <w:qFormat/>
    <w:pPr>
      <w:keepLines/>
      <w:keepNext/>
      <w:spacing w:before="260" w:after="260" w:line="416" w:lineRule="auto"/>
      <w:outlineLvl w:val="2"/>
    </w:pPr>
    <w:rPr>
      <w:b/>
      <w:sz w:val="32"/>
      <w:szCs w:val="20"/>
    </w:rPr>
  </w:style>
  <w:style w:type="paragraph" w:styleId="883">
    <w:name w:val="标题 211"/>
    <w:basedOn w:val="633"/>
    <w:next w:val="633"/>
    <w:link w:val="633"/>
    <w:qFormat/>
    <w:pPr>
      <w:jc w:val="center"/>
      <w:keepLines/>
      <w:keepNext/>
      <w:spacing w:before="260" w:after="260" w:line="416" w:lineRule="auto"/>
      <w:outlineLvl w:val="1"/>
    </w:pPr>
    <w:rPr>
      <w:rFonts w:ascii="Arial" w:hAnsi="Arial" w:eastAsia="幼圆"/>
      <w:b/>
      <w:sz w:val="44"/>
      <w:szCs w:val="20"/>
    </w:rPr>
  </w:style>
  <w:style w:type="paragraph" w:styleId="884">
    <w:name w:val="文本块1"/>
    <w:basedOn w:val="633"/>
    <w:next w:val="884"/>
    <w:link w:val="633"/>
    <w:uiPriority w:val="99"/>
    <w:qFormat/>
    <w:pPr>
      <w:ind w:left="1440" w:right="1440"/>
      <w:spacing w:after="120"/>
      <w:tabs>
        <w:tab w:val="left" w:pos="9000" w:leader="none"/>
      </w:tabs>
    </w:pPr>
  </w:style>
  <w:style w:type="paragraph" w:styleId="885">
    <w:name w:val="普通(网站)11"/>
    <w:basedOn w:val="633"/>
    <w:next w:val="885"/>
    <w:link w:val="633"/>
    <w:unhideWhenUsed/>
    <w:qFormat/>
    <w:pPr>
      <w:ind w:firstLine="5742"/>
      <w:jc w:val="center"/>
      <w:spacing w:before="100" w:beforeAutospacing="1" w:after="100" w:afterAutospacing="1"/>
      <w:widowControl/>
    </w:pPr>
    <w:rPr>
      <w:rFonts w:ascii="宋体" w:hAnsi="宋体"/>
      <w:b/>
      <w:sz w:val="44"/>
    </w:rPr>
  </w:style>
  <w:style w:type="character" w:styleId="886">
    <w:name w:val="NormalCharacter11"/>
    <w:next w:val="886"/>
    <w:link w:val="633"/>
    <w:uiPriority w:val="99"/>
    <w:qFormat/>
    <w:rPr>
      <w:rFonts w:ascii="Calibri" w:hAnsi="Calibri" w:eastAsia="宋体"/>
    </w:rPr>
  </w:style>
  <w:style w:type="paragraph" w:styleId="887">
    <w:name w:val="Heading11"/>
    <w:basedOn w:val="633"/>
    <w:next w:val="887"/>
    <w:link w:val="633"/>
    <w:qFormat/>
    <w:rPr>
      <w:rFonts w:ascii="等线 Light" w:eastAsia="等线 Light"/>
      <w:szCs w:val="20"/>
    </w:rPr>
  </w:style>
  <w:style w:type="paragraph" w:styleId="888">
    <w:name w:val="正文样式"/>
    <w:basedOn w:val="633"/>
    <w:next w:val="888"/>
    <w:link w:val="633"/>
    <w:uiPriority w:val="7"/>
    <w:qFormat/>
    <w:pPr>
      <w:ind w:firstLine="480"/>
    </w:pPr>
    <w:rPr>
      <w:sz w:val="24"/>
      <w:szCs w:val="24"/>
    </w:rPr>
  </w:style>
  <w:style w:type="character" w:styleId="889">
    <w:name w:val="NormalCharacter1"/>
    <w:next w:val="889"/>
    <w:link w:val="633"/>
    <w:qFormat/>
  </w:style>
  <w:style w:type="paragraph" w:styleId="890">
    <w:name w:val="正文缩进1"/>
    <w:basedOn w:val="633"/>
    <w:next w:val="890"/>
    <w:link w:val="633"/>
    <w:qFormat/>
    <w:pPr>
      <w:ind w:firstLine="420"/>
    </w:pPr>
  </w:style>
  <w:style w:type="character" w:styleId="891">
    <w:name w:val="font31"/>
    <w:next w:val="891"/>
    <w:link w:val="633"/>
    <w:qFormat/>
    <w:rPr>
      <w:rFonts w:hint="eastAsia" w:ascii="宋体" w:hAnsi="宋体" w:eastAsia="宋体" w:cs="宋体"/>
      <w:b/>
      <w:bCs/>
      <w:color w:val="000000"/>
      <w:sz w:val="24"/>
      <w:szCs w:val="24"/>
      <w:u w:val="none"/>
    </w:rPr>
  </w:style>
  <w:style w:type="character" w:styleId="892">
    <w:name w:val="font51"/>
    <w:next w:val="892"/>
    <w:link w:val="633"/>
    <w:qFormat/>
    <w:rPr>
      <w:rFonts w:hint="eastAsia" w:ascii="宋体" w:hAnsi="宋体" w:eastAsia="宋体" w:cs="宋体"/>
      <w:color w:val="000000"/>
      <w:sz w:val="28"/>
      <w:szCs w:val="28"/>
      <w:u w:val="none"/>
    </w:rPr>
  </w:style>
  <w:style w:type="character" w:styleId="893">
    <w:name w:val="font01"/>
    <w:next w:val="893"/>
    <w:link w:val="633"/>
    <w:qFormat/>
    <w:rPr>
      <w:rFonts w:hint="eastAsia" w:ascii="宋体" w:hAnsi="宋体" w:eastAsia="宋体" w:cs="宋体"/>
      <w:color w:val="000000"/>
      <w:sz w:val="24"/>
      <w:szCs w:val="24"/>
      <w:u w:val="none"/>
    </w:rPr>
  </w:style>
  <w:style w:type="character" w:styleId="894">
    <w:name w:val="font11"/>
    <w:next w:val="894"/>
    <w:link w:val="633"/>
    <w:qFormat/>
    <w:rPr>
      <w:rFonts w:hint="eastAsia" w:ascii="宋体" w:hAnsi="宋体" w:eastAsia="宋体" w:cs="宋体"/>
      <w:color w:val="ff0000"/>
      <w:sz w:val="22"/>
      <w:szCs w:val="22"/>
      <w:u w:val="none"/>
    </w:rPr>
  </w:style>
  <w:style w:type="paragraph" w:styleId="895">
    <w:name w:val="Andy_正文"/>
    <w:basedOn w:val="633"/>
    <w:next w:val="895"/>
    <w:link w:val="633"/>
    <w:qFormat/>
    <w:pPr>
      <w:ind w:firstLine="480"/>
      <w:spacing w:line="360" w:lineRule="auto"/>
    </w:pPr>
    <w:rPr>
      <w:sz w:val="24"/>
      <w:szCs w:val="24"/>
    </w:rPr>
  </w:style>
  <w:style w:type="character" w:styleId="896">
    <w:name w:val="font21"/>
    <w:next w:val="896"/>
    <w:link w:val="633"/>
    <w:qFormat/>
    <w:rPr>
      <w:rFonts w:hint="eastAsia" w:ascii="仿宋" w:hAnsi="仿宋" w:eastAsia="仿宋" w:cs="仿宋"/>
      <w:color w:val="ff0000"/>
      <w:sz w:val="22"/>
      <w:szCs w:val="22"/>
      <w:u w:val="none"/>
    </w:rPr>
  </w:style>
  <w:style w:type="character" w:styleId="11624" w:default="1">
    <w:name w:val="Default Paragraph Font"/>
    <w:uiPriority w:val="1"/>
    <w:semiHidden/>
    <w:unhideWhenUsed/>
  </w:style>
  <w:style w:type="numbering" w:styleId="11625" w:default="1">
    <w:name w:val="No List"/>
    <w:uiPriority w:val="99"/>
    <w:semiHidden/>
    <w:unhideWhenUsed/>
  </w:style>
  <w:style w:type="table" w:styleId="116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沈先生</cp:lastModifiedBy>
  <cp:revision>5</cp:revision>
  <dcterms:created xsi:type="dcterms:W3CDTF">2024-10-05T08:46:00Z</dcterms:created>
  <dcterms:modified xsi:type="dcterms:W3CDTF">2026-08-04T07:40:22Z</dcterms:modified>
</cp:coreProperties>
</file>