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981"/>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981"/>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981"/>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981"/>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981"/>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JSZC-320200-XWJC-G2026-0046</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江南大学附属医院24小时PH-阻抗记录仪项目</w:t>
      </w:r>
      <w:r/>
    </w:p>
    <w:p>
      <w:pPr>
        <w:ind w:firstLine="1695"/>
        <w:jc w:val="left"/>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2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20"/>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981"/>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七</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981"/>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523127445"/>
      <w:r/>
      <w:bookmarkStart w:id="3" w:name="_Toc16938516"/>
      <w:r/>
      <w:bookmarkStart w:id="4" w:name="_Toc20823272"/>
      <w:r/>
      <w:bookmarkStart w:id="5" w:name="_Toc513029200"/>
      <w:r/>
      <w:r/>
    </w:p>
    <w:p>
      <w:pPr>
        <w:pStyle w:val="981"/>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合同文本-------------------------------（24）</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采购需求-------------------------------（32）</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评标方法与评标标准---------------------（40）</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----------------（47）</w:t>
      </w:r>
      <w:r/>
    </w:p>
    <w:p>
      <w:pPr>
        <w:pStyle w:val="718"/>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18"/>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699"/>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99"/>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1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1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18"/>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699"/>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699"/>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18"/>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18"/>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00"/>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w:t>
      </w:r>
      <w:r>
        <w:rPr>
          <w:rFonts w:hint="eastAsia" w:ascii="宋体" w:hAnsi="宋体"/>
          <w:color w:val="000000" w:themeColor="text1"/>
          <w:sz w:val="24"/>
          <w:szCs w:val="24"/>
          <w:highlight w:val="whit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江南大学附属医院24小时PH-阻抗记录仪项目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JSZC-320200-XWJC-G2026-0046</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江南大学附属医院24小时PH-阻抗记录仪项目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2026年8月</w:t>
      </w:r>
      <w:r>
        <w:rPr>
          <w:rFonts w:hint="eastAsia" w:ascii="宋体" w:hAnsi="宋体"/>
          <w:color w:val="000000" w:themeColor="text1"/>
          <w:sz w:val="24"/>
          <w:szCs w:val="24"/>
          <w:highlight w:val="white"/>
          <w:lang w:val="en-US" w:eastAsia="zh-CN"/>
          <w14:textFill>
            <w14:solidFill>
              <w14:schemeClr w14:val="tx1"/>
            </w14:solidFill>
          </w14:textFill>
        </w:rPr>
        <w:t xml:space="preserve">18</w:t>
      </w:r>
      <w:r>
        <w:rPr>
          <w:rFonts w:hint="eastAsia" w:ascii="宋体" w:hAnsi="宋体"/>
          <w:color w:val="000000" w:themeColor="text1"/>
          <w:sz w:val="24"/>
          <w:szCs w:val="24"/>
          <w:highlight w:val="white"/>
          <w:lang w:eastAsia="zh-CN"/>
          <w14:textFill>
            <w14:solidFill>
              <w14:schemeClr w14:val="tx1"/>
            </w14:solidFill>
          </w14:textFill>
        </w:rPr>
        <w:t xml:space="preserve">日</w:t>
      </w:r>
      <w:r>
        <w:rPr>
          <w:rFonts w:hint="eastAsia" w:ascii="宋体" w:hAnsi="宋体"/>
          <w:color w:val="000000" w:themeColor="text1"/>
          <w:sz w:val="24"/>
          <w:szCs w:val="24"/>
          <w:highlight w:val="white"/>
          <w:lang w:val="en-US" w:eastAsia="zh-CN"/>
          <w14:textFill>
            <w14:solidFill>
              <w14:schemeClr w14:val="tx1"/>
            </w14:solidFill>
          </w14:textFill>
        </w:rPr>
        <w:t xml:space="preserve">14</w:t>
      </w:r>
      <w:r>
        <w:rPr>
          <w:rFonts w:hint="eastAsia" w:ascii="宋体" w:hAnsi="宋体"/>
          <w:color w:val="000000" w:themeColor="text1"/>
          <w:sz w:val="24"/>
          <w:szCs w:val="24"/>
          <w:highlight w:val="white"/>
          <w:lang w:eastAsia="zh-CN"/>
          <w14:textFill>
            <w14:solidFill>
              <w14:schemeClr w14:val="tx1"/>
            </w14:solidFill>
          </w14:textFill>
        </w:rPr>
        <w:t xml:space="preserve">点</w:t>
      </w:r>
      <w:r>
        <w:rPr>
          <w:rFonts w:hint="eastAsia" w:ascii="宋体" w:hAnsi="宋体"/>
          <w:color w:val="000000" w:themeColor="text1"/>
          <w:sz w:val="24"/>
          <w:szCs w:val="24"/>
          <w:highlight w:val="white"/>
          <w:lang w:val="en-US" w:eastAsia="zh-CN"/>
          <w14:textFill>
            <w14:solidFill>
              <w14:schemeClr w14:val="tx1"/>
            </w14:solidFill>
          </w14:textFill>
        </w:rPr>
        <w:t xml:space="preserve">00</w:t>
      </w:r>
      <w:r>
        <w:rPr>
          <w:rFonts w:hint="eastAsia" w:ascii="宋体" w:hAnsi="宋体"/>
          <w:color w:val="000000" w:themeColor="text1"/>
          <w:sz w:val="24"/>
          <w:szCs w:val="24"/>
          <w:highlight w:val="white"/>
          <w:lang w:eastAsia="zh-CN"/>
          <w14:textFill>
            <w14:solidFill>
              <w14:schemeClr w14:val="tx1"/>
            </w14:solidFill>
          </w14:textFill>
        </w:rPr>
        <w:t xml:space="preserve">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898"/>
        <w:keepLines w:val="0"/>
        <w:keepNext w:val="0"/>
        <w:spacing w:before="0" w:after="0" w:line="500" w:lineRule="exact"/>
        <w:rPr>
          <w:highlight w:val="white"/>
        </w:rPr>
      </w:pPr>
      <w:r>
        <w:rPr>
          <w:highlight w:val="white"/>
        </w:rPr>
      </w:r>
      <w:r/>
    </w:p>
    <w:p>
      <w:pPr>
        <w:pStyle w:val="89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JSZC-320200-XWJC-G2026-0046</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江南大学附属医院24小时PH-阻抗记录仪项目</w:t>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142.5万元/15台</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135万元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89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8985264"/>
      <w:r/>
      <w:bookmarkStart w:id="13" w:name="_Toc35393791"/>
      <w:r/>
      <w:bookmarkStart w:id="14" w:name="_Toc35393622"/>
      <w:r/>
      <w:bookmarkStart w:id="15" w:name="_Toc28359003"/>
      <w:r/>
      <w:bookmarkStart w:id="16" w:name="_Toc28359080"/>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28359081"/>
      <w:r/>
      <w:bookmarkStart w:id="18" w:name="_Toc38985265"/>
      <w:r/>
      <w:bookmarkStart w:id="19" w:name="_Toc35393792"/>
      <w:r/>
      <w:bookmarkStart w:id="20" w:name="_Toc28359004"/>
      <w:r/>
      <w:bookmarkStart w:id="21" w:name="_Toc35393623"/>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pStyle w:val="898"/>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pStyle w:val="898"/>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pStyle w:val="898"/>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970"/>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898"/>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2026年8月</w:t>
      </w:r>
      <w:r>
        <w:rPr>
          <w:rFonts w:hint="eastAsia" w:ascii="宋体" w:hAnsi="宋体"/>
          <w:color w:val="000000" w:themeColor="text1"/>
          <w:sz w:val="24"/>
          <w:szCs w:val="24"/>
          <w:highlight w:val="white"/>
          <w:lang w:val="en-US" w:eastAsia="zh-CN"/>
          <w14:textFill>
            <w14:solidFill>
              <w14:schemeClr w14:val="tx1"/>
            </w14:solidFill>
          </w14:textFill>
        </w:rPr>
        <w:t xml:space="preserve">18</w:t>
      </w:r>
      <w:r>
        <w:rPr>
          <w:rFonts w:hint="eastAsia" w:ascii="宋体" w:hAnsi="宋体"/>
          <w:color w:val="000000" w:themeColor="text1"/>
          <w:sz w:val="24"/>
          <w:szCs w:val="24"/>
          <w:highlight w:val="white"/>
          <w:lang w:eastAsia="zh-CN"/>
          <w14:textFill>
            <w14:solidFill>
              <w14:schemeClr w14:val="tx1"/>
            </w14:solidFill>
          </w14:textFill>
        </w:rPr>
        <w:t xml:space="preserve">日</w:t>
      </w:r>
      <w:r>
        <w:rPr>
          <w:rFonts w:hint="eastAsia" w:ascii="宋体" w:hAnsi="宋体"/>
          <w:color w:val="000000" w:themeColor="text1"/>
          <w:sz w:val="24"/>
          <w:szCs w:val="24"/>
          <w:highlight w:val="white"/>
          <w:lang w:val="en-US" w:eastAsia="zh-CN"/>
          <w14:textFill>
            <w14:solidFill>
              <w14:schemeClr w14:val="tx1"/>
            </w14:solidFill>
          </w14:textFill>
        </w:rPr>
        <w:t xml:space="preserve">14</w:t>
      </w:r>
      <w:r>
        <w:rPr>
          <w:rFonts w:hint="eastAsia" w:ascii="宋体" w:hAnsi="宋体"/>
          <w:color w:val="000000" w:themeColor="text1"/>
          <w:sz w:val="24"/>
          <w:szCs w:val="24"/>
          <w:highlight w:val="white"/>
          <w:lang w:eastAsia="zh-CN"/>
          <w14:textFill>
            <w14:solidFill>
              <w14:schemeClr w14:val="tx1"/>
            </w14:solidFill>
          </w14:textFill>
        </w:rPr>
        <w:t xml:space="preserve">点</w:t>
      </w:r>
      <w:r>
        <w:rPr>
          <w:rFonts w:hint="eastAsia" w:ascii="宋体" w:hAnsi="宋体"/>
          <w:color w:val="000000" w:themeColor="text1"/>
          <w:sz w:val="24"/>
          <w:szCs w:val="24"/>
          <w:highlight w:val="white"/>
          <w:lang w:val="en-US" w:eastAsia="zh-CN"/>
          <w14:textFill>
            <w14:solidFill>
              <w14:schemeClr w14:val="tx1"/>
            </w14:solidFill>
          </w14:textFill>
        </w:rPr>
        <w:t xml:space="preserve">00</w:t>
      </w:r>
      <w:r>
        <w:rPr>
          <w:rFonts w:hint="eastAsia" w:ascii="宋体" w:hAnsi="宋体"/>
          <w:color w:val="000000" w:themeColor="text1"/>
          <w:sz w:val="24"/>
          <w:szCs w:val="24"/>
          <w:highlight w:val="white"/>
          <w:lang w:eastAsia="zh-CN"/>
          <w14:textFill>
            <w14:solidFill>
              <w14:schemeClr w14:val="tx1"/>
            </w14:solidFill>
          </w14:textFill>
        </w:rPr>
        <w:t xml:space="preserve">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898"/>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8985267"/>
      <w:r/>
      <w:bookmarkStart w:id="28" w:name="_Toc35393794"/>
      <w:r/>
      <w:bookmarkStart w:id="29" w:name="_Toc28359007"/>
      <w:r/>
      <w:bookmarkStart w:id="30" w:name="_Toc28359084"/>
      <w:r/>
      <w:bookmarkStart w:id="31" w:name="_Toc35393625"/>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898"/>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687"/>
        <w:ind w:firstLine="452"/>
        <w:keepLines w:val="0"/>
        <w:keepNext w:val="0"/>
        <w:spacing w:before="0" w:after="0" w:line="500" w:lineRule="exact"/>
        <w:rPr>
          <w:rFonts w:hint="eastAsia" w:ascii="Times New Roman" w:hAnsi="Times New Roman" w:eastAsia="宋体" w:cs="Times New Roman"/>
          <w:b/>
          <w:bCs/>
          <w:color w:val="000000" w:themeColor="text1"/>
          <w:sz w:val="30"/>
          <w:szCs w:val="30"/>
          <w:highlight w:val="white"/>
          <w:lang w:val="en-US" w:eastAsia="zh-CN" w:bidi="ar-SA"/>
          <w14:textFill>
            <w14:solidFill>
              <w14:schemeClr w14:val="tx1"/>
            </w14:solidFill>
          </w14:textFill>
        </w:rPr>
      </w:pPr>
      <w:r/>
      <w:bookmarkStart w:id="35" w:name="_Toc35393627"/>
      <w:r/>
      <w:bookmarkStart w:id="36" w:name="_Toc28359085"/>
      <w:r/>
      <w:bookmarkStart w:id="37" w:name="_Toc38985269"/>
      <w:r/>
      <w:bookmarkStart w:id="38" w:name="_Toc28359008"/>
      <w:r/>
      <w:bookmarkStart w:id="39" w:name="_Toc35393796"/>
      <w:r>
        <w:rPr>
          <w:rFonts w:hint="eastAsia" w:ascii="Times New Roman" w:hAnsi="Times New Roman" w:eastAsia="宋体" w:cs="Times New Roman"/>
          <w:b/>
          <w:bCs/>
          <w:color w:val="000000" w:themeColor="text1"/>
          <w:sz w:val="30"/>
          <w:szCs w:val="30"/>
          <w:highlight w:val="white"/>
          <w:lang w:val="en-US" w:eastAsia="zh-CN" w:bidi="ar-SA"/>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江南大学附属医院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cs="宋体"/>
          <w:sz w:val="24"/>
          <w:szCs w:val="24"/>
          <w:highlight w:val="none"/>
          <w:lang w:val="en-US" w:eastAsia="zh-CN"/>
        </w:rPr>
        <w:t xml:space="preserve">无锡市滨湖区和风路1000号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000000"/>
          <w:sz w:val="24"/>
          <w:szCs w:val="24"/>
          <w:highlight w:val="none"/>
          <w:lang w:val="en-US" w:eastAsia="zh-CN"/>
        </w:rPr>
        <w:t xml:space="preserve">林</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eastAsia="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000000"/>
          <w:sz w:val="24"/>
          <w:szCs w:val="24"/>
          <w:highlight w:val="none"/>
          <w:lang w:val="en-US" w:eastAsia="zh-CN"/>
        </w:rPr>
        <w:t xml:space="preserve">胡</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hint="eastAsia" w:ascii="宋体" w:hAnsi="宋体" w:cs="宋体"/>
          <w:color w:val="000000"/>
          <w:sz w:val="24"/>
          <w:szCs w:val="24"/>
          <w:highlight w:val="none"/>
        </w:rPr>
        <w:t xml:space="preserve">0510-68089116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687"/>
        <w:ind w:firstLine="452"/>
        <w:keepLines w:val="0"/>
        <w:keepNext w:val="0"/>
        <w:spacing w:before="0" w:after="0" w:line="500" w:lineRule="exact"/>
        <w:rPr>
          <w:rFonts w:hint="eastAsia" w:ascii="Times New Roman" w:hAnsi="Times New Roman" w:eastAsia="宋体" w:cs="Times New Roman"/>
          <w:b/>
          <w:bCs/>
          <w:color w:val="000000" w:themeColor="text1"/>
          <w:sz w:val="30"/>
          <w:szCs w:val="30"/>
          <w:highlight w:val="whit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0"/>
          <w:szCs w:val="30"/>
          <w:highlight w:val="white"/>
          <w:lang w:val="en-US" w:eastAsia="zh-CN" w:bidi="ar-SA"/>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89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20823275"/>
      <w:r/>
      <w:bookmarkStart w:id="48" w:name="_Toc513029203"/>
      <w:r/>
      <w:bookmarkStart w:id="49" w:name="_Toc120614214"/>
      <w:r/>
      <w:bookmarkStart w:id="50" w:name="_Toc16938519"/>
      <w:r/>
      <w:bookmarkStart w:id="51" w:name="_Toc513029242"/>
      <w:r/>
      <w:bookmarkStart w:id="52" w:name="_Toc120614221"/>
      <w:r/>
      <w:bookmarkStart w:id="53" w:name="_Toc16938558"/>
      <w:r/>
      <w:bookmarkStart w:id="54" w:name="_Toc479757207"/>
      <w:r/>
      <w:bookmarkStart w:id="55" w:name="_Toc20823314"/>
      <w:r>
        <w:rPr>
          <w:rFonts w:hint="eastAsia"/>
          <w:color w:val="auto"/>
          <w:sz w:val="30"/>
          <w:szCs w:val="30"/>
          <w:highlight w:val="none"/>
          <w:lang w:eastAsia="zh-CN"/>
        </w:rPr>
        <w:t xml:space="preserve">一、总则</w:t>
      </w:r>
      <w:bookmarkEnd w:id="47"/>
      <w:r/>
      <w:bookmarkEnd w:id="48"/>
      <w:r/>
      <w:bookmarkEnd w:id="49"/>
      <w:r/>
      <w:bookmarkEnd w:id="50"/>
      <w:r/>
      <w:r/>
    </w:p>
    <w:p>
      <w:pPr>
        <w:pStyle w:val="899"/>
        <w:ind w:firstLine="422"/>
        <w:keepLines w:val="0"/>
        <w:keepNext w:val="0"/>
        <w:pageBreakBefore w:val="0"/>
        <w:spacing w:before="0" w:after="0" w:line="440" w:lineRule="exact"/>
        <w:rPr>
          <w:rFonts w:ascii="宋体" w:hAnsi="宋体" w:eastAsia="宋体"/>
          <w:bCs w:val="0"/>
          <w:color w:val="auto"/>
          <w:highlight w:val="none"/>
        </w:rPr>
      </w:pPr>
      <w:r/>
      <w:bookmarkStart w:id="56" w:name="_Hlt16619475"/>
      <w:r/>
      <w:bookmarkEnd w:id="56"/>
      <w:r/>
      <w:bookmarkStart w:id="57" w:name="_Toc16938520"/>
      <w:r/>
      <w:bookmarkStart w:id="58" w:name="_Toc513029204"/>
      <w:r/>
      <w:bookmarkStart w:id="59" w:name="_Toc20823276"/>
      <w:r>
        <w:rPr>
          <w:rFonts w:hint="eastAsia" w:ascii="宋体" w:hAnsi="宋体" w:eastAsia="宋体"/>
          <w:bCs w:val="0"/>
          <w:color w:val="auto"/>
          <w:highlight w:val="none"/>
          <w:lang w:eastAsia="zh-CN"/>
        </w:rPr>
        <w:t xml:space="preserve">1.招标方式</w:t>
      </w:r>
      <w:bookmarkEnd w:id="57"/>
      <w:r/>
      <w:bookmarkEnd w:id="58"/>
      <w:r/>
      <w:bookmarkEnd w:id="59"/>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99"/>
        <w:ind w:firstLine="422"/>
        <w:keepLines w:val="0"/>
        <w:keepNext w:val="0"/>
        <w:pageBreakBefore w:val="0"/>
        <w:spacing w:before="0" w:after="0" w:line="440" w:lineRule="exact"/>
        <w:rPr>
          <w:rFonts w:ascii="宋体" w:hAnsi="宋体" w:eastAsia="宋体"/>
          <w:bCs w:val="0"/>
          <w:color w:val="auto"/>
          <w:highlight w:val="none"/>
        </w:rPr>
      </w:pPr>
      <w:r/>
      <w:bookmarkStart w:id="60" w:name="_Toc513029205"/>
      <w:r/>
      <w:bookmarkStart w:id="61" w:name="_Toc20823277"/>
      <w:r/>
      <w:bookmarkStart w:id="62" w:name="_Toc16938521"/>
      <w:r>
        <w:rPr>
          <w:rFonts w:hint="eastAsia" w:ascii="宋体" w:hAnsi="宋体" w:eastAsia="宋体"/>
          <w:bCs w:val="0"/>
          <w:color w:val="auto"/>
          <w:highlight w:val="none"/>
          <w:lang w:eastAsia="zh-CN"/>
        </w:rPr>
        <w:t xml:space="preserve">2.</w:t>
      </w:r>
      <w:bookmarkEnd w:id="60"/>
      <w:r/>
      <w:bookmarkEnd w:id="61"/>
      <w:r/>
      <w:bookmarkEnd w:id="62"/>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9"/>
        <w:ind w:firstLine="422"/>
        <w:keepLines w:val="0"/>
        <w:keepNext w:val="0"/>
        <w:pageBreakBefore w:val="0"/>
        <w:spacing w:before="0" w:after="0" w:line="440" w:lineRule="exact"/>
        <w:rPr>
          <w:rFonts w:ascii="宋体" w:hAnsi="宋体" w:eastAsia="宋体"/>
          <w:bCs w:val="0"/>
          <w:color w:val="auto"/>
          <w:highlight w:val="none"/>
        </w:rPr>
      </w:pPr>
      <w:r/>
      <w:bookmarkStart w:id="63" w:name="_Toc513029206"/>
      <w:r/>
      <w:bookmarkStart w:id="64" w:name="_Toc20823278"/>
      <w:r/>
      <w:bookmarkStart w:id="65" w:name="_Toc16938522"/>
      <w:r>
        <w:rPr>
          <w:rFonts w:hint="eastAsia" w:ascii="宋体" w:hAnsi="宋体" w:eastAsia="宋体"/>
          <w:bCs w:val="0"/>
          <w:color w:val="auto"/>
          <w:highlight w:val="none"/>
          <w:lang w:eastAsia="zh-CN"/>
        </w:rPr>
        <w:t xml:space="preserve">3.适用法律</w:t>
      </w:r>
      <w:bookmarkEnd w:id="63"/>
      <w:r/>
      <w:bookmarkEnd w:id="64"/>
      <w:r/>
      <w:bookmarkEnd w:id="65"/>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899"/>
        <w:ind w:firstLine="422"/>
        <w:keepLines w:val="0"/>
        <w:keepNext w:val="0"/>
        <w:pageBreakBefore w:val="0"/>
        <w:spacing w:before="0" w:after="0" w:line="440" w:lineRule="exact"/>
        <w:rPr>
          <w:rFonts w:ascii="宋体" w:hAnsi="宋体" w:eastAsia="宋体"/>
          <w:bCs w:val="0"/>
          <w:color w:val="auto"/>
          <w:highlight w:val="none"/>
        </w:rPr>
      </w:pPr>
      <w:r/>
      <w:bookmarkStart w:id="66" w:name="_Toc513029207"/>
      <w:r/>
      <w:bookmarkStart w:id="67" w:name="_Toc462564067"/>
      <w:r/>
      <w:bookmarkStart w:id="68" w:name="_Toc20823279"/>
      <w:r/>
      <w:bookmarkStart w:id="69" w:name="_Toc16938523"/>
      <w:r>
        <w:rPr>
          <w:rFonts w:hint="eastAsia" w:ascii="宋体" w:hAnsi="宋体" w:eastAsia="宋体"/>
          <w:bCs w:val="0"/>
          <w:color w:val="auto"/>
          <w:highlight w:val="none"/>
          <w:lang w:eastAsia="zh-CN"/>
        </w:rPr>
        <w:t xml:space="preserve">4.投标费用</w:t>
      </w:r>
      <w:bookmarkEnd w:id="66"/>
      <w:r/>
      <w:bookmarkEnd w:id="67"/>
      <w:r/>
      <w:bookmarkEnd w:id="68"/>
      <w:r/>
      <w:bookmarkEnd w:id="69"/>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899"/>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9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70" w:name="_Toc16938525"/>
      <w:r/>
      <w:bookmarkStart w:id="71" w:name="_Toc20823281"/>
      <w:r/>
      <w:bookmarkStart w:id="72" w:name="_Toc120614215"/>
      <w:r/>
      <w:bookmarkStart w:id="73" w:name="_Toc513029209"/>
      <w:r>
        <w:rPr>
          <w:rFonts w:hint="eastAsia"/>
          <w:color w:val="auto"/>
          <w:sz w:val="30"/>
          <w:szCs w:val="30"/>
          <w:highlight w:val="none"/>
          <w:lang w:eastAsia="zh-CN"/>
        </w:rPr>
        <w:t xml:space="preserve">二、招标文件</w:t>
      </w:r>
      <w:bookmarkEnd w:id="70"/>
      <w:r/>
      <w:bookmarkEnd w:id="71"/>
      <w:r/>
      <w:bookmarkEnd w:id="72"/>
      <w:r/>
      <w:bookmarkEnd w:id="73"/>
      <w:r/>
      <w:r/>
    </w:p>
    <w:p>
      <w:pPr>
        <w:pStyle w:val="899"/>
        <w:ind w:firstLine="422"/>
        <w:keepLines w:val="0"/>
        <w:keepNext w:val="0"/>
        <w:pageBreakBefore w:val="0"/>
        <w:spacing w:before="0" w:after="0" w:line="440" w:lineRule="exact"/>
        <w:rPr>
          <w:rFonts w:ascii="宋体" w:hAnsi="宋体" w:eastAsia="宋体"/>
          <w:bCs w:val="0"/>
          <w:color w:val="auto"/>
          <w:highlight w:val="none"/>
        </w:rPr>
      </w:pPr>
      <w:r/>
      <w:bookmarkStart w:id="74" w:name="_Toc20823282"/>
      <w:r/>
      <w:bookmarkStart w:id="75" w:name="_Toc513029210"/>
      <w:r/>
      <w:bookmarkStart w:id="76" w:name="_Toc16938526"/>
      <w:r>
        <w:rPr>
          <w:rFonts w:hint="eastAsia" w:ascii="宋体" w:hAnsi="宋体" w:eastAsia="宋体"/>
          <w:bCs w:val="0"/>
          <w:color w:val="auto"/>
          <w:highlight w:val="none"/>
          <w:lang w:eastAsia="zh-CN"/>
        </w:rPr>
        <w:t xml:space="preserve">6.招标文件构成</w:t>
      </w:r>
      <w:bookmarkEnd w:id="74"/>
      <w:r/>
      <w:bookmarkEnd w:id="75"/>
      <w:r/>
      <w:bookmarkEnd w:id="76"/>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9"/>
        <w:ind w:firstLine="422"/>
        <w:keepLines w:val="0"/>
        <w:keepNext w:val="0"/>
        <w:pageBreakBefore w:val="0"/>
        <w:spacing w:before="0" w:after="0" w:line="440" w:lineRule="exact"/>
        <w:rPr>
          <w:rFonts w:ascii="宋体" w:hAnsi="宋体" w:eastAsia="宋体"/>
          <w:bCs w:val="0"/>
          <w:color w:val="auto"/>
          <w:highlight w:val="none"/>
        </w:rPr>
      </w:pPr>
      <w:r/>
      <w:bookmarkStart w:id="77" w:name="_Toc20823283"/>
      <w:r/>
      <w:bookmarkStart w:id="78" w:name="_Toc513029211"/>
      <w:r/>
      <w:bookmarkStart w:id="79" w:name="_Toc16938527"/>
      <w:r/>
      <w:bookmarkStart w:id="80" w:name="_Toc462564070"/>
      <w:r>
        <w:rPr>
          <w:rFonts w:hint="eastAsia" w:ascii="宋体" w:hAnsi="宋体" w:eastAsia="宋体"/>
          <w:bCs w:val="0"/>
          <w:color w:val="auto"/>
          <w:highlight w:val="none"/>
          <w:lang w:eastAsia="zh-CN"/>
        </w:rPr>
        <w:t xml:space="preserve">7.招标文件的澄清</w:t>
      </w:r>
      <w:bookmarkEnd w:id="77"/>
      <w:r/>
      <w:bookmarkEnd w:id="78"/>
      <w:r/>
      <w:bookmarkEnd w:id="79"/>
      <w:r/>
      <w:bookmarkEnd w:id="80"/>
      <w:r/>
      <w:r/>
    </w:p>
    <w:p>
      <w:pPr>
        <w:ind w:firstLine="480"/>
        <w:keepLines w:val="0"/>
        <w:keepNext w:val="0"/>
        <w:pageBreakBefore w:val="0"/>
        <w:spacing w:line="440" w:lineRule="exact"/>
        <w:rPr>
          <w:rFonts w:ascii="宋体" w:hAnsi="宋体"/>
          <w:bCs/>
          <w:color w:val="auto"/>
          <w:sz w:val="24"/>
          <w:highlight w:val="none"/>
        </w:rPr>
      </w:pPr>
      <w:r/>
      <w:bookmarkStart w:id="81" w:name="_Toc462564071"/>
      <w:r/>
      <w:bookmarkStart w:id="82" w:name="_Toc16938528"/>
      <w:r/>
      <w:bookmarkStart w:id="83" w:name="_Toc20823284"/>
      <w:r/>
      <w:bookmarkStart w:id="84" w:name="_Toc513029212"/>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899"/>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81"/>
      <w:r/>
      <w:bookmarkEnd w:id="82"/>
      <w:r/>
      <w:bookmarkEnd w:id="83"/>
      <w:r/>
      <w:bookmarkEnd w:id="84"/>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9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5" w:name="_Toc513029213"/>
      <w:r/>
      <w:bookmarkStart w:id="86" w:name="_Toc120614216"/>
      <w:r/>
      <w:bookmarkStart w:id="87" w:name="_Toc462564072"/>
      <w:r/>
      <w:bookmarkStart w:id="88" w:name="_Toc16938529"/>
      <w:r/>
      <w:bookmarkStart w:id="89" w:name="_Toc20823285"/>
      <w:r>
        <w:rPr>
          <w:rFonts w:hint="eastAsia"/>
          <w:color w:val="auto"/>
          <w:sz w:val="30"/>
          <w:szCs w:val="30"/>
          <w:highlight w:val="none"/>
          <w:lang w:eastAsia="zh-CN"/>
        </w:rPr>
        <w:t xml:space="preserve">三、投标文件的编制</w:t>
      </w:r>
      <w:bookmarkEnd w:id="85"/>
      <w:r/>
      <w:bookmarkEnd w:id="86"/>
      <w:r/>
      <w:bookmarkEnd w:id="87"/>
      <w:r/>
      <w:bookmarkEnd w:id="88"/>
      <w:r/>
      <w:bookmarkEnd w:id="89"/>
      <w:r/>
      <w:r/>
    </w:p>
    <w:p>
      <w:pPr>
        <w:pStyle w:val="899"/>
        <w:ind w:firstLine="422"/>
        <w:keepLines w:val="0"/>
        <w:keepNext w:val="0"/>
        <w:pageBreakBefore w:val="0"/>
        <w:spacing w:before="0" w:after="0" w:line="440" w:lineRule="exact"/>
        <w:rPr>
          <w:rFonts w:ascii="宋体" w:hAnsi="宋体" w:eastAsia="宋体"/>
          <w:bCs w:val="0"/>
          <w:color w:val="auto"/>
          <w:highlight w:val="none"/>
        </w:rPr>
      </w:pPr>
      <w:r/>
      <w:bookmarkStart w:id="90" w:name="_Toc513029214"/>
      <w:r/>
      <w:bookmarkStart w:id="91" w:name="_Toc20823286"/>
      <w:r/>
      <w:bookmarkStart w:id="92" w:name="_Toc462564073"/>
      <w:r/>
      <w:bookmarkStart w:id="93" w:name="_Toc16938530"/>
      <w:r>
        <w:rPr>
          <w:rFonts w:hint="eastAsia" w:ascii="宋体" w:hAnsi="宋体" w:eastAsia="宋体"/>
          <w:bCs w:val="0"/>
          <w:color w:val="auto"/>
          <w:highlight w:val="none"/>
          <w:lang w:eastAsia="zh-CN"/>
        </w:rPr>
        <w:t xml:space="preserve">9.投标文件的语言及度量衡单位</w:t>
      </w:r>
      <w:bookmarkEnd w:id="90"/>
      <w:r/>
      <w:bookmarkEnd w:id="91"/>
      <w:r/>
      <w:bookmarkEnd w:id="92"/>
      <w:r/>
      <w:bookmarkEnd w:id="93"/>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4" w:name="_Toc16938531"/>
      <w:r/>
      <w:bookmarkStart w:id="95" w:name="_Toc513029215"/>
      <w:r/>
      <w:bookmarkStart w:id="96" w:name="_Toc20823287"/>
      <w:r/>
      <w:bookmarkStart w:id="97" w:name="_Toc462564074"/>
      <w:r>
        <w:rPr>
          <w:rFonts w:hint="eastAsia" w:ascii="宋体" w:hAnsi="宋体" w:eastAsia="宋体"/>
          <w:bCs w:val="0"/>
          <w:color w:val="auto"/>
          <w:highlight w:val="none"/>
          <w:lang w:eastAsia="zh-CN"/>
        </w:rPr>
        <w:t xml:space="preserve">10.投标文件构成</w:t>
      </w:r>
      <w:bookmarkEnd w:id="94"/>
      <w:r/>
      <w:bookmarkEnd w:id="95"/>
      <w:r/>
      <w:bookmarkEnd w:id="96"/>
      <w:r/>
      <w:bookmarkEnd w:id="97"/>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8" w:name="_Hlt26954838"/>
      <w:r/>
      <w:bookmarkEnd w:id="98"/>
      <w:r/>
      <w:bookmarkStart w:id="99" w:name="_Hlt26670360"/>
      <w:r/>
      <w:bookmarkEnd w:id="99"/>
      <w:r/>
      <w:bookmarkStart w:id="100" w:name="_Hlt26668975"/>
      <w:r/>
      <w:bookmarkEnd w:id="100"/>
      <w:r/>
      <w:bookmarkStart w:id="101" w:name="_Toc14577357"/>
      <w:r/>
      <w:bookmarkStart w:id="102" w:name="_Toc513029216"/>
      <w:r/>
      <w:bookmarkStart w:id="103" w:name="_Toc49090507"/>
      <w:r/>
      <w:bookmarkStart w:id="104" w:name="_Toc513029219"/>
      <w:r/>
      <w:bookmarkStart w:id="105" w:name="_Toc14577354"/>
      <w:r/>
      <w:bookmarkStart w:id="106" w:name="_Toc49090509"/>
      <w:r>
        <w:rPr>
          <w:rFonts w:hint="eastAsia" w:ascii="宋体" w:hAnsi="宋体" w:eastAsia="宋体"/>
          <w:bCs w:val="0"/>
          <w:color w:val="auto"/>
          <w:highlight w:val="none"/>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keepLines w:val="0"/>
        <w:keepNext w:val="0"/>
        <w:pageBreakBefore w:val="0"/>
        <w:spacing w:line="440" w:lineRule="exact"/>
        <w:widowControl w:val="off"/>
        <w:rPr>
          <w:rFonts w:ascii="宋体" w:hAnsi="宋体"/>
          <w:bCs/>
          <w:color w:val="auto"/>
          <w:sz w:val="24"/>
          <w:highlight w:val="none"/>
        </w:rPr>
      </w:pPr>
      <w:r/>
      <w:bookmarkStart w:id="107" w:name="_Toc49090508"/>
      <w:r/>
      <w:bookmarkStart w:id="108"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9" w:name="_Toc49090510"/>
      <w:r/>
      <w:bookmarkStart w:id="110"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7"/>
      <w:r/>
      <w:bookmarkEnd w:id="108"/>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1" w:name="_Hlt26954840"/>
      <w:r/>
      <w:bookmarkEnd w:id="111"/>
      <w:r>
        <w:rPr>
          <w:rFonts w:hint="eastAsia" w:ascii="宋体" w:hAnsi="宋体"/>
          <w:color w:val="auto"/>
          <w:sz w:val="24"/>
          <w:highlight w:val="none"/>
        </w:rPr>
        <w:t xml:space="preserve">标人应按照招标文件规定格式填报</w:t>
      </w:r>
      <w:bookmarkStart w:id="112" w:name="_Hlt26670399"/>
      <w:r/>
      <w:bookmarkEnd w:id="112"/>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3" w:name="_Hlt26954731"/>
      <w:r/>
      <w:bookmarkEnd w:id="113"/>
      <w:r/>
      <w:bookmarkStart w:id="114" w:name="_Hlt26670482"/>
      <w:r/>
      <w:bookmarkEnd w:id="114"/>
      <w:r/>
      <w:bookmarkStart w:id="115" w:name="_Hlt26954844"/>
      <w:r/>
      <w:bookmarkEnd w:id="115"/>
      <w:r/>
      <w:bookmarkStart w:id="116" w:name="_Hlt26954846"/>
      <w:r/>
      <w:bookmarkEnd w:id="116"/>
      <w:r/>
      <w:bookmarkStart w:id="117" w:name="_Hlt26954848"/>
      <w:r/>
      <w:bookmarkEnd w:id="117"/>
      <w:r/>
      <w:bookmarkStart w:id="118" w:name="_Hlt26670486"/>
      <w:r/>
      <w:bookmarkEnd w:id="118"/>
      <w:r/>
      <w:bookmarkStart w:id="119" w:name="_Hlt26670403"/>
      <w:r/>
      <w:bookmarkEnd w:id="119"/>
      <w:r/>
      <w:bookmarkStart w:id="120" w:name="_Hlt26670425"/>
      <w:r/>
      <w:bookmarkEnd w:id="120"/>
      <w:r/>
      <w:bookmarkStart w:id="121" w:name="_Hlt26954842"/>
      <w:r/>
      <w:bookmarkEnd w:id="121"/>
      <w:r/>
      <w:bookmarkStart w:id="122" w:name="_Hlt26668983"/>
      <w:r/>
      <w:bookmarkEnd w:id="122"/>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3" w:name="_Hlt26954850"/>
      <w:r/>
      <w:bookmarkEnd w:id="123"/>
      <w:r/>
      <w:bookmarkStart w:id="124" w:name="_Hlt26670489"/>
      <w:r/>
      <w:bookmarkEnd w:id="124"/>
      <w:r/>
      <w:bookmarkStart w:id="125" w:name="_Hlt26954734"/>
      <w:r/>
      <w:bookmarkEnd w:id="125"/>
      <w:r/>
      <w:bookmarkStart w:id="126" w:name="_Toc49090511"/>
      <w:r/>
      <w:bookmarkStart w:id="127" w:name="_Toc14577360"/>
      <w:r>
        <w:rPr>
          <w:rFonts w:hint="eastAsia" w:ascii="宋体" w:hAnsi="宋体" w:eastAsia="宋体"/>
          <w:bCs w:val="0"/>
          <w:color w:val="auto"/>
          <w:highlight w:val="none"/>
          <w:lang w:eastAsia="zh-CN"/>
        </w:rPr>
        <w:t xml:space="preserve">15.投标有效期</w:t>
      </w:r>
      <w:bookmarkEnd w:id="126"/>
      <w:r/>
      <w:bookmarkEnd w:id="12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98"/>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8" w:name="_Hlt26954852"/>
      <w:r/>
      <w:bookmarkEnd w:id="128"/>
      <w:r/>
      <w:bookmarkStart w:id="129" w:name="_Hlt26954739"/>
      <w:r/>
      <w:bookmarkEnd w:id="129"/>
      <w:r/>
      <w:bookmarkStart w:id="130" w:name="_Toc20823296"/>
      <w:r/>
      <w:bookmarkStart w:id="131" w:name="_Toc16938540"/>
      <w:r/>
      <w:bookmarkStart w:id="132" w:name="_Toc120614217"/>
      <w:r/>
      <w:bookmarkStart w:id="133" w:name="_Toc513029224"/>
      <w:r>
        <w:rPr>
          <w:rFonts w:hint="eastAsia"/>
          <w:color w:val="auto"/>
          <w:sz w:val="30"/>
          <w:szCs w:val="30"/>
          <w:highlight w:val="none"/>
          <w:lang w:eastAsia="zh-CN"/>
        </w:rPr>
        <w:t xml:space="preserve">四、投标文件的递交</w:t>
      </w:r>
      <w:bookmarkEnd w:id="130"/>
      <w:r/>
      <w:bookmarkEnd w:id="131"/>
      <w:r/>
      <w:bookmarkEnd w:id="132"/>
      <w:r/>
      <w:bookmarkEnd w:id="133"/>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4" w:name="_Toc513029225"/>
      <w:r/>
      <w:bookmarkStart w:id="135" w:name="_Toc462564084"/>
      <w:r/>
      <w:bookmarkStart w:id="136" w:name="_Toc20823297"/>
      <w:r/>
      <w:bookmarkStart w:id="137" w:name="_Toc16938541"/>
      <w:r>
        <w:rPr>
          <w:rFonts w:hint="eastAsia" w:ascii="宋体" w:hAnsi="宋体" w:eastAsia="宋体"/>
          <w:bCs w:val="0"/>
          <w:color w:val="auto"/>
          <w:highlight w:val="none"/>
          <w:lang w:eastAsia="zh-CN"/>
        </w:rPr>
        <w:t xml:space="preserve">17.投标文件</w:t>
      </w:r>
      <w:bookmarkEnd w:id="134"/>
      <w:r/>
      <w:bookmarkEnd w:id="135"/>
      <w:r/>
      <w:bookmarkEnd w:id="136"/>
      <w:r/>
      <w:bookmarkEnd w:id="137"/>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06"/>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8" w:name="_Toc513029226"/>
      <w:r/>
      <w:bookmarkStart w:id="139" w:name="_Toc16938542"/>
      <w:r/>
      <w:bookmarkStart w:id="140" w:name="_Toc20823298"/>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8"/>
      <w:r/>
      <w:bookmarkEnd w:id="139"/>
      <w:r/>
      <w:bookmarkEnd w:id="140"/>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1" w:name="_Toc513029227"/>
      <w:r/>
      <w:bookmarkStart w:id="142" w:name="_Toc16938543"/>
      <w:r/>
      <w:bookmarkStart w:id="143" w:name="_Toc20823299"/>
      <w:r>
        <w:rPr>
          <w:rFonts w:hint="eastAsia" w:ascii="宋体" w:hAnsi="宋体" w:eastAsia="宋体"/>
          <w:bCs w:val="0"/>
          <w:color w:val="auto"/>
          <w:highlight w:val="none"/>
          <w:lang w:eastAsia="zh-CN"/>
        </w:rPr>
        <w:t xml:space="preserve">19.投标文件</w:t>
      </w:r>
      <w:bookmarkEnd w:id="141"/>
      <w:r/>
      <w:bookmarkEnd w:id="142"/>
      <w:r/>
      <w:bookmarkEnd w:id="143"/>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4" w:name="_Toc20823300"/>
      <w:r/>
      <w:bookmarkStart w:id="145" w:name="_Toc513029228"/>
      <w:r/>
      <w:bookmarkStart w:id="146" w:name="_Toc16938544"/>
      <w:r>
        <w:rPr>
          <w:rFonts w:hint="eastAsia" w:ascii="宋体" w:hAnsi="宋体" w:eastAsia="宋体"/>
          <w:bCs w:val="0"/>
          <w:color w:val="auto"/>
          <w:highlight w:val="none"/>
          <w:lang w:eastAsia="zh-CN"/>
        </w:rPr>
        <w:t xml:space="preserve">20.投标文件的撤回和修改</w:t>
      </w:r>
      <w:bookmarkEnd w:id="144"/>
      <w:r/>
      <w:bookmarkEnd w:id="145"/>
      <w:r/>
      <w:bookmarkEnd w:id="146"/>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9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7" w:name="_Toc16938545"/>
      <w:r/>
      <w:bookmarkStart w:id="148" w:name="_Toc20823301"/>
      <w:r/>
      <w:bookmarkStart w:id="149" w:name="_Toc513029229"/>
      <w:r/>
      <w:bookmarkStart w:id="150" w:name="_Toc120614218"/>
      <w:r>
        <w:rPr>
          <w:rFonts w:hint="eastAsia"/>
          <w:color w:val="auto"/>
          <w:sz w:val="30"/>
          <w:szCs w:val="30"/>
          <w:highlight w:val="none"/>
          <w:lang w:eastAsia="zh-CN"/>
        </w:rPr>
        <w:t xml:space="preserve">五、开标与评标</w:t>
      </w:r>
      <w:bookmarkEnd w:id="147"/>
      <w:r/>
      <w:bookmarkEnd w:id="148"/>
      <w:r/>
      <w:bookmarkEnd w:id="149"/>
      <w:r/>
      <w:bookmarkEnd w:id="150"/>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1" w:name="_Toc513029230"/>
      <w:r/>
      <w:bookmarkStart w:id="152" w:name="_Toc20823302"/>
      <w:r/>
      <w:bookmarkStart w:id="153" w:name="_Toc16938546"/>
      <w:r>
        <w:rPr>
          <w:rFonts w:hint="eastAsia" w:ascii="宋体" w:hAnsi="宋体" w:eastAsia="宋体"/>
          <w:bCs w:val="0"/>
          <w:color w:val="auto"/>
          <w:highlight w:val="none"/>
          <w:lang w:eastAsia="zh-CN"/>
        </w:rPr>
        <w:t xml:space="preserve">21.开标</w:t>
      </w:r>
      <w:bookmarkEnd w:id="151"/>
      <w:r/>
      <w:bookmarkEnd w:id="152"/>
      <w:r/>
      <w:bookmarkEnd w:id="153"/>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4" w:name="_Toc20823303"/>
      <w:r/>
      <w:bookmarkStart w:id="155" w:name="_Toc513029231"/>
      <w:r/>
      <w:bookmarkStart w:id="156"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54"/>
      <w:r/>
      <w:bookmarkEnd w:id="155"/>
      <w:r/>
      <w:bookmarkEnd w:id="156"/>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7" w:name="_Toc513029232"/>
      <w:r/>
      <w:bookmarkStart w:id="158" w:name="_Toc16938548"/>
      <w:r/>
      <w:bookmarkStart w:id="159" w:name="_Toc20823304"/>
      <w:r>
        <w:rPr>
          <w:rFonts w:hint="eastAsia" w:ascii="宋体" w:hAnsi="宋体" w:eastAsia="宋体"/>
          <w:bCs w:val="0"/>
          <w:color w:val="auto"/>
          <w:highlight w:val="none"/>
          <w:lang w:eastAsia="zh-CN"/>
        </w:rPr>
        <w:t xml:space="preserve">24.投标文件的澄清</w:t>
      </w:r>
      <w:bookmarkEnd w:id="157"/>
      <w:r/>
      <w:bookmarkEnd w:id="158"/>
      <w:r/>
      <w:bookmarkEnd w:id="159"/>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0" w:name="_Toc513029233"/>
      <w:r/>
      <w:bookmarkStart w:id="161" w:name="_Toc16938549"/>
      <w:r/>
      <w:bookmarkStart w:id="162" w:name="_Toc20823305"/>
      <w:r>
        <w:rPr>
          <w:rFonts w:hint="eastAsia" w:ascii="宋体" w:hAnsi="宋体" w:eastAsia="宋体"/>
          <w:bCs w:val="0"/>
          <w:color w:val="auto"/>
          <w:highlight w:val="none"/>
          <w:lang w:eastAsia="zh-CN"/>
        </w:rPr>
        <w:t xml:space="preserve">25.对投标文件的初审</w:t>
      </w:r>
      <w:bookmarkEnd w:id="160"/>
      <w:r/>
      <w:bookmarkEnd w:id="161"/>
      <w:r/>
      <w:bookmarkEnd w:id="16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63" w:name="_Toc20823306"/>
      <w:r/>
      <w:bookmarkStart w:id="164" w:name="_Toc16938550"/>
      <w:r/>
      <w:bookmarkStart w:id="165"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63"/>
      <w:r/>
      <w:bookmarkEnd w:id="164"/>
      <w:r/>
      <w:bookmarkEnd w:id="165"/>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6" w:name="_Toc513029235"/>
      <w:r/>
      <w:bookmarkStart w:id="167" w:name="_Toc20823307"/>
      <w:r/>
      <w:bookmarkStart w:id="168"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000000" w:themeColor="text1"/>
          <w:sz w:val="24"/>
          <w:highlight w:val="none"/>
          <w:lang w:val="en-US" w:eastAsia="zh-CN"/>
          <w14:textFill>
            <w14:solidFill>
              <w14:schemeClr w14:val="tx1"/>
            </w14:solidFill>
          </w14:textFill>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9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120614219"/>
      <w:r>
        <w:rPr>
          <w:rFonts w:hint="eastAsia"/>
          <w:color w:val="auto"/>
          <w:sz w:val="30"/>
          <w:szCs w:val="30"/>
          <w:highlight w:val="none"/>
          <w:lang w:eastAsia="zh-CN"/>
        </w:rPr>
        <w:t xml:space="preserve">六、</w:t>
      </w:r>
      <w:bookmarkEnd w:id="166"/>
      <w:r/>
      <w:bookmarkEnd w:id="167"/>
      <w:r/>
      <w:bookmarkEnd w:id="168"/>
      <w:r>
        <w:rPr>
          <w:rFonts w:hint="eastAsia"/>
          <w:color w:val="auto"/>
          <w:sz w:val="30"/>
          <w:szCs w:val="30"/>
          <w:highlight w:val="none"/>
          <w:lang w:eastAsia="zh-CN"/>
        </w:rPr>
        <w:t xml:space="preserve">定标</w:t>
      </w:r>
      <w:bookmarkEnd w:id="169"/>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0" w:name="_Toc513029238"/>
      <w:r/>
      <w:bookmarkStart w:id="171" w:name="_Toc20823310"/>
      <w:r/>
      <w:bookmarkStart w:id="172" w:name="_Toc16938554"/>
      <w:r>
        <w:rPr>
          <w:rFonts w:hint="eastAsia" w:ascii="宋体" w:hAnsi="宋体" w:eastAsia="宋体"/>
          <w:bCs w:val="0"/>
          <w:color w:val="auto"/>
          <w:highlight w:val="none"/>
          <w:lang w:eastAsia="zh-CN"/>
        </w:rPr>
        <w:t xml:space="preserve">27</w:t>
      </w:r>
      <w:bookmarkEnd w:id="170"/>
      <w:r>
        <w:rPr>
          <w:rFonts w:hint="eastAsia" w:ascii="宋体" w:hAnsi="宋体" w:eastAsia="宋体"/>
          <w:bCs w:val="0"/>
          <w:color w:val="auto"/>
          <w:highlight w:val="none"/>
          <w:lang w:eastAsia="zh-CN"/>
        </w:rPr>
        <w:t xml:space="preserve">.确定</w:t>
      </w:r>
      <w:bookmarkEnd w:id="171"/>
      <w:r/>
      <w:bookmarkEnd w:id="172"/>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73"/>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8"/>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74" w:name="_Toc20823308"/>
      <w:r/>
      <w:bookmarkStart w:id="175" w:name="_Toc16938552"/>
      <w:r/>
      <w:bookmarkStart w:id="176" w:name="_Toc120614220"/>
      <w:r/>
      <w:bookmarkStart w:id="177" w:name="_Toc513029236"/>
      <w:r>
        <w:rPr>
          <w:rFonts w:hint="eastAsia"/>
          <w:color w:val="auto"/>
          <w:sz w:val="30"/>
          <w:szCs w:val="30"/>
          <w:highlight w:val="none"/>
          <w:lang w:eastAsia="zh-CN"/>
        </w:rPr>
        <w:t xml:space="preserve">七、授予合同</w:t>
      </w:r>
      <w:bookmarkEnd w:id="174"/>
      <w:r/>
      <w:bookmarkEnd w:id="175"/>
      <w:r/>
      <w:bookmarkEnd w:id="176"/>
      <w:r/>
      <w:bookmarkEnd w:id="177"/>
      <w:r/>
      <w:r/>
    </w:p>
    <w:p>
      <w:pPr>
        <w:pStyle w:val="899"/>
        <w:ind w:left="0" w:firstLine="420"/>
        <w:keepLines w:val="0"/>
        <w:keepNext w:val="0"/>
        <w:pageBreakBefore w:val="0"/>
        <w:spacing w:before="0" w:after="0" w:line="440" w:lineRule="exact"/>
        <w:widowControl w:val="off"/>
        <w:rPr>
          <w:rFonts w:ascii="宋体" w:hAnsi="宋体" w:eastAsia="宋体"/>
          <w:bCs w:val="0"/>
          <w:color w:val="auto"/>
          <w:highlight w:val="none"/>
        </w:rPr>
      </w:pPr>
      <w:r/>
      <w:bookmarkStart w:id="178" w:name="_Toc16938553"/>
      <w:r/>
      <w:bookmarkStart w:id="179" w:name="_Toc513029237"/>
      <w:r/>
      <w:bookmarkStart w:id="180"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99"/>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pStyle w:val="688"/>
        <w:ind w:firstLine="480"/>
        <w:jc w:val="left"/>
        <w:keepLines w:val="0"/>
        <w:keepNext w:val="0"/>
        <w:pageBreakBefore w:val="0"/>
        <w:spacing w:before="0" w:after="0" w:line="500" w:lineRule="exact"/>
        <w:widowControl w:val="off"/>
        <w:rPr>
          <w:rFonts w:ascii="黑体"/>
          <w:bCs w:val="0"/>
          <w:color w:val="auto"/>
          <w:sz w:val="36"/>
          <w:szCs w:val="36"/>
          <w:highlight w:val="none"/>
        </w:rPr>
      </w:pPr>
      <w:r>
        <w:rPr>
          <w:rFonts w:hint="eastAsia" w:ascii="宋体" w:hAnsi="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b w:val="0"/>
          <w:bCs w:val="0"/>
          <w:color w:val="auto"/>
          <w:sz w:val="24"/>
          <w:szCs w:val="24"/>
          <w:highlight w:val="none"/>
          <w:lang w:eastAsia="zh-CN"/>
        </w:rPr>
        <w:t xml:space="preserve">额的</w:t>
      </w:r>
      <w:r>
        <w:rPr>
          <w:rFonts w:hint="eastAsia" w:ascii="宋体" w:hAnsi="宋体"/>
          <w:b w:val="0"/>
          <w:bCs w:val="0"/>
          <w:color w:val="auto"/>
          <w:sz w:val="24"/>
          <w:szCs w:val="24"/>
          <w:highlight w:val="none"/>
        </w:rPr>
        <w:t xml:space="preserve">10%。</w:t>
      </w:r>
      <w:bookmarkEnd w:id="178"/>
      <w:r/>
      <w:bookmarkEnd w:id="179"/>
      <w:r/>
      <w:bookmarkEnd w:id="180"/>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bookmarkEnd w:id="51"/>
      <w:r/>
      <w:bookmarkEnd w:id="52"/>
      <w:r/>
      <w:bookmarkEnd w:id="53"/>
      <w:r/>
      <w:bookmarkEnd w:id="54"/>
      <w:r/>
      <w:bookmarkEnd w:id="55"/>
      <w:r/>
      <w:bookmarkStart w:id="181" w:name="_Hlt16619350"/>
      <w:r/>
      <w:bookmarkStart w:id="182" w:name="_Toc120614244"/>
      <w:r/>
      <w:bookmarkStart w:id="183" w:name="_Toc16938590"/>
      <w:r/>
      <w:bookmarkStart w:id="184" w:name="_Toc20823346"/>
      <w:r>
        <w:rPr>
          <w:rFonts w:hint="eastAsia" w:ascii="宋体" w:hAnsi="宋体"/>
          <w:bCs/>
          <w:color w:val="000000" w:themeColor="text1"/>
          <w:sz w:val="24"/>
          <w:highlight w:val="white"/>
          <w:shd w:val="clear" w:color="ffffff" w:fill="d9d9d9"/>
          <w:lang w:val="en-US" w:eastAsia="zh-CN"/>
          <w14:textFill>
            <w14:solidFill>
              <w14:schemeClr w14:val="tx1"/>
            </w14:solidFill>
          </w14:textFill>
        </w:rPr>
        <w:t xml:space="preserve">                     </w:t>
      </w:r>
      <w:r>
        <w:rPr>
          <w:rFonts w:hint="eastAsia" w:ascii="黑体"/>
          <w:color w:val="auto"/>
          <w:sz w:val="36"/>
          <w:szCs w:val="36"/>
          <w:highlight w:val="none"/>
        </w:rPr>
        <w:t xml:space="preserve">第三章  合同文本</w:t>
      </w:r>
      <w:r/>
    </w:p>
    <w:p>
      <w:pPr>
        <w:keepLines w:val="0"/>
        <w:keepNext w:val="0"/>
        <w:pageBreakBefore w:val="0"/>
        <w:spacing w:line="500" w:lineRule="exact"/>
        <w:widowControl w:val="off"/>
        <w:rPr>
          <w:rFonts w:hint="eastAsia" w:ascii="宋体" w:hAnsi="宋体" w:eastAsia="宋体" w:cs="宋体"/>
          <w:bCs/>
          <w:color w:val="auto"/>
          <w:sz w:val="24"/>
          <w:szCs w:val="24"/>
        </w:rPr>
      </w:pPr>
      <w:r/>
      <w:bookmarkStart w:id="185" w:name="_Hlt16619369"/>
      <w:r/>
      <w:bookmarkEnd w:id="185"/>
      <w:r>
        <w:rPr>
          <w:rFonts w:hint="eastAsia" w:ascii="宋体" w:hAnsi="宋体" w:eastAsia="宋体" w:cs="宋体"/>
          <w:bCs/>
          <w:color w:val="auto"/>
          <w:sz w:val="24"/>
          <w:szCs w:val="24"/>
        </w:rPr>
        <w:t xml:space="preserve">项目名称：</w:t>
      </w:r>
      <w:r/>
    </w:p>
    <w:p>
      <w:pPr>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甲方：（采购人）_________</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乙方：（成交方）_________</w:t>
      </w:r>
      <w:r/>
    </w:p>
    <w:p>
      <w:pPr>
        <w:ind w:firstLine="480"/>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甲、乙双方根据无锡市卫生健康综合服务中心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项目招标的结果，签署本合同。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 采购内容：货物名称、规格型号、数量、单价、成交总价</w:t>
      </w:r>
      <w:r/>
    </w:p>
    <w:tbl>
      <w:tblPr>
        <w:tblStyle w:val="7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1361"/>
        <w:gridCol w:w="1486"/>
        <w:gridCol w:w="1429"/>
        <w:gridCol w:w="1292"/>
        <w:gridCol w:w="1500"/>
      </w:tblGrid>
      <w:tr>
        <w:trPr/>
        <w:tc>
          <w:tcPr>
            <w:tcW w:w="178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W w:w="166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生产厂家</w:t>
            </w:r>
            <w:r/>
          </w:p>
        </w:tc>
        <w:tc>
          <w:tcPr>
            <w:tcW w:w="182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规格型号</w:t>
            </w:r>
            <w:r/>
          </w:p>
        </w:tc>
        <w:tc>
          <w:tcPr>
            <w:tcW w:w="167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（台/套）</w:t>
            </w:r>
            <w:r/>
          </w:p>
        </w:tc>
        <w:tc>
          <w:tcPr>
            <w:tcW w:w="140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c>
          <w:tcPr>
            <w:tcW w:w="168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成交总价</w:t>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r>
      <w:tr>
        <w:trPr/>
        <w:tc>
          <w:tcPr>
            <w:tcW w:w="178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6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7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0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86"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gridSpan w:val="4"/>
            <w:tcW w:w="694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总计（大写）：</w:t>
            </w:r>
            <w:r/>
          </w:p>
        </w:tc>
        <w:tc>
          <w:tcPr>
            <w:gridSpan w:val="2"/>
            <w:tcW w:w="3095"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（小写）：</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以上价格均为含税价格。</w:t>
      </w:r>
      <w:r/>
    </w:p>
    <w:p>
      <w:pPr>
        <w:ind w:firstLine="480"/>
        <w:keepLines w:val="0"/>
        <w:keepNext w:val="0"/>
        <w:pageBreakBefore w:val="0"/>
        <w:spacing w:line="500" w:lineRule="exact"/>
        <w:widowControl w:val="off"/>
        <w:rPr>
          <w:rFonts w:hint="eastAsia" w:ascii="宋体" w:hAnsi="宋体" w:eastAsia="宋体" w:cs="宋体"/>
          <w:i/>
          <w:iCs/>
          <w:color w:val="auto"/>
          <w:sz w:val="24"/>
          <w:szCs w:val="24"/>
        </w:rPr>
      </w:pPr>
      <w:r>
        <w:rPr>
          <w:rFonts w:hint="eastAsia" w:ascii="宋体" w:hAnsi="宋体" w:eastAsia="宋体" w:cs="宋体"/>
          <w:color w:val="auto"/>
          <w:sz w:val="24"/>
          <w:szCs w:val="24"/>
        </w:rPr>
        <w:t xml:space="preserve">1.2 标的质量与检验：</w:t>
      </w:r>
      <w:r>
        <w:rPr>
          <w:rFonts w:hint="eastAsia" w:ascii="宋体" w:hAnsi="宋体" w:eastAsia="宋体" w:cs="宋体"/>
          <w:i/>
          <w:iCs/>
          <w:color w:val="auto"/>
          <w:sz w:val="24"/>
          <w:szCs w:val="24"/>
        </w:rPr>
        <w:t xml:space="preserve"> </w:t>
      </w:r>
      <w:r/>
    </w:p>
    <w:p>
      <w:pPr>
        <w:ind w:firstLine="480"/>
        <w:keepLines w:val="0"/>
        <w:keepNext w:val="0"/>
        <w:pageBreakBefore w:val="0"/>
        <w:spacing w:line="500" w:lineRule="exact"/>
        <w:widowControl w:val="off"/>
        <w:tabs>
          <w:tab w:val="left" w:pos="525"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1.2.1乙方应严格按照招标文件的有关规定和乙方投标文件提供合格的货物及服务。</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keepLines w:val="0"/>
        <w:keepNext w:val="0"/>
        <w:pageBreakBefore w:val="0"/>
        <w:spacing w:line="500" w:lineRule="exact"/>
        <w:widowControl w:val="off"/>
        <w:tabs>
          <w:tab w:val="left" w:pos="420" w:leader="none"/>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1.2.3货物的到货验收包括：数量、外观、质量、性能、随机备件、装箱单、质量证书等随机资料及包装完整无破损。</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1.2.4货物和系统调试验收标准：按行业通行标准、厂方出厂标准、招标文件要求和乙方投标文件的承诺，并不低于国家相关标准。</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1.2.5货物运到甲方指定地点并经甲方验证签收后，由于甲方保管不善造成的质量问题，乙方应负责修理，但有关费用由甲方承担。</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keepLines w:val="0"/>
        <w:keepNext w:val="0"/>
        <w:pageBreakBefore w:val="0"/>
        <w:spacing w:line="500" w:lineRule="exact"/>
        <w:widowControl w:val="off"/>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1.3履行时间（交货或完工期限）：合同生效之日起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天内，交货并完成安装调试。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1.4履行地点：</w:t>
      </w:r>
      <w:r>
        <w:rPr>
          <w:rFonts w:hint="eastAsia" w:ascii="宋体" w:hAnsi="宋体" w:eastAsia="宋体" w:cs="宋体"/>
          <w:color w:val="auto"/>
          <w:sz w:val="24"/>
          <w:szCs w:val="24"/>
          <w:highlight w:val="none"/>
          <w:lang w:val="en-US" w:eastAsia="zh-CN"/>
        </w:rPr>
        <w:t xml:space="preserve">江南大学附属医院</w:t>
      </w:r>
      <w:r>
        <w:rPr>
          <w:rFonts w:hint="eastAsia" w:ascii="宋体" w:hAnsi="宋体" w:cs="宋体"/>
          <w:color w:val="auto"/>
          <w:sz w:val="24"/>
          <w:szCs w:val="24"/>
          <w:highlight w:val="none"/>
          <w:lang w:val="en-US" w:eastAsia="zh-CN"/>
        </w:rPr>
        <w:t xml:space="preserve">GCP</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1.5履行方式：由乙方负责办理运输及装卸，直接送至甲方指定地点，并负责安装、调试、使用维护培训、售后服务等，所有费用由乙方承担。</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1.5.1交货条件：</w:t>
      </w:r>
      <w:r/>
    </w:p>
    <w:p>
      <w:pPr>
        <w:ind w:firstLine="480"/>
        <w:keepLines w:val="0"/>
        <w:keepNext w:val="0"/>
        <w:pageBreakBefore w:val="0"/>
        <w:spacing w:line="500" w:lineRule="exact"/>
        <w:widowControl w:val="off"/>
        <w:tabs>
          <w:tab w:val="left" w:pos="42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1.5.1.1乙方在验收时应先用信函、传真、电子邮件等书面方式通知甲方。</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1.5.1.3货物交货时，所有货物必须带有装箱单、</w:t>
      </w:r>
      <w:r>
        <w:rPr>
          <w:rFonts w:hint="eastAsia" w:ascii="宋体" w:hAnsi="宋体" w:eastAsia="宋体" w:cs="宋体"/>
          <w:color w:val="auto"/>
          <w:sz w:val="24"/>
          <w:szCs w:val="24"/>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eastAsia="宋体" w:cs="宋体"/>
          <w:bCs/>
          <w:color w:val="auto"/>
          <w:sz w:val="24"/>
          <w:szCs w:val="24"/>
        </w:rPr>
        <w:t xml:space="preserve">。其他附件所有部件必须原包装。</w:t>
      </w:r>
      <w:r/>
    </w:p>
    <w:p>
      <w:pPr>
        <w:ind w:firstLine="480"/>
        <w:keepLines w:val="0"/>
        <w:keepNext w:val="0"/>
        <w:pageBreakBefore w:val="0"/>
        <w:spacing w:line="500" w:lineRule="exact"/>
        <w:widowControl w:val="off"/>
        <w:tabs>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1.5.1.4运输及到货地点：由乙方负责办理运输并承担所有费用，直接送到甲方指定地点，即：以合同书上的地点为准。</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 安装调试及售后服务：</w:t>
      </w:r>
      <w:r/>
    </w:p>
    <w:p>
      <w:pPr>
        <w:ind w:firstLine="480"/>
        <w:keepLines w:val="0"/>
        <w:keepNext w:val="0"/>
        <w:pageBreakBefore w:val="0"/>
        <w:spacing w:line="500" w:lineRule="exact"/>
        <w:widowControl w:val="off"/>
        <w:tabs>
          <w:tab w:val="left" w:pos="525" w:leader="none"/>
          <w:tab w:val="left" w:pos="840" w:leader="none"/>
          <w:tab w:val="left" w:pos="945"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1.5.2.1乙方负责本项目的安装和调试，并保证其提供的货物符合国家、行业、地方、招投标文件及合同规定的质量、性能和标准，并正确且安全地安装。</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1.5.2.2乙方提供的服务全部按照国家有关法律法规规章和“三包”规定以及按照招标文件要求和乙方投标文件中的承诺执行。</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1.5.2.3超过质保期的机器设备，终身维修，维修只收配件费，供方必须以低于市场价的80％优惠提供，具体由双方协商再定。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1.5.2.4甲方应向乙方现场调试的技术人员及维修人员提供方便条件，有关费用由乙方负责。</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1.5.2.5甲方如要求乙方提供招标文件及乙方投标文件以外的其他服务，其费用另定。</w:t>
      </w:r>
      <w:r/>
    </w:p>
    <w:p>
      <w:pPr>
        <w:ind w:firstLine="480"/>
        <w:keepLines w:val="0"/>
        <w:keepNext w:val="0"/>
        <w:pageBreakBefore w:val="0"/>
        <w:spacing w:line="500" w:lineRule="exact"/>
        <w:widowControl w:val="off"/>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1.5.2.</w:t>
      </w:r>
      <w:r>
        <w:rPr>
          <w:rFonts w:hint="eastAsia" w:ascii="宋体" w:hAnsi="宋体" w:eastAsia="宋体" w:cs="宋体"/>
          <w:color w:val="auto"/>
          <w:sz w:val="24"/>
          <w:szCs w:val="24"/>
          <w:shd w:val="clear" w:color="auto" w:fill="ffffff"/>
          <w:lang w:bidi="ar"/>
        </w:rPr>
        <w:t xml:space="preserve">6乙方承诺免费开放该设备的所有数字化接口，并由乙方配合与医院信息系统相连接。乙方承诺该设备软件终身免费升级。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 包装方式：</w:t>
      </w:r>
      <w:r>
        <w:rPr>
          <w:rFonts w:hint="eastAsia" w:ascii="宋体" w:hAnsi="宋体" w:eastAsia="宋体" w:cs="宋体"/>
          <w:iCs/>
          <w:color w:val="auto"/>
          <w:sz w:val="24"/>
          <w:szCs w:val="24"/>
          <w:u w:val="single"/>
        </w:rPr>
        <w:t xml:space="preserve">箱板包装。</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二、合同金额</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2.1本合同含税金额为（大写）： _____________圆（______元）人民币。</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3.1乙方应按招标文件规定的时间向甲方提供使用货物(包含与货物相关的服务)的有关技术资料。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5.1乙方保证所交付的货物（包含与货物相关的服务）的所有权完全属于乙方且无任何抵押、查封等产权瑕疵。</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6.1履约保证金缴纳金额：中标金额的10%。</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6.1.1履约保证金的缴纳时间：</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rPr>
        <w:t xml:space="preserve">在合同生效后进行缴纳。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6.1.2缴纳形式：银行保函等非现金形式缴纳。</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6.2履约保证金的退付时间：本项目验收合格后。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6.2.1退付办法：原路退还，或履约保函到期自动失效。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6.2.2履约保证金不予退还的情形：</w:t>
      </w:r>
      <w:r/>
    </w:p>
    <w:p>
      <w:pPr>
        <w:ind w:firstLine="480"/>
        <w:keepLines w:val="0"/>
        <w:keepNext w:val="0"/>
        <w:pageBreakBefore w:val="0"/>
        <w:spacing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①乙方根本违约，导致合同目的无法实现的（根本违约的具体情形包括但不限于：逾期交付超过30日、产品经更换后仍无法满足使用要求等）</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en-US" w:eastAsia="zh-CN"/>
        </w:rPr>
        <w:t xml:space="preserve">乙方提供的产品/服务因严重质量问题导致人身伤害或重大财产损失的。</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③因乙方原因给甲方造成经济损失，且损失金额超过履约保证金金额的，甲方有权扣除与损失相当的保证金。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6.2.3逾期退还履约保证金的违约责任：承担履约保证金金额千分之二/天的违约金。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6.2.4乙方向甲方支付赔偿金或违约金的，甲方有权在应付款或履约保证金中直接扣除。</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7.3乙方如有转包或未经甲方同意的分包行为，甲方有权给予终止合同。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八、合同款项支付</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8.1合同款项的支付方式及进度安排</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后30日内预付合同金额30%，货到现场安装、调试、培训、初步验收试运行3个月后30日内付款60%，试运行12个月后30日内正式验收合格后无息支付10%余款。（如果供应商为中小企业，按《保障中小企业款项支付条例》(国令第 802号)相关要求执行。）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8.2</w:t>
      </w:r>
      <w:r>
        <w:rPr>
          <w:rFonts w:hint="eastAsia" w:ascii="宋体" w:hAnsi="宋体" w:eastAsia="宋体" w:cs="宋体"/>
          <w:color w:val="auto"/>
          <w:sz w:val="24"/>
          <w:szCs w:val="24"/>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8.3乙方应在甲方付款前向甲方交付符合要求的发票，乙方逾期交付发票的，甲方有权延迟付款。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九、税费</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ind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十、质量保修范围和质保期及售后服务</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10.1乙方应按招标文件规定的货物性能、技术要求、质量标准向甲方提供未经使用的全新产品。</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⑴更换：由乙方承担所发生的全部费用。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⑵贬值处理：由甲乙双方合议定价。</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10.3如在使用过程中发生质量问题或故障，乙方在接到甲方通知后在_________小时内到达甲方现场。</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10.4在质保期内，乙方应对货物出现的质量及安全问题负责处理解决并承担一切费用。</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10.5上述的货物免费质保期为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年（自交货验收合格之日起计），因人为因素出现的故障不在免费保修范围内。超过质保期的机器设备，终身维修，维修只收配件费，供方必须以低于市场价的80％优惠提供，具体</w:t>
      </w:r>
      <w:r>
        <w:rPr>
          <w:rFonts w:hint="eastAsia" w:ascii="宋体" w:hAnsi="宋体" w:eastAsia="宋体" w:cs="宋体"/>
          <w:bCs/>
          <w:color w:val="auto"/>
          <w:sz w:val="24"/>
          <w:szCs w:val="24"/>
        </w:rPr>
        <w:t xml:space="preserve">由双方协商再定。</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十一、项目验收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11.5甲方成立验收小组，按照采购合同的约定对乙方的履约情况进行验收。验收时间、验收标准见招标文件验收内容，</w:t>
      </w:r>
      <w:r>
        <w:rPr>
          <w:rFonts w:hint="eastAsia" w:ascii="宋体" w:hAnsi="宋体" w:eastAsia="宋体" w:cs="宋体"/>
          <w:bCs/>
          <w:color w:val="auto"/>
          <w:sz w:val="24"/>
          <w:szCs w:val="24"/>
        </w:rPr>
        <w:t xml:space="preserve">要求进口产品到货日期距仪器生产日期不超过一年，国产产品不超过半年（以铭牌或说明书确认）</w:t>
      </w:r>
      <w:r>
        <w:rPr>
          <w:rFonts w:hint="eastAsia" w:ascii="宋体" w:hAnsi="宋体" w:eastAsia="宋体" w:cs="宋体"/>
          <w:color w:val="auto"/>
          <w:sz w:val="24"/>
          <w:szCs w:val="24"/>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十二、货物的包装、发运及运输</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12.2使用说明书、质量检验证明书、随配附件和工具以及清单一并附于货物内。</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12.3乙方在货物发运手续办理完毕后24小时内或货到甲方48小时前通知甲方，以准备接货。</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12.4货物在验收合格前发生的风险均由乙方负责。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12.5货物在规定的交付期限内由乙方送达甲方指定的地点视为交付，乙方同时需通知甲方货物已送达。</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十三、违约责任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13.1甲方无正当理由拒收货物的，甲方向乙方偿付拒收货款总值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13.2甲方无故逾期验收和办理货款支付手续的,甲方应按逾期付款总额每日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十四、不可抗力事件处理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14.3不可抗力事件延续120天以上，双方应通过友好协商，确定是否继续履行合同。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十五、解决争议的方法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十六、合同生效及其他</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16.1合同经双方法定代表人或授权委托代表人签字并加盖单位公章后生效。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16.2本合同未尽事宜，遵照《中华人民共和国民法典》《中华人民共和国政府采购法》有关条文执行。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16.3 本合同正本一式四份，具有同等法律效力，甲方三份、乙方一份。</w:t>
      </w:r>
      <w:r/>
    </w:p>
    <w:p>
      <w:pPr>
        <w:ind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十七、合同附件（注：可按需添加附件）</w:t>
      </w:r>
      <w:r/>
    </w:p>
    <w:p>
      <w:pPr>
        <w:keepLines w:val="0"/>
        <w:keepNext w:val="0"/>
        <w:pageBreakBefore w:val="0"/>
        <w:spacing w:line="500" w:lineRule="exact"/>
        <w:widowControl w:val="off"/>
        <w:tabs>
          <w:tab w:val="left" w:pos="94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hanging="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甲方：江南大学附属医院                  乙方：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地址：无锡市滨湖区和风路 1000 号        地址： </w:t>
      </w:r>
      <w:r/>
    </w:p>
    <w:p>
      <w:pP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法定代表人或授权代表：                  法定代表人或授权代表：</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2026年    月   日                       2026年    月   日</w:t>
      </w:r>
      <w:r/>
    </w:p>
    <w:p>
      <w:p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乙方户名：</w:t>
      </w:r>
      <w:r/>
    </w:p>
    <w:p>
      <w:pPr>
        <w:ind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                                      乙方开户银行：</w:t>
      </w:r>
      <w:r/>
    </w:p>
    <w:p>
      <w:pPr>
        <w:ind w:firstLine="4080"/>
        <w:keepLines w:val="0"/>
        <w:keepNext w:val="0"/>
        <w:pageBreakBefore w:val="0"/>
        <w:spacing w:line="500" w:lineRule="exact"/>
        <w:widowControl w:val="off"/>
        <w:rPr>
          <w:rFonts w:hint="eastAsia" w:ascii="宋体" w:hAnsi="宋体" w:eastAsia="宋体" w:cs="宋体"/>
          <w:color w:val="auto"/>
          <w:sz w:val="21"/>
          <w:szCs w:val="21"/>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乙方账号：</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val="off"/>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bookmarkStart w:id="186" w:name="_Toc26554093"/>
      <w:r/>
      <w:bookmarkStart w:id="187" w:name="_Toc49090575"/>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olor w:val="000000" w:themeColor="text1"/>
          <w:sz w:val="24"/>
          <w:szCs w:val="24"/>
          <w:highlight w:val="white"/>
          <w:lang w:eastAsia="zh-CN"/>
          <w14:textFill>
            <w14:solidFill>
              <w14:schemeClr w14:val="tx1"/>
            </w14:solidFill>
          </w14:textFill>
        </w:rPr>
        <w:t xml:space="preserve">24小时PH-阻抗记录仪</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hint="eastAsia" w:ascii="宋体" w:hAnsi="宋体" w:eastAsia="宋体"/>
          <w:color w:val="000000" w:themeColor="text1"/>
          <w:sz w:val="24"/>
          <w:szCs w:val="24"/>
          <w:highlight w:val="white"/>
          <w:u w:val="singl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eastAsia="宋体"/>
          <w:color w:val="000000" w:themeColor="text1"/>
          <w:sz w:val="24"/>
          <w:szCs w:val="24"/>
          <w:highlight w:val="white"/>
          <w:u w:val="single"/>
          <w14:textFill>
            <w14:solidFill>
              <w14:schemeClr w14:val="tx1"/>
            </w14:solidFill>
          </w14:textFill>
        </w:rPr>
        <w:t xml:space="preserve">★号指标不满足即无效标书。</w:t>
      </w:r>
      <w:r/>
    </w:p>
    <w:p>
      <w:pPr>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6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3439"/>
        <w:gridCol w:w="1000"/>
        <w:gridCol w:w="882"/>
      </w:tblGrid>
      <w:tr>
        <w:trPr>
          <w:jc w:val="center"/>
          <w:trHeight w:val="642"/>
        </w:trPr>
        <w:tc>
          <w:tcPr>
            <w:tcW w:w="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4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W w:w="10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W w:w="8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r>
      <w:tr>
        <w:trPr>
          <w:jc w:val="center"/>
        </w:trPr>
        <w:tc>
          <w:tcPr>
            <w:tcW w:w="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43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记录仪</w:t>
            </w:r>
            <w:r/>
          </w:p>
        </w:tc>
        <w:tc>
          <w:tcPr>
            <w:tcW w:w="100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w:t>
            </w:r>
            <w:r/>
          </w:p>
        </w:tc>
        <w:tc>
          <w:tcPr>
            <w:tcW w:w="88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w:t>
            </w:r>
            <w:r/>
          </w:p>
        </w:tc>
      </w:tr>
      <w:tr>
        <w:trPr>
          <w:jc w:val="center"/>
        </w:trPr>
        <w:tc>
          <w:tcPr>
            <w:tcW w:w="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34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工作站</w:t>
            </w:r>
            <w:r/>
          </w:p>
        </w:tc>
        <w:tc>
          <w:tcPr>
            <w:tcW w:w="100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343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图文输出设备</w:t>
            </w:r>
            <w:r/>
          </w:p>
        </w:tc>
        <w:tc>
          <w:tcPr>
            <w:tcW w:w="10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p>
        </w:tc>
        <w:tc>
          <w:tcPr>
            <w:tcW w:w="343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台车</w:t>
            </w:r>
            <w:r/>
          </w:p>
        </w:tc>
        <w:tc>
          <w:tcPr>
            <w:tcW w:w="10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辆</w:t>
            </w:r>
            <w:r/>
          </w:p>
        </w:tc>
        <w:tc>
          <w:tcPr>
            <w:tcW w:w="8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34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小包</w:t>
            </w:r>
            <w:r/>
          </w:p>
        </w:tc>
        <w:tc>
          <w:tcPr>
            <w:tcW w:w="10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个</w:t>
            </w:r>
            <w:r/>
          </w:p>
        </w:tc>
        <w:tc>
          <w:tcPr>
            <w:tcW w:w="88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w:t>
            </w:r>
            <w:r/>
          </w:p>
        </w:tc>
      </w:tr>
      <w:tr>
        <w:trPr>
          <w:jc w:val="center"/>
        </w:trPr>
        <w:tc>
          <w:tcPr>
            <w:tcW w:w="91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343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数据记录分析软件</w:t>
            </w:r>
            <w:r/>
          </w:p>
        </w:tc>
        <w:tc>
          <w:tcPr>
            <w:tcW w:w="10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343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数据导出附件</w:t>
            </w:r>
            <w:r/>
          </w:p>
        </w:tc>
        <w:tc>
          <w:tcPr>
            <w:tcW w:w="10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15</w:t>
            </w:r>
            <w:r/>
          </w:p>
        </w:tc>
      </w:tr>
      <w:tr>
        <w:trPr>
          <w:jc w:val="center"/>
        </w:trPr>
        <w:tc>
          <w:tcPr>
            <w:tcW w:w="91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343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pH探头</w:t>
            </w:r>
            <w:r/>
          </w:p>
        </w:tc>
        <w:tc>
          <w:tcPr>
            <w:tcW w:w="10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根</w:t>
            </w:r>
            <w:r/>
          </w:p>
        </w:tc>
        <w:tc>
          <w:tcPr>
            <w:tcW w:w="88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15</w:t>
            </w:r>
            <w:r/>
          </w:p>
        </w:tc>
      </w:tr>
      <w:tr>
        <w:trPr>
          <w:jc w:val="center"/>
        </w:trPr>
        <w:tc>
          <w:tcPr>
            <w:tcW w:w="91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343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校准液</w:t>
            </w:r>
            <w:r/>
          </w:p>
        </w:tc>
        <w:tc>
          <w:tcPr>
            <w:tcW w:w="100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bl>
    <w:p>
      <w:pPr>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white"/>
          <w:u w:val="single"/>
          <w14:textFill>
            <w14:solidFill>
              <w14:schemeClr w14:val="tx1"/>
            </w14:solidFill>
          </w14:textFill>
        </w:rPr>
      </w:pPr>
      <w:r>
        <w:rPr>
          <w:rFonts w:hint="eastAsia" w:ascii="宋体" w:hAnsi="宋体" w:eastAsia="宋体" w:cs="宋体"/>
          <w:color w:val="000000" w:themeColor="text1"/>
          <w:sz w:val="24"/>
          <w:szCs w:val="24"/>
          <w:highlight w:val="white"/>
          <w:u w:val="single"/>
          <w14:textFill>
            <w14:solidFill>
              <w14:schemeClr w14:val="tx1"/>
            </w14:solidFill>
          </w14:textFill>
        </w:rPr>
        <w:t xml:space="preserve">★二、技术参数：</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1．适用范围：用于GCP开展抑制胃酸分泌类药物临床试验，测量胃酸pH并记录分析 </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2．pH连续记录时间：≥24小时 </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3．pH测量精度：≤0.2</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4．探头电极类型：锑电极</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5．定标校准：支持探头校准，确保pH值记录准确性</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6．具备辅助下食管括约肌定位功能</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7．记录仪屏幕可实时显示pH数值</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8．记录仪重量（不含电池）：≤210g</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9．记录仪电池：通用普通5号或7号电池，非设备专机专用配套</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10．事件标记：可记录患者身体姿态及症状，以进行症状相关性研究 </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11．支持患者数据的数据库管理，可按姓名等字段进行检索查询</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12．软件可自动绘制pH值波形图</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13．软件支持自动分析症状相关指数、症状与反流相关性等指标</w:t>
      </w:r>
      <w:r/>
    </w:p>
    <w:p>
      <w:pPr>
        <w:pStyle w:val="756"/>
        <w:numPr>
          <w:ilvl w:val="0"/>
          <w:numId w:val="0"/>
        </w:numPr>
        <w:ind w:left="400"/>
        <w:spacing w:before="156" w:after="156"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14．报告输出‌：一键生成标准化诊断报告，支持打印及导出常见格式</w:t>
      </w:r>
      <w:r/>
    </w:p>
    <w:p>
      <w:pPr>
        <w:ind w:firstLine="602"/>
        <w:spacing w:line="360" w:lineRule="auto"/>
        <w:tabs>
          <w:tab w:val="left" w:pos="525" w:leader="none"/>
          <w:tab w:val="left" w:pos="630" w:leader="none"/>
          <w:tab w:val="left" w:pos="735" w:leader="none"/>
          <w:tab w:val="left" w:pos="945" w:leader="none"/>
        </w:tabs>
        <w:rPr>
          <w:rFonts w:ascii="宋体" w:hAnsi="宋体"/>
          <w:bCs/>
          <w:sz w:val="24"/>
          <w:szCs w:val="24"/>
          <w:u w:val="single"/>
        </w:rPr>
      </w:pPr>
      <w:r/>
      <w:bookmarkStart w:id="188" w:name="_Toc120614281"/>
      <w:r>
        <w:rPr>
          <w:rFonts w:hint="eastAsia" w:ascii="宋体" w:hAnsi="宋体"/>
          <w:bCs/>
          <w:sz w:val="24"/>
          <w:szCs w:val="24"/>
          <w:u w:val="single"/>
        </w:rPr>
        <w:t xml:space="preserve">★三、商务需求：</w:t>
      </w:r>
      <w:r/>
    </w:p>
    <w:p>
      <w:pPr>
        <w:ind w:firstLine="602"/>
        <w:spacing w:line="360" w:lineRule="auto"/>
        <w:rPr>
          <w:rFonts w:ascii="宋体" w:hAnsi="宋体"/>
          <w:bCs/>
          <w:sz w:val="24"/>
          <w:szCs w:val="24"/>
        </w:rPr>
      </w:pPr>
      <w:r>
        <w:rPr>
          <w:rFonts w:hint="eastAsia" w:ascii="宋体" w:hAnsi="宋体"/>
          <w:bCs/>
          <w:sz w:val="24"/>
          <w:szCs w:val="24"/>
        </w:rPr>
        <w:t xml:space="preserve">1.维修保证：</w:t>
      </w:r>
      <w:r/>
    </w:p>
    <w:p>
      <w:pPr>
        <w:ind w:firstLine="602"/>
        <w:spacing w:line="360" w:lineRule="auto"/>
        <w:rPr>
          <w:rFonts w:ascii="宋体" w:hAnsi="宋体"/>
          <w:bCs/>
          <w:sz w:val="24"/>
          <w:szCs w:val="24"/>
        </w:rPr>
      </w:pPr>
      <w:r>
        <w:rPr>
          <w:rFonts w:hint="eastAsia" w:ascii="宋体" w:hAnsi="宋体"/>
          <w:bCs/>
          <w:sz w:val="24"/>
          <w:szCs w:val="24"/>
        </w:rPr>
        <w:t xml:space="preserve">1.1原厂免费质保期≥</w:t>
      </w:r>
      <w:r>
        <w:rPr>
          <w:rFonts w:hint="eastAsia" w:ascii="宋体" w:hAnsi="宋体"/>
          <w:bCs/>
          <w:sz w:val="24"/>
          <w:szCs w:val="24"/>
          <w:lang w:val="en-US" w:eastAsia="zh-CN"/>
        </w:rPr>
        <w:t xml:space="preserve">3</w:t>
      </w:r>
      <w:r>
        <w:rPr>
          <w:rFonts w:hint="eastAsia" w:ascii="宋体" w:hAnsi="宋体"/>
          <w:bCs/>
          <w:sz w:val="24"/>
          <w:szCs w:val="24"/>
        </w:rPr>
        <w:t xml:space="preserve">年。</w:t>
      </w:r>
      <w:r/>
    </w:p>
    <w:p>
      <w:pPr>
        <w:ind w:firstLine="602"/>
        <w:spacing w:line="360" w:lineRule="auto"/>
        <w:rPr>
          <w:rFonts w:ascii="宋体" w:hAnsi="宋体"/>
          <w:bCs/>
          <w:sz w:val="24"/>
          <w:szCs w:val="24"/>
        </w:rPr>
      </w:pPr>
      <w:r>
        <w:rPr>
          <w:rFonts w:hint="eastAsia" w:ascii="宋体" w:hAnsi="宋体"/>
          <w:bCs/>
          <w:sz w:val="24"/>
          <w:szCs w:val="24"/>
        </w:rPr>
        <w:t xml:space="preserve">1.2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2.交货时间：合同生效之日起</w:t>
      </w:r>
      <w:r>
        <w:rPr>
          <w:rFonts w:hint="eastAsia" w:ascii="宋体" w:hAnsi="宋体"/>
          <w:bCs/>
          <w:sz w:val="24"/>
          <w:szCs w:val="24"/>
          <w:lang w:val="en-US" w:eastAsia="zh-CN"/>
        </w:rPr>
        <w:t xml:space="preserve">90</w:t>
      </w:r>
      <w:r>
        <w:rPr>
          <w:rFonts w:hint="eastAsia" w:ascii="宋体" w:hAnsi="宋体"/>
          <w:bCs/>
          <w:sz w:val="24"/>
          <w:szCs w:val="24"/>
        </w:rPr>
        <w:t xml:space="preserve">天内。</w:t>
      </w:r>
      <w:r/>
    </w:p>
    <w:p>
      <w:pPr>
        <w:ind w:firstLine="602"/>
        <w:spacing w:line="360" w:lineRule="auto"/>
        <w:rPr>
          <w:rFonts w:ascii="宋体" w:hAnsi="宋体"/>
          <w:bCs/>
          <w:sz w:val="24"/>
          <w:szCs w:val="24"/>
        </w:rPr>
      </w:pPr>
      <w:r>
        <w:rPr>
          <w:rFonts w:hint="eastAsia" w:ascii="宋体" w:hAnsi="宋体"/>
          <w:bCs/>
          <w:sz w:val="24"/>
          <w:szCs w:val="24"/>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履约验收主体：江南大学附属医院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履约验收时间：按合同约定完成全部货物的供货，安装调试、培训完成具备验收条件后的5个工作日内组织验收。</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方式：江南大学附属医院组织成立验收小组，按照合同约定内容制定履约验收方案并组织现场实物验收及资料验收。如有必要，需方可委托第三方专业机构及专家参与验收，相关意见将作为验收单的参考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以铭牌或说明书确认)。</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5.交货条件： </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产品交货时，包装完整无破损，还必须提供以下材料： </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 装箱单 </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(2) 产品质检合格证明</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(3) 若为进口产品，供方需要提供进口商品检验检疫证明和报关单</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(4) 使用说明书及操作手册（电子版、纸质版同时提供）</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(5) 单价10万元以上的设备需提供设备操作、保养的视频资料</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6.运输及到货</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地点：由供方负责办理运输及装卸，直接送至江南大学附属医院</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GCP</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，所有</w:t>
      </w: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费用由供方承担。</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w:t>
      </w:r>
      <w:r>
        <w:rPr>
          <w:rFonts w:hint="eastAsia" w:ascii="宋体" w:hAnsi="宋体" w:cs="Times New Roman"/>
          <w:bCs/>
          <w:color w:val="000000" w:themeColor="text1"/>
          <w:sz w:val="24"/>
          <w:szCs w:val="24"/>
          <w:highlight w:val="white"/>
          <w:lang w:val="en-US" w:eastAsia="zh-CN" w:bidi="ar-SA"/>
          <w14:textFill>
            <w14:solidFill>
              <w14:schemeClr w14:val="tx1"/>
            </w14:solidFill>
          </w14:textFill>
        </w:rPr>
        <w:t xml:space="preserve">交予</w:t>
      </w: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医院。</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8.付款方式：</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合同签订后30日内预付合同金额30%，货到现场安装、调试、培训、初步验收试运行3个月后30日内付款60%，试运行12个月后30日内正式验收合格后无息支付10%余款。（如果供应商为中小企业，按《保障中小企业款项支付条例》(国令第 802号)相关要求执行。）</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10.具备数字化接口的设备应承诺免费开放该接口，由供应商配合与医院信息系统（如HIS，RIS，PACS，LIS等）相连接并承担相应费用（提供承诺书，格式自拟，须加盖投标人公章）。</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11.具有汉字字库、中文支持的系统及中文文档的设备应免费提供该系统，暂不具备的应承诺如日后具备此系统后免费向用户提供（提供承诺书，格式自拟，须加盖投标人公章）。</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12.设备使用年限内（本次所投产品的年限≥5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pStyle w:val="700"/>
        <w:ind w:left="0" w:firstLine="600"/>
        <w:keepLines w:val="0"/>
        <w:keepNext w:val="0"/>
        <w:pageBreakBefore w:val="0"/>
        <w:spacing w:line="336"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13.供应商承担设备与医院设备实时监控系统相连的相关费用，达到医院实时监控要求。支持DICOM通信协议；或主机具备HDMI、DVI、SDI等主流视频输出口；或开放文件共享端口，支持任意一项或多项通信协议，如：smb、ssh、ftp、http、https等，允许获取故障日志、运营日志、参数日志等数据。（提供承诺书，格式自拟，须加盖投标人公章）。</w:t>
      </w:r>
      <w:r/>
    </w:p>
    <w:p>
      <w:pPr>
        <w:pStyle w:val="700"/>
        <w:ind w:left="0" w:firstLine="600"/>
        <w:keepLines w:val="0"/>
        <w:keepNext w:val="0"/>
        <w:pageBreakBefore w:val="0"/>
        <w:spacing w:line="336" w:lineRule="auto"/>
        <w:rPr>
          <w:rFonts w:asci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u w:val="none"/>
        </w:rPr>
      </w:pPr>
      <w:r>
        <w:rPr>
          <w:rFonts w:hint="eastAsia" w:ascii="宋体" w:hAnsi="宋体"/>
          <w:bCs/>
          <w:color w:val="auto"/>
          <w:sz w:val="24"/>
          <w:highlight w:val="none"/>
          <w:u w:val="none"/>
        </w:rPr>
        <w:t xml:space="preserve">8.本章中标注“★”的条款为本项目的实质性条款，投标人不满足的，将按照无效投标处理。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bCs/>
          <w:color w:val="auto"/>
          <w:sz w:val="24"/>
          <w:highlight w:val="none"/>
          <w:u w:val="none"/>
          <w:lang w:val="en-US" w:eastAsia="zh-CN"/>
        </w:rPr>
        <w:t xml:space="preserve">9.</w:t>
      </w:r>
      <w:r>
        <w:rPr>
          <w:rFonts w:hint="eastAsia" w:ascii="宋体" w:hAnsi="宋体"/>
          <w:bCs/>
          <w:color w:val="auto"/>
          <w:sz w:val="24"/>
          <w:highlight w:val="none"/>
          <w:u w:val="none"/>
        </w:rPr>
        <w:t xml:space="preserve">本项目采购人不统一组织现场查勘，供应商可根据投标需要自行联系采购人开展现场查勘（联系人：谢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20"/>
        <w:ind w:firstLine="0"/>
        <w:rPr>
          <w:highlight w:val="white"/>
        </w:rPr>
      </w:pPr>
      <w:r>
        <w:rPr>
          <w:highlight w:val="white"/>
        </w:rPr>
      </w:r>
      <w:r/>
    </w:p>
    <w:p>
      <w:pPr>
        <w:pStyle w:val="720"/>
        <w:ind w:firstLine="0"/>
        <w:rPr>
          <w:highlight w:val="white"/>
        </w:rPr>
      </w:pPr>
      <w:r>
        <w:rPr>
          <w:highlight w:val="white"/>
        </w:rPr>
      </w:r>
      <w:r/>
    </w:p>
    <w:p>
      <w:pPr>
        <w:pStyle w:val="720"/>
        <w:ind w:firstLine="0"/>
        <w:rPr>
          <w:highlight w:val="white"/>
        </w:rPr>
      </w:pPr>
      <w:r>
        <w:rPr>
          <w:highlight w:val="white"/>
        </w:rPr>
      </w:r>
      <w:r/>
    </w:p>
    <w:p>
      <w:pPr>
        <w:pStyle w:val="720"/>
        <w:ind w:firstLine="0"/>
        <w:rPr>
          <w:highlight w:val="white"/>
        </w:rPr>
      </w:pPr>
      <w:r>
        <w:rPr>
          <w:highlight w:val="white"/>
        </w:rPr>
      </w:r>
      <w:r/>
    </w:p>
    <w:p>
      <w:pPr>
        <w:pStyle w:val="720"/>
        <w:ind w:firstLine="0"/>
        <w:rPr>
          <w:highlight w:val="white"/>
        </w:rPr>
      </w:pPr>
      <w:r>
        <w:rPr>
          <w:highlight w:val="white"/>
        </w:rPr>
      </w:r>
      <w:r/>
    </w:p>
    <w:p>
      <w:pPr>
        <w:pStyle w:val="720"/>
        <w:ind w:firstLine="0"/>
        <w:rPr>
          <w:highlight w:val="white"/>
        </w:rPr>
      </w:pPr>
      <w:r>
        <w:rPr>
          <w:highlight w:val="whit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 </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981"/>
        <w:ind w:firstLine="602"/>
        <w:spacing w:before="0" w:after="0" w:line="500" w:lineRule="exact"/>
        <w:rPr>
          <w:rFonts w:hint="eastAsia"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p>
    <w:p>
      <w:pPr>
        <w:pStyle w:val="981"/>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981"/>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981"/>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981"/>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81"/>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1"/>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981"/>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981"/>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98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1"/>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981"/>
        <w:ind w:left="0" w:firstLine="0"/>
        <w:spacing w:before="0" w:after="0" w:line="500" w:lineRule="exact"/>
        <w:rPr>
          <w:rFonts w:hint="eastAsia"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p>
    <w:p>
      <w:pPr>
        <w:pStyle w:val="981"/>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981"/>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1"/>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1"/>
        <w:ind w:left="0"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30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30</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30</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6"/>
        </w:numPr>
        <w:ind w:firstLine="482"/>
        <w:spacing w:line="360" w:lineRule="auto"/>
        <w:tabs>
          <w:tab w:val="clear" w:pos="312" w:leader="none"/>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40</w:t>
      </w:r>
      <w:r>
        <w:rPr>
          <w:rFonts w:hint="eastAsia" w:ascii="宋体" w:hAnsi="宋体"/>
          <w:b/>
          <w:bCs/>
          <w:color w:val="000000" w:themeColor="text1"/>
          <w:sz w:val="24"/>
          <w:szCs w:val="24"/>
          <w:highlight w:val="white"/>
          <w14:textFill>
            <w14:solidFill>
              <w14:schemeClr w14:val="tx1"/>
            </w14:solidFill>
          </w14:textFill>
        </w:rPr>
        <w:t xml:space="preserve">分）</w:t>
      </w:r>
      <w:r/>
    </w:p>
    <w:p>
      <w:pPr>
        <w:numPr>
          <w:ilvl w:val="0"/>
          <w:numId w:val="0"/>
        </w:numPr>
        <w:ind w:firstLine="482"/>
        <w:jc w:val="both"/>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eastAsia="宋体"/>
          <w:b/>
          <w:bCs/>
          <w:color w:val="000000" w:themeColor="text1"/>
          <w:sz w:val="24"/>
          <w:szCs w:val="24"/>
          <w:highlight w:val="white"/>
          <w:lang w:eastAsia="zh-CN"/>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695"/>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7367"/>
        <w:gridCol w:w="719"/>
        <w:gridCol w:w="719"/>
      </w:tblGrid>
      <w:tr>
        <w:trPr>
          <w:jc w:val="center"/>
          <w:trHeight w:val="1194"/>
        </w:trPr>
        <w:tc>
          <w:tcPr>
            <w:tcW w:w="752"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7367"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技术评分标准</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评分下限</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评分上限</w:t>
            </w:r>
            <w:r/>
          </w:p>
        </w:tc>
      </w:tr>
      <w:tr>
        <w:trPr>
          <w:jc w:val="center"/>
          <w:trHeight w:val="940"/>
        </w:trPr>
        <w:tc>
          <w:tcPr>
            <w:tcW w:w="752" w:type="dxa"/>
            <w:vAlign w:val="center"/>
            <w:textDirection w:val="lrTb"/>
            <w:noWrap w:val="false"/>
          </w:tcPr>
          <w:p>
            <w:pPr>
              <w:jc w:val="cente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p>
        </w:tc>
        <w:tc>
          <w:tcPr>
            <w:tcW w:w="7367"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 xml:space="preserve">pH通道数量：≥3；</w:t>
            </w:r>
            <w:r>
              <w:rPr>
                <w:rFonts w:hint="eastAsia" w:ascii="宋体" w:hAnsi="宋体" w:eastAsia="宋体" w:cs="宋体"/>
                <w:bCs/>
                <w:color w:val="auto"/>
                <w:sz w:val="24"/>
                <w:szCs w:val="24"/>
                <w:highlight w:val="none"/>
              </w:rPr>
              <w:t xml:space="preserve">阻抗</w:t>
            </w:r>
            <w:r>
              <w:rPr>
                <w:rFonts w:hint="eastAsia" w:ascii="宋体" w:hAnsi="宋体" w:eastAsia="宋体" w:cs="宋体"/>
                <w:bCs/>
                <w:color w:val="auto"/>
                <w:sz w:val="24"/>
                <w:szCs w:val="24"/>
              </w:rPr>
              <w:t xml:space="preserve">通道数量：≥6</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满足1项得1分，最高得2分，其他不得分</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p>
        </w:tc>
      </w:tr>
      <w:tr>
        <w:trPr>
          <w:jc w:val="center"/>
          <w:trHeight w:val="940"/>
        </w:trPr>
        <w:tc>
          <w:tcPr>
            <w:tcW w:w="752" w:type="dxa"/>
            <w:vAlign w:val="center"/>
            <w:textDirection w:val="lrTb"/>
            <w:noWrap w:val="false"/>
          </w:tcPr>
          <w:p>
            <w:pPr>
              <w:jc w:val="cente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p>
        </w:tc>
        <w:tc>
          <w:tcPr>
            <w:tcW w:w="7367"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pH测量范围：≥0～9，得1分；达到：≥0～14，得2分，其他不得分</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p>
        </w:tc>
      </w:tr>
      <w:tr>
        <w:trPr>
          <w:jc w:val="center"/>
          <w:trHeight w:val="940"/>
        </w:trPr>
        <w:tc>
          <w:tcPr>
            <w:tcW w:w="752"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7367"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pH连续记录时间：≥48小时，得1分；达到：≥72小时，得3分，其他不得分</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w:t>
            </w:r>
            <w:r/>
          </w:p>
        </w:tc>
      </w:tr>
      <w:tr>
        <w:trPr>
          <w:jc w:val="center"/>
          <w:trHeight w:val="940"/>
        </w:trPr>
        <w:tc>
          <w:tcPr>
            <w:tcW w:w="752"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7367"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pH采集分辨率：≤0.1，得2分；达到：≤0.01，得4分，其他不得分</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p>
        </w:tc>
      </w:tr>
      <w:tr>
        <w:trPr>
          <w:jc w:val="center"/>
          <w:trHeight w:val="940"/>
        </w:trPr>
        <w:tc>
          <w:tcPr>
            <w:tcW w:w="752"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7367" w:type="dxa"/>
            <w:vAlign w:val="center"/>
            <w:textDirection w:val="lrTb"/>
            <w:noWrap w:val="false"/>
          </w:tcPr>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pH最大采集频率：≥</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Hz，得1分；达到：≥</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0Hz，得3分，其他不得分</w:t>
            </w:r>
            <w:r>
              <w:rPr>
                <w:rFonts w:hint="eastAsia" w:ascii="宋体" w:hAnsi="宋体" w:eastAsia="宋体" w:cs="宋体"/>
                <w:color w:val="auto"/>
                <w:sz w:val="24"/>
                <w:szCs w:val="24"/>
                <w:lang w:val="en-US" w:eastAsia="zh-CN"/>
              </w:rPr>
              <w:t xml:space="preserve"> </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r>
      <w:tr>
        <w:trPr>
          <w:jc w:val="center"/>
          <w:trHeight w:val="940"/>
        </w:trPr>
        <w:tc>
          <w:tcPr>
            <w:tcW w:w="752"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7367"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阻抗测量范围：≥50Ω～10000Ω，得1分；达到：≥50Ω～15000Ω，得2分，其他不得分</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p>
        </w:tc>
      </w:tr>
      <w:tr>
        <w:trPr>
          <w:jc w:val="center"/>
          <w:trHeight w:val="940"/>
        </w:trPr>
        <w:tc>
          <w:tcPr>
            <w:tcW w:w="752"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7367"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阻抗最大采集频率：≥50Hz，得1分；达到：≥100Hz，得2分，其他不得分</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p>
        </w:tc>
      </w:tr>
      <w:tr>
        <w:trPr>
          <w:jc w:val="center"/>
          <w:trHeight w:val="940"/>
        </w:trPr>
        <w:tc>
          <w:tcPr>
            <w:tcW w:w="752"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7367" w:type="dxa"/>
            <w:vAlign w:val="center"/>
            <w:textDirection w:val="lrTb"/>
            <w:noWrap w:val="false"/>
          </w:tcPr>
          <w:p>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记录仪功能按键：≥4个，得1分；达到：≥7个，得2分，其他不得分    </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jc w:val="center"/>
          <w:trHeight w:val="475"/>
        </w:trPr>
        <w:tc>
          <w:tcPr>
            <w:tcW w:w="752"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7367" w:type="dxa"/>
            <w:vAlign w:val="center"/>
            <w:textDirection w:val="lrTb"/>
            <w:noWrap w:val="false"/>
          </w:tcPr>
          <w:p>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具有含外置参考电极的探头可选，得3分，其他不得分 </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940"/>
        </w:trPr>
        <w:tc>
          <w:tcPr>
            <w:tcW w:w="752"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7367"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记录仪具备断电后数据保护功能，更换电池后可恢复记录，得3分，其他不得分 </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940"/>
        </w:trPr>
        <w:tc>
          <w:tcPr>
            <w:tcW w:w="752"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w:t>
            </w:r>
            <w:r/>
          </w:p>
        </w:tc>
        <w:tc>
          <w:tcPr>
            <w:tcW w:w="7367"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具有压力测量通道，得2分；具备温度补偿/校正功能，可弥补温度差异造成的测量误差，得2分，其他不得分   </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940"/>
        </w:trPr>
        <w:tc>
          <w:tcPr>
            <w:tcW w:w="752"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W w:w="7367"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具备低电压报警功能，以提示更换电池；具备探头断开报警功能。具备1个功能得2分，最高得4分，其他不得分 </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r>
      <w:tr>
        <w:trPr>
          <w:jc w:val="center"/>
          <w:trHeight w:val="475"/>
        </w:trPr>
        <w:tc>
          <w:tcPr>
            <w:tcW w:w="752"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w:t>
            </w:r>
            <w:r/>
          </w:p>
        </w:tc>
        <w:tc>
          <w:tcPr>
            <w:tcW w:w="7367" w:type="dxa"/>
            <w:vAlign w:val="center"/>
            <w:textDirection w:val="lrTb"/>
            <w:noWrap w:val="false"/>
          </w:tcPr>
          <w:p>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数据存储方式：SD卡，得3分，其他不得分</w:t>
            </w:r>
            <w:r/>
          </w:p>
        </w:tc>
        <w:tc>
          <w:tcPr>
            <w:tcW w:w="719"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jc w:val="center"/>
          <w:trHeight w:val="1416"/>
        </w:trPr>
        <w:tc>
          <w:tcPr>
            <w:tcW w:w="752"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p>
        </w:tc>
        <w:tc>
          <w:tcPr>
            <w:tcW w:w="7367" w:type="dxa"/>
            <w:vAlign w:val="center"/>
            <w:textDirection w:val="lrTb"/>
            <w:noWrap w:val="false"/>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软件具备数据备份导出功能，得1分；同时软件自带的数据备份导出方式具备加密功能，提供软件界面截图证明，得2分，其他不得分</w:t>
            </w:r>
            <w:r/>
          </w:p>
        </w:tc>
        <w:tc>
          <w:tcPr>
            <w:tcW w:w="719"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w:t>
            </w:r>
            <w:r/>
          </w:p>
        </w:tc>
        <w:tc>
          <w:tcPr>
            <w:tcW w:w="719" w:type="dxa"/>
            <w:vAlign w:val="center"/>
            <w:textDirection w:val="lrTb"/>
            <w:noWrap w:val="false"/>
          </w:tcPr>
          <w:p>
            <w:pPr>
              <w:jc w:val="cente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bl>
    <w:p>
      <w:pPr>
        <w:numPr>
          <w:ilvl w:val="0"/>
          <w:numId w:val="6"/>
        </w:numPr>
        <w:ind w:firstLine="482"/>
        <w:keepLines w:val="0"/>
        <w:keepNext w:val="0"/>
        <w:pageBreakBefore w:val="0"/>
        <w:spacing w:line="360" w:lineRule="auto"/>
        <w:widowControl w:val="off"/>
        <w:tabs>
          <w:tab w:val="clear" w:pos="312" w:leader="none"/>
          <w:tab w:val="left" w:pos="945" w:leader="none"/>
          <w:tab w:val="left" w:pos="1155" w:leader="none"/>
          <w:tab w:val="left" w:pos="3823" w:leader="none"/>
        </w:tabs>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white"/>
          <w14:textFill>
            <w14:solidFill>
              <w14:schemeClr w14:val="tx1"/>
            </w14:solidFill>
          </w14:textFill>
        </w:rPr>
        <w:t xml:space="preserve">商务</w:t>
      </w:r>
      <w:r>
        <w:rPr>
          <w:rFonts w:hint="eastAsia" w:ascii="宋体" w:hAnsi="宋体" w:eastAsia="宋体"/>
          <w:b/>
          <w:bCs/>
          <w:color w:val="000000" w:themeColor="text1"/>
          <w:sz w:val="24"/>
          <w:szCs w:val="24"/>
          <w:highlight w:val="none"/>
          <w14:textFill>
            <w14:solidFill>
              <w14:schemeClr w14:val="tx1"/>
            </w14:solidFill>
          </w14:textFill>
        </w:rPr>
        <w:t xml:space="preserve">：</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rPr>
        <w:t xml:space="preserve">3.1配套耗材成本（10分）：价格按单套pH探头和校准液的总报价计算，按总报价从低到高，第一名得10分，第二名得6分，第三名得3分，其他不得</w:t>
      </w:r>
      <w:r>
        <w:rPr>
          <w:rFonts w:hint="eastAsia" w:ascii="宋体" w:hAnsi="宋体" w:eastAsia="宋体" w:cs="宋体"/>
          <w:color w:val="000000" w:themeColor="text1"/>
          <w:sz w:val="24"/>
          <w:szCs w:val="24"/>
          <w14:textFill>
            <w14:solidFill>
              <w14:schemeClr w14:val="tx1"/>
            </w14:solidFill>
          </w14:textFill>
        </w:rPr>
        <w:t xml:space="preserve">分。</w:t>
      </w: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报价以提供的《耗材易耗品及维修配件明细表》（给定格式）为准，加盖投标人电子公章。</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质保期（3分）：原厂免费质保3年为基准，每增加一年</w:t>
      </w:r>
      <w:r>
        <w:rPr>
          <w:rFonts w:hint="eastAsia" w:ascii="宋体" w:hAnsi="宋体" w:eastAsia="宋体" w:cs="宋体"/>
          <w:color w:val="auto"/>
          <w:sz w:val="24"/>
          <w:szCs w:val="24"/>
          <w:lang w:val="en-US" w:eastAsia="zh-CN"/>
        </w:rPr>
        <w:t xml:space="preserve">得</w:t>
      </w:r>
      <w:r>
        <w:rPr>
          <w:rFonts w:hint="eastAsia" w:ascii="宋体" w:hAnsi="宋体" w:eastAsia="宋体" w:cs="宋体"/>
          <w:color w:val="auto"/>
          <w:sz w:val="24"/>
          <w:szCs w:val="24"/>
        </w:rPr>
        <w:t xml:space="preserve">1分，最多不超过3分。提供《质量保证及售后服务承诺书》（</w:t>
      </w:r>
      <w:r>
        <w:rPr>
          <w:rFonts w:hint="eastAsia" w:ascii="宋体" w:hAnsi="宋体" w:eastAsia="宋体" w:cs="宋体"/>
          <w:color w:val="auto"/>
          <w:sz w:val="24"/>
          <w:szCs w:val="24"/>
          <w:lang w:val="en-US" w:eastAsia="zh-CN"/>
        </w:rPr>
        <w:t xml:space="preserve">参考</w:t>
      </w:r>
      <w:r>
        <w:rPr>
          <w:rFonts w:hint="eastAsia" w:ascii="宋体" w:hAnsi="宋体" w:eastAsia="宋体" w:cs="宋体"/>
          <w:color w:val="auto"/>
          <w:sz w:val="24"/>
          <w:szCs w:val="24"/>
        </w:rPr>
        <w:t xml:space="preserve">格式）</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3.3备用机（1分）：若设备出现故障，24小时内无法解决的，承诺提供备用机得1分，不提供不得分。（提供备用机承诺书，格式自拟，并加盖投标人电子公章）</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w:t>
      </w:r>
      <w:r>
        <w:rPr>
          <w:rFonts w:hint="eastAsia" w:ascii="宋体" w:hAnsi="宋体" w:eastAsia="宋体" w:cs="宋体"/>
          <w:color w:val="auto"/>
          <w:sz w:val="24"/>
          <w:szCs w:val="24"/>
        </w:rPr>
        <w:t xml:space="preserve">服务方案体系（6分）：投标人保障采购项目能够达到招标文件设定的使用和运行状态提供下列方案：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3.4.1</w:t>
      </w:r>
      <w:r>
        <w:rPr>
          <w:rFonts w:hint="eastAsia" w:ascii="宋体" w:hAnsi="宋体" w:eastAsia="宋体" w:cs="宋体"/>
          <w:color w:val="auto"/>
          <w:sz w:val="24"/>
          <w:szCs w:val="24"/>
        </w:rPr>
        <w:t xml:space="preserve">运输配送、安装方案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调试、培训方案（</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完整、合理的运输配送和安装方案，明确运输流程、时效保障、货物防护措施，可落地性强，安装施工流程、安全规范、质量控制措施，实施条件完备，提供完整的调试、培训方案，明确调试流程、调试标准、问题处置措施，流程科学规范，明确培训对象、培训内容、培训方式、培训时效，贴合项目实际需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分；未提供方案、方案内容缺失、无法落地、内容不合理或缺乏可操作性，未提供方案、方案内容缺失、调试流程不合理或培训不符合项目需求，得0分。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3.4.2</w:t>
      </w:r>
      <w:r>
        <w:rPr>
          <w:rFonts w:hint="eastAsia" w:ascii="宋体" w:hAnsi="宋体" w:eastAsia="宋体" w:cs="宋体"/>
          <w:color w:val="auto"/>
          <w:sz w:val="24"/>
          <w:szCs w:val="24"/>
        </w:rPr>
        <w:t xml:space="preserve">咨询（技术支持）方案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维护巡检方案（</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分）：提供完整的咨询（技术支持）方案，明确服务渠道、响应方式、服务时效，技术支持能力充足，提供完整的维护巡检方案，明确巡检周期、巡检内容、维护措施、责任分工，可操作性强，得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分；提供基本完整的咨询（技术支持）方案，服务渠道、响应方式基本明确，具备基础技术支持能力，提供基本完整的维护巡检方案，巡检周期、内容基本明确，具备一定可操作性，得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分；未提供方案、方案内容不完善或服务保障不足，未提供方案、方案内容缺失或无法落地，得0分。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3.4.3</w:t>
      </w:r>
      <w:r>
        <w:rPr>
          <w:rFonts w:hint="eastAsia" w:ascii="宋体" w:hAnsi="宋体" w:eastAsia="宋体" w:cs="宋体"/>
          <w:color w:val="auto"/>
          <w:sz w:val="24"/>
          <w:szCs w:val="24"/>
        </w:rPr>
        <w:t xml:space="preserve">维修方案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应急保障方案（</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分）：提供完整的维修方案，明确维修流程、维修时限、配件保障、维修团队安排，维修服务能力充足，提供完整的应急保障方案，明确应急预警机制、处置流程、应急资源、应对措施，能有效应对突发状况，得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分；提供基本完整的维修方案，维修流程、时限基本明确，具备基础维修服务能力，提供基本完整的应急保障方案，应急处置流程、措施基本合理，能应对简单突发状况，得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分；未提供方案、方案内容不合理或维修保障缺失，未提供方案、方案内容不完善或无法应对突发状况，得0分。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w:t>
      </w:r>
      <w:r>
        <w:rPr>
          <w:rFonts w:hint="eastAsia" w:ascii="宋体" w:hAnsi="宋体" w:eastAsia="宋体" w:cs="宋体"/>
          <w:color w:val="auto"/>
          <w:sz w:val="24"/>
          <w:szCs w:val="24"/>
        </w:rPr>
        <w:t xml:space="preserve">服务保障体系（6分）：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3.5.1</w:t>
      </w:r>
      <w:r>
        <w:rPr>
          <w:rFonts w:hint="eastAsia" w:ascii="宋体" w:hAnsi="宋体" w:eastAsia="宋体" w:cs="宋体"/>
          <w:color w:val="auto"/>
          <w:sz w:val="24"/>
          <w:szCs w:val="24"/>
        </w:rPr>
        <w:t xml:space="preserve">保障服务方案的实施而设立服务机构（2分）：设立专门的服务机构，明确机构职能、运营机制，具有完善的服务细则和规范的管理制度，完全匹配服务方案实施需求，得2分；设立服务机构，明确基本职能，具有基本的服务细则和管理制度，基本满足服务方案实施需求，得1分；未设立服务机构或服务机构无明确职能、无相应的服务细则和管理制度、无法保障服务方案实施，得0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3.5.2</w:t>
      </w:r>
      <w:r>
        <w:rPr>
          <w:rFonts w:hint="eastAsia" w:ascii="宋体" w:hAnsi="宋体" w:eastAsia="宋体" w:cs="宋体"/>
          <w:color w:val="auto"/>
          <w:sz w:val="24"/>
          <w:szCs w:val="24"/>
        </w:rPr>
        <w:t xml:space="preserve">配备相应服务人员</w:t>
      </w:r>
      <w:r>
        <w:rPr>
          <w:rFonts w:hint="eastAsia" w:ascii="宋体" w:hAnsi="宋体" w:eastAsia="宋体" w:cs="宋体"/>
          <w:color w:val="auto"/>
          <w:sz w:val="24"/>
          <w:szCs w:val="24"/>
          <w:lang w:val="en-US" w:eastAsia="zh-CN"/>
        </w:rPr>
        <w:t xml:space="preserve">和设施装备</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分）：配备足额、专业的服务人员，明确人员岗位职责、资质证书、从业经验，人员配置完全满足项目需求</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配备齐全的设施装备，明确装备名称、规格、数量、维护情况，装备性能完全匹配项目实施要求，得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分；配备基本足额的服务人员，明确岗位职责，具备基础从业能力，基本满足项目需求</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配备基本齐全的设施装备，能满足基础项目实施需求，装备维护基本到位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分；未配备服务人员或人员数量不足、无相应资质，无法满足项目需求</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未配备设施装备或装备数量不足、性能不达标，无法保障项目实施，得0分。</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3.5.3</w:t>
      </w:r>
      <w:r>
        <w:rPr>
          <w:rFonts w:hint="eastAsia" w:ascii="宋体" w:hAnsi="宋体" w:eastAsia="宋体" w:cs="宋体"/>
          <w:color w:val="auto"/>
          <w:sz w:val="24"/>
          <w:szCs w:val="24"/>
        </w:rPr>
        <w:t xml:space="preserve">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default" w:ascii="宋体" w:hAnsi="宋体" w:eastAsia="宋体" w:cs="宋体"/>
          <w:b/>
          <w:bCs/>
          <w:color w:val="auto"/>
          <w:sz w:val="24"/>
          <w:szCs w:val="24"/>
          <w:lang w:val="en-US" w:eastAsia="zh-CN"/>
        </w:rPr>
        <w:outlineLvl w:val="0"/>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销售业绩及客户评价比较（</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分）：从2024年1</w:t>
      </w:r>
      <w:r>
        <w:rPr>
          <w:rFonts w:hint="eastAsia" w:ascii="宋体" w:hAnsi="宋体" w:cs="宋体"/>
          <w:color w:val="auto"/>
          <w:sz w:val="24"/>
          <w:szCs w:val="24"/>
          <w:lang w:eastAsia="zh-CN"/>
        </w:rPr>
        <w:t xml:space="preserve">月以</w:t>
      </w:r>
      <w:r>
        <w:rPr>
          <w:rFonts w:hint="eastAsia" w:ascii="宋体" w:hAnsi="宋体" w:eastAsia="宋体" w:cs="宋体"/>
          <w:color w:val="auto"/>
          <w:sz w:val="24"/>
          <w:szCs w:val="24"/>
        </w:rPr>
        <w:t xml:space="preserve">来主要业绩，提供投标人与终端用户签订的与本次招标采购项目</w:t>
      </w:r>
      <w:r>
        <w:rPr>
          <w:rFonts w:hint="eastAsia" w:ascii="宋体" w:hAnsi="宋体" w:eastAsia="宋体" w:cs="宋体"/>
          <w:color w:val="auto"/>
          <w:sz w:val="24"/>
          <w:szCs w:val="24"/>
          <w:lang w:val="en-US" w:eastAsia="zh-CN"/>
        </w:rPr>
        <w:t xml:space="preserve">同类</w:t>
      </w:r>
      <w:r>
        <w:rPr>
          <w:rFonts w:hint="eastAsia" w:ascii="宋体" w:hAnsi="宋体" w:eastAsia="宋体" w:cs="宋体"/>
          <w:color w:val="auto"/>
          <w:sz w:val="24"/>
          <w:szCs w:val="24"/>
        </w:rPr>
        <w:t xml:space="preserve">产品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本项目核心产品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的完整销售合同复印件，有一例得1分，最高不超过 </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分。</w:t>
      </w:r>
      <w:r>
        <w:rPr>
          <w:rFonts w:hint="eastAsia" w:ascii="宋体" w:hAnsi="宋体" w:eastAsia="宋体" w:cs="宋体"/>
          <w:bCs/>
          <w:color w:val="auto"/>
          <w:sz w:val="24"/>
          <w:szCs w:val="24"/>
        </w:rPr>
        <w:t xml:space="preserve">（提供合同复印件并加盖投标人电子公章）</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政策性因素（2分）</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 依据财政部、发展改革委发布的《节能产品政府采购品目清单》和财政部、生态环境部发布的《环境标志产品政府采购品目清单》，</w:t>
      </w:r>
      <w:bookmarkStart w:id="189" w:name="_Hlk177548904"/>
      <w:r>
        <w:rPr>
          <w:rFonts w:hint="eastAsia" w:ascii="宋体" w:hAnsi="宋体" w:eastAsia="宋体" w:cs="宋体"/>
          <w:bCs/>
          <w:color w:val="auto"/>
          <w:sz w:val="24"/>
          <w:szCs w:val="24"/>
        </w:rPr>
        <w:t xml:space="preserve">投标人能够提供所投产品为政府采购节能（政府强制采购节能产品除外）产品的得0.5分、能够提供所投产品为环保产品的得0.5分</w:t>
      </w:r>
      <w:bookmarkEnd w:id="189"/>
      <w:r>
        <w:rPr>
          <w:rFonts w:hint="eastAsia" w:ascii="宋体" w:hAnsi="宋体" w:eastAsia="宋体" w:cs="宋体"/>
          <w:color w:val="auto"/>
          <w:sz w:val="24"/>
          <w:szCs w:val="24"/>
        </w:rPr>
        <w:t xml:space="preserve">（投标时须提供所投产品由国家确定的认证机构出具的、处于有效期之内的节能产品认证证书复印件、环境标志产品认证证书复印件，否则不得分）。</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1"/>
          <w:szCs w:val="21"/>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hint="eastAsia" w:ascii="黑体" w:eastAsia="黑体"/>
          <w:color w:val="000000" w:themeColor="text1"/>
          <w:sz w:val="36"/>
          <w:szCs w:val="36"/>
          <w:highlight w:val="white"/>
          <w:lang w:eastAsia="zh-CN"/>
          <w14:textFill>
            <w14:solidFill>
              <w14:schemeClr w14:val="tx1"/>
            </w14:solidFill>
          </w14:textFill>
        </w:rPr>
      </w:pPr>
      <w:r>
        <w:rPr>
          <w:rFonts w:hint="eastAsia" w:ascii="黑体" w:eastAsia="黑体"/>
          <w:color w:val="000000" w:themeColor="text1"/>
          <w:sz w:val="36"/>
          <w:szCs w:val="36"/>
          <w:highlight w:val="white"/>
          <w:lang w:eastAsia="zh-CN"/>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6"/>
      <w:r/>
      <w:bookmarkEnd w:id="187"/>
      <w:r/>
      <w:bookmarkEnd w:id="188"/>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981"/>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0" w:name="_Hlt26955039"/>
      <w:r/>
      <w:bookmarkEnd w:id="190"/>
      <w:r/>
      <w:bookmarkStart w:id="191" w:name="_Hlt26671244"/>
      <w:r/>
      <w:bookmarkEnd w:id="191"/>
      <w:r/>
      <w:bookmarkStart w:id="192" w:name="_Toc26554094"/>
      <w:r/>
      <w:bookmarkStart w:id="193" w:name="_Toc120614282"/>
      <w:r/>
      <w:bookmarkStart w:id="194" w:name="_Toc49090576"/>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981"/>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69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1"/>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981"/>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981"/>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981"/>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981"/>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1"/>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81"/>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981"/>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981"/>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981"/>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981"/>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0"/>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981"/>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981"/>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981"/>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1"/>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981"/>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981"/>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1"/>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981"/>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981"/>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981"/>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981"/>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981"/>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981"/>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1"/>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981"/>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981"/>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981"/>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981"/>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981"/>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981"/>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981"/>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981"/>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981"/>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981"/>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98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981"/>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8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981"/>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8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981"/>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8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981"/>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98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981"/>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81"/>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81"/>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981"/>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81"/>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8"/>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981"/>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JSZC-320200-XWJC-G2026-0046</w:t>
      </w:r>
      <w:r/>
    </w:p>
    <w:p>
      <w:pPr>
        <w:ind w:right="0" w:firstLine="1200"/>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江南大学附属医院24小时PH-阻抗记录仪项目</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979"/>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JSZC-320200-XWJC-G2026-0046</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979"/>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979"/>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979"/>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979"/>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979"/>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979"/>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979"/>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979"/>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979"/>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979"/>
        <w:numPr>
          <w:ilvl w:val="0"/>
          <w:numId w:val="9"/>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979"/>
        <w:numPr>
          <w:ilvl w:val="0"/>
          <w:numId w:val="9"/>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979"/>
        <w:numPr>
          <w:ilvl w:val="0"/>
          <w:numId w:val="9"/>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979"/>
        <w:numPr>
          <w:ilvl w:val="0"/>
          <w:numId w:val="9"/>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979"/>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JSZC-320200-XWJC-G2026-0046</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center"/>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JSZC-320200-XWJC-G2026-0046</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68"/>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ind w:firstLine="480"/>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JSZC-320200-XWJC-G2026-0046</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JSZC-320200-XWJC-G2026-0046</w:t>
      </w:r>
      <w:r/>
    </w:p>
    <w:tbl>
      <w:tblPr>
        <w:tblStyle w:val="69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07"/>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07"/>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2"/>
      <w:r/>
      <w:bookmarkEnd w:id="193"/>
      <w:r/>
      <w:bookmarkEnd w:id="194"/>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JSZC-320200-XWJC-G2026-0046</w:t>
      </w:r>
      <w:r/>
    </w:p>
    <w:tbl>
      <w:tblPr>
        <w:tblStyle w:val="69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JSZC-320200-XWJC-G2026-0046</w:t>
      </w:r>
      <w:r/>
    </w:p>
    <w:tbl>
      <w:tblPr>
        <w:tblStyle w:val="69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JSZC-320200-XWJC-G2026-0046</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三</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eastAsia="宋体"/>
          <w:b/>
          <w:color w:val="000000" w:themeColor="text1"/>
          <w:sz w:val="30"/>
          <w:szCs w:val="30"/>
          <w:highlight w:val="white"/>
          <w14:textFill>
            <w14:solidFill>
              <w14:schemeClr w14:val="tx1"/>
            </w14:solidFill>
          </w14:textFill>
        </w:rPr>
        <w:t xml:space="preserve">2.制造商出具的授权函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江南大学附属医院24小时PH-阻抗记录仪项目</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JSZC-320200-XWJC-G2026-0046</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eastAsia="宋体"/>
          <w:b/>
          <w:color w:val="000000" w:themeColor="text1"/>
          <w:sz w:val="30"/>
          <w:szCs w:val="30"/>
          <w:highlight w:val="white"/>
          <w14:textFill>
            <w14:solidFill>
              <w14:schemeClr w14:val="tx1"/>
            </w14:solidFill>
          </w14:textFill>
        </w:rPr>
        <w:t xml:space="preserve">3.质量保证及售后服务承诺书（</w:t>
      </w:r>
      <w:r>
        <w:rPr>
          <w:rFonts w:hint="eastAsia" w:eastAsia="宋体"/>
          <w:b/>
          <w:color w:val="000000" w:themeColor="text1"/>
          <w:sz w:val="30"/>
          <w:szCs w:val="30"/>
          <w:highlight w:val="white"/>
          <w:lang w:val="en-US" w:eastAsia="zh-CN"/>
          <w14:textFill>
            <w14:solidFill>
              <w14:schemeClr w14:val="tx1"/>
            </w14:solidFill>
          </w14:textFill>
        </w:rPr>
        <w:t xml:space="preserve">参考</w:t>
      </w:r>
      <w:r>
        <w:rPr>
          <w:rFonts w:hint="eastAsia" w:eastAsia="宋体"/>
          <w:b/>
          <w:color w:val="000000" w:themeColor="text1"/>
          <w:sz w:val="30"/>
          <w:szCs w:val="30"/>
          <w:highlight w:val="white"/>
          <w14:textFill>
            <w14:solidFill>
              <w14:schemeClr w14:val="tx1"/>
            </w14:solidFill>
          </w14:textFill>
        </w:rPr>
        <w:t xml:space="preserve">格式）</w:t>
      </w:r>
      <w:r>
        <w:rPr>
          <w:rFonts w:hint="eastAsia"/>
          <w:b/>
          <w:color w:val="000000" w:themeColor="text1"/>
          <w:sz w:val="30"/>
          <w:szCs w:val="30"/>
          <w:highlight w:val="white"/>
          <w14:textFill>
            <w14:solidFill>
              <w14:schemeClr w14:val="tx1"/>
            </w14:solidFill>
          </w14:textFill>
        </w:rPr>
        <w:t xml:space="preserve">：</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eastAsia="宋体"/>
          <w:b/>
          <w:color w:val="000000" w:themeColor="text1"/>
          <w:sz w:val="30"/>
          <w:szCs w:val="30"/>
          <w:highlight w:val="white"/>
          <w14:textFill>
            <w14:solidFill>
              <w14:schemeClr w14:val="tx1"/>
            </w14:solidFill>
          </w14:textFill>
        </w:rPr>
        <w:t xml:space="preserve">4.耗材易耗品及维修配件明细表（给定格式）：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bookmarkStart w:id="196" w:name="_GoBack"/>
      <w:r/>
      <w:bookmarkEnd w:id="196"/>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121"/>
        <w:gridCol w:w="650"/>
        <w:gridCol w:w="788"/>
        <w:gridCol w:w="833"/>
        <w:gridCol w:w="573"/>
        <w:gridCol w:w="793"/>
        <w:gridCol w:w="954"/>
        <w:gridCol w:w="1009"/>
        <w:gridCol w:w="1009"/>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textDirection w:val="lrTb"/>
            <w:noWrap w:val="false"/>
          </w:tcPr>
          <w:p>
            <w:pPr>
              <w:jc w:val="center"/>
              <w:rPr>
                <w:rFonts w:hint="default" w:ascii="黑体" w:hAnsi="黑体" w:eastAsia="黑体" w:cs="黑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highlight w:val="white"/>
                <w:lang w:val="en-US" w:eastAsia="zh-CN"/>
              </w:rPr>
              <w:t xml:space="preserve">总报价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textDirection w:val="lrTb"/>
            <w:noWrap w:val="false"/>
          </w:tcPr>
          <w:p>
            <w:pPr>
              <w:jc w:val="center"/>
              <w:rPr>
                <w:rFonts w:hint="default" w:ascii="Times New Roman" w:hAnsi="Times New Roman" w:cs="Times New Roman"/>
                <w:sz w:val="24"/>
                <w:szCs w:val="24"/>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000000"/>
                <w:sz w:val="24"/>
                <w:szCs w:val="24"/>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textDirection w:val="lrTb"/>
            <w:noWrap w:val="false"/>
          </w:tcPr>
          <w:p>
            <w:pPr>
              <w:jc w:val="center"/>
              <w:rPr>
                <w:rFonts w:ascii="黑体" w:hAnsi="黑体" w:eastAsia="黑体" w:cs="黑体"/>
                <w:color w:val="000000"/>
                <w:sz w:val="24"/>
                <w:highlight w:val="whit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highlight w:val="white"/>
              </w:rPr>
              <w:t xml:space="preserve">pH探头</w:t>
            </w:r>
            <w:r>
              <w:rPr>
                <w:rFonts w:ascii="黑体" w:hAnsi="黑体" w:eastAsia="黑体" w:cs="黑体"/>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right w:val="single" w:color="000000" w:sz="8" w:space="0"/>
            </w:tcBorders>
            <w:tcMar>
              <w:left w:w="108" w:type="dxa"/>
              <w:top w:w="0" w:type="dxa"/>
              <w:right w:w="108" w:type="dxa"/>
              <w:bottom w:w="0" w:type="dxa"/>
            </w:tcMar>
            <w:tcW w:w="1009" w:type="dxa"/>
            <w:vMerge w:val="restart"/>
            <w:textDirection w:val="lrTb"/>
            <w:noWrap w:val="false"/>
          </w:tcPr>
          <w:p>
            <w:pPr>
              <w:jc w:val="center"/>
              <w:rPr>
                <w:rFonts w:ascii="黑体" w:hAnsi="黑体" w:eastAsia="黑体" w:cs="黑体"/>
                <w:color w:val="000000"/>
                <w:sz w:val="32"/>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textDirection w:val="lrTb"/>
            <w:noWrap w:val="false"/>
          </w:tcPr>
          <w:p>
            <w:pPr>
              <w:jc w:val="center"/>
              <w:rPr>
                <w:rFonts w:hint="default" w:ascii="Times New Roman" w:hAnsi="Times New Roman" w:cs="Times New Roman"/>
                <w:sz w:val="24"/>
                <w:szCs w:val="24"/>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000000"/>
                <w:sz w:val="24"/>
                <w:szCs w:val="24"/>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textDirection w:val="lrTb"/>
            <w:noWrap w:val="false"/>
          </w:tcPr>
          <w:p>
            <w:pPr>
              <w:jc w:val="center"/>
              <w:rPr>
                <w:rFonts w:ascii="黑体" w:hAnsi="黑体" w:eastAsia="黑体" w:cs="黑体"/>
                <w:color w:val="000000"/>
                <w:sz w:val="24"/>
                <w:highlight w:val="whit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highlight w:val="white"/>
              </w:rPr>
              <w:t xml:space="preserve">校准液</w:t>
            </w:r>
            <w:r>
              <w:rPr>
                <w:rFonts w:ascii="黑体" w:hAnsi="黑体" w:eastAsia="黑体" w:cs="黑体"/>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009" w:type="dxa"/>
            <w:vMerge w:val="continue"/>
            <w:textDirection w:val="lrTb"/>
            <w:noWrap w:val="false"/>
          </w:tcPr>
          <w:p>
            <w:pPr>
              <w:jc w:val="center"/>
              <w:rPr>
                <w:rFonts w:ascii="黑体" w:hAnsi="黑体" w:eastAsia="黑体" w:cs="黑体"/>
                <w:color w:val="000000"/>
                <w:sz w:val="32"/>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textDirection w:val="lrTb"/>
            <w:noWrap w:val="false"/>
          </w:tcPr>
          <w:p>
            <w:pPr>
              <w:jc w:val="center"/>
              <w:rPr>
                <w:rFonts w:hint="default" w:ascii="Times New Roman" w:hAnsi="Times New Roman" w:cs="Times New Roman"/>
                <w:sz w:val="24"/>
                <w:szCs w:val="24"/>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000000"/>
                <w:sz w:val="24"/>
                <w:szCs w:val="24"/>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textDirection w:val="lrTb"/>
            <w:noWrap w:val="false"/>
          </w:tcPr>
          <w:p>
            <w:pPr>
              <w:jc w:val="center"/>
              <w:rPr>
                <w:rFonts w:ascii="黑体" w:hAnsi="黑体" w:eastAsia="黑体" w:cs="黑体"/>
                <w:color w:val="000000"/>
                <w:sz w:val="32"/>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rFonts w:hint="eastAsia" w:ascii="宋体" w:hAnsi="宋体" w:eastAsia="宋体" w:cs="宋体"/>
          <w:color w:val="000000"/>
          <w:sz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备注：配套耗材</w:t>
      </w:r>
      <w:r>
        <w:rPr>
          <w:rFonts w:hint="eastAsia" w:ascii="宋体" w:hAnsi="宋体" w:cs="宋体"/>
          <w:color w:val="000000"/>
          <w:sz w:val="24"/>
          <w:highlight w:val="white"/>
        </w:rPr>
        <w:t xml:space="preserve">价格按单套pH探头和校准液的总报价计算</w:t>
      </w:r>
      <w:r>
        <w:rPr>
          <w:rFonts w:hint="eastAsia" w:ascii="宋体" w:hAnsi="宋体" w:cs="宋体"/>
          <w:color w:val="000000"/>
          <w:sz w:val="24"/>
          <w:highlight w:val="white"/>
          <w:lang w:eastAsia="zh-CN"/>
        </w:rPr>
        <w:t xml:space="preserve">；</w:t>
      </w:r>
      <w:r>
        <w:rPr>
          <w:rFonts w:hint="eastAsia" w:ascii="宋体" w:hAnsi="宋体" w:cs="仿宋"/>
          <w:color w:val="000000" w:themeColor="text1"/>
          <w:sz w:val="24"/>
          <w:highlight w:val="none"/>
          <w14:textFill>
            <w14:solidFill>
              <w14:schemeClr w14:val="tx1"/>
            </w14:solidFill>
          </w14:textFill>
        </w:rPr>
        <w:t xml:space="preserve">如有其他易耗品</w:t>
      </w:r>
      <w:r>
        <w:rPr>
          <w:rFonts w:hint="eastAsia" w:ascii="宋体" w:hAnsi="宋体" w:cs="仿宋"/>
          <w:color w:val="000000" w:themeColor="text1"/>
          <w:sz w:val="24"/>
          <w:highlight w:val="none"/>
          <w:lang w:eastAsia="zh-CN"/>
          <w14:textFill>
            <w14:solidFill>
              <w14:schemeClr w14:val="tx1"/>
            </w14:solidFill>
          </w14:textFill>
        </w:rPr>
        <w:t xml:space="preserve">、</w:t>
      </w:r>
      <w:r>
        <w:rPr>
          <w:rFonts w:hint="eastAsia" w:ascii="宋体" w:hAnsi="宋体" w:cs="仿宋"/>
          <w:color w:val="000000" w:themeColor="text1"/>
          <w:sz w:val="24"/>
          <w:highlight w:val="none"/>
          <w:lang w:val="en-US" w:eastAsia="zh-CN"/>
          <w14:textFill>
            <w14:solidFill>
              <w14:schemeClr w14:val="tx1"/>
            </w14:solidFill>
          </w14:textFill>
        </w:rPr>
        <w:t xml:space="preserve">维修配件</w:t>
      </w:r>
      <w:r>
        <w:rPr>
          <w:rFonts w:hint="eastAsia" w:ascii="宋体" w:hAnsi="宋体" w:cs="仿宋"/>
          <w:color w:val="000000" w:themeColor="text1"/>
          <w:sz w:val="24"/>
          <w:highlight w:val="none"/>
          <w14:textFill>
            <w14:solidFill>
              <w14:schemeClr w14:val="tx1"/>
            </w14:solidFill>
          </w14:textFill>
        </w:rPr>
        <w:t xml:space="preserve">报价，自行往下</w:t>
      </w:r>
      <w:r>
        <w:rPr>
          <w:rFonts w:hint="eastAsia" w:ascii="宋体" w:hAnsi="宋体" w:cs="仿宋"/>
          <w:color w:val="000000" w:themeColor="text1"/>
          <w:sz w:val="24"/>
          <w:highlight w:val="none"/>
          <w:lang w:val="en-US" w:eastAsia="zh-CN"/>
          <w14:textFill>
            <w14:solidFill>
              <w14:schemeClr w14:val="tx1"/>
            </w14:solidFill>
          </w14:textFill>
        </w:rPr>
        <w:t xml:space="preserve">添加。</w:t>
      </w:r>
      <w:r/>
    </w:p>
    <w:p>
      <w:pPr>
        <w:spacing w:before="5"/>
        <w:rPr>
          <w:rFonts w:hint="eastAsia"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rPr>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52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312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spacing w:before="5"/>
        <w:rPr>
          <w:rFonts w:ascii="黑体" w:eastAsia="黑体" w:cs="黑体"/>
          <w:color w:val="000000" w:themeColor="text1"/>
          <w:sz w:val="28"/>
          <w:szCs w:val="28"/>
          <w:highlight w:val="none"/>
          <w14:textFill>
            <w14:solidFill>
              <w14:schemeClr w14:val="tx1"/>
            </w14:solidFill>
          </w14:textFill>
        </w:rPr>
      </w:pPr>
      <w:r>
        <w:rPr>
          <w:rFonts w:ascii="黑体" w:eastAsia="黑体" w:cs="黑体"/>
          <w:color w:val="000000" w:themeColor="text1"/>
          <w:sz w:val="28"/>
          <w:szCs w:val="28"/>
          <w:highlight w:val="none"/>
          <w14:textFill>
            <w14:solidFill>
              <w14:schemeClr w14:val="tx1"/>
            </w14:solidFill>
          </w14:textFill>
        </w:rPr>
      </w:r>
      <w:r/>
    </w:p>
    <w:p>
      <w:pPr>
        <w:ind w:right="-14"/>
        <w:jc w:val="right"/>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highlight w:val="none"/>
          <w14:textFill>
            <w14:solidFill>
              <w14:schemeClr w14:val="tx1"/>
            </w14:solidFill>
          </w14:textFill>
        </w:rPr>
        <w:t xml:space="preserve">按折价进行补偿</w:t>
      </w:r>
      <w:r>
        <w:rPr>
          <w:rFonts w:ascii="宋体" w:hAnsi="宋体" w:cs="宋体"/>
          <w:color w:val="000000" w:themeColor="text1"/>
          <w:sz w:val="24"/>
          <w:szCs w:val="24"/>
          <w:highlight w:val="none"/>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left="239" w:firstLine="307"/>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制造厂商</w:t>
      </w:r>
      <w:r>
        <w:rPr>
          <w:rFonts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w:t>
      </w:r>
      <w:r>
        <w:rPr>
          <w:highlight w:val="none"/>
        </w:rPr>
        <w:t xml:space="preserve">：</w:t>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pStyle w:val="708"/>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fldChar w:fldCharType="begin"/>
    </w:r>
    <w:r>
      <w:instrText xml:space="preserve">PAGE \* MERGEFORMAT</w:instrText>
    </w:r>
    <w:r>
      <w:fldChar w:fldCharType="separate"/>
    </w:r>
    <w:r>
      <w:t xml:space="preserve">62</w:t>
    </w:r>
    <w:r>
      <w:fldChar w:fldCharType="end"/>
    </w:r>
    <w:r/>
  </w:p>
  <w:p>
    <w:pPr>
      <w:pStyle w:val="7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1"/>
      <w:isLgl w:val="false"/>
      <w:suff w:val="nothing"/>
      <w:lvlText w:val=""/>
      <w:lvlJc w:val="left"/>
      <w:pPr>
        <w:ind w:left="0" w:firstLine="0"/>
      </w:pPr>
      <w:rPr>
        <w:rFonts w:hint="eastAsia"/>
      </w:rPr>
    </w:lvl>
    <w:lvl w:ilvl="6">
      <w:start w:val="1"/>
      <w:numFmt w:val="decimal"/>
      <w:pStyle w:val="902"/>
      <w:isLgl w:val="false"/>
      <w:suff w:val="nothing"/>
      <w:lvlText w:val=""/>
      <w:lvlJc w:val="left"/>
      <w:pPr>
        <w:ind w:left="0" w:firstLine="0"/>
      </w:pPr>
      <w:rPr>
        <w:rFonts w:hint="eastAsia"/>
      </w:rPr>
    </w:lvl>
    <w:lvl w:ilvl="7">
      <w:start w:val="1"/>
      <w:numFmt w:val="decimal"/>
      <w:pStyle w:val="903"/>
      <w:isLgl w:val="false"/>
      <w:suff w:val="nothing"/>
      <w:lvlText w:val=""/>
      <w:lvlJc w:val="left"/>
      <w:pPr>
        <w:ind w:left="0" w:firstLine="0"/>
      </w:pPr>
      <w:rPr>
        <w:rFonts w:hint="eastAsia"/>
      </w:rPr>
    </w:lvl>
    <w:lvl w:ilvl="8">
      <w:start w:val="1"/>
      <w:numFmt w:val="decimal"/>
      <w:pStyle w:val="904"/>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9"/>
  </w:num>
  <w:num w:numId="7">
    <w:abstractNumId w:val="5"/>
  </w:num>
  <w:num w:numId="8">
    <w:abstractNumId w:val="0"/>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5">
    <w:name w:val="Heading 1"/>
    <w:basedOn w:val="684"/>
    <w:next w:val="684"/>
    <w:link w:val="747"/>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48"/>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96"/>
    <w:link w:val="749"/>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96"/>
    <w:link w:val="750"/>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51"/>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52"/>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54"/>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55"/>
    <w:uiPriority w:val="9"/>
    <w:unhideWhenUsed/>
    <w:qFormat/>
    <w:pPr>
      <w:keepLines/>
      <w:keepNext/>
      <w:spacing w:before="320" w:after="200"/>
      <w:outlineLvl w:val="8"/>
    </w:pPr>
    <w:rPr>
      <w:rFonts w:ascii="Arial" w:hAnsi="Arial" w:eastAsia="Arial" w:cs="Arial"/>
      <w:i/>
      <w:iCs/>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Normal Indent"/>
    <w:basedOn w:val="684"/>
    <w:uiPriority w:val="99"/>
    <w:qFormat/>
    <w:pPr>
      <w:ind w:firstLine="420"/>
    </w:pPr>
    <w:rPr>
      <w:sz w:val="20"/>
    </w:rPr>
  </w:style>
  <w:style w:type="paragraph" w:styleId="697">
    <w:name w:val="toc 7"/>
    <w:basedOn w:val="684"/>
    <w:next w:val="684"/>
    <w:uiPriority w:val="39"/>
    <w:unhideWhenUsed/>
    <w:qFormat/>
    <w:pPr>
      <w:ind w:left="1701"/>
      <w:spacing w:after="57"/>
    </w:pPr>
  </w:style>
  <w:style w:type="paragraph" w:styleId="698">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Body Text"/>
    <w:basedOn w:val="684"/>
    <w:uiPriority w:val="0"/>
    <w:unhideWhenUsed/>
    <w:qFormat/>
    <w:pPr>
      <w:spacing w:after="120"/>
    </w:pPr>
    <w:rPr>
      <w:rFonts w:ascii="Calibri" w:hAnsi="Calibri"/>
      <w:szCs w:val="22"/>
    </w:rPr>
  </w:style>
  <w:style w:type="paragraph" w:styleId="700">
    <w:name w:val="Body Text Indent"/>
    <w:basedOn w:val="684"/>
    <w:link w:val="1009"/>
    <w:uiPriority w:val="99"/>
    <w:qFormat/>
    <w:pPr>
      <w:ind w:firstLine="576"/>
    </w:pPr>
    <w:rPr>
      <w:sz w:val="20"/>
      <w:szCs w:val="20"/>
    </w:rPr>
  </w:style>
  <w:style w:type="paragraph" w:styleId="701">
    <w:name w:val="toc 5"/>
    <w:basedOn w:val="684"/>
    <w:next w:val="684"/>
    <w:uiPriority w:val="39"/>
    <w:unhideWhenUsed/>
    <w:qFormat/>
    <w:pPr>
      <w:ind w:left="1134"/>
      <w:spacing w:after="57"/>
    </w:pPr>
  </w:style>
  <w:style w:type="paragraph" w:styleId="702">
    <w:name w:val="toc 3"/>
    <w:basedOn w:val="684"/>
    <w:next w:val="684"/>
    <w:uiPriority w:val="39"/>
    <w:unhideWhenUsed/>
    <w:qFormat/>
    <w:pPr>
      <w:ind w:left="567"/>
      <w:spacing w:after="57"/>
    </w:pPr>
  </w:style>
  <w:style w:type="paragraph" w:styleId="703">
    <w:name w:val="Plain Text"/>
    <w:basedOn w:val="684"/>
    <w:uiPriority w:val="0"/>
    <w:qFormat/>
    <w:rPr>
      <w:rFonts w:ascii="宋体" w:hAnsi="Courier New" w:cs="Courier New"/>
    </w:rPr>
  </w:style>
  <w:style w:type="paragraph" w:styleId="704">
    <w:name w:val="toc 8"/>
    <w:basedOn w:val="684"/>
    <w:next w:val="684"/>
    <w:uiPriority w:val="39"/>
    <w:unhideWhenUsed/>
    <w:qFormat/>
    <w:pPr>
      <w:ind w:left="1984"/>
      <w:spacing w:after="57"/>
    </w:pPr>
  </w:style>
  <w:style w:type="paragraph" w:styleId="705">
    <w:name w:val="Body Text Indent 2"/>
    <w:basedOn w:val="684"/>
    <w:uiPriority w:val="0"/>
    <w:qFormat/>
    <w:pPr>
      <w:ind w:left="420"/>
      <w:spacing w:after="120" w:line="480" w:lineRule="auto"/>
    </w:pPr>
  </w:style>
  <w:style w:type="paragraph" w:styleId="706">
    <w:name w:val="endnote text"/>
    <w:basedOn w:val="684"/>
    <w:link w:val="893"/>
    <w:uiPriority w:val="99"/>
    <w:semiHidden/>
    <w:unhideWhenUsed/>
    <w:qFormat/>
    <w:rPr>
      <w:sz w:val="20"/>
    </w:rPr>
  </w:style>
  <w:style w:type="paragraph" w:styleId="707">
    <w:name w:val="Footer"/>
    <w:basedOn w:val="684"/>
    <w:link w:val="766"/>
    <w:uiPriority w:val="99"/>
    <w:unhideWhenUsed/>
    <w:qFormat/>
    <w:pPr>
      <w:tabs>
        <w:tab w:val="center" w:pos="7143" w:leader="none"/>
        <w:tab w:val="right" w:pos="14287" w:leader="none"/>
      </w:tabs>
    </w:pPr>
  </w:style>
  <w:style w:type="paragraph" w:styleId="708">
    <w:name w:val="envelope return"/>
    <w:basedOn w:val="684"/>
    <w:uiPriority w:val="0"/>
    <w:qFormat/>
    <w:rPr>
      <w:rFonts w:ascii="Arial" w:hAnsi="Arial" w:eastAsia="楷体_GB2312"/>
      <w:sz w:val="26"/>
      <w:szCs w:val="20"/>
    </w:rPr>
  </w:style>
  <w:style w:type="paragraph" w:styleId="709">
    <w:name w:val="Header"/>
    <w:basedOn w:val="684"/>
    <w:link w:val="764"/>
    <w:uiPriority w:val="99"/>
    <w:unhideWhenUsed/>
    <w:qFormat/>
    <w:pPr>
      <w:tabs>
        <w:tab w:val="center" w:pos="7143" w:leader="none"/>
        <w:tab w:val="right" w:pos="14287" w:leader="none"/>
      </w:tabs>
    </w:pPr>
  </w:style>
  <w:style w:type="paragraph" w:styleId="710">
    <w:name w:val="toc 1"/>
    <w:basedOn w:val="684"/>
    <w:next w:val="684"/>
    <w:uiPriority w:val="39"/>
    <w:unhideWhenUsed/>
    <w:qFormat/>
    <w:pPr>
      <w:spacing w:after="57"/>
    </w:pPr>
  </w:style>
  <w:style w:type="paragraph" w:styleId="711">
    <w:name w:val="toc 4"/>
    <w:basedOn w:val="684"/>
    <w:next w:val="684"/>
    <w:uiPriority w:val="39"/>
    <w:unhideWhenUsed/>
    <w:qFormat/>
    <w:pPr>
      <w:ind w:left="850"/>
      <w:spacing w:after="57"/>
    </w:pPr>
  </w:style>
  <w:style w:type="paragraph" w:styleId="712">
    <w:name w:val="Subtitle"/>
    <w:basedOn w:val="684"/>
    <w:next w:val="684"/>
    <w:link w:val="759"/>
    <w:uiPriority w:val="11"/>
    <w:qFormat/>
    <w:pPr>
      <w:spacing w:before="200" w:after="200"/>
    </w:pPr>
    <w:rPr>
      <w:sz w:val="24"/>
      <w:szCs w:val="24"/>
    </w:rPr>
  </w:style>
  <w:style w:type="paragraph" w:styleId="713">
    <w:name w:val="footnote text"/>
    <w:basedOn w:val="684"/>
    <w:link w:val="892"/>
    <w:uiPriority w:val="99"/>
    <w:semiHidden/>
    <w:unhideWhenUsed/>
    <w:qFormat/>
    <w:pPr>
      <w:spacing w:after="40"/>
    </w:pPr>
    <w:rPr>
      <w:sz w:val="18"/>
    </w:rPr>
  </w:style>
  <w:style w:type="paragraph" w:styleId="714">
    <w:name w:val="toc 6"/>
    <w:basedOn w:val="684"/>
    <w:next w:val="684"/>
    <w:uiPriority w:val="39"/>
    <w:unhideWhenUsed/>
    <w:qFormat/>
    <w:pPr>
      <w:ind w:left="1417"/>
      <w:spacing w:after="57"/>
    </w:pPr>
  </w:style>
  <w:style w:type="paragraph" w:styleId="715">
    <w:name w:val="table of figures"/>
    <w:basedOn w:val="684"/>
    <w:next w:val="684"/>
    <w:uiPriority w:val="99"/>
    <w:unhideWhenUsed/>
    <w:qFormat/>
  </w:style>
  <w:style w:type="paragraph" w:styleId="716">
    <w:name w:val="toc 2"/>
    <w:basedOn w:val="684"/>
    <w:next w:val="684"/>
    <w:uiPriority w:val="39"/>
    <w:unhideWhenUsed/>
    <w:qFormat/>
    <w:pPr>
      <w:ind w:left="283"/>
      <w:spacing w:after="57"/>
    </w:pPr>
  </w:style>
  <w:style w:type="paragraph" w:styleId="717">
    <w:name w:val="toc 9"/>
    <w:basedOn w:val="684"/>
    <w:next w:val="684"/>
    <w:uiPriority w:val="39"/>
    <w:unhideWhenUsed/>
    <w:qFormat/>
    <w:pPr>
      <w:ind w:left="2268"/>
      <w:spacing w:after="57"/>
    </w:pPr>
  </w:style>
  <w:style w:type="paragraph" w:styleId="718">
    <w:name w:val="Normal (Web)"/>
    <w:basedOn w:val="684"/>
    <w:uiPriority w:val="0"/>
    <w:qFormat/>
    <w:pPr>
      <w:jc w:val="left"/>
      <w:spacing w:before="100" w:beforeAutospacing="1" w:after="100" w:afterAutospacing="1"/>
      <w:widowControl/>
    </w:pPr>
    <w:rPr>
      <w:rFonts w:ascii="宋体" w:hAnsi="宋体" w:cs="宋体"/>
      <w:sz w:val="24"/>
      <w:szCs w:val="24"/>
    </w:rPr>
  </w:style>
  <w:style w:type="paragraph" w:styleId="719">
    <w:name w:val="Title"/>
    <w:basedOn w:val="684"/>
    <w:next w:val="684"/>
    <w:link w:val="758"/>
    <w:uiPriority w:val="10"/>
    <w:qFormat/>
    <w:pPr>
      <w:contextualSpacing/>
      <w:spacing w:before="300" w:after="200"/>
    </w:pPr>
    <w:rPr>
      <w:sz w:val="48"/>
      <w:szCs w:val="48"/>
    </w:rPr>
  </w:style>
  <w:style w:type="paragraph" w:styleId="720">
    <w:name w:val="Body Text First Indent"/>
    <w:basedOn w:val="699"/>
    <w:uiPriority w:val="0"/>
    <w:qFormat/>
    <w:pPr>
      <w:ind w:firstLine="420"/>
      <w:spacing w:line="360" w:lineRule="auto"/>
    </w:pPr>
    <w:rPr>
      <w:rFonts w:ascii="Times New Roman" w:hAnsi="Times New Roman"/>
      <w:szCs w:val="21"/>
    </w:rPr>
  </w:style>
  <w:style w:type="paragraph" w:styleId="721">
    <w:name w:val="Body Text First Indent 2"/>
    <w:basedOn w:val="700"/>
    <w:link w:val="1010"/>
    <w:uiPriority w:val="99"/>
    <w:unhideWhenUsed/>
    <w:qFormat/>
    <w:pPr>
      <w:ind w:left="420" w:firstLine="420"/>
      <w:spacing w:after="120"/>
    </w:pPr>
    <w:rPr>
      <w:sz w:val="21"/>
      <w:szCs w:val="21"/>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Emphasis"/>
    <w:basedOn w:val="694"/>
    <w:uiPriority w:val="20"/>
    <w:qFormat/>
    <w:rPr>
      <w:i/>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TOC Heading"/>
    <w:uiPriority w:val="39"/>
    <w:unhideWhenUsed/>
    <w:qFormat/>
    <w:rPr>
      <w:rFonts w:hint="default" w:ascii="Times New Roman" w:hAnsi="Times New Roman" w:eastAsia="宋体" w:cs="Times New Roman"/>
    </w:rPr>
  </w:style>
  <w:style w:type="character" w:styleId="728" w:customStyle="1">
    <w:name w:val="Heading 1 Char"/>
    <w:basedOn w:val="694"/>
    <w:uiPriority w:val="9"/>
    <w:qFormat/>
    <w:rPr>
      <w:rFonts w:ascii="Arial" w:hAnsi="Arial" w:eastAsia="Arial" w:cs="Arial"/>
      <w:sz w:val="40"/>
      <w:szCs w:val="40"/>
    </w:rPr>
  </w:style>
  <w:style w:type="character" w:styleId="729" w:customStyle="1">
    <w:name w:val="Heading 2 Char"/>
    <w:basedOn w:val="694"/>
    <w:uiPriority w:val="9"/>
    <w:qFormat/>
    <w:rPr>
      <w:rFonts w:ascii="Arial" w:hAnsi="Arial" w:eastAsia="Arial" w:cs="Arial"/>
      <w:sz w:val="34"/>
    </w:rPr>
  </w:style>
  <w:style w:type="character" w:styleId="730" w:customStyle="1">
    <w:name w:val="Heading 3 Char"/>
    <w:basedOn w:val="694"/>
    <w:uiPriority w:val="9"/>
    <w:qFormat/>
    <w:rPr>
      <w:rFonts w:ascii="Arial" w:hAnsi="Arial" w:eastAsia="Arial" w:cs="Arial"/>
      <w:sz w:val="30"/>
      <w:szCs w:val="30"/>
    </w:rPr>
  </w:style>
  <w:style w:type="character" w:styleId="731" w:customStyle="1">
    <w:name w:val="Heading 4 Char"/>
    <w:basedOn w:val="694"/>
    <w:uiPriority w:val="9"/>
    <w:qFormat/>
    <w:rPr>
      <w:rFonts w:ascii="Arial" w:hAnsi="Arial" w:eastAsia="Arial" w:cs="Arial"/>
      <w:b/>
      <w:bCs/>
      <w:sz w:val="26"/>
      <w:szCs w:val="26"/>
    </w:rPr>
  </w:style>
  <w:style w:type="character" w:styleId="732" w:customStyle="1">
    <w:name w:val="Heading 5 Char"/>
    <w:basedOn w:val="694"/>
    <w:uiPriority w:val="9"/>
    <w:qFormat/>
    <w:rPr>
      <w:rFonts w:ascii="Arial" w:hAnsi="Arial" w:eastAsia="Arial" w:cs="Arial"/>
      <w:b/>
      <w:bCs/>
      <w:sz w:val="24"/>
      <w:szCs w:val="24"/>
    </w:rPr>
  </w:style>
  <w:style w:type="character" w:styleId="733" w:customStyle="1">
    <w:name w:val="Heading 6 Char"/>
    <w:basedOn w:val="694"/>
    <w:uiPriority w:val="9"/>
    <w:qFormat/>
    <w:rPr>
      <w:rFonts w:ascii="Arial" w:hAnsi="Arial" w:eastAsia="Arial" w:cs="Arial"/>
      <w:b/>
      <w:bCs/>
      <w:sz w:val="22"/>
      <w:szCs w:val="22"/>
    </w:rPr>
  </w:style>
  <w:style w:type="character" w:styleId="734" w:customStyle="1">
    <w:name w:val="Heading 7 Char"/>
    <w:basedOn w:val="694"/>
    <w:uiPriority w:val="9"/>
    <w:qFormat/>
    <w:rPr>
      <w:rFonts w:ascii="Arial" w:hAnsi="Arial" w:eastAsia="Arial" w:cs="Arial"/>
      <w:b/>
      <w:bCs/>
      <w:i/>
      <w:iCs/>
      <w:sz w:val="22"/>
      <w:szCs w:val="22"/>
    </w:rPr>
  </w:style>
  <w:style w:type="character" w:styleId="735" w:customStyle="1">
    <w:name w:val="Heading 8 Char"/>
    <w:basedOn w:val="694"/>
    <w:uiPriority w:val="9"/>
    <w:qFormat/>
    <w:rPr>
      <w:rFonts w:ascii="Arial" w:hAnsi="Arial" w:eastAsia="Arial" w:cs="Arial"/>
      <w:i/>
      <w:iCs/>
      <w:sz w:val="22"/>
      <w:szCs w:val="22"/>
    </w:rPr>
  </w:style>
  <w:style w:type="character" w:styleId="736" w:customStyle="1">
    <w:name w:val="Heading 9 Char"/>
    <w:basedOn w:val="694"/>
    <w:uiPriority w:val="9"/>
    <w:qFormat/>
    <w:rPr>
      <w:rFonts w:ascii="Arial" w:hAnsi="Arial" w:eastAsia="Arial" w:cs="Arial"/>
      <w:i/>
      <w:iCs/>
      <w:sz w:val="21"/>
      <w:szCs w:val="21"/>
    </w:rPr>
  </w:style>
  <w:style w:type="character" w:styleId="737" w:customStyle="1">
    <w:name w:val="Title Char"/>
    <w:basedOn w:val="694"/>
    <w:uiPriority w:val="10"/>
    <w:qFormat/>
    <w:rPr>
      <w:sz w:val="48"/>
      <w:szCs w:val="48"/>
    </w:rPr>
  </w:style>
  <w:style w:type="character" w:styleId="738" w:customStyle="1">
    <w:name w:val="Subtitle Char"/>
    <w:basedOn w:val="694"/>
    <w:uiPriority w:val="11"/>
    <w:qFormat/>
    <w:rPr>
      <w:sz w:val="24"/>
      <w:szCs w:val="24"/>
    </w:rPr>
  </w:style>
  <w:style w:type="character" w:styleId="739" w:customStyle="1">
    <w:name w:val="Quote Char"/>
    <w:uiPriority w:val="29"/>
    <w:qFormat/>
    <w:rPr>
      <w:i/>
    </w:rPr>
  </w:style>
  <w:style w:type="character" w:styleId="740" w:customStyle="1">
    <w:name w:val="Intense Quote Char"/>
    <w:uiPriority w:val="30"/>
    <w:qFormat/>
    <w:rPr>
      <w:i/>
    </w:rPr>
  </w:style>
  <w:style w:type="character" w:styleId="741" w:customStyle="1">
    <w:name w:val="Header Char"/>
    <w:basedOn w:val="694"/>
    <w:uiPriority w:val="99"/>
    <w:qFormat/>
  </w:style>
  <w:style w:type="character" w:styleId="742" w:customStyle="1">
    <w:name w:val="Caption Char"/>
    <w:uiPriority w:val="99"/>
    <w:qFormat/>
  </w:style>
  <w:style w:type="character" w:styleId="743" w:customStyle="1">
    <w:name w:val="Footnote Text Char"/>
    <w:uiPriority w:val="99"/>
    <w:qFormat/>
    <w:rPr>
      <w:sz w:val="18"/>
    </w:rPr>
  </w:style>
  <w:style w:type="character" w:styleId="744" w:customStyle="1">
    <w:name w:val="Endnote Text Char"/>
    <w:uiPriority w:val="99"/>
    <w:qFormat/>
    <w:rPr>
      <w:sz w:val="20"/>
    </w:rPr>
  </w:style>
  <w:style w:type="paragraph" w:styleId="745" w:customStyle="1">
    <w:name w:val="TOC 标题1"/>
    <w:uiPriority w:val="39"/>
    <w:unhideWhenUsed/>
    <w:qFormat/>
    <w:rPr>
      <w:rFonts w:hint="default" w:ascii="Times New Roman" w:hAnsi="Times New Roman" w:eastAsia="宋体" w:cs="Times New Roman"/>
      <w:lang w:val="en-US" w:eastAsia="zh-CN" w:bidi="ar-SA"/>
    </w:rPr>
  </w:style>
  <w:style w:type="paragraph" w:styleId="74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47" w:customStyle="1">
    <w:name w:val="标题 1 Char1"/>
    <w:link w:val="685"/>
    <w:uiPriority w:val="9"/>
    <w:qFormat/>
    <w:rPr>
      <w:rFonts w:ascii="Arial" w:hAnsi="Arial" w:eastAsia="Arial" w:cs="Arial"/>
      <w:sz w:val="40"/>
      <w:szCs w:val="40"/>
    </w:rPr>
  </w:style>
  <w:style w:type="character" w:styleId="748" w:customStyle="1">
    <w:name w:val="标题 2 Char1"/>
    <w:link w:val="686"/>
    <w:uiPriority w:val="9"/>
    <w:qFormat/>
    <w:rPr>
      <w:rFonts w:ascii="Arial" w:hAnsi="Arial" w:eastAsia="Arial" w:cs="Arial"/>
      <w:sz w:val="34"/>
    </w:rPr>
  </w:style>
  <w:style w:type="character" w:styleId="749" w:customStyle="1">
    <w:name w:val="标题 3 Char1"/>
    <w:link w:val="687"/>
    <w:uiPriority w:val="9"/>
    <w:qFormat/>
    <w:rPr>
      <w:rFonts w:ascii="Arial" w:hAnsi="Arial" w:eastAsia="Arial" w:cs="Arial"/>
      <w:sz w:val="30"/>
      <w:szCs w:val="30"/>
    </w:rPr>
  </w:style>
  <w:style w:type="character" w:styleId="750" w:customStyle="1">
    <w:name w:val="标题 4 Char1"/>
    <w:link w:val="688"/>
    <w:uiPriority w:val="9"/>
    <w:qFormat/>
    <w:rPr>
      <w:rFonts w:ascii="Arial" w:hAnsi="Arial" w:eastAsia="Arial" w:cs="Arial"/>
      <w:b/>
      <w:bCs/>
      <w:sz w:val="26"/>
      <w:szCs w:val="26"/>
    </w:rPr>
  </w:style>
  <w:style w:type="character" w:styleId="751" w:customStyle="1">
    <w:name w:val="标题 5 Char1"/>
    <w:link w:val="689"/>
    <w:uiPriority w:val="9"/>
    <w:qFormat/>
    <w:rPr>
      <w:rFonts w:ascii="Arial" w:hAnsi="Arial" w:eastAsia="Arial" w:cs="Arial"/>
      <w:b/>
      <w:bCs/>
      <w:sz w:val="24"/>
      <w:szCs w:val="24"/>
    </w:rPr>
  </w:style>
  <w:style w:type="character" w:styleId="752" w:customStyle="1">
    <w:name w:val="标题 6 Char1"/>
    <w:link w:val="690"/>
    <w:uiPriority w:val="9"/>
    <w:qFormat/>
    <w:rPr>
      <w:rFonts w:ascii="Arial" w:hAnsi="Arial" w:eastAsia="Arial" w:cs="Arial"/>
      <w:b/>
      <w:bCs/>
      <w:sz w:val="22"/>
      <w:szCs w:val="22"/>
    </w:rPr>
  </w:style>
  <w:style w:type="character" w:styleId="753" w:customStyle="1">
    <w:name w:val="标题 7 Char1"/>
    <w:link w:val="691"/>
    <w:uiPriority w:val="9"/>
    <w:qFormat/>
    <w:rPr>
      <w:rFonts w:ascii="Arial" w:hAnsi="Arial" w:eastAsia="Arial" w:cs="Arial"/>
      <w:b/>
      <w:bCs/>
      <w:i/>
      <w:iCs/>
      <w:sz w:val="22"/>
      <w:szCs w:val="22"/>
    </w:rPr>
  </w:style>
  <w:style w:type="character" w:styleId="754" w:customStyle="1">
    <w:name w:val="标题 8 Char1"/>
    <w:link w:val="692"/>
    <w:uiPriority w:val="9"/>
    <w:qFormat/>
    <w:rPr>
      <w:rFonts w:ascii="Arial" w:hAnsi="Arial" w:eastAsia="Arial" w:cs="Arial"/>
      <w:i/>
      <w:iCs/>
      <w:sz w:val="22"/>
      <w:szCs w:val="22"/>
    </w:rPr>
  </w:style>
  <w:style w:type="character" w:styleId="755" w:customStyle="1">
    <w:name w:val="标题 9 Char1"/>
    <w:link w:val="693"/>
    <w:uiPriority w:val="9"/>
    <w:qFormat/>
    <w:rPr>
      <w:rFonts w:ascii="Arial" w:hAnsi="Arial" w:eastAsia="Arial" w:cs="Arial"/>
      <w:i/>
      <w:iCs/>
      <w:sz w:val="21"/>
      <w:szCs w:val="21"/>
    </w:rPr>
  </w:style>
  <w:style w:type="paragraph" w:styleId="756">
    <w:name w:val="List Paragraph"/>
    <w:basedOn w:val="684"/>
    <w:uiPriority w:val="34"/>
    <w:qFormat/>
    <w:pPr>
      <w:contextualSpacing/>
      <w:ind w:left="720"/>
    </w:pPr>
  </w:style>
  <w:style w:type="paragraph" w:styleId="757">
    <w:name w:val="No Spacing"/>
    <w:uiPriority w:val="1"/>
    <w:qFormat/>
    <w:rPr>
      <w:rFonts w:hint="default" w:ascii="Calibri" w:hAnsi="Calibri" w:eastAsia="宋体" w:cs="Times New Roman"/>
      <w:lang w:val="en-US" w:eastAsia="zh-CN" w:bidi="ar-SA"/>
    </w:rPr>
  </w:style>
  <w:style w:type="character" w:styleId="758" w:customStyle="1">
    <w:name w:val="标题 Char"/>
    <w:link w:val="719"/>
    <w:uiPriority w:val="10"/>
    <w:qFormat/>
    <w:rPr>
      <w:sz w:val="48"/>
      <w:szCs w:val="48"/>
    </w:rPr>
  </w:style>
  <w:style w:type="character" w:styleId="759" w:customStyle="1">
    <w:name w:val="副标题 Char"/>
    <w:link w:val="712"/>
    <w:uiPriority w:val="11"/>
    <w:qFormat/>
    <w:rPr>
      <w:sz w:val="24"/>
      <w:szCs w:val="24"/>
    </w:rPr>
  </w:style>
  <w:style w:type="paragraph" w:styleId="760">
    <w:name w:val="Quote"/>
    <w:basedOn w:val="684"/>
    <w:next w:val="684"/>
    <w:link w:val="761"/>
    <w:uiPriority w:val="29"/>
    <w:qFormat/>
    <w:pPr>
      <w:ind w:left="720" w:right="720"/>
    </w:pPr>
    <w:rPr>
      <w:i/>
    </w:rPr>
  </w:style>
  <w:style w:type="character" w:styleId="761" w:customStyle="1">
    <w:name w:val="引用 Char"/>
    <w:link w:val="760"/>
    <w:uiPriority w:val="29"/>
    <w:qFormat/>
    <w:rPr>
      <w:i/>
    </w:rPr>
  </w:style>
  <w:style w:type="paragraph" w:styleId="762">
    <w:name w:val="Intense Quote"/>
    <w:basedOn w:val="684"/>
    <w:next w:val="684"/>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Char"/>
    <w:link w:val="762"/>
    <w:uiPriority w:val="30"/>
    <w:qFormat/>
    <w:rPr>
      <w:i/>
    </w:rPr>
  </w:style>
  <w:style w:type="character" w:styleId="764" w:customStyle="1">
    <w:name w:val="页眉 Char1"/>
    <w:link w:val="709"/>
    <w:uiPriority w:val="99"/>
    <w:qFormat/>
  </w:style>
  <w:style w:type="character" w:styleId="765" w:customStyle="1">
    <w:name w:val="Footer Char"/>
    <w:uiPriority w:val="99"/>
    <w:qFormat/>
  </w:style>
  <w:style w:type="character" w:styleId="766" w:customStyle="1">
    <w:name w:val="页脚 Char1"/>
    <w:link w:val="707"/>
    <w:uiPriority w:val="99"/>
    <w:qFormat/>
  </w:style>
  <w:style w:type="table" w:styleId="7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Char"/>
    <w:link w:val="713"/>
    <w:uiPriority w:val="99"/>
    <w:qFormat/>
    <w:rPr>
      <w:sz w:val="18"/>
    </w:rPr>
  </w:style>
  <w:style w:type="character" w:styleId="893" w:customStyle="1">
    <w:name w:val="尾注文本 Char"/>
    <w:link w:val="706"/>
    <w:uiPriority w:val="99"/>
    <w:qFormat/>
    <w:rPr>
      <w:sz w:val="20"/>
    </w:rPr>
  </w:style>
  <w:style w:type="paragraph" w:styleId="894" w:customStyle="1">
    <w:name w:val="TOC 标题11"/>
    <w:uiPriority w:val="39"/>
    <w:unhideWhenUsed/>
    <w:qFormat/>
    <w:rPr>
      <w:rFonts w:hint="default" w:ascii="Calibri" w:hAnsi="Calibri" w:eastAsia="宋体" w:cs="Times New Roman"/>
      <w:lang w:val="en-US" w:eastAsia="zh-CN" w:bidi="ar-SA"/>
    </w:rPr>
  </w:style>
  <w:style w:type="paragraph" w:styleId="895" w:customStyle="1">
    <w:name w:val="标题 11"/>
    <w:basedOn w:val="684"/>
    <w:next w:val="684"/>
    <w:link w:val="907"/>
    <w:uiPriority w:val="0"/>
    <w:qFormat/>
    <w:pPr>
      <w:jc w:val="center"/>
      <w:keepNext/>
      <w:outlineLvl w:val="0"/>
    </w:pPr>
    <w:rPr>
      <w:rFonts w:ascii="楷体_GB2312" w:eastAsia="楷体_GB2312"/>
      <w:sz w:val="28"/>
      <w:szCs w:val="28"/>
      <w:lang w:eastAsia="en-US"/>
    </w:rPr>
  </w:style>
  <w:style w:type="paragraph" w:styleId="896" w:customStyle="1">
    <w:name w:val="标题 21"/>
    <w:basedOn w:val="684"/>
    <w:next w:val="897"/>
    <w:link w:val="90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897" w:customStyle="1">
    <w:name w:val="正文缩进1"/>
    <w:basedOn w:val="684"/>
    <w:link w:val="909"/>
    <w:uiPriority w:val="0"/>
    <w:qFormat/>
    <w:pPr>
      <w:ind w:firstLine="420"/>
    </w:pPr>
    <w:rPr>
      <w:sz w:val="20"/>
      <w:lang w:eastAsia="en-US"/>
    </w:rPr>
  </w:style>
  <w:style w:type="paragraph" w:styleId="898" w:customStyle="1">
    <w:name w:val="标题 31"/>
    <w:basedOn w:val="684"/>
    <w:next w:val="897"/>
    <w:link w:val="910"/>
    <w:uiPriority w:val="0"/>
    <w:qFormat/>
    <w:pPr>
      <w:keepLines/>
      <w:keepNext/>
      <w:spacing w:before="260" w:after="260" w:line="416" w:lineRule="auto"/>
      <w:outlineLvl w:val="2"/>
    </w:pPr>
    <w:rPr>
      <w:b/>
      <w:bCs/>
      <w:sz w:val="32"/>
      <w:szCs w:val="32"/>
      <w:lang w:eastAsia="en-US"/>
    </w:rPr>
  </w:style>
  <w:style w:type="paragraph" w:styleId="899" w:customStyle="1">
    <w:name w:val="标题 41"/>
    <w:basedOn w:val="684"/>
    <w:next w:val="897"/>
    <w:link w:val="911"/>
    <w:uiPriority w:val="0"/>
    <w:qFormat/>
    <w:pPr>
      <w:keepLines/>
      <w:keepNext/>
      <w:spacing w:before="280" w:after="290" w:line="376" w:lineRule="auto"/>
      <w:outlineLvl w:val="3"/>
    </w:pPr>
    <w:rPr>
      <w:rFonts w:ascii="Arial" w:hAnsi="Arial" w:eastAsia="黑体"/>
      <w:b/>
      <w:bCs/>
      <w:sz w:val="28"/>
      <w:szCs w:val="28"/>
      <w:lang w:eastAsia="en-US"/>
    </w:rPr>
  </w:style>
  <w:style w:type="paragraph" w:styleId="900" w:customStyle="1">
    <w:name w:val="标题 51"/>
    <w:basedOn w:val="684"/>
    <w:next w:val="897"/>
    <w:link w:val="912"/>
    <w:uiPriority w:val="0"/>
    <w:qFormat/>
    <w:pPr>
      <w:keepNext/>
      <w:outlineLvl w:val="4"/>
    </w:pPr>
    <w:rPr>
      <w:rFonts w:ascii="宋体"/>
      <w:color w:val="000000"/>
      <w:sz w:val="28"/>
      <w:szCs w:val="28"/>
      <w:lang w:eastAsia="en-US"/>
    </w:rPr>
  </w:style>
  <w:style w:type="paragraph" w:styleId="901" w:customStyle="1">
    <w:name w:val="标题 61"/>
    <w:basedOn w:val="684"/>
    <w:next w:val="684"/>
    <w:link w:val="913"/>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02" w:customStyle="1">
    <w:name w:val="标题 71"/>
    <w:basedOn w:val="684"/>
    <w:next w:val="684"/>
    <w:link w:val="914"/>
    <w:uiPriority w:val="0"/>
    <w:qFormat/>
    <w:pPr>
      <w:numPr>
        <w:ilvl w:val="6"/>
        <w:numId w:val="1"/>
      </w:numPr>
      <w:keepLines/>
      <w:keepNext/>
      <w:spacing w:before="240" w:after="64" w:line="320" w:lineRule="auto"/>
      <w:outlineLvl w:val="6"/>
    </w:pPr>
    <w:rPr>
      <w:b/>
      <w:bCs/>
      <w:sz w:val="24"/>
      <w:szCs w:val="24"/>
      <w:lang w:eastAsia="en-US"/>
    </w:rPr>
  </w:style>
  <w:style w:type="paragraph" w:styleId="903" w:customStyle="1">
    <w:name w:val="标题 81"/>
    <w:basedOn w:val="684"/>
    <w:next w:val="684"/>
    <w:link w:val="915"/>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04" w:customStyle="1">
    <w:name w:val="标题 91"/>
    <w:basedOn w:val="684"/>
    <w:next w:val="684"/>
    <w:link w:val="916"/>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05" w:customStyle="1">
    <w:name w:val="默认段落字体1"/>
    <w:uiPriority w:val="1"/>
    <w:unhideWhenUsed/>
    <w:qFormat/>
  </w:style>
  <w:style w:type="table" w:styleId="906" w:customStyle="1">
    <w:name w:val="普通表格1"/>
    <w:uiPriority w:val="99"/>
    <w:unhideWhenUsed/>
    <w:qFormat/>
    <w:tblPr>
      <w:tblCellMar>
        <w:left w:w="0" w:type="dxa"/>
        <w:top w:w="0" w:type="dxa"/>
        <w:right w:w="0" w:type="dxa"/>
        <w:bottom w:w="0" w:type="dxa"/>
      </w:tblCellMar>
    </w:tblPr>
  </w:style>
  <w:style w:type="character" w:styleId="907" w:customStyle="1">
    <w:name w:val="标题 1 Char"/>
    <w:link w:val="895"/>
    <w:uiPriority w:val="0"/>
    <w:qFormat/>
    <w:rPr>
      <w:rFonts w:ascii="楷体_GB2312" w:hAnsi="Times New Roman" w:eastAsia="楷体_GB2312" w:cs="Times New Roman"/>
      <w:sz w:val="28"/>
      <w:szCs w:val="28"/>
    </w:rPr>
  </w:style>
  <w:style w:type="character" w:styleId="908" w:customStyle="1">
    <w:name w:val="标题 2 Char"/>
    <w:link w:val="896"/>
    <w:uiPriority w:val="0"/>
    <w:qFormat/>
    <w:rPr>
      <w:rFonts w:ascii="Arial" w:hAnsi="Arial" w:eastAsia="幼圆" w:cs="Arial"/>
      <w:b/>
      <w:bCs/>
      <w:sz w:val="44"/>
      <w:szCs w:val="44"/>
    </w:rPr>
  </w:style>
  <w:style w:type="character" w:styleId="909" w:customStyle="1">
    <w:name w:val="正文缩进 Char"/>
    <w:link w:val="897"/>
    <w:uiPriority w:val="0"/>
    <w:qFormat/>
    <w:rPr>
      <w:rFonts w:ascii="Times New Roman" w:hAnsi="Times New Roman" w:eastAsia="宋体" w:cs="Times New Roman"/>
      <w:szCs w:val="21"/>
    </w:rPr>
  </w:style>
  <w:style w:type="character" w:styleId="910" w:customStyle="1">
    <w:name w:val="标题 3 Char"/>
    <w:link w:val="898"/>
    <w:uiPriority w:val="0"/>
    <w:qFormat/>
    <w:rPr>
      <w:rFonts w:ascii="Times New Roman" w:hAnsi="Times New Roman" w:eastAsia="宋体" w:cs="Times New Roman"/>
      <w:b/>
      <w:bCs/>
      <w:sz w:val="32"/>
      <w:szCs w:val="32"/>
    </w:rPr>
  </w:style>
  <w:style w:type="character" w:styleId="911" w:customStyle="1">
    <w:name w:val="标题 4 Char"/>
    <w:link w:val="899"/>
    <w:uiPriority w:val="0"/>
    <w:qFormat/>
    <w:rPr>
      <w:rFonts w:ascii="Arial" w:hAnsi="Arial" w:eastAsia="黑体" w:cs="Arial"/>
      <w:b/>
      <w:bCs/>
      <w:sz w:val="28"/>
      <w:szCs w:val="28"/>
    </w:rPr>
  </w:style>
  <w:style w:type="character" w:styleId="912" w:customStyle="1">
    <w:name w:val="标题 5 Char"/>
    <w:link w:val="900"/>
    <w:uiPriority w:val="0"/>
    <w:qFormat/>
    <w:rPr>
      <w:rFonts w:ascii="宋体" w:hAnsi="Times New Roman" w:eastAsia="宋体" w:cs="Times New Roman"/>
      <w:color w:val="000000"/>
      <w:sz w:val="28"/>
      <w:szCs w:val="28"/>
    </w:rPr>
  </w:style>
  <w:style w:type="character" w:styleId="913" w:customStyle="1">
    <w:name w:val="标题 6 Char"/>
    <w:link w:val="901"/>
    <w:uiPriority w:val="0"/>
    <w:qFormat/>
    <w:rPr>
      <w:rFonts w:ascii="Arial" w:hAnsi="Arial" w:eastAsia="黑体" w:cs="Times New Roman"/>
      <w:b/>
      <w:bCs/>
      <w:sz w:val="24"/>
      <w:szCs w:val="24"/>
    </w:rPr>
  </w:style>
  <w:style w:type="character" w:styleId="914" w:customStyle="1">
    <w:name w:val="标题 7 Char"/>
    <w:link w:val="902"/>
    <w:uiPriority w:val="0"/>
    <w:qFormat/>
    <w:rPr>
      <w:rFonts w:ascii="Times New Roman" w:hAnsi="Times New Roman" w:eastAsia="宋体" w:cs="Times New Roman"/>
      <w:b/>
      <w:bCs/>
      <w:sz w:val="24"/>
      <w:szCs w:val="24"/>
    </w:rPr>
  </w:style>
  <w:style w:type="character" w:styleId="915" w:customStyle="1">
    <w:name w:val="标题 8 Char"/>
    <w:link w:val="903"/>
    <w:uiPriority w:val="0"/>
    <w:qFormat/>
    <w:rPr>
      <w:rFonts w:ascii="Arial" w:hAnsi="Arial" w:eastAsia="黑体" w:cs="Times New Roman"/>
      <w:sz w:val="24"/>
      <w:szCs w:val="24"/>
    </w:rPr>
  </w:style>
  <w:style w:type="character" w:styleId="916" w:customStyle="1">
    <w:name w:val="标题 9 Char"/>
    <w:link w:val="904"/>
    <w:uiPriority w:val="0"/>
    <w:qFormat/>
    <w:rPr>
      <w:rFonts w:ascii="Arial" w:hAnsi="Arial" w:eastAsia="黑体" w:cs="Times New Roman"/>
      <w:szCs w:val="21"/>
    </w:rPr>
  </w:style>
  <w:style w:type="paragraph" w:styleId="917" w:customStyle="1">
    <w:name w:val="列表 31"/>
    <w:basedOn w:val="684"/>
    <w:uiPriority w:val="0"/>
    <w:qFormat/>
    <w:pPr>
      <w:ind w:left="100" w:hanging="200"/>
    </w:pPr>
  </w:style>
  <w:style w:type="paragraph" w:styleId="918" w:customStyle="1">
    <w:name w:val="目录 71"/>
    <w:basedOn w:val="684"/>
    <w:next w:val="684"/>
    <w:uiPriority w:val="0"/>
    <w:semiHidden/>
    <w:qFormat/>
    <w:pPr>
      <w:ind w:left="1260"/>
      <w:jc w:val="left"/>
    </w:pPr>
  </w:style>
  <w:style w:type="paragraph" w:styleId="919" w:customStyle="1">
    <w:name w:val="文档结构图1"/>
    <w:basedOn w:val="684"/>
    <w:link w:val="920"/>
    <w:uiPriority w:val="0"/>
    <w:semiHidden/>
    <w:qFormat/>
    <w:pPr>
      <w:shd w:val="clear" w:color="auto" w:fill="000080"/>
    </w:pPr>
    <w:rPr>
      <w:sz w:val="20"/>
      <w:lang w:eastAsia="en-US"/>
    </w:rPr>
  </w:style>
  <w:style w:type="character" w:styleId="920" w:customStyle="1">
    <w:name w:val="文档结构图 Char"/>
    <w:link w:val="919"/>
    <w:uiPriority w:val="0"/>
    <w:semiHidden/>
    <w:qFormat/>
    <w:rPr>
      <w:rFonts w:ascii="Times New Roman" w:hAnsi="Times New Roman" w:eastAsia="宋体" w:cs="Times New Roman"/>
      <w:szCs w:val="21"/>
      <w:shd w:val="clear" w:color="auto" w:fill="000080"/>
    </w:rPr>
  </w:style>
  <w:style w:type="paragraph" w:styleId="921" w:customStyle="1">
    <w:name w:val="批注文字1"/>
    <w:basedOn w:val="684"/>
    <w:link w:val="922"/>
    <w:uiPriority w:val="0"/>
    <w:semiHidden/>
    <w:qFormat/>
    <w:pPr>
      <w:jc w:val="left"/>
    </w:pPr>
    <w:rPr>
      <w:sz w:val="20"/>
      <w:lang w:eastAsia="en-US"/>
    </w:rPr>
  </w:style>
  <w:style w:type="character" w:styleId="922" w:customStyle="1">
    <w:name w:val="批注文字 Char"/>
    <w:link w:val="921"/>
    <w:uiPriority w:val="0"/>
    <w:semiHidden/>
    <w:qFormat/>
    <w:rPr>
      <w:rFonts w:ascii="Times New Roman" w:hAnsi="Times New Roman" w:eastAsia="宋体" w:cs="Times New Roman"/>
      <w:szCs w:val="21"/>
    </w:rPr>
  </w:style>
  <w:style w:type="paragraph" w:styleId="923" w:customStyle="1">
    <w:name w:val="正文文本 31"/>
    <w:basedOn w:val="684"/>
    <w:link w:val="924"/>
    <w:uiPriority w:val="0"/>
    <w:qFormat/>
    <w:rPr>
      <w:rFonts w:ascii="仿宋_GB2312" w:hAnsi="Arial" w:eastAsia="仿宋_GB2312"/>
      <w:sz w:val="32"/>
      <w:szCs w:val="32"/>
      <w:lang w:eastAsia="en-US"/>
    </w:rPr>
  </w:style>
  <w:style w:type="character" w:styleId="924" w:customStyle="1">
    <w:name w:val="正文文本 3 Char"/>
    <w:link w:val="923"/>
    <w:uiPriority w:val="0"/>
    <w:qFormat/>
    <w:rPr>
      <w:rFonts w:ascii="仿宋_GB2312" w:hAnsi="Arial" w:eastAsia="仿宋_GB2312" w:cs="Times New Roman"/>
      <w:sz w:val="32"/>
      <w:szCs w:val="32"/>
    </w:rPr>
  </w:style>
  <w:style w:type="paragraph" w:styleId="925" w:customStyle="1">
    <w:name w:val="正文文本1"/>
    <w:basedOn w:val="684"/>
    <w:link w:val="926"/>
    <w:uiPriority w:val="0"/>
    <w:qFormat/>
    <w:rPr>
      <w:rFonts w:ascii="楷体_GB2312" w:hAnsi="Arial" w:eastAsia="楷体_GB2312"/>
      <w:sz w:val="28"/>
      <w:szCs w:val="28"/>
      <w:lang w:eastAsia="en-US"/>
    </w:rPr>
  </w:style>
  <w:style w:type="character" w:styleId="926" w:customStyle="1">
    <w:name w:val="正文文本 Char"/>
    <w:link w:val="925"/>
    <w:uiPriority w:val="0"/>
    <w:qFormat/>
    <w:rPr>
      <w:rFonts w:ascii="楷体_GB2312" w:hAnsi="Arial" w:eastAsia="楷体_GB2312" w:cs="Times New Roman"/>
      <w:sz w:val="28"/>
      <w:szCs w:val="28"/>
    </w:rPr>
  </w:style>
  <w:style w:type="paragraph" w:styleId="927" w:customStyle="1">
    <w:name w:val="正文文本缩进1"/>
    <w:basedOn w:val="684"/>
    <w:link w:val="928"/>
    <w:uiPriority w:val="0"/>
    <w:qFormat/>
    <w:pPr>
      <w:ind w:firstLine="645"/>
    </w:pPr>
    <w:rPr>
      <w:rFonts w:ascii="楷体_GB2312" w:eastAsia="楷体_GB2312"/>
      <w:sz w:val="32"/>
      <w:szCs w:val="32"/>
      <w:lang w:eastAsia="en-US"/>
    </w:rPr>
  </w:style>
  <w:style w:type="character" w:styleId="928" w:customStyle="1">
    <w:name w:val="正文文本缩进 Char"/>
    <w:link w:val="927"/>
    <w:uiPriority w:val="0"/>
    <w:qFormat/>
    <w:rPr>
      <w:rFonts w:ascii="楷体_GB2312" w:hAnsi="Times New Roman" w:eastAsia="楷体_GB2312" w:cs="Times New Roman"/>
      <w:sz w:val="32"/>
      <w:szCs w:val="32"/>
    </w:rPr>
  </w:style>
  <w:style w:type="paragraph" w:styleId="929" w:customStyle="1">
    <w:name w:val="列表 21"/>
    <w:basedOn w:val="684"/>
    <w:uiPriority w:val="0"/>
    <w:qFormat/>
    <w:pPr>
      <w:ind w:left="100" w:hanging="200"/>
    </w:pPr>
  </w:style>
  <w:style w:type="paragraph" w:styleId="930" w:customStyle="1">
    <w:name w:val="目录 51"/>
    <w:basedOn w:val="684"/>
    <w:next w:val="684"/>
    <w:uiPriority w:val="0"/>
    <w:semiHidden/>
    <w:qFormat/>
    <w:pPr>
      <w:ind w:left="840"/>
      <w:jc w:val="left"/>
    </w:pPr>
  </w:style>
  <w:style w:type="paragraph" w:styleId="931" w:customStyle="1">
    <w:name w:val="目录 31"/>
    <w:basedOn w:val="684"/>
    <w:next w:val="684"/>
    <w:uiPriority w:val="0"/>
    <w:semiHidden/>
    <w:qFormat/>
    <w:pPr>
      <w:ind w:left="420"/>
      <w:jc w:val="left"/>
    </w:pPr>
    <w:rPr>
      <w:i/>
      <w:iCs/>
      <w:szCs w:val="24"/>
    </w:rPr>
  </w:style>
  <w:style w:type="paragraph" w:styleId="932" w:customStyle="1">
    <w:name w:val="纯文本1"/>
    <w:basedOn w:val="684"/>
    <w:link w:val="933"/>
    <w:uiPriority w:val="0"/>
    <w:qFormat/>
    <w:rPr>
      <w:rFonts w:ascii="宋体" w:hAnsi="Courier New"/>
      <w:sz w:val="20"/>
      <w:lang w:eastAsia="en-US"/>
    </w:rPr>
  </w:style>
  <w:style w:type="character" w:styleId="933" w:customStyle="1">
    <w:name w:val="纯文本 Char"/>
    <w:link w:val="932"/>
    <w:uiPriority w:val="0"/>
    <w:qFormat/>
    <w:rPr>
      <w:rFonts w:ascii="宋体" w:hAnsi="Courier New" w:eastAsia="宋体" w:cs="Courier New"/>
      <w:szCs w:val="21"/>
    </w:rPr>
  </w:style>
  <w:style w:type="paragraph" w:styleId="934" w:customStyle="1">
    <w:name w:val="目录 81"/>
    <w:basedOn w:val="684"/>
    <w:next w:val="684"/>
    <w:uiPriority w:val="0"/>
    <w:semiHidden/>
    <w:qFormat/>
    <w:pPr>
      <w:ind w:left="1470"/>
      <w:jc w:val="left"/>
    </w:pPr>
  </w:style>
  <w:style w:type="paragraph" w:styleId="935" w:customStyle="1">
    <w:name w:val="日期1"/>
    <w:basedOn w:val="684"/>
    <w:next w:val="684"/>
    <w:link w:val="936"/>
    <w:uiPriority w:val="0"/>
    <w:qFormat/>
    <w:rPr>
      <w:sz w:val="24"/>
      <w:szCs w:val="24"/>
      <w:lang w:eastAsia="en-US"/>
    </w:rPr>
  </w:style>
  <w:style w:type="character" w:styleId="936" w:customStyle="1">
    <w:name w:val="日期 Char"/>
    <w:link w:val="935"/>
    <w:uiPriority w:val="0"/>
    <w:qFormat/>
    <w:rPr>
      <w:rFonts w:ascii="Times New Roman" w:hAnsi="Times New Roman" w:eastAsia="宋体" w:cs="Times New Roman"/>
      <w:sz w:val="24"/>
      <w:szCs w:val="24"/>
    </w:rPr>
  </w:style>
  <w:style w:type="paragraph" w:styleId="937" w:customStyle="1">
    <w:name w:val="正文文本缩进 21"/>
    <w:basedOn w:val="684"/>
    <w:link w:val="938"/>
    <w:uiPriority w:val="0"/>
    <w:qFormat/>
    <w:pPr>
      <w:ind w:left="630" w:firstLine="645"/>
    </w:pPr>
    <w:rPr>
      <w:rFonts w:ascii="Arial" w:hAnsi="Arial" w:eastAsia="仿宋_GB2312"/>
      <w:sz w:val="32"/>
      <w:szCs w:val="32"/>
      <w:lang w:eastAsia="en-US"/>
    </w:rPr>
  </w:style>
  <w:style w:type="character" w:styleId="938" w:customStyle="1">
    <w:name w:val="正文文本缩进 2 Char"/>
    <w:link w:val="937"/>
    <w:uiPriority w:val="0"/>
    <w:qFormat/>
    <w:rPr>
      <w:rFonts w:ascii="Arial" w:hAnsi="Arial" w:eastAsia="仿宋_GB2312" w:cs="Arial"/>
      <w:sz w:val="32"/>
      <w:szCs w:val="32"/>
    </w:rPr>
  </w:style>
  <w:style w:type="paragraph" w:styleId="939" w:customStyle="1">
    <w:name w:val="批注框文本1"/>
    <w:basedOn w:val="684"/>
    <w:link w:val="940"/>
    <w:uiPriority w:val="0"/>
    <w:qFormat/>
    <w:rPr>
      <w:sz w:val="18"/>
      <w:szCs w:val="18"/>
      <w:lang w:eastAsia="en-US"/>
    </w:rPr>
  </w:style>
  <w:style w:type="character" w:styleId="940" w:customStyle="1">
    <w:name w:val="批注框文本 Char"/>
    <w:link w:val="939"/>
    <w:uiPriority w:val="0"/>
    <w:qFormat/>
    <w:rPr>
      <w:rFonts w:ascii="Times New Roman" w:hAnsi="Times New Roman" w:eastAsia="宋体" w:cs="Times New Roman"/>
      <w:sz w:val="18"/>
      <w:szCs w:val="18"/>
    </w:rPr>
  </w:style>
  <w:style w:type="paragraph" w:styleId="941" w:customStyle="1">
    <w:name w:val="页脚1"/>
    <w:basedOn w:val="684"/>
    <w:link w:val="942"/>
    <w:uiPriority w:val="0"/>
    <w:qFormat/>
    <w:pPr>
      <w:jc w:val="left"/>
      <w:tabs>
        <w:tab w:val="center" w:pos="4153" w:leader="none"/>
        <w:tab w:val="right" w:pos="8306" w:leader="none"/>
      </w:tabs>
    </w:pPr>
    <w:rPr>
      <w:sz w:val="18"/>
      <w:szCs w:val="18"/>
      <w:lang w:eastAsia="en-US"/>
    </w:rPr>
  </w:style>
  <w:style w:type="character" w:styleId="942" w:customStyle="1">
    <w:name w:val="页脚 Char"/>
    <w:link w:val="941"/>
    <w:uiPriority w:val="0"/>
    <w:qFormat/>
    <w:rPr>
      <w:rFonts w:ascii="Times New Roman" w:hAnsi="Times New Roman" w:eastAsia="宋体" w:cs="Times New Roman"/>
      <w:sz w:val="18"/>
      <w:szCs w:val="18"/>
    </w:rPr>
  </w:style>
  <w:style w:type="paragraph" w:styleId="943" w:customStyle="1">
    <w:name w:val="页眉1"/>
    <w:basedOn w:val="684"/>
    <w:link w:val="94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44" w:customStyle="1">
    <w:name w:val="页眉 Char"/>
    <w:link w:val="943"/>
    <w:uiPriority w:val="0"/>
    <w:qFormat/>
    <w:rPr>
      <w:rFonts w:ascii="Times New Roman" w:hAnsi="Times New Roman" w:eastAsia="宋体" w:cs="Times New Roman"/>
      <w:sz w:val="18"/>
      <w:szCs w:val="18"/>
    </w:rPr>
  </w:style>
  <w:style w:type="paragraph" w:styleId="945" w:customStyle="1">
    <w:name w:val="目录 11"/>
    <w:basedOn w:val="684"/>
    <w:next w:val="684"/>
    <w:uiPriority w:val="0"/>
    <w:semiHidden/>
    <w:qFormat/>
    <w:pPr>
      <w:jc w:val="left"/>
      <w:spacing w:before="120" w:after="120" w:line="400" w:lineRule="exact"/>
      <w:tabs>
        <w:tab w:val="right" w:pos="8720" w:leader="dot"/>
      </w:tabs>
    </w:pPr>
    <w:rPr>
      <w:rFonts w:ascii="宋体" w:hAnsi="宋体"/>
      <w:caps/>
      <w:sz w:val="24"/>
      <w:szCs w:val="24"/>
    </w:rPr>
  </w:style>
  <w:style w:type="paragraph" w:styleId="946" w:customStyle="1">
    <w:name w:val="目录 41"/>
    <w:basedOn w:val="684"/>
    <w:next w:val="684"/>
    <w:uiPriority w:val="0"/>
    <w:semiHidden/>
    <w:qFormat/>
    <w:pPr>
      <w:ind w:left="630"/>
      <w:jc w:val="left"/>
    </w:pPr>
  </w:style>
  <w:style w:type="paragraph" w:styleId="947" w:customStyle="1">
    <w:name w:val="列表1"/>
    <w:basedOn w:val="684"/>
    <w:uiPriority w:val="0"/>
    <w:qFormat/>
    <w:pPr>
      <w:ind w:left="200" w:hanging="200"/>
    </w:pPr>
  </w:style>
  <w:style w:type="paragraph" w:styleId="948" w:customStyle="1">
    <w:name w:val="目录 61"/>
    <w:basedOn w:val="684"/>
    <w:next w:val="684"/>
    <w:uiPriority w:val="0"/>
    <w:semiHidden/>
    <w:qFormat/>
    <w:pPr>
      <w:ind w:left="1050"/>
      <w:jc w:val="left"/>
    </w:pPr>
  </w:style>
  <w:style w:type="paragraph" w:styleId="949" w:customStyle="1">
    <w:name w:val="正文文本缩进 31"/>
    <w:basedOn w:val="684"/>
    <w:link w:val="950"/>
    <w:uiPriority w:val="0"/>
    <w:qFormat/>
    <w:pPr>
      <w:ind w:left="645" w:firstLine="645"/>
    </w:pPr>
    <w:rPr>
      <w:rFonts w:ascii="Arial" w:hAnsi="Arial" w:eastAsia="仿宋_GB2312"/>
      <w:color w:val="ffff00"/>
      <w:sz w:val="32"/>
      <w:szCs w:val="32"/>
      <w:lang w:eastAsia="en-US"/>
    </w:rPr>
  </w:style>
  <w:style w:type="character" w:styleId="950" w:customStyle="1">
    <w:name w:val="正文文本缩进 3 Char"/>
    <w:link w:val="949"/>
    <w:uiPriority w:val="0"/>
    <w:qFormat/>
    <w:rPr>
      <w:rFonts w:ascii="Arial" w:hAnsi="Arial" w:eastAsia="仿宋_GB2312" w:cs="Arial"/>
      <w:color w:val="ffff00"/>
      <w:sz w:val="32"/>
      <w:szCs w:val="32"/>
    </w:rPr>
  </w:style>
  <w:style w:type="paragraph" w:styleId="951" w:customStyle="1">
    <w:name w:val="图表目录1"/>
    <w:basedOn w:val="684"/>
    <w:next w:val="684"/>
    <w:uiPriority w:val="0"/>
    <w:semiHidden/>
    <w:qFormat/>
    <w:pPr>
      <w:ind w:left="840" w:hanging="420"/>
    </w:pPr>
  </w:style>
  <w:style w:type="paragraph" w:styleId="952" w:customStyle="1">
    <w:name w:val="目录 21"/>
    <w:basedOn w:val="684"/>
    <w:next w:val="684"/>
    <w:uiPriority w:val="0"/>
    <w:semiHidden/>
    <w:qFormat/>
    <w:pPr>
      <w:ind w:left="210"/>
      <w:jc w:val="left"/>
    </w:pPr>
    <w:rPr>
      <w:smallCaps/>
      <w:szCs w:val="24"/>
    </w:rPr>
  </w:style>
  <w:style w:type="paragraph" w:styleId="953" w:customStyle="1">
    <w:name w:val="目录 91"/>
    <w:basedOn w:val="684"/>
    <w:next w:val="684"/>
    <w:uiPriority w:val="0"/>
    <w:semiHidden/>
    <w:qFormat/>
    <w:pPr>
      <w:ind w:left="1680"/>
      <w:jc w:val="left"/>
    </w:pPr>
  </w:style>
  <w:style w:type="paragraph" w:styleId="954" w:customStyle="1">
    <w:name w:val="正文文本 21"/>
    <w:basedOn w:val="684"/>
    <w:link w:val="955"/>
    <w:uiPriority w:val="0"/>
    <w:qFormat/>
    <w:pPr>
      <w:jc w:val="center"/>
      <w:widowControl/>
    </w:pPr>
    <w:rPr>
      <w:rFonts w:ascii="楷体_GB2312" w:eastAsia="楷体_GB2312"/>
      <w:sz w:val="28"/>
      <w:szCs w:val="28"/>
      <w:lang w:eastAsia="en-US"/>
    </w:rPr>
  </w:style>
  <w:style w:type="character" w:styleId="955" w:customStyle="1">
    <w:name w:val="正文文本 2 Char"/>
    <w:link w:val="954"/>
    <w:uiPriority w:val="0"/>
    <w:qFormat/>
    <w:rPr>
      <w:rFonts w:ascii="楷体_GB2312" w:hAnsi="Times New Roman" w:eastAsia="楷体_GB2312" w:cs="Times New Roman"/>
      <w:sz w:val="28"/>
      <w:szCs w:val="28"/>
    </w:rPr>
  </w:style>
  <w:style w:type="paragraph" w:styleId="956" w:customStyle="1">
    <w:name w:val="普通(网站)1"/>
    <w:basedOn w:val="684"/>
    <w:uiPriority w:val="99"/>
    <w:qFormat/>
    <w:pPr>
      <w:jc w:val="left"/>
      <w:spacing w:before="100" w:beforeAutospacing="1" w:after="100" w:afterAutospacing="1"/>
      <w:widowControl/>
    </w:pPr>
    <w:rPr>
      <w:rFonts w:ascii="宋体" w:hAnsi="宋体" w:cs="宋体"/>
      <w:sz w:val="24"/>
      <w:szCs w:val="24"/>
    </w:rPr>
  </w:style>
  <w:style w:type="paragraph" w:styleId="957" w:customStyle="1">
    <w:name w:val="索引 11"/>
    <w:basedOn w:val="684"/>
    <w:next w:val="684"/>
    <w:uiPriority w:val="0"/>
    <w:semiHidden/>
    <w:qFormat/>
    <w:pPr>
      <w:spacing w:line="240" w:lineRule="atLeast"/>
    </w:pPr>
    <w:rPr>
      <w:b/>
      <w:bCs/>
    </w:rPr>
  </w:style>
  <w:style w:type="paragraph" w:styleId="958" w:customStyle="1">
    <w:name w:val="批注主题1"/>
    <w:basedOn w:val="921"/>
    <w:next w:val="921"/>
    <w:link w:val="959"/>
    <w:uiPriority w:val="0"/>
    <w:semiHidden/>
    <w:qFormat/>
    <w:rPr>
      <w:b/>
      <w:bCs/>
    </w:rPr>
  </w:style>
  <w:style w:type="character" w:styleId="959" w:customStyle="1">
    <w:name w:val="批注主题 Char"/>
    <w:link w:val="958"/>
    <w:uiPriority w:val="0"/>
    <w:semiHidden/>
    <w:qFormat/>
    <w:rPr>
      <w:rFonts w:ascii="Times New Roman" w:hAnsi="Times New Roman" w:eastAsia="宋体" w:cs="Times New Roman"/>
      <w:b/>
      <w:bCs/>
      <w:szCs w:val="21"/>
    </w:rPr>
  </w:style>
  <w:style w:type="paragraph" w:styleId="960" w:customStyle="1">
    <w:name w:val="正文首行缩进1"/>
    <w:basedOn w:val="684"/>
    <w:link w:val="961"/>
    <w:uiPriority w:val="0"/>
    <w:qFormat/>
    <w:pPr>
      <w:ind w:firstLine="200"/>
      <w:spacing w:line="360" w:lineRule="auto"/>
    </w:pPr>
    <w:rPr>
      <w:rFonts w:ascii="仿宋_GB2312" w:eastAsia="仿宋_GB2312"/>
      <w:sz w:val="30"/>
      <w:szCs w:val="30"/>
      <w:lang w:eastAsia="en-US"/>
    </w:rPr>
  </w:style>
  <w:style w:type="character" w:styleId="961" w:customStyle="1">
    <w:name w:val="正文首行缩进 Char"/>
    <w:link w:val="960"/>
    <w:uiPriority w:val="0"/>
    <w:qFormat/>
    <w:rPr>
      <w:rFonts w:ascii="仿宋_GB2312" w:hAnsi="Times New Roman" w:eastAsia="仿宋_GB2312" w:cs="Times New Roman"/>
      <w:sz w:val="30"/>
      <w:szCs w:val="30"/>
    </w:rPr>
  </w:style>
  <w:style w:type="paragraph" w:styleId="962" w:customStyle="1">
    <w:name w:val="正文首行缩进 21"/>
    <w:basedOn w:val="927"/>
    <w:link w:val="963"/>
    <w:uiPriority w:val="0"/>
    <w:qFormat/>
    <w:pPr>
      <w:ind w:firstLine="420"/>
      <w:spacing w:line="360" w:lineRule="auto"/>
    </w:pPr>
    <w:rPr>
      <w:rFonts w:ascii="宋体" w:hAnsi="宋体" w:eastAsia="宋体"/>
      <w:szCs w:val="20"/>
    </w:rPr>
  </w:style>
  <w:style w:type="character" w:styleId="963" w:customStyle="1">
    <w:name w:val="正文首行缩进 2 Char"/>
    <w:link w:val="962"/>
    <w:uiPriority w:val="0"/>
    <w:qFormat/>
    <w:rPr>
      <w:rFonts w:ascii="宋体" w:hAnsi="宋体" w:eastAsia="宋体" w:cs="Times New Roman"/>
      <w:sz w:val="32"/>
      <w:szCs w:val="20"/>
    </w:rPr>
  </w:style>
  <w:style w:type="table" w:styleId="964" w:customStyle="1">
    <w:name w:val="网格型1"/>
    <w:basedOn w:val="906"/>
    <w:uiPriority w:val="0"/>
    <w:qFormat/>
    <w:pPr>
      <w:jc w:val="both"/>
      <w:widowControl w:val="off"/>
    </w:pPr>
    <w:tblPr>
      <w:tblCellMar>
        <w:left w:w="0" w:type="dxa"/>
        <w:top w:w="0" w:type="dxa"/>
        <w:right w:w="0" w:type="dxa"/>
        <w:bottom w:w="0" w:type="dxa"/>
      </w:tblCellMar>
    </w:tblPr>
  </w:style>
  <w:style w:type="character" w:styleId="965" w:customStyle="1">
    <w:name w:val="要点1"/>
    <w:uiPriority w:val="0"/>
    <w:qFormat/>
    <w:rPr>
      <w:b/>
      <w:bCs/>
    </w:rPr>
  </w:style>
  <w:style w:type="character" w:styleId="966" w:customStyle="1">
    <w:name w:val="页码1"/>
    <w:uiPriority w:val="0"/>
    <w:qFormat/>
  </w:style>
  <w:style w:type="character" w:styleId="967" w:customStyle="1">
    <w:name w:val="已访问的超链接1"/>
    <w:uiPriority w:val="0"/>
    <w:qFormat/>
    <w:rPr>
      <w:color w:val="800080"/>
      <w:u w:val="single"/>
    </w:rPr>
  </w:style>
  <w:style w:type="character" w:styleId="968" w:customStyle="1">
    <w:name w:val="HTML 打字机1"/>
    <w:uiPriority w:val="99"/>
    <w:qFormat/>
    <w:rPr>
      <w:rFonts w:ascii="宋体" w:hAnsi="宋体" w:eastAsia="宋体" w:cs="宋体"/>
      <w:sz w:val="24"/>
      <w:szCs w:val="24"/>
    </w:rPr>
  </w:style>
  <w:style w:type="character" w:styleId="969" w:customStyle="1">
    <w:name w:val="超链接1"/>
    <w:uiPriority w:val="0"/>
    <w:qFormat/>
    <w:rPr>
      <w:color w:val="0000ff"/>
      <w:u w:val="single"/>
    </w:rPr>
  </w:style>
  <w:style w:type="character" w:styleId="970"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971" w:customStyle="1">
    <w:name w:val="font5 Char"/>
    <w:uiPriority w:val="0"/>
    <w:qFormat/>
    <w:rPr>
      <w:rFonts w:ascii="宋体" w:hAnsi="宋体" w:eastAsia="宋体"/>
      <w:sz w:val="28"/>
      <w:szCs w:val="28"/>
      <w:lang w:val="en-US" w:eastAsia="zh-CN" w:bidi="ar-SA"/>
    </w:rPr>
  </w:style>
  <w:style w:type="character" w:styleId="972" w:customStyle="1">
    <w:name w:val="二级目录 Char"/>
    <w:link w:val="973"/>
    <w:uiPriority w:val="0"/>
    <w:qFormat/>
    <w:rPr>
      <w:rFonts w:ascii="Calibri" w:hAnsi="Calibri"/>
      <w:b/>
      <w:sz w:val="30"/>
      <w:szCs w:val="28"/>
    </w:rPr>
  </w:style>
  <w:style w:type="paragraph" w:styleId="973" w:customStyle="1">
    <w:name w:val="二级目录"/>
    <w:next w:val="684"/>
    <w:link w:val="97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74" w:customStyle="1">
    <w:name w:val="列出段落 Char"/>
    <w:link w:val="975"/>
    <w:uiPriority w:val="0"/>
    <w:qFormat/>
    <w:rPr>
      <w:rFonts w:ascii="Calibri" w:hAnsi="Calibri"/>
      <w:sz w:val="24"/>
      <w:szCs w:val="24"/>
      <w:lang w:eastAsia="en-US" w:bidi="en-US"/>
    </w:rPr>
  </w:style>
  <w:style w:type="paragraph" w:styleId="975" w:customStyle="1">
    <w:name w:val="列出段落1"/>
    <w:basedOn w:val="684"/>
    <w:link w:val="974"/>
    <w:uiPriority w:val="0"/>
    <w:qFormat/>
    <w:pPr>
      <w:contextualSpacing/>
      <w:ind w:left="720"/>
      <w:jc w:val="left"/>
      <w:widowControl/>
    </w:pPr>
    <w:rPr>
      <w:rFonts w:ascii="Calibri" w:hAnsi="Calibri"/>
      <w:sz w:val="24"/>
      <w:szCs w:val="24"/>
      <w:lang w:eastAsia="en-US" w:bidi="en-US"/>
    </w:rPr>
  </w:style>
  <w:style w:type="paragraph" w:styleId="976" w:customStyle="1">
    <w:name w:val="Body Text(ch)"/>
    <w:basedOn w:val="684"/>
    <w:next w:val="925"/>
    <w:uiPriority w:val="0"/>
    <w:qFormat/>
    <w:pPr>
      <w:spacing w:after="120"/>
    </w:pPr>
    <w:rPr>
      <w:rFonts w:ascii="宋体" w:hAnsi="Arial"/>
      <w:bCs/>
      <w:iCs/>
      <w:szCs w:val="24"/>
    </w:rPr>
  </w:style>
  <w:style w:type="paragraph" w:styleId="977" w:customStyle="1">
    <w:name w:val="xl27"/>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xl2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customStyle="1">
    <w:name w:val="Char"/>
    <w:basedOn w:val="684"/>
    <w:uiPriority w:val="0"/>
    <w:qFormat/>
    <w:pPr>
      <w:ind w:firstLine="200"/>
      <w:tabs>
        <w:tab w:val="left" w:pos="360" w:leader="none"/>
      </w:tabs>
    </w:pPr>
    <w:rPr>
      <w:sz w:val="28"/>
      <w:szCs w:val="30"/>
    </w:rPr>
  </w:style>
  <w:style w:type="paragraph" w:styleId="980" w:customStyle="1">
    <w:name w:val="Char1"/>
    <w:basedOn w:val="919"/>
    <w:uiPriority w:val="0"/>
    <w:qFormat/>
    <w:rPr>
      <w:rFonts w:ascii="Tahoma" w:hAnsi="Tahoma"/>
      <w:sz w:val="24"/>
      <w:szCs w:val="24"/>
    </w:rPr>
  </w:style>
  <w:style w:type="paragraph" w:styleId="981" w:customStyle="1">
    <w:name w:val="普通正文"/>
    <w:basedOn w:val="684"/>
    <w:uiPriority w:val="0"/>
    <w:qFormat/>
    <w:pPr>
      <w:ind w:firstLine="480"/>
      <w:jc w:val="left"/>
      <w:spacing w:before="120" w:after="120" w:line="360" w:lineRule="auto"/>
    </w:pPr>
    <w:rPr>
      <w:rFonts w:ascii="Arial" w:hAnsi="Arial"/>
      <w:sz w:val="24"/>
      <w:szCs w:val="24"/>
    </w:rPr>
  </w:style>
  <w:style w:type="paragraph" w:styleId="982" w:customStyle="1">
    <w:name w:val="table_lines"/>
    <w:basedOn w:val="684"/>
    <w:uiPriority w:val="0"/>
    <w:qFormat/>
    <w:pPr>
      <w:jc w:val="left"/>
      <w:widowControl/>
    </w:pPr>
    <w:rPr>
      <w:sz w:val="20"/>
      <w:szCs w:val="20"/>
      <w:lang w:val="de-DE" w:eastAsia="de-DE"/>
    </w:rPr>
  </w:style>
  <w:style w:type="paragraph" w:styleId="98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4" w:customStyle="1">
    <w:name w:val="font7"/>
    <w:basedOn w:val="684"/>
    <w:uiPriority w:val="0"/>
    <w:qFormat/>
    <w:pPr>
      <w:jc w:val="left"/>
      <w:spacing w:before="100" w:beforeAutospacing="1" w:after="100" w:afterAutospacing="1"/>
      <w:widowControl/>
    </w:pPr>
    <w:rPr>
      <w:rFonts w:hint="eastAsia" w:ascii="宋体" w:hAnsi="宋体"/>
      <w:sz w:val="18"/>
      <w:szCs w:val="18"/>
    </w:rPr>
  </w:style>
  <w:style w:type="paragraph" w:styleId="985" w:customStyle="1">
    <w:name w:val="Char Char Char Char"/>
    <w:basedOn w:val="919"/>
    <w:uiPriority w:val="0"/>
    <w:qFormat/>
    <w:pPr>
      <w:spacing w:line="360" w:lineRule="auto"/>
    </w:pPr>
    <w:rPr>
      <w:rFonts w:ascii="Tahoma" w:hAnsi="Tahoma"/>
      <w:sz w:val="24"/>
      <w:szCs w:val="24"/>
    </w:rPr>
  </w:style>
  <w:style w:type="paragraph" w:styleId="986" w:customStyle="1">
    <w:name w:val="列出段落2"/>
    <w:basedOn w:val="684"/>
    <w:uiPriority w:val="99"/>
    <w:qFormat/>
    <w:pPr>
      <w:contextualSpacing/>
      <w:ind w:left="720"/>
      <w:jc w:val="left"/>
      <w:widowControl/>
    </w:pPr>
    <w:rPr>
      <w:rFonts w:ascii="Calibri" w:hAnsi="Calibri"/>
      <w:sz w:val="24"/>
      <w:szCs w:val="24"/>
      <w:lang w:eastAsia="en-US" w:bidi="en-US"/>
    </w:rPr>
  </w:style>
  <w:style w:type="paragraph" w:styleId="987" w:customStyle="1">
    <w:name w:val="4"/>
    <w:basedOn w:val="684"/>
    <w:next w:val="949"/>
    <w:uiPriority w:val="0"/>
    <w:qFormat/>
    <w:pPr>
      <w:ind w:firstLine="420"/>
      <w:spacing w:line="360" w:lineRule="auto"/>
    </w:pPr>
    <w:rPr>
      <w:color w:val="ff0000"/>
      <w:sz w:val="24"/>
      <w:szCs w:val="24"/>
    </w:rPr>
  </w:style>
  <w:style w:type="paragraph" w:styleId="988" w:customStyle="1">
    <w:name w:val="普通 (Web)"/>
    <w:basedOn w:val="684"/>
    <w:uiPriority w:val="0"/>
    <w:qFormat/>
    <w:pPr>
      <w:jc w:val="left"/>
      <w:spacing w:before="100" w:beforeAutospacing="1" w:after="100" w:afterAutospacing="1"/>
      <w:widowControl/>
    </w:pPr>
    <w:rPr>
      <w:rFonts w:ascii="宋体" w:hAnsi="宋体"/>
      <w:sz w:val="24"/>
      <w:szCs w:val="24"/>
    </w:rPr>
  </w:style>
  <w:style w:type="paragraph" w:styleId="989" w:customStyle="1">
    <w:name w:val="Char Char Char Char Char Char Char Char Char Char"/>
    <w:basedOn w:val="684"/>
    <w:uiPriority w:val="0"/>
    <w:qFormat/>
    <w:pPr>
      <w:spacing w:line="360" w:lineRule="auto"/>
    </w:pPr>
    <w:rPr>
      <w:sz w:val="24"/>
      <w:szCs w:val="20"/>
    </w:rPr>
  </w:style>
  <w:style w:type="paragraph" w:styleId="990" w:customStyle="1">
    <w:name w:val="样式1"/>
    <w:basedOn w:val="684"/>
    <w:uiPriority w:val="0"/>
    <w:qFormat/>
    <w:pPr>
      <w:numPr>
        <w:ilvl w:val="0"/>
        <w:numId w:val="3"/>
      </w:numPr>
    </w:pPr>
    <w:rPr>
      <w:rFonts w:ascii="宋体" w:hAnsi="宋体"/>
    </w:rPr>
  </w:style>
  <w:style w:type="paragraph" w:styleId="991" w:customStyle="1">
    <w:name w:val="font6"/>
    <w:basedOn w:val="684"/>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xl25"/>
    <w:basedOn w:val="6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customStyle="1">
    <w:name w:val="图标"/>
    <w:basedOn w:val="684"/>
    <w:next w:val="6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customStyle="1">
    <w:name w:val="标题3"/>
    <w:basedOn w:val="684"/>
    <w:next w:val="684"/>
    <w:uiPriority w:val="0"/>
    <w:qFormat/>
    <w:pPr>
      <w:ind w:firstLine="624"/>
      <w:spacing w:line="590" w:lineRule="atLeast"/>
    </w:pPr>
    <w:rPr>
      <w:rFonts w:ascii="方正黑体_GBK" w:eastAsia="方正黑体_GBK"/>
      <w:sz w:val="32"/>
      <w:szCs w:val="32"/>
    </w:rPr>
  </w:style>
  <w:style w:type="paragraph" w:styleId="995" w:customStyle="1">
    <w:name w:val="xl24"/>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9"/>
    <w:basedOn w:val="6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customStyle="1">
    <w:name w:val="Char 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998" w:customStyle="1">
    <w:name w:val="xl2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customStyle="1">
    <w:name w:val="Char Char Char Char Char Char Char Char1"/>
    <w:basedOn w:val="684"/>
    <w:uiPriority w:val="0"/>
    <w:qFormat/>
    <w:pPr>
      <w:jc w:val="left"/>
      <w:spacing w:after="160" w:line="240" w:lineRule="exact"/>
      <w:widowControl/>
    </w:pPr>
    <w:rPr>
      <w:rFonts w:ascii="Verdana" w:hAnsi="Verdana"/>
      <w:sz w:val="20"/>
      <w:szCs w:val="20"/>
      <w:lang w:eastAsia="en-US"/>
    </w:rPr>
  </w:style>
  <w:style w:type="paragraph" w:styleId="1000" w:customStyle="1">
    <w:name w:val="xl30"/>
    <w:basedOn w:val="684"/>
    <w:uiPriority w:val="0"/>
    <w:qFormat/>
    <w:pPr>
      <w:jc w:val="center"/>
      <w:spacing w:before="100" w:beforeAutospacing="1" w:after="100" w:afterAutospacing="1"/>
      <w:widowControl/>
    </w:pPr>
    <w:rPr>
      <w:rFonts w:ascii="宋体" w:hAnsi="宋体"/>
      <w:b/>
      <w:bCs/>
      <w:sz w:val="36"/>
      <w:szCs w:val="36"/>
    </w:rPr>
  </w:style>
  <w:style w:type="paragraph" w:styleId="1001" w:customStyle="1">
    <w:name w:val="Char Char Char Char1"/>
    <w:basedOn w:val="919"/>
    <w:uiPriority w:val="0"/>
    <w:qFormat/>
    <w:pPr>
      <w:spacing w:line="360" w:lineRule="auto"/>
    </w:pPr>
    <w:rPr>
      <w:rFonts w:ascii="Tahoma" w:hAnsi="Tahoma"/>
      <w:sz w:val="24"/>
      <w:szCs w:val="24"/>
    </w:rPr>
  </w:style>
  <w:style w:type="paragraph" w:styleId="1002" w:customStyle="1">
    <w:name w:val="table_1stline"/>
    <w:basedOn w:val="684"/>
    <w:uiPriority w:val="0"/>
    <w:qFormat/>
    <w:pPr>
      <w:jc w:val="left"/>
      <w:spacing w:before="120"/>
      <w:widowControl/>
    </w:pPr>
    <w:rPr>
      <w:bCs/>
      <w:sz w:val="20"/>
      <w:szCs w:val="20"/>
      <w:lang w:val="de-DE" w:eastAsia="de-DE"/>
    </w:rPr>
  </w:style>
  <w:style w:type="paragraph" w:styleId="1003" w:customStyle="1">
    <w:name w:val="font5"/>
    <w:basedOn w:val="684"/>
    <w:uiPriority w:val="0"/>
    <w:qFormat/>
    <w:pPr>
      <w:jc w:val="left"/>
      <w:spacing w:before="100" w:beforeAutospacing="1" w:after="100" w:afterAutospacing="1"/>
      <w:widowControl/>
    </w:pPr>
    <w:rPr>
      <w:rFonts w:hint="eastAsia" w:ascii="宋体" w:hAnsi="宋体"/>
      <w:sz w:val="28"/>
      <w:szCs w:val="28"/>
    </w:rPr>
  </w:style>
  <w:style w:type="paragraph" w:styleId="1004" w:customStyle="1">
    <w:name w:val="标题1"/>
    <w:basedOn w:val="684"/>
    <w:next w:val="6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0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7" w:customStyle="1">
    <w:name w:val="普通文字"/>
    <w:basedOn w:val="684"/>
    <w:next w:val="684"/>
    <w:uiPriority w:val="99"/>
    <w:qFormat/>
    <w:rPr>
      <w:rFonts w:ascii="宋体"/>
      <w:sz w:val="24"/>
      <w:szCs w:val="20"/>
    </w:rPr>
  </w:style>
  <w:style w:type="paragraph" w:styleId="1008" w:customStyle="1">
    <w:name w:val="目录 111"/>
    <w:basedOn w:val="684"/>
    <w:next w:val="684"/>
    <w:uiPriority w:val="39"/>
    <w:unhideWhenUsed/>
    <w:qFormat/>
    <w:pPr>
      <w:jc w:val="left"/>
      <w:spacing w:after="100" w:line="259" w:lineRule="auto"/>
      <w:widowControl/>
    </w:pPr>
    <w:rPr>
      <w:rFonts w:ascii="Calibri" w:hAnsi="Calibri"/>
      <w:sz w:val="22"/>
      <w:szCs w:val="22"/>
    </w:rPr>
  </w:style>
  <w:style w:type="character" w:styleId="1009" w:customStyle="1">
    <w:name w:val="正文文本缩进 Char1"/>
    <w:basedOn w:val="694"/>
    <w:link w:val="700"/>
    <w:uiPriority w:val="99"/>
    <w:qFormat/>
  </w:style>
  <w:style w:type="character" w:styleId="1010" w:customStyle="1">
    <w:name w:val="正文首行缩进 2 Char1"/>
    <w:basedOn w:val="1009"/>
    <w:link w:val="721"/>
    <w:uiPriority w:val="99"/>
    <w:qFormat/>
    <w:rPr>
      <w:sz w:val="21"/>
      <w:szCs w:val="21"/>
    </w:rPr>
  </w:style>
  <w:style w:type="numbering" w:styleId="93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b9cb1e82-f84c-4b77-a2b5-c688e3d7bc6a</errorID>
      <errorWord>上午00:00</errorWord>
      <group>L1_Knowledge</group>
      <groupName>知识性问题</groupName>
      <ability>L2_Time</ability>
      <abilityName>日期时间</abilityName>
      <candidateList/>
      <explain>时间与前缀不匹配，可能的时间前缀有“下午、晚上、凌晨、午夜”。</explain>
      <paraID>100078F7</paraID>
      <start>44</start>
      <end>51</end>
      <status>unmodified</status>
      <modifiedWord/>
      <trackRevisions>false</trackRevisions>
    </reviewItem>
    <reviewItem>
      <errorID>af18526b-5b33-4f9d-8443-6c3553bb5cd2</errorID>
      <errorWord>-</errorWord>
      <group>L1_Format</group>
      <groupName>格式问题</groupName>
      <ability>L2_HalfPunc_CN</ability>
      <abilityName>全半角问题</abilityName>
      <candidateList>
        <item>－</item>
      </candidateList>
      <explain>文本全半角错误。</explain>
      <paraID>348B3438</paraID>
      <start>82</start>
      <end>83</end>
      <status>unmodified</status>
      <modifiedWord/>
      <trackRevisions>false</trackRevisions>
    </reviewItem>
    <reviewItem>
      <errorID>cffb4c6d-85cf-4f45-a836-016ef2127033</errorID>
      <errorWord>-</errorWord>
      <group>L1_Format</group>
      <groupName>格式问题</groupName>
      <ability>L2_HalfPunc_CN</ability>
      <abilityName>全半角问题</abilityName>
      <candidateList>
        <item>－</item>
      </candidateList>
      <explain>文本全半角错误。</explain>
      <paraID>348B3438</paraID>
      <start>83</start>
      <end>84</end>
      <status>unmodified</status>
      <modifiedWord/>
      <trackRevisions>false</trackRevisions>
    </reviewItem>
    <reviewItem>
      <errorID>7f3b6129-a60d-42c4-9118-b49eb439dff6</errorID>
      <errorWord>-</errorWord>
      <group>L1_Format</group>
      <groupName>格式问题</groupName>
      <ability>L2_HalfPunc_CN</ability>
      <abilityName>全半角问题</abilityName>
      <candidateList>
        <item>－</item>
      </candidateList>
      <explain>文本全半角错误。</explain>
      <paraID>348B3438</paraID>
      <start>89</start>
      <end>90</end>
      <status>unmodified</status>
      <modifiedWord/>
      <trackRevisions>false</trackRevisions>
    </reviewItem>
    <reviewItem>
      <errorID>1b7932c5-0097-4f7e-87c6-131ba8908ddd</errorID>
      <errorWord>-</errorWord>
      <group>L1_Format</group>
      <groupName>格式问题</groupName>
      <ability>L2_HalfPunc_CN</ability>
      <abilityName>全半角问题</abilityName>
      <candidateList>
        <item>－</item>
      </candidateList>
      <explain>文本全半角错误。</explain>
      <paraID>348B3438</paraID>
      <start>90</start>
      <end>91</end>
      <status>unmodified</status>
      <modifiedWord/>
      <trackRevisions>false</trackRevisions>
    </reviewItem>
    <reviewItem>
      <errorID>121e0e62-6028-4ab9-b8f5-0b615309ca43</errorID>
      <errorWord>做</errorWord>
      <group>L1_Word</group>
      <groupName>字词问题</groupName>
      <ability>L2_Typo</ability>
      <abilityName>字词错误</abilityName>
      <candidateList>
        <item>作</item>
      </candidateList>
      <explain>存在发音相同字词的误用。</explain>
      <paraID>53FFC256</paraID>
      <start>70</start>
      <end>71</end>
      <status>unmodified</status>
      <modifiedWord/>
      <trackRevisions>false</trackRevisions>
    </reviewItem>
    <reviewItem>
      <errorID>3598b25d-a8c0-44ff-b0cf-3784eba27f39</errorID>
      <errorWord>&lt;</errorWord>
      <group>L1_Format</group>
      <groupName>格式问题</groupName>
      <ability>L2_HalfPunc_CN</ability>
      <abilityName>全半角问题</abilityName>
      <candidateList>
        <item>〈</item>
      </candidateList>
      <explain>文本全半角错误。</explain>
      <paraID>2BB7F00E</paraID>
      <start>49</start>
      <end>50</end>
      <status>unmodified</status>
      <modifiedWord/>
      <trackRevisions>false</trackRevisions>
    </reviewItem>
    <reviewItem>
      <errorID>c6ba4568-17fd-44e9-af71-43059fbcd5d3</errorID>
      <errorWord>&lt;</errorWord>
      <group>L1_Format</group>
      <groupName>格式问题</groupName>
      <ability>L2_HalfPunc_CN</ability>
      <abilityName>全半角问题</abilityName>
      <candidateList>
        <item>〈</item>
      </candidateList>
      <explain>文本全半角错误。</explain>
      <paraID>3BA220B3</paraID>
      <start>49</start>
      <end>50</end>
      <status>unmodified</status>
      <modifiedWord/>
      <trackRevisions>false</trackRevisions>
    </reviewItem>
    <reviewItem>
      <errorID>062f7cfb-e9c2-4fa9-b5b4-e82a016c2492</errorID>
      <errorWord>&lt;</errorWord>
      <group>L1_Format</group>
      <groupName>格式问题</groupName>
      <ability>L2_HalfPunc_CN</ability>
      <abilityName>全半角问题</abilityName>
      <candidateList>
        <item>〈</item>
      </candidateList>
      <explain>文本全半角错误。</explain>
      <paraID>5F621670</paraID>
      <start>34</start>
      <end>35</end>
      <status>unmodified</status>
      <modifiedWord/>
      <trackRevisions>false</trackRevisions>
    </reviewItem>
    <reviewItem>
      <errorID>5d1fdce3-e21a-4aa0-8d40-516b14fd22eb</errorID>
      <errorWord>国家发改委</errorWord>
      <group>L1_Knowledge</group>
      <groupName>知识性问题</groupName>
      <ability>L2_Knowledge</ability>
      <abilityName>其他知识</abilityName>
      <candidateList>
        <item>国家发展改革委</item>
      </candidateList>
      <explain/>
      <paraID>5CB124AF</paraID>
      <start>20</start>
      <end>25</end>
      <status>unmodified</status>
      <modifiedWord/>
      <trackRevisions>false</trackRevisions>
    </reviewItem>
    <reviewItem>
      <errorID>45edc802-f01c-48a1-b139-c3e7f439e5a9</errorID>
      <errorWord>属</errorWord>
      <group>L1_Word</group>
      <groupName>字词问题</groupName>
      <ability>L2_Typo</ability>
      <abilityName>字词错误</abilityName>
      <candidateList>
        <item>属于</item>
      </candidateList>
      <explain/>
      <paraID>72DDA5C2</paraID>
      <start>22</start>
      <end>23</end>
      <status>unmodified</status>
      <modifiedWord/>
      <trackRevisions>false</trackRevisions>
    </reviewItem>
    <reviewItem>
      <errorID>8c7cf67c-eb50-47d1-afc6-f2274b8d8d71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6804EDA</paraID>
      <start>99</start>
      <end>103</end>
      <status>unmodified</status>
      <modifiedWord/>
      <trackRevisions>false</trackRevisions>
    </reviewItem>
    <reviewItem>
      <errorID>817671ec-43e6-4c0d-9d0e-39f80000d2d9</errorID>
      <errorWord>(</errorWord>
      <group>L1_Format</group>
      <groupName>格式问题</groupName>
      <ability>L2_HalfPunc_CN</ability>
      <abilityName>全半角问题</abilityName>
      <candidateList>
        <item>（</item>
      </candidateList>
      <explain>文本全半角错误。</explain>
      <paraID>5D234B1F</paraID>
      <start>25</start>
      <end>26</end>
      <status>unmodified</status>
      <modifiedWord/>
      <trackRevisions>false</trackRevisions>
    </reviewItem>
    <reviewItem>
      <errorID>df8a7a13-eaf9-47b4-a55b-2d9f6c0c44c0</errorID>
      <errorWord>)</errorWord>
      <group>L1_Format</group>
      <groupName>格式问题</groupName>
      <ability>L2_HalfPunc_CN</ability>
      <abilityName>全半角问题</abilityName>
      <candidateList>
        <item>）</item>
      </candidateList>
      <explain>文本全半角错误。</explain>
      <paraID>5D234B1F</paraID>
      <start>36</start>
      <end>37</end>
      <status>unmodified</status>
      <modifiedWord/>
      <trackRevisions>false</trackRevisions>
    </reviewItem>
    <reviewItem>
      <errorID>9b42a076-5ff9-4b68-bdb5-014c1f0d15fb</errorID>
      <errorWord>（</errorWord>
      <group>L1_Punc</group>
      <groupName>标点问题</groupName>
      <ability>L2_Punc_CN</ability>
      <abilityName>标点符号问题</abilityName>
      <candidateList/>
      <explain>同一形式括号套用。</explain>
      <paraID>4ABA74F8</paraID>
      <start>82</start>
      <end>83</end>
      <status>unmodified</status>
      <modifiedWord/>
      <trackRevisions>false</trackRevisions>
    </reviewItem>
    <reviewItem>
      <errorID>1ccaf877-4729-4080-a67f-ad0daeb8a194</errorID>
      <errorWord>(</errorWord>
      <group>L1_Punc</group>
      <groupName>标点问题</groupName>
      <ability>L2_Punc_CN</ability>
      <abilityName>标点符号问题</abilityName>
      <candidateList/>
      <explain>同一形式括号套用。</explain>
      <paraID>4ABA74F8</paraID>
      <start>109</start>
      <end>110</end>
      <status>unmodified</status>
      <modifiedWord/>
      <trackRevisions>false</trackRevisions>
    </reviewItem>
    <reviewItem>
      <errorID>3bcc2312-64fc-4378-b3d1-c892623db591</errorID>
      <errorWord>)</errorWord>
      <group>L1_Punc</group>
      <groupName>标点问题</groupName>
      <ability>L2_Punc_CN</ability>
      <abilityName>标点符号问题</abilityName>
      <candidateList/>
      <explain>同一形式括号套用。</explain>
      <paraID>4ABA74F8</paraID>
      <start>118</start>
      <end>119</end>
      <status>unmodified</status>
      <modifiedWord/>
      <trackRevisions>false</trackRevisions>
    </reviewItem>
    <reviewItem>
      <errorID>84372119-d23d-4ee6-9ece-404ec39612e4</errorID>
      <errorWord>）</errorWord>
      <group>L1_Punc</group>
      <groupName>标点问题</groupName>
      <ability>L2_Punc_CN</ability>
      <abilityName>标点符号问题</abilityName>
      <candidateList/>
      <explain>同一形式括号套用。</explain>
      <paraID>4ABA74F8</paraID>
      <start>126</start>
      <end>127</end>
      <status>unmodified</status>
      <modifiedWord/>
      <trackRevisions>false</trackRevisions>
    </reviewItem>
    <reviewItem>
      <errorID>86447b9c-0e6d-4c23-9174-47a922bc4c4e</errorID>
      <errorWord>上述的</errorWord>
      <group>L1_Word</group>
      <groupName>字词问题</groupName>
      <ability>L2_Typo</ability>
      <abilityName>字词错误</abilityName>
      <candidateList>
        <item>上述</item>
      </candidateList>
      <explain>〈形〉属性词。上面所说的：～各条，望切实执行。</explain>
      <paraID>124E6BAE</paraID>
      <start>4</start>
      <end>7</end>
      <status>unmodified</status>
      <modifiedWord/>
      <trackRevisions>false</trackRevisions>
    </reviewItem>
    <reviewItem>
      <errorID>d9849dce-cdea-469c-a2b9-a1dc10a093e0</errorID>
      <errorWord>,</errorWord>
      <group>L1_Format</group>
      <groupName>格式问题</groupName>
      <ability>L2_HalfPunc_CN</ability>
      <abilityName>全半角问题</abilityName>
      <candidateList>
        <item>，</item>
      </candidateList>
      <explain>文本全半角错误。</explain>
      <paraID>5BBE31F1</paraID>
      <start>101</start>
      <end>102</end>
      <status>unmodified</status>
      <modifiedWord/>
      <trackRevisions>false</trackRevisions>
    </reviewItem>
    <reviewItem>
      <errorID>7e42fb21-eff1-497f-af13-b046e4d0ee21</errorID>
      <errorWord>,</errorWord>
      <group>L1_Format</group>
      <groupName>格式问题</groupName>
      <ability>L2_HalfPunc_CN</ability>
      <abilityName>全半角问题</abilityName>
      <candidateList>
        <item>，</item>
      </candidateList>
      <explain>文本全半角错误。</explain>
      <paraID>5BBE31F1</paraID>
      <start>139</start>
      <end>140</end>
      <status>unmodified</status>
      <modifiedWord/>
      <trackRevisions>false</trackRevisions>
    </reviewItem>
    <reviewItem>
      <errorID>0c2840d0-b4e4-4d9f-bc96-f3d733e7c556</errorID>
      <errorWord>,</errorWord>
      <group>L1_Format</group>
      <groupName>格式问题</groupName>
      <ability>L2_HalfPunc_CN</ability>
      <abilityName>全半角问题</abilityName>
      <candidateList>
        <item>，</item>
      </candidateList>
      <explain>文本全半角错误。</explain>
      <paraID>5BBE31F1</paraID>
      <start>149</start>
      <end>150</end>
      <status>unmodified</status>
      <modifiedWord/>
      <trackRevisions>false</trackRevisions>
    </reviewItem>
    <reviewItem>
      <errorID>9e3f437f-8a8e-4bae-9dcb-64cb9938304f</errorID>
      <errorWord>,</errorWord>
      <group>L1_Format</group>
      <groupName>格式问题</groupName>
      <ability>L2_HalfPunc_CN</ability>
      <abilityName>全半角问题</abilityName>
      <candidateList>
        <item>，</item>
      </candidateList>
      <explain>文本全半角错误。</explain>
      <paraID>5BBE31F1</paraID>
      <start>168</start>
      <end>169</end>
      <status>unmodified</status>
      <modifiedWord/>
      <trackRevisions>false</trackRevisions>
    </reviewItem>
    <reviewItem>
      <errorID>f16875cf-ce84-49ee-8e19-eaa55ef33664</errorID>
      <errorWord>,</errorWord>
      <group>L1_Format</group>
      <groupName>格式问题</groupName>
      <ability>L2_HalfPunc_CN</ability>
      <abilityName>全半角问题</abilityName>
      <candidateList>
        <item>，</item>
      </candidateList>
      <explain>文本全半角错误。</explain>
      <paraID> D79FA8A</paraID>
      <start>11</start>
      <end>12</end>
      <status>unmodified</status>
      <modifiedWord/>
      <trackRevisions>false</trackRevisions>
    </reviewItem>
    <reviewItem>
      <errorID>cb4a3e22-1032-4352-a780-fd05dd7eea75</errorID>
      <errorWord>,</errorWord>
      <group>L1_Format</group>
      <groupName>格式问题</groupName>
      <ability>L2_HalfPunc_CN</ability>
      <abilityName>全半角问题</abilityName>
      <candidateList>
        <item>，</item>
      </candidateList>
      <explain>文本全半角错误。</explain>
      <paraID> D79FA8A</paraID>
      <start>124</start>
      <end>125</end>
      <status>unmodified</status>
      <modifiedWord/>
      <trackRevisions>false</trackRevisions>
    </reviewItem>
    <reviewItem>
      <errorID>da866513-ca68-4dbd-998f-d72b1dfc81c8</errorID>
      <errorWord>,</errorWord>
      <group>L1_Format</group>
      <groupName>格式问题</groupName>
      <ability>L2_HalfPunc_CN</ability>
      <abilityName>全半角问题</abilityName>
      <candidateList>
        <item>，</item>
      </candidateList>
      <explain>文本全半角错误。</explain>
      <paraID>1ABF2ED5</paraID>
      <start>22</start>
      <end>23</end>
      <status>unmodified</status>
      <modifiedWord/>
      <trackRevisions>false</trackRevisions>
    </reviewItem>
    <reviewItem>
      <errorID>3fe51db3-280f-49d0-a3d1-e8576edd55a5</errorID>
      <errorWord>》</errorWord>
      <group>L1_Word</group>
      <groupName>字词问题</groupName>
      <ability>L2_Typo</ability>
      <abilityName>字词错误</abilityName>
      <candidateList>
        <item>》等</item>
      </candidateList>
      <explain/>
      <paraID>122C39FF</paraID>
      <start>39</start>
      <end>40</end>
      <status>unmodified</status>
      <modifiedWord/>
      <trackRevisions>false</trackRevisions>
    </reviewItem>
    <reviewItem>
      <errorID>fdb634bf-8bb4-4874-93d4-1f9a2d22d697</errorID>
      <errorWord>（</errorWord>
      <group>L1_Punc</group>
      <groupName>标点问题</groupName>
      <ability>L2_Punc_CN</ability>
      <abilityName>标点符号问题</abilityName>
      <candidateList/>
      <explain>同一形式括号套用。</explain>
      <paraID>136F3B1B</paraID>
      <start>147</start>
      <end>148</end>
      <status>unmodified</status>
      <modifiedWord/>
      <trackRevisions>false</trackRevisions>
    </reviewItem>
    <reviewItem>
      <errorID>64f40429-06ea-498a-974e-8d4bd28efaf2</errorID>
      <errorWord>）</errorWord>
      <group>L1_Punc</group>
      <groupName>标点问题</groupName>
      <ability>L2_Punc_CN</ability>
      <abilityName>标点符号问题</abilityName>
      <candidateList/>
      <explain>同一形式括号套用。</explain>
      <paraID>136F3B1B</paraID>
      <start>159</start>
      <end>160</end>
      <status>unmodified</status>
      <modifiedWord/>
      <trackRevisions>false</trackRevisions>
    </reviewItem>
    <reviewItem>
      <errorID>9455a2ca-0b70-41db-9e62-5a7200816529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4007CA18</paraID>
      <start>0</start>
      <end>2</end>
      <status>unmodified</status>
      <modifiedWord/>
      <trackRevisions>false</trackRevisions>
    </reviewItem>
    <reviewItem>
      <errorID>7f539083-60a8-4bc0-96a4-a08e8bdf4c49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5798FC8A</paraID>
      <start>0</start>
      <end>2</end>
      <status>unmodified</status>
      <modifiedWord/>
      <trackRevisions>false</trackRevisions>
    </reviewItem>
    <reviewItem>
      <errorID>c4140a29-3f72-4ad1-903e-7a34d84943eb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2AB785E0</paraID>
      <start>0</start>
      <end>2</end>
      <status>unmodified</status>
      <modifiedWord/>
      <trackRevisions>false</trackRevisions>
    </reviewItem>
    <reviewItem>
      <errorID>a4ba724d-bee1-4c22-84a6-114e7e499d8c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7E52F92</paraID>
      <start>0</start>
      <end>2</end>
      <status>unmodified</status>
      <modifiedWord/>
      <trackRevisions>false</trackRevisions>
    </reviewItem>
    <reviewItem>
      <errorID>781c990d-0b80-4678-8169-58271a17f1aa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F0E7AB0</paraID>
      <start>0</start>
      <end>2</end>
      <status>unmodified</status>
      <modifiedWord/>
      <trackRevisions>false</trackRevisions>
    </reviewItem>
    <reviewItem>
      <errorID>04edf1bc-f101-44c2-a0cc-938fce249634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3015A38B</paraID>
      <start>0</start>
      <end>2</end>
      <status>unmodified</status>
      <modifiedWord/>
      <trackRevisions>false</trackRevisions>
    </reviewItem>
    <reviewItem>
      <errorID>6cd04ed8-695d-44fb-a617-c96f0a977094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1C9D44D</paraID>
      <start>0</start>
      <end>2</end>
      <status>unmodified</status>
      <modifiedWord/>
      <trackRevisions>false</trackRevisions>
    </reviewItem>
    <reviewItem>
      <errorID>21770709-d453-4b4d-8cc6-6fbdfb380486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4E922D43</paraID>
      <start>0</start>
      <end>3</end>
      <status>unmodified</status>
      <modifiedWord/>
      <trackRevisions>false</trackRevisions>
    </reviewItem>
    <reviewItem>
      <errorID>77b69ee5-5a93-41fa-ba02-3d89c3eca12c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6261A41E</paraID>
      <start>0</start>
      <end>3</end>
      <status>unmodified</status>
      <modifiedWord/>
      <trackRevisions>false</trackRevisions>
    </reviewItem>
    <reviewItem>
      <errorID>cfc65309-1136-4332-904b-8aa9fbc328d0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A7446B7</paraID>
      <start>0</start>
      <end>3</end>
      <status>unmodified</status>
      <modifiedWord/>
      <trackRevisions>false</trackRevisions>
    </reviewItem>
    <reviewItem>
      <errorID>d1e6e271-a1e6-4235-a043-9e595507ccce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12A3E1C7</paraID>
      <start>0</start>
      <end>3</end>
      <status>unmodified</status>
      <modifiedWord/>
      <trackRevisions>false</trackRevisions>
    </reviewItem>
    <reviewItem>
      <errorID>57796c00-8ec6-4e0f-b653-eb00813ed692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78655EC8</paraID>
      <start>0</start>
      <end>3</end>
      <status>unmodified</status>
      <modifiedWord/>
      <trackRevisions>false</trackRevisions>
    </reviewItem>
    <reviewItem>
      <errorID>174277a9-5ae9-4942-897e-57a2a263c400</errorID>
      <errorWord>(</errorWord>
      <group>L1_Format</group>
      <groupName>格式问题</groupName>
      <ability>L2_HalfPunc_CN</ability>
      <abilityName>全半角问题</abilityName>
      <candidateList>
        <item>（</item>
      </candidateList>
      <explain>文本全半角错误。</explain>
      <paraID>69DBA47C</paraID>
      <start>115</start>
      <end>116</end>
      <status>unmodified</status>
      <modifiedWord/>
      <trackRevisions>false</trackRevisions>
    </reviewItem>
    <reviewItem>
      <errorID>223ddf7b-da86-45b8-aa22-a0c82d45d7d8</errorID>
      <errorWord>)</errorWord>
      <group>L1_Format</group>
      <groupName>格式问题</groupName>
      <ability>L2_HalfPunc_CN</ability>
      <abilityName>全半角问题</abilityName>
      <candidateList>
        <item>）</item>
      </candidateList>
      <explain>文本全半角错误。</explain>
      <paraID>69DBA47C</paraID>
      <start>125</start>
      <end>126</end>
      <status>unmodified</status>
      <modifiedWord/>
      <trackRevisions>false</trackRevisions>
    </reviewItem>
    <reviewItem>
      <errorID>e6cb2e7f-5b4b-4437-8f80-fd4ee8fbd239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28E5CEE7</paraID>
      <start>0</start>
      <end>3</end>
      <status>unmodified</status>
      <modifiedWord/>
      <trackRevisions>false</trackRevisions>
    </reviewItem>
    <reviewItem>
      <errorID>62d4a7c6-f432-463e-983b-bdef81abfd92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49E2B964</paraID>
      <start>0</start>
      <end>3</end>
      <status>unmodified</status>
      <modifiedWord/>
      <trackRevisions>false</trackRevisions>
    </reviewItem>
    <reviewItem>
      <errorID>42c3159c-12ee-4460-9385-e0a9203ac9c7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7F9F8FFE</paraID>
      <start>0</start>
      <end>3</end>
      <status>unmodified</status>
      <modifiedWord/>
      <trackRevisions>false</trackRevisions>
    </reviewItem>
    <reviewItem>
      <errorID>d1a985e9-1903-456e-aa7a-c41e4c67e77f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319B0219</paraID>
      <start>0</start>
      <end>3</end>
      <status>unmodified</status>
      <modifiedWord/>
      <trackRevisions>false</trackRevisions>
    </reviewItem>
    <reviewItem>
      <errorID>a4cc66b5-6f51-41e2-a790-0569adac1d27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31ADD8CE</paraID>
      <start>0</start>
      <end>3</end>
      <status>unmodified</status>
      <modifiedWord/>
      <trackRevisions>false</trackRevisions>
    </reviewItem>
    <reviewItem>
      <errorID>907a662b-4fdb-4bb6-b127-b109a591c6a7</errorID>
      <errorWord>(</errorWord>
      <group>L1_Format</group>
      <groupName>格式问题</groupName>
      <ability>L2_HalfPunc_CN</ability>
      <abilityName>全半角问题</abilityName>
      <candidateList>
        <item>（</item>
      </candidateList>
      <explain>文本全半角错误。</explain>
      <paraID>587A9FB2</paraID>
      <start>31</start>
      <end>32</end>
      <status>unmodified</status>
      <modifiedWord/>
      <trackRevisions>false</trackRevisions>
    </reviewItem>
    <reviewItem>
      <errorID>dc3551f3-b358-4c6a-b159-d1ad997ee58c</errorID>
      <errorWord>)</errorWord>
      <group>L1_Format</group>
      <groupName>格式问题</groupName>
      <ability>L2_HalfPunc_CN</ability>
      <abilityName>全半角问题</abilityName>
      <candidateList>
        <item>）</item>
      </candidateList>
      <explain>文本全半角错误。</explain>
      <paraID>587A9FB2</paraID>
      <start>51</start>
      <end>52</end>
      <status>unmodified</status>
      <modifiedWord/>
      <trackRevisions>false</trackRevisions>
    </reviewItem>
    <reviewItem>
      <errorID>bf01d844-bb52-4bc7-9982-7bb2041a5039</errorID>
      <errorWord>贴</errorWord>
      <group>L1_Word</group>
      <groupName>字词问题</groupName>
      <ability>L2_Typo</ability>
      <abilityName>字词错误</abilityName>
      <candidateList>
        <item>贴在</item>
      </candidateList>
      <explain/>
      <paraID>587A9FB2</paraID>
      <start>83</start>
      <end>84</end>
      <status>unmodified</status>
      <modifiedWord/>
      <trackRevisions>false</trackRevisions>
    </reviewItem>
    <reviewItem>
      <errorID>e06bb6f0-86da-41f2-b048-63fb2139de79</errorID>
      <errorWord>交于</errorWord>
      <group>L1_Word</group>
      <groupName>字词问题</groupName>
      <ability>L2_Typo</ability>
      <abilityName>字词错误</abilityName>
      <candidateList>
        <item>交予</item>
      </candidateList>
      <explain>存在发音相同字词的误用。</explain>
      <paraID>587A9FB2</paraID>
      <start>99</start>
      <end>101</end>
      <status>modified</status>
      <modifiedWord>交予</modifiedWord>
      <trackRevisions>false</trackRevisions>
    </reviewItem>
    <reviewItem>
      <errorID>70b9376b-b535-404a-ae29-a1f0d14ce03a</errorID>
      <errorWord>（</errorWord>
      <group>L1_Punc</group>
      <groupName>标点问题</groupName>
      <ability>L2_Punc_CN</ability>
      <abilityName>标点符号问题</abilityName>
      <candidateList/>
      <explain>同一形式括号套用。</explain>
      <paraID>7706A0D9</paraID>
      <start>82</start>
      <end>83</end>
      <status>unmodified</status>
      <modifiedWord/>
      <trackRevisions>false</trackRevisions>
    </reviewItem>
    <reviewItem>
      <errorID>da4730e1-bea9-41dd-a885-af65989df6f0</errorID>
      <errorWord>(</errorWord>
      <group>L1_Punc</group>
      <groupName>标点问题</groupName>
      <ability>L2_Punc_CN</ability>
      <abilityName>标点符号问题</abilityName>
      <candidateList/>
      <explain>同一形式括号套用。</explain>
      <paraID>7706A0D9</paraID>
      <start>109</start>
      <end>110</end>
      <status>unmodified</status>
      <modifiedWord/>
      <trackRevisions>false</trackRevisions>
    </reviewItem>
    <reviewItem>
      <errorID>8f1b93b1-f3ed-4616-9e1b-2a1c030b43a1</errorID>
      <errorWord>)</errorWord>
      <group>L1_Punc</group>
      <groupName>标点问题</groupName>
      <ability>L2_Punc_CN</ability>
      <abilityName>标点符号问题</abilityName>
      <candidateList/>
      <explain>同一形式括号套用。</explain>
      <paraID>7706A0D9</paraID>
      <start>118</start>
      <end>119</end>
      <status>unmodified</status>
      <modifiedWord/>
      <trackRevisions>false</trackRevisions>
    </reviewItem>
    <reviewItem>
      <errorID>caf079e7-cc3f-4a4b-9dbd-cf85dca83731</errorID>
      <errorWord>）</errorWord>
      <group>L1_Punc</group>
      <groupName>标点问题</groupName>
      <ability>L2_Punc_CN</ability>
      <abilityName>标点符号问题</abilityName>
      <candidateList/>
      <explain>同一形式括号套用。</explain>
      <paraID>7706A0D9</paraID>
      <start>126</start>
      <end>127</end>
      <status>unmodified</status>
      <modifiedWord/>
      <trackRevisions>false</trackRevisions>
    </reviewItem>
    <reviewItem>
      <errorID>49a35bb5-2a5d-4e59-bf46-c0bbff1c0253</errorID>
      <errorWord>，</errorWord>
      <group>L1_Word</group>
      <groupName>字词问题</groupName>
      <ability>L2_Typo</ability>
      <abilityName>字词错误</abilityName>
      <candidateList>
        <item>，在</item>
      </candidateList>
      <explain/>
      <paraID> 6CEF7C6</paraID>
      <start>90</start>
      <end>91</end>
      <status>unmodified</status>
      <modifiedWord/>
      <trackRevisions>false</trackRevisions>
    </reviewItem>
    <reviewItem>
      <errorID>4e2266df-1820-4fd8-9093-4ea3c297a75b</errorID>
      <errorWord>,</errorWord>
      <group>L1_Format</group>
      <groupName>格式问题</groupName>
      <ability>L2_HalfPunc_CN</ability>
      <abilityName>全半角问题</abilityName>
      <candidateList>
        <item>，</item>
      </candidateList>
      <explain>文本全半角错误。</explain>
      <paraID>6E9AC418</paraID>
      <start>23</start>
      <end>24</end>
      <status>unmodified</status>
      <modifiedWord/>
      <trackRevisions>false</trackRevisions>
    </reviewItem>
    <reviewItem>
      <errorID>ddc8838c-8de3-4b81-b773-31514d8c3dcb</errorID>
      <errorWord>（</errorWord>
      <group>L1_Punc</group>
      <groupName>标点问题</groupName>
      <ability>L2_Punc_CN</ability>
      <abilityName>标点符号问题</abilityName>
      <candidateList/>
      <explain>同一形式括号套用。</explain>
      <paraID>1EACDAAA</paraID>
      <start>57</start>
      <end>58</end>
      <status>unmodified</status>
      <modifiedWord/>
      <trackRevisions>false</trackRevisions>
    </reviewItem>
    <reviewItem>
      <errorID>d80fd2fc-f091-4649-be30-efb4ad846da8</errorID>
      <errorWord>）</errorWord>
      <group>L1_Punc</group>
      <groupName>标点问题</groupName>
      <ability>L2_Punc_CN</ability>
      <abilityName>标点符号问题</abilityName>
      <candidateList/>
      <explain>同一形式括号套用。</explain>
      <paraID>1EACDAAA</paraID>
      <start>69</start>
      <end>70</end>
      <status>unmodified</status>
      <modifiedWord/>
      <trackRevisions>false</trackRevisions>
    </reviewItem>
    <reviewItem>
      <errorID>e0601217-1c0c-4d83-9ce9-39b60e47e116</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5452F3A3</paraID>
      <start>27</start>
      <end>29</end>
      <status>unmodified</status>
      <modifiedWord/>
      <trackRevisions>false</trackRevisions>
    </reviewItem>
    <reviewItem>
      <errorID>94df231d-c251-4709-aeb7-9d65a6917e34</errorID>
      <errorWord>：</errorWord>
      <group>L1_Word</group>
      <groupName>字词问题</groupName>
      <ability>L2_Typo</ability>
      <abilityName>字词错误</abilityName>
      <candidateList>
        <item>：以</item>
      </candidateList>
      <explain/>
      <paraID> 58B8FC5</paraID>
      <start>10</start>
      <end>11</end>
      <status>unmodified</status>
      <modifiedWord/>
      <trackRevisions>false</trackRevisions>
    </reviewItem>
    <reviewItem>
      <errorID>0fe327c7-991d-4eb7-8f4b-903657f2bdc6</errorID>
      <errorWord>基础实施</errorWord>
      <group>L1_Word</group>
      <groupName>字词问题</groupName>
      <ability>L2_Typo</ability>
      <abilityName>字词错误</abilityName>
      <candidateList>
        <item>基础设施</item>
      </candidateList>
      <explain/>
      <paraID>3587CAEE</paraID>
      <start>227</start>
      <end>231</end>
      <status>unmodified</status>
      <modifiedWord/>
      <trackRevisions>false</trackRevisions>
    </reviewItem>
    <reviewItem>
      <errorID>ac9a5a1b-ee58-4369-ac5a-a2ae7b216826</errorID>
      <errorWord>月</errorWord>
      <group>L1_Word</group>
      <groupName>字词问题</groupName>
      <ability>L2_Typo</ability>
      <abilityName>字词错误</abilityName>
      <candidateList>
        <item>月以</item>
      </candidateList>
      <explain/>
      <paraID> C96436B</paraID>
      <start>26</start>
      <end>28</end>
      <status>modified</status>
      <modifiedWord>月以</modifiedWord>
      <trackRevisions>false</trackRevisions>
    </reviewItem>
    <reviewItem>
      <errorID>c5fd9040-19a6-42bf-88b7-3d3ad75ea414</errorID>
      <errorWord>）</errorWord>
      <group>L1_Word</group>
      <groupName>字词问题</groupName>
      <ability>L2_Typo</ability>
      <abilityName>字词错误</abilityName>
      <candidateList>
        <item>）在</item>
      </candidateList>
      <explain/>
      <paraID>279E8281</paraID>
      <start>8</start>
      <end>9</end>
      <status>unmodified</status>
      <modifiedWord/>
      <trackRevisions>false</trackRevisions>
    </reviewItem>
    <reviewItem>
      <errorID>45e64304-c45b-4a2f-bc56-bca89c847c77</errorID>
      <errorWord>）</errorWord>
      <group>L1_Word</group>
      <groupName>字词问题</groupName>
      <ability>L2_Typo</ability>
      <abilityName>字词错误</abilityName>
      <candidateList>
        <item>）是</item>
      </candidateList>
      <explain/>
      <paraID>6F48A8BE</paraID>
      <start>8</start>
      <end>9</end>
      <status>unmodified</status>
      <modifiedWord/>
      <trackRevisions>false</trackRevisions>
    </reviewItem>
    <reviewItem>
      <errorID>5b0ffa24-417c-497a-8926-f7d80c667e49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5D1AE312</paraID>
      <start>0</start>
      <end>2</end>
      <status>unmodified</status>
      <modifiedWord/>
      <trackRevisions>false</trackRevisions>
    </reviewItem>
    <reviewItem>
      <errorID>2768f5ed-2813-4aea-b3e5-ca98e8b8c19f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5ADA8336</paraID>
      <start>0</start>
      <end>2</end>
      <status>unmodified</status>
      <modifiedWord/>
      <trackRevisions>false</trackRevisions>
    </reviewItem>
    <reviewItem>
      <errorID>41ba03a1-84fa-4f6d-a31c-f02a459f12ed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1599526C</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4854844F-63FB-4BD2-86E5-281A6B0CA19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553</cp:revision>
  <dcterms:created xsi:type="dcterms:W3CDTF">2023-03-16T02:16:00Z</dcterms:created>
  <dcterms:modified xsi:type="dcterms:W3CDTF">2026-07-24T01:22:25Z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ADF85A1C2FA649CDAA4BFAB43EF76DD6_13</vt:lpwstr>
  </property>
  <property fmtid="{D5CDD505-2E9C-101B-9397-08002B2CF9AE}" pid="4" name="KSOTemplateDocerSaveRecord">
    <vt:lpwstr>eyJoZGlkIjoiYWEwNDBkZDVjMDI2NzVhN2Q2ZjdkYzk3NDg0ZWQ4YWQiLCJ1c2VySWQiOiI1Mzk3NjA2MDAifQ==</vt:lpwstr>
  </property>
</Properties>
</file>