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1"/>
        <w:jc w:val="center"/>
        <w:spacing w:before="120" w:beforeAutospacing="0" w:after="120" w:afterAutospacing="0" w:line="360" w:lineRule="auto"/>
        <w:rPr>
          <w:rFonts w:hint="eastAsia" w:ascii="宋体" w:hAnsi="宋体" w:eastAsia="宋体" w:cs="Arial"/>
          <w:b/>
          <w:color w:val="auto"/>
          <w:sz w:val="84"/>
          <w:szCs w:val="84"/>
          <w:highlight w:val="none"/>
        </w:rPr>
      </w:pPr>
      <w:r>
        <w:rPr>
          <w:rFonts w:hint="eastAsia" w:ascii="宋体" w:hAnsi="宋体" w:eastAsia="宋体" w:cs="Arial"/>
          <w:b/>
          <w:color w:val="auto"/>
          <w:sz w:val="84"/>
          <w:szCs w:val="84"/>
          <w:highlight w:val="none"/>
        </w:rPr>
      </w:r>
      <w:r/>
    </w:p>
    <w:p>
      <w:pPr>
        <w:pStyle w:val="721"/>
        <w:jc w:val="center"/>
        <w:spacing w:before="120" w:beforeAutospacing="0" w:after="120" w:afterAutospacing="0" w:line="360" w:lineRule="auto"/>
        <w:rPr>
          <w:rFonts w:hint="eastAsia" w:ascii="宋体" w:hAnsi="宋体" w:eastAsia="宋体"/>
          <w:color w:val="auto"/>
          <w:highlight w:val="none"/>
        </w:rPr>
      </w:pPr>
      <w:r>
        <w:rPr>
          <w:rFonts w:ascii="宋体" w:hAnsi="宋体" w:eastAsia="宋体" w:cs="Arial"/>
          <w:b/>
          <w:color w:val="auto"/>
          <w:sz w:val="84"/>
          <w:szCs w:val="84"/>
          <w:highlight w:val="none"/>
        </w:rPr>
        <w:t xml:space="preserve">招 标 文 件</w:t>
      </w:r>
      <w:r/>
    </w:p>
    <w:p>
      <w:pPr>
        <w:pStyle w:val="721"/>
        <w:ind w:firstLine="640"/>
        <w:spacing w:before="120" w:beforeAutospacing="0" w:after="120" w:afterAutospacing="0" w:line="360" w:lineRule="auto"/>
        <w:rPr>
          <w:rFonts w:hint="eastAsia" w:ascii="宋体" w:hAnsi="宋体" w:eastAsia="宋体" w:cs="Arial"/>
          <w:b/>
          <w:color w:val="auto"/>
          <w:sz w:val="32"/>
          <w:szCs w:val="32"/>
          <w:highlight w:val="none"/>
        </w:rPr>
      </w:pPr>
      <w:r>
        <w:rPr>
          <w:rFonts w:hint="eastAsia" w:ascii="宋体" w:hAnsi="宋体" w:eastAsia="宋体" w:cs="Arial"/>
          <w:b/>
          <w:color w:val="auto"/>
          <w:sz w:val="32"/>
          <w:szCs w:val="32"/>
          <w:highlight w:val="none"/>
        </w:rPr>
      </w:r>
      <w:r/>
    </w:p>
    <w:p>
      <w:pPr>
        <w:pStyle w:val="721"/>
        <w:ind w:firstLine="640"/>
        <w:spacing w:before="120" w:beforeAutospacing="0" w:after="120" w:afterAutospacing="0" w:line="360" w:lineRule="auto"/>
        <w:rPr>
          <w:rFonts w:hint="eastAsia" w:ascii="宋体" w:hAnsi="宋体" w:eastAsia="宋体" w:cs="Arial"/>
          <w:b/>
          <w:color w:val="auto"/>
          <w:sz w:val="32"/>
          <w:szCs w:val="32"/>
          <w:highlight w:val="none"/>
        </w:rPr>
      </w:pPr>
      <w:r>
        <w:rPr>
          <w:rFonts w:hint="eastAsia" w:ascii="宋体" w:hAnsi="宋体" w:eastAsia="宋体" w:cs="Arial"/>
          <w:b/>
          <w:color w:val="auto"/>
          <w:sz w:val="32"/>
          <w:szCs w:val="32"/>
          <w:highlight w:val="none"/>
        </w:rPr>
      </w:r>
      <w:r/>
    </w:p>
    <w:p>
      <w:pPr>
        <w:pStyle w:val="721"/>
        <w:ind w:firstLine="640"/>
        <w:spacing w:before="120" w:beforeAutospacing="0" w:after="120" w:afterAutospacing="0" w:line="360" w:lineRule="auto"/>
        <w:rPr>
          <w:rFonts w:hint="eastAsia" w:ascii="宋体" w:hAnsi="宋体" w:eastAsia="宋体" w:cs="Arial"/>
          <w:b/>
          <w:color w:val="auto"/>
          <w:sz w:val="32"/>
          <w:szCs w:val="32"/>
          <w:highlight w:val="none"/>
        </w:rPr>
      </w:pPr>
      <w:r>
        <w:rPr>
          <w:rFonts w:hint="eastAsia" w:ascii="宋体" w:hAnsi="宋体" w:eastAsia="宋体" w:cs="Arial"/>
          <w:b/>
          <w:color w:val="auto"/>
          <w:sz w:val="32"/>
          <w:szCs w:val="32"/>
          <w:highlight w:val="none"/>
        </w:rPr>
      </w:r>
      <w:r/>
    </w:p>
    <w:p>
      <w:pPr>
        <w:pStyle w:val="721"/>
        <w:ind w:firstLine="1285"/>
        <w:spacing w:beforeAutospacing="0" w:afterAutospacing="0" w:line="480" w:lineRule="auto"/>
        <w:rPr>
          <w:rFonts w:hint="eastAsia" w:ascii="宋体" w:hAnsi="宋体" w:eastAsia="宋体"/>
          <w:b/>
          <w:color w:val="auto"/>
          <w:sz w:val="32"/>
          <w:szCs w:val="32"/>
          <w:highlight w:val="none"/>
        </w:rPr>
      </w:pPr>
      <w:r>
        <w:rPr>
          <w:rFonts w:hint="eastAsia" w:ascii="宋体" w:hAnsi="宋体" w:eastAsia="宋体"/>
          <w:b/>
          <w:color w:val="auto"/>
          <w:sz w:val="32"/>
          <w:szCs w:val="32"/>
          <w:highlight w:val="none"/>
        </w:rPr>
        <w:t xml:space="preserve">项目编</w:t>
      </w:r>
      <w:r>
        <w:rPr>
          <w:rFonts w:hint="eastAsia" w:ascii="宋体" w:hAnsi="宋体" w:eastAsia="宋体" w:cs="Arial"/>
          <w:b/>
          <w:color w:val="auto"/>
          <w:sz w:val="32"/>
          <w:szCs w:val="32"/>
          <w:highlight w:val="none"/>
        </w:rPr>
        <w:t xml:space="preserve">号：JSZC-320903-WYGS-G2026-0023</w:t>
      </w:r>
      <w:r/>
    </w:p>
    <w:p>
      <w:pPr>
        <w:pStyle w:val="721"/>
        <w:ind w:left="1531" w:hanging="1531"/>
        <w:jc w:val="center"/>
        <w:spacing w:before="120" w:beforeAutospacing="0" w:after="120" w:afterAutospacing="0" w:line="480" w:lineRule="auto"/>
        <w:rPr>
          <w:rFonts w:hint="eastAsia" w:ascii="宋体" w:hAnsi="宋体" w:eastAsia="宋体"/>
          <w:color w:val="auto"/>
          <w:sz w:val="32"/>
          <w:szCs w:val="32"/>
          <w:highlight w:val="none"/>
          <w:lang w:eastAsia="zh-CN"/>
        </w:rPr>
      </w:pPr>
      <w:r>
        <w:rPr>
          <w:rFonts w:hint="eastAsia" w:ascii="宋体" w:hAnsi="宋体" w:eastAsia="宋体" w:cs="Arial"/>
          <w:b/>
          <w:color w:val="auto"/>
          <w:sz w:val="32"/>
          <w:szCs w:val="32"/>
          <w:highlight w:val="none"/>
        </w:rPr>
        <w:t xml:space="preserve">项目名称：</w:t>
      </w:r>
      <w:r>
        <w:rPr>
          <w:rFonts w:hint="eastAsia" w:ascii="宋体" w:hAnsi="宋体" w:eastAsia="宋体" w:cs="Arial"/>
          <w:b/>
          <w:color w:val="auto"/>
          <w:sz w:val="32"/>
          <w:szCs w:val="32"/>
          <w:highlight w:val="none"/>
          <w:lang w:eastAsia="zh-CN"/>
        </w:rPr>
        <w:t xml:space="preserve">盐都区</w:t>
      </w:r>
      <w:r>
        <w:rPr>
          <w:rFonts w:hint="eastAsia" w:ascii="宋体" w:hAnsi="宋体" w:eastAsia="宋体" w:cs="Arial"/>
          <w:b/>
          <w:color w:val="auto"/>
          <w:sz w:val="32"/>
          <w:szCs w:val="32"/>
          <w:highlight w:val="none"/>
          <w:lang w:val="en-US" w:eastAsia="zh-CN"/>
        </w:rPr>
        <w:t xml:space="preserve">2026年</w:t>
      </w:r>
      <w:r>
        <w:rPr>
          <w:rFonts w:hint="eastAsia" w:ascii="宋体" w:hAnsi="宋体" w:eastAsia="宋体" w:cs="Arial"/>
          <w:b/>
          <w:color w:val="auto"/>
          <w:sz w:val="32"/>
          <w:szCs w:val="32"/>
          <w:highlight w:val="none"/>
          <w:lang w:eastAsia="zh-CN"/>
        </w:rPr>
        <w:t xml:space="preserve">分散特困人员居家照料护理服务项目</w:t>
      </w:r>
      <w:r/>
    </w:p>
    <w:p>
      <w:pPr>
        <w:pStyle w:val="721"/>
        <w:spacing w:beforeAutospacing="0" w:afterAutospacing="0" w:line="480" w:lineRule="auto"/>
        <w:rPr>
          <w:rFonts w:hint="eastAsia" w:ascii="宋体" w:hAnsi="宋体" w:eastAsia="宋体"/>
          <w:color w:val="auto"/>
          <w:sz w:val="32"/>
          <w:szCs w:val="32"/>
          <w:highlight w:val="none"/>
        </w:rPr>
      </w:pPr>
      <w:r>
        <w:rPr>
          <w:rFonts w:ascii="宋体" w:hAnsi="宋体" w:eastAsia="宋体"/>
          <w:color w:val="auto"/>
          <w:sz w:val="32"/>
          <w:szCs w:val="32"/>
          <w:highlight w:val="none"/>
        </w:rPr>
        <w:t xml:space="preserve"> </w:t>
      </w:r>
      <w:r/>
    </w:p>
    <w:p>
      <w:pPr>
        <w:pStyle w:val="721"/>
        <w:spacing w:beforeAutospacing="0" w:afterAutospacing="0" w:line="480" w:lineRule="auto"/>
        <w:rPr>
          <w:rFonts w:hint="eastAsia" w:ascii="宋体" w:hAnsi="宋体" w:eastAsia="宋体"/>
          <w:color w:val="auto"/>
          <w:sz w:val="32"/>
          <w:szCs w:val="32"/>
          <w:highlight w:val="none"/>
        </w:rPr>
      </w:pPr>
      <w:r>
        <w:rPr>
          <w:rFonts w:ascii="宋体" w:hAnsi="宋体" w:eastAsia="宋体"/>
          <w:color w:val="auto"/>
          <w:sz w:val="32"/>
          <w:szCs w:val="32"/>
          <w:highlight w:val="none"/>
        </w:rPr>
        <w:t xml:space="preserve">  </w:t>
      </w:r>
      <w:r/>
    </w:p>
    <w:p>
      <w:pPr>
        <w:pStyle w:val="721"/>
        <w:spacing w:beforeAutospacing="0" w:afterAutospacing="0" w:line="480" w:lineRule="auto"/>
        <w:rPr>
          <w:rFonts w:hint="eastAsia" w:ascii="宋体" w:hAnsi="宋体" w:eastAsia="宋体"/>
          <w:color w:val="auto"/>
          <w:sz w:val="32"/>
          <w:szCs w:val="32"/>
          <w:highlight w:val="none"/>
        </w:rPr>
      </w:pPr>
      <w:r>
        <w:rPr>
          <w:rFonts w:ascii="宋体" w:hAnsi="宋体" w:eastAsia="宋体"/>
          <w:color w:val="auto"/>
          <w:sz w:val="32"/>
          <w:szCs w:val="32"/>
          <w:highlight w:val="none"/>
        </w:rPr>
        <w:t xml:space="preserve"> </w:t>
      </w:r>
      <w:r/>
    </w:p>
    <w:p>
      <w:pPr>
        <w:pStyle w:val="721"/>
        <w:spacing w:beforeAutospacing="0" w:afterAutospacing="0" w:line="480" w:lineRule="auto"/>
        <w:rPr>
          <w:rFonts w:hint="eastAsia" w:ascii="宋体" w:hAnsi="宋体" w:eastAsia="宋体"/>
          <w:color w:val="auto"/>
          <w:sz w:val="32"/>
          <w:szCs w:val="32"/>
          <w:highlight w:val="none"/>
        </w:rPr>
      </w:pPr>
      <w:r>
        <w:rPr>
          <w:rFonts w:hint="eastAsia" w:ascii="宋体" w:hAnsi="宋体" w:eastAsia="宋体"/>
          <w:color w:val="auto"/>
          <w:sz w:val="32"/>
          <w:szCs w:val="32"/>
          <w:highlight w:val="none"/>
        </w:rPr>
      </w:r>
      <w:r/>
    </w:p>
    <w:p>
      <w:pPr>
        <w:pStyle w:val="721"/>
        <w:ind w:firstLine="643"/>
        <w:jc w:val="center"/>
        <w:spacing w:before="120" w:beforeAutospacing="0" w:after="120" w:afterAutospacing="0" w:line="480" w:lineRule="auto"/>
        <w:rPr>
          <w:rFonts w:hint="eastAsia" w:ascii="宋体" w:hAnsi="宋体" w:eastAsia="宋体" w:cs="Arial"/>
          <w:b/>
          <w:color w:val="auto"/>
          <w:sz w:val="32"/>
          <w:szCs w:val="32"/>
          <w:highlight w:val="none"/>
        </w:rPr>
      </w:pPr>
      <w:r>
        <w:rPr>
          <w:rFonts w:hint="eastAsia" w:ascii="宋体" w:hAnsi="宋体" w:eastAsia="宋体" w:cs="Arial"/>
          <w:b/>
          <w:color w:val="auto"/>
          <w:sz w:val="32"/>
          <w:szCs w:val="32"/>
          <w:highlight w:val="none"/>
        </w:rPr>
        <w:t xml:space="preserve">盐城市盐都区民政局</w:t>
      </w:r>
      <w:r/>
    </w:p>
    <w:p>
      <w:pPr>
        <w:pStyle w:val="721"/>
        <w:ind w:firstLine="643"/>
        <w:jc w:val="center"/>
        <w:spacing w:before="120" w:beforeAutospacing="0" w:after="120" w:afterAutospacing="0" w:line="480" w:lineRule="auto"/>
        <w:rPr>
          <w:rFonts w:hint="eastAsia" w:ascii="宋体" w:hAnsi="宋体" w:eastAsia="宋体"/>
          <w:color w:val="auto"/>
          <w:sz w:val="32"/>
          <w:szCs w:val="32"/>
          <w:highlight w:val="none"/>
        </w:rPr>
      </w:pPr>
      <w:r>
        <w:rPr>
          <w:rFonts w:hint="eastAsia" w:ascii="宋体" w:hAnsi="宋体" w:eastAsia="宋体" w:cs="Arial"/>
          <w:b/>
          <w:color w:val="auto"/>
          <w:sz w:val="32"/>
          <w:szCs w:val="32"/>
          <w:highlight w:val="none"/>
        </w:rPr>
        <w:t xml:space="preserve">202</w:t>
      </w:r>
      <w:r>
        <w:rPr>
          <w:rFonts w:hint="eastAsia" w:ascii="宋体" w:hAnsi="宋体" w:eastAsia="宋体" w:cs="Arial"/>
          <w:b/>
          <w:color w:val="auto"/>
          <w:sz w:val="32"/>
          <w:szCs w:val="32"/>
          <w:highlight w:val="none"/>
          <w:lang w:val="en-US" w:eastAsia="zh-CN"/>
        </w:rPr>
        <w:t xml:space="preserve">6</w:t>
      </w:r>
      <w:r>
        <w:rPr>
          <w:rFonts w:ascii="宋体" w:hAnsi="宋体" w:eastAsia="宋体" w:cs="Arial"/>
          <w:b/>
          <w:color w:val="auto"/>
          <w:sz w:val="32"/>
          <w:szCs w:val="32"/>
          <w:highlight w:val="none"/>
        </w:rPr>
        <w:t xml:space="preserve">年</w:t>
      </w:r>
      <w:r>
        <w:rPr>
          <w:rFonts w:hint="eastAsia" w:ascii="宋体" w:hAnsi="宋体" w:eastAsia="宋体" w:cs="Arial"/>
          <w:b/>
          <w:color w:val="auto"/>
          <w:sz w:val="32"/>
          <w:szCs w:val="32"/>
          <w:highlight w:val="none"/>
          <w:lang w:val="en-US" w:eastAsia="zh-CN"/>
        </w:rPr>
        <w:t xml:space="preserve">8</w:t>
      </w:r>
      <w:r>
        <w:rPr>
          <w:rFonts w:ascii="宋体" w:hAnsi="宋体" w:eastAsia="宋体" w:cs="Arial"/>
          <w:b/>
          <w:color w:val="auto"/>
          <w:sz w:val="32"/>
          <w:szCs w:val="32"/>
          <w:highlight w:val="none"/>
        </w:rPr>
        <w:t xml:space="preserve">月</w:t>
      </w:r>
      <w:r/>
    </w:p>
    <w:p>
      <w:pPr>
        <w:pStyle w:val="721"/>
        <w:spacing w:before="120" w:beforeAutospacing="0" w:after="120" w:afterAutospacing="0" w:line="480" w:lineRule="auto"/>
        <w:rPr>
          <w:rFonts w:hint="eastAsia" w:ascii="宋体" w:hAnsi="宋体" w:eastAsia="宋体"/>
          <w:color w:val="auto"/>
          <w:highlight w:val="none"/>
        </w:rPr>
      </w:pPr>
      <w:r>
        <w:rPr>
          <w:rFonts w:ascii="宋体" w:hAnsi="宋体" w:eastAsia="宋体" w:cs="Arial"/>
          <w:color w:val="auto"/>
          <w:highlight w:val="none"/>
        </w:rPr>
        <w:t xml:space="preserve">                        </w:t>
      </w:r>
      <w:r/>
    </w:p>
    <w:p>
      <w:pPr>
        <w:pStyle w:val="721"/>
        <w:jc w:val="center"/>
        <w:spacing w:before="120" w:beforeAutospacing="0" w:after="120" w:afterAutospacing="0" w:line="360" w:lineRule="auto"/>
        <w:rPr>
          <w:rFonts w:hint="eastAsia" w:ascii="宋体" w:hAnsi="宋体" w:eastAsia="宋体"/>
          <w:color w:val="auto"/>
          <w:highlight w:val="none"/>
        </w:rPr>
      </w:pPr>
      <w:r>
        <w:rPr>
          <w:rFonts w:ascii="宋体" w:hAnsi="宋体" w:eastAsia="宋体"/>
          <w:color w:val="auto"/>
          <w:highlight w:val="none"/>
        </w:rPr>
        <w:t xml:space="preserve"> </w:t>
      </w:r>
      <w:bookmarkStart w:id="0" w:name="_Toc16938516"/>
      <w:r/>
      <w:bookmarkStart w:id="1" w:name="_Toc513029200"/>
      <w:r/>
      <w:bookmarkStart w:id="2" w:name="_Toc120614210"/>
      <w:r/>
      <w:bookmarkStart w:id="3" w:name="_Toc479757206"/>
      <w:r/>
      <w:bookmarkStart w:id="4" w:name="_Toc20823272"/>
      <w:r/>
      <w:bookmarkStart w:id="5" w:name="_Toc523127445"/>
      <w:r>
        <w:rPr>
          <w:rFonts w:ascii="宋体" w:hAnsi="宋体" w:eastAsia="宋体" w:cs="黑体"/>
          <w:b/>
          <w:color w:val="auto"/>
          <w:sz w:val="44"/>
          <w:szCs w:val="44"/>
          <w:highlight w:val="none"/>
        </w:rPr>
        <w:t xml:space="preserve">总  目  录</w:t>
      </w:r>
      <w:bookmarkEnd w:id="0"/>
      <w:r/>
      <w:bookmarkEnd w:id="1"/>
      <w:r/>
      <w:bookmarkEnd w:id="2"/>
      <w:r/>
      <w:bookmarkEnd w:id="3"/>
      <w:r/>
      <w:bookmarkEnd w:id="4"/>
      <w:r/>
      <w:bookmarkEnd w:id="5"/>
      <w:r/>
      <w:r/>
    </w:p>
    <w:p>
      <w:pPr>
        <w:pStyle w:val="721"/>
        <w:ind w:firstLine="723"/>
        <w:jc w:val="both"/>
        <w:spacing w:beforeAutospacing="0" w:afterAutospacing="0" w:line="720" w:lineRule="exact"/>
        <w:tabs>
          <w:tab w:val="left" w:pos="1441" w:leader="none"/>
        </w:tabs>
        <w:rPr>
          <w:rFonts w:hint="eastAsia" w:ascii="宋体" w:hAnsi="宋体" w:eastAsia="宋体"/>
          <w:color w:val="auto"/>
          <w:sz w:val="32"/>
          <w:szCs w:val="32"/>
          <w:highlight w:val="none"/>
        </w:rPr>
      </w:pPr>
      <w:r>
        <w:rPr>
          <w:rFonts w:hint="eastAsia" w:ascii="宋体" w:hAnsi="宋体" w:eastAsia="宋体" w:cs="黑体"/>
          <w:color w:val="auto"/>
          <w:sz w:val="32"/>
          <w:szCs w:val="32"/>
          <w:highlight w:val="none"/>
        </w:rPr>
        <w:t xml:space="preserve">第一章 招标公告……………………………………3</w:t>
      </w:r>
      <w:r/>
    </w:p>
    <w:p>
      <w:pPr>
        <w:pStyle w:val="721"/>
        <w:ind w:firstLine="723"/>
        <w:jc w:val="both"/>
        <w:spacing w:beforeAutospacing="0" w:afterAutospacing="0" w:line="720" w:lineRule="exact"/>
        <w:tabs>
          <w:tab w:val="left" w:pos="1441" w:leader="none"/>
        </w:tabs>
        <w:rPr>
          <w:rFonts w:hint="eastAsia" w:ascii="宋体" w:hAnsi="宋体" w:eastAsia="宋体"/>
          <w:color w:val="auto"/>
          <w:sz w:val="32"/>
          <w:szCs w:val="32"/>
          <w:highlight w:val="none"/>
        </w:rPr>
      </w:pPr>
      <w:r>
        <w:rPr>
          <w:rFonts w:hint="eastAsia" w:ascii="宋体" w:hAnsi="宋体" w:eastAsia="宋体" w:cs="黑体"/>
          <w:color w:val="auto"/>
          <w:sz w:val="32"/>
          <w:szCs w:val="32"/>
          <w:highlight w:val="none"/>
        </w:rPr>
        <w:t xml:space="preserve">第二章 投标人须知…………………………………7</w:t>
      </w:r>
      <w:r/>
    </w:p>
    <w:p>
      <w:pPr>
        <w:pStyle w:val="721"/>
        <w:ind w:firstLine="723"/>
        <w:jc w:val="both"/>
        <w:spacing w:beforeAutospacing="0" w:afterAutospacing="0" w:line="720" w:lineRule="exact"/>
        <w:tabs>
          <w:tab w:val="left" w:pos="1441" w:leader="none"/>
        </w:tabs>
        <w:rPr>
          <w:rFonts w:hint="default" w:ascii="宋体" w:hAnsi="宋体" w:eastAsia="宋体"/>
          <w:color w:val="auto"/>
          <w:sz w:val="32"/>
          <w:szCs w:val="32"/>
          <w:highlight w:val="none"/>
          <w:lang w:val="en-US" w:eastAsia="zh-CN"/>
        </w:rPr>
      </w:pPr>
      <w:r>
        <w:rPr>
          <w:rFonts w:hint="eastAsia" w:ascii="宋体" w:hAnsi="宋体" w:eastAsia="宋体" w:cs="黑体"/>
          <w:color w:val="auto"/>
          <w:sz w:val="32"/>
          <w:szCs w:val="32"/>
          <w:highlight w:val="none"/>
        </w:rPr>
        <w:t xml:space="preserve">第三章 合同文本……………………………………</w:t>
      </w:r>
      <w:r>
        <w:rPr>
          <w:rFonts w:hint="eastAsia" w:ascii="宋体" w:hAnsi="宋体" w:eastAsia="宋体" w:cs="黑体"/>
          <w:color w:val="auto"/>
          <w:sz w:val="32"/>
          <w:szCs w:val="32"/>
          <w:highlight w:val="none"/>
          <w:lang w:val="en-US" w:eastAsia="zh-CN"/>
        </w:rPr>
        <w:t xml:space="preserve">20</w:t>
      </w:r>
      <w:r/>
    </w:p>
    <w:p>
      <w:pPr>
        <w:pStyle w:val="721"/>
        <w:ind w:firstLine="723"/>
        <w:jc w:val="both"/>
        <w:spacing w:beforeAutospacing="0" w:afterAutospacing="0" w:line="720" w:lineRule="exact"/>
        <w:tabs>
          <w:tab w:val="left" w:pos="1441" w:leader="none"/>
        </w:tabs>
        <w:rPr>
          <w:rFonts w:hint="eastAsia" w:ascii="宋体" w:hAnsi="宋体" w:eastAsia="宋体"/>
          <w:color w:val="auto"/>
          <w:sz w:val="32"/>
          <w:szCs w:val="32"/>
          <w:highlight w:val="none"/>
          <w:lang w:eastAsia="zh-CN"/>
        </w:rPr>
      </w:pPr>
      <w:r>
        <w:rPr>
          <w:rFonts w:hint="eastAsia" w:ascii="宋体" w:hAnsi="宋体" w:eastAsia="宋体" w:cs="黑体"/>
          <w:color w:val="auto"/>
          <w:sz w:val="32"/>
          <w:szCs w:val="32"/>
          <w:highlight w:val="none"/>
        </w:rPr>
        <w:t xml:space="preserve">第四章 采购需求……………………………………2</w:t>
      </w:r>
      <w:r>
        <w:rPr>
          <w:rFonts w:hint="eastAsia" w:ascii="宋体" w:hAnsi="宋体" w:eastAsia="宋体" w:cs="黑体"/>
          <w:color w:val="auto"/>
          <w:sz w:val="32"/>
          <w:szCs w:val="32"/>
          <w:highlight w:val="none"/>
          <w:lang w:val="en-US" w:eastAsia="zh-CN"/>
        </w:rPr>
        <w:t xml:space="preserve">5</w:t>
      </w:r>
      <w:r/>
    </w:p>
    <w:p>
      <w:pPr>
        <w:pStyle w:val="721"/>
        <w:ind w:firstLine="723"/>
        <w:jc w:val="both"/>
        <w:spacing w:beforeAutospacing="0" w:afterAutospacing="0" w:line="720" w:lineRule="exact"/>
        <w:tabs>
          <w:tab w:val="left" w:pos="1441" w:leader="none"/>
        </w:tabs>
        <w:rPr>
          <w:rFonts w:hint="eastAsia" w:ascii="宋体" w:hAnsi="宋体" w:eastAsia="宋体"/>
          <w:color w:val="auto"/>
          <w:sz w:val="32"/>
          <w:szCs w:val="32"/>
          <w:highlight w:val="none"/>
          <w:lang w:eastAsia="zh-CN"/>
        </w:rPr>
      </w:pPr>
      <w:r>
        <w:rPr>
          <w:rFonts w:hint="eastAsia" w:ascii="宋体" w:hAnsi="宋体" w:eastAsia="宋体" w:cs="黑体"/>
          <w:color w:val="auto"/>
          <w:sz w:val="32"/>
          <w:szCs w:val="32"/>
          <w:highlight w:val="none"/>
        </w:rPr>
        <w:t xml:space="preserve">第五章 评标方法与评标标准………………………3</w:t>
      </w:r>
      <w:r>
        <w:rPr>
          <w:rFonts w:hint="eastAsia" w:ascii="宋体" w:hAnsi="宋体" w:eastAsia="宋体" w:cs="黑体"/>
          <w:color w:val="auto"/>
          <w:sz w:val="32"/>
          <w:szCs w:val="32"/>
          <w:highlight w:val="none"/>
          <w:lang w:val="en-US" w:eastAsia="zh-CN"/>
        </w:rPr>
        <w:t xml:space="preserve">3</w:t>
      </w:r>
      <w:bookmarkStart w:id="269" w:name="_GoBack"/>
      <w:r/>
      <w:bookmarkEnd w:id="269"/>
      <w:r/>
      <w:r/>
    </w:p>
    <w:p>
      <w:pPr>
        <w:pStyle w:val="721"/>
        <w:ind w:firstLine="723"/>
        <w:jc w:val="both"/>
        <w:spacing w:beforeAutospacing="0" w:afterAutospacing="0" w:line="720" w:lineRule="exact"/>
        <w:tabs>
          <w:tab w:val="left" w:pos="1441" w:leader="none"/>
        </w:tabs>
        <w:rPr>
          <w:rFonts w:hint="eastAsia" w:ascii="宋体" w:hAnsi="宋体" w:eastAsia="宋体"/>
          <w:color w:val="auto"/>
          <w:sz w:val="32"/>
          <w:szCs w:val="32"/>
          <w:highlight w:val="none"/>
          <w:lang w:eastAsia="zh-CN"/>
        </w:rPr>
      </w:pPr>
      <w:r>
        <w:rPr>
          <w:rFonts w:hint="eastAsia" w:ascii="宋体" w:hAnsi="宋体" w:eastAsia="宋体" w:cs="黑体"/>
          <w:color w:val="auto"/>
          <w:sz w:val="32"/>
          <w:szCs w:val="32"/>
          <w:highlight w:val="none"/>
        </w:rPr>
        <w:t xml:space="preserve">第六章 投标文件格式………………………………3</w:t>
      </w:r>
      <w:r>
        <w:rPr>
          <w:rFonts w:hint="eastAsia" w:ascii="宋体" w:hAnsi="宋体" w:eastAsia="宋体" w:cs="黑体"/>
          <w:color w:val="auto"/>
          <w:sz w:val="32"/>
          <w:szCs w:val="32"/>
          <w:highlight w:val="none"/>
          <w:lang w:val="en-US" w:eastAsia="zh-CN"/>
        </w:rPr>
        <w:t xml:space="preserve">6</w:t>
      </w:r>
      <w:r/>
    </w:p>
    <w:p>
      <w:pPr>
        <w:pStyle w:val="721"/>
        <w:jc w:val="both"/>
        <w:spacing w:beforeAutospacing="0" w:afterAutospacing="0" w:line="720" w:lineRule="exact"/>
        <w:rPr>
          <w:rFonts w:hint="eastAsia" w:ascii="宋体" w:hAnsi="宋体" w:eastAsia="宋体"/>
          <w:color w:val="auto"/>
          <w:sz w:val="32"/>
          <w:szCs w:val="32"/>
          <w:highlight w:val="none"/>
        </w:rPr>
      </w:pPr>
      <w:r>
        <w:rPr>
          <w:rFonts w:ascii="宋体" w:hAnsi="宋体" w:eastAsia="宋体"/>
          <w:color w:val="auto"/>
          <w:sz w:val="32"/>
          <w:szCs w:val="32"/>
          <w:highlight w:val="none"/>
        </w:rPr>
        <w:t xml:space="preserve"> </w:t>
      </w:r>
      <w:r/>
    </w:p>
    <w:p>
      <w:pPr>
        <w:pStyle w:val="721"/>
        <w:jc w:val="both"/>
        <w:spacing w:beforeAutospacing="0" w:afterAutospacing="0"/>
        <w:rPr>
          <w:rFonts w:hint="eastAsia" w:ascii="宋体" w:hAnsi="宋体" w:eastAsia="宋体"/>
          <w:color w:val="auto"/>
          <w:highlight w:val="none"/>
        </w:rPr>
      </w:pPr>
      <w:r>
        <w:rPr>
          <w:rFonts w:ascii="宋体" w:hAnsi="宋体" w:eastAsia="宋体"/>
          <w:color w:val="auto"/>
          <w:highlight w:val="none"/>
        </w:rPr>
        <w:t xml:space="preserve"> </w:t>
      </w:r>
      <w:r/>
    </w:p>
    <w:p>
      <w:pPr>
        <w:pStyle w:val="721"/>
        <w:jc w:val="both"/>
        <w:spacing w:beforeAutospacing="0" w:afterAutospacing="0"/>
        <w:rPr>
          <w:rFonts w:hint="eastAsia" w:ascii="宋体" w:hAnsi="宋体" w:eastAsia="宋体"/>
          <w:color w:val="auto"/>
          <w:highlight w:val="none"/>
        </w:rPr>
      </w:pPr>
      <w:r>
        <w:rPr>
          <w:rFonts w:ascii="宋体" w:hAnsi="宋体" w:eastAsia="宋体"/>
          <w:color w:val="auto"/>
          <w:highlight w:val="none"/>
        </w:rPr>
        <w:t xml:space="preserve"> </w:t>
      </w:r>
      <w:r/>
    </w:p>
    <w:p>
      <w:pPr>
        <w:pStyle w:val="721"/>
        <w:jc w:val="both"/>
        <w:spacing w:beforeAutospacing="0" w:afterAutospacing="0"/>
        <w:rPr>
          <w:rFonts w:hint="eastAsia" w:ascii="宋体" w:hAnsi="宋体" w:eastAsia="宋体"/>
          <w:color w:val="auto"/>
          <w:highlight w:val="none"/>
        </w:rPr>
      </w:pPr>
      <w:r>
        <w:rPr>
          <w:rFonts w:ascii="宋体" w:hAnsi="宋体" w:eastAsia="宋体"/>
          <w:color w:val="auto"/>
          <w:highlight w:val="none"/>
        </w:rPr>
        <w:t xml:space="preserve"> </w:t>
      </w:r>
      <w:r/>
    </w:p>
    <w:p>
      <w:pPr>
        <w:pStyle w:val="721"/>
        <w:jc w:val="both"/>
        <w:spacing w:beforeAutospacing="0" w:afterAutospacing="0"/>
        <w:rPr>
          <w:rFonts w:hint="eastAsia" w:ascii="宋体" w:hAnsi="宋体" w:eastAsia="宋体"/>
          <w:color w:val="auto"/>
          <w:highlight w:val="none"/>
        </w:rPr>
      </w:pPr>
      <w:r>
        <w:rPr>
          <w:rFonts w:ascii="宋体" w:hAnsi="宋体" w:eastAsia="宋体"/>
          <w:color w:val="auto"/>
          <w:highlight w:val="none"/>
        </w:rPr>
        <w:t xml:space="preserve"> </w:t>
      </w:r>
      <w:r/>
    </w:p>
    <w:p>
      <w:pPr>
        <w:pStyle w:val="721"/>
        <w:jc w:val="both"/>
        <w:spacing w:beforeAutospacing="0" w:afterAutospacing="0"/>
        <w:rPr>
          <w:rFonts w:hint="eastAsia" w:ascii="宋体" w:hAnsi="宋体" w:eastAsia="宋体"/>
          <w:color w:val="auto"/>
          <w:highlight w:val="none"/>
        </w:rPr>
      </w:pPr>
      <w:r>
        <w:rPr>
          <w:rFonts w:ascii="宋体" w:hAnsi="宋体" w:eastAsia="宋体"/>
          <w:color w:val="auto"/>
          <w:highlight w:val="none"/>
        </w:rPr>
        <w:t xml:space="preserve"> </w:t>
      </w:r>
      <w:r/>
    </w:p>
    <w:p>
      <w:pPr>
        <w:pStyle w:val="721"/>
        <w:jc w:val="both"/>
        <w:spacing w:beforeAutospacing="0" w:afterAutospacing="0"/>
        <w:rPr>
          <w:rFonts w:hint="eastAsia" w:ascii="宋体" w:hAnsi="宋体" w:eastAsia="宋体"/>
          <w:color w:val="auto"/>
          <w:highlight w:val="none"/>
        </w:rPr>
      </w:pPr>
      <w:r>
        <w:rPr>
          <w:rFonts w:ascii="宋体" w:hAnsi="宋体" w:eastAsia="宋体"/>
          <w:color w:val="auto"/>
          <w:highlight w:val="none"/>
        </w:rPr>
        <w:t xml:space="preserve"> </w:t>
      </w:r>
      <w:r/>
    </w:p>
    <w:p>
      <w:pPr>
        <w:pStyle w:val="721"/>
        <w:jc w:val="both"/>
        <w:spacing w:beforeAutospacing="0" w:afterAutospacing="0"/>
        <w:rPr>
          <w:rFonts w:hint="eastAsia" w:ascii="宋体" w:hAnsi="宋体" w:eastAsia="宋体"/>
          <w:color w:val="auto"/>
          <w:highlight w:val="none"/>
        </w:rPr>
      </w:pPr>
      <w:r>
        <w:rPr>
          <w:rFonts w:ascii="宋体" w:hAnsi="宋体" w:eastAsia="宋体"/>
          <w:color w:val="auto"/>
          <w:highlight w:val="none"/>
        </w:rPr>
        <w:t xml:space="preserve"> </w:t>
      </w:r>
      <w:r/>
    </w:p>
    <w:p>
      <w:pPr>
        <w:pStyle w:val="721"/>
        <w:jc w:val="both"/>
        <w:spacing w:beforeAutospacing="0" w:afterAutospacing="0"/>
        <w:rPr>
          <w:rFonts w:hint="eastAsia" w:ascii="宋体" w:hAnsi="宋体" w:eastAsia="宋体"/>
          <w:color w:val="auto"/>
          <w:highlight w:val="none"/>
        </w:rPr>
      </w:pPr>
      <w:r>
        <w:rPr>
          <w:rFonts w:ascii="宋体" w:hAnsi="宋体" w:eastAsia="宋体"/>
          <w:color w:val="auto"/>
          <w:highlight w:val="none"/>
        </w:rPr>
        <w:t xml:space="preserve"> </w:t>
      </w:r>
      <w:r/>
    </w:p>
    <w:p>
      <w:pPr>
        <w:pStyle w:val="721"/>
        <w:jc w:val="both"/>
        <w:spacing w:beforeAutospacing="0" w:afterAutospacing="0"/>
        <w:rPr>
          <w:rFonts w:hint="eastAsia" w:ascii="宋体" w:hAnsi="宋体" w:eastAsia="宋体"/>
          <w:color w:val="auto"/>
          <w:highlight w:val="none"/>
        </w:rPr>
      </w:pPr>
      <w:r>
        <w:rPr>
          <w:rFonts w:ascii="宋体" w:hAnsi="宋体" w:eastAsia="宋体"/>
          <w:color w:val="auto"/>
          <w:highlight w:val="none"/>
        </w:rPr>
        <w:t xml:space="preserve"> </w:t>
      </w:r>
      <w:r/>
    </w:p>
    <w:p>
      <w:pPr>
        <w:pStyle w:val="721"/>
        <w:jc w:val="both"/>
        <w:spacing w:beforeAutospacing="0" w:afterAutospacing="0"/>
        <w:rPr>
          <w:rFonts w:hint="eastAsia" w:ascii="宋体" w:hAnsi="宋体" w:eastAsia="宋体"/>
          <w:color w:val="auto"/>
          <w:highlight w:val="none"/>
        </w:rPr>
      </w:pPr>
      <w:r>
        <w:rPr>
          <w:rFonts w:ascii="宋体" w:hAnsi="宋体" w:eastAsia="宋体"/>
          <w:color w:val="auto"/>
          <w:highlight w:val="none"/>
        </w:rPr>
        <w:t xml:space="preserve"> </w:t>
      </w:r>
      <w:r/>
    </w:p>
    <w:p>
      <w:pPr>
        <w:pStyle w:val="721"/>
        <w:jc w:val="both"/>
        <w:spacing w:beforeAutospacing="0" w:afterAutospacing="0"/>
        <w:rPr>
          <w:rFonts w:hint="eastAsia" w:ascii="宋体" w:hAnsi="宋体" w:eastAsia="宋体"/>
          <w:color w:val="auto"/>
          <w:highlight w:val="none"/>
        </w:rPr>
      </w:pPr>
      <w:r>
        <w:rPr>
          <w:rFonts w:ascii="宋体" w:hAnsi="宋体" w:eastAsia="宋体"/>
          <w:color w:val="auto"/>
          <w:highlight w:val="none"/>
        </w:rPr>
        <w:t xml:space="preserve"> </w:t>
      </w:r>
      <w:r/>
    </w:p>
    <w:p>
      <w:pPr>
        <w:pStyle w:val="721"/>
        <w:jc w:val="both"/>
        <w:spacing w:beforeAutospacing="0" w:afterAutospacing="0"/>
        <w:rPr>
          <w:rFonts w:hint="eastAsia" w:ascii="宋体" w:hAnsi="宋体" w:eastAsia="宋体"/>
          <w:color w:val="auto"/>
          <w:highlight w:val="none"/>
        </w:rPr>
      </w:pPr>
      <w:r>
        <w:rPr>
          <w:rFonts w:ascii="宋体" w:hAnsi="宋体" w:eastAsia="宋体"/>
          <w:color w:val="auto"/>
          <w:highlight w:val="none"/>
        </w:rPr>
        <w:t xml:space="preserve"> </w:t>
      </w:r>
      <w:r/>
    </w:p>
    <w:p>
      <w:pPr>
        <w:pStyle w:val="721"/>
        <w:jc w:val="both"/>
        <w:spacing w:beforeAutospacing="0" w:afterAutospacing="0"/>
        <w:rPr>
          <w:rFonts w:hint="eastAsia" w:ascii="宋体" w:hAnsi="宋体" w:eastAsia="宋体"/>
          <w:color w:val="auto"/>
          <w:highlight w:val="none"/>
        </w:rPr>
      </w:pPr>
      <w:r>
        <w:rPr>
          <w:rFonts w:ascii="宋体" w:hAnsi="宋体" w:eastAsia="宋体"/>
          <w:color w:val="auto"/>
          <w:highlight w:val="none"/>
        </w:rPr>
        <w:t xml:space="preserve"> </w:t>
      </w:r>
      <w:r/>
    </w:p>
    <w:p>
      <w:pPr>
        <w:pStyle w:val="721"/>
        <w:jc w:val="both"/>
        <w:spacing w:beforeAutospacing="0" w:afterAutospacing="0"/>
        <w:rPr>
          <w:rFonts w:hint="eastAsia" w:ascii="宋体" w:hAnsi="宋体" w:eastAsia="宋体"/>
          <w:color w:val="auto"/>
          <w:highlight w:val="none"/>
        </w:rPr>
      </w:pPr>
      <w:r>
        <w:rPr>
          <w:rFonts w:ascii="宋体" w:hAnsi="宋体" w:eastAsia="宋体"/>
          <w:color w:val="auto"/>
          <w:highlight w:val="none"/>
        </w:rPr>
        <w:t xml:space="preserve"> </w:t>
      </w:r>
      <w:r/>
    </w:p>
    <w:p>
      <w:pPr>
        <w:pStyle w:val="721"/>
        <w:jc w:val="both"/>
        <w:spacing w:beforeAutospacing="0" w:afterAutospacing="0"/>
        <w:rPr>
          <w:rFonts w:hint="eastAsia" w:ascii="宋体" w:hAnsi="宋体" w:eastAsia="宋体"/>
          <w:color w:val="auto"/>
          <w:highlight w:val="none"/>
        </w:rPr>
      </w:pPr>
      <w:r>
        <w:rPr>
          <w:rFonts w:ascii="宋体" w:hAnsi="宋体" w:eastAsia="宋体"/>
          <w:color w:val="auto"/>
          <w:highlight w:val="none"/>
        </w:rPr>
        <w:t xml:space="preserve"> </w:t>
      </w:r>
      <w:r/>
    </w:p>
    <w:p>
      <w:pPr>
        <w:pStyle w:val="721"/>
        <w:jc w:val="both"/>
        <w:spacing w:beforeAutospacing="0" w:afterAutospacing="0"/>
        <w:rPr>
          <w:rFonts w:hint="eastAsia" w:ascii="宋体" w:hAnsi="宋体" w:eastAsia="宋体"/>
          <w:color w:val="auto"/>
          <w:highlight w:val="none"/>
        </w:rPr>
      </w:pPr>
      <w:r>
        <w:rPr>
          <w:rFonts w:ascii="宋体" w:hAnsi="宋体" w:eastAsia="宋体"/>
          <w:color w:val="auto"/>
          <w:highlight w:val="none"/>
        </w:rPr>
        <w:t xml:space="preserve"> </w:t>
      </w:r>
      <w:r/>
    </w:p>
    <w:p>
      <w:pPr>
        <w:pStyle w:val="721"/>
        <w:jc w:val="both"/>
        <w:spacing w:beforeAutospacing="0" w:afterAutospacing="0"/>
        <w:rPr>
          <w:rFonts w:hint="eastAsia" w:ascii="宋体" w:hAnsi="宋体" w:eastAsia="宋体"/>
          <w:color w:val="auto"/>
          <w:highlight w:val="none"/>
        </w:rPr>
      </w:pPr>
      <w:r>
        <w:rPr>
          <w:rFonts w:ascii="宋体" w:hAnsi="宋体" w:eastAsia="宋体"/>
          <w:color w:val="auto"/>
          <w:highlight w:val="none"/>
        </w:rPr>
        <w:t xml:space="preserve"> </w:t>
      </w:r>
      <w:r/>
    </w:p>
    <w:p>
      <w:pPr>
        <w:pStyle w:val="721"/>
        <w:jc w:val="both"/>
        <w:spacing w:beforeAutospacing="0" w:afterAutospacing="0"/>
        <w:rPr>
          <w:rFonts w:hint="eastAsia" w:ascii="宋体" w:hAnsi="宋体" w:eastAsia="宋体"/>
          <w:color w:val="auto"/>
          <w:highlight w:val="none"/>
        </w:rPr>
      </w:pPr>
      <w:r>
        <w:rPr>
          <w:rFonts w:ascii="宋体" w:hAnsi="宋体" w:eastAsia="宋体"/>
          <w:color w:val="auto"/>
          <w:highlight w:val="none"/>
        </w:rPr>
        <w:t xml:space="preserve"> </w:t>
      </w:r>
      <w:r/>
    </w:p>
    <w:p>
      <w:pPr>
        <w:pStyle w:val="721"/>
        <w:jc w:val="both"/>
        <w:spacing w:beforeAutospacing="0" w:afterAutospacing="0"/>
        <w:rPr>
          <w:rFonts w:hint="eastAsia" w:ascii="宋体" w:hAnsi="宋体" w:eastAsia="宋体"/>
          <w:color w:val="auto"/>
          <w:highlight w:val="none"/>
        </w:rPr>
      </w:pPr>
      <w:r>
        <w:rPr>
          <w:rFonts w:hint="eastAsia" w:ascii="宋体" w:hAnsi="宋体" w:eastAsia="宋体"/>
          <w:color w:val="auto"/>
          <w:highlight w:val="none"/>
        </w:rPr>
      </w:r>
      <w:r/>
    </w:p>
    <w:p>
      <w:pPr>
        <w:pStyle w:val="721"/>
        <w:jc w:val="both"/>
        <w:spacing w:beforeAutospacing="0" w:afterAutospacing="0"/>
        <w:rPr>
          <w:rFonts w:hint="eastAsia" w:ascii="宋体" w:hAnsi="宋体" w:eastAsia="宋体"/>
          <w:color w:val="auto"/>
          <w:highlight w:val="none"/>
        </w:rPr>
      </w:pPr>
      <w:r>
        <w:rPr>
          <w:rFonts w:hint="eastAsia" w:ascii="宋体" w:hAnsi="宋体" w:eastAsia="宋体"/>
          <w:color w:val="auto"/>
          <w:highlight w:val="none"/>
        </w:rPr>
      </w:r>
      <w:r/>
    </w:p>
    <w:p>
      <w:pPr>
        <w:pStyle w:val="721"/>
        <w:jc w:val="both"/>
        <w:spacing w:beforeAutospacing="0" w:afterAutospacing="0"/>
        <w:rPr>
          <w:rFonts w:hint="eastAsia" w:ascii="宋体" w:hAnsi="宋体" w:eastAsia="宋体"/>
          <w:color w:val="auto"/>
          <w:highlight w:val="none"/>
        </w:rPr>
      </w:pPr>
      <w:r>
        <w:rPr>
          <w:rFonts w:hint="eastAsia" w:ascii="宋体" w:hAnsi="宋体" w:eastAsia="宋体"/>
          <w:color w:val="auto"/>
          <w:highlight w:val="none"/>
        </w:rPr>
      </w:r>
      <w:r/>
    </w:p>
    <w:p>
      <w:pPr>
        <w:pStyle w:val="721"/>
        <w:jc w:val="both"/>
        <w:spacing w:beforeAutospacing="0" w:afterAutospacing="0"/>
        <w:rPr>
          <w:rFonts w:hint="eastAsia" w:ascii="宋体" w:hAnsi="宋体" w:eastAsia="宋体"/>
          <w:color w:val="auto"/>
          <w:highlight w:val="none"/>
        </w:rPr>
      </w:pPr>
      <w:r>
        <w:rPr>
          <w:rFonts w:hint="eastAsia" w:ascii="宋体" w:hAnsi="宋体" w:eastAsia="宋体"/>
          <w:color w:val="auto"/>
          <w:highlight w:val="none"/>
        </w:rPr>
      </w:r>
      <w:r/>
    </w:p>
    <w:p>
      <w:pPr>
        <w:pStyle w:val="721"/>
        <w:jc w:val="both"/>
        <w:spacing w:beforeAutospacing="0" w:afterAutospacing="0"/>
        <w:rPr>
          <w:rFonts w:hint="eastAsia" w:ascii="宋体" w:hAnsi="宋体" w:eastAsia="宋体"/>
          <w:color w:val="auto"/>
          <w:highlight w:val="none"/>
        </w:rPr>
      </w:pPr>
      <w:r>
        <w:rPr>
          <w:rFonts w:hint="eastAsia" w:ascii="宋体" w:hAnsi="宋体" w:eastAsia="宋体"/>
          <w:color w:val="auto"/>
          <w:highlight w:val="none"/>
        </w:rPr>
      </w:r>
      <w:r/>
    </w:p>
    <w:p>
      <w:pPr>
        <w:pStyle w:val="721"/>
        <w:ind w:firstLine="883"/>
        <w:jc w:val="center"/>
        <w:spacing w:beforeAutospacing="0" w:afterAutospacing="0"/>
        <w:rPr>
          <w:rFonts w:hint="eastAsia" w:ascii="宋体" w:hAnsi="宋体" w:eastAsia="宋体"/>
          <w:b/>
          <w:color w:val="auto"/>
          <w:highlight w:val="none"/>
        </w:rPr>
      </w:pPr>
      <w:r>
        <w:rPr>
          <w:rFonts w:hint="eastAsia" w:ascii="宋体" w:hAnsi="宋体" w:eastAsia="宋体" w:cs="黑体"/>
          <w:b/>
          <w:color w:val="auto"/>
          <w:sz w:val="44"/>
          <w:szCs w:val="44"/>
          <w:highlight w:val="none"/>
        </w:rPr>
        <w:t xml:space="preserve">第一章 招标公告</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1"/>
          <w:szCs w:val="21"/>
          <w:highlight w:val="none"/>
        </w:rPr>
        <w:t xml:space="preserve">项目概况</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1"/>
          <w:szCs w:val="21"/>
          <w:highlight w:val="none"/>
          <w:u w:val="single"/>
          <w:lang w:eastAsia="zh-CN"/>
        </w:rPr>
        <w:t xml:space="preserve">盐都区</w:t>
      </w:r>
      <w:r>
        <w:rPr>
          <w:rFonts w:hint="eastAsia" w:ascii="宋体" w:hAnsi="宋体" w:eastAsia="宋体" w:cs="宋体"/>
          <w:color w:val="auto"/>
          <w:sz w:val="21"/>
          <w:szCs w:val="21"/>
          <w:highlight w:val="none"/>
          <w:u w:val="single"/>
          <w:lang w:val="en-US" w:eastAsia="zh-CN"/>
        </w:rPr>
        <w:t xml:space="preserve">2026年</w:t>
      </w:r>
      <w:r>
        <w:rPr>
          <w:rFonts w:hint="eastAsia" w:ascii="宋体" w:hAnsi="宋体" w:eastAsia="宋体" w:cs="宋体"/>
          <w:color w:val="auto"/>
          <w:sz w:val="21"/>
          <w:szCs w:val="21"/>
          <w:highlight w:val="none"/>
          <w:u w:val="single"/>
          <w:lang w:eastAsia="zh-CN"/>
        </w:rPr>
        <w:t xml:space="preserve">分散特困人员居家照料护理服务项目</w:t>
      </w:r>
      <w:r>
        <w:rPr>
          <w:rFonts w:ascii="宋体" w:hAnsi="宋体" w:eastAsia="宋体" w:cs="宋体"/>
          <w:color w:val="auto"/>
          <w:sz w:val="21"/>
          <w:szCs w:val="21"/>
          <w:highlight w:val="none"/>
          <w:u w:val="single"/>
        </w:rPr>
        <w:t xml:space="preserve">JSZC-320903-WYGS-G2026-0023</w:t>
      </w:r>
      <w:r>
        <w:rPr>
          <w:rFonts w:hint="eastAsia" w:ascii="宋体" w:hAnsi="宋体" w:eastAsia="宋体" w:cs="宋体"/>
          <w:color w:val="auto"/>
          <w:sz w:val="21"/>
          <w:szCs w:val="21"/>
          <w:highlight w:val="none"/>
        </w:rPr>
        <w:t xml:space="preserve">招标项目的潜在投标人可在“苏采云”系统内免费下载（投标人必须在苏采云系统中获取采购文件，方能参与政府采购项目）获取招标文件，并于202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rPr>
        <w:t xml:space="preserve">日09点00分（北京时间）前递交投标文件。</w:t>
      </w:r>
      <w:r/>
    </w:p>
    <w:p>
      <w:pPr>
        <w:pStyle w:val="721"/>
        <w:ind w:firstLine="482"/>
        <w:jc w:val="both"/>
        <w:spacing w:beforeAutospacing="0" w:afterAutospacing="0" w:line="400" w:lineRule="exact"/>
        <w:rPr>
          <w:rFonts w:hint="eastAsia" w:ascii="宋体" w:hAnsi="宋体" w:eastAsia="宋体" w:cs="宋体"/>
          <w:color w:val="auto"/>
          <w:sz w:val="21"/>
          <w:szCs w:val="21"/>
          <w:highlight w:val="none"/>
        </w:rPr>
      </w:pPr>
      <w:r/>
      <w:bookmarkStart w:id="6" w:name="_Toc38985263"/>
      <w:r/>
      <w:bookmarkStart w:id="7" w:name="_Toc35393790"/>
      <w:r/>
      <w:bookmarkStart w:id="8" w:name="_Toc28359079"/>
      <w:r/>
      <w:bookmarkStart w:id="9" w:name="_Hlk24379207"/>
      <w:r/>
      <w:bookmarkStart w:id="10" w:name="_Toc28359002"/>
      <w:r/>
      <w:bookmarkStart w:id="11" w:name="_Toc35393621"/>
      <w:r>
        <w:rPr>
          <w:rFonts w:hint="eastAsia" w:ascii="宋体" w:hAnsi="宋体" w:eastAsia="宋体" w:cs="宋体"/>
          <w:b/>
          <w:color w:val="auto"/>
          <w:sz w:val="21"/>
          <w:szCs w:val="21"/>
          <w:highlight w:val="none"/>
        </w:rPr>
        <w:t xml:space="preserve">一、项目基本情况</w:t>
      </w:r>
      <w:bookmarkEnd w:id="6"/>
      <w:r/>
      <w:bookmarkEnd w:id="7"/>
      <w:r/>
      <w:bookmarkEnd w:id="8"/>
      <w:r/>
      <w:bookmarkEnd w:id="9"/>
      <w:r/>
      <w:bookmarkEnd w:id="10"/>
      <w:r/>
      <w:bookmarkEnd w:id="11"/>
      <w:r/>
      <w:r/>
    </w:p>
    <w:p>
      <w:pPr>
        <w:pStyle w:val="721"/>
        <w:ind w:firstLine="480"/>
        <w:jc w:val="both"/>
        <w:spacing w:beforeAutospacing="0" w:afterAutospacing="0" w:line="40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项目编</w:t>
      </w:r>
      <w:bookmarkStart w:id="12" w:name="OLE_LINK1"/>
      <w:r>
        <w:rPr>
          <w:rFonts w:hint="eastAsia" w:ascii="宋体" w:hAnsi="宋体" w:eastAsia="宋体" w:cs="宋体"/>
          <w:color w:val="auto"/>
          <w:sz w:val="21"/>
          <w:szCs w:val="21"/>
          <w:highlight w:val="none"/>
        </w:rPr>
        <w:t xml:space="preserve">号：</w:t>
      </w:r>
      <w:bookmarkEnd w:id="12"/>
      <w:r>
        <w:rPr>
          <w:rFonts w:ascii="宋体" w:hAnsi="宋体" w:eastAsia="宋体" w:cs="宋体"/>
          <w:color w:val="auto"/>
          <w:sz w:val="21"/>
          <w:szCs w:val="21"/>
          <w:highlight w:val="none"/>
        </w:rPr>
        <w:t xml:space="preserve">JSZC-320903-WYGS-G2026-0023</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项目名称：</w:t>
      </w:r>
      <w:r>
        <w:rPr>
          <w:rFonts w:hint="eastAsia" w:ascii="宋体" w:hAnsi="宋体" w:eastAsia="宋体" w:cs="宋体"/>
          <w:color w:val="auto"/>
          <w:sz w:val="21"/>
          <w:szCs w:val="21"/>
          <w:highlight w:val="none"/>
          <w:lang w:eastAsia="zh-CN"/>
        </w:rPr>
        <w:t xml:space="preserve">盐都区</w:t>
      </w:r>
      <w:r>
        <w:rPr>
          <w:rFonts w:hint="eastAsia" w:ascii="宋体" w:hAnsi="宋体" w:eastAsia="宋体" w:cs="宋体"/>
          <w:color w:val="auto"/>
          <w:sz w:val="21"/>
          <w:szCs w:val="21"/>
          <w:highlight w:val="none"/>
          <w:lang w:val="en-US" w:eastAsia="zh-CN"/>
        </w:rPr>
        <w:t xml:space="preserve">2026年</w:t>
      </w:r>
      <w:r>
        <w:rPr>
          <w:rFonts w:hint="eastAsia" w:ascii="宋体" w:hAnsi="宋体" w:eastAsia="宋体" w:cs="宋体"/>
          <w:color w:val="auto"/>
          <w:sz w:val="21"/>
          <w:szCs w:val="21"/>
          <w:highlight w:val="none"/>
          <w:lang w:eastAsia="zh-CN"/>
        </w:rPr>
        <w:t xml:space="preserve">分散特困人员居家照料护理服务项目</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采购方式：公开招标</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预算金额：</w:t>
      </w:r>
      <w:r>
        <w:rPr>
          <w:rFonts w:hint="eastAsia" w:ascii="宋体" w:hAnsi="宋体" w:eastAsia="宋体" w:cs="宋体"/>
          <w:color w:val="auto"/>
          <w:sz w:val="21"/>
          <w:szCs w:val="21"/>
          <w:highlight w:val="none"/>
          <w:lang w:val="en-US" w:eastAsia="zh-CN"/>
        </w:rPr>
        <w:t xml:space="preserve">784万元，其中包一393万元，包二391万元</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最高限价：</w:t>
      </w:r>
      <w:r>
        <w:rPr>
          <w:rFonts w:hint="eastAsia" w:ascii="宋体" w:hAnsi="宋体" w:eastAsia="宋体" w:cs="宋体"/>
          <w:color w:val="auto"/>
          <w:sz w:val="21"/>
          <w:szCs w:val="21"/>
          <w:highlight w:val="none"/>
          <w:lang w:val="en-US" w:eastAsia="zh-CN"/>
        </w:rPr>
        <w:t xml:space="preserve">783万元，其中包一393万元，包二390万元</w:t>
      </w:r>
      <w:r/>
    </w:p>
    <w:p>
      <w:pPr>
        <w:pStyle w:val="721"/>
        <w:ind w:firstLine="480"/>
        <w:jc w:val="both"/>
        <w:spacing w:beforeAutospacing="0" w:afterAutospacing="0" w:line="40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采购需求：</w:t>
      </w:r>
      <w:r>
        <w:rPr>
          <w:rFonts w:hint="eastAsia" w:ascii="宋体" w:hAnsi="宋体" w:eastAsia="宋体" w:cs="宋体"/>
          <w:color w:val="auto"/>
          <w:sz w:val="21"/>
          <w:szCs w:val="21"/>
          <w:highlight w:val="none"/>
          <w:lang w:val="en-US" w:eastAsia="zh-CN"/>
        </w:rPr>
        <w:t xml:space="preserve">2026</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月在册分散特困</w:t>
      </w:r>
      <w:r>
        <w:rPr>
          <w:rFonts w:hint="eastAsia" w:ascii="宋体" w:hAnsi="宋体" w:eastAsia="宋体" w:cs="宋体"/>
          <w:color w:val="auto"/>
          <w:sz w:val="21"/>
          <w:szCs w:val="21"/>
          <w:highlight w:val="none"/>
          <w:lang w:val="en-US" w:eastAsia="zh-CN"/>
        </w:rPr>
        <w:t xml:space="preserve">2738</w:t>
      </w:r>
      <w:r>
        <w:rPr>
          <w:rFonts w:hint="eastAsia" w:ascii="宋体" w:hAnsi="宋体" w:eastAsia="宋体" w:cs="宋体"/>
          <w:color w:val="auto"/>
          <w:sz w:val="21"/>
          <w:szCs w:val="21"/>
          <w:highlight w:val="none"/>
        </w:rPr>
        <w:t xml:space="preserve">人，已纳入残联居家托养和医保长护险照护</w:t>
      </w:r>
      <w:r>
        <w:rPr>
          <w:rFonts w:hint="eastAsia" w:ascii="宋体" w:hAnsi="宋体" w:eastAsia="宋体" w:cs="宋体"/>
          <w:color w:val="auto"/>
          <w:sz w:val="21"/>
          <w:szCs w:val="21"/>
          <w:highlight w:val="none"/>
          <w:lang w:val="en-US" w:eastAsia="zh-CN"/>
        </w:rPr>
        <w:t xml:space="preserve">320</w:t>
      </w:r>
      <w:r>
        <w:rPr>
          <w:rFonts w:hint="eastAsia" w:ascii="宋体" w:hAnsi="宋体" w:eastAsia="宋体" w:cs="宋体"/>
          <w:color w:val="auto"/>
          <w:sz w:val="21"/>
          <w:szCs w:val="21"/>
          <w:highlight w:val="none"/>
        </w:rPr>
        <w:t xml:space="preserve">人，实际需服务24</w:t>
      </w:r>
      <w:r>
        <w:rPr>
          <w:rFonts w:hint="eastAsia" w:ascii="宋体" w:hAnsi="宋体" w:eastAsia="宋体" w:cs="宋体"/>
          <w:color w:val="auto"/>
          <w:sz w:val="21"/>
          <w:szCs w:val="21"/>
          <w:highlight w:val="none"/>
          <w:lang w:val="en-US" w:eastAsia="zh-CN"/>
        </w:rPr>
        <w:t xml:space="preserve">18</w:t>
      </w:r>
      <w:r>
        <w:rPr>
          <w:rFonts w:hint="eastAsia" w:ascii="宋体" w:hAnsi="宋体" w:eastAsia="宋体" w:cs="宋体"/>
          <w:color w:val="auto"/>
          <w:sz w:val="21"/>
          <w:szCs w:val="21"/>
          <w:highlight w:val="none"/>
        </w:rPr>
        <w:t xml:space="preserve">人。根据</w:t>
      </w:r>
      <w:r>
        <w:rPr>
          <w:rFonts w:hint="eastAsia" w:ascii="宋体" w:hAnsi="宋体" w:eastAsia="宋体" w:cs="宋体"/>
          <w:color w:val="auto"/>
          <w:sz w:val="21"/>
          <w:szCs w:val="21"/>
          <w:highlight w:val="none"/>
          <w:lang w:eastAsia="zh-CN"/>
        </w:rPr>
        <w:t xml:space="preserve">《盐城市特困人员认定和救助供养实施细则》、</w:t>
      </w:r>
      <w:r>
        <w:rPr>
          <w:rFonts w:hint="eastAsia" w:ascii="宋体" w:hAnsi="宋体" w:eastAsia="宋体" w:cs="宋体"/>
          <w:color w:val="auto"/>
          <w:sz w:val="21"/>
          <w:szCs w:val="21"/>
          <w:highlight w:val="none"/>
        </w:rPr>
        <w:t xml:space="preserve">《关于提高全市困难群众基本生活保障标准的通知》（盐民助[202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号）</w:t>
      </w:r>
      <w:r>
        <w:rPr>
          <w:rFonts w:hint="eastAsia" w:ascii="宋体" w:hAnsi="宋体" w:eastAsia="宋体" w:cs="宋体"/>
          <w:color w:val="auto"/>
          <w:sz w:val="21"/>
          <w:szCs w:val="21"/>
          <w:highlight w:val="none"/>
          <w:lang w:eastAsia="zh-CN"/>
        </w:rPr>
        <w:t xml:space="preserve">精神和上级部门工作要求，</w:t>
      </w:r>
      <w:r>
        <w:rPr>
          <w:rFonts w:hint="eastAsia" w:ascii="宋体" w:hAnsi="宋体" w:eastAsia="宋体" w:cs="宋体"/>
          <w:color w:val="auto"/>
          <w:sz w:val="21"/>
          <w:szCs w:val="21"/>
          <w:highlight w:val="none"/>
        </w:rPr>
        <w:t xml:space="preserve">特困人员照料护理服务标准按照完全丧失生活自理能力、部分丧失生活自理能力、具备生活自理能力三档，分别为每人每月</w:t>
      </w:r>
      <w:r>
        <w:rPr>
          <w:rFonts w:hint="eastAsia" w:ascii="宋体" w:hAnsi="宋体" w:eastAsia="宋体" w:cs="宋体"/>
          <w:color w:val="auto"/>
          <w:sz w:val="21"/>
          <w:szCs w:val="21"/>
          <w:highlight w:val="none"/>
          <w:lang w:val="en-US" w:eastAsia="zh-CN"/>
        </w:rPr>
        <w:t xml:space="preserve">678</w:t>
      </w:r>
      <w:r>
        <w:rPr>
          <w:rFonts w:hint="eastAsia" w:ascii="宋体" w:hAnsi="宋体" w:eastAsia="宋体" w:cs="宋体"/>
          <w:color w:val="auto"/>
          <w:sz w:val="21"/>
          <w:szCs w:val="21"/>
          <w:highlight w:val="none"/>
        </w:rPr>
        <w:t xml:space="preserve">元、</w:t>
      </w:r>
      <w:r>
        <w:rPr>
          <w:rFonts w:hint="eastAsia" w:ascii="宋体" w:hAnsi="宋体" w:eastAsia="宋体" w:cs="宋体"/>
          <w:color w:val="auto"/>
          <w:sz w:val="21"/>
          <w:szCs w:val="21"/>
          <w:highlight w:val="none"/>
          <w:lang w:val="en-US" w:eastAsia="zh-CN"/>
        </w:rPr>
        <w:t xml:space="preserve">339</w:t>
      </w:r>
      <w:r>
        <w:rPr>
          <w:rFonts w:hint="eastAsia" w:ascii="宋体" w:hAnsi="宋体" w:eastAsia="宋体" w:cs="宋体"/>
          <w:color w:val="auto"/>
          <w:sz w:val="21"/>
          <w:szCs w:val="21"/>
          <w:highlight w:val="none"/>
        </w:rPr>
        <w:t xml:space="preserve">元、</w:t>
      </w:r>
      <w:r>
        <w:rPr>
          <w:rFonts w:hint="eastAsia" w:ascii="宋体" w:hAnsi="宋体" w:eastAsia="宋体" w:cs="宋体"/>
          <w:color w:val="auto"/>
          <w:sz w:val="21"/>
          <w:szCs w:val="21"/>
          <w:highlight w:val="none"/>
          <w:lang w:val="en-US" w:eastAsia="zh-CN"/>
        </w:rPr>
        <w:t xml:space="preserve">113</w:t>
      </w:r>
      <w:r>
        <w:rPr>
          <w:rFonts w:hint="eastAsia" w:ascii="宋体" w:hAnsi="宋体" w:eastAsia="宋体" w:cs="宋体"/>
          <w:color w:val="auto"/>
          <w:sz w:val="21"/>
          <w:szCs w:val="21"/>
          <w:highlight w:val="none"/>
        </w:rPr>
        <w:t xml:space="preserve">元。</w:t>
      </w:r>
      <w:r>
        <w:rPr>
          <w:rFonts w:ascii="SimSun" w:hAnsi="SimSun" w:eastAsia="SimSun" w:cs="SimSun"/>
          <w:color w:val="000000"/>
          <w:sz w:val="21"/>
        </w:rPr>
        <w:t xml:space="preserve">具体详见采购文件项目需求。</w:t>
      </w:r>
      <w:r>
        <w:rPr>
          <w:rFonts w:hint="eastAsia" w:ascii="宋体" w:hAnsi="宋体" w:eastAsia="宋体" w:cs="宋体"/>
          <w:color w:val="auto"/>
          <w:sz w:val="21"/>
          <w:szCs w:val="21"/>
          <w:highlight w:val="none"/>
        </w:rPr>
      </w:r>
      <w:r>
        <w:rPr>
          <w:rFonts w:hint="eastAsia" w:ascii="宋体" w:hAnsi="宋体" w:eastAsia="宋体" w:cs="宋体"/>
          <w:b/>
          <w:bCs/>
          <w:color w:val="auto"/>
          <w:sz w:val="21"/>
          <w:szCs w:val="21"/>
          <w:highlight w:val="none"/>
          <w:lang w:val="en-US" w:eastAsia="zh-CN"/>
        </w:rPr>
        <w:t xml:space="preserve">本项目为固定价格，价格不列为评审因素。</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本项目为盐都区分散特困人员采购居家照料护理服务。根据工作实际，决定将我区分散特困人员居家照护服务分两个片区。</w:t>
      </w:r>
      <w:r>
        <w:rPr>
          <w:rFonts w:hint="eastAsia" w:ascii="宋体" w:hAnsi="宋体" w:eastAsia="宋体" w:cs="宋体"/>
          <w:color w:val="auto"/>
          <w:sz w:val="21"/>
          <w:szCs w:val="21"/>
          <w:highlight w:val="none"/>
          <w:lang w:eastAsia="zh-CN"/>
        </w:rPr>
        <w:t xml:space="preserve">包</w:t>
      </w:r>
      <w:r>
        <w:rPr>
          <w:rFonts w:hint="eastAsia" w:ascii="宋体" w:hAnsi="宋体" w:eastAsia="宋体" w:cs="宋体"/>
          <w:color w:val="auto"/>
          <w:sz w:val="21"/>
          <w:szCs w:val="21"/>
          <w:highlight w:val="none"/>
        </w:rPr>
        <w:t xml:space="preserve">一：大纵湖镇、大纵湖旅游度假区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楼王镇、学富镇、龙冈镇、潘黄街道、张庄街道</w:t>
      </w:r>
      <w:r>
        <w:rPr>
          <w:rFonts w:hint="eastAsia" w:ascii="宋体" w:hAnsi="宋体" w:eastAsia="宋体" w:cs="宋体"/>
          <w:color w:val="auto"/>
          <w:sz w:val="21"/>
          <w:szCs w:val="21"/>
          <w:highlight w:val="none"/>
          <w:lang w:eastAsia="zh-CN"/>
        </w:rPr>
        <w:t xml:space="preserve">等</w:t>
      </w:r>
      <w:r>
        <w:rPr>
          <w:rFonts w:hint="eastAsia" w:ascii="宋体" w:hAnsi="宋体" w:eastAsia="宋体" w:cs="宋体"/>
          <w:color w:val="auto"/>
          <w:sz w:val="21"/>
          <w:szCs w:val="21"/>
          <w:highlight w:val="none"/>
          <w:lang w:val="en-US" w:eastAsia="zh-CN"/>
        </w:rPr>
        <w:t xml:space="preserve">7个板块，1202人，约393万元。</w:t>
      </w:r>
      <w:r>
        <w:rPr>
          <w:rFonts w:hint="eastAsia" w:ascii="宋体" w:hAnsi="宋体" w:eastAsia="宋体" w:cs="宋体"/>
          <w:color w:val="auto"/>
          <w:sz w:val="21"/>
          <w:szCs w:val="21"/>
          <w:highlight w:val="none"/>
          <w:lang w:eastAsia="zh-CN"/>
        </w:rPr>
        <w:t xml:space="preserve">包二</w:t>
      </w:r>
      <w:r>
        <w:rPr>
          <w:rFonts w:hint="eastAsia" w:ascii="宋体" w:hAnsi="宋体" w:eastAsia="宋体" w:cs="宋体"/>
          <w:color w:val="auto"/>
          <w:sz w:val="21"/>
          <w:szCs w:val="21"/>
          <w:highlight w:val="none"/>
        </w:rPr>
        <w:t xml:space="preserve">：尚庄镇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台湾农业创业园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秦南镇、郭猛镇、大冈镇、盐龙街道、盐渎街道</w:t>
      </w:r>
      <w:r>
        <w:rPr>
          <w:rFonts w:hint="eastAsia" w:ascii="宋体" w:hAnsi="宋体" w:eastAsia="宋体" w:cs="宋体"/>
          <w:color w:val="auto"/>
          <w:sz w:val="21"/>
          <w:szCs w:val="21"/>
          <w:highlight w:val="none"/>
          <w:lang w:eastAsia="zh-CN"/>
        </w:rPr>
        <w:t xml:space="preserve">等</w:t>
      </w:r>
      <w:r>
        <w:rPr>
          <w:rFonts w:hint="eastAsia" w:ascii="宋体" w:hAnsi="宋体" w:eastAsia="宋体" w:cs="宋体"/>
          <w:color w:val="auto"/>
          <w:sz w:val="21"/>
          <w:szCs w:val="21"/>
          <w:highlight w:val="none"/>
          <w:lang w:val="en-US" w:eastAsia="zh-CN"/>
        </w:rPr>
        <w:t xml:space="preserve">7个板块，1216人，约390万元。</w:t>
      </w:r>
      <w:r/>
    </w:p>
    <w:p>
      <w:pPr>
        <w:pStyle w:val="721"/>
        <w:ind w:firstLine="480"/>
        <w:jc w:val="both"/>
        <w:spacing w:beforeAutospacing="0" w:afterAutospacing="0"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注：本项目投标人可参与</w:t>
      </w:r>
      <w:r>
        <w:rPr>
          <w:rFonts w:hint="eastAsia" w:ascii="宋体" w:hAnsi="宋体" w:eastAsia="宋体" w:cs="宋体"/>
          <w:b/>
          <w:bCs/>
          <w:color w:val="auto"/>
          <w:sz w:val="21"/>
          <w:szCs w:val="21"/>
          <w:highlight w:val="none"/>
          <w:lang w:val="en-US" w:eastAsia="zh-CN"/>
        </w:rPr>
        <w:t xml:space="preserve">两</w:t>
      </w:r>
      <w:r>
        <w:rPr>
          <w:rFonts w:hint="eastAsia" w:ascii="宋体" w:hAnsi="宋体" w:eastAsia="宋体" w:cs="宋体"/>
          <w:b/>
          <w:bCs/>
          <w:color w:val="auto"/>
          <w:sz w:val="21"/>
          <w:szCs w:val="21"/>
          <w:highlight w:val="none"/>
        </w:rPr>
        <w:t xml:space="preserve">个分包投标，兼投不兼中，开标、评标、定标顺序:包一→包二依次进行。</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bookmarkStart w:id="13" w:name="OLE_LINK4"/>
      <w:r>
        <w:rPr>
          <w:rFonts w:hint="eastAsia" w:ascii="宋体" w:hAnsi="宋体" w:eastAsia="宋体" w:cs="宋体"/>
          <w:color w:val="auto"/>
          <w:sz w:val="21"/>
          <w:szCs w:val="21"/>
          <w:highlight w:val="none"/>
        </w:rPr>
        <w:t xml:space="preserve">合同履行期限：一年</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本项目（是/否）接受联合体投标：否</w:t>
      </w:r>
      <w:bookmarkEnd w:id="13"/>
      <w:r/>
    </w:p>
    <w:p>
      <w:pPr>
        <w:pStyle w:val="721"/>
        <w:ind w:firstLine="482"/>
        <w:jc w:val="both"/>
        <w:spacing w:beforeAutospacing="0" w:afterAutospacing="0" w:line="400" w:lineRule="exact"/>
        <w:rPr>
          <w:rFonts w:hint="eastAsia" w:ascii="宋体" w:hAnsi="宋体" w:eastAsia="宋体" w:cs="宋体"/>
          <w:color w:val="auto"/>
          <w:sz w:val="21"/>
          <w:szCs w:val="21"/>
          <w:highlight w:val="none"/>
        </w:rPr>
      </w:pPr>
      <w:r/>
      <w:bookmarkStart w:id="14" w:name="_Toc35393791"/>
      <w:r/>
      <w:bookmarkStart w:id="15" w:name="_Toc28359003"/>
      <w:r/>
      <w:bookmarkStart w:id="16" w:name="_Toc28359080"/>
      <w:r/>
      <w:bookmarkStart w:id="17" w:name="_Toc35393622"/>
      <w:r/>
      <w:bookmarkStart w:id="18" w:name="_Toc38985264"/>
      <w:r>
        <w:rPr>
          <w:rFonts w:hint="eastAsia" w:ascii="宋体" w:hAnsi="宋体" w:eastAsia="宋体" w:cs="宋体"/>
          <w:b/>
          <w:color w:val="auto"/>
          <w:sz w:val="21"/>
          <w:szCs w:val="21"/>
          <w:highlight w:val="none"/>
        </w:rPr>
        <w:t xml:space="preserve">二、申请人的资格要求：</w:t>
      </w:r>
      <w:bookmarkEnd w:id="14"/>
      <w:r/>
      <w:bookmarkEnd w:id="15"/>
      <w:r/>
      <w:bookmarkEnd w:id="16"/>
      <w:r/>
      <w:bookmarkEnd w:id="17"/>
      <w:r/>
      <w:bookmarkEnd w:id="18"/>
      <w:r/>
      <w:r/>
    </w:p>
    <w:p>
      <w:pPr>
        <w:pStyle w:val="917"/>
        <w:ind w:firstLine="480"/>
        <w:jc w:val="both"/>
        <w:spacing w:before="0" w:beforeAutospacing="0" w:after="0" w:afterAutospacing="0" w:line="400" w:lineRule="exact"/>
        <w:rPr>
          <w:rFonts w:hint="eastAsia" w:cs="仿宋"/>
          <w:color w:val="auto"/>
          <w:sz w:val="21"/>
          <w:szCs w:val="21"/>
          <w:highlight w:val="none"/>
          <w:shd w:val="clear" w:color="auto" w:fill="ffffff"/>
        </w:rPr>
      </w:pPr>
      <w:r>
        <w:rPr>
          <w:rFonts w:hint="eastAsia" w:cs="仿宋"/>
          <w:color w:val="auto"/>
          <w:sz w:val="21"/>
          <w:szCs w:val="21"/>
          <w:highlight w:val="none"/>
          <w:shd w:val="clear" w:color="auto" w:fill="ffffff"/>
        </w:rPr>
        <w:t xml:space="preserve">(一)满足《中华人民共和国政府采购法》第二十二条规定，并提供下列材料：</w:t>
      </w:r>
      <w:r/>
    </w:p>
    <w:p>
      <w:pPr>
        <w:pStyle w:val="917"/>
        <w:ind w:firstLine="480"/>
        <w:jc w:val="both"/>
        <w:spacing w:before="0" w:beforeAutospacing="0" w:after="0" w:afterAutospacing="0" w:line="400" w:lineRule="exact"/>
        <w:rPr>
          <w:rFonts w:hint="eastAsia" w:cs="仿宋"/>
          <w:color w:val="auto"/>
          <w:sz w:val="21"/>
          <w:szCs w:val="21"/>
          <w:highlight w:val="none"/>
          <w:shd w:val="clear" w:color="auto" w:fill="ffffff"/>
        </w:rPr>
      </w:pPr>
      <w:r>
        <w:rPr>
          <w:rFonts w:hint="eastAsia" w:cs="仿宋"/>
          <w:color w:val="auto"/>
          <w:sz w:val="21"/>
          <w:szCs w:val="21"/>
          <w:highlight w:val="none"/>
          <w:shd w:val="clear" w:color="auto" w:fill="ffffff"/>
        </w:rPr>
        <w:t xml:space="preserve">1.法人或者其他组织的营业执照等证明文件，自然人的身份证明；</w:t>
      </w:r>
      <w:r/>
    </w:p>
    <w:p>
      <w:pPr>
        <w:pStyle w:val="917"/>
        <w:ind w:firstLine="480"/>
        <w:jc w:val="both"/>
        <w:spacing w:before="0" w:beforeAutospacing="0" w:after="0" w:afterAutospacing="0" w:line="400" w:lineRule="exact"/>
        <w:rPr>
          <w:rFonts w:hint="eastAsia" w:cs="仿宋"/>
          <w:color w:val="auto"/>
          <w:sz w:val="21"/>
          <w:szCs w:val="21"/>
          <w:highlight w:val="none"/>
          <w:shd w:val="clear" w:color="auto" w:fill="ffffff"/>
        </w:rPr>
      </w:pPr>
      <w:r>
        <w:rPr>
          <w:rFonts w:hint="eastAsia" w:cs="仿宋"/>
          <w:color w:val="auto"/>
          <w:sz w:val="21"/>
          <w:szCs w:val="21"/>
          <w:highlight w:val="none"/>
          <w:shd w:val="clear" w:color="auto" w:fill="ffffff"/>
        </w:rPr>
        <w:t xml:space="preserve">2.上一年度的财务状况报告(成立不满一年无需提供)；</w:t>
      </w:r>
      <w:r/>
    </w:p>
    <w:p>
      <w:pPr>
        <w:pStyle w:val="917"/>
        <w:ind w:firstLine="480"/>
        <w:jc w:val="both"/>
        <w:spacing w:before="0" w:beforeAutospacing="0" w:after="0" w:afterAutospacing="0" w:line="400" w:lineRule="exact"/>
        <w:rPr>
          <w:rFonts w:hint="eastAsia" w:cs="仿宋"/>
          <w:color w:val="auto"/>
          <w:sz w:val="21"/>
          <w:szCs w:val="21"/>
          <w:highlight w:val="none"/>
          <w:shd w:val="clear" w:color="auto" w:fill="ffffff"/>
        </w:rPr>
      </w:pPr>
      <w:r>
        <w:rPr>
          <w:rFonts w:hint="eastAsia" w:cs="仿宋"/>
          <w:color w:val="auto"/>
          <w:sz w:val="21"/>
          <w:szCs w:val="21"/>
          <w:highlight w:val="none"/>
          <w:shd w:val="clear" w:color="auto" w:fill="ffffff"/>
        </w:rPr>
        <w:t xml:space="preserve">3.具备履行合同所必需的设备和专业技术能力的书面声明；</w:t>
      </w:r>
      <w:r/>
    </w:p>
    <w:p>
      <w:pPr>
        <w:pStyle w:val="917"/>
        <w:ind w:firstLine="480"/>
        <w:jc w:val="both"/>
        <w:spacing w:before="0" w:beforeAutospacing="0" w:after="0" w:afterAutospacing="0" w:line="400" w:lineRule="exact"/>
        <w:rPr>
          <w:rFonts w:hint="eastAsia" w:cs="仿宋"/>
          <w:color w:val="auto"/>
          <w:sz w:val="21"/>
          <w:szCs w:val="21"/>
          <w:highlight w:val="none"/>
          <w:shd w:val="clear" w:color="auto" w:fill="ffffff"/>
        </w:rPr>
      </w:pPr>
      <w:r>
        <w:rPr>
          <w:rFonts w:hint="eastAsia" w:cs="仿宋"/>
          <w:color w:val="auto"/>
          <w:sz w:val="21"/>
          <w:szCs w:val="21"/>
          <w:highlight w:val="none"/>
          <w:shd w:val="clear" w:color="auto" w:fill="ffffff"/>
        </w:rPr>
        <w:t xml:space="preserve">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917"/>
        <w:ind w:firstLine="480"/>
        <w:jc w:val="both"/>
        <w:spacing w:before="0" w:beforeAutospacing="0" w:after="0" w:afterAutospacing="0" w:line="400" w:lineRule="exact"/>
        <w:rPr>
          <w:rFonts w:hint="eastAsia" w:cs="仿宋"/>
          <w:color w:val="auto"/>
          <w:sz w:val="21"/>
          <w:szCs w:val="21"/>
          <w:highlight w:val="none"/>
          <w:shd w:val="clear" w:color="auto" w:fill="ffffff"/>
        </w:rPr>
      </w:pPr>
      <w:r>
        <w:rPr>
          <w:rFonts w:hint="eastAsia" w:cs="仿宋"/>
          <w:color w:val="auto"/>
          <w:sz w:val="21"/>
          <w:szCs w:val="21"/>
          <w:highlight w:val="none"/>
          <w:shd w:val="clear" w:color="auto" w:fill="ffffff"/>
        </w:rPr>
        <w:t xml:space="preserve">5.参加政府采购活动前3年内在经营活动中没有重大违法记录的书面声明。</w:t>
      </w:r>
      <w:r/>
    </w:p>
    <w:p>
      <w:pPr>
        <w:pStyle w:val="917"/>
        <w:ind w:firstLine="480"/>
        <w:jc w:val="both"/>
        <w:spacing w:before="0" w:beforeAutospacing="0" w:after="0" w:afterAutospacing="0" w:line="400" w:lineRule="exact"/>
        <w:rPr>
          <w:rFonts w:hint="eastAsia" w:cs="仿宋"/>
          <w:color w:val="auto"/>
          <w:sz w:val="21"/>
          <w:szCs w:val="21"/>
          <w:highlight w:val="none"/>
          <w:shd w:val="clear" w:color="auto" w:fill="ffffff"/>
        </w:rPr>
      </w:pPr>
      <w:r>
        <w:rPr>
          <w:rFonts w:hint="eastAsia" w:cs="仿宋"/>
          <w:color w:val="auto"/>
          <w:sz w:val="21"/>
          <w:szCs w:val="21"/>
          <w:highlight w:val="none"/>
          <w:shd w:val="clear" w:color="auto" w:fill="ffffff"/>
        </w:rPr>
        <w:t xml:space="preserve">6.法律、行政法规规定的其他条件；</w:t>
      </w:r>
      <w:r/>
    </w:p>
    <w:p>
      <w:pPr>
        <w:pStyle w:val="917"/>
        <w:ind w:firstLine="480"/>
        <w:jc w:val="both"/>
        <w:spacing w:before="0" w:beforeAutospacing="0" w:after="0" w:afterAutospacing="0" w:line="400" w:lineRule="exact"/>
        <w:rPr>
          <w:rFonts w:hint="eastAsia" w:cs="仿宋"/>
          <w:color w:val="auto"/>
          <w:sz w:val="21"/>
          <w:szCs w:val="21"/>
          <w:highlight w:val="none"/>
          <w:shd w:val="clear" w:color="auto" w:fill="ffffff"/>
        </w:rPr>
      </w:pPr>
      <w:r>
        <w:rPr>
          <w:rFonts w:hint="eastAsia" w:cs="仿宋"/>
          <w:color w:val="auto"/>
          <w:sz w:val="21"/>
          <w:szCs w:val="21"/>
          <w:highlight w:val="none"/>
          <w:shd w:val="clear" w:color="auto" w:fill="ffffff"/>
        </w:rPr>
        <w:t xml:space="preserve">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917"/>
        <w:ind w:firstLine="480"/>
        <w:jc w:val="both"/>
        <w:spacing w:before="0" w:beforeAutospacing="0" w:after="0" w:afterAutospacing="0" w:line="400" w:lineRule="exact"/>
        <w:rPr>
          <w:rFonts w:hint="eastAsia" w:cs="仿宋"/>
          <w:color w:val="auto"/>
          <w:sz w:val="21"/>
          <w:szCs w:val="21"/>
          <w:highlight w:val="none"/>
          <w:shd w:val="clear" w:color="auto" w:fill="ffffff"/>
        </w:rPr>
      </w:pPr>
      <w:r>
        <w:rPr>
          <w:rFonts w:hint="eastAsia" w:cs="仿宋"/>
          <w:color w:val="auto"/>
          <w:sz w:val="21"/>
          <w:szCs w:val="21"/>
          <w:highlight w:val="none"/>
          <w:shd w:val="clear" w:color="auto" w:fill="ffffff"/>
        </w:rPr>
        <w:t xml:space="preserve">8.单位负责人为同一人或者存在直接控股、管理关系的不同供应商，不得参加同一合同项下的政府采购活动。</w:t>
      </w:r>
      <w:r/>
    </w:p>
    <w:p>
      <w:pPr>
        <w:pStyle w:val="721"/>
        <w:ind w:firstLine="480"/>
        <w:jc w:val="both"/>
        <w:spacing w:beforeAutospacing="0" w:afterAutospacing="0" w:line="400" w:lineRule="exact"/>
        <w:rPr>
          <w:rFonts w:hint="eastAsia" w:ascii="宋体" w:hAnsi="宋体" w:eastAsia="宋体" w:cs="仿宋"/>
          <w:color w:val="auto"/>
          <w:sz w:val="21"/>
          <w:szCs w:val="21"/>
          <w:highlight w:val="none"/>
          <w:shd w:val="clear" w:color="auto" w:fill="ffffff"/>
        </w:rPr>
      </w:pPr>
      <w:r>
        <w:rPr>
          <w:rFonts w:hint="eastAsia" w:ascii="宋体" w:hAnsi="宋体" w:eastAsia="宋体" w:cs="仿宋"/>
          <w:color w:val="auto"/>
          <w:sz w:val="21"/>
          <w:szCs w:val="21"/>
          <w:highlight w:val="none"/>
          <w:shd w:val="clear" w:color="auto" w:fill="ffffff"/>
        </w:rPr>
        <w:t xml:space="preserve">(二)落实政府采购政策需满足的资格要求</w:t>
      </w:r>
      <w:r>
        <w:rPr>
          <w:rFonts w:hint="eastAsia" w:ascii="宋体" w:hAnsi="宋体" w:eastAsia="宋体" w:cs="宋体"/>
          <w:color w:val="auto"/>
          <w:sz w:val="21"/>
          <w:szCs w:val="21"/>
          <w:highlight w:val="none"/>
        </w:rPr>
        <w:t xml:space="preserve">：本</w:t>
      </w:r>
      <w:r>
        <w:rPr>
          <w:rFonts w:hint="eastAsia" w:ascii="宋体" w:hAnsi="宋体" w:eastAsia="宋体" w:cs="仿宋"/>
          <w:color w:val="auto"/>
          <w:sz w:val="21"/>
          <w:szCs w:val="21"/>
          <w:highlight w:val="none"/>
          <w:shd w:val="clear" w:color="auto" w:fill="ffffff"/>
        </w:rPr>
        <w:t xml:space="preserve">项目为专门面向中小企业采购的项目,供应商必须为中小微企业，不接受非中小型企业参与本项目投标，供应商须按照采购文件的要求提供相应的《中小企业声明函》，企业标准请参照《关于印发中小企业划型标准规定的通知》(工信部联企业[2011]300号)文件规定填写，采购标的所属行业为其他未列明行业；本项目对残疾人福利性单位、监狱和戒毒企业（简称监狱企业）视同小型、微型企业，供应商须提供《残疾人福利性单位声明函》或由省级以上监狱管理局、戒毒管理局（含新疆生产建设兵团）出具的属于监狱企业的证明文件</w:t>
      </w:r>
      <w:r>
        <w:rPr>
          <w:rFonts w:hint="eastAsia" w:ascii="宋体" w:hAnsi="宋体" w:eastAsia="宋体" w:cs="仿宋"/>
          <w:color w:val="auto"/>
          <w:sz w:val="21"/>
          <w:szCs w:val="21"/>
          <w:highlight w:val="none"/>
          <w:shd w:val="clear" w:color="auto" w:fill="ffffff"/>
          <w:lang w:val="en-US" w:eastAsia="zh-CN"/>
        </w:rPr>
        <w:t xml:space="preserve">,</w:t>
      </w:r>
      <w:r>
        <w:rPr>
          <w:rFonts w:hint="eastAsia" w:ascii="宋体" w:hAnsi="宋体" w:eastAsia="宋体" w:cs="仿宋"/>
          <w:color w:val="auto"/>
          <w:sz w:val="21"/>
          <w:szCs w:val="21"/>
          <w:highlight w:val="none"/>
          <w:shd w:val="clear" w:color="auto" w:fill="ffffff"/>
        </w:rPr>
        <w:t xml:space="preserve">否则按无效标处理。</w:t>
      </w:r>
      <w:r/>
    </w:p>
    <w:p>
      <w:pPr>
        <w:pStyle w:val="721"/>
        <w:ind w:firstLine="480"/>
        <w:jc w:val="both"/>
        <w:spacing w:beforeAutospacing="0" w:afterAutospacing="0" w:line="400" w:lineRule="exact"/>
        <w:shd w:val="clear" w:color="auto" w:fill="ffffff"/>
        <w:widowControl/>
        <w:rPr>
          <w:rFonts w:hint="eastAsia" w:ascii="宋体" w:hAnsi="宋体" w:eastAsia="宋体" w:cs="宋体"/>
          <w:color w:val="auto"/>
          <w:sz w:val="21"/>
          <w:szCs w:val="21"/>
          <w:highlight w:val="none"/>
        </w:rPr>
      </w:pPr>
      <w:r>
        <w:rPr>
          <w:rFonts w:hint="eastAsia" w:ascii="宋体" w:hAnsi="宋体" w:eastAsia="宋体" w:cs="仿宋"/>
          <w:color w:val="auto"/>
          <w:sz w:val="21"/>
          <w:szCs w:val="21"/>
          <w:highlight w:val="none"/>
          <w:shd w:val="clear" w:color="auto" w:fill="ffffff"/>
        </w:rPr>
        <w:t xml:space="preserve">(三)本项目的特定资格要求</w:t>
      </w:r>
      <w:r>
        <w:rPr>
          <w:rFonts w:hint="eastAsia" w:ascii="宋体" w:hAnsi="宋体" w:eastAsia="宋体" w:cs="宋体"/>
          <w:color w:val="auto"/>
          <w:sz w:val="21"/>
          <w:szCs w:val="21"/>
          <w:highlight w:val="none"/>
        </w:rPr>
        <w:t xml:space="preserve">：无</w:t>
      </w:r>
      <w:r/>
    </w:p>
    <w:p>
      <w:pPr>
        <w:pStyle w:val="721"/>
        <w:ind w:firstLine="482"/>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三、获取招标文件</w:t>
      </w:r>
      <w:r/>
    </w:p>
    <w:p>
      <w:pPr>
        <w:ind w:firstLine="480"/>
        <w:spacing w:line="400" w:lineRule="exact"/>
        <w:widowControl/>
        <w:rPr>
          <w:rFonts w:hint="eastAsia" w:ascii="宋体" w:hAnsi="宋体" w:eastAsia="宋体" w:cs="宋体"/>
          <w:color w:val="auto"/>
          <w:szCs w:val="21"/>
          <w:highlight w:val="none"/>
        </w:rPr>
      </w:pPr>
      <w:r/>
      <w:bookmarkStart w:id="19" w:name="_Toc28359082"/>
      <w:r/>
      <w:bookmarkStart w:id="20" w:name="_Toc28359005"/>
      <w:r/>
      <w:bookmarkStart w:id="21" w:name="_Toc35393624"/>
      <w:r/>
      <w:bookmarkStart w:id="22" w:name="_Toc35393793"/>
      <w:r/>
      <w:bookmarkStart w:id="23" w:name="_Toc38985266"/>
      <w:r>
        <w:rPr>
          <w:rFonts w:hint="eastAsia" w:ascii="宋体" w:hAnsi="宋体" w:eastAsia="宋体" w:cs="宋体"/>
          <w:color w:val="auto"/>
          <w:szCs w:val="21"/>
          <w:highlight w:val="none"/>
        </w:rPr>
        <w:t xml:space="preserve">时间：</w:t>
      </w:r>
      <w:bookmarkEnd w:id="19"/>
      <w:r/>
      <w:bookmarkEnd w:id="20"/>
      <w:r/>
      <w:bookmarkEnd w:id="21"/>
      <w:r/>
      <w:bookmarkEnd w:id="22"/>
      <w:r/>
      <w:bookmarkEnd w:id="23"/>
      <w:r>
        <w:rPr>
          <w:rFonts w:hint="eastAsia" w:ascii="宋体" w:hAnsi="宋体" w:eastAsia="宋体" w:cs="宋体"/>
          <w:color w:val="auto"/>
          <w:szCs w:val="21"/>
          <w:highlight w:val="none"/>
        </w:rPr>
        <w:t xml:space="preserve">自招标文件公告发布之日起5个工作日</w:t>
      </w:r>
      <w:r/>
    </w:p>
    <w:p>
      <w:pPr>
        <w:ind w:firstLine="480"/>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地点：“苏采云”系统内免费下载（投标人必须在苏采云系统中获取采购文件，方能参与政府采购项目）</w:t>
      </w:r>
      <w:r/>
    </w:p>
    <w:p>
      <w:pPr>
        <w:ind w:firstLine="480"/>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方式：本项目采用网上注册登记方式</w:t>
      </w:r>
      <w:r/>
    </w:p>
    <w:p>
      <w:pPr>
        <w:ind w:firstLine="480"/>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售价：0.00元</w:t>
      </w:r>
      <w:r/>
    </w:p>
    <w:p>
      <w:pPr>
        <w:pStyle w:val="721"/>
        <w:ind w:firstLine="482"/>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四、提交投标文件截止时间、开标时间和地点</w:t>
      </w:r>
      <w:r/>
    </w:p>
    <w:p>
      <w:pPr>
        <w:ind w:firstLine="480"/>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时间：202</w:t>
      </w:r>
      <w:r>
        <w:rPr>
          <w:rFonts w:hint="eastAsia" w:ascii="宋体" w:hAnsi="宋体" w:eastAsia="宋体" w:cs="宋体"/>
          <w:color w:val="auto"/>
          <w:szCs w:val="21"/>
          <w:highlight w:val="none"/>
          <w:lang w:val="en-US" w:eastAsia="zh-CN"/>
        </w:rPr>
        <w:t xml:space="preserve">6年8月25日</w:t>
      </w:r>
      <w:r>
        <w:rPr>
          <w:rFonts w:hint="eastAsia" w:ascii="宋体" w:hAnsi="宋体" w:eastAsia="宋体" w:cs="宋体"/>
          <w:color w:val="auto"/>
          <w:szCs w:val="21"/>
          <w:highlight w:val="none"/>
        </w:rPr>
        <w:t xml:space="preserve">09：00（北京时间）</w:t>
      </w:r>
      <w:r/>
    </w:p>
    <w:p>
      <w:pPr>
        <w:ind w:firstLine="480"/>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地点：</w:t>
      </w:r>
      <w:r>
        <w:rPr>
          <w:rFonts w:hint="eastAsia" w:ascii="宋体" w:hAnsi="宋体" w:eastAsia="宋体" w:cs="仿宋"/>
          <w:color w:val="auto"/>
          <w:szCs w:val="21"/>
          <w:highlight w:val="none"/>
          <w:shd w:val="clear" w:color="auto" w:fill="ffffff"/>
        </w:rPr>
        <w:t xml:space="preserve">苏采云“不见面”开标大厅</w:t>
      </w:r>
      <w:r/>
    </w:p>
    <w:p>
      <w:pPr>
        <w:pStyle w:val="721"/>
        <w:ind w:firstLine="482"/>
        <w:jc w:val="both"/>
        <w:spacing w:beforeAutospacing="0" w:afterAutospacing="0" w:line="400" w:lineRule="exact"/>
        <w:rPr>
          <w:rFonts w:hint="eastAsia" w:ascii="宋体" w:hAnsi="宋体" w:eastAsia="宋体" w:cs="宋体"/>
          <w:color w:val="auto"/>
          <w:sz w:val="21"/>
          <w:szCs w:val="21"/>
          <w:highlight w:val="none"/>
        </w:rPr>
      </w:pPr>
      <w:r/>
      <w:bookmarkStart w:id="24" w:name="_Toc38985267"/>
      <w:r/>
      <w:bookmarkStart w:id="25" w:name="_Toc35393794"/>
      <w:r/>
      <w:bookmarkStart w:id="26" w:name="_Toc28359007"/>
      <w:r/>
      <w:bookmarkStart w:id="27" w:name="_Toc28359084"/>
      <w:r/>
      <w:bookmarkStart w:id="28" w:name="_Toc35393625"/>
      <w:r>
        <w:rPr>
          <w:rFonts w:hint="eastAsia" w:ascii="宋体" w:hAnsi="宋体" w:eastAsia="宋体" w:cs="宋体"/>
          <w:b/>
          <w:color w:val="auto"/>
          <w:sz w:val="21"/>
          <w:szCs w:val="21"/>
          <w:highlight w:val="none"/>
        </w:rPr>
        <w:t xml:space="preserve">五、公告期限</w:t>
      </w:r>
      <w:bookmarkEnd w:id="24"/>
      <w:r/>
      <w:bookmarkEnd w:id="25"/>
      <w:r/>
      <w:bookmarkEnd w:id="26"/>
      <w:r/>
      <w:bookmarkEnd w:id="27"/>
      <w:r/>
      <w:bookmarkEnd w:id="28"/>
      <w:r/>
      <w:r/>
    </w:p>
    <w:p>
      <w:pPr>
        <w:pStyle w:val="721"/>
        <w:ind w:firstLine="480"/>
        <w:jc w:val="both"/>
        <w:spacing w:beforeAutospacing="0" w:afterAutospacing="0" w:line="400" w:lineRule="exact"/>
        <w:shd w:val="clear" w:color="auto" w:fill="ffffff"/>
        <w:widowControl/>
        <w:rPr>
          <w:rFonts w:hint="eastAsia" w:ascii="宋体" w:hAnsi="宋体" w:eastAsia="宋体" w:cs="宋体"/>
          <w:color w:val="auto"/>
          <w:sz w:val="21"/>
          <w:szCs w:val="21"/>
          <w:highlight w:val="none"/>
          <w:shd w:val="clear" w:color="auto" w:fill="ffffff"/>
        </w:rPr>
      </w:pPr>
      <w:r/>
      <w:bookmarkStart w:id="29" w:name="_Toc38985268"/>
      <w:r/>
      <w:bookmarkStart w:id="30" w:name="_Toc35393795"/>
      <w:r/>
      <w:bookmarkStart w:id="31" w:name="_Toc35393626"/>
      <w:r>
        <w:rPr>
          <w:rFonts w:hint="eastAsia" w:ascii="宋体" w:hAnsi="宋体" w:eastAsia="宋体" w:cs="宋体"/>
          <w:color w:val="auto"/>
          <w:sz w:val="21"/>
          <w:szCs w:val="21"/>
          <w:highlight w:val="none"/>
          <w:shd w:val="clear" w:color="auto" w:fill="ffffff"/>
        </w:rPr>
        <w:t xml:space="preserve">自本公告发布之日起5个工作日</w:t>
      </w:r>
      <w:bookmarkEnd w:id="29"/>
      <w:r/>
      <w:bookmarkEnd w:id="30"/>
      <w:r/>
      <w:bookmarkEnd w:id="31"/>
      <w:r/>
      <w:r/>
    </w:p>
    <w:p>
      <w:pPr>
        <w:pStyle w:val="721"/>
        <w:ind w:firstLine="482"/>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六、其他补充事宜</w:t>
      </w:r>
      <w:r/>
    </w:p>
    <w:p>
      <w:pPr>
        <w:ind w:firstLine="480"/>
        <w:jc w:val="left"/>
        <w:spacing w:line="400" w:lineRule="exact"/>
        <w:shd w:val="clear" w:color="auto" w:fill="ffffff"/>
        <w:widowControl/>
        <w:tabs>
          <w:tab w:val="right" w:pos="8312" w:leader="none"/>
        </w:tabs>
        <w:rPr>
          <w:rFonts w:hint="eastAsia" w:ascii="宋体" w:hAnsi="宋体" w:eastAsia="宋体" w:cs="仿宋"/>
          <w:color w:val="auto"/>
          <w:szCs w:val="21"/>
          <w:highlight w:val="none"/>
          <w:shd w:val="clear" w:color="auto" w:fill="ffffff"/>
          <w:lang w:val="en-US" w:eastAsia="zh-CN"/>
        </w:rPr>
      </w:pPr>
      <w:r/>
      <w:bookmarkStart w:id="32" w:name="_Toc28359018"/>
      <w:r>
        <w:rPr>
          <w:rFonts w:hint="eastAsia" w:ascii="宋体" w:hAnsi="宋体" w:eastAsia="宋体" w:cs="仿宋"/>
          <w:color w:val="auto"/>
          <w:szCs w:val="21"/>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jc w:val="left"/>
        <w:spacing w:line="400" w:lineRule="exact"/>
        <w:shd w:val="clear" w:color="auto" w:fill="ffffff"/>
        <w:widowControl/>
        <w:tabs>
          <w:tab w:val="right" w:pos="8312" w:leader="none"/>
        </w:tabs>
        <w:rPr>
          <w:rFonts w:hint="eastAsia" w:ascii="宋体" w:hAnsi="宋体" w:eastAsia="宋体" w:cs="仿宋"/>
          <w:color w:val="auto"/>
          <w:szCs w:val="21"/>
          <w:highlight w:val="none"/>
          <w:shd w:val="clear" w:color="auto" w:fill="ffffff"/>
          <w:lang w:val="en-US" w:eastAsia="zh-CN"/>
        </w:rPr>
      </w:pPr>
      <w:r>
        <w:rPr>
          <w:rFonts w:hint="eastAsia" w:ascii="宋体" w:hAnsi="宋体" w:eastAsia="宋体" w:cs="仿宋"/>
          <w:color w:val="auto"/>
          <w:szCs w:val="21"/>
          <w:highlight w:val="none"/>
          <w:shd w:val="clear" w:color="auto" w:fill="ffffff"/>
          <w:lang w:val="en-US" w:eastAsia="zh-CN"/>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spacing w:line="400" w:lineRule="exact"/>
        <w:shd w:val="clear" w:color="auto" w:fill="ffffff"/>
        <w:widowControl/>
        <w:tabs>
          <w:tab w:val="right" w:pos="8312" w:leader="none"/>
        </w:tabs>
        <w:rPr>
          <w:rFonts w:hint="eastAsia" w:ascii="宋体" w:hAnsi="宋体" w:eastAsia="宋体" w:cs="仿宋"/>
          <w:color w:val="auto"/>
          <w:szCs w:val="21"/>
          <w:highlight w:val="none"/>
          <w:shd w:val="clear" w:color="auto" w:fill="ffffff"/>
          <w:lang w:val="en-US" w:eastAsia="zh-CN"/>
        </w:rPr>
      </w:pPr>
      <w:r>
        <w:rPr>
          <w:rFonts w:hint="eastAsia" w:ascii="宋体" w:hAnsi="宋体" w:eastAsia="宋体" w:cs="仿宋"/>
          <w:color w:val="auto"/>
          <w:szCs w:val="21"/>
          <w:highlight w:val="none"/>
          <w:shd w:val="clear" w:color="auto" w:fill="ffffff"/>
          <w:lang w:val="en-US" w:eastAsia="zh-CN"/>
        </w:rPr>
        <w:t xml:space="preserve">2. 潜在供应商访问电子招标响应交易平台的网络地址和方法： </w:t>
      </w:r>
      <w:r/>
    </w:p>
    <w:p>
      <w:pPr>
        <w:ind w:firstLine="480"/>
        <w:jc w:val="left"/>
        <w:spacing w:line="400" w:lineRule="exact"/>
        <w:shd w:val="clear" w:color="auto" w:fill="ffffff"/>
        <w:widowControl/>
        <w:tabs>
          <w:tab w:val="right" w:pos="8312" w:leader="none"/>
        </w:tabs>
        <w:rPr>
          <w:rFonts w:hint="eastAsia" w:ascii="宋体" w:hAnsi="宋体" w:eastAsia="宋体" w:cs="仿宋"/>
          <w:color w:val="auto"/>
          <w:szCs w:val="21"/>
          <w:highlight w:val="none"/>
          <w:shd w:val="clear" w:color="auto" w:fill="ffffff"/>
          <w:lang w:val="en-US" w:eastAsia="zh-CN"/>
        </w:rPr>
      </w:pPr>
      <w:r>
        <w:rPr>
          <w:rFonts w:hint="eastAsia" w:ascii="宋体" w:hAnsi="宋体" w:eastAsia="宋体" w:cs="仿宋"/>
          <w:color w:val="auto"/>
          <w:szCs w:val="21"/>
          <w:highlight w:val="none"/>
          <w:shd w:val="clear" w:color="auto" w:fill="ffffff"/>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spacing w:line="400" w:lineRule="exact"/>
        <w:shd w:val="clear" w:color="auto" w:fill="ffffff"/>
        <w:widowControl/>
        <w:tabs>
          <w:tab w:val="right" w:pos="8312" w:leader="none"/>
        </w:tabs>
        <w:rPr>
          <w:rFonts w:hint="eastAsia" w:ascii="宋体" w:hAnsi="宋体" w:eastAsia="宋体" w:cs="仿宋"/>
          <w:color w:val="auto"/>
          <w:szCs w:val="21"/>
          <w:highlight w:val="none"/>
          <w:shd w:val="clear" w:color="auto" w:fill="ffffff"/>
          <w:lang w:val="en-US" w:eastAsia="zh-CN"/>
        </w:rPr>
      </w:pPr>
      <w:r>
        <w:rPr>
          <w:rFonts w:hint="eastAsia" w:ascii="宋体" w:hAnsi="宋体" w:eastAsia="宋体" w:cs="仿宋"/>
          <w:color w:val="auto"/>
          <w:szCs w:val="21"/>
          <w:highlight w:val="none"/>
          <w:shd w:val="clear" w:color="auto" w:fill="ffffff"/>
          <w:lang w:val="en-US" w:eastAsia="zh-CN"/>
        </w:rPr>
        <w:t xml:space="preserve">2.2 潜在投标人访问“苏采云”系统方法：江苏省政府采购网首页-“苏采云”链接。 </w:t>
      </w:r>
      <w:r/>
    </w:p>
    <w:p>
      <w:pPr>
        <w:ind w:firstLine="480"/>
        <w:jc w:val="left"/>
        <w:spacing w:line="400" w:lineRule="exact"/>
        <w:shd w:val="clear" w:color="auto" w:fill="ffffff"/>
        <w:widowControl/>
        <w:tabs>
          <w:tab w:val="right" w:pos="8312" w:leader="none"/>
        </w:tabs>
        <w:rPr>
          <w:rFonts w:hint="eastAsia" w:ascii="宋体" w:hAnsi="宋体" w:eastAsia="宋体" w:cs="仿宋"/>
          <w:color w:val="auto"/>
          <w:szCs w:val="21"/>
          <w:highlight w:val="none"/>
          <w:shd w:val="clear" w:color="auto" w:fill="ffffff"/>
          <w:lang w:val="en-US" w:eastAsia="zh-CN"/>
        </w:rPr>
      </w:pPr>
      <w:r>
        <w:rPr>
          <w:rFonts w:hint="eastAsia" w:ascii="宋体" w:hAnsi="宋体" w:eastAsia="宋体" w:cs="仿宋"/>
          <w:color w:val="auto"/>
          <w:szCs w:val="21"/>
          <w:highlight w:val="none"/>
          <w:shd w:val="clear" w:color="auto" w:fill="ffffff"/>
          <w:lang w:val="en-US" w:eastAsia="zh-CN"/>
        </w:rPr>
        <w:t xml:space="preserve">2.3 采购文件（后缀名为“.kedt”）、供应商操作手册及政府采购客户端 工具可通过“苏采云”系统相应链接进行下载。 </w:t>
      </w:r>
      <w:r/>
    </w:p>
    <w:p>
      <w:pPr>
        <w:ind w:firstLine="480"/>
        <w:jc w:val="left"/>
        <w:spacing w:line="400" w:lineRule="exact"/>
        <w:shd w:val="clear" w:color="auto" w:fill="ffffff"/>
        <w:widowControl/>
        <w:tabs>
          <w:tab w:val="right" w:pos="8312" w:leader="none"/>
        </w:tabs>
        <w:rPr>
          <w:rFonts w:hint="eastAsia" w:ascii="宋体" w:hAnsi="宋体" w:eastAsia="宋体" w:cs="仿宋"/>
          <w:color w:val="auto"/>
          <w:szCs w:val="21"/>
          <w:highlight w:val="none"/>
          <w:shd w:val="clear" w:color="auto" w:fill="ffffff"/>
          <w:lang w:val="en-US" w:eastAsia="zh-CN"/>
        </w:rPr>
      </w:pPr>
      <w:r>
        <w:rPr>
          <w:rFonts w:hint="eastAsia" w:ascii="宋体" w:hAnsi="宋体" w:eastAsia="宋体" w:cs="仿宋"/>
          <w:color w:val="auto"/>
          <w:szCs w:val="21"/>
          <w:highlight w:val="none"/>
          <w:shd w:val="clear" w:color="auto" w:fill="ffffff"/>
          <w:lang w:val="en-US" w:eastAsia="zh-CN"/>
        </w:rPr>
        <w:t xml:space="preserve">2.4 采购代理机构将数据电文形式的采购文件加载至“苏采云”系统，供潜在供应商下载或者查阅。 </w:t>
      </w:r>
      <w:r/>
    </w:p>
    <w:p>
      <w:pPr>
        <w:ind w:firstLine="480"/>
        <w:jc w:val="left"/>
        <w:spacing w:line="400" w:lineRule="exact"/>
        <w:shd w:val="clear" w:color="auto" w:fill="ffffff"/>
        <w:widowControl/>
        <w:tabs>
          <w:tab w:val="right" w:pos="8312" w:leader="none"/>
        </w:tabs>
        <w:rPr>
          <w:rFonts w:hint="eastAsia" w:ascii="宋体" w:hAnsi="宋体" w:eastAsia="宋体" w:cs="仿宋"/>
          <w:color w:val="auto"/>
          <w:szCs w:val="21"/>
          <w:highlight w:val="none"/>
          <w:shd w:val="clear" w:color="auto" w:fill="ffffff"/>
          <w:lang w:val="en-US" w:eastAsia="zh-CN"/>
        </w:rPr>
      </w:pPr>
      <w:r>
        <w:rPr>
          <w:rFonts w:hint="eastAsia" w:ascii="宋体" w:hAnsi="宋体" w:eastAsia="宋体" w:cs="仿宋"/>
          <w:color w:val="auto"/>
          <w:szCs w:val="21"/>
          <w:highlight w:val="none"/>
          <w:shd w:val="clear" w:color="auto" w:fill="ffffff"/>
          <w:lang w:val="en-US" w:eastAsia="zh-CN"/>
        </w:rPr>
        <w:t xml:space="preserve">2.5 请潜在投标单位提前安装相应的控件（详见《“苏采云”系统供应商操作手册》）并使用谷歌浏览器登录“苏采云”系统参与不见面开评标。 </w:t>
      </w:r>
      <w:r/>
    </w:p>
    <w:p>
      <w:pPr>
        <w:ind w:firstLine="480"/>
        <w:jc w:val="left"/>
        <w:spacing w:line="400" w:lineRule="exact"/>
        <w:shd w:val="clear" w:color="auto" w:fill="ffffff"/>
        <w:widowControl/>
        <w:tabs>
          <w:tab w:val="right" w:pos="8312" w:leader="none"/>
        </w:tabs>
        <w:rPr>
          <w:rFonts w:hint="eastAsia" w:ascii="宋体" w:hAnsi="宋体" w:eastAsia="宋体" w:cs="仿宋"/>
          <w:color w:val="auto"/>
          <w:szCs w:val="21"/>
          <w:highlight w:val="none"/>
          <w:shd w:val="clear" w:color="auto" w:fill="ffffff"/>
          <w:lang w:val="en-US" w:eastAsia="zh-CN"/>
        </w:rPr>
      </w:pPr>
      <w:r>
        <w:rPr>
          <w:rFonts w:hint="eastAsia" w:ascii="宋体" w:hAnsi="宋体" w:eastAsia="宋体" w:cs="仿宋"/>
          <w:color w:val="auto"/>
          <w:szCs w:val="21"/>
          <w:highlight w:val="none"/>
          <w:shd w:val="clear" w:color="auto" w:fill="ffffff"/>
          <w:lang w:val="en-US" w:eastAsia="zh-CN"/>
        </w:rPr>
        <w:t xml:space="preserve">如潜在投标人未按上述要求操作，将自行承担所产生的风险。</w:t>
      </w:r>
      <w:r/>
    </w:p>
    <w:p>
      <w:pPr>
        <w:ind w:firstLine="480"/>
        <w:jc w:val="left"/>
        <w:spacing w:line="400" w:lineRule="exact"/>
        <w:shd w:val="clear" w:color="auto" w:fill="ffffff"/>
        <w:widowControl/>
        <w:tabs>
          <w:tab w:val="right" w:pos="8312" w:leader="none"/>
        </w:tabs>
        <w:rPr>
          <w:rFonts w:hint="eastAsia" w:ascii="宋体" w:hAnsi="宋体" w:eastAsia="宋体" w:cs="仿宋"/>
          <w:color w:val="auto"/>
          <w:szCs w:val="21"/>
          <w:highlight w:val="none"/>
          <w:shd w:val="clear" w:color="auto" w:fill="ffffff"/>
          <w:lang w:val="en-US" w:eastAsia="zh-CN"/>
        </w:rPr>
      </w:pPr>
      <w:r>
        <w:rPr>
          <w:rFonts w:hint="eastAsia" w:ascii="宋体" w:hAnsi="宋体" w:eastAsia="宋体" w:cs="仿宋"/>
          <w:color w:val="auto"/>
          <w:szCs w:val="21"/>
          <w:highlight w:val="none"/>
          <w:shd w:val="clear" w:color="auto" w:fill="ffffff"/>
          <w:lang w:val="en-US" w:eastAsia="zh-CN"/>
        </w:rPr>
        <w:t xml:space="preserve">3.有关本次招标的事项若存在变动或修改，敬请及时关注盐城市政府采购中心在“中国政府采购网”“江苏政府采购网”“盐城市政府采购网”发布的更正公告。</w:t>
      </w:r>
      <w:r/>
    </w:p>
    <w:p>
      <w:pPr>
        <w:ind w:firstLine="480"/>
        <w:jc w:val="left"/>
        <w:spacing w:line="400" w:lineRule="exact"/>
        <w:shd w:val="clear" w:color="auto" w:fill="ffffff"/>
        <w:widowControl/>
        <w:tabs>
          <w:tab w:val="right" w:pos="8312" w:leader="none"/>
        </w:tabs>
        <w:rPr>
          <w:rFonts w:hint="eastAsia" w:ascii="宋体" w:hAnsi="宋体" w:eastAsia="宋体" w:cs="仿宋"/>
          <w:color w:val="auto"/>
          <w:szCs w:val="21"/>
          <w:highlight w:val="none"/>
          <w:shd w:val="clear" w:color="auto" w:fill="ffffff"/>
          <w:lang w:val="en-US" w:eastAsia="zh-CN"/>
        </w:rPr>
      </w:pPr>
      <w:r>
        <w:rPr>
          <w:rFonts w:hint="eastAsia" w:ascii="宋体" w:hAnsi="宋体" w:eastAsia="宋体" w:cs="仿宋"/>
          <w:color w:val="auto"/>
          <w:szCs w:val="21"/>
          <w:highlight w:val="none"/>
          <w:shd w:val="clear" w:color="auto" w:fill="ffffff"/>
          <w:lang w:val="en-US" w:eastAsia="zh-CN"/>
        </w:rPr>
        <w:t xml:space="preserve">4.本次招标不收取投标保证金，不收取质量保证金。</w:t>
      </w:r>
      <w:r/>
    </w:p>
    <w:p>
      <w:pPr>
        <w:ind w:firstLine="480"/>
        <w:jc w:val="left"/>
        <w:spacing w:line="400" w:lineRule="exact"/>
        <w:shd w:val="clear" w:color="auto" w:fill="ffffff"/>
        <w:widowControl/>
        <w:tabs>
          <w:tab w:val="right" w:pos="8312" w:leader="none"/>
        </w:tabs>
        <w:rPr>
          <w:rFonts w:hint="eastAsia" w:ascii="宋体" w:hAnsi="宋体" w:eastAsia="宋体" w:cs="仿宋"/>
          <w:b/>
          <w:color w:val="auto"/>
          <w:szCs w:val="21"/>
          <w:highlight w:val="none"/>
          <w:shd w:val="clear" w:color="auto" w:fill="ffffff"/>
        </w:rPr>
      </w:pPr>
      <w:r>
        <w:rPr>
          <w:rFonts w:hint="eastAsia" w:ascii="宋体" w:hAnsi="宋体" w:eastAsia="宋体" w:cs="仿宋"/>
          <w:b/>
          <w:color w:val="auto"/>
          <w:szCs w:val="21"/>
          <w:highlight w:val="none"/>
          <w:shd w:val="clear" w:color="auto" w:fill="ffffff"/>
        </w:rPr>
      </w:r>
      <w:r/>
    </w:p>
    <w:p>
      <w:pPr>
        <w:pStyle w:val="690"/>
        <w:spacing w:line="400" w:lineRule="exact"/>
        <w:rPr>
          <w:rFonts w:hint="eastAsia"/>
          <w:color w:val="auto"/>
          <w:sz w:val="21"/>
          <w:szCs w:val="21"/>
          <w:highlight w:val="none"/>
        </w:rPr>
      </w:pPr>
      <w:r>
        <w:rPr>
          <w:color w:val="auto"/>
          <w:sz w:val="21"/>
          <w:szCs w:val="21"/>
          <w:highlight w:val="none"/>
        </w:rPr>
        <w:t xml:space="preserve">七、对本次招标提出询问，请按以下方式联系。</w:t>
      </w:r>
      <w:bookmarkEnd w:id="32"/>
      <w:r/>
      <w:r/>
    </w:p>
    <w:p>
      <w:pPr>
        <w:pStyle w:val="721"/>
        <w:ind w:firstLine="480"/>
        <w:jc w:val="both"/>
        <w:spacing w:beforeAutospacing="0" w:afterAutospacing="0" w:line="400" w:lineRule="exact"/>
        <w:shd w:val="clear" w:color="auto" w:fill="ffffff"/>
        <w:widowControl/>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1、采购人信息</w:t>
      </w:r>
      <w:r/>
    </w:p>
    <w:p>
      <w:pPr>
        <w:pStyle w:val="721"/>
        <w:ind w:firstLine="480"/>
        <w:jc w:val="both"/>
        <w:spacing w:beforeAutospacing="0" w:afterAutospacing="0" w:line="400" w:lineRule="exact"/>
        <w:shd w:val="clear" w:color="auto" w:fill="ffffff"/>
        <w:widowControl/>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名    称：盐城市盐都区民政局</w:t>
      </w:r>
      <w:r/>
    </w:p>
    <w:p>
      <w:pPr>
        <w:pStyle w:val="721"/>
        <w:ind w:firstLine="480"/>
        <w:jc w:val="both"/>
        <w:spacing w:beforeAutospacing="0" w:afterAutospacing="0" w:line="400" w:lineRule="exact"/>
        <w:shd w:val="clear" w:color="auto" w:fill="ffffff"/>
        <w:widowControl/>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地    址：江苏省盐城市盐都区日月路8号</w:t>
      </w:r>
      <w:r/>
    </w:p>
    <w:p>
      <w:pPr>
        <w:pStyle w:val="721"/>
        <w:ind w:firstLine="480"/>
        <w:jc w:val="both"/>
        <w:spacing w:beforeAutospacing="0" w:afterAutospacing="0" w:line="400" w:lineRule="exact"/>
        <w:shd w:val="clear" w:color="auto" w:fill="ffffff"/>
        <w:widowControl/>
        <w:rPr>
          <w:rFonts w:hint="eastAsia" w:ascii="宋体" w:hAnsi="宋体" w:eastAsia="宋体" w:cs="宋体"/>
          <w:color w:val="auto"/>
          <w:sz w:val="21"/>
          <w:szCs w:val="21"/>
          <w:highlight w:val="none"/>
          <w:shd w:val="clear" w:color="auto" w:fill="ffffff"/>
        </w:rPr>
      </w:pPr>
      <w:r/>
      <w:bookmarkStart w:id="33" w:name="_Toc28359086"/>
      <w:r>
        <w:rPr>
          <w:rFonts w:hint="eastAsia" w:ascii="宋体" w:hAnsi="宋体" w:eastAsia="宋体" w:cs="宋体"/>
          <w:color w:val="auto"/>
          <w:sz w:val="21"/>
          <w:szCs w:val="21"/>
          <w:highlight w:val="none"/>
          <w:shd w:val="clear" w:color="auto" w:fill="ffffff"/>
        </w:rPr>
        <w:t xml:space="preserve">联 系 人：沈女士</w:t>
      </w:r>
      <w:r/>
    </w:p>
    <w:p>
      <w:pPr>
        <w:pStyle w:val="721"/>
        <w:ind w:firstLine="480"/>
        <w:jc w:val="both"/>
        <w:spacing w:beforeAutospacing="0" w:afterAutospacing="0" w:line="400" w:lineRule="exact"/>
        <w:shd w:val="clear" w:color="auto" w:fill="ffffff"/>
        <w:widowControl/>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联系方式：13951558855</w:t>
      </w:r>
      <w:r/>
    </w:p>
    <w:p>
      <w:pPr>
        <w:pStyle w:val="721"/>
        <w:ind w:firstLine="480"/>
        <w:jc w:val="both"/>
        <w:spacing w:beforeAutospacing="0" w:afterAutospacing="0" w:line="400" w:lineRule="exact"/>
        <w:shd w:val="clear" w:color="auto" w:fill="ffffff"/>
        <w:widowControl/>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2、采购代理机构信息</w:t>
      </w:r>
      <w:bookmarkEnd w:id="33"/>
      <w:r/>
      <w:r/>
    </w:p>
    <w:p>
      <w:pPr>
        <w:pStyle w:val="721"/>
        <w:ind w:firstLine="480"/>
        <w:jc w:val="both"/>
        <w:spacing w:beforeAutospacing="0" w:afterAutospacing="0" w:line="400" w:lineRule="exact"/>
        <w:shd w:val="clear" w:color="auto" w:fill="ffffff"/>
        <w:widowControl/>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rPr>
        <w:t xml:space="preserve">名    称：</w:t>
      </w:r>
      <w:r>
        <w:rPr>
          <w:rFonts w:hint="eastAsia" w:ascii="宋体" w:hAnsi="宋体" w:eastAsia="宋体" w:cs="宋体"/>
          <w:color w:val="auto"/>
          <w:sz w:val="21"/>
          <w:szCs w:val="21"/>
          <w:highlight w:val="none"/>
          <w:shd w:val="clear" w:color="auto" w:fill="ffffff"/>
          <w:lang w:eastAsia="zh-CN"/>
        </w:rPr>
        <w:t xml:space="preserve">江苏伟业项目管理有限公司</w:t>
      </w:r>
      <w:r/>
    </w:p>
    <w:p>
      <w:pPr>
        <w:pStyle w:val="721"/>
        <w:ind w:firstLine="480"/>
        <w:jc w:val="both"/>
        <w:spacing w:beforeAutospacing="0" w:afterAutospacing="0" w:line="400" w:lineRule="exact"/>
        <w:shd w:val="clear" w:color="auto" w:fill="ffffff"/>
        <w:widowControl/>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rPr>
        <w:t xml:space="preserve">地    址：</w:t>
      </w:r>
      <w:r>
        <w:rPr>
          <w:rFonts w:hint="eastAsia" w:ascii="宋体" w:hAnsi="宋体" w:eastAsia="宋体" w:cs="宋体"/>
          <w:color w:val="auto"/>
          <w:sz w:val="21"/>
          <w:szCs w:val="21"/>
          <w:highlight w:val="none"/>
          <w:shd w:val="clear" w:color="auto" w:fill="ffffff"/>
          <w:lang w:eastAsia="zh-CN"/>
        </w:rPr>
        <w:t xml:space="preserve">盐城市华邦国际东厦B区1905</w:t>
      </w:r>
      <w:r/>
    </w:p>
    <w:p>
      <w:pPr>
        <w:pStyle w:val="721"/>
        <w:ind w:firstLine="480"/>
        <w:jc w:val="both"/>
        <w:spacing w:beforeAutospacing="0" w:afterAutospacing="0" w:line="400" w:lineRule="exact"/>
        <w:shd w:val="clear" w:color="auto" w:fill="ffffff"/>
        <w:widowControl/>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联 系 人：倪</w:t>
      </w:r>
      <w:r>
        <w:rPr>
          <w:rFonts w:hint="eastAsia" w:ascii="宋体" w:hAnsi="宋体" w:eastAsia="宋体" w:cs="宋体"/>
          <w:color w:val="auto"/>
          <w:sz w:val="21"/>
          <w:szCs w:val="21"/>
          <w:highlight w:val="none"/>
          <w:shd w:val="clear" w:color="auto" w:fill="ffffff"/>
          <w:lang w:val="en-US" w:eastAsia="zh-CN"/>
        </w:rPr>
        <w:t xml:space="preserve">先生</w:t>
      </w:r>
      <w:r>
        <w:rPr>
          <w:rFonts w:hint="eastAsia" w:ascii="宋体" w:hAnsi="宋体" w:eastAsia="宋体" w:cs="宋体"/>
          <w:color w:val="auto"/>
          <w:sz w:val="21"/>
          <w:szCs w:val="21"/>
          <w:highlight w:val="none"/>
          <w:shd w:val="clear" w:color="auto" w:fill="ffffff"/>
        </w:rPr>
        <w:t xml:space="preserve"> </w:t>
      </w:r>
      <w:r/>
    </w:p>
    <w:p>
      <w:pPr>
        <w:pStyle w:val="721"/>
        <w:ind w:firstLine="480"/>
        <w:jc w:val="both"/>
        <w:spacing w:beforeAutospacing="0" w:afterAutospacing="0" w:line="400" w:lineRule="exact"/>
        <w:shd w:val="clear" w:color="auto" w:fill="ffffff"/>
        <w:widowControl/>
        <w:rPr>
          <w:rFonts w:hint="default"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rPr>
        <w:t xml:space="preserve">联系方式：</w:t>
      </w:r>
      <w:r>
        <w:rPr>
          <w:rFonts w:ascii="宋体" w:hAnsi="宋体" w:eastAsia="宋体" w:cs="宋体"/>
          <w:color w:val="auto"/>
          <w:sz w:val="21"/>
          <w:szCs w:val="21"/>
          <w:highlight w:val="none"/>
          <w:shd w:val="clear" w:color="auto" w:fill="ffffff"/>
        </w:rPr>
        <w:t xml:space="preserve">18</w:t>
      </w:r>
      <w:r>
        <w:rPr>
          <w:rFonts w:hint="eastAsia" w:ascii="宋体" w:hAnsi="宋体" w:eastAsia="宋体" w:cs="宋体"/>
          <w:color w:val="auto"/>
          <w:sz w:val="21"/>
          <w:szCs w:val="21"/>
          <w:highlight w:val="none"/>
          <w:shd w:val="clear" w:color="auto" w:fill="ffffff"/>
          <w:lang w:val="en-US" w:eastAsia="zh-CN"/>
        </w:rPr>
        <w:t xml:space="preserve">066161713</w:t>
      </w:r>
      <w:r/>
    </w:p>
    <w:p>
      <w:pPr>
        <w:pStyle w:val="721"/>
        <w:ind w:firstLine="480"/>
        <w:jc w:val="both"/>
        <w:spacing w:beforeAutospacing="0" w:afterAutospacing="0" w:line="400" w:lineRule="exact"/>
        <w:shd w:val="clear" w:color="auto" w:fill="ffffff"/>
        <w:widowControl/>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3、项目联系方式</w:t>
      </w:r>
      <w:r/>
    </w:p>
    <w:p>
      <w:pPr>
        <w:pStyle w:val="721"/>
        <w:ind w:right="840" w:firstLine="420"/>
        <w:jc w:val="left"/>
        <w:spacing w:beforeAutospacing="0" w:afterAutospacing="0"/>
        <w:rPr>
          <w:rFonts w:hint="eastAsia" w:ascii="宋体" w:hAnsi="宋体" w:eastAsia="宋体" w:cs="宋体"/>
          <w:color w:val="auto"/>
          <w:sz w:val="21"/>
          <w:szCs w:val="21"/>
          <w:highlight w:val="none"/>
          <w:shd w:val="clear" w:color="auto" w:fill="ffffff"/>
        </w:rPr>
      </w:pPr>
      <w:r/>
      <w:bookmarkStart w:id="34" w:name="_Toc120614211"/>
      <w:r/>
      <w:bookmarkStart w:id="35" w:name="_Toc28359009"/>
      <w:r>
        <w:rPr>
          <w:rFonts w:hint="eastAsia" w:ascii="宋体" w:hAnsi="宋体" w:eastAsia="宋体" w:cs="宋体"/>
          <w:color w:val="auto"/>
          <w:sz w:val="21"/>
          <w:szCs w:val="21"/>
          <w:highlight w:val="none"/>
          <w:shd w:val="clear" w:color="auto" w:fill="ffffff"/>
        </w:rPr>
        <w:t xml:space="preserve">联 系 人：沈女士</w:t>
      </w:r>
      <w:r/>
    </w:p>
    <w:p>
      <w:pPr>
        <w:pStyle w:val="721"/>
        <w:ind w:right="840" w:firstLine="420"/>
        <w:jc w:val="both"/>
        <w:spacing w:beforeAutospacing="0" w:afterAutospacing="0"/>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联系方式：13951558855</w:t>
      </w:r>
      <w:r/>
    </w:p>
    <w:p>
      <w:pPr>
        <w:rPr>
          <w:rFonts w:hint="eastAsia" w:ascii="宋体" w:hAnsi="宋体" w:eastAsia="宋体" w:cs="黑体"/>
          <w:b/>
          <w:color w:val="auto"/>
          <w:sz w:val="44"/>
          <w:szCs w:val="44"/>
          <w:highlight w:val="none"/>
        </w:rPr>
      </w:pPr>
      <w:r>
        <w:rPr>
          <w:rFonts w:hint="eastAsia" w:ascii="宋体" w:hAnsi="宋体" w:eastAsia="宋体" w:cs="黑体"/>
          <w:b/>
          <w:color w:val="auto"/>
          <w:sz w:val="44"/>
          <w:szCs w:val="44"/>
          <w:highlight w:val="none"/>
        </w:rPr>
        <w:br w:type="page" w:clear="all"/>
      </w:r>
      <w:r/>
    </w:p>
    <w:p>
      <w:pPr>
        <w:pStyle w:val="721"/>
        <w:ind w:right="840"/>
        <w:jc w:val="center"/>
        <w:spacing w:beforeAutospacing="0" w:afterAutospacing="0"/>
        <w:rPr>
          <w:color w:val="auto"/>
          <w:highlight w:val="none"/>
        </w:rPr>
      </w:pPr>
      <w:r>
        <w:rPr>
          <w:rFonts w:hint="eastAsia" w:ascii="宋体" w:hAnsi="宋体" w:eastAsia="宋体" w:cs="黑体"/>
          <w:b/>
          <w:color w:val="auto"/>
          <w:sz w:val="44"/>
          <w:szCs w:val="44"/>
          <w:highlight w:val="none"/>
        </w:rPr>
        <w:t xml:space="preserve">第二章  </w:t>
      </w:r>
      <w:bookmarkEnd w:id="34"/>
      <w:r/>
      <w:bookmarkStart w:id="36" w:name="_Toc120614213"/>
      <w:r/>
      <w:bookmarkStart w:id="37" w:name="_Toc513029202"/>
      <w:r/>
      <w:bookmarkStart w:id="38" w:name="_Toc20823274"/>
      <w:r/>
      <w:bookmarkStart w:id="39" w:name="_Toc16938518"/>
      <w:r>
        <w:rPr>
          <w:rFonts w:hint="eastAsia" w:ascii="宋体" w:hAnsi="宋体" w:eastAsia="宋体" w:cs="黑体"/>
          <w:b/>
          <w:color w:val="auto"/>
          <w:sz w:val="44"/>
          <w:szCs w:val="44"/>
          <w:highlight w:val="none"/>
        </w:rPr>
        <w:t xml:space="preserve">投标人须知</w:t>
      </w:r>
      <w:bookmarkEnd w:id="36"/>
      <w:r/>
      <w:bookmarkEnd w:id="37"/>
      <w:r/>
      <w:bookmarkEnd w:id="38"/>
      <w:r/>
      <w:bookmarkEnd w:id="39"/>
      <w:r/>
      <w:r/>
    </w:p>
    <w:p>
      <w:pPr>
        <w:pStyle w:val="721"/>
        <w:ind w:firstLine="482"/>
        <w:jc w:val="both"/>
        <w:spacing w:beforeAutospacing="0" w:afterAutospacing="0" w:line="400" w:lineRule="exact"/>
        <w:rPr>
          <w:rFonts w:hint="eastAsia" w:ascii="宋体" w:hAnsi="宋体" w:eastAsia="宋体" w:cs="宋体"/>
          <w:color w:val="auto"/>
          <w:sz w:val="21"/>
          <w:szCs w:val="21"/>
          <w:highlight w:val="none"/>
        </w:rPr>
      </w:pPr>
      <w:r/>
      <w:bookmarkStart w:id="40" w:name="_Toc120614214"/>
      <w:r/>
      <w:bookmarkStart w:id="41" w:name="_Toc20823275"/>
      <w:r/>
      <w:bookmarkStart w:id="42" w:name="_Toc16938519"/>
      <w:r/>
      <w:bookmarkStart w:id="43" w:name="_Toc513029203"/>
      <w:r>
        <w:rPr>
          <w:rFonts w:hint="eastAsia" w:ascii="宋体" w:hAnsi="宋体" w:eastAsia="宋体" w:cs="宋体"/>
          <w:b/>
          <w:color w:val="auto"/>
          <w:sz w:val="21"/>
          <w:szCs w:val="21"/>
          <w:highlight w:val="none"/>
        </w:rPr>
        <w:t xml:space="preserve">一、总则</w:t>
      </w:r>
      <w:bookmarkEnd w:id="40"/>
      <w:r/>
      <w:bookmarkEnd w:id="41"/>
      <w:r/>
      <w:bookmarkEnd w:id="42"/>
      <w:r/>
      <w:bookmarkEnd w:id="43"/>
      <w:r/>
      <w:r/>
    </w:p>
    <w:p>
      <w:pPr>
        <w:pStyle w:val="721"/>
        <w:ind w:firstLine="480"/>
        <w:jc w:val="both"/>
        <w:spacing w:beforeAutospacing="0" w:afterAutospacing="0" w:line="400" w:lineRule="exact"/>
        <w:rPr>
          <w:rFonts w:hint="eastAsia" w:ascii="宋体" w:hAnsi="宋体" w:eastAsia="宋体" w:cs="宋体"/>
          <w:b/>
          <w:bCs/>
          <w:color w:val="auto"/>
          <w:sz w:val="21"/>
          <w:szCs w:val="21"/>
          <w:highlight w:val="none"/>
        </w:rPr>
      </w:pPr>
      <w:r/>
      <w:bookmarkStart w:id="44" w:name="_Toc16938520"/>
      <w:r/>
      <w:bookmarkStart w:id="45" w:name="_Toc20823276"/>
      <w:r/>
      <w:bookmarkStart w:id="46" w:name="_Toc458694821"/>
      <w:r/>
      <w:bookmarkStart w:id="47" w:name="_Toc513029204"/>
      <w:r/>
      <w:bookmarkStart w:id="48" w:name="_Hlt16619475"/>
      <w:r>
        <w:rPr>
          <w:rFonts w:hint="eastAsia" w:ascii="宋体" w:hAnsi="宋体" w:eastAsia="宋体" w:cs="宋体"/>
          <w:b/>
          <w:bCs/>
          <w:color w:val="auto"/>
          <w:sz w:val="21"/>
          <w:szCs w:val="21"/>
          <w:highlight w:val="none"/>
        </w:rPr>
        <w:t xml:space="preserve">1</w:t>
      </w:r>
      <w:bookmarkEnd w:id="44"/>
      <w:r>
        <w:rPr>
          <w:rFonts w:hint="eastAsia" w:ascii="宋体" w:hAnsi="宋体" w:eastAsia="宋体" w:cs="宋体"/>
          <w:b/>
          <w:bCs/>
          <w:color w:val="auto"/>
          <w:sz w:val="21"/>
          <w:szCs w:val="21"/>
          <w:highlight w:val="none"/>
        </w:rPr>
        <w:t xml:space="preserve">、招标方式</w:t>
      </w:r>
      <w:bookmarkEnd w:id="45"/>
      <w:r/>
      <w:bookmarkEnd w:id="46"/>
      <w:r/>
      <w:bookmarkEnd w:id="47"/>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1.1本次招标采取公开招标方式，本招标文件仅适用于招标公告中所述项目。</w:t>
      </w:r>
      <w:r/>
    </w:p>
    <w:p>
      <w:pPr>
        <w:pStyle w:val="721"/>
        <w:ind w:firstLine="480"/>
        <w:jc w:val="both"/>
        <w:spacing w:beforeAutospacing="0" w:afterAutospacing="0" w:line="400" w:lineRule="exact"/>
        <w:rPr>
          <w:rFonts w:hint="eastAsia" w:ascii="宋体" w:hAnsi="宋体" w:eastAsia="宋体" w:cs="宋体"/>
          <w:b/>
          <w:bCs/>
          <w:color w:val="auto"/>
          <w:sz w:val="21"/>
          <w:szCs w:val="21"/>
          <w:highlight w:val="none"/>
        </w:rPr>
      </w:pPr>
      <w:r/>
      <w:bookmarkStart w:id="49" w:name="_Toc513029205"/>
      <w:r/>
      <w:bookmarkStart w:id="50" w:name="_Toc20823277"/>
      <w:r/>
      <w:bookmarkStart w:id="51" w:name="_Toc16938521"/>
      <w:r>
        <w:rPr>
          <w:rFonts w:hint="eastAsia" w:ascii="宋体" w:hAnsi="宋体" w:eastAsia="宋体" w:cs="宋体"/>
          <w:b/>
          <w:bCs/>
          <w:color w:val="auto"/>
          <w:sz w:val="21"/>
          <w:szCs w:val="21"/>
          <w:highlight w:val="none"/>
        </w:rPr>
        <w:t xml:space="preserve">2、合格的投标人</w:t>
      </w:r>
      <w:bookmarkEnd w:id="49"/>
      <w:r/>
      <w:bookmarkEnd w:id="50"/>
      <w:r/>
      <w:bookmarkEnd w:id="51"/>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2.1满足招标公告中供应商的资格要求的规定。</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2.2满足本文件实质性要求和条件的规定。</w:t>
      </w:r>
      <w:r/>
    </w:p>
    <w:p>
      <w:pPr>
        <w:pStyle w:val="721"/>
        <w:ind w:firstLine="480"/>
        <w:jc w:val="both"/>
        <w:spacing w:beforeAutospacing="0" w:afterAutospacing="0" w:line="400" w:lineRule="exact"/>
        <w:rPr>
          <w:rFonts w:hint="eastAsia" w:ascii="宋体" w:hAnsi="宋体" w:eastAsia="宋体" w:cs="宋体"/>
          <w:b/>
          <w:bCs/>
          <w:color w:val="auto"/>
          <w:sz w:val="21"/>
          <w:szCs w:val="21"/>
          <w:highlight w:val="none"/>
        </w:rPr>
      </w:pPr>
      <w:r/>
      <w:bookmarkStart w:id="52" w:name="_Toc20823278"/>
      <w:r/>
      <w:bookmarkStart w:id="53" w:name="_Toc16938522"/>
      <w:r/>
      <w:bookmarkStart w:id="54" w:name="_Toc513029206"/>
      <w:r>
        <w:rPr>
          <w:rFonts w:hint="eastAsia" w:ascii="宋体" w:hAnsi="宋体" w:eastAsia="宋体" w:cs="宋体"/>
          <w:b/>
          <w:bCs/>
          <w:color w:val="auto"/>
          <w:sz w:val="21"/>
          <w:szCs w:val="21"/>
          <w:highlight w:val="none"/>
        </w:rPr>
        <w:t xml:space="preserve">3、适用法律</w:t>
      </w:r>
      <w:bookmarkEnd w:id="52"/>
      <w:r/>
      <w:bookmarkEnd w:id="53"/>
      <w:r/>
      <w:bookmarkEnd w:id="54"/>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3.1本次招标及由此产生的合同受中华人民共和国有关的法律法规制约和保护。</w:t>
      </w:r>
      <w:r/>
    </w:p>
    <w:p>
      <w:pPr>
        <w:pStyle w:val="721"/>
        <w:ind w:firstLine="480"/>
        <w:jc w:val="both"/>
        <w:spacing w:beforeAutospacing="0" w:afterAutospacing="0" w:line="400" w:lineRule="exact"/>
        <w:rPr>
          <w:rFonts w:hint="eastAsia" w:ascii="宋体" w:hAnsi="宋体" w:eastAsia="宋体" w:cs="宋体"/>
          <w:b/>
          <w:bCs/>
          <w:color w:val="auto"/>
          <w:sz w:val="21"/>
          <w:szCs w:val="21"/>
          <w:highlight w:val="none"/>
        </w:rPr>
      </w:pPr>
      <w:r/>
      <w:bookmarkStart w:id="55" w:name="_Toc20823279"/>
      <w:r/>
      <w:bookmarkStart w:id="56" w:name="_Toc462564067"/>
      <w:r/>
      <w:bookmarkStart w:id="57" w:name="_Toc16938523"/>
      <w:r/>
      <w:bookmarkStart w:id="58" w:name="_Toc513029207"/>
      <w:r>
        <w:rPr>
          <w:rFonts w:hint="eastAsia" w:ascii="宋体" w:hAnsi="宋体" w:eastAsia="宋体" w:cs="宋体"/>
          <w:b/>
          <w:bCs/>
          <w:color w:val="auto"/>
          <w:sz w:val="21"/>
          <w:szCs w:val="21"/>
          <w:highlight w:val="none"/>
        </w:rPr>
        <w:t xml:space="preserve">4、投标费用</w:t>
      </w:r>
      <w:bookmarkEnd w:id="55"/>
      <w:r/>
      <w:bookmarkEnd w:id="56"/>
      <w:r/>
      <w:bookmarkEnd w:id="57"/>
      <w:r/>
      <w:bookmarkEnd w:id="58"/>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4.1投标人应自行承担所有与参加投标有关的费用，无论投标过程中的做法和结果如何，盐城市盐都区民政局（以下简称采购人）在任何情况下均无义务和责任承担这些费用。</w:t>
      </w:r>
      <w:r/>
    </w:p>
    <w:p>
      <w:pPr>
        <w:ind w:firstLine="480"/>
        <w:spacing w:line="400" w:lineRule="exact"/>
        <w:rPr>
          <w:rFonts w:hint="eastAsia" w:ascii="宋体" w:hAnsi="宋体" w:eastAsia="宋体"/>
          <w:strike/>
          <w:color w:val="auto"/>
          <w:szCs w:val="21"/>
          <w:highlight w:val="none"/>
        </w:rPr>
      </w:pPr>
      <w:r>
        <w:rPr>
          <w:rFonts w:hint="eastAsia" w:ascii="宋体" w:hAnsi="宋体" w:eastAsia="宋体"/>
          <w:color w:val="auto"/>
          <w:szCs w:val="21"/>
          <w:highlight w:val="none"/>
        </w:rPr>
        <w:t xml:space="preserve">4.2</w:t>
      </w:r>
      <w:r>
        <w:rPr>
          <w:rFonts w:hint="eastAsia" w:ascii="宋体" w:hAnsi="宋体" w:eastAsia="宋体" w:cs="宋体"/>
          <w:color w:val="auto"/>
          <w:szCs w:val="21"/>
          <w:highlight w:val="none"/>
        </w:rPr>
        <w:t xml:space="preserve">本次采购代理服务费参照苏政采协[2024]20号文收费标准计取，代理费为</w:t>
      </w:r>
      <w:r>
        <w:rPr>
          <w:rFonts w:hint="eastAsia" w:ascii="宋体" w:hAnsi="宋体" w:eastAsia="宋体" w:cs="宋体"/>
          <w:color w:val="auto"/>
          <w:szCs w:val="21"/>
          <w:highlight w:val="none"/>
          <w:lang w:val="en-US" w:eastAsia="zh-CN"/>
        </w:rPr>
        <w:t xml:space="preserve">34900</w:t>
      </w:r>
      <w:r>
        <w:rPr>
          <w:rFonts w:hint="eastAsia" w:ascii="宋体" w:hAnsi="宋体" w:eastAsia="宋体" w:cs="宋体"/>
          <w:color w:val="auto"/>
          <w:szCs w:val="21"/>
          <w:highlight w:val="none"/>
        </w:rPr>
        <w:t xml:space="preserve">元，由每个分包的成交供应商分别按比例向采购代理机构支付。供应商投标时综合考虑采购代理服务费进报价中，此项费用不得单列，凡漏项或少计均视为优惠采购人，不另行增加费用。中标后由成交供应商在领取中标（成交）通知书时直接向采购代理机构一次性付清。</w:t>
      </w:r>
      <w:r/>
    </w:p>
    <w:p>
      <w:pPr>
        <w:pStyle w:val="721"/>
        <w:ind w:firstLine="482"/>
        <w:jc w:val="both"/>
        <w:spacing w:beforeAutospacing="0" w:afterAutospacing="0"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5、招标文件的约束力</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5.1投标人一旦参加本项目采购活动，即被认为接受了本招标文件的规定和约束。</w:t>
      </w:r>
      <w:r/>
    </w:p>
    <w:p>
      <w:pPr>
        <w:pStyle w:val="721"/>
        <w:ind w:firstLine="482"/>
        <w:jc w:val="both"/>
        <w:spacing w:beforeAutospacing="0" w:afterAutospacing="0" w:line="400" w:lineRule="exact"/>
        <w:rPr>
          <w:rFonts w:hint="eastAsia" w:ascii="宋体" w:hAnsi="宋体" w:eastAsia="宋体" w:cs="宋体"/>
          <w:color w:val="auto"/>
          <w:sz w:val="21"/>
          <w:szCs w:val="21"/>
          <w:highlight w:val="none"/>
        </w:rPr>
      </w:pPr>
      <w:r/>
      <w:bookmarkStart w:id="59" w:name="_Toc20823281"/>
      <w:r/>
      <w:bookmarkStart w:id="60" w:name="_Toc16938525"/>
      <w:r/>
      <w:bookmarkStart w:id="61" w:name="_Toc120614215"/>
      <w:r/>
      <w:bookmarkStart w:id="62" w:name="_Toc513029209"/>
      <w:r>
        <w:rPr>
          <w:rFonts w:hint="eastAsia" w:ascii="宋体" w:hAnsi="宋体" w:eastAsia="宋体" w:cs="宋体"/>
          <w:b/>
          <w:color w:val="auto"/>
          <w:sz w:val="21"/>
          <w:szCs w:val="21"/>
          <w:highlight w:val="none"/>
        </w:rPr>
        <w:t xml:space="preserve">二、招标文件</w:t>
      </w:r>
      <w:bookmarkEnd w:id="59"/>
      <w:r/>
      <w:bookmarkEnd w:id="60"/>
      <w:r/>
      <w:bookmarkEnd w:id="61"/>
      <w:r/>
      <w:bookmarkEnd w:id="62"/>
      <w:r/>
      <w:r/>
    </w:p>
    <w:p>
      <w:pPr>
        <w:pStyle w:val="721"/>
        <w:ind w:firstLine="480"/>
        <w:jc w:val="both"/>
        <w:spacing w:beforeAutospacing="0" w:afterAutospacing="0" w:line="400" w:lineRule="exact"/>
        <w:rPr>
          <w:rFonts w:hint="eastAsia" w:ascii="宋体" w:hAnsi="宋体" w:eastAsia="宋体" w:cs="宋体"/>
          <w:b/>
          <w:bCs/>
          <w:color w:val="auto"/>
          <w:sz w:val="21"/>
          <w:szCs w:val="21"/>
          <w:highlight w:val="none"/>
        </w:rPr>
      </w:pPr>
      <w:r/>
      <w:bookmarkStart w:id="63" w:name="_Toc16938526"/>
      <w:r/>
      <w:bookmarkStart w:id="64" w:name="_Toc513029210"/>
      <w:r/>
      <w:bookmarkStart w:id="65" w:name="_Toc20823282"/>
      <w:r>
        <w:rPr>
          <w:rFonts w:hint="eastAsia" w:ascii="宋体" w:hAnsi="宋体" w:eastAsia="宋体" w:cs="宋体"/>
          <w:b/>
          <w:bCs/>
          <w:color w:val="auto"/>
          <w:sz w:val="21"/>
          <w:szCs w:val="21"/>
          <w:highlight w:val="none"/>
        </w:rPr>
        <w:t xml:space="preserve">6、招标文件构成</w:t>
      </w:r>
      <w:bookmarkEnd w:id="63"/>
      <w:r/>
      <w:bookmarkEnd w:id="64"/>
      <w:r/>
      <w:bookmarkEnd w:id="65"/>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 招标文件由以下部分组成：</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（1）招标公告</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（2）投标人须知</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（3）合同文本</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（4）采购需求</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（5）评标方法与评标标准</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（6）投标文件格式</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请仔细检查招标文件是否齐全，如有缺漏请立即与采购代理机构联系解决。</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21"/>
        <w:ind w:firstLine="480"/>
        <w:jc w:val="both"/>
        <w:spacing w:beforeAutospacing="0" w:afterAutospacing="0" w:line="400" w:lineRule="exact"/>
        <w:rPr>
          <w:rFonts w:hint="eastAsia" w:ascii="宋体" w:hAnsi="宋体" w:eastAsia="宋体" w:cs="宋体"/>
          <w:b/>
          <w:bCs/>
          <w:color w:val="auto"/>
          <w:sz w:val="21"/>
          <w:szCs w:val="21"/>
          <w:highlight w:val="none"/>
        </w:rPr>
      </w:pPr>
      <w:r/>
      <w:bookmarkStart w:id="66" w:name="_Toc16938527"/>
      <w:r/>
      <w:bookmarkStart w:id="67" w:name="_Toc462564070"/>
      <w:r/>
      <w:bookmarkStart w:id="68" w:name="_Toc20823283"/>
      <w:r/>
      <w:bookmarkStart w:id="69" w:name="_Toc513029211"/>
      <w:r>
        <w:rPr>
          <w:rFonts w:hint="eastAsia" w:ascii="宋体" w:hAnsi="宋体" w:eastAsia="宋体" w:cs="宋体"/>
          <w:b/>
          <w:bCs/>
          <w:color w:val="auto"/>
          <w:sz w:val="21"/>
          <w:szCs w:val="21"/>
          <w:highlight w:val="none"/>
        </w:rPr>
        <w:t xml:space="preserve">7、招标文件的澄清</w:t>
      </w:r>
      <w:bookmarkEnd w:id="66"/>
      <w:r/>
      <w:bookmarkEnd w:id="67"/>
      <w:r/>
      <w:bookmarkEnd w:id="68"/>
      <w:r/>
      <w:bookmarkEnd w:id="69"/>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7.1任何要求对招标文件进行澄清的投标人，应在投标截止期</w:t>
      </w:r>
      <w:r>
        <w:rPr>
          <w:rFonts w:hint="eastAsia" w:ascii="宋体" w:hAnsi="宋体" w:eastAsia="宋体" w:cs="宋体"/>
          <w:b/>
          <w:color w:val="auto"/>
          <w:sz w:val="21"/>
          <w:szCs w:val="21"/>
          <w:highlight w:val="none"/>
        </w:rPr>
        <w:t xml:space="preserve">十日</w:t>
      </w:r>
      <w:r>
        <w:rPr>
          <w:rFonts w:hint="eastAsia" w:ascii="宋体" w:hAnsi="宋体" w:eastAsia="宋体" w:cs="宋体"/>
          <w:color w:val="auto"/>
          <w:sz w:val="21"/>
          <w:szCs w:val="21"/>
          <w:highlight w:val="none"/>
        </w:rPr>
        <w:t xml:space="preserve">前按招标公告中的通讯地址，以书面形式通知采购代理机构。</w:t>
      </w:r>
      <w:r/>
    </w:p>
    <w:p>
      <w:pPr>
        <w:pStyle w:val="721"/>
        <w:ind w:firstLine="480"/>
        <w:jc w:val="both"/>
        <w:spacing w:beforeAutospacing="0" w:afterAutospacing="0" w:line="400" w:lineRule="exact"/>
        <w:rPr>
          <w:rFonts w:hint="eastAsia" w:ascii="宋体" w:hAnsi="宋体" w:eastAsia="宋体" w:cs="宋体"/>
          <w:b/>
          <w:bCs/>
          <w:color w:val="auto"/>
          <w:sz w:val="21"/>
          <w:szCs w:val="21"/>
          <w:highlight w:val="none"/>
        </w:rPr>
      </w:pPr>
      <w:r/>
      <w:bookmarkStart w:id="70" w:name="_Toc20823284"/>
      <w:r/>
      <w:bookmarkStart w:id="71" w:name="_Toc462564071"/>
      <w:r/>
      <w:bookmarkStart w:id="72" w:name="_Toc513029212"/>
      <w:r/>
      <w:bookmarkStart w:id="73" w:name="_Toc16938528"/>
      <w:r>
        <w:rPr>
          <w:rFonts w:hint="eastAsia" w:ascii="宋体" w:hAnsi="宋体" w:eastAsia="宋体" w:cs="宋体"/>
          <w:b/>
          <w:bCs/>
          <w:color w:val="auto"/>
          <w:sz w:val="21"/>
          <w:szCs w:val="21"/>
          <w:highlight w:val="none"/>
        </w:rPr>
        <w:t xml:space="preserve">8、招标文件的修改</w:t>
      </w:r>
      <w:bookmarkEnd w:id="70"/>
      <w:r/>
      <w:bookmarkEnd w:id="71"/>
      <w:r/>
      <w:bookmarkEnd w:id="72"/>
      <w:r/>
      <w:bookmarkEnd w:id="73"/>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8.1在投标截止时间前，采购人可以对招标文件进行修改。</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8.2采购人有权按照法定的要求推迟投标截止日期和开标日期。</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8.3招标文件的修改将在中国政府采购网</w:t>
      </w:r>
      <w:r>
        <w:rPr>
          <w:rFonts w:hint="eastAsia" w:ascii="宋体" w:hAnsi="宋体" w:eastAsia="宋体" w:cs="宋体"/>
          <w:color w:val="auto"/>
          <w:sz w:val="21"/>
          <w:szCs w:val="21"/>
          <w:highlight w:val="none"/>
          <w:shd w:val="clear" w:color="auto" w:fill="ffffff"/>
        </w:rPr>
        <w:t xml:space="preserve">、</w:t>
      </w:r>
      <w:r>
        <w:rPr>
          <w:rFonts w:hint="eastAsia" w:ascii="宋体" w:hAnsi="宋体" w:eastAsia="宋体" w:cs="宋体"/>
          <w:color w:val="auto"/>
          <w:sz w:val="21"/>
          <w:szCs w:val="21"/>
          <w:highlight w:val="none"/>
        </w:rPr>
        <w:t xml:space="preserve">江苏政府采购网、盐城市政府采购网公布，补充文件将作为招标文件的组成部分，并对投标人具有约束力。</w:t>
      </w:r>
      <w:r/>
    </w:p>
    <w:p>
      <w:pPr>
        <w:pStyle w:val="721"/>
        <w:ind w:firstLine="482"/>
        <w:jc w:val="both"/>
        <w:spacing w:beforeAutospacing="0" w:afterAutospacing="0" w:line="400" w:lineRule="exact"/>
        <w:rPr>
          <w:rFonts w:hint="eastAsia" w:ascii="宋体" w:hAnsi="宋体" w:eastAsia="宋体" w:cs="宋体"/>
          <w:color w:val="auto"/>
          <w:sz w:val="21"/>
          <w:szCs w:val="21"/>
          <w:highlight w:val="none"/>
        </w:rPr>
      </w:pPr>
      <w:r/>
      <w:bookmarkStart w:id="74" w:name="_Toc120614216"/>
      <w:r/>
      <w:bookmarkStart w:id="75" w:name="_Toc16938529"/>
      <w:r/>
      <w:bookmarkStart w:id="76" w:name="_Toc20823285"/>
      <w:r/>
      <w:bookmarkStart w:id="77" w:name="_Toc462564072"/>
      <w:r/>
      <w:bookmarkStart w:id="78" w:name="_Toc513029213"/>
      <w:r>
        <w:rPr>
          <w:rFonts w:hint="eastAsia" w:ascii="宋体" w:hAnsi="宋体" w:eastAsia="宋体" w:cs="宋体"/>
          <w:b/>
          <w:color w:val="auto"/>
          <w:sz w:val="21"/>
          <w:szCs w:val="21"/>
          <w:highlight w:val="none"/>
        </w:rPr>
        <w:t xml:space="preserve">三、投标文件的编制</w:t>
      </w:r>
      <w:bookmarkEnd w:id="74"/>
      <w:r/>
      <w:bookmarkEnd w:id="75"/>
      <w:r/>
      <w:bookmarkEnd w:id="76"/>
      <w:r/>
      <w:bookmarkEnd w:id="77"/>
      <w:r/>
      <w:bookmarkEnd w:id="78"/>
      <w:r/>
      <w:r/>
    </w:p>
    <w:p>
      <w:pPr>
        <w:pStyle w:val="721"/>
        <w:ind w:firstLine="480"/>
        <w:jc w:val="both"/>
        <w:spacing w:beforeAutospacing="0" w:afterAutospacing="0" w:line="400" w:lineRule="exact"/>
        <w:rPr>
          <w:rFonts w:hint="eastAsia" w:ascii="宋体" w:hAnsi="宋体" w:eastAsia="宋体" w:cs="宋体"/>
          <w:b/>
          <w:bCs/>
          <w:color w:val="auto"/>
          <w:sz w:val="21"/>
          <w:szCs w:val="21"/>
          <w:highlight w:val="none"/>
        </w:rPr>
      </w:pPr>
      <w:r/>
      <w:bookmarkStart w:id="79" w:name="_Toc462564073"/>
      <w:r/>
      <w:bookmarkStart w:id="80" w:name="_Toc20823286"/>
      <w:r/>
      <w:bookmarkStart w:id="81" w:name="_Toc513029214"/>
      <w:r/>
      <w:bookmarkStart w:id="82" w:name="_Toc16938530"/>
      <w:r>
        <w:rPr>
          <w:rFonts w:hint="eastAsia" w:ascii="宋体" w:hAnsi="宋体" w:eastAsia="宋体" w:cs="宋体"/>
          <w:b/>
          <w:bCs/>
          <w:color w:val="auto"/>
          <w:sz w:val="21"/>
          <w:szCs w:val="21"/>
          <w:highlight w:val="none"/>
        </w:rPr>
        <w:t xml:space="preserve">9、投标文件的语言及度量衡单位</w:t>
      </w:r>
      <w:bookmarkEnd w:id="79"/>
      <w:r/>
      <w:bookmarkEnd w:id="80"/>
      <w:r/>
      <w:bookmarkEnd w:id="81"/>
      <w:r/>
      <w:bookmarkEnd w:id="82"/>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9.1投标人提交的投标文件以及投标人与采购代理机构就有关投标的所有来往通知、函件和文件均应使用</w:t>
      </w:r>
      <w:r>
        <w:rPr>
          <w:rFonts w:hint="eastAsia" w:ascii="宋体" w:hAnsi="宋体" w:eastAsia="宋体" w:cs="宋体"/>
          <w:b/>
          <w:color w:val="auto"/>
          <w:sz w:val="21"/>
          <w:szCs w:val="21"/>
          <w:highlight w:val="none"/>
        </w:rPr>
        <w:t xml:space="preserve">简体中文</w:t>
      </w:r>
      <w:r>
        <w:rPr>
          <w:rFonts w:hint="eastAsia" w:ascii="宋体" w:hAnsi="宋体" w:eastAsia="宋体" w:cs="宋体"/>
          <w:color w:val="auto"/>
          <w:sz w:val="21"/>
          <w:szCs w:val="21"/>
          <w:highlight w:val="none"/>
        </w:rPr>
        <w:t xml:space="preserve">。</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9.2除技术性能另有规定外，投标文件所使用的度量衡单位，均须采用国家法定计量单位。</w:t>
      </w:r>
      <w:r/>
    </w:p>
    <w:p>
      <w:pPr>
        <w:pStyle w:val="721"/>
        <w:ind w:firstLine="480"/>
        <w:jc w:val="both"/>
        <w:spacing w:beforeAutospacing="0" w:afterAutospacing="0" w:line="400" w:lineRule="exact"/>
        <w:rPr>
          <w:rFonts w:hint="eastAsia" w:ascii="宋体" w:hAnsi="宋体" w:eastAsia="宋体" w:cs="宋体"/>
          <w:b/>
          <w:bCs/>
          <w:color w:val="auto"/>
          <w:sz w:val="21"/>
          <w:szCs w:val="21"/>
          <w:highlight w:val="none"/>
        </w:rPr>
      </w:pPr>
      <w:r/>
      <w:bookmarkStart w:id="83" w:name="_Toc20823287"/>
      <w:r/>
      <w:bookmarkStart w:id="84" w:name="_Toc513029215"/>
      <w:r/>
      <w:bookmarkStart w:id="85" w:name="_Toc462564074"/>
      <w:r/>
      <w:bookmarkStart w:id="86" w:name="_Toc16938531"/>
      <w:r>
        <w:rPr>
          <w:rFonts w:hint="eastAsia" w:ascii="宋体" w:hAnsi="宋体" w:eastAsia="宋体" w:cs="宋体"/>
          <w:b/>
          <w:bCs/>
          <w:color w:val="auto"/>
          <w:sz w:val="21"/>
          <w:szCs w:val="21"/>
          <w:highlight w:val="none"/>
        </w:rPr>
        <w:t xml:space="preserve">10、投标文件构成</w:t>
      </w:r>
      <w:bookmarkEnd w:id="83"/>
      <w:r/>
      <w:bookmarkEnd w:id="84"/>
      <w:r/>
      <w:bookmarkEnd w:id="85"/>
      <w:r/>
      <w:bookmarkEnd w:id="86"/>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10.2如标书制作工具中格式和内容与</w:t>
      </w:r>
      <w:r>
        <w:rPr>
          <w:rFonts w:hint="eastAsia" w:ascii="宋体" w:hAnsi="宋体" w:eastAsia="宋体" w:cs="宋体"/>
          <w:color w:val="auto"/>
          <w:sz w:val="21"/>
          <w:szCs w:val="21"/>
          <w:highlight w:val="none"/>
          <w:shd w:val="clear" w:color="auto" w:fill="ffffff"/>
        </w:rPr>
        <w:t xml:space="preserve">“</w:t>
      </w:r>
      <w:r>
        <w:rPr>
          <w:rFonts w:hint="eastAsia" w:ascii="宋体" w:hAnsi="宋体" w:eastAsia="宋体" w:cs="宋体"/>
          <w:color w:val="auto"/>
          <w:sz w:val="21"/>
          <w:szCs w:val="21"/>
          <w:highlight w:val="none"/>
        </w:rPr>
        <w:t xml:space="preserve">中国政府采购网</w:t>
      </w:r>
      <w:r>
        <w:rPr>
          <w:rFonts w:hint="eastAsia" w:ascii="宋体" w:hAnsi="宋体" w:eastAsia="宋体" w:cs="宋体"/>
          <w:color w:val="auto"/>
          <w:sz w:val="21"/>
          <w:szCs w:val="21"/>
          <w:highlight w:val="none"/>
          <w:shd w:val="clear" w:color="auto" w:fill="ffffff"/>
        </w:rPr>
        <w:t xml:space="preserve">”、</w:t>
      </w:r>
      <w:r>
        <w:rPr>
          <w:rFonts w:hint="eastAsia" w:ascii="宋体" w:hAnsi="宋体" w:eastAsia="宋体" w:cs="宋体"/>
          <w:color w:val="auto"/>
          <w:sz w:val="21"/>
          <w:szCs w:val="21"/>
          <w:highlight w:val="none"/>
        </w:rPr>
        <w:t xml:space="preserve">“江苏政府采购网”、“盐城市政府采购网”发布的招标文件不一致，请以</w:t>
      </w:r>
      <w:r>
        <w:rPr>
          <w:rFonts w:hint="eastAsia" w:ascii="宋体" w:hAnsi="宋体" w:eastAsia="宋体" w:cs="宋体"/>
          <w:color w:val="auto"/>
          <w:sz w:val="21"/>
          <w:szCs w:val="21"/>
          <w:highlight w:val="none"/>
          <w:shd w:val="clear" w:color="auto" w:fill="ffffff"/>
        </w:rPr>
        <w:t xml:space="preserve">“</w:t>
      </w:r>
      <w:r>
        <w:rPr>
          <w:rFonts w:hint="eastAsia" w:ascii="宋体" w:hAnsi="宋体" w:eastAsia="宋体" w:cs="宋体"/>
          <w:color w:val="auto"/>
          <w:sz w:val="21"/>
          <w:szCs w:val="21"/>
          <w:highlight w:val="none"/>
        </w:rPr>
        <w:t xml:space="preserve">中国政府采购网</w:t>
      </w:r>
      <w:r>
        <w:rPr>
          <w:rFonts w:hint="eastAsia" w:ascii="宋体" w:hAnsi="宋体" w:eastAsia="宋体" w:cs="宋体"/>
          <w:color w:val="auto"/>
          <w:sz w:val="21"/>
          <w:szCs w:val="21"/>
          <w:highlight w:val="none"/>
          <w:shd w:val="clear" w:color="auto" w:fill="ffffff"/>
        </w:rPr>
        <w:t xml:space="preserve">”、</w:t>
      </w:r>
      <w:r>
        <w:rPr>
          <w:rFonts w:hint="eastAsia" w:ascii="宋体" w:hAnsi="宋体" w:eastAsia="宋体" w:cs="宋体"/>
          <w:color w:val="auto"/>
          <w:sz w:val="21"/>
          <w:szCs w:val="21"/>
          <w:highlight w:val="none"/>
        </w:rPr>
        <w:t xml:space="preserve">“江苏政府采购网”、“盐城市政府采购网”发布的招标文件为准。</w:t>
      </w:r>
      <w:r/>
    </w:p>
    <w:p>
      <w:pPr>
        <w:pStyle w:val="721"/>
        <w:ind w:firstLine="480"/>
        <w:jc w:val="both"/>
        <w:spacing w:beforeAutospacing="0" w:afterAutospacing="0" w:line="400" w:lineRule="exact"/>
        <w:rPr>
          <w:rFonts w:hint="eastAsia" w:ascii="宋体" w:hAnsi="宋体" w:eastAsia="宋体" w:cs="宋体"/>
          <w:b/>
          <w:bCs/>
          <w:color w:val="auto"/>
          <w:sz w:val="21"/>
          <w:szCs w:val="21"/>
          <w:highlight w:val="none"/>
        </w:rPr>
      </w:pPr>
      <w:r/>
      <w:bookmarkStart w:id="87" w:name="_Toc14577354"/>
      <w:r/>
      <w:bookmarkStart w:id="88" w:name="_Toc14577357"/>
      <w:r/>
      <w:bookmarkStart w:id="89" w:name="_Toc49090509"/>
      <w:r/>
      <w:bookmarkStart w:id="90" w:name="_Toc513029216"/>
      <w:r/>
      <w:bookmarkStart w:id="91" w:name="_Toc513029219"/>
      <w:r/>
      <w:bookmarkStart w:id="92" w:name="_Toc49090507"/>
      <w:r/>
      <w:bookmarkStart w:id="93" w:name="_Hlt26954838"/>
      <w:r/>
      <w:bookmarkStart w:id="94" w:name="_Hlt26668975"/>
      <w:r/>
      <w:bookmarkStart w:id="95" w:name="_Hlt26670360"/>
      <w:r>
        <w:rPr>
          <w:rFonts w:hint="eastAsia" w:ascii="宋体" w:hAnsi="宋体" w:eastAsia="宋体" w:cs="宋体"/>
          <w:b/>
          <w:bCs/>
          <w:color w:val="auto"/>
          <w:sz w:val="21"/>
          <w:szCs w:val="21"/>
          <w:highlight w:val="none"/>
        </w:rPr>
        <w:t xml:space="preserve">11、证明投标人及投标标的符合招标文件规定的文件</w:t>
      </w:r>
      <w:bookmarkEnd w:id="87"/>
      <w:r/>
      <w:bookmarkEnd w:id="88"/>
      <w:r/>
      <w:bookmarkEnd w:id="89"/>
      <w:r/>
      <w:bookmarkEnd w:id="90"/>
      <w:r/>
      <w:bookmarkEnd w:id="91"/>
      <w:r/>
      <w:bookmarkEnd w:id="92"/>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bookmarkStart w:id="96" w:name="_Toc49090508"/>
      <w:r/>
      <w:bookmarkStart w:id="97" w:name="_Toc14577355"/>
      <w:r>
        <w:rPr>
          <w:rFonts w:hint="eastAsia" w:ascii="宋体" w:hAnsi="宋体" w:eastAsia="宋体" w:cs="宋体"/>
          <w:color w:val="auto"/>
          <w:sz w:val="21"/>
          <w:szCs w:val="21"/>
          <w:highlight w:val="none"/>
        </w:rPr>
        <w:t xml:space="preserve">11.1投标人应按照法律、法规、规章和规范性文件以及招标文件要求提交证明文件，证明其及投标标的符合招标文件规定。</w:t>
      </w:r>
      <w:bookmarkEnd w:id="96"/>
      <w:r/>
      <w:bookmarkEnd w:id="97"/>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11.2招标文件对证明文件无明确形式要求的，证明文件可以以文字资料、图纸和数据等形式提交。</w:t>
      </w:r>
      <w:r/>
    </w:p>
    <w:p>
      <w:pPr>
        <w:pStyle w:val="721"/>
        <w:ind w:firstLine="480"/>
        <w:jc w:val="both"/>
        <w:spacing w:beforeAutospacing="0" w:afterAutospacing="0"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12、投标分项报价</w:t>
      </w:r>
      <w:bookmarkStart w:id="98" w:name="_Hlt26670373"/>
      <w:r>
        <w:rPr>
          <w:rFonts w:hint="eastAsia" w:ascii="宋体" w:hAnsi="宋体" w:eastAsia="宋体" w:cs="宋体"/>
          <w:b/>
          <w:bCs/>
          <w:color w:val="auto"/>
          <w:sz w:val="21"/>
          <w:szCs w:val="21"/>
          <w:highlight w:val="none"/>
        </w:rPr>
        <w:t xml:space="preserve">表</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12.1投</w:t>
      </w:r>
      <w:bookmarkStart w:id="99" w:name="_Hlt26954840"/>
      <w:r>
        <w:rPr>
          <w:rFonts w:hint="eastAsia" w:ascii="宋体" w:hAnsi="宋体" w:eastAsia="宋体" w:cs="宋体"/>
          <w:color w:val="auto"/>
          <w:sz w:val="21"/>
          <w:szCs w:val="21"/>
          <w:highlight w:val="none"/>
        </w:rPr>
        <w:t xml:space="preserve">标人应按照招标文件规定格式填报投标分项报价表</w:t>
      </w:r>
      <w:bookmarkStart w:id="100" w:name="_Hlt26670399"/>
      <w:r>
        <w:rPr>
          <w:rFonts w:hint="eastAsia" w:ascii="宋体" w:hAnsi="宋体" w:eastAsia="宋体" w:cs="宋体"/>
          <w:color w:val="auto"/>
          <w:sz w:val="21"/>
          <w:szCs w:val="21"/>
          <w:highlight w:val="none"/>
        </w:rPr>
        <w:t xml:space="preserve">。</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12.2投标货币。投标文件中的单价和总价无特殊规定的采用人民币报价，以元为单位标注。招标文件中另有规定的按规定执行。</w:t>
      </w:r>
      <w:r/>
    </w:p>
    <w:p>
      <w:pPr>
        <w:pStyle w:val="721"/>
        <w:ind w:firstLine="480"/>
        <w:jc w:val="both"/>
        <w:spacing w:beforeAutospacing="0" w:afterAutospacing="0" w:line="400" w:lineRule="exact"/>
        <w:rPr>
          <w:rFonts w:hint="eastAsia" w:ascii="宋体" w:hAnsi="宋体" w:eastAsia="宋体" w:cs="宋体"/>
          <w:b/>
          <w:bCs/>
          <w:color w:val="auto"/>
          <w:sz w:val="21"/>
          <w:szCs w:val="21"/>
          <w:highlight w:val="none"/>
        </w:rPr>
      </w:pPr>
      <w:r/>
      <w:bookmarkStart w:id="101" w:name="_Hlt26670403"/>
      <w:r/>
      <w:bookmarkStart w:id="102" w:name="_Hlt26670425"/>
      <w:r/>
      <w:bookmarkStart w:id="103" w:name="_Hlt26954846"/>
      <w:r/>
      <w:bookmarkStart w:id="104" w:name="_Hlt26954848"/>
      <w:r/>
      <w:bookmarkStart w:id="105" w:name="_Hlt26954731"/>
      <w:r/>
      <w:bookmarkStart w:id="106" w:name="_Hlt26668983"/>
      <w:r/>
      <w:bookmarkStart w:id="107" w:name="_Hlt26670482"/>
      <w:r/>
      <w:bookmarkStart w:id="108" w:name="_Hlt26954842"/>
      <w:r/>
      <w:bookmarkStart w:id="109" w:name="_Hlt26670486"/>
      <w:r/>
      <w:bookmarkStart w:id="110" w:name="_Hlt26954844"/>
      <w:r>
        <w:rPr>
          <w:rFonts w:hint="eastAsia" w:ascii="宋体" w:hAnsi="宋体" w:eastAsia="宋体" w:cs="宋体"/>
          <w:b/>
          <w:bCs/>
          <w:color w:val="auto"/>
          <w:sz w:val="21"/>
          <w:szCs w:val="21"/>
          <w:highlight w:val="none"/>
        </w:rPr>
        <w:t xml:space="preserve">13、技术要求响应及偏离表、商务要求响应及偏离表</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13.1投标人需对招标文件中的技术要求与商务要求逐项作出响应或偏离，并说明原因。</w:t>
      </w:r>
      <w:r/>
    </w:p>
    <w:p>
      <w:pPr>
        <w:pStyle w:val="721"/>
        <w:ind w:firstLine="480"/>
        <w:jc w:val="both"/>
        <w:spacing w:beforeAutospacing="0" w:afterAutospacing="0" w:line="400" w:lineRule="exact"/>
        <w:tabs>
          <w:tab w:val="left" w:pos="103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13.2投标人可在投标文件中提供认为需要的其他技术文件或说明。</w:t>
      </w:r>
      <w:r/>
    </w:p>
    <w:p>
      <w:pPr>
        <w:pStyle w:val="721"/>
        <w:ind w:firstLine="480"/>
        <w:jc w:val="both"/>
        <w:spacing w:beforeAutospacing="0" w:afterAutospacing="0" w:line="400" w:lineRule="exact"/>
        <w:rPr>
          <w:rFonts w:hint="eastAsia" w:ascii="宋体" w:hAnsi="宋体" w:eastAsia="宋体" w:cs="宋体"/>
          <w:b/>
          <w:bCs/>
          <w:color w:val="auto"/>
          <w:sz w:val="21"/>
          <w:szCs w:val="21"/>
          <w:highlight w:val="none"/>
        </w:rPr>
      </w:pPr>
      <w:r/>
      <w:bookmarkStart w:id="111" w:name="_Toc49090510"/>
      <w:r/>
      <w:bookmarkStart w:id="112" w:name="_Toc14577359"/>
      <w:r>
        <w:rPr>
          <w:rFonts w:hint="eastAsia" w:ascii="宋体" w:hAnsi="宋体" w:eastAsia="宋体" w:cs="宋体"/>
          <w:b/>
          <w:bCs/>
          <w:color w:val="auto"/>
          <w:sz w:val="21"/>
          <w:szCs w:val="21"/>
          <w:highlight w:val="none"/>
        </w:rPr>
        <w:t xml:space="preserve">14、投标函和开标一览表</w:t>
      </w:r>
      <w:bookmarkEnd w:id="111"/>
      <w:r/>
      <w:bookmarkEnd w:id="112"/>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14.1投标人应按照招标文件中提供的格式完整、正确填写投标函、开标一览表。</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sz w:val="21"/>
          <w:szCs w:val="21"/>
          <w:highlight w:val="none"/>
        </w:rPr>
        <w:t xml:space="preserve">。</w:t>
      </w:r>
      <w:r/>
    </w:p>
    <w:p>
      <w:pPr>
        <w:pStyle w:val="721"/>
        <w:ind w:firstLine="480"/>
        <w:jc w:val="both"/>
        <w:spacing w:beforeAutospacing="0" w:afterAutospacing="0" w:line="400" w:lineRule="exact"/>
        <w:rPr>
          <w:rFonts w:hint="eastAsia" w:ascii="宋体" w:hAnsi="宋体" w:eastAsia="宋体" w:cs="宋体"/>
          <w:b/>
          <w:bCs/>
          <w:color w:val="auto"/>
          <w:sz w:val="21"/>
          <w:szCs w:val="21"/>
          <w:highlight w:val="none"/>
        </w:rPr>
      </w:pPr>
      <w:r/>
      <w:bookmarkStart w:id="113" w:name="_Toc14577360"/>
      <w:r/>
      <w:bookmarkStart w:id="114" w:name="_Toc49090511"/>
      <w:r/>
      <w:bookmarkStart w:id="115" w:name="_Hlt26954734"/>
      <w:r/>
      <w:bookmarkStart w:id="116" w:name="_Hlt26954850"/>
      <w:r/>
      <w:bookmarkStart w:id="117" w:name="_Hlt26670489"/>
      <w:r>
        <w:rPr>
          <w:rFonts w:hint="eastAsia" w:ascii="宋体" w:hAnsi="宋体" w:eastAsia="宋体" w:cs="宋体"/>
          <w:b/>
          <w:bCs/>
          <w:color w:val="auto"/>
          <w:sz w:val="21"/>
          <w:szCs w:val="21"/>
          <w:highlight w:val="none"/>
        </w:rPr>
        <w:t xml:space="preserve">15、投标有效期</w:t>
      </w:r>
      <w:bookmarkEnd w:id="113"/>
      <w:r/>
      <w:bookmarkEnd w:id="114"/>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15.1投标有效期为采购人规定的开标之日后</w:t>
      </w:r>
      <w:r>
        <w:rPr>
          <w:rFonts w:hint="eastAsia" w:ascii="宋体" w:hAnsi="宋体" w:eastAsia="宋体" w:cs="宋体"/>
          <w:b/>
          <w:color w:val="auto"/>
          <w:sz w:val="21"/>
          <w:szCs w:val="21"/>
          <w:highlight w:val="none"/>
          <w:u w:val="single"/>
        </w:rPr>
        <w:t xml:space="preserve">九十（90）天</w:t>
      </w:r>
      <w:r>
        <w:rPr>
          <w:rFonts w:hint="eastAsia" w:ascii="宋体" w:hAnsi="宋体" w:eastAsia="宋体" w:cs="宋体"/>
          <w:color w:val="auto"/>
          <w:sz w:val="21"/>
          <w:szCs w:val="21"/>
          <w:highlight w:val="none"/>
        </w:rPr>
        <w:t xml:space="preserve">。投标有效期比规定短的将被视为未实质性响应招标文件而予以拒绝。</w:t>
      </w:r>
      <w:r/>
    </w:p>
    <w:p>
      <w:pPr>
        <w:pStyle w:val="721"/>
        <w:ind w:firstLine="480"/>
        <w:jc w:val="both"/>
        <w:spacing w:beforeAutospacing="0" w:afterAutospacing="0"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16、投标有效期的延长</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pStyle w:val="721"/>
        <w:ind w:firstLine="482"/>
        <w:jc w:val="both"/>
        <w:spacing w:beforeAutospacing="0" w:afterAutospacing="0" w:line="400" w:lineRule="exact"/>
        <w:rPr>
          <w:rFonts w:hint="eastAsia" w:ascii="宋体" w:hAnsi="宋体" w:eastAsia="宋体" w:cs="宋体"/>
          <w:color w:val="auto"/>
          <w:sz w:val="21"/>
          <w:szCs w:val="21"/>
          <w:highlight w:val="none"/>
        </w:rPr>
      </w:pPr>
      <w:r/>
      <w:bookmarkStart w:id="118" w:name="_Toc16938540"/>
      <w:r/>
      <w:bookmarkStart w:id="119" w:name="_Toc20823296"/>
      <w:r/>
      <w:bookmarkStart w:id="120" w:name="_Toc120614217"/>
      <w:r/>
      <w:bookmarkStart w:id="121" w:name="_Toc513029224"/>
      <w:r/>
      <w:bookmarkStart w:id="122" w:name="_Hlt26954852"/>
      <w:r/>
      <w:bookmarkStart w:id="123" w:name="_Hlt26954739"/>
      <w:r>
        <w:rPr>
          <w:rFonts w:hint="eastAsia" w:ascii="宋体" w:hAnsi="宋体" w:eastAsia="宋体" w:cs="宋体"/>
          <w:b/>
          <w:color w:val="auto"/>
          <w:sz w:val="21"/>
          <w:szCs w:val="21"/>
          <w:highlight w:val="none"/>
        </w:rPr>
        <w:t xml:space="preserve">四、投标文件的递交</w:t>
      </w:r>
      <w:bookmarkEnd w:id="118"/>
      <w:r/>
      <w:bookmarkEnd w:id="119"/>
      <w:r/>
      <w:bookmarkEnd w:id="120"/>
      <w:r/>
      <w:bookmarkEnd w:id="121"/>
      <w:r/>
      <w:r/>
    </w:p>
    <w:p>
      <w:pPr>
        <w:pStyle w:val="721"/>
        <w:ind w:firstLine="480"/>
        <w:jc w:val="both"/>
        <w:spacing w:beforeAutospacing="0" w:afterAutospacing="0" w:line="400" w:lineRule="exact"/>
        <w:rPr>
          <w:rFonts w:hint="eastAsia" w:ascii="宋体" w:hAnsi="宋体" w:eastAsia="宋体" w:cs="宋体"/>
          <w:b/>
          <w:bCs/>
          <w:color w:val="auto"/>
          <w:sz w:val="21"/>
          <w:szCs w:val="21"/>
          <w:highlight w:val="none"/>
        </w:rPr>
      </w:pPr>
      <w:r/>
      <w:bookmarkStart w:id="124" w:name="_Toc20823297"/>
      <w:r/>
      <w:bookmarkStart w:id="125" w:name="_Toc513029225"/>
      <w:r/>
      <w:bookmarkStart w:id="126" w:name="_Toc462564084"/>
      <w:r/>
      <w:bookmarkStart w:id="127" w:name="_Toc16938541"/>
      <w:r>
        <w:rPr>
          <w:rFonts w:hint="eastAsia" w:ascii="宋体" w:hAnsi="宋体" w:eastAsia="宋体" w:cs="宋体"/>
          <w:b/>
          <w:bCs/>
          <w:color w:val="auto"/>
          <w:sz w:val="21"/>
          <w:szCs w:val="21"/>
          <w:highlight w:val="none"/>
        </w:rPr>
        <w:t xml:space="preserve">17、投标文件</w:t>
      </w:r>
      <w:bookmarkEnd w:id="124"/>
      <w:r/>
      <w:bookmarkEnd w:id="125"/>
      <w:r/>
      <w:bookmarkEnd w:id="126"/>
      <w:r/>
      <w:bookmarkEnd w:id="127"/>
      <w:r>
        <w:rPr>
          <w:rFonts w:hint="eastAsia" w:ascii="宋体" w:hAnsi="宋体" w:eastAsia="宋体" w:cs="宋体"/>
          <w:b/>
          <w:bCs/>
          <w:color w:val="auto"/>
          <w:sz w:val="21"/>
          <w:szCs w:val="21"/>
          <w:highlight w:val="none"/>
        </w:rPr>
        <w:t xml:space="preserve">的递交</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电子投标文件的递交</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投标人应当按照《操作手册》规定，在投标截止时间前制作并上传电子投标文件。</w:t>
      </w:r>
      <w:bookmarkStart w:id="128" w:name="_Toc16938542"/>
      <w:r/>
      <w:bookmarkEnd w:id="128"/>
      <w:r/>
      <w:bookmarkStart w:id="129" w:name="_Toc20823298"/>
      <w:r/>
      <w:bookmarkEnd w:id="129"/>
      <w:r/>
      <w:bookmarkStart w:id="130" w:name="_Toc513029226"/>
      <w:r/>
      <w:r/>
    </w:p>
    <w:p>
      <w:pPr>
        <w:pStyle w:val="721"/>
        <w:ind w:firstLine="480"/>
        <w:jc w:val="both"/>
        <w:spacing w:beforeAutospacing="0" w:afterAutospacing="0"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18、投标截止时间</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i/>
          <w:color w:val="auto"/>
          <w:sz w:val="21"/>
          <w:szCs w:val="21"/>
          <w:highlight w:val="none"/>
          <w:u w:val="single"/>
        </w:rPr>
        <w:t xml:space="preserve">18.1投标人上传电子投标文件的时间不得迟于招标公告中规定的投标截止时间。</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投标人应充分考虑到网络环境、网络带宽等风险因素，如因投标人自身原因造成的电子投标文件上传不成功的按照本招标文件第二章第26.1.2条规定做无效投标处理。</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18.2采购人可以按照规定，通过修改招标文件酌情延长投标截止时间，在此情况下，投标人的所有权利和义务以及投标人受制的截止时间均应以延长后新的截止时间为准。</w:t>
      </w:r>
      <w:r/>
    </w:p>
    <w:p>
      <w:pPr>
        <w:pStyle w:val="721"/>
        <w:ind w:firstLine="480"/>
        <w:jc w:val="both"/>
        <w:spacing w:beforeAutospacing="0" w:afterAutospacing="0" w:line="400" w:lineRule="exact"/>
        <w:rPr>
          <w:rFonts w:hint="eastAsia" w:ascii="宋体" w:hAnsi="宋体" w:eastAsia="宋体" w:cs="宋体"/>
          <w:b/>
          <w:bCs/>
          <w:color w:val="auto"/>
          <w:sz w:val="21"/>
          <w:szCs w:val="21"/>
          <w:highlight w:val="none"/>
        </w:rPr>
      </w:pPr>
      <w:r/>
      <w:bookmarkStart w:id="131" w:name="_Toc20823299"/>
      <w:r/>
      <w:bookmarkStart w:id="132" w:name="_Toc513029227"/>
      <w:r/>
      <w:bookmarkStart w:id="133" w:name="_Toc16938543"/>
      <w:r>
        <w:rPr>
          <w:rFonts w:hint="eastAsia" w:ascii="宋体" w:hAnsi="宋体" w:eastAsia="宋体" w:cs="宋体"/>
          <w:b/>
          <w:bCs/>
          <w:color w:val="auto"/>
          <w:sz w:val="21"/>
          <w:szCs w:val="21"/>
          <w:highlight w:val="none"/>
        </w:rPr>
        <w:t xml:space="preserve">19、投标文件</w:t>
      </w:r>
      <w:bookmarkEnd w:id="131"/>
      <w:r/>
      <w:bookmarkEnd w:id="132"/>
      <w:r/>
      <w:bookmarkEnd w:id="133"/>
      <w:r>
        <w:rPr>
          <w:rFonts w:hint="eastAsia" w:ascii="宋体" w:hAnsi="宋体" w:eastAsia="宋体" w:cs="宋体"/>
          <w:b/>
          <w:bCs/>
          <w:color w:val="auto"/>
          <w:sz w:val="21"/>
          <w:szCs w:val="21"/>
          <w:highlight w:val="none"/>
        </w:rPr>
        <w:t xml:space="preserve">的拒收</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19.1采购代理机构拒绝接收在其规定的投标截止时间后上传的任何投标文件。</w:t>
      </w:r>
      <w:r/>
    </w:p>
    <w:p>
      <w:pPr>
        <w:pStyle w:val="721"/>
        <w:ind w:firstLine="480"/>
        <w:jc w:val="both"/>
        <w:spacing w:beforeAutospacing="0" w:afterAutospacing="0" w:line="400" w:lineRule="exact"/>
        <w:rPr>
          <w:rFonts w:hint="eastAsia" w:ascii="宋体" w:hAnsi="宋体" w:eastAsia="宋体" w:cs="宋体"/>
          <w:b/>
          <w:bCs/>
          <w:color w:val="auto"/>
          <w:sz w:val="21"/>
          <w:szCs w:val="21"/>
          <w:highlight w:val="none"/>
        </w:rPr>
      </w:pPr>
      <w:r/>
      <w:bookmarkStart w:id="134" w:name="_Toc513029228"/>
      <w:r/>
      <w:bookmarkStart w:id="135" w:name="_Toc16938544"/>
      <w:r/>
      <w:bookmarkStart w:id="136" w:name="_Toc20823300"/>
      <w:r>
        <w:rPr>
          <w:rFonts w:hint="eastAsia" w:ascii="宋体" w:hAnsi="宋体" w:eastAsia="宋体" w:cs="宋体"/>
          <w:b/>
          <w:bCs/>
          <w:color w:val="auto"/>
          <w:sz w:val="21"/>
          <w:szCs w:val="21"/>
          <w:highlight w:val="none"/>
        </w:rPr>
        <w:t xml:space="preserve">20、投标文件的撤回和修改</w:t>
      </w:r>
      <w:bookmarkEnd w:id="134"/>
      <w:r/>
      <w:bookmarkEnd w:id="135"/>
      <w:r/>
      <w:bookmarkEnd w:id="136"/>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20.1投标文件的撤回</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20.1.1电子投标文件的撤回</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投标人可在投标截止时间前，撤回其电子投标文件，具体操作方法见《操作手册》。</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20.1.2投标人撤回电子投标文件，则认为其不再参与本项目投标活动。</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 投标文件的修改</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20.2.1投标人可在投标截止时间前，对其电子投标文件进行修改，具体操作方法见《操作手册》。</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20.2.2在投标截止时间之后，投标人不得对其电子投标文件作任何修改。</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20.3在投标截止时间至招标文件中规定的投标有效期满之间的这段时间内，投标人不得撤回其投标。</w:t>
      </w:r>
      <w:r/>
    </w:p>
    <w:p>
      <w:pPr>
        <w:pStyle w:val="721"/>
        <w:ind w:firstLine="482"/>
        <w:jc w:val="both"/>
        <w:spacing w:beforeAutospacing="0" w:afterAutospacing="0" w:line="400" w:lineRule="exact"/>
        <w:rPr>
          <w:rFonts w:hint="eastAsia" w:ascii="宋体" w:hAnsi="宋体" w:eastAsia="宋体" w:cs="宋体"/>
          <w:color w:val="auto"/>
          <w:sz w:val="21"/>
          <w:szCs w:val="21"/>
          <w:highlight w:val="none"/>
        </w:rPr>
      </w:pPr>
      <w:r/>
      <w:bookmarkStart w:id="137" w:name="_Toc16938545"/>
      <w:r/>
      <w:bookmarkStart w:id="138" w:name="_Toc513029229"/>
      <w:r/>
      <w:bookmarkStart w:id="139" w:name="_Toc20823301"/>
      <w:r/>
      <w:bookmarkStart w:id="140" w:name="_Toc120614218"/>
      <w:r>
        <w:rPr>
          <w:rFonts w:hint="eastAsia" w:ascii="宋体" w:hAnsi="宋体" w:eastAsia="宋体" w:cs="宋体"/>
          <w:b/>
          <w:color w:val="auto"/>
          <w:sz w:val="21"/>
          <w:szCs w:val="21"/>
          <w:highlight w:val="none"/>
        </w:rPr>
        <w:t xml:space="preserve">五、开标与评标</w:t>
      </w:r>
      <w:bookmarkEnd w:id="137"/>
      <w:r/>
      <w:bookmarkEnd w:id="138"/>
      <w:r/>
      <w:bookmarkEnd w:id="139"/>
      <w:r/>
      <w:bookmarkEnd w:id="140"/>
      <w:r/>
      <w:r/>
    </w:p>
    <w:p>
      <w:pPr>
        <w:pStyle w:val="721"/>
        <w:ind w:firstLine="480"/>
        <w:jc w:val="both"/>
        <w:spacing w:beforeAutospacing="0" w:afterAutospacing="0" w:line="400" w:lineRule="exact"/>
        <w:rPr>
          <w:rFonts w:hint="eastAsia" w:ascii="宋体" w:hAnsi="宋体" w:eastAsia="宋体" w:cs="宋体"/>
          <w:b/>
          <w:bCs/>
          <w:color w:val="auto"/>
          <w:sz w:val="21"/>
          <w:szCs w:val="21"/>
          <w:highlight w:val="none"/>
        </w:rPr>
      </w:pPr>
      <w:r/>
      <w:bookmarkStart w:id="141" w:name="_Toc513029230"/>
      <w:r/>
      <w:bookmarkStart w:id="142" w:name="_Toc20823302"/>
      <w:r/>
      <w:bookmarkStart w:id="143" w:name="_Toc16938546"/>
      <w:r>
        <w:rPr>
          <w:rFonts w:hint="eastAsia" w:ascii="宋体" w:hAnsi="宋体" w:eastAsia="宋体" w:cs="宋体"/>
          <w:b/>
          <w:bCs/>
          <w:color w:val="auto"/>
          <w:sz w:val="21"/>
          <w:szCs w:val="21"/>
          <w:highlight w:val="none"/>
        </w:rPr>
        <w:t xml:space="preserve">21、开标</w:t>
      </w:r>
      <w:bookmarkEnd w:id="141"/>
      <w:r/>
      <w:bookmarkEnd w:id="142"/>
      <w:r/>
      <w:bookmarkEnd w:id="143"/>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21.1采购代理机构将在招标公告中规定的时间和地点组织公开开标。投标人应当按照《操作手册》规定，参加开标活动和在苏采云系统规定的时间内对投标文件进行解密。</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21.2开标仪式由采购代理机构组织。苏采云系统将自动对项目进行开标，并宣布各投标人名称和投标价格。</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21.3投标人在开标过程中涉及到的投标文件解密、开标结果确认等工作，应按照《操作手册》规定执行。</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21.4投标人如果对开标过程和开标记录有疑义，应当根据《操作手册》规定提出，如苏采云系统中《开标记录表》宣布后5分钟内未提出的，视同认可开标结果。</w:t>
      </w:r>
      <w:r/>
    </w:p>
    <w:p>
      <w:pPr>
        <w:pStyle w:val="721"/>
        <w:ind w:firstLine="480"/>
        <w:jc w:val="both"/>
        <w:spacing w:beforeAutospacing="0" w:afterAutospacing="0" w:line="400" w:lineRule="exact"/>
        <w:rPr>
          <w:rFonts w:hint="eastAsia" w:ascii="宋体" w:hAnsi="宋体" w:eastAsia="宋体" w:cs="宋体"/>
          <w:b/>
          <w:bCs/>
          <w:color w:val="auto"/>
          <w:sz w:val="21"/>
          <w:szCs w:val="21"/>
          <w:highlight w:val="none"/>
        </w:rPr>
      </w:pPr>
      <w:r/>
      <w:bookmarkStart w:id="144" w:name="_Toc513029231"/>
      <w:r/>
      <w:bookmarkStart w:id="145" w:name="_Toc20823303"/>
      <w:r/>
      <w:bookmarkStart w:id="146" w:name="_Toc16938547"/>
      <w:r>
        <w:rPr>
          <w:rFonts w:hint="eastAsia" w:ascii="宋体" w:hAnsi="宋体" w:eastAsia="宋体" w:cs="宋体"/>
          <w:b/>
          <w:bCs/>
          <w:color w:val="auto"/>
          <w:sz w:val="21"/>
          <w:szCs w:val="21"/>
          <w:highlight w:val="none"/>
        </w:rPr>
        <w:t xml:space="preserve">22、评标委员会</w:t>
      </w:r>
      <w:bookmarkEnd w:id="144"/>
      <w:r/>
      <w:bookmarkEnd w:id="145"/>
      <w:r/>
      <w:bookmarkEnd w:id="146"/>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22.1开标后，采购代理机构将立即组织评标委员会（以下简称评委会）进行评标。</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22.2评委会由采购人代表和有关技术、经济等方面的专家组成，且人员构成符合政府采购有关规定。</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22.3评委会独立工作，负责评审所有投标文件并确定中标候选人。</w:t>
      </w:r>
      <w:r/>
    </w:p>
    <w:p>
      <w:pPr>
        <w:pStyle w:val="721"/>
        <w:ind w:firstLine="480"/>
        <w:jc w:val="both"/>
        <w:spacing w:beforeAutospacing="0" w:afterAutospacing="0"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23、评标过程的保密与公正</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23.1凡是与审查、澄清、评价和比较投标的有关资料以及授标建议等，采购人、评委、采购代理机构均不得向投标人或与评标无关的其他人员透露。</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23.2在评标过程中，投标人不得以任何行为影响评标过程，否则其投标文件将被作为无效投标文件。</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23.3采购代理机构和评标委员会不向未中标的投标人解释未中标原因，也不公布评标过程中的相关细节。</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23.4采用综合评分法的项目，未中标的投标人可于中标结果公告期限届满之日起通过苏采云系统查看自己的评审得分及排序情况。</w:t>
      </w:r>
      <w:r/>
    </w:p>
    <w:p>
      <w:pPr>
        <w:pStyle w:val="721"/>
        <w:ind w:firstLine="480"/>
        <w:jc w:val="both"/>
        <w:spacing w:beforeAutospacing="0" w:afterAutospacing="0" w:line="400" w:lineRule="exact"/>
        <w:rPr>
          <w:rFonts w:hint="eastAsia" w:ascii="宋体" w:hAnsi="宋体" w:eastAsia="宋体" w:cs="宋体"/>
          <w:b/>
          <w:bCs/>
          <w:color w:val="auto"/>
          <w:sz w:val="21"/>
          <w:szCs w:val="21"/>
          <w:highlight w:val="none"/>
        </w:rPr>
      </w:pPr>
      <w:r/>
      <w:bookmarkStart w:id="147" w:name="_Toc20823304"/>
      <w:r/>
      <w:bookmarkStart w:id="148" w:name="_Toc16938548"/>
      <w:r/>
      <w:bookmarkStart w:id="149" w:name="_Toc513029232"/>
      <w:r>
        <w:rPr>
          <w:rFonts w:hint="eastAsia" w:ascii="宋体" w:hAnsi="宋体" w:eastAsia="宋体" w:cs="宋体"/>
          <w:b/>
          <w:bCs/>
          <w:color w:val="auto"/>
          <w:sz w:val="21"/>
          <w:szCs w:val="21"/>
          <w:highlight w:val="none"/>
        </w:rPr>
        <w:t xml:space="preserve">24、投标文件的澄清</w:t>
      </w:r>
      <w:bookmarkEnd w:id="147"/>
      <w:r/>
      <w:bookmarkEnd w:id="148"/>
      <w:r/>
      <w:bookmarkEnd w:id="149"/>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24.1评标期间，评委会对投标文件中含义不明确、同类问题表述不一致或者有明显文字和计算错误的内容，有权要求投标人作出必要的澄清、说明或者补正。</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投标人的澄清、说明或者补正不得超出投标文件的范围或者改变投标文件的实质性内容。</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评标委员会并非对每个投标人都做澄清要求。</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24.3接到评委会澄清、说明和补正要求的投标人如未按规定做出澄清、说明和补正，其风险由投标人自行承担。</w:t>
      </w:r>
      <w:r/>
    </w:p>
    <w:p>
      <w:pPr>
        <w:pStyle w:val="721"/>
        <w:ind w:firstLine="480"/>
        <w:jc w:val="both"/>
        <w:spacing w:beforeAutospacing="0" w:afterAutospacing="0" w:line="400" w:lineRule="exact"/>
        <w:rPr>
          <w:rFonts w:hint="eastAsia" w:ascii="宋体" w:hAnsi="宋体" w:eastAsia="宋体" w:cs="宋体"/>
          <w:b/>
          <w:bCs/>
          <w:color w:val="auto"/>
          <w:sz w:val="21"/>
          <w:szCs w:val="21"/>
          <w:highlight w:val="none"/>
        </w:rPr>
      </w:pPr>
      <w:r/>
      <w:bookmarkStart w:id="150" w:name="_Toc513029233"/>
      <w:r/>
      <w:bookmarkStart w:id="151" w:name="_Toc16938549"/>
      <w:r/>
      <w:bookmarkStart w:id="152" w:name="_Toc20823305"/>
      <w:r>
        <w:rPr>
          <w:rFonts w:hint="eastAsia" w:ascii="宋体" w:hAnsi="宋体" w:eastAsia="宋体" w:cs="宋体"/>
          <w:b/>
          <w:bCs/>
          <w:color w:val="auto"/>
          <w:sz w:val="21"/>
          <w:szCs w:val="21"/>
          <w:highlight w:val="none"/>
        </w:rPr>
        <w:t xml:space="preserve">25、对投标文件的初审</w:t>
      </w:r>
      <w:bookmarkEnd w:id="150"/>
      <w:r/>
      <w:bookmarkEnd w:id="151"/>
      <w:r/>
      <w:bookmarkEnd w:id="152"/>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25.1投标文件初审分为资格审查和符合性审查。</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25.1.1资格审查：依据法律法规和招标文件的规定，由采购人对投标文件中的资格证明文件进行审查。资格审查的结论，采购人以书面形式向评委会进行反馈。</w:t>
      </w:r>
      <w:r/>
    </w:p>
    <w:p>
      <w:pPr>
        <w:pStyle w:val="721"/>
        <w:ind w:firstLine="482"/>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采购人在进行资格性审查的同时，将在“信用中国”网站（www.creditchina.gov.cn）查询投标人的信用记录，以确定投标人是否具备投标资格,查询结果留存并归档。</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25.1.2符合性审查：依据招标文件的规定，由评委会从投标文件的有效性、完整性和对招标文件的响应程度进行审查，以确定是否对招标文件的实质性要求作出响应。</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25.1.3未通过资格审查或符合性审查的投标人，采购代理机构将在苏采云系统中告知未通过资格审查或符合性审查的原因，评标结束后，采购人将不再告知未通过资格审查和符合性审查的原因。</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25.3如果投标文件实质上没有响应招标文件的要求，评委会将予以拒绝，投标人不得通过修改或撤销不合要求的偏离或保留而使其投标成为实质性响应的投标。</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25.4评委会将对确定为实质性响应的投标进行进一步审核，确定其是否有计算上或累加上的算术错误，修正错误的原则如下：</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（1）投标文件中开标一览表内容与投标文件中相应内容不一致的，以开标一览表为准。</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（2）大写金额和小写金额不一致的，以大写金额为准。</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（3）单价金额小数点或者百分比有明显错位的，以开标一览表的总价为准，并修改单价。</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（4）总价金额与按单价汇总金额不一致的，以单价金额计算结果为准。</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同时出现两种以上错误的，按照前款规定的顺序修正。</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bookmarkStart w:id="153" w:name="_Toc16938550"/>
      <w:r/>
      <w:bookmarkStart w:id="154" w:name="_Toc513029234"/>
      <w:r/>
      <w:bookmarkStart w:id="155" w:name="_Toc20823306"/>
      <w:r>
        <w:rPr>
          <w:rFonts w:hint="eastAsia" w:ascii="宋体" w:hAnsi="宋体" w:eastAsia="宋体" w:cs="宋体"/>
          <w:color w:val="auto"/>
          <w:sz w:val="21"/>
          <w:szCs w:val="21"/>
          <w:highlight w:val="none"/>
        </w:rPr>
        <w:t xml:space="preserve">25.6投标人在开、评标全过程中应保持通讯畅通，及时登录苏采云系统查阅、答复相关信息，并安排专人与采购代理机构及评标委员会联系。</w:t>
      </w:r>
      <w:bookmarkEnd w:id="153"/>
      <w:r/>
      <w:bookmarkEnd w:id="154"/>
      <w:r/>
      <w:bookmarkEnd w:id="155"/>
      <w:r/>
      <w:r/>
    </w:p>
    <w:p>
      <w:pPr>
        <w:pStyle w:val="721"/>
        <w:ind w:firstLine="480"/>
        <w:jc w:val="both"/>
        <w:spacing w:beforeAutospacing="0" w:afterAutospacing="0"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26、无效投标条款和废标条款</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bookmarkStart w:id="156" w:name="_Toc513029235"/>
      <w:r/>
      <w:bookmarkStart w:id="157" w:name="_Toc20823307"/>
      <w:r/>
      <w:bookmarkStart w:id="158" w:name="_Toc16938551"/>
      <w:r>
        <w:rPr>
          <w:rFonts w:hint="eastAsia" w:ascii="宋体" w:hAnsi="宋体" w:eastAsia="宋体" w:cs="宋体"/>
          <w:color w:val="auto"/>
          <w:sz w:val="21"/>
          <w:szCs w:val="21"/>
          <w:highlight w:val="none"/>
        </w:rPr>
        <w:t xml:space="preserve">26.1无效投标条款</w:t>
      </w:r>
      <w:bookmarkEnd w:id="156"/>
      <w:r/>
      <w:bookmarkEnd w:id="157"/>
      <w:r/>
      <w:bookmarkEnd w:id="158"/>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26.1.1投标人在苏采云系统规定的时间内未成功解密电子投标文件的。</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26.1.2投标人未按照招标文件要求上传电子投标文件的。</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26.1.3同一投标人提交两个（含两个）以上不同的投标报价的。</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26.1.4投标人不具备招标文件中规定资格要求的。</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26.1.5投标人的报价超过了采购预算或最高限价的。</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26.1.6未通过符合性审查的。</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26.1.7不符合招标文件中规定的实质性要求和条件的（</w:t>
      </w:r>
      <w:r>
        <w:rPr>
          <w:rFonts w:hint="eastAsia" w:ascii="宋体" w:hAnsi="宋体" w:eastAsia="宋体" w:cs="宋体"/>
          <w:i/>
          <w:color w:val="auto"/>
          <w:sz w:val="21"/>
          <w:szCs w:val="21"/>
          <w:highlight w:val="none"/>
          <w:u w:val="single"/>
        </w:rPr>
        <w:t xml:space="preserve">本招标文件中斜体且有下划线部分为实质性要求和条件）。</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26.1.9投标文件含有采购人不能接受的附加条件的。</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26.1.10投标人不能证明其报价合理性的，评标委员会应当将其作为无效投标处理。</w:t>
      </w:r>
      <w:r/>
    </w:p>
    <w:p>
      <w:pPr>
        <w:pStyle w:val="721"/>
        <w:ind w:firstLine="480"/>
        <w:jc w:val="both"/>
        <w:spacing w:beforeAutospacing="0" w:afterAutospacing="0"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（一）评审过程中出现下列情形之一的，评标委员会应当启动异常低价投标审查程序：</w:t>
      </w:r>
      <w:r/>
    </w:p>
    <w:p>
      <w:pPr>
        <w:pStyle w:val="721"/>
        <w:ind w:firstLine="480"/>
        <w:jc w:val="both"/>
        <w:spacing w:beforeAutospacing="0" w:afterAutospacing="0"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pStyle w:val="721"/>
        <w:ind w:firstLine="480"/>
        <w:jc w:val="both"/>
        <w:spacing w:beforeAutospacing="0" w:afterAutospacing="0"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2.投标（响应）报价低于通过符合性审查的次低报价供应商投标（响应）报价50%的，即投标（响应）报价&lt;通过符合性审查的次低报价供应商投标（响应）报价×50%；</w:t>
      </w:r>
      <w:r/>
    </w:p>
    <w:p>
      <w:pPr>
        <w:pStyle w:val="721"/>
        <w:ind w:firstLine="480"/>
        <w:jc w:val="both"/>
        <w:spacing w:beforeAutospacing="0" w:afterAutospacing="0"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3.投标（响应）报价低于采购项目最高限价45%的，即投标（响应）报价&lt;采购项目最高限价×45%；</w:t>
      </w:r>
      <w:r/>
    </w:p>
    <w:p>
      <w:pPr>
        <w:pStyle w:val="721"/>
        <w:ind w:firstLine="480"/>
        <w:jc w:val="both"/>
        <w:spacing w:beforeAutospacing="0" w:afterAutospacing="0"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4.评审委员会基于专业判断，认为供应商报价过低，有可能影响产品质量或者不能诚信履约的其他情形。</w:t>
      </w:r>
      <w:r/>
    </w:p>
    <w:p>
      <w:pPr>
        <w:pStyle w:val="721"/>
        <w:ind w:firstLine="480"/>
        <w:jc w:val="both"/>
        <w:spacing w:beforeAutospacing="0" w:afterAutospacing="0"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相关法律法规对供应商报价有规定的，从其规定。</w:t>
      </w:r>
      <w:r/>
    </w:p>
    <w:p>
      <w:pPr>
        <w:pStyle w:val="721"/>
        <w:ind w:firstLine="480"/>
        <w:jc w:val="both"/>
        <w:spacing w:beforeAutospacing="0" w:afterAutospacing="0"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21"/>
        <w:ind w:firstLine="480"/>
        <w:jc w:val="both"/>
        <w:spacing w:beforeAutospacing="0" w:afterAutospacing="0"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21"/>
        <w:ind w:firstLine="422"/>
        <w:jc w:val="both"/>
        <w:spacing w:beforeAutospacing="0" w:afterAutospacing="0"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21"/>
        <w:ind w:firstLine="480"/>
        <w:jc w:val="both"/>
        <w:spacing w:beforeAutospacing="0" w:afterAutospacing="0"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26.1.11投标文件未按照招标文件要求加盖CA电子公章的。</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26.1.12其他法律、法规及本招标文件规定的属无效投标的情形。</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26.2废标条款</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26.2.1符合专业条件的供应商或者对招标文件作实质响应的供应商不足三家的。</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26.2.2出现影响采购公正的违法、违规行为的。</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26.2.3因重大变故，采购任务取消的。</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26.2.4评标委员会认定招标文件存在歧义、重大缺陷导致评审工作无法进行。</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26.2.5因苏采云系统故障原因造成开标不成功的。</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26.3 投标截止时间结束后参加投标的供应商不足三家的处理：</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26.3.1如出现投标截止时间结束后参加投标的供应商或者在评标期间对招标文件做出实质响应的供应商不足三家情况，按政府采购相关规定执行。</w:t>
      </w:r>
      <w:r/>
    </w:p>
    <w:p>
      <w:pPr>
        <w:pStyle w:val="721"/>
        <w:ind w:firstLine="482"/>
        <w:jc w:val="both"/>
        <w:spacing w:beforeAutospacing="0" w:afterAutospacing="0" w:line="400" w:lineRule="exact"/>
        <w:rPr>
          <w:rFonts w:hint="eastAsia" w:ascii="宋体" w:hAnsi="宋体" w:eastAsia="宋体" w:cs="宋体"/>
          <w:color w:val="auto"/>
          <w:sz w:val="21"/>
          <w:szCs w:val="21"/>
          <w:highlight w:val="none"/>
        </w:rPr>
      </w:pPr>
      <w:r/>
      <w:bookmarkStart w:id="159" w:name="_Toc120614219"/>
      <w:r>
        <w:rPr>
          <w:rFonts w:hint="eastAsia" w:ascii="宋体" w:hAnsi="宋体" w:eastAsia="宋体" w:cs="宋体"/>
          <w:b/>
          <w:color w:val="auto"/>
          <w:sz w:val="21"/>
          <w:szCs w:val="21"/>
          <w:highlight w:val="none"/>
        </w:rPr>
        <w:t xml:space="preserve">六、定标</w:t>
      </w:r>
      <w:bookmarkEnd w:id="159"/>
      <w:r/>
      <w:r/>
    </w:p>
    <w:p>
      <w:pPr>
        <w:pStyle w:val="721"/>
        <w:ind w:firstLine="480"/>
        <w:jc w:val="both"/>
        <w:spacing w:beforeAutospacing="0" w:afterAutospacing="0" w:line="400" w:lineRule="exact"/>
        <w:rPr>
          <w:rFonts w:hint="eastAsia" w:ascii="宋体" w:hAnsi="宋体" w:eastAsia="宋体" w:cs="宋体"/>
          <w:b/>
          <w:bCs/>
          <w:color w:val="auto"/>
          <w:sz w:val="21"/>
          <w:szCs w:val="21"/>
          <w:highlight w:val="none"/>
        </w:rPr>
      </w:pPr>
      <w:r/>
      <w:bookmarkStart w:id="160" w:name="_Toc20823310"/>
      <w:r/>
      <w:bookmarkStart w:id="161" w:name="_Toc513029238"/>
      <w:r/>
      <w:bookmarkStart w:id="162" w:name="_Toc16938554"/>
      <w:r>
        <w:rPr>
          <w:rFonts w:hint="eastAsia" w:ascii="宋体" w:hAnsi="宋体" w:eastAsia="宋体" w:cs="宋体"/>
          <w:b/>
          <w:bCs/>
          <w:color w:val="auto"/>
          <w:sz w:val="21"/>
          <w:szCs w:val="21"/>
          <w:highlight w:val="none"/>
        </w:rPr>
        <w:t xml:space="preserve">27、</w:t>
      </w:r>
      <w:bookmarkEnd w:id="160"/>
      <w:r>
        <w:rPr>
          <w:rFonts w:hint="eastAsia" w:ascii="宋体" w:hAnsi="宋体" w:eastAsia="宋体" w:cs="宋体"/>
          <w:b/>
          <w:bCs/>
          <w:color w:val="auto"/>
          <w:sz w:val="21"/>
          <w:szCs w:val="21"/>
          <w:highlight w:val="none"/>
        </w:rPr>
        <w:t xml:space="preserve">确定</w:t>
      </w:r>
      <w:bookmarkEnd w:id="161"/>
      <w:r/>
      <w:bookmarkEnd w:id="162"/>
      <w:r>
        <w:rPr>
          <w:rFonts w:hint="eastAsia" w:ascii="宋体" w:hAnsi="宋体" w:eastAsia="宋体" w:cs="宋体"/>
          <w:b/>
          <w:bCs/>
          <w:color w:val="auto"/>
          <w:sz w:val="21"/>
          <w:szCs w:val="21"/>
          <w:highlight w:val="none"/>
        </w:rPr>
        <w:t xml:space="preserve">中标单位</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27.1中标候选人的选取原则和数量见招标文件第五章规定。 </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27.2采购人应根据评委会推荐的中标候选人确定中标人。</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27.3采购人将在“中国政府采购网”、“江苏政府采购网”、“盐城市政府采购网”发布中标公告，公告期限为1个工作日。</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27.4若有充分证据证明，中标人出现下列情况之一的，一经查实，将被取消中标资格：</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27.4.1提供虚假材料谋取中标的。</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27.4.2向采购人、采购代理机构行贿或者提供其他不正当利益的。</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27.4.3属于本文件规定的无效条件，但在评标过程中又未被评委会发现的。</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27.4.4与采购人或者其他供应商恶意串通的。</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27.4.5采取不正当手段诋毁、排挤其他供应商的。</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bookmarkStart w:id="163" w:name="_Toc200451960"/>
      <w:r>
        <w:rPr>
          <w:rFonts w:hint="eastAsia" w:ascii="宋体" w:hAnsi="宋体" w:eastAsia="宋体" w:cs="宋体"/>
          <w:color w:val="auto"/>
          <w:sz w:val="21"/>
          <w:szCs w:val="21"/>
          <w:highlight w:val="none"/>
        </w:rPr>
        <w:t xml:space="preserve">27.5 有下列情形之一的，视为投标人串通投标，投标无效：</w:t>
      </w:r>
      <w:bookmarkEnd w:id="163"/>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27.5.1不同投标人的投标文件由同一单位或者个人编制。</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27.5.2不同投标人委托同一单位或者个人办理投标事宜。</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27.5.3不同投标人的投标文件载明的项目管理成员或者联系人员为同一人。</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27.5.4不同投标人的投标文件异常一致或者投标报价呈规律性差异。</w:t>
      </w:r>
      <w:r/>
    </w:p>
    <w:p>
      <w:pPr>
        <w:pStyle w:val="721"/>
        <w:ind w:firstLine="480"/>
        <w:jc w:val="both"/>
        <w:spacing w:beforeAutospacing="0" w:afterAutospacing="0"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28、质疑处理</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28.1提出质疑的供应商应当是参与所质疑项目采购活动的供应商。潜在供应商依法获取其可质疑的采购文件的，可以对采购文件提出质疑。</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28.2.1对可以质疑的采购文件提出质疑的，为收到采购文件之日或者采购文件公告期限届满之日；</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28.2.2对采购过程提出质疑的，为各采购程序环节结束之日；</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28.2.3对中标或者成交结果提出质疑的，为中标或者成交结果公告期限届满之日。</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spacing w:line="400" w:lineRule="exact"/>
        <w:tabs>
          <w:tab w:val="left" w:pos="1331"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采购人及采购代理机构只接收以纸质原件形式送达的质疑,采购人和采购代理机构不接受未填写快递运单的快件。质疑接收地址：</w:t>
      </w:r>
      <w:r>
        <w:rPr>
          <w:rFonts w:hint="eastAsia" w:ascii="宋体" w:hAnsi="宋体" w:eastAsia="宋体" w:cs="宋体"/>
          <w:color w:val="auto"/>
          <w:szCs w:val="21"/>
          <w:highlight w:val="none"/>
          <w:lang w:eastAsia="zh-CN"/>
        </w:rPr>
        <w:t xml:space="preserve">盐城市华邦国际东厦B区1905</w:t>
      </w:r>
      <w:r>
        <w:rPr>
          <w:rFonts w:hint="eastAsia" w:ascii="宋体" w:hAnsi="宋体" w:eastAsia="宋体" w:cs="宋体"/>
          <w:color w:val="auto"/>
          <w:szCs w:val="21"/>
          <w:highlight w:val="none"/>
        </w:rPr>
        <w:t xml:space="preserve">，联系电话：</w:t>
      </w:r>
      <w:r>
        <w:rPr>
          <w:rFonts w:hint="eastAsia" w:ascii="宋体" w:hAnsi="宋体" w:eastAsia="宋体" w:cs="宋体"/>
          <w:color w:val="auto"/>
          <w:szCs w:val="21"/>
          <w:highlight w:val="none"/>
          <w:lang w:val="en-US" w:eastAsia="zh-CN"/>
        </w:rPr>
        <w:t xml:space="preserve">18066161713</w:t>
      </w:r>
      <w:r>
        <w:rPr>
          <w:rFonts w:hint="eastAsia" w:ascii="宋体" w:hAnsi="宋体" w:eastAsia="宋体" w:cs="宋体"/>
          <w:color w:val="auto"/>
          <w:szCs w:val="21"/>
          <w:highlight w:val="none"/>
        </w:rPr>
        <w:t xml:space="preserve">。</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 以下情形的质疑不予受理</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28.5.1内容不符合《政府采购质疑和投诉办法》第十二条规定的质疑。</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28.5.2超出政府采购法定期限的质疑。</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28.5.3以传真、电子邮件等方式递交的非原件形式的质疑。</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28.5.4未参加投标活动的供应商或在投标活动中自身权益未受到损害的供应商所提出的质疑。</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28.5.5供应商组成联合体参加投标，联合体中任何一方或多方未按要求签字、盖章、加盖公章的质疑。</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721"/>
        <w:ind w:firstLine="480"/>
        <w:jc w:val="both"/>
        <w:spacing w:beforeAutospacing="0" w:afterAutospacing="0"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29、中标通知书</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721"/>
        <w:ind w:firstLine="482"/>
        <w:jc w:val="both"/>
        <w:spacing w:beforeAutospacing="0" w:afterAutospacing="0" w:line="400" w:lineRule="exact"/>
        <w:rPr>
          <w:rFonts w:hint="eastAsia" w:ascii="宋体" w:hAnsi="宋体" w:eastAsia="宋体" w:cs="宋体"/>
          <w:color w:val="auto"/>
          <w:sz w:val="21"/>
          <w:szCs w:val="21"/>
          <w:highlight w:val="none"/>
        </w:rPr>
      </w:pPr>
      <w:r/>
      <w:bookmarkStart w:id="164" w:name="_Toc513029236"/>
      <w:r/>
      <w:bookmarkStart w:id="165" w:name="_Toc16938552"/>
      <w:r/>
      <w:bookmarkStart w:id="166" w:name="_Toc20823308"/>
      <w:r/>
      <w:bookmarkStart w:id="167" w:name="_Toc120614220"/>
      <w:r>
        <w:rPr>
          <w:rFonts w:hint="eastAsia" w:ascii="宋体" w:hAnsi="宋体" w:eastAsia="宋体" w:cs="宋体"/>
          <w:b/>
          <w:color w:val="auto"/>
          <w:sz w:val="21"/>
          <w:szCs w:val="21"/>
          <w:highlight w:val="none"/>
        </w:rPr>
        <w:t xml:space="preserve">七、授予合同</w:t>
      </w:r>
      <w:bookmarkEnd w:id="164"/>
      <w:r/>
      <w:bookmarkEnd w:id="165"/>
      <w:r/>
      <w:bookmarkEnd w:id="166"/>
      <w:r/>
      <w:bookmarkEnd w:id="167"/>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bookmarkStart w:id="168" w:name="_Toc513029237"/>
      <w:r/>
      <w:bookmarkStart w:id="169" w:name="_Toc16938553"/>
      <w:r/>
      <w:bookmarkStart w:id="170" w:name="_Toc20823309"/>
      <w:r>
        <w:rPr>
          <w:rFonts w:hint="eastAsia" w:ascii="宋体" w:hAnsi="宋体" w:eastAsia="宋体" w:cs="宋体"/>
          <w:color w:val="auto"/>
          <w:sz w:val="21"/>
          <w:szCs w:val="21"/>
          <w:highlight w:val="none"/>
        </w:rPr>
        <w:t xml:space="preserve">30、签订合同</w:t>
      </w:r>
      <w:bookmarkEnd w:id="168"/>
      <w:r/>
      <w:bookmarkEnd w:id="169"/>
      <w:r/>
      <w:bookmarkEnd w:id="170"/>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30.l中标人应当在中标通知书发出之日起三十日内，按照招标文件确定的事项与采购人签订政府采购合同。</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30.2招标文件、中标人的投标文件及招标过程中有关澄清、承诺文件均应作为合同附件。</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30.3签订合同后，</w:t>
      </w:r>
      <w:r>
        <w:rPr>
          <w:rFonts w:hint="eastAsia" w:ascii="宋体" w:hAnsi="宋体" w:eastAsia="宋体" w:cs="宋体"/>
          <w:i/>
          <w:color w:val="auto"/>
          <w:sz w:val="21"/>
          <w:szCs w:val="21"/>
          <w:highlight w:val="none"/>
          <w:u w:val="single"/>
        </w:rPr>
        <w:t xml:space="preserve">中标人不得将合同标的进行转包</w:t>
      </w:r>
      <w:r>
        <w:rPr>
          <w:rFonts w:hint="eastAsia" w:ascii="宋体" w:hAnsi="宋体" w:eastAsia="宋体" w:cs="宋体"/>
          <w:color w:val="auto"/>
          <w:sz w:val="21"/>
          <w:szCs w:val="21"/>
          <w:highlight w:val="none"/>
        </w:rPr>
        <w:t xml:space="preserve">。未经采购人同意，中标人也不得采用分包的形式履行合同，否则采购人有权终止合同。转包或分包造成采购人损失的，中标人应承担相应赔偿责任。</w:t>
      </w:r>
      <w:r/>
    </w:p>
    <w:p>
      <w:pPr>
        <w:pStyle w:val="721"/>
        <w:ind w:firstLine="480"/>
        <w:jc w:val="both"/>
        <w:spacing w:beforeAutospacing="0" w:afterAutospacing="0"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31、服务（包含与服务相关的货物）的追加</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21"/>
        <w:ind w:firstLine="480"/>
        <w:jc w:val="both"/>
        <w:spacing w:beforeAutospacing="0" w:afterAutospacing="0" w:line="400" w:lineRule="exact"/>
        <w:rPr>
          <w:rFonts w:hint="eastAsia" w:ascii="宋体" w:hAnsi="宋体" w:eastAsia="宋体" w:cs="宋体"/>
          <w:b/>
          <w:bCs/>
          <w:color w:val="auto"/>
          <w:sz w:val="21"/>
          <w:szCs w:val="21"/>
          <w:highlight w:val="none"/>
        </w:rPr>
      </w:pPr>
      <w:r>
        <w:rPr>
          <w:rFonts w:ascii="宋体" w:hAnsi="宋体" w:eastAsia="宋体" w:cs="宋体"/>
          <w:b/>
          <w:bCs/>
          <w:color w:val="auto"/>
          <w:sz w:val="21"/>
          <w:szCs w:val="21"/>
          <w:highlight w:val="none"/>
        </w:rPr>
        <w:t xml:space="preserve">32</w:t>
      </w:r>
      <w:r>
        <w:rPr>
          <w:rFonts w:hint="eastAsia" w:ascii="宋体" w:hAnsi="宋体" w:eastAsia="宋体" w:cs="宋体"/>
          <w:b/>
          <w:bCs/>
          <w:color w:val="auto"/>
          <w:sz w:val="21"/>
          <w:szCs w:val="21"/>
          <w:highlight w:val="none"/>
        </w:rPr>
        <w:t xml:space="preserve">、</w:t>
      </w:r>
      <w:r>
        <w:rPr>
          <w:rFonts w:ascii="宋体" w:hAnsi="宋体" w:eastAsia="宋体" w:cs="宋体"/>
          <w:b/>
          <w:bCs/>
          <w:color w:val="auto"/>
          <w:sz w:val="21"/>
          <w:szCs w:val="21"/>
          <w:highlight w:val="none"/>
        </w:rPr>
        <w:t xml:space="preserve">政府采购政策功能落实</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32.1政府采购线上合同信用融资政策</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32.2进口产品</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32.3中小企业、监狱企业及残疾人福利性单位</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32.3.1中小企业定义：</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中小企业是</w:t>
      </w:r>
      <w:r>
        <w:rPr>
          <w:rFonts w:ascii="宋体" w:hAnsi="宋体" w:eastAsia="宋体" w:cs="宋体"/>
          <w:color w:val="auto"/>
          <w:sz w:val="21"/>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32.3.2供应商提供的货物、工程或者服务符合下列情形的，享受中小企业扶持政策：</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32.3.2.1在货物采购项目中，货物由中小企业制造，即货物由中小企业生产且使用该中小企业商号或者注册商标；</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32.3.2.2在工程采购项目中，工程由中小企业承建，即工程施工单位为中小企业；</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32.3.2.3在服务采购项目中，服务由中小企业承接，即提供服务的人员为中小企业依照《中华人民共和国劳动合同法》订立劳动合同的从业人员。</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32.3.3在货物采购项目中，供应商提供的货物既有中小企业制造货物，也有大型企业制造货物的，不享受中小企业扶持政策。</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32.3.4以联合体形式参加政府采购活动，联合体各方均为中小企业的，联合体视同中小企业。其中，联合体各方均为小微企业的，联合体视同小微企业。</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32.3.6残疾人福利单位定义：享受政府采购支持政策的残疾人福利性单位应当同时满足以下条件：</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32.3.6.1安置的残疾人占本单位在职职工人数的比例不低于25%（含25%），并且安置的残疾人人数不少于10 人（含10 人）；</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32.3.6.2依法与安置的每位残疾人签订了一年以上（含一年）的劳动合同或服务协议；</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32.3.6.3为安置的每位残疾人按月足额缴纳了基本养老保险、基本医疗保险、失业保险、工伤保险和生育保险等社会保险费；</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32.3.6.4通过银行等金融机构向安置的每位残疾人，按月支付了不低于单位所在区县适用的经省级人民政府批准的月最低工资标准的工资；</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32.3.6.5提供本单位制造的货物、承担的工程或者服务（以下简称产品），或者提供其他残疾人福利性单位制造的货物（不包括使用非残疾人福利性单位注册商标的货物）；</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32.3.7本项目是否专门面向中小企业预留采购份额见第一章《招标公告》。</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32.3.8采购标的对应的中小企业划分标准所属行业见第四章《采购需求》。</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32.3.9小微企业价格评审优惠的政策：见第五章《评标方法和评标标准》。</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32.4政府采购节能产品、环境标志产品</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32.4.1严格执行政府采购关于支持</w:t>
      </w:r>
      <w:r>
        <w:rPr>
          <w:rFonts w:ascii="宋体" w:hAnsi="宋体" w:eastAsia="宋体" w:cs="宋体"/>
          <w:color w:val="auto"/>
          <w:sz w:val="21"/>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32.5绿色包装</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32.6政府采购创新产品</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采购人优先采购各级政府部门公开发布的有效期内的创新产品、创新服务、首台套、首购首用等《目录》的创新产品。</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32.7绿色数据中心政策</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本文件中若涉及到数据中心采购，采购人应依据《绿色数据中心政府采购需求标准（试行）》（财办库〔2023〕7号）文件精神</w:t>
      </w:r>
      <w:r>
        <w:rPr>
          <w:rFonts w:ascii="宋体" w:hAnsi="宋体" w:eastAsia="宋体" w:cs="宋体"/>
          <w:color w:val="auto"/>
          <w:sz w:val="21"/>
          <w:szCs w:val="21"/>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20"/>
        <w:rPr>
          <w:rFonts w:hint="eastAsia" w:ascii="宋体" w:hAnsi="宋体" w:eastAsia="宋体" w:cs="宋体"/>
          <w:b/>
          <w:bCs/>
          <w:color w:val="auto"/>
          <w:sz w:val="21"/>
          <w:szCs w:val="21"/>
          <w:highlight w:val="none"/>
          <w:lang w:val="en-US" w:eastAsia="zh-CN" w:bidi="ar-SA"/>
        </w:rPr>
      </w:pPr>
      <w:r>
        <w:rPr>
          <w:rFonts w:ascii="宋体" w:hAnsi="宋体" w:eastAsia="宋体" w:cs="宋体"/>
          <w:color w:val="auto"/>
          <w:sz w:val="21"/>
          <w:szCs w:val="21"/>
          <w:highlight w:val="none"/>
        </w:rPr>
        <w:t xml:space="preserve">32.8</w:t>
      </w:r>
      <w:r>
        <w:rPr>
          <w:rFonts w:hint="eastAsia" w:ascii="宋体" w:hAnsi="宋体" w:eastAsia="宋体" w:cs="宋体"/>
          <w:b/>
          <w:bCs/>
          <w:color w:val="auto"/>
          <w:sz w:val="21"/>
          <w:szCs w:val="21"/>
          <w:highlight w:val="none"/>
          <w:lang w:val="en-US" w:eastAsia="zh-CN" w:bidi="ar-SA"/>
        </w:rPr>
        <w:t xml:space="preserve">实施本国产品标准及相关政策</w:t>
      </w:r>
      <w:r/>
    </w:p>
    <w:p>
      <w:pPr>
        <w:ind w:firstLine="422"/>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1.本项目对采购本国产品给予政策支持，具体内容见招标文件“第五章 评标方法与评标标准”。</w:t>
      </w:r>
      <w:r/>
    </w:p>
    <w:p>
      <w:pPr>
        <w:ind w:firstLine="422"/>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22"/>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1"/>
          <w:szCs w:val="21"/>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32.9</w:t>
      </w:r>
      <w:r>
        <w:rPr>
          <w:rFonts w:ascii="宋体" w:hAnsi="宋体" w:eastAsia="宋体" w:cs="宋体"/>
          <w:color w:val="auto"/>
          <w:sz w:val="21"/>
          <w:szCs w:val="21"/>
          <w:highlight w:val="none"/>
        </w:rPr>
        <w:t xml:space="preserve">履约保证金政策</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确需收取履约保证金的，</w:t>
      </w:r>
      <w:r>
        <w:rPr>
          <w:rFonts w:ascii="宋体" w:hAnsi="宋体" w:eastAsia="宋体" w:cs="宋体"/>
          <w:color w:val="auto"/>
          <w:sz w:val="21"/>
          <w:szCs w:val="21"/>
          <w:highlight w:val="none"/>
        </w:rPr>
        <w:t xml:space="preserve">履约保证金的缴纳形式：</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如以履约保函（保险）形式缴纳履约保证金，供应商可通过政府采购电子履约保函（保险）平台（www.jsdzbh.com）在线申请履约保函（保险）。</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w:t>
      </w:r>
      <w:bookmarkStart w:id="171" w:name="OLE_LINK2"/>
      <w:r>
        <w:rPr>
          <w:rFonts w:hint="eastAsia" w:ascii="宋体" w:hAnsi="宋体" w:eastAsia="宋体" w:cs="宋体"/>
          <w:color w:val="auto"/>
          <w:sz w:val="21"/>
          <w:szCs w:val="21"/>
          <w:highlight w:val="none"/>
        </w:rPr>
        <w:t xml:space="preserve">降低履约保证金缴纳比例</w:t>
      </w:r>
      <w:bookmarkEnd w:id="171"/>
      <w:r>
        <w:rPr>
          <w:rFonts w:hint="eastAsia" w:ascii="宋体" w:hAnsi="宋体" w:eastAsia="宋体" w:cs="宋体"/>
          <w:color w:val="auto"/>
          <w:sz w:val="21"/>
          <w:szCs w:val="21"/>
          <w:highlight w:val="none"/>
        </w:rPr>
        <w:t xml:space="preserve">，本项目约定降低履约保证金缴纳比例为5%。</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33</w:t>
      </w:r>
      <w:r>
        <w:rPr>
          <w:rFonts w:hint="eastAsia" w:ascii="宋体" w:hAnsi="宋体" w:eastAsia="宋体" w:cs="宋体"/>
          <w:color w:val="auto"/>
          <w:sz w:val="21"/>
          <w:szCs w:val="21"/>
          <w:highlight w:val="none"/>
        </w:rPr>
        <w:t xml:space="preserve">、</w:t>
      </w:r>
      <w:r>
        <w:rPr>
          <w:rFonts w:ascii="宋体" w:hAnsi="宋体" w:eastAsia="宋体" w:cs="宋体"/>
          <w:color w:val="auto"/>
          <w:sz w:val="21"/>
          <w:szCs w:val="21"/>
          <w:highlight w:val="none"/>
        </w:rPr>
        <w:t xml:space="preserve">预付款制度</w:t>
      </w:r>
      <w:r/>
    </w:p>
    <w:p>
      <w:pPr>
        <w:pStyle w:val="721"/>
        <w:ind w:firstLine="480"/>
        <w:jc w:val="both"/>
        <w:spacing w:beforeAutospacing="0" w:afterAutospacing="0" w:line="400" w:lineRule="exact"/>
        <w:rPr>
          <w:rFonts w:hint="eastAsia" w:ascii="宋体" w:hAnsi="宋体" w:eastAsia="宋体" w:cs="宋体"/>
          <w:color w:val="auto"/>
          <w:highlight w:val="none"/>
        </w:rPr>
      </w:pPr>
      <w:r>
        <w:rPr>
          <w:rFonts w:ascii="宋体" w:hAnsi="宋体" w:eastAsia="宋体" w:cs="宋体"/>
          <w:color w:val="auto"/>
          <w:sz w:val="21"/>
          <w:szCs w:val="21"/>
          <w:highlight w:val="none"/>
        </w:rPr>
        <w:t xml:space="preserve">本项目落实预付款制度，预付款比例为</w:t>
      </w:r>
      <w:r>
        <w:rPr>
          <w:rFonts w:ascii="宋体" w:hAnsi="宋体" w:eastAsia="宋体" w:cs="宋体"/>
          <w:color w:val="auto"/>
          <w:sz w:val="21"/>
          <w:szCs w:val="21"/>
          <w:highlight w:val="none"/>
          <w:u w:val="single"/>
        </w:rPr>
        <w:t xml:space="preserve">30</w:t>
      </w:r>
      <w:r>
        <w:rPr>
          <w:rFonts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（原则上不低于合同金额的30%）</w:t>
      </w:r>
      <w:r>
        <w:rPr>
          <w:rFonts w:ascii="宋体" w:hAnsi="宋体" w:eastAsia="宋体" w:cs="宋体"/>
          <w:color w:val="auto"/>
          <w:sz w:val="21"/>
          <w:szCs w:val="21"/>
          <w:highlight w:val="none"/>
        </w:rPr>
        <w:t xml:space="preserve">。在签订合同时，中标、成交供应商明确书面表示无需预付款或者主动要求降低预付款比例的，采购人可就预付款比例作相应调整</w:t>
      </w:r>
      <w:r>
        <w:rPr>
          <w:rFonts w:ascii="宋体" w:hAnsi="宋体" w:eastAsia="宋体" w:cs="宋体"/>
          <w:color w:val="auto"/>
          <w:highlight w:val="none"/>
        </w:rPr>
        <w:t xml:space="preserve">。</w:t>
      </w:r>
      <w:r/>
    </w:p>
    <w:p>
      <w:pPr>
        <w:pStyle w:val="721"/>
        <w:ind w:firstLine="880"/>
        <w:jc w:val="both"/>
        <w:spacing w:beforeAutospacing="0" w:afterAutospacing="0" w:line="440" w:lineRule="exact"/>
        <w:rPr>
          <w:rFonts w:hint="eastAsia" w:ascii="宋体" w:hAnsi="宋体" w:eastAsia="宋体" w:cs="黑体"/>
          <w:color w:val="auto"/>
          <w:sz w:val="44"/>
          <w:szCs w:val="44"/>
          <w:highlight w:val="none"/>
        </w:rPr>
      </w:pPr>
      <w:r>
        <w:rPr>
          <w:rFonts w:hint="eastAsia" w:ascii="宋体" w:hAnsi="宋体" w:eastAsia="宋体" w:cs="黑体"/>
          <w:color w:val="auto"/>
          <w:sz w:val="44"/>
          <w:szCs w:val="44"/>
          <w:highlight w:val="none"/>
        </w:rPr>
        <w:br w:type="page" w:clear="all"/>
      </w:r>
      <w:r/>
    </w:p>
    <w:p>
      <w:pPr>
        <w:pStyle w:val="721"/>
        <w:ind w:firstLine="883"/>
        <w:jc w:val="center"/>
        <w:spacing w:beforeAutospacing="0" w:afterAutospacing="0"/>
        <w:rPr>
          <w:rFonts w:hint="eastAsia" w:ascii="宋体" w:hAnsi="宋体" w:eastAsia="宋体" w:cs="黑体"/>
          <w:b/>
          <w:color w:val="auto"/>
          <w:sz w:val="44"/>
          <w:szCs w:val="44"/>
          <w:highlight w:val="none"/>
        </w:rPr>
      </w:pPr>
      <w:r>
        <w:rPr>
          <w:rFonts w:hint="eastAsia" w:ascii="宋体" w:hAnsi="宋体" w:eastAsia="宋体" w:cs="黑体"/>
          <w:b/>
          <w:color w:val="auto"/>
          <w:sz w:val="44"/>
          <w:szCs w:val="44"/>
          <w:highlight w:val="none"/>
        </w:rPr>
        <w:t xml:space="preserve">第三章  合同文本</w:t>
      </w:r>
      <w:r/>
    </w:p>
    <w:p>
      <w:pPr>
        <w:ind w:firstLine="420"/>
        <w:spacing w:line="480" w:lineRule="exact"/>
        <w:widowControl/>
        <w:rPr>
          <w:rFonts w:hint="eastAsia" w:ascii="宋体" w:hAnsi="宋体"/>
          <w:color w:val="auto"/>
          <w:szCs w:val="21"/>
          <w:highlight w:val="none"/>
        </w:rPr>
      </w:pPr>
      <w:r/>
      <w:bookmarkStart w:id="172" w:name="_Toc479757211"/>
      <w:r/>
      <w:bookmarkStart w:id="173" w:name="_Toc462564139"/>
      <w:r/>
      <w:bookmarkStart w:id="174" w:name="_Toc16938590"/>
      <w:r/>
      <w:bookmarkStart w:id="175" w:name="_Toc120614244"/>
      <w:r/>
      <w:bookmarkStart w:id="176" w:name="_Hlt16619350"/>
      <w:r/>
      <w:bookmarkStart w:id="177" w:name="_Toc20823346"/>
      <w:r/>
      <w:bookmarkStart w:id="178" w:name="_Hlt16619369"/>
      <w:r>
        <w:rPr>
          <w:rFonts w:hint="eastAsia" w:ascii="宋体" w:hAnsi="宋体"/>
          <w:color w:val="auto"/>
          <w:szCs w:val="21"/>
          <w:highlight w:val="none"/>
        </w:rPr>
        <w:t xml:space="preserve">以下为中标后签订本项目合同的通用条款，中标人不得提出实质性的修改。</w:t>
      </w:r>
      <w:r/>
    </w:p>
    <w:p>
      <w:pPr>
        <w:pStyle w:val="723"/>
        <w:ind w:firstLine="482"/>
        <w:jc w:val="center"/>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政府采购合同（服务）（合同编号）</w:t>
      </w:r>
      <w:r/>
    </w:p>
    <w:p>
      <w:pPr>
        <w:ind w:firstLine="420"/>
        <w:spacing w:line="400" w:lineRule="exact"/>
        <w:rPr>
          <w:rFonts w:hint="eastAsia" w:asciiTheme="minorEastAsia" w:hAnsiTheme="minorEastAsia"/>
          <w:color w:val="auto"/>
          <w:highlight w:val="none"/>
        </w:rPr>
      </w:pPr>
      <w:r>
        <w:rPr>
          <w:rFonts w:hint="eastAsia" w:asciiTheme="minorEastAsia" w:hAnsiTheme="minorEastAsia"/>
          <w:color w:val="auto"/>
          <w:highlight w:val="none"/>
        </w:rPr>
        <w:t xml:space="preserve">项目名称：</w:t>
      </w:r>
      <w:r/>
    </w:p>
    <w:p>
      <w:pPr>
        <w:ind w:firstLine="420"/>
        <w:spacing w:line="400" w:lineRule="exact"/>
        <w:rPr>
          <w:rFonts w:hint="eastAsia" w:asciiTheme="minorEastAsia" w:hAnsiTheme="minorEastAsia"/>
          <w:color w:val="auto"/>
          <w:highlight w:val="none"/>
        </w:rPr>
      </w:pPr>
      <w:r>
        <w:rPr>
          <w:rFonts w:hint="eastAsia" w:asciiTheme="minorEastAsia" w:hAnsiTheme="minorEastAsia"/>
          <w:color w:val="auto"/>
          <w:highlight w:val="none"/>
        </w:rPr>
        <w:t xml:space="preserve">项目编号：</w:t>
      </w:r>
      <w:r/>
    </w:p>
    <w:p>
      <w:pPr>
        <w:ind w:firstLine="420"/>
        <w:spacing w:line="400" w:lineRule="exact"/>
        <w:rPr>
          <w:rFonts w:hint="eastAsia" w:asciiTheme="minorEastAsia" w:hAnsiTheme="minorEastAsia"/>
          <w:color w:val="auto"/>
          <w:highlight w:val="none"/>
        </w:rPr>
      </w:pPr>
      <w:r>
        <w:rPr>
          <w:rFonts w:hint="eastAsia" w:asciiTheme="minorEastAsia" w:hAnsiTheme="minorEastAsia"/>
          <w:color w:val="auto"/>
          <w:highlight w:val="none"/>
        </w:rPr>
        <w:t xml:space="preserve">甲方：（买方）_________</w:t>
      </w:r>
      <w:r/>
    </w:p>
    <w:p>
      <w:pPr>
        <w:ind w:firstLine="420"/>
        <w:spacing w:line="400" w:lineRule="exact"/>
        <w:rPr>
          <w:rFonts w:hint="eastAsia" w:asciiTheme="minorEastAsia" w:hAnsiTheme="minorEastAsia"/>
          <w:color w:val="auto"/>
          <w:highlight w:val="none"/>
        </w:rPr>
      </w:pPr>
      <w:r>
        <w:rPr>
          <w:rFonts w:hint="eastAsia" w:asciiTheme="minorEastAsia" w:hAnsiTheme="minorEastAsia"/>
          <w:color w:val="auto"/>
          <w:highlight w:val="none"/>
        </w:rPr>
        <w:t xml:space="preserve">乙方：（卖方）_________</w:t>
      </w:r>
      <w:r/>
    </w:p>
    <w:p>
      <w:pPr>
        <w:ind w:firstLine="420"/>
        <w:spacing w:line="400" w:lineRule="exact"/>
        <w:rPr>
          <w:rFonts w:hint="eastAsia" w:asciiTheme="minorEastAsia" w:hAnsiTheme="minorEastAsia"/>
          <w:color w:val="auto"/>
          <w:highlight w:val="none"/>
        </w:rPr>
      </w:pPr>
      <w:r>
        <w:rPr>
          <w:rFonts w:hint="eastAsia" w:asciiTheme="minorEastAsia" w:hAnsiTheme="minorEastAsia"/>
          <w:color w:val="auto"/>
          <w:highlight w:val="none"/>
        </w:rPr>
        <w:t xml:space="preserve">甲、乙双方根据</w:t>
      </w:r>
      <w:r>
        <w:rPr>
          <w:rFonts w:hint="eastAsia" w:asciiTheme="minorEastAsia" w:hAnsiTheme="minorEastAsia"/>
          <w:color w:val="auto"/>
          <w:highlight w:val="none"/>
          <w:u w:val="single"/>
        </w:rPr>
        <w:t xml:space="preserve">         </w:t>
      </w:r>
      <w:r>
        <w:rPr>
          <w:rFonts w:hint="eastAsia" w:asciiTheme="minorEastAsia" w:hAnsiTheme="minorEastAsia"/>
          <w:color w:val="auto"/>
          <w:highlight w:val="none"/>
        </w:rPr>
        <w:t xml:space="preserve">项目公开招标的结果，签署本合同。</w:t>
      </w:r>
      <w:r/>
    </w:p>
    <w:p>
      <w:pPr>
        <w:ind w:firstLine="420"/>
        <w:spacing w:line="400" w:lineRule="exact"/>
        <w:rPr>
          <w:rFonts w:hint="eastAsia" w:asciiTheme="minorEastAsia" w:hAnsiTheme="minorEastAsia"/>
          <w:color w:val="auto"/>
          <w:highlight w:val="none"/>
        </w:rPr>
      </w:pPr>
      <w:r>
        <w:rPr>
          <w:rFonts w:hint="eastAsia" w:asciiTheme="minorEastAsia" w:hAnsiTheme="minorEastAsia"/>
          <w:color w:val="auto"/>
          <w:highlight w:val="none"/>
        </w:rPr>
        <w:t xml:space="preserve">一、合同内容</w:t>
      </w:r>
      <w:r/>
    </w:p>
    <w:p>
      <w:pPr>
        <w:ind w:firstLine="420"/>
        <w:spacing w:line="400" w:lineRule="exact"/>
        <w:rPr>
          <w:rFonts w:hint="eastAsia" w:asciiTheme="minorEastAsia" w:hAnsiTheme="minorEastAsia"/>
          <w:color w:val="auto"/>
          <w:highlight w:val="none"/>
        </w:rPr>
      </w:pPr>
      <w:r>
        <w:rPr>
          <w:rFonts w:hint="eastAsia" w:asciiTheme="minorEastAsia" w:hAnsiTheme="minorEastAsia"/>
          <w:color w:val="auto"/>
          <w:highlight w:val="none"/>
        </w:rPr>
        <w:t xml:space="preserve">1.1 标的名称：</w:t>
      </w:r>
      <w:r/>
    </w:p>
    <w:p>
      <w:pPr>
        <w:ind w:firstLine="420"/>
        <w:spacing w:line="400" w:lineRule="exact"/>
        <w:rPr>
          <w:rFonts w:hint="eastAsia" w:asciiTheme="minorEastAsia" w:hAnsiTheme="minorEastAsia"/>
          <w:color w:val="auto"/>
          <w:highlight w:val="none"/>
        </w:rPr>
      </w:pPr>
      <w:r>
        <w:rPr>
          <w:rFonts w:hint="eastAsia" w:asciiTheme="minorEastAsia" w:hAnsiTheme="minorEastAsia"/>
          <w:color w:val="auto"/>
          <w:highlight w:val="none"/>
        </w:rPr>
        <w:t xml:space="preserve">1.2 标的质量：</w:t>
      </w:r>
      <w:r/>
    </w:p>
    <w:p>
      <w:pPr>
        <w:ind w:firstLine="420"/>
        <w:spacing w:line="400" w:lineRule="exact"/>
        <w:rPr>
          <w:rFonts w:hint="eastAsia" w:asciiTheme="minorEastAsia" w:hAnsiTheme="minorEastAsia"/>
          <w:color w:val="auto"/>
          <w:highlight w:val="none"/>
        </w:rPr>
      </w:pPr>
      <w:r>
        <w:rPr>
          <w:rFonts w:hint="eastAsia" w:asciiTheme="minorEastAsia" w:hAnsiTheme="minorEastAsia"/>
          <w:color w:val="auto"/>
          <w:highlight w:val="none"/>
        </w:rPr>
        <w:t xml:space="preserve">1.3 标的数量（规模）：</w:t>
      </w:r>
      <w:r/>
    </w:p>
    <w:p>
      <w:pPr>
        <w:ind w:firstLine="420"/>
        <w:spacing w:line="400" w:lineRule="exact"/>
        <w:rPr>
          <w:rFonts w:hint="eastAsia" w:asciiTheme="minorEastAsia" w:hAnsiTheme="minorEastAsia"/>
          <w:color w:val="auto"/>
          <w:highlight w:val="none"/>
        </w:rPr>
      </w:pPr>
      <w:r>
        <w:rPr>
          <w:rFonts w:hint="eastAsia" w:asciiTheme="minorEastAsia" w:hAnsiTheme="minorEastAsia"/>
          <w:color w:val="auto"/>
          <w:highlight w:val="none"/>
        </w:rPr>
        <w:t xml:space="preserve">1.4 履行时间（期限）：</w:t>
      </w:r>
      <w:r/>
    </w:p>
    <w:p>
      <w:pPr>
        <w:ind w:firstLine="420"/>
        <w:spacing w:line="400" w:lineRule="exact"/>
        <w:rPr>
          <w:rFonts w:hint="eastAsia" w:asciiTheme="minorEastAsia" w:hAnsiTheme="minorEastAsia"/>
          <w:color w:val="auto"/>
          <w:highlight w:val="none"/>
        </w:rPr>
      </w:pPr>
      <w:r>
        <w:rPr>
          <w:rFonts w:hint="eastAsia" w:asciiTheme="minorEastAsia" w:hAnsiTheme="minorEastAsia"/>
          <w:color w:val="auto"/>
          <w:highlight w:val="none"/>
        </w:rPr>
        <w:t xml:space="preserve">1.5 履行地点：</w:t>
      </w:r>
      <w:r/>
    </w:p>
    <w:p>
      <w:pPr>
        <w:ind w:firstLine="420"/>
        <w:spacing w:line="400" w:lineRule="exact"/>
        <w:rPr>
          <w:rFonts w:hint="eastAsia" w:asciiTheme="minorEastAsia" w:hAnsiTheme="minorEastAsia"/>
          <w:color w:val="auto"/>
          <w:highlight w:val="none"/>
        </w:rPr>
      </w:pPr>
      <w:r>
        <w:rPr>
          <w:rFonts w:hint="eastAsia" w:asciiTheme="minorEastAsia" w:hAnsiTheme="minorEastAsia"/>
          <w:color w:val="auto"/>
          <w:highlight w:val="none"/>
        </w:rPr>
        <w:t xml:space="preserve">1.6 履行方式：</w:t>
      </w:r>
      <w:r/>
    </w:p>
    <w:p>
      <w:pPr>
        <w:ind w:firstLine="420"/>
        <w:spacing w:line="400" w:lineRule="exact"/>
        <w:rPr>
          <w:rFonts w:hint="eastAsia" w:asciiTheme="minorEastAsia" w:hAnsiTheme="minorEastAsia"/>
          <w:color w:val="auto"/>
          <w:highlight w:val="none"/>
        </w:rPr>
      </w:pPr>
      <w:r>
        <w:rPr>
          <w:rFonts w:hint="eastAsia" w:asciiTheme="minorEastAsia" w:hAnsiTheme="minorEastAsia"/>
          <w:color w:val="auto"/>
          <w:highlight w:val="none"/>
        </w:rPr>
        <w:t xml:space="preserve">二、合同金额</w:t>
      </w:r>
      <w:r/>
    </w:p>
    <w:p>
      <w:pPr>
        <w:ind w:firstLine="420"/>
        <w:spacing w:line="400" w:lineRule="exact"/>
        <w:rPr>
          <w:rFonts w:hint="eastAsia" w:asciiTheme="minorEastAsia" w:hAnsiTheme="minorEastAsia"/>
          <w:color w:val="auto"/>
          <w:highlight w:val="none"/>
        </w:rPr>
      </w:pPr>
      <w:r>
        <w:rPr>
          <w:rFonts w:hint="eastAsia" w:asciiTheme="minorEastAsia" w:hAnsiTheme="minorEastAsia"/>
          <w:color w:val="auto"/>
          <w:highlight w:val="none"/>
        </w:rPr>
        <w:t xml:space="preserve">2.1 本合同含税总金额为（大写）：___________圆（____元）人民币或其他币种。上述合同总金额已</w:t>
      </w:r>
      <w:bookmarkStart w:id="179" w:name="OLE_LINK62"/>
      <w:r/>
      <w:bookmarkStart w:id="180" w:name="OLE_LINK43"/>
      <w:r>
        <w:rPr>
          <w:rFonts w:hint="eastAsia" w:asciiTheme="minorEastAsia" w:hAnsiTheme="minorEastAsia"/>
          <w:color w:val="auto"/>
          <w:highlight w:val="none"/>
        </w:rPr>
        <w:t xml:space="preserve">包含但不限于所有乙方人员的工资、法定节假日加班费、社保、公积金、福利费、办公费、材料费、管理费、劳务费、培训费、风险费、税金、</w:t>
      </w:r>
      <w:r>
        <w:rPr>
          <w:rFonts w:hint="eastAsia" w:asciiTheme="minorEastAsia" w:hAnsiTheme="minorEastAsia"/>
          <w:color w:val="auto"/>
          <w:highlight w:val="none"/>
          <w:lang w:val="en-US" w:eastAsia="zh-CN"/>
        </w:rPr>
        <w:t xml:space="preserve">招标代理费、</w:t>
      </w:r>
      <w:r>
        <w:rPr>
          <w:rFonts w:hint="eastAsia" w:asciiTheme="minorEastAsia" w:hAnsiTheme="minorEastAsia"/>
          <w:color w:val="auto"/>
          <w:highlight w:val="none"/>
        </w:rPr>
        <w:t xml:space="preserve">合理利润及政策性文件规定等各项应有费用，以及乙方为履行合同所涉及到的一切可预见和不可预见的费用。合同履行过程中，除非甲方同意，乙方不得以任何理由要求调整合同价格或者服务内容。</w:t>
      </w:r>
      <w:bookmarkEnd w:id="179"/>
      <w:r/>
      <w:bookmarkEnd w:id="180"/>
      <w:r/>
      <w:r/>
    </w:p>
    <w:tbl>
      <w:tblPr>
        <w:tblStyle w:val="699"/>
        <w:tblW w:w="87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2330"/>
        <w:gridCol w:w="1643"/>
        <w:gridCol w:w="2042"/>
        <w:gridCol w:w="1327"/>
      </w:tblGrid>
      <w:tr>
        <w:trPr>
          <w:jc w:val="center"/>
          <w:trHeight w:val="499"/>
        </w:trPr>
        <w:tc>
          <w:tcPr>
            <w:tcW w:w="1413" w:type="dxa"/>
            <w:vAlign w:val="center"/>
            <w:textDirection w:val="lrTb"/>
            <w:noWrap/>
          </w:tcPr>
          <w:p>
            <w:pPr>
              <w:jc w:val="center"/>
              <w:spacing w:line="380" w:lineRule="exact"/>
              <w:rPr>
                <w:rFonts w:hint="eastAsia" w:ascii="宋体" w:hAnsi="宋体" w:eastAsia="宋体"/>
                <w:b/>
                <w:color w:val="auto"/>
                <w:szCs w:val="21"/>
                <w:highlight w:val="none"/>
              </w:rPr>
            </w:pPr>
            <w:r>
              <w:rPr>
                <w:rFonts w:hint="eastAsia" w:ascii="宋体" w:hAnsi="宋体" w:eastAsia="宋体"/>
                <w:b/>
                <w:color w:val="auto"/>
                <w:szCs w:val="21"/>
                <w:highlight w:val="none"/>
              </w:rPr>
              <w:t xml:space="preserve">服务内容</w:t>
            </w:r>
            <w:r/>
          </w:p>
        </w:tc>
        <w:tc>
          <w:tcPr>
            <w:tcW w:w="2330" w:type="dxa"/>
            <w:vAlign w:val="center"/>
            <w:textDirection w:val="lrTb"/>
            <w:noWrap/>
          </w:tcPr>
          <w:p>
            <w:pPr>
              <w:jc w:val="center"/>
              <w:spacing w:line="380" w:lineRule="exact"/>
              <w:rPr>
                <w:rFonts w:hint="eastAsia" w:ascii="宋体" w:hAnsi="宋体" w:eastAsia="宋体"/>
                <w:b/>
                <w:color w:val="auto"/>
                <w:szCs w:val="21"/>
                <w:highlight w:val="none"/>
              </w:rPr>
            </w:pPr>
            <w:r>
              <w:rPr>
                <w:rFonts w:hint="eastAsia" w:ascii="宋体" w:hAnsi="宋体" w:eastAsia="宋体"/>
                <w:b/>
                <w:color w:val="auto"/>
                <w:szCs w:val="21"/>
                <w:highlight w:val="none"/>
              </w:rPr>
              <w:t xml:space="preserve">核查对象</w:t>
            </w:r>
            <w:r/>
          </w:p>
        </w:tc>
        <w:tc>
          <w:tcPr>
            <w:tcW w:w="1643" w:type="dxa"/>
            <w:vAlign w:val="center"/>
            <w:textDirection w:val="lrTb"/>
            <w:noWrap/>
          </w:tcPr>
          <w:p>
            <w:pPr>
              <w:jc w:val="center"/>
              <w:spacing w:line="380" w:lineRule="exact"/>
              <w:rPr>
                <w:rFonts w:hint="eastAsia" w:ascii="宋体" w:hAnsi="宋体" w:eastAsia="宋体"/>
                <w:b/>
                <w:color w:val="auto"/>
                <w:szCs w:val="21"/>
                <w:highlight w:val="none"/>
              </w:rPr>
            </w:pPr>
            <w:r>
              <w:rPr>
                <w:rFonts w:hint="eastAsia" w:ascii="宋体" w:hAnsi="宋体" w:eastAsia="宋体"/>
                <w:b/>
                <w:color w:val="auto"/>
                <w:szCs w:val="21"/>
                <w:highlight w:val="none"/>
              </w:rPr>
              <w:t xml:space="preserve">数量（人）</w:t>
            </w:r>
            <w:r/>
          </w:p>
        </w:tc>
        <w:tc>
          <w:tcPr>
            <w:tcW w:w="2042" w:type="dxa"/>
            <w:vAlign w:val="center"/>
            <w:textDirection w:val="lrTb"/>
            <w:noWrap/>
          </w:tcPr>
          <w:p>
            <w:pPr>
              <w:jc w:val="center"/>
              <w:spacing w:line="380" w:lineRule="exact"/>
              <w:rPr>
                <w:rFonts w:hint="eastAsia" w:ascii="宋体" w:hAnsi="宋体" w:eastAsia="宋体"/>
                <w:b/>
                <w:color w:val="auto"/>
                <w:szCs w:val="21"/>
                <w:highlight w:val="none"/>
              </w:rPr>
            </w:pPr>
            <w:r>
              <w:rPr>
                <w:rFonts w:hint="eastAsia" w:ascii="宋体" w:hAnsi="宋体" w:eastAsia="宋体"/>
                <w:b/>
                <w:color w:val="auto"/>
                <w:szCs w:val="21"/>
                <w:highlight w:val="none"/>
              </w:rPr>
              <w:t xml:space="preserve">费用（元/人/月）</w:t>
            </w:r>
            <w:r/>
          </w:p>
        </w:tc>
        <w:tc>
          <w:tcPr>
            <w:tcW w:w="1327" w:type="dxa"/>
            <w:vAlign w:val="center"/>
            <w:textDirection w:val="lrTb"/>
            <w:noWrap/>
          </w:tcPr>
          <w:p>
            <w:pPr>
              <w:jc w:val="center"/>
              <w:spacing w:line="380" w:lineRule="exact"/>
              <w:rPr>
                <w:rFonts w:hint="eastAsia" w:ascii="宋体" w:hAnsi="宋体" w:eastAsia="宋体"/>
                <w:b/>
                <w:color w:val="auto"/>
                <w:szCs w:val="21"/>
                <w:highlight w:val="none"/>
              </w:rPr>
            </w:pPr>
            <w:r>
              <w:rPr>
                <w:rFonts w:hint="eastAsia" w:ascii="宋体" w:hAnsi="宋体" w:eastAsia="宋体"/>
                <w:b/>
                <w:color w:val="auto"/>
                <w:szCs w:val="21"/>
                <w:highlight w:val="none"/>
              </w:rPr>
              <w:t xml:space="preserve">备注</w:t>
            </w:r>
            <w:r/>
          </w:p>
        </w:tc>
      </w:tr>
      <w:tr>
        <w:trPr>
          <w:jc w:val="center"/>
          <w:trHeight w:val="459"/>
        </w:trPr>
        <w:tc>
          <w:tcPr>
            <w:tcW w:w="1413" w:type="dxa"/>
            <w:vAlign w:val="center"/>
            <w:vMerge w:val="restart"/>
            <w:textDirection w:val="lrTb"/>
            <w:noWrap/>
          </w:tcPr>
          <w:p>
            <w:pPr>
              <w:jc w:val="center"/>
              <w:spacing w:line="380" w:lineRule="exact"/>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盐都区分散特困人员居家生活照料服务项目</w:t>
            </w:r>
            <w:r/>
          </w:p>
        </w:tc>
        <w:tc>
          <w:tcPr>
            <w:tcW w:w="2330" w:type="dxa"/>
            <w:vAlign w:val="center"/>
            <w:textDirection w:val="lrTb"/>
            <w:noWrap/>
          </w:tcPr>
          <w:p>
            <w:pPr>
              <w:jc w:val="center"/>
              <w:spacing w:line="380" w:lineRule="exact"/>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完全丧失生活自理能力</w:t>
            </w:r>
            <w:r/>
          </w:p>
        </w:tc>
        <w:tc>
          <w:tcPr>
            <w:tcW w:w="1643" w:type="dxa"/>
            <w:vAlign w:val="center"/>
            <w:textDirection w:val="lrTb"/>
            <w:noWrap/>
          </w:tcPr>
          <w:p>
            <w:pPr>
              <w:jc w:val="center"/>
              <w:spacing w:line="380" w:lineRule="exact"/>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 xml:space="preserve">109</w:t>
            </w:r>
            <w:r/>
          </w:p>
        </w:tc>
        <w:tc>
          <w:tcPr>
            <w:tcW w:w="2042" w:type="dxa"/>
            <w:vAlign w:val="center"/>
            <w:textDirection w:val="lrTb"/>
            <w:noWrap/>
          </w:tcPr>
          <w:p>
            <w:pPr>
              <w:jc w:val="center"/>
              <w:spacing w:line="380" w:lineRule="exact"/>
              <w:rPr>
                <w:rFonts w:hint="default" w:ascii="宋体" w:hAnsi="宋体" w:eastAsia="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678</w:t>
            </w:r>
            <w:r/>
          </w:p>
        </w:tc>
        <w:tc>
          <w:tcPr>
            <w:tcW w:w="1327" w:type="dxa"/>
            <w:vAlign w:val="center"/>
            <w:vMerge w:val="restart"/>
            <w:textDirection w:val="lrTb"/>
            <w:noWrap/>
          </w:tcPr>
          <w:p>
            <w:pPr>
              <w:jc w:val="center"/>
              <w:spacing w:line="380" w:lineRule="exact"/>
              <w:rPr>
                <w:rFonts w:hint="eastAsia" w:ascii="宋体" w:hAnsi="宋体" w:eastAsia="宋体"/>
                <w:color w:val="auto"/>
                <w:szCs w:val="21"/>
                <w:highlight w:val="none"/>
              </w:rPr>
            </w:pPr>
            <w:r>
              <w:rPr>
                <w:rFonts w:hint="eastAsia" w:ascii="宋体" w:hAnsi="宋体" w:eastAsia="宋体"/>
                <w:color w:val="auto"/>
                <w:szCs w:val="21"/>
                <w:highlight w:val="none"/>
              </w:rPr>
              <w:t xml:space="preserve">具体数量以甲方实际交办的为准</w:t>
            </w:r>
            <w:r/>
          </w:p>
        </w:tc>
      </w:tr>
      <w:tr>
        <w:trPr>
          <w:jc w:val="center"/>
          <w:trHeight w:val="565"/>
        </w:trPr>
        <w:tc>
          <w:tcPr>
            <w:tcW w:w="1413" w:type="dxa"/>
            <w:vAlign w:val="center"/>
            <w:vMerge w:val="continue"/>
            <w:textDirection w:val="lrTb"/>
            <w:noWrap/>
          </w:tcPr>
          <w:p>
            <w:pPr>
              <w:jc w:val="center"/>
              <w:spacing w:line="380" w:lineRule="exact"/>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W w:w="2330" w:type="dxa"/>
            <w:vAlign w:val="center"/>
            <w:textDirection w:val="lrTb"/>
            <w:noWrap/>
          </w:tcPr>
          <w:p>
            <w:pPr>
              <w:jc w:val="center"/>
              <w:spacing w:line="380" w:lineRule="exact"/>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部分丧失生活自理能力</w:t>
            </w:r>
            <w:r/>
          </w:p>
        </w:tc>
        <w:tc>
          <w:tcPr>
            <w:tcW w:w="1643" w:type="dxa"/>
            <w:vAlign w:val="center"/>
            <w:textDirection w:val="lrTb"/>
            <w:noWrap/>
          </w:tcPr>
          <w:p>
            <w:pPr>
              <w:jc w:val="center"/>
              <w:spacing w:line="380" w:lineRule="exact"/>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 xml:space="preserve">1404</w:t>
            </w:r>
            <w:r/>
          </w:p>
        </w:tc>
        <w:tc>
          <w:tcPr>
            <w:tcW w:w="2042" w:type="dxa"/>
            <w:vAlign w:val="center"/>
            <w:textDirection w:val="lrTb"/>
            <w:noWrap/>
          </w:tcPr>
          <w:p>
            <w:pPr>
              <w:jc w:val="center"/>
              <w:spacing w:line="380" w:lineRule="exact"/>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 xml:space="preserve">339</w:t>
            </w:r>
            <w:r/>
          </w:p>
        </w:tc>
        <w:tc>
          <w:tcPr>
            <w:tcW w:w="1327" w:type="dxa"/>
            <w:vAlign w:val="center"/>
            <w:vMerge w:val="continue"/>
            <w:textDirection w:val="lrTb"/>
            <w:noWrap/>
          </w:tcPr>
          <w:p>
            <w:pPr>
              <w:jc w:val="center"/>
              <w:spacing w:line="380" w:lineRule="exac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jc w:val="center"/>
          <w:trHeight w:val="877"/>
        </w:trPr>
        <w:tc>
          <w:tcPr>
            <w:tcW w:w="1413" w:type="dxa"/>
            <w:vAlign w:val="center"/>
            <w:vMerge w:val="continue"/>
            <w:textDirection w:val="lrTb"/>
            <w:noWrap/>
          </w:tcPr>
          <w:p>
            <w:pPr>
              <w:jc w:val="center"/>
              <w:spacing w:line="380" w:lineRule="exact"/>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W w:w="2330" w:type="dxa"/>
            <w:vAlign w:val="center"/>
            <w:textDirection w:val="lrTb"/>
            <w:noWrap/>
          </w:tcPr>
          <w:p>
            <w:pPr>
              <w:jc w:val="center"/>
              <w:spacing w:line="380" w:lineRule="exact"/>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具备生活自理能力              （含未评估人员）</w:t>
            </w:r>
            <w:r/>
          </w:p>
        </w:tc>
        <w:tc>
          <w:tcPr>
            <w:tcW w:w="1643" w:type="dxa"/>
            <w:vAlign w:val="center"/>
            <w:textDirection w:val="lrTb"/>
            <w:noWrap/>
          </w:tcPr>
          <w:p>
            <w:pPr>
              <w:jc w:val="center"/>
              <w:spacing w:line="380" w:lineRule="exact"/>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 xml:space="preserve">905</w:t>
            </w:r>
            <w:r/>
          </w:p>
        </w:tc>
        <w:tc>
          <w:tcPr>
            <w:tcW w:w="2042" w:type="dxa"/>
            <w:vAlign w:val="center"/>
            <w:textDirection w:val="lrTb"/>
            <w:noWrap/>
          </w:tcPr>
          <w:p>
            <w:pPr>
              <w:jc w:val="center"/>
              <w:spacing w:line="380" w:lineRule="exact"/>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 xml:space="preserve">113</w:t>
            </w:r>
            <w:r/>
          </w:p>
        </w:tc>
        <w:tc>
          <w:tcPr>
            <w:tcW w:w="1327" w:type="dxa"/>
            <w:vAlign w:val="center"/>
            <w:vMerge w:val="continue"/>
            <w:textDirection w:val="lrTb"/>
            <w:noWrap/>
          </w:tcPr>
          <w:p>
            <w:pPr>
              <w:jc w:val="center"/>
              <w:spacing w:line="380" w:lineRule="exact"/>
              <w:rPr>
                <w:rFonts w:hint="eastAsia" w:ascii="宋体" w:hAnsi="宋体" w:eastAsia="宋体"/>
                <w:color w:val="auto"/>
                <w:szCs w:val="21"/>
                <w:highlight w:val="none"/>
              </w:rPr>
            </w:pPr>
            <w:r>
              <w:rPr>
                <w:rFonts w:hint="eastAsia" w:ascii="宋体" w:hAnsi="宋体" w:eastAsia="宋体"/>
                <w:color w:val="auto"/>
                <w:szCs w:val="21"/>
                <w:highlight w:val="none"/>
              </w:rPr>
            </w:r>
            <w:r/>
          </w:p>
        </w:tc>
      </w:tr>
    </w:tbl>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数量以甲方最终交办的实际数量为准。因分散供养特困人员每月都有动态调整变化，故照料护理服务费用结算按甲方在合同期限内实际交付照护的特困人员数量和乙方对每名特困人员实际照料服务的月数确定。</w:t>
      </w:r>
      <w:r/>
    </w:p>
    <w:p>
      <w:pPr>
        <w:pStyle w:val="721"/>
        <w:ind w:firstLine="480"/>
        <w:jc w:val="both"/>
        <w:spacing w:beforeAutospacing="0" w:afterAutospacing="0" w:line="400" w:lineRule="exact"/>
        <w:rPr>
          <w:rFonts w:hint="eastAsia" w:ascii="宋体" w:hAnsi="宋体" w:eastAsia="宋体"/>
          <w:color w:val="auto"/>
          <w:sz w:val="21"/>
          <w:szCs w:val="21"/>
          <w:highlight w:val="none"/>
        </w:rPr>
      </w:pPr>
      <w:r>
        <w:rPr>
          <w:rFonts w:ascii="宋体" w:hAnsi="宋体" w:eastAsia="宋体" w:cs="宋体"/>
          <w:color w:val="auto"/>
          <w:sz w:val="21"/>
          <w:szCs w:val="21"/>
          <w:highlight w:val="none"/>
        </w:rPr>
        <w:t xml:space="preserve">本合同价款包含所有乙方提供合同约定产品和服务的报酬及乙方提供合同中产品和服务所支出的</w:t>
      </w:r>
      <w:r>
        <w:rPr>
          <w:rFonts w:hint="eastAsia" w:ascii="宋体" w:hAnsi="宋体" w:eastAsia="宋体" w:cs="宋体"/>
          <w:color w:val="auto"/>
          <w:sz w:val="21"/>
          <w:szCs w:val="21"/>
          <w:highlight w:val="none"/>
        </w:rPr>
        <w:t xml:space="preserve">一切相关</w:t>
      </w:r>
      <w:r>
        <w:rPr>
          <w:rFonts w:ascii="宋体" w:hAnsi="宋体" w:eastAsia="宋体" w:cs="宋体"/>
          <w:color w:val="auto"/>
          <w:sz w:val="21"/>
          <w:szCs w:val="21"/>
          <w:highlight w:val="none"/>
        </w:rPr>
        <w:t xml:space="preserve">费用，甲方在上述合同价款之外不再向乙方支付其他任何费用。</w:t>
      </w:r>
      <w:r/>
    </w:p>
    <w:p>
      <w:pPr>
        <w:pStyle w:val="721"/>
        <w:ind w:firstLine="482"/>
        <w:jc w:val="both"/>
        <w:spacing w:beforeAutospacing="0" w:afterAutospacing="0" w:line="400" w:lineRule="exact"/>
        <w:rPr>
          <w:rFonts w:hint="eastAsia" w:ascii="宋体" w:hAnsi="宋体" w:eastAsia="宋体"/>
          <w:color w:val="auto"/>
          <w:sz w:val="21"/>
          <w:szCs w:val="21"/>
          <w:highlight w:val="none"/>
        </w:rPr>
      </w:pPr>
      <w:r>
        <w:rPr>
          <w:rFonts w:hint="eastAsia" w:ascii="宋体" w:hAnsi="宋体" w:eastAsia="宋体"/>
          <w:b/>
          <w:color w:val="auto"/>
          <w:sz w:val="21"/>
          <w:szCs w:val="21"/>
          <w:highlight w:val="none"/>
        </w:rPr>
        <w:t xml:space="preserve">三、技术资料</w:t>
      </w:r>
      <w:r/>
    </w:p>
    <w:p>
      <w:pPr>
        <w:pStyle w:val="721"/>
        <w:ind w:firstLine="480"/>
        <w:jc w:val="both"/>
        <w:spacing w:beforeAutospacing="0" w:afterAutospacing="0"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3.1 乙方应按招标文件规定的时间向甲方提供服务</w:t>
      </w:r>
      <w:r>
        <w:rPr>
          <w:rFonts w:hint="eastAsia" w:ascii="宋体" w:hAnsi="宋体" w:eastAsia="宋体" w:cs="宋体"/>
          <w:color w:val="auto"/>
          <w:sz w:val="21"/>
          <w:szCs w:val="21"/>
          <w:highlight w:val="none"/>
        </w:rPr>
        <w:t xml:space="preserve">（包含与服务相关的货物）</w:t>
      </w:r>
      <w:r>
        <w:rPr>
          <w:rFonts w:hint="eastAsia" w:ascii="宋体" w:hAnsi="宋体" w:eastAsia="宋体"/>
          <w:color w:val="auto"/>
          <w:sz w:val="21"/>
          <w:szCs w:val="21"/>
          <w:highlight w:val="none"/>
        </w:rPr>
        <w:t xml:space="preserve">的有关技术资料。</w:t>
      </w:r>
      <w:r/>
    </w:p>
    <w:p>
      <w:pPr>
        <w:pStyle w:val="721"/>
        <w:ind w:firstLine="480"/>
        <w:jc w:val="both"/>
        <w:spacing w:beforeAutospacing="0" w:afterAutospacing="0"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21"/>
        <w:ind w:firstLine="482"/>
        <w:jc w:val="both"/>
        <w:spacing w:beforeAutospacing="0" w:afterAutospacing="0" w:line="400" w:lineRule="exact"/>
        <w:rPr>
          <w:rFonts w:hint="eastAsia" w:ascii="宋体" w:hAnsi="宋体" w:eastAsia="宋体"/>
          <w:color w:val="auto"/>
          <w:sz w:val="21"/>
          <w:szCs w:val="21"/>
          <w:highlight w:val="none"/>
        </w:rPr>
      </w:pPr>
      <w:r>
        <w:rPr>
          <w:rFonts w:hint="eastAsia" w:ascii="宋体" w:hAnsi="宋体" w:eastAsia="宋体"/>
          <w:b/>
          <w:color w:val="auto"/>
          <w:sz w:val="21"/>
          <w:szCs w:val="21"/>
          <w:highlight w:val="none"/>
        </w:rPr>
        <w:t xml:space="preserve">四、知识产权</w:t>
      </w:r>
      <w:r/>
    </w:p>
    <w:p>
      <w:pPr>
        <w:pStyle w:val="721"/>
        <w:ind w:firstLine="480"/>
        <w:jc w:val="both"/>
        <w:spacing w:beforeAutospacing="0" w:afterAutospacing="0"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721"/>
        <w:ind w:firstLine="482"/>
        <w:jc w:val="both"/>
        <w:spacing w:beforeAutospacing="0" w:afterAutospacing="0" w:line="400" w:lineRule="exact"/>
        <w:rPr>
          <w:rFonts w:hint="eastAsia" w:ascii="宋体" w:hAnsi="宋体" w:eastAsia="宋体"/>
          <w:color w:val="auto"/>
          <w:sz w:val="21"/>
          <w:szCs w:val="21"/>
          <w:highlight w:val="none"/>
        </w:rPr>
      </w:pPr>
      <w:r>
        <w:rPr>
          <w:rFonts w:hint="eastAsia" w:ascii="宋体" w:hAnsi="宋体" w:eastAsia="宋体"/>
          <w:b/>
          <w:color w:val="auto"/>
          <w:sz w:val="21"/>
          <w:szCs w:val="21"/>
          <w:highlight w:val="none"/>
        </w:rPr>
        <w:t xml:space="preserve">五、产权担保</w:t>
      </w:r>
      <w:r/>
    </w:p>
    <w:p>
      <w:pPr>
        <w:pStyle w:val="721"/>
        <w:ind w:firstLine="482"/>
        <w:jc w:val="both"/>
        <w:spacing w:beforeAutospacing="0" w:afterAutospacing="0"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5.1乙方保证所交付的服务（包含与服务相关的货物）的所有权完全属于乙方且无任何抵押、查封等产权瑕疵。</w:t>
      </w:r>
      <w:r/>
    </w:p>
    <w:p>
      <w:pPr>
        <w:pStyle w:val="721"/>
        <w:ind w:firstLine="482"/>
        <w:jc w:val="both"/>
        <w:spacing w:beforeAutospacing="0" w:afterAutospacing="0" w:line="400" w:lineRule="exact"/>
        <w:rPr>
          <w:rFonts w:hint="eastAsia" w:ascii="宋体" w:hAnsi="宋体" w:eastAsia="宋体"/>
          <w:color w:val="auto"/>
          <w:sz w:val="21"/>
          <w:szCs w:val="21"/>
          <w:highlight w:val="none"/>
        </w:rPr>
      </w:pPr>
      <w:r>
        <w:rPr>
          <w:rFonts w:hint="eastAsia" w:ascii="宋体" w:hAnsi="宋体" w:eastAsia="宋体"/>
          <w:b/>
          <w:color w:val="auto"/>
          <w:sz w:val="21"/>
          <w:szCs w:val="21"/>
          <w:highlight w:val="none"/>
        </w:rPr>
        <w:t xml:space="preserve">六、履约保证金</w:t>
      </w:r>
      <w:r/>
    </w:p>
    <w:p>
      <w:pPr>
        <w:pStyle w:val="721"/>
        <w:ind w:firstLine="480"/>
        <w:jc w:val="both"/>
        <w:spacing w:beforeAutospacing="0" w:afterAutospacing="0"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6.1 乙方交纳人民币_________元作为本合同的履约保证金。</w:t>
      </w:r>
      <w:r/>
    </w:p>
    <w:p>
      <w:pPr>
        <w:pStyle w:val="721"/>
        <w:ind w:firstLine="480"/>
        <w:jc w:val="both"/>
        <w:spacing w:beforeAutospacing="0" w:afterAutospacing="0"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（备注：不得超过合同金额的10%，采购人对AA评级及以上政府采购供应商（需提供信用管理部门备案的第三方信用报告）</w:t>
      </w:r>
      <w:r>
        <w:rPr>
          <w:rFonts w:hint="eastAsia" w:ascii="宋体" w:hAnsi="宋体" w:eastAsia="宋体" w:cs="宋体"/>
          <w:color w:val="auto"/>
          <w:sz w:val="21"/>
          <w:szCs w:val="21"/>
          <w:highlight w:val="none"/>
        </w:rPr>
        <w:t xml:space="preserve">免收履约保证金或降低履约保证金缴纳比例。）</w:t>
      </w:r>
      <w:r/>
    </w:p>
    <w:p>
      <w:pPr>
        <w:pStyle w:val="721"/>
        <w:ind w:firstLine="480"/>
        <w:jc w:val="both"/>
        <w:spacing w:beforeAutospacing="0" w:afterAutospacing="0"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6.2确需收取履约保证金的，履约保证金的缴纳形式：</w:t>
      </w:r>
      <w:r/>
    </w:p>
    <w:p>
      <w:pPr>
        <w:pStyle w:val="721"/>
        <w:ind w:firstLine="480"/>
        <w:jc w:val="both"/>
        <w:spacing w:beforeAutospacing="0" w:afterAutospacing="0"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6.2.1 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21"/>
        <w:ind w:firstLine="480"/>
        <w:jc w:val="both"/>
        <w:spacing w:beforeAutospacing="0" w:afterAutospacing="0"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6.2.2 如以履约保函（保险）形式缴纳履约保证金，供应商可通过政府采购电子履约保函（保险）平台（www.jsdzbh.com）在线申请履约保函（保险）。</w:t>
      </w:r>
      <w:r/>
    </w:p>
    <w:p>
      <w:pPr>
        <w:pStyle w:val="721"/>
        <w:ind w:firstLine="480"/>
        <w:jc w:val="both"/>
        <w:spacing w:beforeAutospacing="0" w:afterAutospacing="0"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6.3 合同履行结束后，甲方应及时退还交纳的履约保证金。</w:t>
      </w:r>
      <w:r/>
    </w:p>
    <w:p>
      <w:pPr>
        <w:pStyle w:val="721"/>
        <w:ind w:firstLine="480"/>
        <w:jc w:val="both"/>
        <w:spacing w:beforeAutospacing="0" w:afterAutospacing="0"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6.4 履约保证金的退还：</w:t>
      </w:r>
      <w:r/>
    </w:p>
    <w:p>
      <w:pPr>
        <w:pStyle w:val="721"/>
        <w:ind w:firstLine="480"/>
        <w:jc w:val="both"/>
        <w:spacing w:beforeAutospacing="0" w:afterAutospacing="0"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6.4.1 方式：无息退还至投标人缴纳履约保证金的账户。如为保函，在到期时自行失效。</w:t>
      </w:r>
      <w:r/>
    </w:p>
    <w:p>
      <w:pPr>
        <w:pStyle w:val="721"/>
        <w:ind w:firstLine="480"/>
        <w:jc w:val="both"/>
        <w:spacing w:beforeAutospacing="0" w:afterAutospacing="0"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6.4.2 时间：项目整体验收合格且采购人收到发票后30日内。</w:t>
      </w:r>
      <w:r/>
    </w:p>
    <w:p>
      <w:pPr>
        <w:pStyle w:val="721"/>
        <w:ind w:firstLine="480"/>
        <w:jc w:val="both"/>
        <w:spacing w:beforeAutospacing="0" w:afterAutospacing="0"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6.4.3 条件：按合同要求全部履约完成并经采购人验收合格，且采购人收到中标人出具的发票。</w:t>
      </w:r>
      <w:r/>
    </w:p>
    <w:p>
      <w:pPr>
        <w:pStyle w:val="721"/>
        <w:ind w:firstLine="480"/>
        <w:jc w:val="both"/>
        <w:spacing w:beforeAutospacing="0" w:afterAutospacing="0"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6.4.4 不予退还情形：</w:t>
      </w:r>
      <w:r/>
    </w:p>
    <w:p>
      <w:pPr>
        <w:pStyle w:val="721"/>
        <w:ind w:firstLine="480"/>
        <w:jc w:val="both"/>
        <w:spacing w:beforeAutospacing="0" w:afterAutospacing="0"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除不可抗力情况外，投标人出现下列情形之一的，其履约保证金，招标人将视情节决定不予退还或部分不予退还。</w:t>
      </w:r>
      <w:r/>
    </w:p>
    <w:p>
      <w:pPr>
        <w:pStyle w:val="721"/>
        <w:ind w:firstLine="480"/>
        <w:jc w:val="both"/>
        <w:spacing w:beforeAutospacing="0" w:afterAutospacing="0"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（1）中标人无正当理由拒绝签订合同的，或者在签订合同时向采购人提出附加条件或者更改合同实质性内容要求的；</w:t>
      </w:r>
      <w:r/>
    </w:p>
    <w:p>
      <w:pPr>
        <w:ind w:firstLine="48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（2）中标人不履行与采购人订立的合同的；</w:t>
      </w:r>
      <w:r/>
    </w:p>
    <w:p>
      <w:pPr>
        <w:ind w:firstLine="48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（3）中标人所供货物或服务不符合招标文件规定要求的；</w:t>
      </w:r>
      <w:r/>
    </w:p>
    <w:p>
      <w:pPr>
        <w:ind w:firstLine="48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（4）中标人采取欺骗、弄虚作假方式投标的或与其它投标人串通投标的；</w:t>
      </w:r>
      <w:r/>
    </w:p>
    <w:p>
      <w:pPr>
        <w:ind w:firstLine="48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（5）中标人将合同内容转包、违法分包的；</w:t>
      </w:r>
      <w:r/>
    </w:p>
    <w:p>
      <w:pPr>
        <w:ind w:firstLine="48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（6）中标人故意捏造事实或伪造证明材料，进行虚假恶意投诉或反映的。</w:t>
      </w:r>
      <w:r/>
    </w:p>
    <w:p>
      <w:pPr>
        <w:ind w:firstLine="48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6.4.5 逾期退还的违约责任：采购人逾期无故未退还履约保证金的，按中国人民银行同期贷款基准利率上浮20%后的利率支付超期资金占用费，但因供应商自身原因导致无法及时退还的除外。</w:t>
      </w:r>
      <w:r/>
    </w:p>
    <w:p>
      <w:pPr>
        <w:ind w:firstLine="482"/>
        <w:spacing w:line="40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七、合同转包或分包</w:t>
      </w:r>
      <w:r/>
    </w:p>
    <w:p>
      <w:pPr>
        <w:pStyle w:val="721"/>
        <w:ind w:firstLine="480"/>
        <w:jc w:val="both"/>
        <w:spacing w:beforeAutospacing="0" w:afterAutospacing="0"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7.1 乙方不得将合同标的转包给他人履行；</w:t>
      </w:r>
      <w:r/>
    </w:p>
    <w:p>
      <w:pPr>
        <w:pStyle w:val="721"/>
        <w:ind w:firstLine="480"/>
        <w:jc w:val="both"/>
        <w:spacing w:beforeAutospacing="0" w:afterAutospacing="0"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7.2 乙方不得将合同标的分包给他人履行；</w:t>
      </w:r>
      <w:r/>
    </w:p>
    <w:p>
      <w:pPr>
        <w:pStyle w:val="721"/>
        <w:ind w:firstLine="480"/>
        <w:jc w:val="both"/>
        <w:spacing w:beforeAutospacing="0" w:afterAutospacing="0"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7.3 乙方如有转包或未经甲方同意的分包行为，甲方有权解除合同。</w:t>
      </w:r>
      <w:r/>
    </w:p>
    <w:p>
      <w:pPr>
        <w:pStyle w:val="721"/>
        <w:ind w:firstLine="482"/>
        <w:jc w:val="both"/>
        <w:spacing w:beforeAutospacing="0" w:afterAutospacing="0"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 xml:space="preserve">八、合同款项支付</w:t>
      </w:r>
      <w:r/>
    </w:p>
    <w:p>
      <w:pPr>
        <w:pStyle w:val="721"/>
        <w:ind w:firstLine="480"/>
        <w:jc w:val="both"/>
        <w:spacing w:beforeAutospacing="0" w:afterAutospacing="0"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8</w:t>
      </w:r>
      <w:r>
        <w:rPr>
          <w:rFonts w:ascii="宋体" w:hAnsi="宋体" w:eastAsia="宋体"/>
          <w:color w:val="auto"/>
          <w:sz w:val="21"/>
          <w:szCs w:val="21"/>
          <w:highlight w:val="none"/>
        </w:rPr>
        <w:t xml:space="preserve">.1付款方式：</w:t>
      </w:r>
      <w:r>
        <w:rPr>
          <w:rFonts w:hint="eastAsia" w:ascii="宋体" w:hAnsi="宋体" w:eastAsia="宋体"/>
          <w:color w:val="auto"/>
          <w:sz w:val="21"/>
          <w:szCs w:val="21"/>
          <w:highlight w:val="none"/>
        </w:rPr>
        <w:t xml:space="preserve">合同签署后10个工作日之内支付合同费用总额的30%作为预付款，预付款从第一个季度开始扣回，直至扣完为止；以后按季度付款，每季度完成甲方实际交办的任务并经过验收评估合格后，按验收评估结果付至该季度服务费用的70%；服务期满，完成甲方实际交办的全部任务并经过最终验收评估合格后，按最终验收评估结果付至全部服务费用的95%；余款待第三方审计机构出具审计报告后，按照审定结果结清。</w:t>
      </w:r>
      <w:r/>
    </w:p>
    <w:p>
      <w:pPr>
        <w:pStyle w:val="721"/>
        <w:ind w:firstLine="480"/>
        <w:jc w:val="both"/>
        <w:spacing w:beforeAutospacing="0" w:afterAutospacing="0"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8</w:t>
      </w: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结算方式：结算方式按“合同的最终结算金额=甲方交办的实际数量×服务单价-验收评估扣减金额”进行计算，验收评估扣减金额依据招标文件第四部分中的验收评估方案结果计算。因分散供养特困人员每月都有动态调整变化，故照料护理服务费用结算按甲方在合同期限内实际交付照护的特困人员数量和乙方对每名特困人员实际照料服务的月数确定。</w:t>
      </w:r>
      <w:r/>
    </w:p>
    <w:p>
      <w:pPr>
        <w:pStyle w:val="721"/>
        <w:ind w:firstLine="482"/>
        <w:spacing w:beforeAutospacing="0" w:afterAutospacing="0" w:line="400" w:lineRule="exact"/>
        <w:rPr>
          <w:rFonts w:hint="eastAsia" w:ascii="宋体" w:hAnsi="宋体" w:eastAsia="宋体"/>
          <w:color w:val="auto"/>
          <w:sz w:val="21"/>
          <w:szCs w:val="21"/>
          <w:highlight w:val="none"/>
          <w:shd w:val="clear" w:color="auto" w:fill="ffff00"/>
        </w:rPr>
      </w:pPr>
      <w:r>
        <w:rPr>
          <w:rFonts w:hint="eastAsia" w:ascii="宋体" w:hAnsi="宋体" w:eastAsia="宋体"/>
          <w:b/>
          <w:color w:val="auto"/>
          <w:sz w:val="21"/>
          <w:szCs w:val="21"/>
          <w:highlight w:val="none"/>
        </w:rPr>
        <w:t xml:space="preserve">九、税费</w:t>
      </w:r>
      <w:r/>
    </w:p>
    <w:p>
      <w:pPr>
        <w:pStyle w:val="721"/>
        <w:ind w:firstLine="480"/>
        <w:jc w:val="both"/>
        <w:spacing w:beforeAutospacing="0" w:afterAutospacing="0"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本合同执行中相关的一切税费均由乙方负担。</w:t>
      </w:r>
      <w:r/>
    </w:p>
    <w:p>
      <w:pPr>
        <w:pStyle w:val="721"/>
        <w:ind w:firstLine="482"/>
        <w:jc w:val="both"/>
        <w:spacing w:beforeAutospacing="0" w:afterAutospacing="0" w:line="400" w:lineRule="exact"/>
        <w:rPr>
          <w:rFonts w:hint="eastAsia" w:ascii="宋体" w:hAnsi="宋体" w:eastAsia="宋体"/>
          <w:color w:val="auto"/>
          <w:sz w:val="21"/>
          <w:szCs w:val="21"/>
          <w:highlight w:val="none"/>
        </w:rPr>
      </w:pPr>
      <w:r>
        <w:rPr>
          <w:rFonts w:hint="eastAsia" w:ascii="宋体" w:hAnsi="宋体" w:eastAsia="宋体"/>
          <w:b/>
          <w:color w:val="auto"/>
          <w:sz w:val="21"/>
          <w:szCs w:val="21"/>
          <w:highlight w:val="none"/>
        </w:rPr>
        <w:t xml:space="preserve">十、项目验收</w:t>
      </w:r>
      <w:r/>
    </w:p>
    <w:p>
      <w:pPr>
        <w:pStyle w:val="721"/>
        <w:ind w:firstLine="480"/>
        <w:jc w:val="both"/>
        <w:spacing w:beforeAutospacing="0" w:afterAutospacing="0"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10.1甲方依法组织履约验收工作。</w:t>
      </w:r>
      <w:r/>
    </w:p>
    <w:p>
      <w:pPr>
        <w:pStyle w:val="721"/>
        <w:ind w:firstLine="480"/>
        <w:jc w:val="both"/>
        <w:spacing w:beforeAutospacing="0" w:afterAutospacing="0"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21"/>
        <w:ind w:firstLine="480"/>
        <w:jc w:val="both"/>
        <w:spacing w:beforeAutospacing="0" w:afterAutospacing="0"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10.3对于实际使用人和甲方分离的项目，甲方邀请实际使用人参与验收。</w:t>
      </w:r>
      <w:r/>
    </w:p>
    <w:p>
      <w:pPr>
        <w:pStyle w:val="721"/>
        <w:ind w:firstLine="480"/>
        <w:jc w:val="both"/>
        <w:spacing w:beforeAutospacing="0" w:afterAutospacing="0"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10.4如有必要，甲方邀请参加本项目的其他供应商或第三方专业机构及专家参与验收，相关意见将作为验收书的参考资料。</w:t>
      </w:r>
      <w:r/>
    </w:p>
    <w:p>
      <w:pPr>
        <w:pStyle w:val="721"/>
        <w:ind w:firstLine="480"/>
        <w:jc w:val="both"/>
        <w:spacing w:beforeAutospacing="0" w:afterAutospacing="0"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21"/>
        <w:ind w:firstLine="480"/>
        <w:jc w:val="both"/>
        <w:spacing w:beforeAutospacing="0" w:afterAutospacing="0"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721"/>
        <w:ind w:firstLine="482"/>
        <w:jc w:val="both"/>
        <w:spacing w:beforeAutospacing="0" w:afterAutospacing="0" w:line="400" w:lineRule="exact"/>
        <w:rPr>
          <w:rFonts w:hint="eastAsia" w:ascii="宋体" w:hAnsi="宋体" w:eastAsia="宋体"/>
          <w:b/>
          <w:color w:val="auto"/>
          <w:sz w:val="21"/>
          <w:szCs w:val="21"/>
          <w:highlight w:val="none"/>
        </w:rPr>
      </w:pPr>
      <w:r/>
      <w:bookmarkStart w:id="181" w:name="_Hlk106602354"/>
      <w:r>
        <w:rPr>
          <w:rFonts w:ascii="宋体" w:hAnsi="宋体" w:eastAsia="宋体"/>
          <w:b/>
          <w:color w:val="auto"/>
          <w:sz w:val="21"/>
          <w:szCs w:val="21"/>
          <w:highlight w:val="none"/>
        </w:rPr>
        <w:t xml:space="preserve">十</w:t>
      </w:r>
      <w:r>
        <w:rPr>
          <w:rFonts w:hint="eastAsia" w:ascii="宋体" w:hAnsi="宋体" w:eastAsia="宋体"/>
          <w:b/>
          <w:color w:val="auto"/>
          <w:sz w:val="21"/>
          <w:szCs w:val="21"/>
          <w:highlight w:val="none"/>
        </w:rPr>
        <w:t xml:space="preserve">一</w:t>
      </w:r>
      <w:r>
        <w:rPr>
          <w:rFonts w:ascii="宋体" w:hAnsi="宋体" w:eastAsia="宋体"/>
          <w:b/>
          <w:color w:val="auto"/>
          <w:sz w:val="21"/>
          <w:szCs w:val="21"/>
          <w:highlight w:val="none"/>
        </w:rPr>
        <w:t xml:space="preserve">、</w:t>
      </w:r>
      <w:r>
        <w:rPr>
          <w:rFonts w:hint="eastAsia" w:ascii="宋体" w:hAnsi="宋体" w:eastAsia="宋体"/>
          <w:b/>
          <w:color w:val="auto"/>
          <w:sz w:val="21"/>
          <w:szCs w:val="21"/>
          <w:highlight w:val="none"/>
        </w:rPr>
        <w:t xml:space="preserve">双方的权利和义务</w:t>
      </w:r>
      <w:r/>
    </w:p>
    <w:p>
      <w:pPr>
        <w:pStyle w:val="708"/>
        <w:ind w:firstLine="480"/>
        <w:spacing w:line="400" w:lineRule="exact"/>
        <w:rPr>
          <w:rFonts w:hint="eastAsia" w:hAnsi="宋体"/>
          <w:color w:val="auto"/>
          <w:szCs w:val="21"/>
          <w:highlight w:val="none"/>
        </w:rPr>
      </w:pPr>
      <w:r>
        <w:rPr>
          <w:rFonts w:hint="eastAsia" w:hAnsi="宋体"/>
          <w:color w:val="auto"/>
          <w:szCs w:val="21"/>
          <w:highlight w:val="none"/>
        </w:rPr>
        <w:t xml:space="preserve">1</w:t>
      </w:r>
      <w:r>
        <w:rPr>
          <w:rFonts w:hAnsi="宋体"/>
          <w:color w:val="auto"/>
          <w:szCs w:val="21"/>
          <w:highlight w:val="none"/>
        </w:rPr>
        <w:t xml:space="preserve">1.1</w:t>
      </w:r>
      <w:r>
        <w:rPr>
          <w:rFonts w:hint="eastAsia" w:hAnsi="宋体"/>
          <w:color w:val="auto"/>
          <w:szCs w:val="21"/>
          <w:highlight w:val="none"/>
        </w:rPr>
        <w:t xml:space="preserve">甲方的权利和义务</w:t>
      </w:r>
      <w:r/>
    </w:p>
    <w:p>
      <w:pPr>
        <w:pStyle w:val="708"/>
        <w:ind w:firstLine="480"/>
        <w:spacing w:line="400" w:lineRule="exact"/>
        <w:rPr>
          <w:rFonts w:hint="eastAsia" w:hAnsi="宋体"/>
          <w:color w:val="auto"/>
          <w:szCs w:val="21"/>
          <w:highlight w:val="none"/>
        </w:rPr>
      </w:pPr>
      <w:r>
        <w:rPr>
          <w:rFonts w:hint="eastAsia" w:hAnsi="宋体"/>
          <w:color w:val="auto"/>
          <w:szCs w:val="21"/>
          <w:highlight w:val="none"/>
        </w:rPr>
        <w:t xml:space="preserve">1</w:t>
      </w:r>
      <w:r>
        <w:rPr>
          <w:rFonts w:hAnsi="宋体"/>
          <w:color w:val="auto"/>
          <w:szCs w:val="21"/>
          <w:highlight w:val="none"/>
        </w:rPr>
        <w:t xml:space="preserve">1.1.1</w:t>
      </w:r>
      <w:r>
        <w:rPr>
          <w:rFonts w:hint="eastAsia" w:hAnsi="宋体"/>
          <w:color w:val="auto"/>
          <w:szCs w:val="21"/>
          <w:highlight w:val="none"/>
        </w:rPr>
        <w:t xml:space="preserve">甲方应协助提供相关人员的有关资料；</w:t>
      </w:r>
      <w:r/>
    </w:p>
    <w:p>
      <w:pPr>
        <w:pStyle w:val="708"/>
        <w:ind w:firstLine="480"/>
        <w:spacing w:line="400" w:lineRule="exact"/>
        <w:rPr>
          <w:rFonts w:hint="eastAsia" w:hAnsi="宋体"/>
          <w:color w:val="auto"/>
          <w:szCs w:val="21"/>
          <w:highlight w:val="none"/>
        </w:rPr>
      </w:pPr>
      <w:r>
        <w:rPr>
          <w:rFonts w:hint="eastAsia" w:hAnsi="宋体"/>
          <w:color w:val="auto"/>
          <w:szCs w:val="21"/>
          <w:highlight w:val="none"/>
        </w:rPr>
        <w:t xml:space="preserve">1</w:t>
      </w:r>
      <w:r>
        <w:rPr>
          <w:rFonts w:hAnsi="宋体"/>
          <w:color w:val="auto"/>
          <w:szCs w:val="21"/>
          <w:highlight w:val="none"/>
        </w:rPr>
        <w:t xml:space="preserve">1.1.2</w:t>
      </w:r>
      <w:r>
        <w:rPr>
          <w:rFonts w:hint="eastAsia" w:hAnsi="宋体"/>
          <w:color w:val="auto"/>
          <w:szCs w:val="21"/>
          <w:highlight w:val="none"/>
        </w:rPr>
        <w:t xml:space="preserve">甲方应协助乙方进行服务宣传；</w:t>
      </w:r>
      <w:r/>
    </w:p>
    <w:p>
      <w:pPr>
        <w:pStyle w:val="708"/>
        <w:ind w:firstLine="480"/>
        <w:spacing w:line="400" w:lineRule="exact"/>
        <w:rPr>
          <w:rFonts w:hint="eastAsia" w:hAnsi="宋体"/>
          <w:color w:val="auto"/>
          <w:szCs w:val="21"/>
          <w:highlight w:val="none"/>
        </w:rPr>
      </w:pPr>
      <w:r>
        <w:rPr>
          <w:rFonts w:hint="eastAsia" w:hAnsi="宋体"/>
          <w:color w:val="auto"/>
          <w:szCs w:val="21"/>
          <w:highlight w:val="none"/>
        </w:rPr>
        <w:t xml:space="preserve">1</w:t>
      </w:r>
      <w:r>
        <w:rPr>
          <w:rFonts w:hAnsi="宋体"/>
          <w:color w:val="auto"/>
          <w:szCs w:val="21"/>
          <w:highlight w:val="none"/>
        </w:rPr>
        <w:t xml:space="preserve">1.1.3</w:t>
      </w:r>
      <w:r>
        <w:rPr>
          <w:rFonts w:hint="eastAsia" w:hAnsi="宋体"/>
          <w:color w:val="auto"/>
          <w:szCs w:val="21"/>
          <w:highlight w:val="none"/>
        </w:rPr>
        <w:t xml:space="preserve">检查监督乙方日常工作的实施及制度的执行情况；</w:t>
      </w:r>
      <w:r/>
    </w:p>
    <w:p>
      <w:pPr>
        <w:pStyle w:val="708"/>
        <w:ind w:firstLine="480"/>
        <w:spacing w:line="400" w:lineRule="exact"/>
        <w:rPr>
          <w:rFonts w:hint="eastAsia" w:hAnsi="宋体"/>
          <w:color w:val="auto"/>
          <w:szCs w:val="21"/>
          <w:highlight w:val="none"/>
        </w:rPr>
      </w:pPr>
      <w:r>
        <w:rPr>
          <w:rFonts w:hint="eastAsia" w:hAnsi="宋体"/>
          <w:color w:val="auto"/>
          <w:szCs w:val="21"/>
          <w:highlight w:val="none"/>
        </w:rPr>
        <w:t xml:space="preserve">1</w:t>
      </w:r>
      <w:r>
        <w:rPr>
          <w:rFonts w:hAnsi="宋体"/>
          <w:color w:val="auto"/>
          <w:szCs w:val="21"/>
          <w:highlight w:val="none"/>
        </w:rPr>
        <w:t xml:space="preserve">1.1.</w:t>
      </w:r>
      <w:r>
        <w:rPr>
          <w:rFonts w:hint="eastAsia" w:hAnsi="宋体"/>
          <w:color w:val="auto"/>
          <w:szCs w:val="21"/>
          <w:highlight w:val="none"/>
        </w:rPr>
        <w:t xml:space="preserve">4按照招标文件和乙方的投标文件及国家有关标准，组织项目验收；</w:t>
      </w:r>
      <w:r/>
    </w:p>
    <w:p>
      <w:pPr>
        <w:pStyle w:val="708"/>
        <w:ind w:firstLine="480"/>
        <w:spacing w:line="400" w:lineRule="exact"/>
        <w:rPr>
          <w:rFonts w:hint="eastAsia" w:hAnsi="宋体"/>
          <w:color w:val="auto"/>
          <w:szCs w:val="21"/>
          <w:highlight w:val="none"/>
        </w:rPr>
      </w:pPr>
      <w:r>
        <w:rPr>
          <w:rFonts w:hint="eastAsia" w:hAnsi="宋体"/>
          <w:color w:val="auto"/>
          <w:szCs w:val="21"/>
          <w:highlight w:val="none"/>
        </w:rPr>
        <w:t xml:space="preserve">11.1.5甲方有权要求撤换乙方的服务人员；</w:t>
      </w:r>
      <w:r/>
    </w:p>
    <w:p>
      <w:pPr>
        <w:pStyle w:val="708"/>
        <w:ind w:firstLine="480"/>
        <w:spacing w:line="400" w:lineRule="exact"/>
        <w:rPr>
          <w:rFonts w:hint="eastAsia" w:hAnsi="宋体"/>
          <w:color w:val="auto"/>
          <w:szCs w:val="21"/>
          <w:highlight w:val="none"/>
        </w:rPr>
      </w:pPr>
      <w:r>
        <w:rPr>
          <w:rFonts w:hint="eastAsia" w:hAnsi="宋体"/>
          <w:color w:val="auto"/>
          <w:szCs w:val="21"/>
          <w:highlight w:val="none"/>
        </w:rPr>
        <w:t xml:space="preserve">1</w:t>
      </w:r>
      <w:r>
        <w:rPr>
          <w:rFonts w:hAnsi="宋体"/>
          <w:color w:val="auto"/>
          <w:szCs w:val="21"/>
          <w:highlight w:val="none"/>
        </w:rPr>
        <w:t xml:space="preserve">1.1.</w:t>
      </w:r>
      <w:r>
        <w:rPr>
          <w:rFonts w:hint="eastAsia" w:hAnsi="宋体"/>
          <w:color w:val="auto"/>
          <w:szCs w:val="21"/>
          <w:highlight w:val="none"/>
        </w:rPr>
        <w:t xml:space="preserve">6法律法规规定的其他义务。</w:t>
      </w:r>
      <w:r/>
    </w:p>
    <w:p>
      <w:pPr>
        <w:pStyle w:val="708"/>
        <w:ind w:firstLine="480"/>
        <w:spacing w:line="400" w:lineRule="exact"/>
        <w:rPr>
          <w:rFonts w:hint="eastAsia" w:hAnsi="宋体"/>
          <w:color w:val="auto"/>
          <w:szCs w:val="21"/>
          <w:highlight w:val="none"/>
        </w:rPr>
      </w:pPr>
      <w:r>
        <w:rPr>
          <w:rFonts w:hint="eastAsia" w:hAnsi="宋体"/>
          <w:color w:val="auto"/>
          <w:szCs w:val="21"/>
          <w:highlight w:val="none"/>
        </w:rPr>
        <w:t xml:space="preserve">1</w:t>
      </w:r>
      <w:r>
        <w:rPr>
          <w:rFonts w:hAnsi="宋体"/>
          <w:color w:val="auto"/>
          <w:szCs w:val="21"/>
          <w:highlight w:val="none"/>
        </w:rPr>
        <w:t xml:space="preserve">1.2</w:t>
      </w:r>
      <w:r>
        <w:rPr>
          <w:rFonts w:hint="eastAsia" w:hAnsi="宋体"/>
          <w:color w:val="auto"/>
          <w:szCs w:val="21"/>
          <w:highlight w:val="none"/>
        </w:rPr>
        <w:t xml:space="preserve"> 乙方的权利和义务</w:t>
      </w:r>
      <w:r/>
    </w:p>
    <w:p>
      <w:pPr>
        <w:pStyle w:val="708"/>
        <w:ind w:firstLine="480"/>
        <w:spacing w:line="400" w:lineRule="exact"/>
        <w:rPr>
          <w:rFonts w:hint="eastAsia" w:hAnsi="宋体"/>
          <w:color w:val="auto"/>
          <w:szCs w:val="21"/>
          <w:highlight w:val="none"/>
        </w:rPr>
      </w:pPr>
      <w:r>
        <w:rPr>
          <w:rFonts w:hint="eastAsia" w:hAnsi="宋体"/>
          <w:color w:val="auto"/>
          <w:szCs w:val="21"/>
          <w:highlight w:val="none"/>
        </w:rPr>
        <w:t xml:space="preserve">1</w:t>
      </w:r>
      <w:r>
        <w:rPr>
          <w:rFonts w:hAnsi="宋体"/>
          <w:color w:val="auto"/>
          <w:szCs w:val="21"/>
          <w:highlight w:val="none"/>
        </w:rPr>
        <w:t xml:space="preserve">1.2.1</w:t>
      </w:r>
      <w:r>
        <w:rPr>
          <w:rFonts w:hint="eastAsia" w:hAnsi="宋体" w:cs="宋体"/>
          <w:bCs/>
          <w:color w:val="auto"/>
          <w:szCs w:val="21"/>
          <w:highlight w:val="none"/>
        </w:rPr>
        <w:t xml:space="preserve">乙方提供基本运行和管理必需的设备、政策宣传、业务培训等服务；</w:t>
      </w:r>
      <w:r/>
    </w:p>
    <w:p>
      <w:pPr>
        <w:pStyle w:val="708"/>
        <w:ind w:firstLine="480"/>
        <w:spacing w:line="400" w:lineRule="exact"/>
        <w:rPr>
          <w:rFonts w:hint="eastAsia" w:hAnsi="宋体"/>
          <w:color w:val="auto"/>
          <w:szCs w:val="21"/>
          <w:highlight w:val="none"/>
        </w:rPr>
      </w:pPr>
      <w:r>
        <w:rPr>
          <w:rFonts w:hint="eastAsia" w:hAnsi="宋体"/>
          <w:color w:val="auto"/>
          <w:szCs w:val="21"/>
          <w:highlight w:val="none"/>
        </w:rPr>
        <w:t xml:space="preserve">1</w:t>
      </w:r>
      <w:r>
        <w:rPr>
          <w:rFonts w:hAnsi="宋体"/>
          <w:color w:val="auto"/>
          <w:szCs w:val="21"/>
          <w:highlight w:val="none"/>
        </w:rPr>
        <w:t xml:space="preserve">1.2.</w:t>
      </w:r>
      <w:r>
        <w:rPr>
          <w:rFonts w:hint="eastAsia" w:hAnsi="宋体"/>
          <w:color w:val="auto"/>
          <w:szCs w:val="21"/>
          <w:highlight w:val="none"/>
        </w:rPr>
        <w:t xml:space="preserve">2遵守合同约定，确保服务内容的合法性和有效性，保证所提供服务（与服务有关的货物、技术）不会发生侵权，如发生，一切责任由乙方负责；</w:t>
      </w:r>
      <w:r/>
    </w:p>
    <w:p>
      <w:pPr>
        <w:pStyle w:val="708"/>
        <w:ind w:firstLine="480"/>
        <w:spacing w:line="400" w:lineRule="exact"/>
        <w:rPr>
          <w:rFonts w:hint="eastAsia" w:hAnsi="宋体"/>
          <w:color w:val="auto"/>
          <w:szCs w:val="21"/>
          <w:highlight w:val="none"/>
        </w:rPr>
      </w:pPr>
      <w:r>
        <w:rPr>
          <w:rFonts w:hint="eastAsia" w:hAnsi="宋体"/>
          <w:color w:val="auto"/>
          <w:szCs w:val="21"/>
          <w:highlight w:val="none"/>
        </w:rPr>
        <w:t xml:space="preserve">1</w:t>
      </w:r>
      <w:r>
        <w:rPr>
          <w:rFonts w:hAnsi="宋体"/>
          <w:color w:val="auto"/>
          <w:szCs w:val="21"/>
          <w:highlight w:val="none"/>
        </w:rPr>
        <w:t xml:space="preserve">1.2.</w:t>
      </w:r>
      <w:r>
        <w:rPr>
          <w:rFonts w:hint="eastAsia" w:hAnsi="宋体"/>
          <w:color w:val="auto"/>
          <w:szCs w:val="21"/>
          <w:highlight w:val="none"/>
        </w:rPr>
        <w:t xml:space="preserve">3乙方按照政府有关部门规定自行为项目服务人员按时发放工资、福利等报酬，缴纳所有相关的社会保险及其他相关费用；并负责对项目服务人员进行培训、教育和管理，所有的安全责任由乙方负责，与甲方无关；</w:t>
      </w:r>
      <w:r/>
    </w:p>
    <w:p>
      <w:pPr>
        <w:pStyle w:val="708"/>
        <w:ind w:firstLine="480"/>
        <w:spacing w:line="400" w:lineRule="exact"/>
        <w:rPr>
          <w:rFonts w:hint="eastAsia" w:hAnsi="宋体"/>
          <w:color w:val="auto"/>
          <w:szCs w:val="21"/>
          <w:highlight w:val="none"/>
        </w:rPr>
      </w:pPr>
      <w:r>
        <w:rPr>
          <w:rFonts w:hint="eastAsia" w:hAnsi="宋体"/>
          <w:color w:val="auto"/>
          <w:szCs w:val="21"/>
          <w:highlight w:val="none"/>
        </w:rPr>
        <w:t xml:space="preserve">1</w:t>
      </w:r>
      <w:r>
        <w:rPr>
          <w:rFonts w:hAnsi="宋体"/>
          <w:color w:val="auto"/>
          <w:szCs w:val="21"/>
          <w:highlight w:val="none"/>
        </w:rPr>
        <w:t xml:space="preserve">1.2.</w:t>
      </w:r>
      <w:r>
        <w:rPr>
          <w:rFonts w:hint="eastAsia" w:hAnsi="宋体"/>
          <w:color w:val="auto"/>
          <w:szCs w:val="21"/>
          <w:highlight w:val="none"/>
        </w:rPr>
        <w:t xml:space="preserve">4如因乙方的违法违规或不当行为、故意、过失造成任意第三方或甲、乙方发生人身损害或者财产损失的，由乙方负责处理并承担全部赔偿责任。</w:t>
      </w:r>
      <w:r/>
    </w:p>
    <w:p>
      <w:pPr>
        <w:pStyle w:val="708"/>
        <w:ind w:firstLine="480"/>
        <w:spacing w:line="400" w:lineRule="exact"/>
        <w:rPr>
          <w:rFonts w:hint="eastAsia" w:hAnsi="宋体"/>
          <w:color w:val="auto"/>
          <w:szCs w:val="21"/>
          <w:highlight w:val="none"/>
        </w:rPr>
      </w:pPr>
      <w:r>
        <w:rPr>
          <w:rFonts w:hint="eastAsia" w:hAnsi="宋体"/>
          <w:color w:val="auto"/>
          <w:szCs w:val="21"/>
          <w:highlight w:val="none"/>
        </w:rPr>
        <w:t xml:space="preserve">11.2.5乙方提供安全的服务环境和服务方式，提供与服务对象的精神状态相适应的服务，在服务过程中，服务对象发生的人身伤害、精神损失、侵权等一切法律责任均由乙方自行负责处理并承担责任。</w:t>
      </w:r>
      <w:r/>
    </w:p>
    <w:p>
      <w:pPr>
        <w:pStyle w:val="708"/>
        <w:ind w:firstLine="480"/>
        <w:spacing w:line="400" w:lineRule="exact"/>
        <w:rPr>
          <w:rFonts w:hint="eastAsia" w:hAnsi="宋体"/>
          <w:color w:val="auto"/>
          <w:szCs w:val="21"/>
          <w:highlight w:val="none"/>
        </w:rPr>
      </w:pPr>
      <w:r>
        <w:rPr>
          <w:rFonts w:hint="eastAsia" w:hAnsi="宋体"/>
          <w:color w:val="auto"/>
          <w:szCs w:val="21"/>
          <w:highlight w:val="none"/>
        </w:rPr>
        <w:t xml:space="preserve">11.2.6乙方如需更换项目服务人员必须提前7天上报甲方，征得其书面同意后方允许更换，更换人员的资格、能力不得低于原人员要求。</w:t>
      </w:r>
      <w:r/>
    </w:p>
    <w:p>
      <w:pPr>
        <w:pStyle w:val="708"/>
        <w:ind w:firstLine="480"/>
        <w:spacing w:line="400" w:lineRule="exact"/>
        <w:rPr>
          <w:rFonts w:hint="eastAsia" w:hAnsi="宋体"/>
          <w:color w:val="auto"/>
          <w:szCs w:val="21"/>
          <w:highlight w:val="none"/>
        </w:rPr>
      </w:pPr>
      <w:r>
        <w:rPr>
          <w:rFonts w:hint="eastAsia" w:hAnsi="宋体"/>
          <w:color w:val="auto"/>
          <w:szCs w:val="21"/>
          <w:highlight w:val="none"/>
        </w:rPr>
        <w:t xml:space="preserve">11.2.7法律法规规定的其他义务。</w:t>
      </w:r>
      <w:bookmarkEnd w:id="181"/>
      <w:r/>
      <w:r/>
    </w:p>
    <w:p>
      <w:pPr>
        <w:pStyle w:val="721"/>
        <w:ind w:firstLine="482"/>
        <w:jc w:val="both"/>
        <w:spacing w:beforeAutospacing="0" w:afterAutospacing="0" w:line="400" w:lineRule="exact"/>
        <w:rPr>
          <w:rFonts w:hint="eastAsia" w:ascii="宋体" w:hAnsi="宋体" w:eastAsia="宋体"/>
          <w:color w:val="auto"/>
          <w:sz w:val="21"/>
          <w:szCs w:val="21"/>
          <w:highlight w:val="none"/>
        </w:rPr>
      </w:pPr>
      <w:r>
        <w:rPr>
          <w:rFonts w:hint="eastAsia" w:ascii="宋体" w:hAnsi="宋体" w:eastAsia="宋体"/>
          <w:b/>
          <w:color w:val="auto"/>
          <w:sz w:val="21"/>
          <w:szCs w:val="21"/>
          <w:highlight w:val="none"/>
        </w:rPr>
        <w:t xml:space="preserve">十二、违约责任</w:t>
      </w:r>
      <w:r/>
    </w:p>
    <w:p>
      <w:pPr>
        <w:pStyle w:val="721"/>
        <w:ind w:firstLine="480"/>
        <w:jc w:val="both"/>
        <w:spacing w:beforeAutospacing="0" w:afterAutospacing="0"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12.1甲方无正当理由拒绝接受乙方提供服务的，甲方向乙方偿付拒绝接受合同价款总值</w:t>
      </w:r>
      <w:r>
        <w:rPr>
          <w:rFonts w:hint="eastAsia" w:ascii="宋体" w:hAnsi="宋体" w:eastAsia="宋体"/>
          <w:color w:val="auto"/>
          <w:sz w:val="21"/>
          <w:szCs w:val="21"/>
          <w:highlight w:val="none"/>
          <w:u w:val="single"/>
        </w:rPr>
        <w:t xml:space="preserve"> </w:t>
      </w:r>
      <w:bookmarkStart w:id="182" w:name="OLE_LINK3"/>
      <w:r>
        <w:rPr>
          <w:rFonts w:ascii="宋体" w:hAnsi="宋体" w:eastAsia="宋体"/>
          <w:color w:val="auto"/>
          <w:sz w:val="21"/>
          <w:szCs w:val="21"/>
          <w:highlight w:val="none"/>
          <w:u w:val="single"/>
        </w:rPr>
        <w:t xml:space="preserve">5%</w:t>
      </w:r>
      <w:bookmarkEnd w:id="182"/>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的违约金。</w:t>
      </w:r>
      <w:r/>
    </w:p>
    <w:p>
      <w:pPr>
        <w:pStyle w:val="721"/>
        <w:ind w:firstLine="480"/>
        <w:jc w:val="both"/>
        <w:spacing w:beforeAutospacing="0" w:afterAutospacing="0"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12.2甲方无故逾期验收和办理合同款项支付手续的,甲方应按逾期付款总额</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万分之</w:t>
      </w:r>
      <w:r>
        <w:rPr>
          <w:rFonts w:hint="eastAsia" w:ascii="宋体" w:hAnsi="宋体" w:eastAsia="宋体"/>
          <w:color w:val="auto"/>
          <w:sz w:val="21"/>
          <w:szCs w:val="21"/>
          <w:highlight w:val="none"/>
          <w:u w:val="single"/>
        </w:rPr>
        <w:t xml:space="preserve">一 </w:t>
      </w:r>
      <w:r>
        <w:rPr>
          <w:rFonts w:hint="eastAsia" w:ascii="宋体" w:hAnsi="宋体" w:eastAsia="宋体"/>
          <w:color w:val="auto"/>
          <w:sz w:val="21"/>
          <w:szCs w:val="21"/>
          <w:highlight w:val="none"/>
        </w:rPr>
        <w:t xml:space="preserve">每日向乙方支付违约金。</w:t>
      </w:r>
      <w:r/>
    </w:p>
    <w:p>
      <w:pPr>
        <w:pStyle w:val="721"/>
        <w:ind w:firstLine="480"/>
        <w:jc w:val="both"/>
        <w:spacing w:beforeAutospacing="0" w:afterAutospacing="0"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12.3</w:t>
      </w:r>
      <w:r>
        <w:rPr>
          <w:rFonts w:hint="eastAsia" w:ascii="宋体" w:hAnsi="宋体" w:eastAsia="宋体" w:cs="宋体"/>
          <w:color w:val="auto"/>
          <w:sz w:val="21"/>
          <w:szCs w:val="21"/>
          <w:highlight w:val="none"/>
        </w:rPr>
        <w:t xml:space="preserve">乙方逾期提供服务的，乙方应按逾期提供服务合同总额每日</w:t>
      </w:r>
      <w:r>
        <w:rPr>
          <w:rFonts w:hint="eastAsia" w:ascii="宋体" w:hAnsi="宋体" w:eastAsia="宋体" w:cs="宋体"/>
          <w:color w:val="auto"/>
          <w:sz w:val="21"/>
          <w:szCs w:val="21"/>
          <w:highlight w:val="none"/>
          <w:u w:val="single"/>
        </w:rPr>
        <w:t xml:space="preserve">千分之六</w:t>
      </w:r>
      <w:r>
        <w:rPr>
          <w:rFonts w:hint="eastAsia" w:ascii="宋体" w:hAnsi="宋体" w:eastAsia="宋体" w:cs="宋体"/>
          <w:color w:val="auto"/>
          <w:sz w:val="21"/>
          <w:szCs w:val="21"/>
          <w:highlight w:val="none"/>
        </w:rPr>
        <w:t xml:space="preserve">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sz w:val="21"/>
          <w:szCs w:val="21"/>
          <w:highlight w:val="none"/>
          <w:u w:val="single"/>
        </w:rPr>
        <w:t xml:space="preserve"> </w:t>
      </w:r>
      <w:r>
        <w:rPr>
          <w:rFonts w:ascii="宋体" w:hAnsi="宋体" w:eastAsia="宋体"/>
          <w:color w:val="auto"/>
          <w:sz w:val="21"/>
          <w:szCs w:val="21"/>
          <w:highlight w:val="none"/>
          <w:u w:val="single"/>
        </w:rPr>
        <w:t xml:space="preserve">5%</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的违约金，如造成甲方损失超过违约金的，超出部分由乙方继续承担赔偿责任。</w:t>
      </w:r>
      <w:r/>
    </w:p>
    <w:p>
      <w:pPr>
        <w:pStyle w:val="721"/>
        <w:ind w:firstLine="480"/>
        <w:jc w:val="both"/>
        <w:spacing w:beforeAutospacing="0" w:afterAutospacing="0"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12.4</w:t>
      </w:r>
      <w:r>
        <w:rPr>
          <w:rFonts w:hint="eastAsia" w:ascii="宋体" w:hAnsi="宋体" w:eastAsia="宋体" w:cs="宋体"/>
          <w:color w:val="auto"/>
          <w:sz w:val="21"/>
          <w:szCs w:val="21"/>
          <w:highlight w:val="none"/>
        </w:rPr>
        <w:t xml:space="preserve">乙方所提供服务的标准不符合合同规定及招标文件规定标准的，甲方有权拒绝接受服务，并可单方面解除合同。</w:t>
      </w:r>
      <w:r/>
    </w:p>
    <w:p>
      <w:pPr>
        <w:pStyle w:val="721"/>
        <w:ind w:firstLine="482"/>
        <w:jc w:val="both"/>
        <w:spacing w:beforeAutospacing="0" w:afterAutospacing="0" w:line="400" w:lineRule="exact"/>
        <w:rPr>
          <w:rFonts w:hint="eastAsia" w:ascii="宋体" w:hAnsi="宋体" w:eastAsia="宋体"/>
          <w:color w:val="auto"/>
          <w:sz w:val="21"/>
          <w:szCs w:val="21"/>
          <w:highlight w:val="none"/>
        </w:rPr>
      </w:pPr>
      <w:r>
        <w:rPr>
          <w:rFonts w:hint="eastAsia" w:ascii="宋体" w:hAnsi="宋体" w:eastAsia="宋体"/>
          <w:b/>
          <w:color w:val="auto"/>
          <w:sz w:val="21"/>
          <w:szCs w:val="21"/>
          <w:highlight w:val="none"/>
        </w:rPr>
        <w:t xml:space="preserve">十三、不可抗力事件处理</w:t>
      </w:r>
      <w:r/>
    </w:p>
    <w:p>
      <w:pPr>
        <w:pStyle w:val="721"/>
        <w:ind w:firstLine="480"/>
        <w:jc w:val="both"/>
        <w:spacing w:beforeAutospacing="0" w:afterAutospacing="0"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13.1在合同有效期内，任何一方因不可抗力事件导致不能履行合同，则合同履行期可延长，其延长期与不可抗力影响期相同。</w:t>
      </w:r>
      <w:r/>
    </w:p>
    <w:p>
      <w:pPr>
        <w:pStyle w:val="721"/>
        <w:ind w:firstLine="480"/>
        <w:jc w:val="both"/>
        <w:spacing w:beforeAutospacing="0" w:afterAutospacing="0"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13.2不可抗力事件发生后，应立即通知对方，并寄送有关权威机构出具的证明。</w:t>
      </w:r>
      <w:r/>
    </w:p>
    <w:p>
      <w:pPr>
        <w:pStyle w:val="721"/>
        <w:ind w:firstLine="480"/>
        <w:jc w:val="both"/>
        <w:spacing w:beforeAutospacing="0" w:afterAutospacing="0"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13.3不可抗力事件延续120天以上，双方应通过友好协商，确定是否继续履行合同。</w:t>
      </w:r>
      <w:r/>
    </w:p>
    <w:p>
      <w:pPr>
        <w:pStyle w:val="721"/>
        <w:ind w:firstLine="482"/>
        <w:jc w:val="both"/>
        <w:spacing w:beforeAutospacing="0" w:afterAutospacing="0" w:line="400" w:lineRule="exact"/>
        <w:rPr>
          <w:rFonts w:hint="eastAsia" w:ascii="宋体" w:hAnsi="宋体" w:eastAsia="宋体"/>
          <w:color w:val="auto"/>
          <w:sz w:val="21"/>
          <w:szCs w:val="21"/>
          <w:highlight w:val="none"/>
        </w:rPr>
      </w:pPr>
      <w:r>
        <w:rPr>
          <w:rFonts w:hint="eastAsia" w:ascii="宋体" w:hAnsi="宋体" w:eastAsia="宋体"/>
          <w:b/>
          <w:color w:val="auto"/>
          <w:sz w:val="21"/>
          <w:szCs w:val="21"/>
          <w:highlight w:val="none"/>
        </w:rPr>
        <w:t xml:space="preserve">十四、解决争议的方法</w:t>
      </w:r>
      <w:r/>
    </w:p>
    <w:p>
      <w:pPr>
        <w:pStyle w:val="721"/>
        <w:ind w:firstLine="480"/>
        <w:jc w:val="both"/>
        <w:spacing w:beforeAutospacing="0" w:afterAutospacing="0"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14.1双方在签订、履行合同中所发生的一切争议，应通过友好协商解决。如协商不成，由甲方住所地人民法院管辖。</w:t>
      </w:r>
      <w:r/>
    </w:p>
    <w:p>
      <w:pPr>
        <w:pStyle w:val="721"/>
        <w:ind w:firstLine="482"/>
        <w:jc w:val="both"/>
        <w:spacing w:beforeAutospacing="0" w:afterAutospacing="0" w:line="400" w:lineRule="exact"/>
        <w:rPr>
          <w:rFonts w:hint="eastAsia" w:ascii="宋体" w:hAnsi="宋体" w:eastAsia="宋体"/>
          <w:color w:val="auto"/>
          <w:sz w:val="21"/>
          <w:szCs w:val="21"/>
          <w:highlight w:val="none"/>
        </w:rPr>
      </w:pPr>
      <w:r>
        <w:rPr>
          <w:rFonts w:hint="eastAsia" w:ascii="宋体" w:hAnsi="宋体" w:eastAsia="宋体"/>
          <w:b/>
          <w:color w:val="auto"/>
          <w:sz w:val="21"/>
          <w:szCs w:val="21"/>
          <w:highlight w:val="none"/>
        </w:rPr>
        <w:t xml:space="preserve">十五、合同生效及其它</w:t>
      </w:r>
      <w:r/>
    </w:p>
    <w:p>
      <w:pPr>
        <w:pStyle w:val="721"/>
        <w:ind w:firstLine="480"/>
        <w:jc w:val="both"/>
        <w:spacing w:beforeAutospacing="0" w:afterAutospacing="0"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15.1合同经双方法定代表人或授权委托代表人签字并加盖单位公章后生效。</w:t>
      </w:r>
      <w:r/>
    </w:p>
    <w:p>
      <w:pPr>
        <w:pStyle w:val="721"/>
        <w:ind w:firstLine="480"/>
        <w:jc w:val="both"/>
        <w:spacing w:beforeAutospacing="0" w:afterAutospacing="0"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15.2本合同未尽事宜，遵照《中华人民共和国民法典》、《中华人民共和国政府采购法》有关条文执行。</w:t>
      </w:r>
      <w:r/>
    </w:p>
    <w:p>
      <w:pPr>
        <w:pStyle w:val="721"/>
        <w:ind w:firstLine="480"/>
        <w:jc w:val="both"/>
        <w:spacing w:beforeAutospacing="0" w:afterAutospacing="0" w:line="400" w:lineRule="exact"/>
        <w:rPr>
          <w:rFonts w:hint="eastAsia" w:ascii="宋体" w:hAnsi="宋体" w:eastAsia="宋体" w:cs="宋体"/>
          <w:color w:val="auto"/>
          <w:sz w:val="21"/>
          <w:szCs w:val="21"/>
          <w:highlight w:val="none"/>
        </w:rPr>
      </w:pPr>
      <w:r>
        <w:rPr>
          <w:rFonts w:hint="eastAsia" w:ascii="宋体" w:hAnsi="宋体" w:eastAsia="宋体"/>
          <w:color w:val="auto"/>
          <w:sz w:val="21"/>
          <w:szCs w:val="21"/>
          <w:highlight w:val="none"/>
        </w:rPr>
        <w:t xml:space="preserve">15.3</w:t>
      </w:r>
      <w:r>
        <w:rPr>
          <w:rFonts w:hint="eastAsia" w:ascii="宋体" w:hAnsi="宋体" w:eastAsia="宋体" w:cs="宋体"/>
          <w:color w:val="auto"/>
          <w:sz w:val="21"/>
          <w:szCs w:val="21"/>
          <w:highlight w:val="none"/>
        </w:rPr>
        <w:t xml:space="preserve">招标文件、中标人的投标文件及招标过程中有关澄清、承诺文件作为本合同附件。</w:t>
      </w:r>
      <w:r/>
    </w:p>
    <w:p>
      <w:pPr>
        <w:pStyle w:val="721"/>
        <w:ind w:firstLine="480"/>
        <w:jc w:val="both"/>
        <w:spacing w:beforeAutospacing="0" w:afterAutospacing="0" w:line="400" w:lineRule="exact"/>
        <w:rPr>
          <w:rFonts w:hint="eastAsia" w:asciiTheme="minorEastAsia" w:hAnsiTheme="minorEastAsia"/>
          <w:color w:val="auto"/>
          <w:highlight w:val="none"/>
        </w:rPr>
      </w:pPr>
      <w:r>
        <w:rPr>
          <w:rFonts w:hint="eastAsia" w:ascii="宋体" w:hAnsi="宋体" w:eastAsia="宋体"/>
          <w:color w:val="auto"/>
          <w:sz w:val="21"/>
          <w:szCs w:val="21"/>
          <w:highlight w:val="none"/>
        </w:rPr>
        <w:t xml:space="preserve">15.4本合同正本一式陆份，具有同等法律效力，甲方、乙方各执叁份</w:t>
      </w:r>
      <w:r>
        <w:rPr>
          <w:rFonts w:hint="eastAsia" w:asciiTheme="minorEastAsia" w:hAnsiTheme="minorEastAsia"/>
          <w:color w:val="auto"/>
          <w:highlight w:val="none"/>
        </w:rPr>
        <w:t xml:space="preserve">。</w:t>
      </w:r>
      <w:r/>
    </w:p>
    <w:p>
      <w:pPr>
        <w:pStyle w:val="708"/>
        <w:ind w:firstLine="480"/>
        <w:spacing w:line="440" w:lineRule="exact"/>
        <w:rPr>
          <w:rFonts w:hint="eastAsia" w:hAnsi="宋体"/>
          <w:color w:val="auto"/>
          <w:sz w:val="24"/>
          <w:szCs w:val="24"/>
          <w:highlight w:val="none"/>
        </w:rPr>
      </w:pPr>
      <w:r>
        <w:rPr>
          <w:rFonts w:hint="eastAsia" w:hAnsi="宋体"/>
          <w:color w:val="auto"/>
          <w:sz w:val="24"/>
          <w:szCs w:val="24"/>
          <w:highlight w:val="none"/>
        </w:rPr>
      </w:r>
      <w:r/>
    </w:p>
    <w:p>
      <w:pPr>
        <w:pStyle w:val="708"/>
        <w:ind w:firstLine="480"/>
        <w:spacing w:line="440" w:lineRule="exact"/>
        <w:rPr>
          <w:rFonts w:hint="eastAsia" w:hAnsi="宋体"/>
          <w:color w:val="auto"/>
          <w:szCs w:val="21"/>
          <w:highlight w:val="none"/>
        </w:rPr>
      </w:pPr>
      <w:r>
        <w:rPr>
          <w:rFonts w:hAnsi="宋体"/>
          <w:color w:val="auto"/>
          <w:szCs w:val="21"/>
          <w:highlight w:val="none"/>
        </w:rPr>
        <w:t xml:space="preserve">甲方：                               乙方：</w:t>
      </w:r>
      <w:r/>
    </w:p>
    <w:p>
      <w:pPr>
        <w:pStyle w:val="708"/>
        <w:ind w:firstLine="480"/>
        <w:spacing w:line="440" w:lineRule="exact"/>
        <w:rPr>
          <w:rFonts w:hint="eastAsia" w:hAnsi="宋体"/>
          <w:color w:val="auto"/>
          <w:szCs w:val="21"/>
          <w:highlight w:val="none"/>
        </w:rPr>
      </w:pPr>
      <w:r>
        <w:rPr>
          <w:rFonts w:hint="eastAsia" w:hAnsi="宋体"/>
          <w:color w:val="auto"/>
          <w:szCs w:val="21"/>
          <w:highlight w:val="none"/>
        </w:rPr>
      </w:r>
      <w:r/>
    </w:p>
    <w:p>
      <w:pPr>
        <w:pStyle w:val="708"/>
        <w:ind w:firstLine="480"/>
        <w:spacing w:line="440" w:lineRule="exact"/>
        <w:rPr>
          <w:rFonts w:hint="eastAsia" w:hAnsi="宋体"/>
          <w:color w:val="auto"/>
          <w:szCs w:val="21"/>
          <w:highlight w:val="none"/>
        </w:rPr>
      </w:pPr>
      <w:r>
        <w:rPr>
          <w:rFonts w:hAnsi="宋体"/>
          <w:color w:val="auto"/>
          <w:szCs w:val="21"/>
          <w:highlight w:val="none"/>
        </w:rPr>
        <w:t xml:space="preserve">地址：                               地址：</w:t>
      </w:r>
      <w:r/>
    </w:p>
    <w:p>
      <w:pPr>
        <w:pStyle w:val="708"/>
        <w:ind w:firstLine="480"/>
        <w:spacing w:line="440" w:lineRule="exact"/>
        <w:rPr>
          <w:rFonts w:hint="eastAsia" w:hAnsi="宋体"/>
          <w:color w:val="auto"/>
          <w:szCs w:val="21"/>
          <w:highlight w:val="none"/>
        </w:rPr>
      </w:pPr>
      <w:r>
        <w:rPr>
          <w:rFonts w:hAnsi="宋体"/>
          <w:color w:val="auto"/>
          <w:szCs w:val="21"/>
          <w:highlight w:val="none"/>
        </w:rPr>
        <w:t xml:space="preserve">法定代表人</w:t>
      </w:r>
      <w:r>
        <w:rPr>
          <w:rFonts w:hint="eastAsia" w:hAnsi="宋体"/>
          <w:color w:val="auto"/>
          <w:szCs w:val="21"/>
          <w:highlight w:val="none"/>
        </w:rPr>
        <w:t xml:space="preserve">或授权代表</w:t>
      </w:r>
      <w:r>
        <w:rPr>
          <w:rFonts w:hAnsi="宋体"/>
          <w:color w:val="auto"/>
          <w:szCs w:val="21"/>
          <w:highlight w:val="none"/>
        </w:rPr>
        <w:t xml:space="preserve">：               法定代表人</w:t>
      </w:r>
      <w:r>
        <w:rPr>
          <w:rFonts w:hint="eastAsia" w:hAnsi="宋体"/>
          <w:color w:val="auto"/>
          <w:szCs w:val="21"/>
          <w:highlight w:val="none"/>
        </w:rPr>
        <w:t xml:space="preserve">或授权代表</w:t>
      </w:r>
      <w:r>
        <w:rPr>
          <w:rFonts w:hAnsi="宋体"/>
          <w:color w:val="auto"/>
          <w:szCs w:val="21"/>
          <w:highlight w:val="none"/>
        </w:rPr>
        <w:t xml:space="preserve">：</w:t>
      </w:r>
      <w:r/>
    </w:p>
    <w:p>
      <w:pPr>
        <w:pStyle w:val="708"/>
        <w:ind w:firstLine="480"/>
        <w:spacing w:line="440" w:lineRule="exact"/>
        <w:rPr>
          <w:rFonts w:hint="eastAsia" w:hAnsi="宋体"/>
          <w:color w:val="auto"/>
          <w:szCs w:val="21"/>
          <w:highlight w:val="none"/>
        </w:rPr>
      </w:pPr>
      <w:r>
        <w:rPr>
          <w:rFonts w:hint="eastAsia" w:hAnsi="宋体"/>
          <w:color w:val="auto"/>
          <w:szCs w:val="21"/>
          <w:highlight w:val="none"/>
        </w:rPr>
        <w:t xml:space="preserve">联系电话：                           联系电话：</w:t>
      </w:r>
      <w:r/>
    </w:p>
    <w:p>
      <w:pPr>
        <w:pStyle w:val="708"/>
        <w:ind w:firstLine="480"/>
        <w:spacing w:line="440" w:lineRule="exact"/>
        <w:rPr>
          <w:rFonts w:hint="eastAsia" w:hAnsi="宋体"/>
          <w:color w:val="auto"/>
          <w:szCs w:val="21"/>
          <w:highlight w:val="none"/>
        </w:rPr>
      </w:pPr>
      <w:r>
        <w:rPr>
          <w:rFonts w:hAnsi="宋体"/>
          <w:color w:val="auto"/>
          <w:szCs w:val="21"/>
          <w:highlight w:val="none"/>
        </w:rPr>
        <w:t xml:space="preserve">签订日期：      年    月   日</w:t>
      </w:r>
      <w:r/>
    </w:p>
    <w:p>
      <w:pPr>
        <w:pStyle w:val="721"/>
        <w:jc w:val="left"/>
        <w:spacing w:before="120" w:beforeAutospacing="0" w:after="120" w:afterAutospacing="0" w:line="500" w:lineRule="exact"/>
        <w:rPr>
          <w:rFonts w:hint="eastAsia" w:ascii="宋体" w:hAnsi="宋体" w:eastAsia="宋体" w:cs="黑体"/>
          <w:color w:val="auto"/>
          <w:sz w:val="44"/>
          <w:szCs w:val="44"/>
          <w:highlight w:val="none"/>
        </w:rPr>
      </w:pPr>
      <w:r>
        <w:rPr>
          <w:rFonts w:hint="eastAsia" w:ascii="宋体" w:hAnsi="宋体" w:eastAsia="宋体" w:cs="黑体"/>
          <w:color w:val="auto"/>
          <w:sz w:val="44"/>
          <w:szCs w:val="44"/>
          <w:highlight w:val="none"/>
        </w:rPr>
      </w:r>
      <w:r/>
    </w:p>
    <w:p>
      <w:pPr>
        <w:pStyle w:val="721"/>
        <w:jc w:val="center"/>
        <w:spacing w:before="120" w:beforeAutospacing="0" w:after="120" w:afterAutospacing="0" w:line="500" w:lineRule="exact"/>
        <w:rPr>
          <w:rFonts w:hint="eastAsia" w:ascii="宋体" w:hAnsi="宋体" w:eastAsia="宋体"/>
          <w:color w:val="auto"/>
          <w:highlight w:val="none"/>
        </w:rPr>
      </w:pPr>
      <w:r>
        <w:rPr>
          <w:rFonts w:hint="eastAsia" w:ascii="宋体" w:hAnsi="宋体" w:eastAsia="宋体" w:cs="黑体"/>
          <w:color w:val="auto"/>
          <w:sz w:val="44"/>
          <w:szCs w:val="44"/>
          <w:highlight w:val="none"/>
        </w:rPr>
        <w:t xml:space="preserve">第</w:t>
      </w:r>
      <w:bookmarkEnd w:id="172"/>
      <w:r>
        <w:rPr>
          <w:rFonts w:hint="eastAsia" w:ascii="宋体" w:hAnsi="宋体" w:eastAsia="宋体" w:cs="黑体"/>
          <w:color w:val="auto"/>
          <w:sz w:val="44"/>
          <w:szCs w:val="44"/>
          <w:highlight w:val="none"/>
        </w:rPr>
        <w:t xml:space="preserve">四章 采购需求</w:t>
      </w:r>
      <w:bookmarkEnd w:id="173"/>
      <w:r/>
      <w:bookmarkEnd w:id="174"/>
      <w:r/>
      <w:bookmarkEnd w:id="175"/>
      <w:r/>
      <w:bookmarkEnd w:id="176"/>
      <w:r/>
      <w:bookmarkEnd w:id="177"/>
      <w:r/>
      <w:r/>
    </w:p>
    <w:p>
      <w:pPr>
        <w:ind w:firstLine="420"/>
        <w:spacing w:line="400" w:lineRule="exact"/>
        <w:rPr>
          <w:rFonts w:hint="eastAsia" w:ascii="宋体" w:hAnsi="宋体" w:eastAsia="宋体" w:cs="宋体"/>
          <w:color w:val="auto"/>
          <w:szCs w:val="21"/>
          <w:highlight w:val="none"/>
          <w:lang w:val="en-US" w:eastAsia="zh-CN" w:bidi="ar-SA"/>
        </w:rPr>
        <w:pBdr>
          <w:top w:val="none" w:color="000000" w:sz="0" w:space="0"/>
          <w:left w:val="none" w:color="000000" w:sz="0" w:space="0"/>
          <w:bottom w:val="none" w:color="000000" w:sz="0" w:space="0"/>
          <w:right w:val="none" w:color="000000" w:sz="0" w:space="0"/>
        </w:pBdr>
      </w:pPr>
      <w:r/>
      <w:bookmarkStart w:id="183" w:name="_Toc120614281"/>
      <w:r/>
      <w:bookmarkStart w:id="184" w:name="_Hlk198761552"/>
      <w:r>
        <w:rPr>
          <w:rFonts w:hint="default" w:ascii="宋体" w:hAnsi="宋体" w:eastAsia="宋体" w:cs="宋体"/>
          <w:color w:val="auto"/>
          <w:szCs w:val="21"/>
          <w:highlight w:val="none"/>
          <w:lang w:val="en-US" w:eastAsia="zh-CN" w:bidi="ar-SA"/>
        </w:rPr>
        <w:t xml:space="preserve">项目属性：服务类项目</w:t>
      </w:r>
      <w:r/>
    </w:p>
    <w:p>
      <w:pPr>
        <w:ind w:firstLine="480"/>
        <w:jc w:val="both"/>
        <w:spacing w:beforeAutospacing="0" w:afterAutospacing="0" w:line="400" w:lineRule="exact"/>
        <w:widowControl w:val="off"/>
        <w:rPr>
          <w:rFonts w:hint="eastAsia" w:ascii="宋体" w:hAnsi="宋体" w:eastAsia="宋体" w:cs="Times New Roman"/>
          <w:b/>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t xml:space="preserve">一、项目背景</w:t>
      </w:r>
      <w:r/>
    </w:p>
    <w:p>
      <w:pPr>
        <w:ind w:firstLine="480"/>
        <w:jc w:val="both"/>
        <w:spacing w:beforeAutospacing="0" w:afterAutospacing="0" w:line="400" w:lineRule="exact"/>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为贯彻落实《省政府关于完善特困人员救助供养制度的实施</w:t>
      </w:r>
      <w:r>
        <w:rPr>
          <w:rFonts w:hint="eastAsia" w:ascii="宋体" w:hAnsi="宋体" w:eastAsia="宋体" w:cs="Times New Roman"/>
          <w:color w:val="auto"/>
          <w:sz w:val="21"/>
          <w:szCs w:val="21"/>
          <w:highlight w:val="none"/>
          <w:lang w:val="en-US" w:eastAsia="zh-CN" w:bidi="ar-SA"/>
        </w:rPr>
        <w:t xml:space="preserve">意见》（苏政规[2023]8号）、《市民政局市财政局关于进一步加强全市特困人员认定和照料护理服务工作的通知》（盐民助[2022]7号）等文件精神，强化推进分散特困人员照料护理工作，切实解决分散特困人员特别是完全丧失和部分丧失生活自理能力分散特困人员的照料护理需求，完善分散特困人员居家照护机制，保障分散特困人员得到规范、专业、有效的照料护理服务，真正做到“日常有人照应、生病有人照护、急难有人帮扶”，进一步增强特困人员的获得感、安全感和幸福感，决定通过政府购买服务的方式，对全区分散特困人员开展居家照料护理服务。</w:t>
      </w:r>
      <w:r/>
    </w:p>
    <w:p>
      <w:pPr>
        <w:ind w:firstLine="480"/>
        <w:jc w:val="both"/>
        <w:spacing w:beforeAutospacing="0" w:afterAutospacing="0" w:line="400" w:lineRule="exact"/>
        <w:widowControl w:val="off"/>
        <w:rPr>
          <w:rFonts w:hint="eastAsia" w:ascii="宋体" w:hAnsi="宋体" w:eastAsia="宋体" w:cs="Times New Roman"/>
          <w:b/>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t xml:space="preserve">二、服务对象范围</w:t>
      </w:r>
      <w:r/>
    </w:p>
    <w:p>
      <w:pPr>
        <w:ind w:firstLine="480"/>
        <w:jc w:val="both"/>
        <w:spacing w:beforeAutospacing="0" w:afterAutospacing="0"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依据2026年7月在保分散特困人员测算，全区分散特困共2738人，已纳入残联居家托养和医保长护险照护320人，实际需服务2418人。</w:t>
      </w:r>
      <w:r>
        <w:rPr>
          <w:rFonts w:hint="eastAsia" w:ascii="宋体" w:hAnsi="宋体" w:eastAsia="宋体" w:cs="宋体"/>
          <w:color w:val="auto"/>
          <w:sz w:val="21"/>
          <w:szCs w:val="21"/>
          <w:highlight w:val="none"/>
          <w:lang w:val="en-US" w:eastAsia="zh-CN" w:bidi="ar-SA"/>
        </w:rPr>
        <w:t xml:space="preserve">根据工作实际，决定将我区分散特困人员居家照护服务分两个片区。包一：大纵湖镇、大纵湖旅游度假区、楼王镇、学富镇、龙冈镇、潘黄街道、张庄街道等7个板块，1202人，约393万元；包二：尚庄镇、台湾农业创业园、秦南镇、郭猛镇、大冈镇、盐龙街道、盐渎街道等7个板块，1216人，约390万元。</w:t>
      </w:r>
      <w:r/>
    </w:p>
    <w:p>
      <w:pPr>
        <w:ind w:firstLine="480"/>
        <w:jc w:val="both"/>
        <w:spacing w:beforeAutospacing="0" w:afterAutospacing="0" w:line="400" w:lineRule="exact"/>
        <w:widowControl w:val="off"/>
        <w:rPr>
          <w:rFonts w:hint="eastAsia" w:ascii="宋体" w:hAnsi="宋体" w:eastAsia="宋体" w:cs="Times New Roman"/>
          <w:b/>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t xml:space="preserve">三、服务费标准</w:t>
      </w:r>
      <w:r/>
    </w:p>
    <w:p>
      <w:pPr>
        <w:ind w:firstLine="480"/>
        <w:jc w:val="both"/>
        <w:spacing w:beforeAutospacing="0" w:afterAutospacing="0" w:line="400" w:lineRule="exact"/>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根据《盐城市特困人员认定和救助供养实施细则》、《关于提高全市困难群众基本生活保障标准的通知》（盐民助[2025]3号）等文件规定，分散</w:t>
      </w:r>
      <w:r>
        <w:rPr>
          <w:rFonts w:hint="eastAsia" w:ascii="宋体" w:hAnsi="宋体" w:eastAsia="宋体" w:cs="Times New Roman"/>
          <w:color w:val="auto"/>
          <w:sz w:val="21"/>
          <w:szCs w:val="21"/>
          <w:highlight w:val="none"/>
          <w:lang w:val="en-US" w:eastAsia="zh-CN" w:bidi="ar-SA"/>
        </w:rPr>
        <w:t xml:space="preserve">特困人员照料护理服务标准按照完全丧失生活自理能力、部分丧失生活自理能力、具备生活自理能力三档，分别为每人每月678元、339元、113元。</w:t>
      </w:r>
      <w:r>
        <w:rPr>
          <w:rFonts w:hint="eastAsia" w:ascii="宋体" w:hAnsi="宋体" w:eastAsia="宋体" w:cs="Times New Roman"/>
          <w:b/>
          <w:bCs/>
          <w:color w:val="auto"/>
          <w:sz w:val="21"/>
          <w:szCs w:val="21"/>
          <w:highlight w:val="none"/>
          <w:lang w:val="en-US" w:eastAsia="zh-CN" w:bidi="ar-SA"/>
        </w:rPr>
        <w:t xml:space="preserve">本项目为固定价格，价格不列为评审因素。</w:t>
      </w:r>
      <w:r/>
    </w:p>
    <w:p>
      <w:pPr>
        <w:ind w:firstLine="480"/>
        <w:jc w:val="both"/>
        <w:spacing w:beforeAutospacing="0" w:afterAutospacing="0" w:line="400" w:lineRule="exact"/>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特困人员数是动态的，每月有增减，须按区民政局每月实际分散特困人员和自理能力等级开展服务。特困人员户籍地和实际居住地不一致的，须由实际居住地的中标单位提供服务，中标单位应当做好协调衔接，不得推诿、拒服、漏服。服务标准如有政策性调整，按最新文件要求执行。</w:t>
      </w:r>
      <w:r/>
    </w:p>
    <w:p>
      <w:pPr>
        <w:ind w:firstLine="480"/>
        <w:jc w:val="both"/>
        <w:spacing w:beforeAutospacing="0" w:afterAutospacing="0" w:line="400" w:lineRule="exact"/>
        <w:widowControl w:val="off"/>
        <w:rPr>
          <w:rFonts w:hint="eastAsia" w:ascii="宋体" w:hAnsi="宋体" w:eastAsia="宋体" w:cs="Times New Roman"/>
          <w:b/>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t xml:space="preserve">四、服务内容</w:t>
      </w:r>
      <w:r/>
    </w:p>
    <w:p>
      <w:pPr>
        <w:ind w:firstLine="480"/>
        <w:jc w:val="both"/>
        <w:spacing w:beforeAutospacing="0" w:afterAutospacing="0" w:line="400" w:lineRule="exact"/>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（一）服务频次和服务时长</w:t>
      </w:r>
      <w:r/>
    </w:p>
    <w:p>
      <w:pPr>
        <w:ind w:firstLine="480"/>
        <w:jc w:val="both"/>
        <w:spacing w:beforeAutospacing="0" w:afterAutospacing="0" w:line="400" w:lineRule="exact"/>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1、完全丧失生活自理能力分散特困人员</w:t>
      </w:r>
      <w:r/>
    </w:p>
    <w:p>
      <w:pPr>
        <w:ind w:firstLine="480"/>
        <w:jc w:val="both"/>
        <w:spacing w:beforeAutospacing="0" w:afterAutospacing="0" w:line="400" w:lineRule="exact"/>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每周至少上门走访3次，了解掌握特困人员身体状况、生活起居情况；提供防火、防爆、防诈骗等安全指导服务；发现特殊困难情形应及时向亲属包保人或村（社区）包保人报告，并协助服务。每周至少上门提供3次照护服务，每次服务时间不少于1.5小时；或者可根据特困人员实际情况和要求安排服务次数，每月提供不少于20小时的服务。</w:t>
      </w:r>
      <w:r/>
    </w:p>
    <w:p>
      <w:pPr>
        <w:ind w:firstLine="480"/>
        <w:jc w:val="both"/>
        <w:spacing w:beforeAutospacing="0" w:afterAutospacing="0" w:line="400" w:lineRule="exact"/>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2、部分丧失生活自理能力分散特困人员</w:t>
      </w:r>
      <w:r/>
    </w:p>
    <w:p>
      <w:pPr>
        <w:ind w:firstLine="480"/>
        <w:jc w:val="both"/>
        <w:spacing w:beforeAutospacing="0" w:afterAutospacing="0" w:line="400" w:lineRule="exact"/>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每周至少上门走访1次，了解掌握特困人员身体状况、生活起居情况；提供防火、防爆、防诈骗等安全指导服务；发现特殊困难情形应及时向亲属包保人或村（社区）包保人报告，并协助服务。每周至少上门提供1次照护服务，每次服务时间不少于2小时；或者可根据特困人员实际情况和要求安排服务次数，每月提供不少于10小时的服务。</w:t>
      </w:r>
      <w:r/>
    </w:p>
    <w:p>
      <w:pPr>
        <w:ind w:firstLine="480"/>
        <w:jc w:val="both"/>
        <w:spacing w:beforeAutospacing="0" w:afterAutospacing="0" w:line="400" w:lineRule="exact"/>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3、具备生活自理能力分散特困人员</w:t>
      </w:r>
      <w:r/>
    </w:p>
    <w:p>
      <w:pPr>
        <w:ind w:firstLine="480"/>
        <w:jc w:val="both"/>
        <w:spacing w:beforeAutospacing="0" w:afterAutospacing="0" w:line="400" w:lineRule="exact"/>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每周至少上门走访或电话、视频联系1次，了解掌握特困人员身体状况、生活起居情况；提供防火、防爆、防诈骗等安全指导服务；发现特殊困难情形应及时向亲属包保人或村（社区）包保人报告，并协助服务。每周至少上门提供1次照护服务，每次服务时间不少于1小时；或者可根据特困人员实际情况和要求安排服务次数，每月提供不少于4小时的服务。</w:t>
      </w:r>
      <w:r/>
    </w:p>
    <w:p>
      <w:pPr>
        <w:ind w:firstLine="480"/>
        <w:jc w:val="both"/>
        <w:spacing w:beforeAutospacing="0" w:afterAutospacing="0" w:line="400" w:lineRule="exact"/>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极端恶劣天气期间需每天走访一次分散特困人员，了解身体、生活状况。</w:t>
      </w:r>
      <w:r/>
    </w:p>
    <w:p>
      <w:pPr>
        <w:ind w:firstLine="480"/>
        <w:jc w:val="both"/>
        <w:spacing w:beforeAutospacing="0" w:afterAutospacing="0" w:line="400" w:lineRule="exact"/>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numPr>
          <w:ilvl w:val="0"/>
          <w:numId w:val="1"/>
        </w:numPr>
        <w:ind w:firstLine="480"/>
        <w:jc w:val="both"/>
        <w:spacing w:beforeAutospacing="0" w:afterAutospacing="0" w:line="400" w:lineRule="exact"/>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服务项目及标准</w:t>
      </w:r>
      <w:r/>
    </w:p>
    <w:p>
      <w:pPr>
        <w:numPr>
          <w:ilvl w:val="0"/>
          <w:numId w:val="0"/>
        </w:numPr>
        <w:jc w:val="both"/>
        <w:spacing w:beforeAutospacing="0" w:afterAutospacing="0" w:line="400" w:lineRule="exact"/>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tbl>
      <w:tblPr>
        <w:tblStyle w:val="699"/>
        <w:tblW w:w="5285"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51"/>
        <w:gridCol w:w="1052"/>
        <w:gridCol w:w="2097"/>
        <w:gridCol w:w="4914"/>
      </w:tblGrid>
      <w:tr>
        <w:trPr>
          <w:jc w:val="center"/>
          <w:trHeight w:val="553"/>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lang w:val="en-US" w:eastAsia="zh-CN" w:bidi="ar-SA"/>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服务类别</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lang w:val="en-US" w:eastAsia="zh-CN" w:bidi="ar-SA"/>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服务项目</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lang w:val="en-US" w:eastAsia="zh-CN" w:bidi="ar-SA"/>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2725" w:type="pct"/>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lang w:val="en-US" w:eastAsia="zh-CN" w:bidi="ar-SA"/>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服务标准</w:t>
            </w:r>
            <w:r/>
          </w:p>
        </w:tc>
      </w:tr>
      <w:tr>
        <w:trPr>
          <w:jc w:val="center"/>
          <w:trHeight w:val="721"/>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一、个人清洁护理</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面部口腔护理</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洗脸、润肤；协助刷牙、棉棒清洁口腔、清洗假牙</w:t>
            </w:r>
            <w:r/>
          </w:p>
        </w:tc>
        <w:tc>
          <w:tcPr>
            <w:shd w:val="clear" w:color="auto" w:fill="auto"/>
            <w:tcBorders>
              <w:top w:val="single" w:color="000000" w:sz="4" w:space="0"/>
              <w:left w:val="single" w:color="000000" w:sz="4" w:space="0"/>
              <w:bottom w:val="single" w:color="000000" w:sz="4" w:space="0"/>
              <w:right w:val="single" w:color="000000" w:sz="4" w:space="0"/>
            </w:tcBorders>
            <w:tcW w:w="2725" w:type="pct"/>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保持面部、口腔干净、卫生。</w:t>
            </w:r>
            <w:r/>
          </w:p>
        </w:tc>
      </w:tr>
      <w:tr>
        <w:trPr>
          <w:jc w:val="center"/>
          <w:trHeight w:val="1238"/>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洗浴服务</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定期协助洗澡，预防异味、皮肤感染、褥疮</w:t>
            </w:r>
            <w:r/>
          </w:p>
        </w:tc>
        <w:tc>
          <w:tcPr>
            <w:shd w:val="clear" w:color="auto" w:fill="auto"/>
            <w:tcBorders>
              <w:top w:val="single" w:color="000000" w:sz="4" w:space="0"/>
              <w:left w:val="single" w:color="000000" w:sz="4" w:space="0"/>
              <w:bottom w:val="single" w:color="000000" w:sz="4" w:space="0"/>
              <w:right w:val="single" w:color="000000" w:sz="4" w:space="0"/>
            </w:tcBorders>
            <w:tcW w:w="2725" w:type="pct"/>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助浴过程中应有亲属或两名以上服务人员在场，保障服务对象安全；2.根据气候状况和服务对象居住条件，注意浴室内通风，并将环境温度调节到25℃至30℃之间；3.助浴过程中应注意观察服务对象身体情况，如遇服务对象身体不适，应立即采取应急措施。</w:t>
            </w:r>
            <w:r/>
          </w:p>
        </w:tc>
      </w:tr>
      <w:tr>
        <w:trPr>
          <w:jc w:val="center"/>
          <w:trHeight w:val="578"/>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理发</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基础理发</w:t>
            </w:r>
            <w:r/>
          </w:p>
        </w:tc>
        <w:tc>
          <w:tcPr>
            <w:shd w:val="clear" w:color="auto" w:fill="auto"/>
            <w:tcBorders>
              <w:top w:val="single" w:color="000000" w:sz="4" w:space="0"/>
              <w:left w:val="single" w:color="000000" w:sz="4" w:space="0"/>
              <w:bottom w:val="single" w:color="000000" w:sz="4" w:space="0"/>
              <w:right w:val="single" w:color="000000" w:sz="4" w:space="0"/>
            </w:tcBorders>
            <w:tcW w:w="2725" w:type="pct"/>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清洗头发、修剪整洁、吹干头发、清扫地面落发，保持容貌整洁。</w:t>
            </w:r>
            <w:r/>
          </w:p>
        </w:tc>
      </w:tr>
      <w:tr>
        <w:trPr>
          <w:jc w:val="center"/>
          <w:trHeight w:val="493"/>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修面</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先热敷软化，再剃胡须</w:t>
            </w:r>
            <w:r/>
          </w:p>
        </w:tc>
        <w:tc>
          <w:tcPr>
            <w:shd w:val="clear" w:color="auto" w:fill="auto"/>
            <w:tcBorders>
              <w:top w:val="single" w:color="000000" w:sz="4" w:space="0"/>
              <w:left w:val="single" w:color="000000" w:sz="4" w:space="0"/>
              <w:bottom w:val="single" w:color="000000" w:sz="4" w:space="0"/>
              <w:right w:val="single" w:color="000000" w:sz="4" w:space="0"/>
            </w:tcBorders>
            <w:tcW w:w="2725" w:type="pct"/>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修面、挖耳注意安全，保持面部干净、美观。</w:t>
            </w:r>
            <w:r/>
          </w:p>
        </w:tc>
      </w:tr>
      <w:tr>
        <w:trPr>
          <w:jc w:val="center"/>
          <w:trHeight w:val="533"/>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修剪手指甲</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将指甲剪短并打磨圆滑</w:t>
            </w:r>
            <w:r/>
          </w:p>
        </w:tc>
        <w:tc>
          <w:tcPr>
            <w:shd w:val="clear" w:color="auto" w:fill="auto"/>
            <w:tcBorders>
              <w:top w:val="single" w:color="000000" w:sz="4" w:space="0"/>
              <w:left w:val="single" w:color="000000" w:sz="4" w:space="0"/>
              <w:bottom w:val="single" w:color="000000" w:sz="4" w:space="0"/>
              <w:right w:val="single" w:color="000000" w:sz="4" w:space="0"/>
            </w:tcBorders>
            <w:tcW w:w="2725" w:type="pct"/>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洗手、洗脚，剪指（趾）甲，去除老死皮，保持指甲整洁、无异味。</w:t>
            </w:r>
            <w:r/>
          </w:p>
        </w:tc>
      </w:tr>
      <w:tr>
        <w:trPr>
          <w:jc w:val="center"/>
          <w:trHeight w:val="548"/>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修剪脚指甲</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将趾甲剪短并打磨圆滑</w:t>
            </w:r>
            <w:r/>
          </w:p>
        </w:tc>
        <w:tc>
          <w:tcPr>
            <w:shd w:val="clear" w:color="auto" w:fill="auto"/>
            <w:tcBorders>
              <w:top w:val="single" w:color="000000" w:sz="4" w:space="0"/>
              <w:left w:val="single" w:color="000000" w:sz="4" w:space="0"/>
              <w:bottom w:val="single" w:color="000000" w:sz="4" w:space="0"/>
              <w:right w:val="single" w:color="000000" w:sz="4" w:space="0"/>
            </w:tcBorders>
            <w:tcW w:w="2725" w:type="pct"/>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r>
      <w:tr>
        <w:trPr>
          <w:jc w:val="center"/>
          <w:trHeight w:val="1409"/>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衣物清洁</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清洗衣物、鞋子、床单被罩等</w:t>
            </w:r>
            <w:r/>
          </w:p>
        </w:tc>
        <w:tc>
          <w:tcPr>
            <w:shd w:val="clear" w:color="auto" w:fill="auto"/>
            <w:tcBorders>
              <w:top w:val="single" w:color="000000" w:sz="4" w:space="0"/>
              <w:left w:val="single" w:color="000000" w:sz="4" w:space="0"/>
              <w:bottom w:val="single" w:color="000000" w:sz="4" w:space="0"/>
              <w:right w:val="single" w:color="000000" w:sz="4" w:space="0"/>
            </w:tcBorders>
            <w:tcW w:w="2725" w:type="pct"/>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根据服务对象需求，夏季衣服每次都安排清洗、冬季厚衣服定期清洗，床单被罩定期清洗。整理脏衣物、清洗、晾晒、更换床品，保持衣物干净、整洁。洗涤前需检查被洗衣物的性状及是否遗留贵重物品并告知服务对象或亲属。贵重衣物不在本洗涤服务范围之内。</w:t>
            </w:r>
            <w:r/>
          </w:p>
        </w:tc>
      </w:tr>
      <w:tr>
        <w:trPr>
          <w:jc w:val="center"/>
          <w:trHeight w:val="1189"/>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二、居住环境照料</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居室清洁</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开门窗通风；室内桌面、门窗、地面及墙壁清洁；厨房灶具、地面清洁；厕所清洁；院内清洁。</w:t>
            </w:r>
            <w:r/>
          </w:p>
        </w:tc>
        <w:tc>
          <w:tcPr>
            <w:shd w:val="clear" w:color="auto" w:fill="auto"/>
            <w:tcBorders>
              <w:top w:val="single" w:color="000000" w:sz="4" w:space="0"/>
              <w:left w:val="single" w:color="000000" w:sz="4" w:space="0"/>
              <w:bottom w:val="single" w:color="000000" w:sz="4" w:space="0"/>
              <w:right w:val="single" w:color="000000" w:sz="4" w:space="0"/>
            </w:tcBorders>
            <w:tcW w:w="2725" w:type="pct"/>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室内干净、目测无积灰、空气清新；地面清洁无污；厨房卫生、整洁；厕所无异味；院内整洁无杂物。打扫过程中，如遇货币和贵重物品，则应提醒用户妥善保管。</w:t>
            </w:r>
            <w:r/>
          </w:p>
        </w:tc>
      </w:tr>
      <w:tr>
        <w:trPr>
          <w:jc w:val="center"/>
          <w:trHeight w:val="1037"/>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居室整理</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家庭物品收纳整理；棉被、厚衣物晾晒、收纳；整理床铺，更换、晾晒床品。</w:t>
            </w:r>
            <w:r/>
          </w:p>
        </w:tc>
        <w:tc>
          <w:tcPr>
            <w:shd w:val="clear" w:color="auto" w:fill="auto"/>
            <w:tcBorders>
              <w:top w:val="single" w:color="000000" w:sz="4" w:space="0"/>
              <w:left w:val="single" w:color="000000" w:sz="4" w:space="0"/>
              <w:bottom w:val="single" w:color="000000" w:sz="4" w:space="0"/>
              <w:right w:val="single" w:color="000000" w:sz="4" w:space="0"/>
            </w:tcBorders>
            <w:tcW w:w="2725" w:type="pct"/>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室内物品摆放有序；厨房台面、桌面、地面杂物收拾整齐；床铺保持整洁；衣物叠放整齐；简单衣物缝补修补。</w:t>
            </w:r>
            <w:r/>
          </w:p>
        </w:tc>
      </w:tr>
      <w:tr>
        <w:trPr>
          <w:jc w:val="center"/>
          <w:trHeight w:val="71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三、助餐服务</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上门做餐</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煮饭、择菜、洗菜、烧菜</w:t>
            </w:r>
            <w:r/>
          </w:p>
        </w:tc>
        <w:tc>
          <w:tcPr>
            <w:shd w:val="clear" w:color="auto" w:fill="auto"/>
            <w:tcBorders>
              <w:top w:val="single" w:color="000000" w:sz="4" w:space="0"/>
              <w:left w:val="single" w:color="000000" w:sz="4" w:space="0"/>
              <w:bottom w:val="single" w:color="000000" w:sz="4" w:space="0"/>
              <w:right w:val="single" w:color="000000" w:sz="4" w:space="0"/>
            </w:tcBorders>
            <w:tcW w:w="2725" w:type="pct"/>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遵循服务对象饮食习惯，注意营养、科学配餐、合理制作，确保饭菜干净、卫生，米饭松软、炒菜少盐少油。</w:t>
            </w:r>
            <w:r/>
          </w:p>
        </w:tc>
      </w:tr>
      <w:tr>
        <w:trPr>
          <w:jc w:val="center"/>
          <w:trHeight w:val="694"/>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送餐上门</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参照长者食堂餐食，为服务对象送餐上门</w:t>
            </w:r>
            <w:r/>
          </w:p>
        </w:tc>
        <w:tc>
          <w:tcPr>
            <w:shd w:val="clear" w:color="auto" w:fill="auto"/>
            <w:tcBorders>
              <w:top w:val="single" w:color="000000" w:sz="4" w:space="0"/>
              <w:left w:val="single" w:color="000000" w:sz="4" w:space="0"/>
              <w:bottom w:val="single" w:color="000000" w:sz="4" w:space="0"/>
              <w:right w:val="single" w:color="000000" w:sz="4" w:space="0"/>
            </w:tcBorders>
            <w:tcW w:w="2725" w:type="pct"/>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根据服务对象要求准确配餐；送餐应及时、保温，餐具清洁卫生。</w:t>
            </w:r>
            <w:r/>
          </w:p>
        </w:tc>
      </w:tr>
      <w:tr>
        <w:trPr>
          <w:jc w:val="center"/>
          <w:trHeight w:val="694"/>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四、基础健康照护</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日常观察</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观察精神、面色、睡眠、进食等有无异常</w:t>
            </w:r>
            <w:r/>
          </w:p>
        </w:tc>
        <w:tc>
          <w:tcPr>
            <w:shd w:val="clear" w:color="auto" w:fill="auto"/>
            <w:tcBorders>
              <w:top w:val="single" w:color="000000" w:sz="4" w:space="0"/>
              <w:left w:val="single" w:color="000000" w:sz="4" w:space="0"/>
              <w:bottom w:val="single" w:color="000000" w:sz="4" w:space="0"/>
              <w:right w:val="single" w:color="000000" w:sz="4" w:space="0"/>
            </w:tcBorders>
            <w:tcW w:w="2725" w:type="pct"/>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发现有异常，及时告知亲属包保人或村（社区）包保人，并协助服务。</w:t>
            </w:r>
            <w:r/>
          </w:p>
        </w:tc>
      </w:tr>
      <w:tr>
        <w:trPr>
          <w:jc w:val="center"/>
          <w:trHeight w:val="721"/>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基础检测</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血压、血糖、体温检测</w:t>
            </w:r>
            <w:r/>
          </w:p>
        </w:tc>
        <w:tc>
          <w:tcPr>
            <w:shd w:val="clear" w:color="auto" w:fill="auto"/>
            <w:tcBorders>
              <w:top w:val="single" w:color="000000" w:sz="4" w:space="0"/>
              <w:left w:val="single" w:color="000000" w:sz="4" w:space="0"/>
              <w:bottom w:val="single" w:color="000000" w:sz="4" w:space="0"/>
              <w:right w:val="single" w:color="000000" w:sz="4" w:space="0"/>
            </w:tcBorders>
            <w:tcW w:w="2725" w:type="pct"/>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进行常规血压、血糖、体温监测，记录各项指标。发现特别异常情形，及时告知亲属包保人或村（社区）包保人，并协助服务。</w:t>
            </w:r>
            <w:r/>
          </w:p>
        </w:tc>
      </w:tr>
      <w:tr>
        <w:trPr>
          <w:jc w:val="center"/>
          <w:trHeight w:val="694"/>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五、康复护理服务</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膳食料理</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餐前准备、协助进食、餐后清理</w:t>
            </w:r>
            <w:r/>
          </w:p>
        </w:tc>
        <w:tc>
          <w:tcPr>
            <w:shd w:val="clear" w:color="auto" w:fill="auto"/>
            <w:tcBorders>
              <w:top w:val="single" w:color="000000" w:sz="4" w:space="0"/>
              <w:left w:val="single" w:color="000000" w:sz="4" w:space="0"/>
              <w:bottom w:val="single" w:color="000000" w:sz="4" w:space="0"/>
              <w:right w:val="single" w:color="000000" w:sz="4" w:space="0"/>
            </w:tcBorders>
            <w:tcW w:w="2725" w:type="pct"/>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协助亲属制作流质餐食；辅助坐立、递餐具；擦嘴、清洁口腔、收拾碗筷。</w:t>
            </w:r>
            <w:r/>
          </w:p>
        </w:tc>
      </w:tr>
      <w:tr>
        <w:trPr>
          <w:jc w:val="center"/>
          <w:trHeight w:val="694"/>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肢体活动</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被动康复</w:t>
            </w:r>
            <w:r/>
          </w:p>
        </w:tc>
        <w:tc>
          <w:tcPr>
            <w:shd w:val="clear" w:color="auto" w:fill="auto"/>
            <w:tcBorders>
              <w:top w:val="single" w:color="000000" w:sz="4" w:space="0"/>
              <w:left w:val="single" w:color="000000" w:sz="4" w:space="0"/>
              <w:bottom w:val="single" w:color="000000" w:sz="4" w:space="0"/>
              <w:right w:val="single" w:color="000000" w:sz="4" w:space="0"/>
            </w:tcBorders>
            <w:tcW w:w="2725" w:type="pct"/>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协助卧床失能服务对象活动肩、肘、髋、膝四肢关节，防止肌肉萎缩、关节僵硬。</w:t>
            </w:r>
            <w:r/>
          </w:p>
        </w:tc>
      </w:tr>
      <w:tr>
        <w:trPr>
          <w:jc w:val="center"/>
          <w:trHeight w:val="1037"/>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vMerge w:val="continue"/>
            <w:textDirection w:val="lrTb"/>
            <w:noWrap w:val="false"/>
          </w:tcPr>
          <w:p>
            <w:pPr>
              <w:jc w:val="both"/>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转移陪护</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移动辅助、户外活动</w:t>
            </w:r>
            <w:r/>
          </w:p>
        </w:tc>
        <w:tc>
          <w:tcPr>
            <w:shd w:val="clear" w:color="auto" w:fill="auto"/>
            <w:tcBorders>
              <w:top w:val="single" w:color="000000" w:sz="4" w:space="0"/>
              <w:left w:val="single" w:color="000000" w:sz="4" w:space="0"/>
              <w:bottom w:val="single" w:color="000000" w:sz="4" w:space="0"/>
              <w:right w:val="single" w:color="000000" w:sz="4" w:space="0"/>
            </w:tcBorders>
            <w:tcW w:w="2725" w:type="pct"/>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协助失能服务对象床边坐卧、搀扶起身、轮椅与床铺间转移；推轮椅陪同户外散步、晒太阳。最远不超过0.5km；使用助行器具，应按助行器具使用说明进行规范操作，确保服务对象安全。</w:t>
            </w:r>
            <w:r/>
          </w:p>
        </w:tc>
      </w:tr>
      <w:tr>
        <w:trPr>
          <w:jc w:val="center"/>
          <w:trHeight w:val="694"/>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六、助医服务</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陪诊就医</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陪同服务对象到指定医院就医、体检等</w:t>
            </w:r>
            <w:r/>
          </w:p>
        </w:tc>
        <w:tc>
          <w:tcPr>
            <w:shd w:val="clear" w:color="auto" w:fill="auto"/>
            <w:tcBorders>
              <w:top w:val="single" w:color="000000" w:sz="4" w:space="0"/>
              <w:left w:val="single" w:color="000000" w:sz="4" w:space="0"/>
              <w:bottom w:val="single" w:color="000000" w:sz="4" w:space="0"/>
              <w:right w:val="single" w:color="000000" w:sz="4" w:space="0"/>
            </w:tcBorders>
            <w:tcW w:w="2725" w:type="pct"/>
            <w:vAlign w:val="center"/>
            <w:textDirection w:val="lrTb"/>
            <w:noWrap/>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注意途中安全；就医后及时向服务对象亲属包保人反馈就诊情况。</w:t>
            </w:r>
            <w:r/>
          </w:p>
        </w:tc>
      </w:tr>
      <w:tr>
        <w:trPr>
          <w:jc w:val="center"/>
          <w:trHeight w:val="1176"/>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七、心理慰藉</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探视谈心、情绪安抚</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谈心陪伴、倾听诉求；疏导烦躁、低落情绪；提供相关安全指导</w:t>
            </w:r>
            <w:r/>
          </w:p>
        </w:tc>
        <w:tc>
          <w:tcPr>
            <w:shd w:val="clear" w:color="auto" w:fill="auto"/>
            <w:tcBorders>
              <w:top w:val="single" w:color="000000" w:sz="4" w:space="0"/>
              <w:left w:val="single" w:color="000000" w:sz="4" w:space="0"/>
              <w:bottom w:val="single" w:color="000000" w:sz="4" w:space="0"/>
              <w:right w:val="single" w:color="000000" w:sz="4" w:space="0"/>
            </w:tcBorders>
            <w:tcW w:w="2725" w:type="pct"/>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对服务对象进行探视，与其聊天，了解身体、生活、心理情况，疏导烦躁、低落情绪，提供防火、防爆、防诈骗等安全指导。发现有特殊情形，及时报告公司或村（社区）、镇（街道）民政工作人员。结合每次探访同步开展。</w:t>
            </w:r>
            <w:r/>
          </w:p>
        </w:tc>
      </w:tr>
      <w:tr>
        <w:trPr>
          <w:jc w:val="center"/>
          <w:trHeight w:val="943"/>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八、助农服务</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自留地、小菜园种植等</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自留地、小菜园等栽种、施肥、浇水、除草、收割、晾晒谷物等</w:t>
            </w:r>
            <w:r/>
          </w:p>
        </w:tc>
        <w:tc>
          <w:tcPr>
            <w:shd w:val="clear" w:color="auto" w:fill="auto"/>
            <w:tcBorders>
              <w:top w:val="single" w:color="000000" w:sz="4" w:space="0"/>
              <w:left w:val="single" w:color="000000" w:sz="4" w:space="0"/>
              <w:bottom w:val="single" w:color="000000" w:sz="4" w:space="0"/>
              <w:right w:val="single" w:color="000000" w:sz="4" w:space="0"/>
            </w:tcBorders>
            <w:tcW w:w="2725" w:type="pct"/>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1.要保证农具的正确使用、保管；2.要具备较为熟练的农活操作能力；3.要和服务对象及亲属充分的沟通。</w:t>
            </w:r>
            <w:r/>
          </w:p>
        </w:tc>
      </w:tr>
      <w:tr>
        <w:trPr>
          <w:jc w:val="center"/>
          <w:trHeight w:val="1442"/>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九、代办服务</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代办</w:t>
            </w:r>
            <w:r/>
          </w:p>
        </w:tc>
        <w:tc>
          <w:tcPr>
            <w:shd w:val="clear" w:color="auto" w:fill="auto"/>
            <w:tcBorders>
              <w:top w:val="single" w:color="000000" w:sz="4" w:space="0"/>
              <w:left w:val="single" w:color="000000" w:sz="4" w:space="0"/>
              <w:bottom w:val="single" w:color="000000" w:sz="4" w:space="0"/>
              <w:right w:val="single" w:color="000000" w:sz="4" w:space="0"/>
            </w:tcBorders>
            <w:tcW w:w="1163" w:type="pct"/>
            <w:vAlign w:val="center"/>
            <w:textDirection w:val="lrTb"/>
            <w:noWrap/>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代购、代办、代缴</w:t>
            </w:r>
            <w:r/>
          </w:p>
        </w:tc>
        <w:tc>
          <w:tcPr>
            <w:shd w:val="clear" w:color="auto" w:fill="auto"/>
            <w:tcBorders>
              <w:top w:val="single" w:color="000000" w:sz="4" w:space="0"/>
              <w:left w:val="single" w:color="000000" w:sz="4" w:space="0"/>
              <w:bottom w:val="single" w:color="000000" w:sz="4" w:space="0"/>
              <w:right w:val="single" w:color="000000" w:sz="4" w:space="0"/>
            </w:tcBorders>
            <w:tcW w:w="2725" w:type="pct"/>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代办各种手续、代缴各种费用；代购日常生活用品等日常生活事务，及时办理；代办前后当面清点钱物、证件、单据等并妥善保管好。代购药品的范围：诊断明确、病情稳定、治疗方案确定的常见病、慢性病。代购药品除服务对象特别要求外，选择服务对象居住所在地对应的社区医疗机构或正规药店。</w:t>
            </w:r>
            <w:r/>
          </w:p>
        </w:tc>
      </w:tr>
    </w:tbl>
    <w:p>
      <w:pPr>
        <w:jc w:val="both"/>
        <w:spacing w:beforeAutospacing="0" w:afterAutospacing="0" w:line="400" w:lineRule="exact"/>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注：</w:t>
      </w:r>
      <w:r>
        <w:rPr>
          <w:rFonts w:hint="default"/>
          <w:color w:val="auto"/>
          <w:highlight w:val="none"/>
          <w:lang w:val="en-US" w:eastAsia="zh-CN"/>
        </w:rPr>
        <w:t xml:space="preserve">中标服务机构正式开展居家照料服务前，必须完成辖区内所有分散特困人员全覆盖入户走访工作，严禁未走访、未建档直接开展服务。走访需实地核查每名特困人员的身体状况、生活自理能力、居家环境、服务需求、特殊困难等核心信息，做到底数清、情况明、需求准</w:t>
      </w:r>
      <w:r>
        <w:rPr>
          <w:rFonts w:hint="eastAsia"/>
          <w:color w:val="auto"/>
          <w:highlight w:val="none"/>
          <w:lang w:val="en-US" w:eastAsia="zh-CN"/>
        </w:rPr>
        <w:t xml:space="preserve">，</w:t>
      </w:r>
      <w:r>
        <w:rPr>
          <w:rFonts w:hint="default"/>
          <w:color w:val="auto"/>
          <w:highlight w:val="none"/>
          <w:lang w:val="en-US" w:eastAsia="zh-CN"/>
        </w:rPr>
        <w:t xml:space="preserve">走访完成后严格落实</w:t>
      </w:r>
      <w:r>
        <w:rPr>
          <w:rFonts w:hint="eastAsia"/>
          <w:color w:val="auto"/>
          <w:highlight w:val="none"/>
          <w:lang w:val="en-US" w:eastAsia="zh-CN"/>
        </w:rPr>
        <w:t xml:space="preserve">“</w:t>
      </w:r>
      <w:r>
        <w:rPr>
          <w:rFonts w:hint="default"/>
          <w:color w:val="auto"/>
          <w:highlight w:val="none"/>
          <w:lang w:val="en-US" w:eastAsia="zh-CN"/>
        </w:rPr>
        <w:t xml:space="preserve">一人一档</w:t>
      </w:r>
      <w:r>
        <w:rPr>
          <w:rFonts w:hint="eastAsia"/>
          <w:color w:val="auto"/>
          <w:highlight w:val="none"/>
          <w:lang w:val="en-US" w:eastAsia="zh-CN"/>
        </w:rPr>
        <w:t xml:space="preserve">、一人一册”</w:t>
      </w:r>
      <w:r>
        <w:rPr>
          <w:rFonts w:hint="default"/>
          <w:color w:val="auto"/>
          <w:highlight w:val="none"/>
          <w:lang w:val="en-US" w:eastAsia="zh-CN"/>
        </w:rPr>
        <w:t xml:space="preserve">标准化台账管理，建立完善、规范、可溯源的基础档案</w:t>
      </w:r>
      <w:r>
        <w:rPr>
          <w:rFonts w:hint="eastAsia"/>
          <w:color w:val="auto"/>
          <w:highlight w:val="none"/>
          <w:lang w:val="en-US" w:eastAsia="zh-CN"/>
        </w:rPr>
        <w:t xml:space="preserve">、服务清册</w:t>
      </w:r>
      <w:r>
        <w:rPr>
          <w:rFonts w:hint="default"/>
          <w:color w:val="auto"/>
          <w:highlight w:val="none"/>
          <w:lang w:val="en-US" w:eastAsia="zh-CN"/>
        </w:rPr>
        <w:t xml:space="preserve">。中标服务机构严禁对所有服务对象套用统一服务套餐、标准化服务模板，必须坚持</w:t>
      </w:r>
      <w:r>
        <w:rPr>
          <w:rFonts w:hint="eastAsia"/>
          <w:color w:val="auto"/>
          <w:highlight w:val="none"/>
          <w:lang w:val="en-US" w:eastAsia="zh-CN"/>
        </w:rPr>
        <w:t xml:space="preserve">科</w:t>
      </w:r>
      <w:r>
        <w:rPr>
          <w:rFonts w:hint="default"/>
          <w:color w:val="auto"/>
          <w:highlight w:val="none"/>
          <w:lang w:val="en-US" w:eastAsia="zh-CN"/>
        </w:rPr>
        <w:t xml:space="preserve">学化服务原则，结合入户走访评估结果，精准匹配每名分散特困人员的差异化服务需求，定制个性化居家照料</w:t>
      </w:r>
      <w:r>
        <w:rPr>
          <w:rFonts w:hint="eastAsia"/>
          <w:color w:val="auto"/>
          <w:highlight w:val="none"/>
          <w:lang w:val="en-US" w:eastAsia="zh-CN"/>
        </w:rPr>
        <w:t xml:space="preserve">护理</w:t>
      </w:r>
      <w:r>
        <w:rPr>
          <w:rFonts w:hint="default"/>
          <w:color w:val="auto"/>
          <w:highlight w:val="none"/>
          <w:lang w:val="en-US" w:eastAsia="zh-CN"/>
        </w:rPr>
        <w:t xml:space="preserve">服务套餐。</w:t>
      </w:r>
      <w:r>
        <w:rPr>
          <w:rFonts w:hint="eastAsia" w:ascii="宋体" w:hAnsi="宋体" w:eastAsia="宋体" w:cs="Times New Roman"/>
          <w:color w:val="auto"/>
          <w:sz w:val="21"/>
          <w:szCs w:val="21"/>
          <w:highlight w:val="none"/>
          <w:lang w:val="en-US" w:eastAsia="zh-CN" w:bidi="ar-SA"/>
        </w:rPr>
        <w:t xml:space="preserve">每次服务前服务对象可自行选择服务套餐，服务人员根据服务对象自主选择的套餐开展服务。</w:t>
      </w:r>
      <w:r/>
    </w:p>
    <w:p>
      <w:pPr>
        <w:ind w:firstLine="482"/>
        <w:jc w:val="both"/>
        <w:spacing w:beforeAutospacing="0" w:afterAutospacing="0" w:line="400" w:lineRule="exact"/>
        <w:widowControl w:val="off"/>
        <w:rPr>
          <w:rFonts w:hint="eastAsia" w:ascii="宋体" w:hAnsi="宋体" w:eastAsia="宋体" w:cs="Times New Roman"/>
          <w:b/>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t xml:space="preserve">五、服务机构</w:t>
      </w:r>
      <w:r/>
    </w:p>
    <w:p>
      <w:pPr>
        <w:ind w:firstLine="482"/>
        <w:jc w:val="left"/>
        <w:spacing w:beforeAutospacing="0" w:afterAutospacing="0" w:line="400" w:lineRule="exact"/>
        <w:widowControl w:val="off"/>
        <w:rPr>
          <w:rFonts w:hint="eastAsia" w:ascii="宋体" w:hAnsi="宋体" w:eastAsia="宋体" w:cs="Times New Roman"/>
          <w:bCs/>
          <w:color w:val="auto"/>
          <w:sz w:val="21"/>
          <w:szCs w:val="21"/>
          <w:highlight w:val="none"/>
          <w:lang w:val="en-US" w:eastAsia="zh-CN" w:bidi="ar-SA"/>
        </w:rPr>
      </w:pPr>
      <w:r>
        <w:rPr>
          <w:rFonts w:hint="eastAsia" w:ascii="宋体" w:hAnsi="宋体" w:eastAsia="宋体" w:cs="Times New Roman"/>
          <w:bCs/>
          <w:color w:val="auto"/>
          <w:sz w:val="21"/>
          <w:szCs w:val="21"/>
          <w:highlight w:val="none"/>
          <w:lang w:val="en-US" w:eastAsia="zh-CN" w:bidi="ar-SA"/>
        </w:rPr>
        <w:t xml:space="preserve">通过招投标的方式，确定中标服务机构开展照料护理服务。服务机构专业管理人员不少于5人。</w:t>
      </w:r>
      <w:r/>
    </w:p>
    <w:p>
      <w:pPr>
        <w:ind w:firstLine="482"/>
        <w:jc w:val="left"/>
        <w:spacing w:beforeAutospacing="0" w:afterAutospacing="0" w:line="400" w:lineRule="exact"/>
        <w:widowControl w:val="off"/>
        <w:rPr>
          <w:rFonts w:hint="eastAsia" w:ascii="宋体" w:hAnsi="宋体" w:eastAsia="宋体" w:cs="Times New Roman"/>
          <w:b/>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t xml:space="preserve">六、服务周期</w:t>
      </w:r>
      <w:r/>
    </w:p>
    <w:p>
      <w:pPr>
        <w:ind w:firstLine="482"/>
        <w:jc w:val="both"/>
        <w:spacing w:beforeAutospacing="0" w:afterAutospacing="0" w:line="400" w:lineRule="exact"/>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合同履行期限：一年</w:t>
      </w:r>
      <w:r/>
    </w:p>
    <w:p>
      <w:pPr>
        <w:ind w:firstLine="482"/>
        <w:jc w:val="both"/>
        <w:spacing w:beforeAutospacing="0" w:afterAutospacing="0" w:line="400" w:lineRule="exact"/>
        <w:widowControl w:val="off"/>
        <w:rPr>
          <w:rFonts w:hint="eastAsia" w:ascii="宋体" w:hAnsi="宋体" w:eastAsia="宋体" w:cs="Times New Roman"/>
          <w:b/>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t xml:space="preserve">七、服务流程及监督管理</w:t>
      </w:r>
      <w:r/>
    </w:p>
    <w:p>
      <w:pPr>
        <w:ind w:firstLine="482"/>
        <w:jc w:val="both"/>
        <w:spacing w:beforeAutospacing="0" w:afterAutospacing="0" w:line="400" w:lineRule="exact"/>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中标服务机构要自有监管服务平台，全程监管服务质效。</w:t>
      </w:r>
      <w:r/>
    </w:p>
    <w:p>
      <w:pPr>
        <w:ind w:firstLine="482"/>
        <w:jc w:val="both"/>
        <w:spacing w:beforeAutospacing="0" w:afterAutospacing="0" w:line="400" w:lineRule="exact"/>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（一）服务流程</w:t>
      </w:r>
      <w:r/>
    </w:p>
    <w:p>
      <w:pPr>
        <w:ind w:firstLine="482"/>
        <w:jc w:val="both"/>
        <w:spacing w:beforeAutospacing="0" w:afterAutospacing="0" w:line="400" w:lineRule="exact"/>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中标服务机构服务人员上门提供服务时，按以下服务操作流程提供服务：按时上门，通过监管服务平台签到，表明服务开始，并拍水印照→按需求为特困对象提供服务→服务结束时，服务人员拍水印照上传平台并通过监管服务平台签退→告知特困对象服务时长→征求特困对象对服务满意度。</w:t>
      </w:r>
      <w:r/>
    </w:p>
    <w:p>
      <w:pPr>
        <w:ind w:firstLine="482"/>
        <w:jc w:val="both"/>
        <w:spacing w:beforeAutospacing="0" w:afterAutospacing="0" w:line="400" w:lineRule="exact"/>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（二）监督管理</w:t>
      </w:r>
      <w:r/>
    </w:p>
    <w:p>
      <w:pPr>
        <w:ind w:firstLine="482"/>
        <w:jc w:val="both"/>
        <w:spacing w:beforeAutospacing="0" w:afterAutospacing="0" w:line="400" w:lineRule="exact"/>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1、服务平台监督</w:t>
      </w:r>
      <w:r/>
    </w:p>
    <w:p>
      <w:pPr>
        <w:ind w:firstLine="482"/>
        <w:jc w:val="both"/>
        <w:spacing w:beforeAutospacing="0" w:afterAutospacing="0" w:line="400" w:lineRule="exact"/>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形成完整的服务闭合后，监管服务平台可以显示出工单的详细服务情况：服务时间、服务地点、服务内容，可以查看服务定位地图。中标服务机构服务人员在服务过程中应实时接收视频通话，以监管服务人员工作情况。</w:t>
      </w:r>
      <w:r/>
    </w:p>
    <w:p>
      <w:pPr>
        <w:ind w:firstLine="482"/>
        <w:jc w:val="both"/>
        <w:spacing w:beforeAutospacing="0" w:afterAutospacing="0" w:line="400" w:lineRule="exact"/>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2、服务对象监管</w:t>
      </w:r>
      <w:r/>
    </w:p>
    <w:p>
      <w:pPr>
        <w:ind w:firstLine="482"/>
        <w:jc w:val="both"/>
        <w:spacing w:beforeAutospacing="0" w:afterAutospacing="0" w:line="400" w:lineRule="exact"/>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发现不符合服务条件的分散特困人员（死亡、不居住在盐都区等），应及时终止服务，并上报。</w:t>
      </w:r>
      <w:r/>
    </w:p>
    <w:p>
      <w:pPr>
        <w:ind w:firstLine="482"/>
        <w:jc w:val="both"/>
        <w:spacing w:beforeAutospacing="0" w:afterAutospacing="0" w:line="400" w:lineRule="exact"/>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3、中标服务机构监管服务平台将为盐都区民政局设置开放端口，民政局工作人员可以通过端口实时了解服务情况以及服务数据等，并可通过服务信息不定期进行抽查以达到监督目的。</w:t>
      </w:r>
      <w:r/>
    </w:p>
    <w:p>
      <w:pPr>
        <w:ind w:firstLine="482"/>
        <w:jc w:val="both"/>
        <w:spacing w:beforeAutospacing="0" w:afterAutospacing="0" w:line="400" w:lineRule="exact"/>
        <w:widowControl w:val="off"/>
        <w:rPr>
          <w:rFonts w:hint="eastAsia" w:ascii="宋体" w:hAnsi="宋体" w:eastAsia="宋体" w:cs="Times New Roman"/>
          <w:b/>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t xml:space="preserve">八、成果交付</w:t>
      </w:r>
      <w:r/>
    </w:p>
    <w:p>
      <w:pPr>
        <w:ind w:firstLine="482"/>
        <w:jc w:val="both"/>
        <w:spacing w:beforeAutospacing="0" w:afterAutospacing="0" w:line="400" w:lineRule="exact"/>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中标服务机构须完整保存项目执行过程中的服务、管理等资料（文本、照片、录音和音像等），每月通过工作简报等多种形式汇报项目执行情况，每季度向区民政局提交全部照料护理服务台账资料。区民政局通过日常走访、电话询访和查看中标服务机构监管服务系统来核查中标服务机构服务开展情况。项目完成后向区民政局提交项目成果报告和全部照料护理服务台账资料。</w:t>
      </w:r>
      <w:r/>
    </w:p>
    <w:p>
      <w:pPr>
        <w:ind w:firstLine="482"/>
        <w:jc w:val="both"/>
        <w:spacing w:beforeAutospacing="0" w:afterAutospacing="0" w:line="400" w:lineRule="exact"/>
        <w:widowControl w:val="off"/>
        <w:rPr>
          <w:rFonts w:hint="eastAsia" w:ascii="宋体" w:hAnsi="宋体" w:eastAsia="宋体" w:cs="Times New Roman"/>
          <w:b/>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t xml:space="preserve">九、成果验收</w:t>
      </w:r>
      <w:r/>
    </w:p>
    <w:p>
      <w:pPr>
        <w:ind w:firstLine="482"/>
        <w:jc w:val="both"/>
        <w:spacing w:beforeAutospacing="0" w:afterAutospacing="0" w:line="400" w:lineRule="exact"/>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区民政局通过成立验收评估小组或委托第三方专业机构对项目实施情况每季度进行验收评估，根据验收评估结果和区民政局工作人员不定期抽查巡查情况进行综合评定。项目期满后，中标服务机构需在7个工作日内整理汇总照料护理服务台账资料，形成项目成果报告，提交区民政局。区民政局在收到中标服务机构交付成果之日起30个工作日内，对项目实施情况进行审计评估，根据审计评估结果结算全部项目费用。</w:t>
      </w:r>
      <w:r/>
    </w:p>
    <w:p>
      <w:pPr>
        <w:ind w:firstLine="482"/>
        <w:jc w:val="both"/>
        <w:spacing w:beforeAutospacing="0" w:afterAutospacing="0" w:line="400" w:lineRule="exact"/>
        <w:widowControl w:val="off"/>
        <w:rPr>
          <w:rFonts w:hint="eastAsia" w:ascii="宋体" w:hAnsi="宋体" w:eastAsia="宋体" w:cs="Times New Roman"/>
          <w:b/>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t xml:space="preserve">十、验收评估方案</w:t>
      </w:r>
      <w:r/>
    </w:p>
    <w:p>
      <w:pPr>
        <w:ind w:firstLine="482"/>
        <w:jc w:val="both"/>
        <w:spacing w:beforeAutospacing="0" w:afterAutospacing="0" w:line="400" w:lineRule="exact"/>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（一）验收评估办法</w:t>
      </w:r>
      <w:r/>
    </w:p>
    <w:p>
      <w:pPr>
        <w:ind w:firstLine="482"/>
        <w:jc w:val="both"/>
        <w:spacing w:beforeAutospacing="0" w:afterAutospacing="0" w:line="400" w:lineRule="exact"/>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区民政局在中标服务机构提交成果后30个工作日内开展验收评估。验收评估主要以查阅台账资料、查询信息系统、查询中标服务机构的线上线下监管情况，并结合日常随机入户走访抽查情况：</w:t>
      </w:r>
      <w:r/>
    </w:p>
    <w:p>
      <w:pPr>
        <w:ind w:firstLine="482"/>
        <w:jc w:val="both"/>
        <w:spacing w:beforeAutospacing="0" w:afterAutospacing="0" w:line="400" w:lineRule="exact"/>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1、查阅资料。主要是查看照料服务台账内容填写是否真实，服务次数和服务时间是否达到规定要求，工作记录与监管服务信息系统是否一致。</w:t>
      </w:r>
      <w:r/>
    </w:p>
    <w:p>
      <w:pPr>
        <w:ind w:firstLine="482"/>
        <w:jc w:val="both"/>
        <w:spacing w:beforeAutospacing="0" w:afterAutospacing="0" w:line="400" w:lineRule="exact"/>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2、查询系统。主要是查询监管服务系统录入内容是否真实全面，服务内容、服务次数和服务时间是否能与台账资料相互印证。</w:t>
      </w:r>
      <w:r/>
    </w:p>
    <w:p>
      <w:pPr>
        <w:ind w:firstLine="482"/>
        <w:jc w:val="both"/>
        <w:spacing w:beforeAutospacing="0" w:afterAutospacing="0" w:line="400" w:lineRule="exact"/>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3、日常随机入户走访。通过走访，了解中标服务机构服务内容、服务次数、服务时间是否落实到位，被服务的特困人员对中标服务机构服务人员的服务态度、服务效果是否满意。</w:t>
      </w:r>
      <w:r/>
    </w:p>
    <w:p>
      <w:pPr>
        <w:ind w:firstLine="482"/>
        <w:jc w:val="both"/>
        <w:spacing w:beforeAutospacing="0" w:afterAutospacing="0" w:line="400" w:lineRule="exact"/>
        <w:widowControl w:val="off"/>
        <w:rPr>
          <w:rFonts w:hint="eastAsia" w:hAnsi="宋体" w:cs="宋体" w:asciiTheme="minorHAnsi" w:eastAsiaTheme="minorEastAsia"/>
          <w:color w:val="auto"/>
          <w:sz w:val="24"/>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（二）验收评估指标</w:t>
      </w:r>
      <w:r/>
    </w:p>
    <w:tbl>
      <w:tblPr>
        <w:tblStyle w:val="699"/>
        <w:tblW w:w="501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06"/>
        <w:gridCol w:w="2766"/>
        <w:gridCol w:w="3819"/>
        <w:gridCol w:w="668"/>
      </w:tblGrid>
      <w:tr>
        <w:trPr>
          <w:trHeight w:val="23"/>
        </w:trPr>
        <w:tc>
          <w:tcPr>
            <w:tcW w:w="763" w:type="pct"/>
            <w:vAlign w:val="center"/>
            <w:textDirection w:val="lrTb"/>
            <w:noWrap/>
          </w:tcPr>
          <w:p>
            <w:pPr>
              <w:rPr>
                <w:rFonts w:hint="eastAsia" w:ascii="宋体" w:hAnsi="宋体" w:eastAsia="宋体"/>
                <w:color w:val="auto"/>
                <w:szCs w:val="21"/>
                <w:highlight w:val="none"/>
                <w:lang w:val="en-US" w:eastAsia="zh-CN" w:bidi="ar-SA"/>
              </w:rPr>
            </w:pPr>
            <w:r>
              <w:rPr>
                <w:rFonts w:hint="eastAsia" w:ascii="宋体" w:hAnsi="宋体" w:eastAsia="宋体"/>
                <w:color w:val="auto"/>
                <w:szCs w:val="21"/>
                <w:highlight w:val="none"/>
                <w:lang w:val="en-US" w:eastAsia="zh-CN" w:bidi="ar-SA"/>
              </w:rPr>
              <w:t xml:space="preserve">项目</w:t>
            </w:r>
            <w:r/>
          </w:p>
        </w:tc>
        <w:tc>
          <w:tcPr>
            <w:tcW w:w="1616" w:type="pct"/>
            <w:vAlign w:val="center"/>
            <w:textDirection w:val="lrTb"/>
            <w:noWrap/>
          </w:tcPr>
          <w:p>
            <w:pPr>
              <w:rPr>
                <w:rFonts w:hint="eastAsia" w:ascii="宋体" w:hAnsi="宋体" w:eastAsia="宋体"/>
                <w:color w:val="auto"/>
                <w:szCs w:val="21"/>
                <w:highlight w:val="none"/>
                <w:lang w:val="en-US" w:eastAsia="zh-CN" w:bidi="ar-SA"/>
              </w:rPr>
            </w:pPr>
            <w:r>
              <w:rPr>
                <w:rFonts w:hint="eastAsia" w:ascii="宋体" w:hAnsi="宋体" w:eastAsia="宋体"/>
                <w:color w:val="auto"/>
                <w:szCs w:val="21"/>
                <w:highlight w:val="none"/>
                <w:lang w:val="en-US" w:eastAsia="zh-CN" w:bidi="ar-SA"/>
              </w:rPr>
              <w:t xml:space="preserve">内容</w:t>
            </w:r>
            <w:r/>
          </w:p>
        </w:tc>
        <w:tc>
          <w:tcPr>
            <w:tcW w:w="2231" w:type="pct"/>
            <w:vAlign w:val="center"/>
            <w:textDirection w:val="lrTb"/>
            <w:noWrap/>
          </w:tcPr>
          <w:p>
            <w:pPr>
              <w:rPr>
                <w:rFonts w:hint="eastAsia" w:ascii="宋体" w:hAnsi="宋体" w:eastAsia="宋体"/>
                <w:color w:val="auto"/>
                <w:szCs w:val="21"/>
                <w:highlight w:val="none"/>
                <w:lang w:val="en-US" w:eastAsia="zh-CN" w:bidi="ar-SA"/>
              </w:rPr>
            </w:pPr>
            <w:r>
              <w:rPr>
                <w:rFonts w:hint="eastAsia" w:ascii="宋体" w:hAnsi="宋体" w:eastAsia="宋体"/>
                <w:color w:val="auto"/>
                <w:szCs w:val="21"/>
                <w:highlight w:val="none"/>
                <w:lang w:val="en-US" w:eastAsia="zh-CN" w:bidi="ar-SA"/>
              </w:rPr>
              <w:t xml:space="preserve">扣费标准</w:t>
            </w:r>
            <w:r/>
          </w:p>
        </w:tc>
        <w:tc>
          <w:tcPr>
            <w:tcW w:w="390" w:type="pct"/>
            <w:vAlign w:val="center"/>
            <w:textDirection w:val="lrTb"/>
            <w:noWrap/>
          </w:tcPr>
          <w:p>
            <w:pPr>
              <w:rPr>
                <w:rFonts w:hint="eastAsia" w:ascii="宋体" w:hAnsi="宋体" w:eastAsia="宋体"/>
                <w:color w:val="auto"/>
                <w:szCs w:val="21"/>
                <w:highlight w:val="none"/>
                <w:lang w:val="en-US" w:eastAsia="zh-CN" w:bidi="ar-SA"/>
              </w:rPr>
            </w:pPr>
            <w:r>
              <w:rPr>
                <w:rFonts w:hint="eastAsia" w:ascii="宋体" w:hAnsi="宋体" w:eastAsia="宋体"/>
                <w:color w:val="auto"/>
                <w:szCs w:val="21"/>
                <w:highlight w:val="none"/>
                <w:lang w:val="en-US" w:eastAsia="zh-CN" w:bidi="ar-SA"/>
              </w:rPr>
              <w:t xml:space="preserve">备注</w:t>
            </w:r>
            <w:r/>
          </w:p>
        </w:tc>
      </w:tr>
      <w:tr>
        <w:trPr>
          <w:trHeight w:val="23"/>
        </w:trPr>
        <w:tc>
          <w:tcPr>
            <w:tcW w:w="763" w:type="pct"/>
            <w:vAlign w:val="center"/>
            <w:vMerge w:val="restart"/>
            <w:textDirection w:val="lrTb"/>
            <w:noWrap/>
          </w:tcPr>
          <w:p>
            <w:pPr>
              <w:rPr>
                <w:rFonts w:hint="eastAsia" w:ascii="宋体" w:hAnsi="宋体" w:eastAsia="宋体"/>
                <w:color w:val="auto"/>
                <w:szCs w:val="21"/>
                <w:highlight w:val="none"/>
                <w:lang w:val="en-US" w:eastAsia="zh-CN" w:bidi="ar-SA"/>
              </w:rPr>
            </w:pPr>
            <w:r>
              <w:rPr>
                <w:rFonts w:hint="eastAsia" w:ascii="宋体" w:hAnsi="宋体" w:eastAsia="宋体"/>
                <w:color w:val="auto"/>
                <w:szCs w:val="21"/>
                <w:highlight w:val="none"/>
                <w:lang w:val="en-US" w:eastAsia="zh-CN" w:bidi="ar-SA"/>
              </w:rPr>
              <w:t xml:space="preserve">上门服务</w:t>
            </w:r>
            <w:r/>
          </w:p>
        </w:tc>
        <w:tc>
          <w:tcPr>
            <w:tcW w:w="1616" w:type="pct"/>
            <w:vAlign w:val="center"/>
            <w:textDirection w:val="lrTb"/>
            <w:noWrap/>
          </w:tcPr>
          <w:p>
            <w:pPr>
              <w:jc w:val="both"/>
              <w:keepLines w:val="0"/>
              <w:keepNext w:val="0"/>
              <w:pageBreakBefore w:val="0"/>
              <w:spacing w:line="260" w:lineRule="exact"/>
              <w:widowControl w:val="off"/>
              <w:rPr>
                <w:rFonts w:hint="eastAsia" w:ascii="宋体" w:hAnsi="宋体" w:eastAsia="宋体"/>
                <w:color w:val="auto"/>
                <w:szCs w:val="21"/>
                <w:highlight w:val="none"/>
                <w:lang w:val="en-US" w:eastAsia="zh-CN" w:bidi="ar-SA"/>
              </w:rPr>
            </w:pPr>
            <w:r>
              <w:rPr>
                <w:rFonts w:hint="eastAsia" w:ascii="宋体" w:hAnsi="宋体" w:eastAsia="宋体"/>
                <w:color w:val="auto"/>
                <w:szCs w:val="21"/>
                <w:highlight w:val="none"/>
                <w:lang w:val="en-US" w:eastAsia="zh-CN" w:bidi="ar-SA"/>
              </w:rPr>
              <w:t xml:space="preserve">未达服务次数</w:t>
            </w:r>
            <w:r/>
          </w:p>
        </w:tc>
        <w:tc>
          <w:tcPr>
            <w:tcW w:w="2231" w:type="pct"/>
            <w:vAlign w:val="center"/>
            <w:textDirection w:val="lrTb"/>
            <w:noWrap/>
          </w:tcPr>
          <w:p>
            <w:pPr>
              <w:jc w:val="both"/>
              <w:keepLines w:val="0"/>
              <w:keepNext w:val="0"/>
              <w:pageBreakBefore w:val="0"/>
              <w:spacing w:line="260" w:lineRule="exact"/>
              <w:widowControl w:val="off"/>
              <w:rPr>
                <w:rFonts w:hint="eastAsia" w:ascii="宋体" w:hAnsi="宋体" w:eastAsia="宋体"/>
                <w:color w:val="auto"/>
                <w:szCs w:val="21"/>
                <w:highlight w:val="none"/>
                <w:lang w:val="en-US" w:eastAsia="zh-CN" w:bidi="ar-SA"/>
              </w:rPr>
            </w:pPr>
            <w:r>
              <w:rPr>
                <w:rFonts w:hint="eastAsia" w:ascii="宋体" w:hAnsi="宋体" w:eastAsia="宋体"/>
                <w:color w:val="auto"/>
                <w:szCs w:val="21"/>
                <w:highlight w:val="none"/>
                <w:lang w:val="en-US" w:eastAsia="zh-CN" w:bidi="ar-SA"/>
              </w:rPr>
              <w:t xml:space="preserve">20元/次</w:t>
            </w:r>
            <w:bookmarkStart w:id="185" w:name="OLE_LINK7"/>
            <w:r>
              <w:rPr>
                <w:rFonts w:hint="eastAsia" w:ascii="宋体" w:hAnsi="宋体"/>
                <w:b/>
                <w:bCs/>
                <w:color w:val="auto"/>
                <w:sz w:val="24"/>
                <w:highlight w:val="none"/>
                <w:lang w:val="zh-CN" w:eastAsia="zh-CN" w:bidi="ar-SA"/>
              </w:rPr>
              <w:t xml:space="preserve">·</w:t>
            </w:r>
            <w:bookmarkEnd w:id="185"/>
            <w:r>
              <w:rPr>
                <w:rFonts w:hint="eastAsia" w:ascii="宋体" w:hAnsi="宋体" w:eastAsia="宋体"/>
                <w:color w:val="auto"/>
                <w:szCs w:val="21"/>
                <w:highlight w:val="none"/>
                <w:lang w:val="en-US" w:eastAsia="zh-CN" w:bidi="ar-SA"/>
              </w:rPr>
              <w:t xml:space="preserve">人</w:t>
            </w:r>
            <w:r/>
          </w:p>
        </w:tc>
        <w:tc>
          <w:tcPr>
            <w:tcW w:w="390" w:type="pct"/>
            <w:vMerge w:val="restart"/>
            <w:textDirection w:val="lrTb"/>
            <w:noWrap/>
          </w:tcPr>
          <w:p>
            <w:pPr>
              <w:rPr>
                <w:rFonts w:hint="eastAsia" w:ascii="宋体" w:hAnsi="宋体" w:eastAsia="宋体"/>
                <w:color w:val="auto"/>
                <w:szCs w:val="21"/>
                <w:highlight w:val="none"/>
                <w:lang w:val="en-US" w:eastAsia="zh-CN" w:bidi="ar-SA"/>
              </w:rPr>
            </w:pPr>
            <w:r>
              <w:rPr>
                <w:rFonts w:hint="eastAsia" w:ascii="宋体" w:hAnsi="宋体" w:eastAsia="宋体"/>
                <w:color w:val="auto"/>
                <w:szCs w:val="21"/>
                <w:highlight w:val="none"/>
                <w:lang w:val="en-US" w:eastAsia="zh-CN" w:bidi="ar-SA"/>
              </w:rPr>
            </w:r>
            <w:r/>
          </w:p>
        </w:tc>
      </w:tr>
      <w:tr>
        <w:trPr>
          <w:trHeight w:val="23"/>
        </w:trPr>
        <w:tc>
          <w:tcPr>
            <w:tcW w:w="763" w:type="pct"/>
            <w:vAlign w:val="center"/>
            <w:vMerge w:val="continue"/>
            <w:textDirection w:val="lrTb"/>
            <w:noWrap/>
          </w:tcPr>
          <w:p>
            <w:pPr>
              <w:rPr>
                <w:rFonts w:hint="eastAsia" w:ascii="宋体" w:hAnsi="宋体" w:eastAsia="宋体"/>
                <w:color w:val="auto"/>
                <w:szCs w:val="21"/>
                <w:highlight w:val="none"/>
                <w:lang w:val="en-US" w:eastAsia="zh-CN" w:bidi="ar-SA"/>
              </w:rPr>
            </w:pPr>
            <w:r>
              <w:rPr>
                <w:rFonts w:hint="eastAsia" w:ascii="宋体" w:hAnsi="宋体" w:eastAsia="宋体"/>
                <w:color w:val="auto"/>
                <w:szCs w:val="21"/>
                <w:highlight w:val="none"/>
                <w:lang w:val="en-US" w:eastAsia="zh-CN" w:bidi="ar-SA"/>
              </w:rPr>
            </w:r>
            <w:r/>
          </w:p>
        </w:tc>
        <w:tc>
          <w:tcPr>
            <w:tcW w:w="1616" w:type="pct"/>
            <w:vAlign w:val="center"/>
            <w:textDirection w:val="lrTb"/>
            <w:noWrap/>
          </w:tcPr>
          <w:p>
            <w:pPr>
              <w:jc w:val="both"/>
              <w:keepLines w:val="0"/>
              <w:keepNext w:val="0"/>
              <w:pageBreakBefore w:val="0"/>
              <w:spacing w:line="260" w:lineRule="exact"/>
              <w:widowControl w:val="off"/>
              <w:rPr>
                <w:rFonts w:hint="eastAsia" w:ascii="宋体" w:hAnsi="宋体" w:eastAsia="宋体"/>
                <w:color w:val="auto"/>
                <w:szCs w:val="21"/>
                <w:highlight w:val="none"/>
                <w:lang w:val="en-US" w:eastAsia="zh-CN" w:bidi="ar-SA"/>
              </w:rPr>
            </w:pPr>
            <w:r>
              <w:rPr>
                <w:rFonts w:hint="eastAsia" w:ascii="宋体" w:hAnsi="宋体" w:eastAsia="宋体"/>
                <w:color w:val="auto"/>
                <w:szCs w:val="21"/>
                <w:highlight w:val="none"/>
                <w:lang w:val="en-US" w:eastAsia="zh-CN" w:bidi="ar-SA"/>
              </w:rPr>
              <w:t xml:space="preserve">未达服务时长</w:t>
            </w:r>
            <w:r/>
          </w:p>
        </w:tc>
        <w:tc>
          <w:tcPr>
            <w:tcW w:w="2231" w:type="pct"/>
            <w:vAlign w:val="center"/>
            <w:textDirection w:val="lrTb"/>
            <w:noWrap/>
          </w:tcPr>
          <w:p>
            <w:pPr>
              <w:jc w:val="both"/>
              <w:keepLines w:val="0"/>
              <w:keepNext w:val="0"/>
              <w:pageBreakBefore w:val="0"/>
              <w:spacing w:line="260" w:lineRule="exact"/>
              <w:widowControl w:val="off"/>
              <w:rPr>
                <w:rFonts w:hint="eastAsia" w:ascii="宋体" w:hAnsi="宋体" w:eastAsia="宋体"/>
                <w:color w:val="auto"/>
                <w:szCs w:val="21"/>
                <w:highlight w:val="none"/>
                <w:lang w:val="en-US" w:eastAsia="zh-CN" w:bidi="ar-SA"/>
              </w:rPr>
            </w:pPr>
            <w:r>
              <w:rPr>
                <w:rFonts w:hint="eastAsia" w:ascii="宋体" w:hAnsi="宋体" w:eastAsia="宋体"/>
                <w:color w:val="auto"/>
                <w:szCs w:val="21"/>
                <w:highlight w:val="none"/>
                <w:lang w:val="en-US" w:eastAsia="zh-CN" w:bidi="ar-SA"/>
              </w:rPr>
              <w:t xml:space="preserve">10元/次</w:t>
            </w:r>
            <w:r>
              <w:rPr>
                <w:rFonts w:hint="eastAsia" w:ascii="宋体" w:hAnsi="宋体"/>
                <w:b/>
                <w:bCs/>
                <w:color w:val="auto"/>
                <w:sz w:val="24"/>
                <w:highlight w:val="none"/>
                <w:lang w:val="zh-CN" w:eastAsia="zh-CN" w:bidi="ar-SA"/>
              </w:rPr>
              <w:t xml:space="preserve">·</w:t>
            </w:r>
            <w:r>
              <w:rPr>
                <w:rFonts w:hint="eastAsia" w:ascii="宋体" w:hAnsi="宋体" w:eastAsia="宋体"/>
                <w:color w:val="auto"/>
                <w:szCs w:val="21"/>
                <w:highlight w:val="none"/>
                <w:lang w:val="en-US" w:eastAsia="zh-CN" w:bidi="ar-SA"/>
              </w:rPr>
              <w:t xml:space="preserve">人</w:t>
            </w:r>
            <w:r/>
          </w:p>
        </w:tc>
        <w:tc>
          <w:tcPr>
            <w:tcW w:w="390" w:type="pct"/>
            <w:vMerge w:val="continue"/>
            <w:textDirection w:val="lrTb"/>
            <w:noWrap/>
          </w:tcPr>
          <w:p>
            <w:pPr>
              <w:rPr>
                <w:rFonts w:hint="eastAsia" w:ascii="宋体" w:hAnsi="宋体" w:eastAsia="宋体"/>
                <w:color w:val="auto"/>
                <w:szCs w:val="21"/>
                <w:highlight w:val="none"/>
                <w:lang w:val="en-US" w:eastAsia="zh-CN" w:bidi="ar-SA"/>
              </w:rPr>
            </w:pPr>
            <w:r>
              <w:rPr>
                <w:rFonts w:hint="eastAsia" w:ascii="宋体" w:hAnsi="宋体" w:eastAsia="宋体"/>
                <w:color w:val="auto"/>
                <w:szCs w:val="21"/>
                <w:highlight w:val="none"/>
                <w:lang w:val="en-US" w:eastAsia="zh-CN" w:bidi="ar-SA"/>
              </w:rPr>
            </w:r>
            <w:r/>
          </w:p>
        </w:tc>
      </w:tr>
      <w:tr>
        <w:trPr>
          <w:trHeight w:val="23"/>
        </w:trPr>
        <w:tc>
          <w:tcPr>
            <w:tcW w:w="763" w:type="pct"/>
            <w:vAlign w:val="center"/>
            <w:vMerge w:val="continue"/>
            <w:textDirection w:val="lrTb"/>
            <w:noWrap/>
          </w:tcPr>
          <w:p>
            <w:pPr>
              <w:rPr>
                <w:rFonts w:hint="eastAsia" w:ascii="宋体" w:hAnsi="宋体" w:eastAsia="宋体"/>
                <w:color w:val="auto"/>
                <w:szCs w:val="21"/>
                <w:highlight w:val="none"/>
                <w:lang w:val="en-US" w:eastAsia="zh-CN" w:bidi="ar-SA"/>
              </w:rPr>
            </w:pPr>
            <w:r>
              <w:rPr>
                <w:rFonts w:hint="eastAsia" w:ascii="宋体" w:hAnsi="宋体" w:eastAsia="宋体"/>
                <w:color w:val="auto"/>
                <w:szCs w:val="21"/>
                <w:highlight w:val="none"/>
                <w:lang w:val="en-US" w:eastAsia="zh-CN" w:bidi="ar-SA"/>
              </w:rPr>
            </w:r>
            <w:r/>
          </w:p>
        </w:tc>
        <w:tc>
          <w:tcPr>
            <w:tcW w:w="1616" w:type="pct"/>
            <w:vAlign w:val="center"/>
            <w:textDirection w:val="lrTb"/>
            <w:noWrap/>
          </w:tcPr>
          <w:p>
            <w:pPr>
              <w:jc w:val="both"/>
              <w:keepLines w:val="0"/>
              <w:keepNext w:val="0"/>
              <w:pageBreakBefore w:val="0"/>
              <w:spacing w:line="260" w:lineRule="exact"/>
              <w:widowControl w:val="off"/>
              <w:rPr>
                <w:rFonts w:hint="eastAsia" w:ascii="宋体" w:hAnsi="宋体" w:eastAsia="宋体"/>
                <w:color w:val="auto"/>
                <w:szCs w:val="21"/>
                <w:highlight w:val="none"/>
                <w:lang w:val="en-US" w:eastAsia="zh-CN" w:bidi="ar-SA"/>
              </w:rPr>
            </w:pPr>
            <w:r>
              <w:rPr>
                <w:rFonts w:hint="eastAsia" w:ascii="宋体" w:hAnsi="宋体" w:eastAsia="宋体"/>
                <w:color w:val="auto"/>
                <w:szCs w:val="21"/>
                <w:highlight w:val="none"/>
                <w:lang w:val="en-US" w:eastAsia="zh-CN" w:bidi="ar-SA"/>
              </w:rPr>
              <w:t xml:space="preserve">服务内容不全</w:t>
            </w:r>
            <w:r/>
          </w:p>
        </w:tc>
        <w:tc>
          <w:tcPr>
            <w:tcW w:w="2231" w:type="pct"/>
            <w:vAlign w:val="center"/>
            <w:textDirection w:val="lrTb"/>
            <w:noWrap/>
          </w:tcPr>
          <w:p>
            <w:pPr>
              <w:jc w:val="both"/>
              <w:keepLines w:val="0"/>
              <w:keepNext w:val="0"/>
              <w:pageBreakBefore w:val="0"/>
              <w:spacing w:line="260" w:lineRule="exact"/>
              <w:widowControl w:val="off"/>
              <w:rPr>
                <w:rFonts w:hint="eastAsia" w:ascii="宋体" w:hAnsi="宋体" w:eastAsia="宋体"/>
                <w:color w:val="auto"/>
                <w:szCs w:val="21"/>
                <w:highlight w:val="none"/>
                <w:lang w:val="en-US" w:eastAsia="zh-CN" w:bidi="ar-SA"/>
              </w:rPr>
            </w:pPr>
            <w:r>
              <w:rPr>
                <w:rFonts w:hint="eastAsia" w:ascii="宋体" w:hAnsi="宋体" w:eastAsia="宋体"/>
                <w:color w:val="auto"/>
                <w:szCs w:val="21"/>
                <w:highlight w:val="none"/>
                <w:lang w:val="en-US" w:eastAsia="zh-CN" w:bidi="ar-SA"/>
              </w:rPr>
              <w:t xml:space="preserve">10元/次</w:t>
            </w:r>
            <w:r>
              <w:rPr>
                <w:rFonts w:hint="eastAsia" w:ascii="宋体" w:hAnsi="宋体"/>
                <w:b/>
                <w:bCs/>
                <w:color w:val="auto"/>
                <w:sz w:val="24"/>
                <w:highlight w:val="none"/>
                <w:lang w:val="zh-CN" w:eastAsia="zh-CN" w:bidi="ar-SA"/>
              </w:rPr>
              <w:t xml:space="preserve">·</w:t>
            </w:r>
            <w:r>
              <w:rPr>
                <w:rFonts w:hint="eastAsia" w:ascii="宋体" w:hAnsi="宋体" w:eastAsia="宋体"/>
                <w:color w:val="auto"/>
                <w:szCs w:val="21"/>
                <w:highlight w:val="none"/>
                <w:lang w:val="en-US" w:eastAsia="zh-CN" w:bidi="ar-SA"/>
              </w:rPr>
              <w:t xml:space="preserve">人</w:t>
            </w:r>
            <w:r/>
          </w:p>
        </w:tc>
        <w:tc>
          <w:tcPr>
            <w:tcW w:w="390" w:type="pct"/>
            <w:vMerge w:val="continue"/>
            <w:textDirection w:val="lrTb"/>
            <w:noWrap/>
          </w:tcPr>
          <w:p>
            <w:pPr>
              <w:rPr>
                <w:rFonts w:hint="eastAsia" w:ascii="宋体" w:hAnsi="宋体" w:eastAsia="宋体"/>
                <w:color w:val="auto"/>
                <w:szCs w:val="21"/>
                <w:highlight w:val="none"/>
                <w:lang w:val="en-US" w:eastAsia="zh-CN" w:bidi="ar-SA"/>
              </w:rPr>
            </w:pPr>
            <w:r>
              <w:rPr>
                <w:rFonts w:hint="eastAsia" w:ascii="宋体" w:hAnsi="宋体" w:eastAsia="宋体"/>
                <w:color w:val="auto"/>
                <w:szCs w:val="21"/>
                <w:highlight w:val="none"/>
                <w:lang w:val="en-US" w:eastAsia="zh-CN" w:bidi="ar-SA"/>
              </w:rPr>
            </w:r>
            <w:r/>
          </w:p>
        </w:tc>
      </w:tr>
      <w:tr>
        <w:trPr>
          <w:trHeight w:val="23"/>
        </w:trPr>
        <w:tc>
          <w:tcPr>
            <w:tcW w:w="763" w:type="pct"/>
            <w:vAlign w:val="center"/>
            <w:textDirection w:val="lrTb"/>
            <w:noWrap/>
          </w:tcPr>
          <w:p>
            <w:pPr>
              <w:rPr>
                <w:rFonts w:hint="eastAsia" w:ascii="宋体" w:hAnsi="宋体" w:eastAsia="宋体"/>
                <w:color w:val="auto"/>
                <w:szCs w:val="21"/>
                <w:highlight w:val="none"/>
                <w:lang w:val="en-US" w:eastAsia="zh-CN" w:bidi="ar-SA"/>
              </w:rPr>
            </w:pPr>
            <w:r>
              <w:rPr>
                <w:rFonts w:hint="eastAsia" w:ascii="宋体" w:hAnsi="宋体" w:eastAsia="宋体"/>
                <w:color w:val="auto"/>
                <w:szCs w:val="21"/>
                <w:highlight w:val="none"/>
                <w:lang w:val="en-US" w:eastAsia="zh-CN" w:bidi="ar-SA"/>
              </w:rPr>
              <w:t xml:space="preserve">入户、电话询访</w:t>
            </w:r>
            <w:r/>
          </w:p>
        </w:tc>
        <w:tc>
          <w:tcPr>
            <w:tcW w:w="1616" w:type="pct"/>
            <w:vAlign w:val="center"/>
            <w:textDirection w:val="lrTb"/>
            <w:noWrap/>
          </w:tcPr>
          <w:p>
            <w:pPr>
              <w:jc w:val="both"/>
              <w:keepLines w:val="0"/>
              <w:keepNext w:val="0"/>
              <w:pageBreakBefore w:val="0"/>
              <w:spacing w:line="260" w:lineRule="exact"/>
              <w:widowControl w:val="off"/>
              <w:rPr>
                <w:rFonts w:hint="eastAsia" w:ascii="宋体" w:hAnsi="宋体" w:eastAsia="宋体"/>
                <w:color w:val="auto"/>
                <w:szCs w:val="21"/>
                <w:highlight w:val="none"/>
                <w:lang w:val="en-US" w:eastAsia="zh-CN" w:bidi="ar-SA"/>
              </w:rPr>
            </w:pPr>
            <w:r>
              <w:rPr>
                <w:rFonts w:hint="eastAsia" w:ascii="宋体" w:hAnsi="宋体" w:eastAsia="宋体"/>
                <w:color w:val="auto"/>
                <w:szCs w:val="21"/>
                <w:highlight w:val="none"/>
                <w:lang w:val="en-US" w:eastAsia="zh-CN" w:bidi="ar-SA"/>
              </w:rPr>
              <w:t xml:space="preserve">询访次数</w:t>
            </w:r>
            <w:r/>
          </w:p>
        </w:tc>
        <w:tc>
          <w:tcPr>
            <w:tcW w:w="2231" w:type="pct"/>
            <w:vAlign w:val="center"/>
            <w:textDirection w:val="lrTb"/>
            <w:noWrap/>
          </w:tcPr>
          <w:p>
            <w:pPr>
              <w:jc w:val="both"/>
              <w:keepLines w:val="0"/>
              <w:keepNext w:val="0"/>
              <w:pageBreakBefore w:val="0"/>
              <w:spacing w:line="260" w:lineRule="exact"/>
              <w:widowControl w:val="off"/>
              <w:rPr>
                <w:rFonts w:hint="eastAsia" w:ascii="宋体" w:hAnsi="宋体" w:eastAsia="宋体"/>
                <w:color w:val="auto"/>
                <w:szCs w:val="21"/>
                <w:highlight w:val="none"/>
                <w:lang w:val="en-US" w:eastAsia="zh-CN" w:bidi="ar-SA"/>
              </w:rPr>
            </w:pPr>
            <w:r>
              <w:rPr>
                <w:rFonts w:hint="eastAsia" w:ascii="宋体" w:hAnsi="宋体" w:eastAsia="宋体"/>
                <w:color w:val="auto"/>
                <w:szCs w:val="21"/>
                <w:highlight w:val="none"/>
                <w:lang w:val="en-US" w:eastAsia="zh-CN" w:bidi="ar-SA"/>
              </w:rPr>
              <w:t xml:space="preserve">5元/次</w:t>
            </w:r>
            <w:bookmarkStart w:id="186" w:name="OLE_LINK6"/>
            <w:r>
              <w:rPr>
                <w:rFonts w:hint="eastAsia" w:ascii="宋体" w:hAnsi="宋体"/>
                <w:b/>
                <w:bCs/>
                <w:color w:val="auto"/>
                <w:sz w:val="24"/>
                <w:highlight w:val="none"/>
                <w:lang w:val="zh-CN" w:eastAsia="zh-CN" w:bidi="ar-SA"/>
              </w:rPr>
              <w:t xml:space="preserve">·</w:t>
            </w:r>
            <w:bookmarkEnd w:id="186"/>
            <w:r>
              <w:rPr>
                <w:rFonts w:hint="eastAsia" w:ascii="宋体" w:hAnsi="宋体" w:eastAsia="宋体"/>
                <w:color w:val="auto"/>
                <w:szCs w:val="21"/>
                <w:highlight w:val="none"/>
                <w:lang w:val="en-US" w:eastAsia="zh-CN" w:bidi="ar-SA"/>
              </w:rPr>
              <w:t xml:space="preserve">人</w:t>
            </w:r>
            <w:r/>
          </w:p>
        </w:tc>
        <w:tc>
          <w:tcPr>
            <w:tcW w:w="390" w:type="pct"/>
            <w:textDirection w:val="lrTb"/>
            <w:noWrap/>
          </w:tcPr>
          <w:p>
            <w:pPr>
              <w:rPr>
                <w:rFonts w:hint="eastAsia" w:ascii="宋体" w:hAnsi="宋体" w:eastAsia="宋体"/>
                <w:color w:val="auto"/>
                <w:szCs w:val="21"/>
                <w:highlight w:val="none"/>
                <w:lang w:val="en-US" w:eastAsia="zh-CN" w:bidi="ar-SA"/>
              </w:rPr>
            </w:pPr>
            <w:r>
              <w:rPr>
                <w:rFonts w:hint="eastAsia" w:ascii="宋体" w:hAnsi="宋体" w:eastAsia="宋体"/>
                <w:color w:val="auto"/>
                <w:szCs w:val="21"/>
                <w:highlight w:val="none"/>
                <w:lang w:val="en-US" w:eastAsia="zh-CN" w:bidi="ar-SA"/>
              </w:rPr>
            </w:r>
            <w:r/>
          </w:p>
        </w:tc>
      </w:tr>
      <w:tr>
        <w:trPr>
          <w:trHeight w:val="23"/>
        </w:trPr>
        <w:tc>
          <w:tcPr>
            <w:tcW w:w="763" w:type="pct"/>
            <w:vAlign w:val="center"/>
            <w:textDirection w:val="lrTb"/>
            <w:noWrap/>
          </w:tcPr>
          <w:p>
            <w:pPr>
              <w:rPr>
                <w:rFonts w:hint="eastAsia" w:ascii="宋体" w:hAnsi="宋体" w:eastAsia="宋体"/>
                <w:color w:val="auto"/>
                <w:szCs w:val="21"/>
                <w:highlight w:val="none"/>
                <w:lang w:val="en-US" w:eastAsia="zh-CN" w:bidi="ar-SA"/>
              </w:rPr>
            </w:pPr>
            <w:r>
              <w:rPr>
                <w:rFonts w:hint="eastAsia" w:ascii="宋体" w:hAnsi="宋体" w:eastAsia="宋体"/>
                <w:color w:val="auto"/>
                <w:szCs w:val="21"/>
                <w:highlight w:val="none"/>
                <w:lang w:val="en-US" w:eastAsia="zh-CN" w:bidi="ar-SA"/>
              </w:rPr>
              <w:t xml:space="preserve">系统录入</w:t>
            </w:r>
            <w:r/>
          </w:p>
        </w:tc>
        <w:tc>
          <w:tcPr>
            <w:tcW w:w="1616" w:type="pct"/>
            <w:vAlign w:val="center"/>
            <w:textDirection w:val="lrTb"/>
            <w:noWrap/>
          </w:tcPr>
          <w:p>
            <w:pPr>
              <w:keepLines w:val="0"/>
              <w:keepNext w:val="0"/>
              <w:pageBreakBefore w:val="0"/>
              <w:spacing w:line="260" w:lineRule="exact"/>
              <w:widowControl w:val="off"/>
              <w:rPr>
                <w:rFonts w:hint="eastAsia" w:ascii="宋体" w:hAnsi="宋体" w:eastAsia="宋体"/>
                <w:color w:val="auto"/>
                <w:szCs w:val="21"/>
                <w:highlight w:val="none"/>
                <w:lang w:val="en-US" w:eastAsia="zh-CN" w:bidi="ar-SA"/>
              </w:rPr>
            </w:pPr>
            <w:r>
              <w:rPr>
                <w:rFonts w:hint="eastAsia" w:ascii="宋体" w:hAnsi="宋体" w:eastAsia="宋体"/>
                <w:color w:val="auto"/>
                <w:szCs w:val="21"/>
                <w:highlight w:val="none"/>
                <w:lang w:val="en-US" w:eastAsia="zh-CN" w:bidi="ar-SA"/>
              </w:rPr>
              <w:t xml:space="preserve">服务内容录入</w:t>
            </w:r>
            <w:r/>
          </w:p>
        </w:tc>
        <w:tc>
          <w:tcPr>
            <w:tcW w:w="2231" w:type="pct"/>
            <w:vAlign w:val="center"/>
            <w:textDirection w:val="lrTb"/>
            <w:noWrap/>
          </w:tcPr>
          <w:p>
            <w:pPr>
              <w:keepLines w:val="0"/>
              <w:keepNext w:val="0"/>
              <w:pageBreakBefore w:val="0"/>
              <w:spacing w:line="260" w:lineRule="exact"/>
              <w:widowControl w:val="off"/>
              <w:rPr>
                <w:rFonts w:hint="default" w:ascii="宋体" w:hAnsi="宋体" w:eastAsia="宋体"/>
                <w:color w:val="auto"/>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未按要求实时录入次日录入的2元/次</w:t>
            </w:r>
            <w:r>
              <w:rPr>
                <w:rFonts w:hint="eastAsia" w:asciiTheme="minorEastAsia" w:hAnsiTheme="minorEastAsia" w:eastAsiaTheme="minorEastAsia" w:cstheme="minorEastAsia"/>
                <w:b/>
                <w:bCs/>
                <w:color w:val="auto"/>
                <w:sz w:val="21"/>
                <w:szCs w:val="21"/>
                <w:highlight w:val="none"/>
                <w:lang w:val="zh-CN" w:eastAsia="zh-CN" w:bidi="ar-SA"/>
              </w:rPr>
              <w:t xml:space="preserve">·</w:t>
            </w:r>
            <w:r>
              <w:rPr>
                <w:rFonts w:hint="eastAsia" w:asciiTheme="minorEastAsia" w:hAnsiTheme="minorEastAsia" w:eastAsiaTheme="minorEastAsia" w:cstheme="minorEastAsia"/>
                <w:color w:val="auto"/>
                <w:sz w:val="21"/>
                <w:szCs w:val="21"/>
                <w:highlight w:val="none"/>
                <w:lang w:val="en-US" w:eastAsia="zh-CN" w:bidi="ar-SA"/>
              </w:rPr>
              <w:t xml:space="preserve">人，3日内录入的5元/次</w:t>
            </w:r>
            <w:r>
              <w:rPr>
                <w:rFonts w:hint="eastAsia" w:asciiTheme="minorEastAsia" w:hAnsiTheme="minorEastAsia" w:eastAsiaTheme="minorEastAsia" w:cstheme="minorEastAsia"/>
                <w:b/>
                <w:bCs/>
                <w:color w:val="auto"/>
                <w:sz w:val="21"/>
                <w:szCs w:val="21"/>
                <w:highlight w:val="none"/>
                <w:lang w:val="zh-CN" w:eastAsia="zh-CN" w:bidi="ar-SA"/>
              </w:rPr>
              <w:t xml:space="preserve">·</w:t>
            </w:r>
            <w:r>
              <w:rPr>
                <w:rFonts w:hint="eastAsia" w:asciiTheme="minorEastAsia" w:hAnsiTheme="minorEastAsia" w:eastAsiaTheme="minorEastAsia" w:cstheme="minorEastAsia"/>
                <w:color w:val="auto"/>
                <w:sz w:val="21"/>
                <w:szCs w:val="21"/>
                <w:highlight w:val="none"/>
                <w:lang w:val="en-US" w:eastAsia="zh-CN" w:bidi="ar-SA"/>
              </w:rPr>
              <w:t xml:space="preserve">人，3日内未录入的视为无效工单。</w:t>
            </w:r>
            <w:r/>
          </w:p>
        </w:tc>
        <w:tc>
          <w:tcPr>
            <w:tcW w:w="390" w:type="pct"/>
            <w:textDirection w:val="lrTb"/>
            <w:noWrap/>
          </w:tcPr>
          <w:p>
            <w:pPr>
              <w:rPr>
                <w:rFonts w:hint="eastAsia" w:ascii="宋体" w:hAnsi="宋体" w:eastAsia="宋体"/>
                <w:color w:val="auto"/>
                <w:szCs w:val="21"/>
                <w:highlight w:val="none"/>
                <w:lang w:val="en-US" w:eastAsia="zh-CN" w:bidi="ar-SA"/>
              </w:rPr>
            </w:pPr>
            <w:r>
              <w:rPr>
                <w:rFonts w:hint="eastAsia" w:ascii="宋体" w:hAnsi="宋体" w:eastAsia="宋体"/>
                <w:color w:val="auto"/>
                <w:szCs w:val="21"/>
                <w:highlight w:val="none"/>
                <w:lang w:val="en-US" w:eastAsia="zh-CN" w:bidi="ar-SA"/>
              </w:rPr>
            </w:r>
            <w:r/>
          </w:p>
        </w:tc>
      </w:tr>
      <w:tr>
        <w:trPr>
          <w:trHeight w:val="1272"/>
        </w:trPr>
        <w:tc>
          <w:tcPr>
            <w:shd w:val="clear" w:color="auto" w:fill="auto"/>
            <w:tcW w:w="763" w:type="pct"/>
            <w:vAlign w:val="center"/>
            <w:textDirection w:val="lrTb"/>
            <w:noWrap/>
          </w:tcPr>
          <w:p>
            <w:pPr>
              <w:rPr>
                <w:rFonts w:hint="eastAsia" w:ascii="宋体" w:hAnsi="宋体" w:eastAsia="宋体"/>
                <w:color w:val="auto"/>
                <w:szCs w:val="21"/>
                <w:highlight w:val="none"/>
                <w:lang w:val="en-US" w:eastAsia="zh-CN" w:bidi="ar-SA"/>
              </w:rPr>
            </w:pPr>
            <w:r>
              <w:rPr>
                <w:rFonts w:hint="eastAsia" w:ascii="宋体" w:hAnsi="宋体" w:eastAsia="宋体"/>
                <w:color w:val="auto"/>
                <w:szCs w:val="21"/>
                <w:highlight w:val="none"/>
                <w:lang w:val="en-US" w:eastAsia="zh-CN" w:bidi="ar-SA"/>
              </w:rPr>
              <w:t xml:space="preserve">服务对象覆盖率</w:t>
            </w:r>
            <w:r/>
          </w:p>
        </w:tc>
        <w:tc>
          <w:tcPr>
            <w:gridSpan w:val="2"/>
            <w:shd w:val="clear" w:color="auto" w:fill="auto"/>
            <w:tcW w:w="3847" w:type="pct"/>
            <w:vAlign w:val="center"/>
            <w:textDirection w:val="lrTb"/>
            <w:noWrap/>
          </w:tcPr>
          <w:p>
            <w:pPr>
              <w:keepLines w:val="0"/>
              <w:keepNext w:val="0"/>
              <w:pageBreakBefore w:val="0"/>
              <w:spacing w:line="260" w:lineRule="exact"/>
              <w:widowControl w:val="off"/>
              <w:rPr>
                <w:rFonts w:hint="eastAsia" w:ascii="宋体" w:hAnsi="宋体" w:eastAsia="宋体"/>
                <w:color w:val="auto"/>
                <w:szCs w:val="21"/>
                <w:highlight w:val="none"/>
                <w:lang w:val="en-US" w:eastAsia="zh-CN" w:bidi="ar-SA"/>
              </w:rPr>
            </w:pPr>
            <w:r>
              <w:rPr>
                <w:rFonts w:hint="eastAsia" w:ascii="宋体" w:hAnsi="宋体" w:eastAsia="宋体"/>
                <w:color w:val="auto"/>
                <w:szCs w:val="21"/>
                <w:highlight w:val="none"/>
                <w:lang w:val="en-US" w:eastAsia="zh-CN" w:bidi="ar-SA"/>
              </w:rPr>
              <w:t xml:space="preserve">每月开展服务的对象覆盖率未达到80%（含）以上的，扣减当月全部服务费用（因不可抗力导致当月无法开展服务或因服务对象自身原因导致服务机构不能在当月开展服务的，及时报招标方备案同意后的除外）；连续2个月服务对象覆盖率低于80%，甲方有权终止合同。</w:t>
            </w:r>
            <w:r/>
          </w:p>
        </w:tc>
        <w:tc>
          <w:tcPr>
            <w:tcW w:w="390" w:type="pct"/>
            <w:textDirection w:val="lrTb"/>
            <w:noWrap/>
          </w:tcPr>
          <w:p>
            <w:pPr>
              <w:rPr>
                <w:rFonts w:hint="eastAsia" w:ascii="宋体" w:hAnsi="宋体" w:eastAsia="宋体"/>
                <w:color w:val="auto"/>
                <w:szCs w:val="21"/>
                <w:highlight w:val="none"/>
                <w:lang w:val="en-US" w:eastAsia="zh-CN" w:bidi="ar-SA"/>
              </w:rPr>
            </w:pPr>
            <w:r>
              <w:rPr>
                <w:rFonts w:hint="eastAsia" w:ascii="宋体" w:hAnsi="宋体" w:eastAsia="宋体"/>
                <w:color w:val="auto"/>
                <w:szCs w:val="21"/>
                <w:highlight w:val="none"/>
                <w:lang w:val="en-US" w:eastAsia="zh-CN" w:bidi="ar-SA"/>
              </w:rPr>
            </w:r>
            <w:r/>
          </w:p>
        </w:tc>
      </w:tr>
      <w:tr>
        <w:trPr>
          <w:trHeight w:val="1634"/>
        </w:trPr>
        <w:tc>
          <w:tcPr>
            <w:tcW w:w="763" w:type="pct"/>
            <w:vAlign w:val="center"/>
            <w:textDirection w:val="lrTb"/>
            <w:noWrap/>
          </w:tcPr>
          <w:p>
            <w:pPr>
              <w:rPr>
                <w:rFonts w:hint="eastAsia" w:ascii="宋体" w:hAnsi="宋体" w:eastAsia="宋体"/>
                <w:color w:val="auto"/>
                <w:szCs w:val="21"/>
                <w:highlight w:val="none"/>
                <w:lang w:val="en-US" w:eastAsia="zh-CN" w:bidi="ar-SA"/>
              </w:rPr>
            </w:pPr>
            <w:r>
              <w:rPr>
                <w:rFonts w:hint="eastAsia" w:ascii="宋体" w:hAnsi="宋体" w:eastAsia="宋体"/>
                <w:color w:val="auto"/>
                <w:szCs w:val="21"/>
                <w:highlight w:val="none"/>
                <w:lang w:val="en-US" w:eastAsia="zh-CN" w:bidi="ar-SA"/>
              </w:rPr>
              <w:t xml:space="preserve">满意度测评</w:t>
            </w:r>
            <w:r/>
          </w:p>
        </w:tc>
        <w:tc>
          <w:tcPr>
            <w:gridSpan w:val="2"/>
            <w:tcW w:w="3847" w:type="pct"/>
            <w:vAlign w:val="center"/>
            <w:textDirection w:val="lrTb"/>
            <w:noWrap/>
          </w:tcPr>
          <w:p>
            <w:pPr>
              <w:jc w:val="both"/>
              <w:keepLines w:val="0"/>
              <w:keepNext w:val="0"/>
              <w:pageBreakBefore w:val="0"/>
              <w:spacing w:line="260" w:lineRule="exact"/>
              <w:widowControl w:val="off"/>
              <w:rPr>
                <w:rFonts w:hint="eastAsia" w:ascii="宋体" w:hAnsi="宋体" w:eastAsia="宋体"/>
                <w:color w:val="auto"/>
                <w:szCs w:val="21"/>
                <w:highlight w:val="none"/>
                <w:lang w:val="en-US" w:eastAsia="zh-CN" w:bidi="ar-SA"/>
              </w:rPr>
            </w:pPr>
            <w:r>
              <w:rPr>
                <w:rFonts w:hint="eastAsia" w:ascii="宋体" w:hAnsi="宋体" w:eastAsia="宋体"/>
                <w:color w:val="auto"/>
                <w:szCs w:val="21"/>
                <w:highlight w:val="none"/>
                <w:lang w:val="en-US" w:eastAsia="zh-CN" w:bidi="ar-SA"/>
              </w:rPr>
              <w:t xml:space="preserve">1.服务对象满意度达90%（含）以上视为合格，不扣减服务费用；</w:t>
            </w:r>
            <w:r/>
          </w:p>
          <w:p>
            <w:pPr>
              <w:jc w:val="both"/>
              <w:keepLines w:val="0"/>
              <w:keepNext w:val="0"/>
              <w:pageBreakBefore w:val="0"/>
              <w:spacing w:line="260" w:lineRule="exact"/>
              <w:widowControl w:val="off"/>
              <w:rPr>
                <w:rFonts w:hint="eastAsia" w:ascii="宋体" w:hAnsi="宋体" w:eastAsia="宋体"/>
                <w:color w:val="auto"/>
                <w:szCs w:val="21"/>
                <w:highlight w:val="none"/>
                <w:lang w:val="en-US" w:eastAsia="zh-CN" w:bidi="ar-SA"/>
              </w:rPr>
            </w:pPr>
            <w:r>
              <w:rPr>
                <w:rFonts w:hint="eastAsia" w:ascii="宋体" w:hAnsi="宋体" w:eastAsia="宋体"/>
                <w:color w:val="auto"/>
                <w:szCs w:val="21"/>
                <w:highlight w:val="none"/>
                <w:lang w:val="en-US" w:eastAsia="zh-CN" w:bidi="ar-SA"/>
              </w:rPr>
              <w:t xml:space="preserve">2.满意度在81%（含）-90%，每低一个百分点扣减服务总费用的1.5%；</w:t>
            </w:r>
            <w:r/>
          </w:p>
          <w:p>
            <w:pPr>
              <w:jc w:val="both"/>
              <w:keepLines w:val="0"/>
              <w:keepNext w:val="0"/>
              <w:pageBreakBefore w:val="0"/>
              <w:spacing w:line="260" w:lineRule="exact"/>
              <w:widowControl w:val="off"/>
              <w:rPr>
                <w:rFonts w:hint="eastAsia" w:ascii="宋体" w:hAnsi="宋体" w:eastAsia="宋体"/>
                <w:color w:val="auto"/>
                <w:szCs w:val="21"/>
                <w:highlight w:val="none"/>
                <w:lang w:val="en-US" w:eastAsia="zh-CN" w:bidi="ar-SA"/>
              </w:rPr>
            </w:pPr>
            <w:r>
              <w:rPr>
                <w:rFonts w:hint="eastAsia" w:ascii="宋体" w:hAnsi="宋体" w:eastAsia="宋体"/>
                <w:color w:val="auto"/>
                <w:szCs w:val="21"/>
                <w:highlight w:val="none"/>
                <w:lang w:val="en-US" w:eastAsia="zh-CN" w:bidi="ar-SA"/>
              </w:rPr>
              <w:t xml:space="preserve">3.满意度在76%-80%，每低一个百分点扣减服务总费用2%；</w:t>
            </w:r>
            <w:r/>
          </w:p>
          <w:p>
            <w:pPr>
              <w:jc w:val="both"/>
              <w:keepLines w:val="0"/>
              <w:keepNext w:val="0"/>
              <w:pageBreakBefore w:val="0"/>
              <w:spacing w:line="260" w:lineRule="exact"/>
              <w:widowControl w:val="off"/>
              <w:rPr>
                <w:rFonts w:hint="eastAsia" w:ascii="宋体" w:hAnsi="宋体" w:eastAsia="宋体"/>
                <w:color w:val="auto"/>
                <w:szCs w:val="21"/>
                <w:highlight w:val="none"/>
                <w:lang w:val="en-US" w:eastAsia="zh-CN" w:bidi="ar-SA"/>
              </w:rPr>
            </w:pPr>
            <w:r>
              <w:rPr>
                <w:rFonts w:hint="eastAsia" w:ascii="宋体" w:hAnsi="宋体" w:eastAsia="宋体"/>
                <w:color w:val="auto"/>
                <w:szCs w:val="21"/>
                <w:highlight w:val="none"/>
                <w:lang w:val="en-US" w:eastAsia="zh-CN" w:bidi="ar-SA"/>
              </w:rPr>
              <w:t xml:space="preserve">4.满意度在71%-75%之间，扣减一半服务总费用；</w:t>
            </w:r>
            <w:r/>
          </w:p>
          <w:p>
            <w:pPr>
              <w:jc w:val="both"/>
              <w:keepLines w:val="0"/>
              <w:keepNext w:val="0"/>
              <w:pageBreakBefore w:val="0"/>
              <w:spacing w:line="260" w:lineRule="exact"/>
              <w:widowControl w:val="off"/>
              <w:rPr>
                <w:rFonts w:hint="eastAsia" w:ascii="宋体" w:hAnsi="宋体" w:eastAsia="宋体"/>
                <w:color w:val="auto"/>
                <w:szCs w:val="21"/>
                <w:highlight w:val="none"/>
                <w:lang w:val="en-US" w:eastAsia="zh-CN" w:bidi="ar-SA"/>
              </w:rPr>
            </w:pPr>
            <w:r>
              <w:rPr>
                <w:rFonts w:hint="eastAsia" w:ascii="宋体" w:hAnsi="宋体" w:eastAsia="宋体"/>
                <w:color w:val="auto"/>
                <w:szCs w:val="21"/>
                <w:highlight w:val="none"/>
                <w:lang w:val="en-US" w:eastAsia="zh-CN" w:bidi="ar-SA"/>
              </w:rPr>
              <w:t xml:space="preserve">5.满意度低于70%，扣减全部服务费用。</w:t>
            </w:r>
            <w:r/>
          </w:p>
        </w:tc>
        <w:tc>
          <w:tcPr>
            <w:tcW w:w="390" w:type="pct"/>
            <w:textDirection w:val="lrTb"/>
            <w:noWrap/>
          </w:tcPr>
          <w:p>
            <w:pPr>
              <w:rPr>
                <w:rFonts w:hint="eastAsia" w:ascii="宋体" w:hAnsi="宋体" w:eastAsia="宋体"/>
                <w:color w:val="auto"/>
                <w:szCs w:val="21"/>
                <w:highlight w:val="none"/>
                <w:lang w:val="en-US" w:eastAsia="zh-CN" w:bidi="ar-SA"/>
              </w:rPr>
            </w:pPr>
            <w:r>
              <w:rPr>
                <w:rFonts w:hint="eastAsia" w:ascii="宋体" w:hAnsi="宋体" w:eastAsia="宋体"/>
                <w:color w:val="auto"/>
                <w:szCs w:val="21"/>
                <w:highlight w:val="none"/>
                <w:lang w:val="en-US" w:eastAsia="zh-CN" w:bidi="ar-SA"/>
              </w:rPr>
            </w:r>
            <w:r/>
          </w:p>
        </w:tc>
      </w:tr>
      <w:tr>
        <w:trPr>
          <w:trHeight w:val="1739"/>
        </w:trPr>
        <w:tc>
          <w:tcPr>
            <w:tcW w:w="763" w:type="pct"/>
            <w:vAlign w:val="center"/>
            <w:textDirection w:val="lrTb"/>
            <w:noWrap/>
          </w:tcPr>
          <w:p>
            <w:pPr>
              <w:rPr>
                <w:rFonts w:hint="eastAsia" w:ascii="宋体" w:hAnsi="宋体" w:eastAsia="宋体"/>
                <w:color w:val="auto"/>
                <w:szCs w:val="21"/>
                <w:highlight w:val="none"/>
                <w:lang w:val="en-US" w:eastAsia="zh-CN" w:bidi="ar-SA"/>
              </w:rPr>
            </w:pPr>
            <w:r>
              <w:rPr>
                <w:rFonts w:hint="eastAsia" w:ascii="宋体" w:hAnsi="宋体" w:eastAsia="宋体"/>
                <w:color w:val="auto"/>
                <w:szCs w:val="21"/>
                <w:highlight w:val="none"/>
                <w:lang w:val="en-US" w:eastAsia="zh-CN" w:bidi="ar-SA"/>
              </w:rPr>
              <w:t xml:space="preserve">日常巡查督查</w:t>
            </w:r>
            <w:r/>
          </w:p>
        </w:tc>
        <w:tc>
          <w:tcPr>
            <w:gridSpan w:val="2"/>
            <w:tcW w:w="3847" w:type="pct"/>
            <w:vAlign w:val="center"/>
            <w:textDirection w:val="lrTb"/>
            <w:noWrap/>
          </w:tcPr>
          <w:p>
            <w:pPr>
              <w:jc w:val="both"/>
              <w:keepLines w:val="0"/>
              <w:keepNext w:val="0"/>
              <w:pageBreakBefore w:val="0"/>
              <w:spacing w:line="260" w:lineRule="exact"/>
              <w:widowControl w:val="off"/>
              <w:rPr>
                <w:rFonts w:hint="eastAsia" w:ascii="宋体" w:hAnsi="宋体" w:eastAsia="宋体"/>
                <w:color w:val="auto"/>
                <w:szCs w:val="21"/>
                <w:highlight w:val="none"/>
                <w:lang w:val="en-US" w:eastAsia="zh-CN" w:bidi="ar-SA"/>
              </w:rPr>
            </w:pPr>
            <w:r>
              <w:rPr>
                <w:rFonts w:hint="eastAsia" w:ascii="宋体" w:hAnsi="宋体" w:eastAsia="宋体"/>
                <w:color w:val="auto"/>
                <w:szCs w:val="21"/>
                <w:highlight w:val="none"/>
                <w:lang w:val="en-US" w:eastAsia="zh-CN" w:bidi="ar-SA"/>
              </w:rPr>
              <w:t xml:space="preserve">1.日常巡查督查中如发现服务机构人员在服务过程中对待服务对象态度冷漠、发生打骂或虐待服务对象现象，经查证属实的，发现一次扣减服务总费用的10%，依次累加，扣完全部服务费用为止；</w:t>
            </w:r>
            <w:r/>
          </w:p>
          <w:p>
            <w:pPr>
              <w:jc w:val="both"/>
              <w:keepLines w:val="0"/>
              <w:keepNext w:val="0"/>
              <w:pageBreakBefore w:val="0"/>
              <w:spacing w:line="260" w:lineRule="exact"/>
              <w:widowControl w:val="off"/>
              <w:rPr>
                <w:rFonts w:hint="eastAsia" w:ascii="宋体" w:hAnsi="宋体" w:eastAsia="宋体"/>
                <w:color w:val="auto"/>
                <w:szCs w:val="21"/>
                <w:highlight w:val="none"/>
                <w:lang w:val="en-US" w:eastAsia="zh-CN" w:bidi="ar-SA"/>
              </w:rPr>
            </w:pPr>
            <w:r>
              <w:rPr>
                <w:rFonts w:hint="eastAsia" w:ascii="宋体" w:hAnsi="宋体" w:eastAsia="宋体"/>
                <w:color w:val="auto"/>
                <w:szCs w:val="21"/>
                <w:highlight w:val="none"/>
                <w:lang w:val="en-US" w:eastAsia="zh-CN" w:bidi="ar-SA"/>
              </w:rPr>
              <w:t xml:space="preserve">2.发现其他违纪违规现象经查证属实的，一次扣减服务总费用20%，依次累加。情节严重、产生恶劣影响的扣完全部服务费用并依法追究服务机构和相关人员责任。</w:t>
            </w:r>
            <w:r/>
          </w:p>
        </w:tc>
        <w:tc>
          <w:tcPr>
            <w:tcW w:w="390" w:type="pct"/>
            <w:textDirection w:val="lrTb"/>
            <w:noWrap/>
          </w:tcPr>
          <w:p>
            <w:pPr>
              <w:rPr>
                <w:rFonts w:hint="eastAsia" w:ascii="宋体" w:hAnsi="宋体" w:eastAsia="宋体"/>
                <w:color w:val="auto"/>
                <w:szCs w:val="21"/>
                <w:highlight w:val="none"/>
                <w:lang w:val="en-US" w:eastAsia="zh-CN" w:bidi="ar-SA"/>
              </w:rPr>
            </w:pPr>
            <w:r>
              <w:rPr>
                <w:rFonts w:hint="eastAsia" w:ascii="宋体" w:hAnsi="宋体" w:eastAsia="宋体"/>
                <w:color w:val="auto"/>
                <w:szCs w:val="21"/>
                <w:highlight w:val="none"/>
                <w:lang w:val="en-US" w:eastAsia="zh-CN" w:bidi="ar-SA"/>
              </w:rPr>
            </w:r>
            <w:r/>
          </w:p>
        </w:tc>
      </w:tr>
      <w:tr>
        <w:trPr>
          <w:trHeight w:val="1012"/>
        </w:trPr>
        <w:tc>
          <w:tcPr>
            <w:tcW w:w="763" w:type="pct"/>
            <w:vAlign w:val="center"/>
            <w:textDirection w:val="lrTb"/>
            <w:noWrap/>
          </w:tcPr>
          <w:p>
            <w:pPr>
              <w:rPr>
                <w:rFonts w:hint="eastAsia" w:ascii="宋体" w:hAnsi="宋体" w:eastAsia="宋体"/>
                <w:color w:val="auto"/>
                <w:szCs w:val="21"/>
                <w:highlight w:val="none"/>
                <w:lang w:val="en-US" w:eastAsia="zh-CN" w:bidi="ar-SA"/>
              </w:rPr>
            </w:pPr>
            <w:r>
              <w:rPr>
                <w:rFonts w:hint="eastAsia" w:ascii="宋体" w:hAnsi="宋体" w:eastAsia="宋体"/>
                <w:color w:val="auto"/>
                <w:szCs w:val="21"/>
                <w:highlight w:val="none"/>
                <w:lang w:val="en-US" w:eastAsia="zh-CN" w:bidi="ar-SA"/>
              </w:rPr>
              <w:t xml:space="preserve">其它事项</w:t>
            </w:r>
            <w:r/>
          </w:p>
        </w:tc>
        <w:tc>
          <w:tcPr>
            <w:gridSpan w:val="2"/>
            <w:tcW w:w="3847" w:type="pct"/>
            <w:textDirection w:val="lrTb"/>
            <w:noWrap/>
          </w:tcPr>
          <w:p>
            <w:pPr>
              <w:pStyle w:val="704"/>
              <w:rPr>
                <w:rFonts w:hint="eastAsia" w:ascii="宋体" w:hAnsi="宋体" w:eastAsia="宋体"/>
                <w:color w:val="auto"/>
                <w:szCs w:val="21"/>
                <w:highlight w:val="none"/>
                <w:lang w:val="en-US" w:eastAsia="zh-CN" w:bidi="ar-SA"/>
              </w:rPr>
            </w:pPr>
            <w:r>
              <w:rPr>
                <w:rFonts w:hint="eastAsia" w:ascii="宋体" w:hAnsi="宋体" w:eastAsia="宋体"/>
                <w:color w:val="auto"/>
                <w:szCs w:val="21"/>
                <w:highlight w:val="none"/>
                <w:lang w:val="en-US" w:eastAsia="zh-CN" w:bidi="ar-SA"/>
              </w:rPr>
            </w:r>
            <w:r/>
          </w:p>
        </w:tc>
        <w:tc>
          <w:tcPr>
            <w:tcW w:w="390" w:type="pct"/>
            <w:textDirection w:val="lrTb"/>
            <w:noWrap/>
          </w:tcPr>
          <w:p>
            <w:pPr>
              <w:rPr>
                <w:rFonts w:hint="eastAsia" w:ascii="宋体" w:hAnsi="宋体" w:eastAsia="宋体"/>
                <w:color w:val="auto"/>
                <w:szCs w:val="21"/>
                <w:highlight w:val="none"/>
                <w:lang w:val="en-US" w:eastAsia="zh-CN" w:bidi="ar-SA"/>
              </w:rPr>
            </w:pPr>
            <w:r>
              <w:rPr>
                <w:rFonts w:hint="eastAsia" w:ascii="宋体" w:hAnsi="宋体" w:eastAsia="宋体"/>
                <w:color w:val="auto"/>
                <w:szCs w:val="21"/>
                <w:highlight w:val="none"/>
                <w:lang w:val="en-US" w:eastAsia="zh-CN" w:bidi="ar-SA"/>
              </w:rPr>
            </w:r>
            <w:r/>
          </w:p>
        </w:tc>
      </w:tr>
    </w:tbl>
    <w:p>
      <w:pPr>
        <w:ind w:firstLine="480"/>
        <w:jc w:val="both"/>
        <w:spacing w:beforeAutospacing="0" w:afterAutospacing="0" w:line="400" w:lineRule="exact"/>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（三）验收评估结果运用</w:t>
      </w:r>
      <w:r/>
    </w:p>
    <w:p>
      <w:pPr>
        <w:ind w:firstLine="480"/>
        <w:jc w:val="both"/>
        <w:spacing w:beforeAutospacing="0" w:afterAutospacing="0" w:line="400" w:lineRule="exact"/>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1、验收评估结果作为支付采购款项的主要依据，按第二条明确的各项验收评估指标累加计算扣减相应服务费用。</w:t>
      </w:r>
      <w:r/>
    </w:p>
    <w:p>
      <w:pPr>
        <w:ind w:firstLine="480"/>
        <w:jc w:val="both"/>
        <w:spacing w:beforeAutospacing="0" w:afterAutospacing="0" w:line="400" w:lineRule="exact"/>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2、验收评估结果将作为以后是否继续聘用为委托服务机构的依据。</w:t>
      </w:r>
      <w:r/>
    </w:p>
    <w:p>
      <w:pPr>
        <w:ind w:firstLine="480"/>
        <w:jc w:val="both"/>
        <w:spacing w:beforeAutospacing="0" w:afterAutospacing="0" w:line="400" w:lineRule="exact"/>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3、验收评估工作结束后，区民政局及时对项目结果进行综合评估，形成评估意见，为今后分散特困人员规范化居家照护管理提供科学的建议。</w:t>
      </w:r>
      <w:r/>
    </w:p>
    <w:p>
      <w:pPr>
        <w:ind w:firstLine="480"/>
        <w:jc w:val="both"/>
        <w:spacing w:beforeAutospacing="0" w:afterAutospacing="0" w:line="400" w:lineRule="exact"/>
        <w:widowControl w:val="off"/>
        <w:rPr>
          <w:rFonts w:hint="eastAsia" w:ascii="宋体" w:hAnsi="宋体" w:eastAsia="宋体" w:cs="Times New Roman"/>
          <w:b/>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t xml:space="preserve">十一、工作步骤</w:t>
      </w:r>
      <w:r/>
    </w:p>
    <w:p>
      <w:pPr>
        <w:ind w:firstLine="480"/>
        <w:jc w:val="both"/>
        <w:spacing w:beforeAutospacing="0" w:afterAutospacing="0" w:line="400" w:lineRule="exact"/>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第一阶段：准备阶段。按照政府购买服务的程序，通过招标的方式确定中标服务机构，签订《合同书》，并根据工作实际要求签订《补充协议》。</w:t>
      </w:r>
      <w:r/>
    </w:p>
    <w:p>
      <w:pPr>
        <w:ind w:firstLine="480"/>
        <w:jc w:val="both"/>
        <w:spacing w:beforeAutospacing="0" w:afterAutospacing="0" w:line="400" w:lineRule="exact"/>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第二阶段：实施阶段。中标服</w:t>
      </w:r>
      <w:r>
        <w:rPr>
          <w:rFonts w:hint="eastAsia" w:ascii="宋体" w:hAnsi="宋体" w:eastAsia="宋体" w:cs="Times New Roman"/>
          <w:color w:val="auto"/>
          <w:sz w:val="21"/>
          <w:szCs w:val="21"/>
          <w:highlight w:val="none"/>
          <w:lang w:val="en-US" w:eastAsia="zh-CN" w:bidi="ar-SA"/>
        </w:rPr>
        <w:t xml:space="preserve">务机构接受区民政局的委托，按约定的工作要求和服务内容对分散特困人员开展照料护理服务。中标服务机构在正式服务前，应对分散特困人员开展入户走访，建立“一人一档”“一人一册”基础台账；对走访发现不同意或不需要服务的特困人员，应了解情况，掌握实际原因，签订承诺，单独管理此类特困人员的台账资料。中标服务机构应对服务人员开展服务前业务培训，且服务周期内须开展4次以上的业务培训。中标服务机构需加大工作宣传，确保镇（街道）民政办、村居工作人员知晓中标服务机构和所开展的服务工作，分散特困人员知晓服务内容和相应服务人员。中标服</w:t>
      </w:r>
      <w:r>
        <w:rPr>
          <w:rFonts w:hint="eastAsia" w:ascii="宋体" w:hAnsi="宋体" w:eastAsia="宋体" w:cs="Times New Roman"/>
          <w:color w:val="auto"/>
          <w:sz w:val="21"/>
          <w:szCs w:val="21"/>
          <w:highlight w:val="none"/>
          <w:lang w:val="en-US" w:eastAsia="zh-CN" w:bidi="ar-SA"/>
        </w:rPr>
        <w:t xml:space="preserve">务机构要有专门的后台监管设施，服务工作实行线上和线下双重督查。中标服务机构应记录照护服务工作台账，将服务内容按要求实时录入监管服务系统。区民政局通过成立验收评估小组或委托第三方专业机构对项目实施情况每季度进行验收评估，并组织工作人员不定期对中标服务机构开展服务情况进行入户核查、电话询访以及现场督查，实时将核查中发现的问题反馈中标服务机构，指导并督促服务机构及时改进工作措施，完善服务内容。每季度根据验收评估结果以及核查情况结算项目费用。服务期满，服务机构按要求撰写项目成果报告与相关服务台账资料一起交区民政局。</w:t>
      </w:r>
      <w:r/>
    </w:p>
    <w:p>
      <w:pPr>
        <w:ind w:firstLine="480"/>
        <w:jc w:val="both"/>
        <w:spacing w:beforeAutospacing="0" w:afterAutospacing="0" w:line="400" w:lineRule="exact"/>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第三阶段：验收阶段。区民政局通过成立验收评估小组或委托第三方专业机构对项目实施情况每季度进行验收评估，根据验收评估结果和区民政局工作人员不定期抽查巡查情况进行综合评定。项目期满后，中标服务机构需在7个工作日内整理汇总照料护理服务台账资料，形成项目成果报告，提交区民政局。区民政局在收到中标服务机构交付成果之日起30个工作日内，对项目实施情况进行审计评估，根据审计评估结果结算全部项目费用。</w:t>
      </w:r>
      <w:r/>
    </w:p>
    <w:p>
      <w:pPr>
        <w:ind w:firstLine="480"/>
        <w:jc w:val="both"/>
        <w:spacing w:beforeAutospacing="0" w:afterAutospacing="0" w:line="400" w:lineRule="exact"/>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第四阶段：总结阶段。项目结束交付后，区民政局对项目开展情况及时进行回顾反思，总结经验、汲取教训，为下一轮项目实施奠定更好的基础。</w:t>
      </w:r>
      <w:r/>
    </w:p>
    <w:p>
      <w:pPr>
        <w:ind w:firstLine="480"/>
        <w:jc w:val="both"/>
        <w:spacing w:beforeAutospacing="0" w:afterAutospacing="0" w:line="400" w:lineRule="exact"/>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t xml:space="preserve">十二、服务要求</w:t>
      </w:r>
      <w:r/>
    </w:p>
    <w:p>
      <w:pPr>
        <w:ind w:firstLine="480"/>
        <w:jc w:val="both"/>
        <w:spacing w:beforeAutospacing="0" w:afterAutospacing="0" w:line="400" w:lineRule="exact"/>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本项目执行《关于提高全市困难群众基本生活保障标准的通知》（盐民助[2025]3号）规定的照料护理服务标准。上述标准包含但不限于所有服务人员的工资、法定节假日加班费、社保、公积金、福利费、办公费、材料费、管理费、劳务费、培训费、风险费、税金、招标代理费、合理利润及政策性文件规定等各项应有费用，以及供应商为履行合同所涉及到的一切可预见和不可预见的费用。各投标人自行考虑，如后期出现验收不合格情形视同虚假承诺谋取中标，将被列入不良行为记录名单；</w:t>
      </w:r>
      <w:r/>
    </w:p>
    <w:p>
      <w:pPr>
        <w:ind w:firstLine="480"/>
        <w:jc w:val="both"/>
        <w:spacing w:beforeAutospacing="0" w:afterAutospacing="0" w:line="400" w:lineRule="exact"/>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2、项目服务期间，中标方所有的工作人员的人身安全以及中标方在服务期间产生的各类安全责任事故均由中标方自行承担。因中标方管理不善，造成服务范围内的设施、设备等损坏的，由中标方负责赔偿。</w:t>
      </w:r>
      <w:r/>
    </w:p>
    <w:p>
      <w:pPr>
        <w:ind w:firstLine="480"/>
        <w:jc w:val="both"/>
        <w:spacing w:beforeAutospacing="0" w:afterAutospacing="0" w:line="400" w:lineRule="exact"/>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3、对于服务对象因特殊原因提出更换现场服务人员的合理要求，中标方须无条件服从。</w:t>
      </w:r>
      <w:r/>
    </w:p>
    <w:p>
      <w:pPr>
        <w:ind w:firstLine="480"/>
        <w:jc w:val="both"/>
        <w:spacing w:beforeAutospacing="0" w:afterAutospacing="0" w:line="400" w:lineRule="exact"/>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4、在上级对本项目验收评审过程中，中标方须积极配合甲方并无条件提供技术支持服务。</w:t>
      </w:r>
      <w:r/>
    </w:p>
    <w:p>
      <w:pPr>
        <w:ind w:firstLine="480"/>
        <w:jc w:val="both"/>
        <w:spacing w:beforeAutospacing="0" w:afterAutospacing="0" w:line="400" w:lineRule="exact"/>
        <w:widowControl w:val="off"/>
        <w:rPr>
          <w:rFonts w:hint="eastAsia" w:ascii="宋体" w:hAnsi="宋体" w:eastAsia="宋体" w:cs="Times New Roman"/>
          <w:b/>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t xml:space="preserve">十三、付款方式</w:t>
      </w:r>
      <w:r/>
    </w:p>
    <w:p>
      <w:pPr>
        <w:ind w:firstLine="480"/>
        <w:jc w:val="both"/>
        <w:spacing w:beforeAutospacing="0" w:afterAutospacing="0" w:line="400" w:lineRule="exact"/>
        <w:widowControl w:val="off"/>
        <w:rPr>
          <w:rFonts w:hint="eastAsia"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w:t>
      </w:r>
      <w:r>
        <w:rPr>
          <w:rFonts w:ascii="宋体" w:hAnsi="宋体" w:eastAsia="宋体" w:cs="Times New Roman"/>
          <w:color w:val="auto"/>
          <w:sz w:val="21"/>
          <w:szCs w:val="21"/>
          <w:highlight w:val="none"/>
          <w:lang w:val="en-US" w:eastAsia="zh-CN" w:bidi="ar-SA"/>
        </w:rPr>
        <w:t xml:space="preserve">付款方式：</w:t>
      </w:r>
      <w:r>
        <w:rPr>
          <w:rFonts w:hint="eastAsia" w:ascii="宋体" w:hAnsi="宋体" w:eastAsia="宋体" w:cs="Times New Roman"/>
          <w:color w:val="auto"/>
          <w:sz w:val="21"/>
          <w:szCs w:val="21"/>
          <w:highlight w:val="none"/>
          <w:lang w:val="en-US" w:eastAsia="zh-CN" w:bidi="ar-SA"/>
        </w:rPr>
        <w:t xml:space="preserve">合同签署后10个工作日之内支付合同费用总额的30%作为预付款，预付款从第一个季度开始扣回，直至扣完为止；以后按季度付款，每季度完成甲方实际交办的任务并经过验收评估合格后，按验收评估结果付至该季度服务费用的70%；服务期满，完成甲方实际交办的全部任务并经过最终验收评估合格后，按最终验收评估结果付至全部服务费用的95%；余款待第三方审计机构出具审计报告后，按照审定结果结清。</w:t>
      </w:r>
      <w:r/>
    </w:p>
    <w:p>
      <w:pPr>
        <w:ind w:firstLine="480"/>
        <w:jc w:val="both"/>
        <w:spacing w:beforeAutospacing="0" w:afterAutospacing="0" w:line="400" w:lineRule="exact"/>
        <w:widowControl w:val="off"/>
        <w:rPr>
          <w:rFonts w:hint="eastAsia"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结算方式：结算方式按“合同的最终结算金额=甲方交办的实际数量×服务单价-验收评估扣减金额”进行计算，验收评估扣减金额依据招标文件第四部分中的验收评估方案结果计算。因分散供养特困人员每月都有动态调整变化，故照料护理服务费用结算按甲方在合同期限内实际交付照护的特困人员数量和乙方对每名特困人员实际照料服务的月数确定。</w:t>
      </w:r>
      <w:r/>
    </w:p>
    <w:p>
      <w:pPr>
        <w:ind w:firstLine="482"/>
        <w:jc w:val="left"/>
        <w:spacing w:beforeAutospacing="0" w:afterAutospacing="0" w:line="400" w:lineRule="exact"/>
        <w:widowControl w:val="off"/>
        <w:rPr>
          <w:rFonts w:hint="eastAsia" w:ascii="宋体" w:hAnsi="宋体" w:eastAsia="宋体" w:cs="Times New Roman"/>
          <w:b/>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t xml:space="preserve">十四、其他要求</w:t>
      </w:r>
      <w:r/>
    </w:p>
    <w:p>
      <w:pPr>
        <w:ind w:firstLine="480"/>
        <w:jc w:val="both"/>
        <w:spacing w:line="4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1、本项目涉及范围广、基层关注度高，要求服务机构具备丰富的工作经验，以确保本项目按既定计划实施。因此，本项目对承担过类似项目业绩的优先</w:t>
      </w:r>
      <w:bookmarkStart w:id="187" w:name="_Hlk198761237"/>
      <w:r>
        <w:rPr>
          <w:rFonts w:hint="eastAsia" w:ascii="宋体" w:hAnsi="宋体" w:eastAsia="宋体" w:cs="宋体"/>
          <w:color w:val="auto"/>
          <w:sz w:val="21"/>
          <w:szCs w:val="21"/>
          <w:highlight w:val="none"/>
          <w:lang w:val="en-US" w:eastAsia="zh-CN" w:bidi="ar-SA"/>
        </w:rPr>
        <w:t xml:space="preserve">，并予以加分。</w:t>
      </w:r>
      <w:bookmarkEnd w:id="187"/>
      <w:r/>
      <w:r/>
    </w:p>
    <w:p>
      <w:pPr>
        <w:ind w:firstLine="480"/>
        <w:jc w:val="both"/>
        <w:spacing w:line="4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bookmarkStart w:id="188" w:name="_Hlk198956324"/>
      <w:r>
        <w:rPr>
          <w:rFonts w:hint="eastAsia" w:ascii="宋体" w:hAnsi="宋体" w:eastAsia="宋体" w:cs="宋体"/>
          <w:color w:val="auto"/>
          <w:sz w:val="21"/>
          <w:szCs w:val="21"/>
          <w:highlight w:val="none"/>
          <w:lang w:val="en-US" w:eastAsia="zh-CN" w:bidi="ar-SA"/>
        </w:rPr>
        <w:t xml:space="preserve">本项目</w:t>
      </w:r>
      <w:bookmarkEnd w:id="188"/>
      <w:r>
        <w:rPr>
          <w:rFonts w:hint="eastAsia" w:ascii="宋体" w:hAnsi="宋体" w:eastAsia="宋体" w:cs="宋体"/>
          <w:color w:val="auto"/>
          <w:sz w:val="21"/>
          <w:szCs w:val="21"/>
          <w:highlight w:val="none"/>
          <w:lang w:val="en-US" w:eastAsia="zh-CN" w:bidi="ar-SA"/>
        </w:rPr>
        <w:t xml:space="preserve">对项目负责人能力强的优先，鼓励项目负责人具有</w:t>
      </w:r>
      <w:r>
        <w:rPr>
          <w:rFonts w:ascii="宋体" w:hAnsi="宋体" w:eastAsia="宋体" w:cs="宋体"/>
          <w:color w:val="auto"/>
          <w:sz w:val="21"/>
          <w:szCs w:val="21"/>
          <w:highlight w:val="none"/>
          <w:lang w:val="en-US" w:eastAsia="zh-CN" w:bidi="ar-SA"/>
        </w:rPr>
        <w:t xml:space="preserve">助理及以上社会工作师职业资格证书、老年人能力评估师职业技能等级证书、养老护理员职业技能等级证书</w:t>
      </w:r>
      <w:r>
        <w:rPr>
          <w:rFonts w:hint="eastAsia" w:ascii="宋体" w:hAnsi="宋体" w:eastAsia="宋体" w:cs="宋体"/>
          <w:color w:val="auto"/>
          <w:sz w:val="21"/>
          <w:szCs w:val="21"/>
          <w:highlight w:val="none"/>
          <w:lang w:val="en-US" w:eastAsia="zh-CN" w:bidi="ar-SA"/>
        </w:rPr>
        <w:t xml:space="preserve">的，</w:t>
      </w:r>
      <w:bookmarkStart w:id="189" w:name="OLE_LINK33"/>
      <w:r>
        <w:rPr>
          <w:rFonts w:hint="eastAsia" w:ascii="宋体" w:hAnsi="宋体" w:eastAsia="宋体" w:cs="宋体"/>
          <w:color w:val="auto"/>
          <w:sz w:val="21"/>
          <w:szCs w:val="21"/>
          <w:highlight w:val="none"/>
          <w:lang w:val="en-US" w:eastAsia="zh-CN" w:bidi="ar-SA"/>
        </w:rPr>
        <w:t xml:space="preserve">对此予以加分。</w:t>
      </w:r>
      <w:bookmarkEnd w:id="189"/>
      <w:r/>
      <w:r/>
    </w:p>
    <w:p>
      <w:pPr>
        <w:ind w:firstLine="480"/>
        <w:jc w:val="both"/>
        <w:spacing w:line="4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3、项目组成员（除项目负责人外），具有护理学专业技术资格证书</w:t>
      </w:r>
      <w:r>
        <w:rPr>
          <w:rFonts w:ascii="宋体" w:hAnsi="宋体" w:eastAsia="宋体" w:cs="宋体"/>
          <w:color w:val="auto"/>
          <w:sz w:val="21"/>
          <w:szCs w:val="21"/>
          <w:highlight w:val="none"/>
          <w:lang w:val="en-US" w:eastAsia="zh-CN" w:bidi="ar-SA"/>
        </w:rPr>
        <w:t xml:space="preserve">、助理及以上社会工作师职业资格证书、养老护理员职业技能等级证书、老年人能力评估师职业技能等级证书</w:t>
      </w:r>
      <w:r>
        <w:rPr>
          <w:rFonts w:hint="eastAsia" w:ascii="宋体" w:hAnsi="宋体" w:eastAsia="宋体" w:cs="宋体"/>
          <w:color w:val="auto"/>
          <w:sz w:val="21"/>
          <w:szCs w:val="21"/>
          <w:highlight w:val="none"/>
          <w:lang w:val="en-US" w:eastAsia="zh-CN" w:bidi="ar-SA"/>
        </w:rPr>
        <w:t xml:space="preserve">的，对此予以加分。</w:t>
      </w:r>
      <w:r/>
    </w:p>
    <w:p>
      <w:pPr>
        <w:ind w:firstLine="480"/>
        <w:jc w:val="both"/>
        <w:spacing w:line="400" w:lineRule="exact"/>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1"/>
          <w:szCs w:val="21"/>
          <w:highlight w:val="none"/>
          <w:lang w:val="en-US" w:eastAsia="zh-CN" w:bidi="ar-SA"/>
        </w:rPr>
        <w:t xml:space="preserve">4、</w:t>
      </w:r>
      <w:r>
        <w:rPr>
          <w:rFonts w:hint="eastAsia" w:ascii="宋体" w:hAnsi="宋体" w:eastAsia="宋体" w:cs="宋体"/>
          <w:color w:val="auto"/>
          <w:sz w:val="22"/>
          <w:szCs w:val="22"/>
          <w:highlight w:val="none"/>
          <w:lang w:val="en-US" w:eastAsia="zh-CN" w:bidi="ar-SA"/>
        </w:rPr>
        <w:t xml:space="preserve">供应商承诺在满足第四章采购需求服务内容要求的基础上，如采购人有要求或服务对象有需要或接到投诉等情况下，中标供应商管理人员、服务人员在15分钟内响应，1小时内到达现场，一般情况下2小时解决问题，重大复杂问题由采购人决定解决时间，对此予以加分。</w:t>
      </w:r>
      <w:r/>
    </w:p>
    <w:p>
      <w:pPr>
        <w:ind w:firstLine="480"/>
        <w:jc w:val="both"/>
        <w:spacing w:line="400" w:lineRule="exact"/>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供应商承诺单月照护服务在完全满足采购文件全部项目需求前提下，每额外增加 服务时长的，对此予以加分。</w:t>
      </w:r>
      <w:r/>
    </w:p>
    <w:p>
      <w:pPr>
        <w:ind w:firstLine="480"/>
        <w:jc w:val="both"/>
        <w:spacing w:line="4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5.供应商投标时需制订切实可行服务方案，内容包括但不限于</w:t>
      </w:r>
      <w:r>
        <w:rPr>
          <w:rFonts w:ascii="宋体" w:hAnsi="宋体" w:eastAsia="宋体" w:cstheme="minorBidi"/>
          <w:color w:val="auto"/>
          <w:sz w:val="21"/>
          <w:szCs w:val="21"/>
          <w:highlight w:val="none"/>
          <w:lang w:val="en-US" w:eastAsia="zh-CN" w:bidi="ar-SA"/>
        </w:rPr>
        <w:t xml:space="preserve">组织指挥体系</w:t>
      </w:r>
      <w:r>
        <w:rPr>
          <w:rFonts w:hint="eastAsia" w:ascii="宋体" w:hAnsi="宋体" w:eastAsia="宋体" w:cs="宋体"/>
          <w:color w:val="auto"/>
          <w:sz w:val="21"/>
          <w:szCs w:val="21"/>
          <w:highlight w:val="none"/>
          <w:lang w:val="en-US" w:eastAsia="zh-CN" w:bidi="ar-SA"/>
        </w:rPr>
        <w:t xml:space="preserve">（</w:t>
      </w:r>
      <w:r>
        <w:rPr>
          <w:rFonts w:ascii="宋体" w:hAnsi="宋体" w:eastAsia="宋体" w:cs="宋体"/>
          <w:color w:val="auto"/>
          <w:sz w:val="21"/>
          <w:szCs w:val="21"/>
          <w:highlight w:val="none"/>
          <w:lang w:val="en-US" w:eastAsia="zh-CN" w:bidi="ar-SA"/>
        </w:rPr>
        <w:t xml:space="preserve">指挥体系</w:t>
      </w:r>
      <w:r>
        <w:rPr>
          <w:rFonts w:hint="eastAsia" w:ascii="宋体" w:hAnsi="宋体" w:eastAsia="宋体" w:cs="宋体"/>
          <w:color w:val="auto"/>
          <w:sz w:val="21"/>
          <w:szCs w:val="21"/>
          <w:highlight w:val="none"/>
          <w:lang w:val="en-US" w:eastAsia="zh-CN" w:bidi="ar-SA"/>
        </w:rPr>
        <w:t xml:space="preserve">及</w:t>
      </w:r>
      <w:r>
        <w:rPr>
          <w:rFonts w:ascii="宋体" w:hAnsi="宋体" w:eastAsia="宋体" w:cs="宋体"/>
          <w:color w:val="auto"/>
          <w:sz w:val="21"/>
          <w:szCs w:val="21"/>
          <w:highlight w:val="none"/>
          <w:lang w:val="en-US" w:eastAsia="zh-CN" w:bidi="ar-SA"/>
        </w:rPr>
        <w:t xml:space="preserve">团队建设组织方案</w:t>
      </w:r>
      <w:r>
        <w:rPr>
          <w:rFonts w:hint="eastAsia" w:ascii="宋体" w:hAnsi="宋体" w:eastAsia="宋体" w:cs="宋体"/>
          <w:color w:val="auto"/>
          <w:sz w:val="21"/>
          <w:szCs w:val="21"/>
          <w:highlight w:val="none"/>
          <w:lang w:val="en-US" w:eastAsia="zh-CN" w:bidi="ar-SA"/>
        </w:rPr>
        <w:t xml:space="preserve">的科学性、合理性）、管理制度（管理制度的健全程度、科学性、合理性）、上门服务方案（服务内容实施方案的科学性、合理性）、保障制度及应急预案（保障制度及应急预案（安全防控和风险规避措施）的科学性、合理性）、服务人员管理及培训方案（服务人员管理及培训方案的科学性、合理性）、档案管理（档案管理方案的科学性、合理性）。</w:t>
      </w:r>
      <w:r/>
    </w:p>
    <w:p>
      <w:pPr>
        <w:ind w:firstLine="480"/>
        <w:jc w:val="both"/>
        <w:spacing w:beforeAutospacing="0" w:afterAutospacing="0" w:line="400" w:lineRule="exact"/>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6、</w:t>
      </w:r>
      <w:bookmarkStart w:id="190" w:name="_Hlk198956702"/>
      <w:r>
        <w:rPr>
          <w:rFonts w:hint="eastAsia" w:ascii="宋体" w:hAnsi="宋体" w:eastAsia="宋体" w:cs="宋体"/>
          <w:color w:val="auto"/>
          <w:sz w:val="22"/>
          <w:szCs w:val="22"/>
          <w:highlight w:val="none"/>
          <w:lang w:val="en-US" w:eastAsia="zh-CN" w:bidi="ar-SA"/>
        </w:rPr>
        <w:t xml:space="preserve">供应商</w:t>
      </w:r>
      <w:r>
        <w:rPr>
          <w:rFonts w:hint="eastAsia" w:ascii="宋体" w:hAnsi="宋体" w:eastAsia="宋体" w:cs="Times New Roman"/>
          <w:color w:val="auto"/>
          <w:sz w:val="21"/>
          <w:szCs w:val="21"/>
          <w:highlight w:val="none"/>
          <w:lang w:val="en-US" w:eastAsia="zh-CN" w:bidi="ar-SA"/>
        </w:rPr>
        <w:t xml:space="preserve">必须严格遵守国家和地方关于劳动等法律法规及规章制度，按时发放项目服务人员薪金报酬待遇、为其缴纳劳动保险。项目组成员与中标服务机构存在劳动关系，与采购人不存在劳动关系。</w:t>
      </w:r>
      <w:r/>
    </w:p>
    <w:p>
      <w:pPr>
        <w:ind w:firstLine="480"/>
        <w:jc w:val="both"/>
        <w:spacing w:beforeAutospacing="0" w:afterAutospacing="0"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7、</w:t>
      </w:r>
      <w:r>
        <w:rPr>
          <w:rFonts w:hint="eastAsia" w:ascii="宋体" w:hAnsi="宋体" w:eastAsia="宋体" w:cs="宋体"/>
          <w:color w:val="auto"/>
          <w:sz w:val="22"/>
          <w:szCs w:val="22"/>
          <w:highlight w:val="none"/>
          <w:lang w:val="en-US" w:eastAsia="zh-CN" w:bidi="ar-SA"/>
        </w:rPr>
        <w:t xml:space="preserve">供应商</w:t>
      </w:r>
      <w:r>
        <w:rPr>
          <w:rFonts w:hint="eastAsia" w:ascii="宋体" w:hAnsi="宋体" w:eastAsia="宋体" w:cs="Times New Roman"/>
          <w:color w:val="auto"/>
          <w:sz w:val="21"/>
          <w:szCs w:val="21"/>
          <w:highlight w:val="none"/>
          <w:lang w:val="en-US" w:eastAsia="zh-CN" w:bidi="ar-SA"/>
        </w:rPr>
        <w:t xml:space="preserve">必须严格遵守国家和地方关于劳动安全等法律法规及规章制度，</w:t>
      </w:r>
      <w:bookmarkEnd w:id="190"/>
      <w:r>
        <w:rPr>
          <w:rFonts w:hint="eastAsia" w:ascii="宋体" w:hAnsi="宋体" w:eastAsia="宋体" w:cs="Times New Roman"/>
          <w:color w:val="auto"/>
          <w:sz w:val="21"/>
          <w:szCs w:val="21"/>
          <w:highlight w:val="none"/>
          <w:lang w:val="en-US" w:eastAsia="zh-CN" w:bidi="ar-SA"/>
        </w:rPr>
        <w:t xml:space="preserve">制定严格的安全措施，加强安全监督管理，配备合格的劳动防护用品、安全用具，负责对项目服务人员进行培训、教育和管理，服务过程中所有安全责任、安全风险由中标服务机构自行承担，与采购人无关。</w:t>
      </w:r>
      <w:r/>
    </w:p>
    <w:p>
      <w:pPr>
        <w:ind w:firstLine="482"/>
        <w:jc w:val="left"/>
        <w:spacing w:line="440" w:lineRule="exact"/>
        <w:rPr>
          <w:rFonts w:hint="eastAsia" w:ascii="宋体" w:hAnsi="宋体" w:eastAsia="宋体" w:cs="宋体"/>
          <w:b/>
          <w:bCs/>
          <w:color w:val="auto"/>
          <w:szCs w:val="21"/>
          <w:highlight w:val="none"/>
          <w:lang w:val="en-US" w:eastAsia="zh-CN" w:bidi="ar-SA"/>
        </w:rPr>
      </w:pPr>
      <w:r>
        <w:rPr>
          <w:rFonts w:hint="eastAsia" w:ascii="宋体" w:hAnsi="宋体" w:eastAsia="宋体" w:cs="宋体"/>
          <w:b/>
          <w:bCs/>
          <w:color w:val="auto"/>
          <w:szCs w:val="21"/>
          <w:highlight w:val="none"/>
          <w:lang w:val="en-US" w:eastAsia="zh-CN" w:bidi="ar-SA"/>
        </w:rPr>
        <w:t xml:space="preserve">十五、采购标的对应的中小企业划分标准所属行业一览表</w:t>
      </w:r>
      <w:r/>
    </w:p>
    <w:tbl>
      <w:tblPr>
        <w:tblStyle w:val="699"/>
        <w:tblW w:w="8075"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1"/>
        <w:gridCol w:w="2596"/>
        <w:gridCol w:w="4678"/>
      </w:tblGrid>
      <w:tr>
        <w:trPr>
          <w:jc w:val="center"/>
          <w:tblCellSpacing w:w="0" w:type="dxa"/>
        </w:trPr>
        <w:tc>
          <w:tcPr>
            <w:shd w:val="clear" w:color="auto" w:fill="auto"/>
            <w:tcW w:w="801" w:type="dxa"/>
            <w:vAlign w:val="center"/>
            <w:textDirection w:val="lrTb"/>
            <w:noWrap w:val="false"/>
          </w:tcPr>
          <w:p>
            <w:pPr>
              <w:jc w:val="center"/>
              <w:spacing w:line="440" w:lineRule="exact"/>
              <w:widowControl/>
              <w:rPr>
                <w:rFonts w:hint="eastAsia" w:ascii="宋体" w:hAnsi="宋体" w:eastAsia="宋体" w:cs="宋体"/>
                <w:color w:val="auto"/>
                <w:szCs w:val="21"/>
                <w:highlight w:val="none"/>
                <w:lang w:val="en-US" w:eastAsia="zh-CN" w:bidi="ar-SA"/>
              </w:rPr>
            </w:pPr>
            <w:r>
              <w:rPr>
                <w:rFonts w:hint="eastAsia" w:ascii="宋体" w:hAnsi="宋体" w:eastAsia="宋体" w:cs="宋体"/>
                <w:color w:val="auto"/>
                <w:szCs w:val="21"/>
                <w:highlight w:val="none"/>
                <w:lang w:val="en-US" w:eastAsia="zh-CN" w:bidi="ar-SA"/>
              </w:rPr>
              <w:t xml:space="preserve">序号</w:t>
            </w:r>
            <w:r/>
          </w:p>
        </w:tc>
        <w:tc>
          <w:tcPr>
            <w:shd w:val="clear" w:color="auto" w:fill="auto"/>
            <w:tcW w:w="2596" w:type="dxa"/>
            <w:vAlign w:val="center"/>
            <w:textDirection w:val="lrTb"/>
            <w:noWrap w:val="false"/>
          </w:tcPr>
          <w:p>
            <w:pPr>
              <w:jc w:val="center"/>
              <w:spacing w:line="440" w:lineRule="exact"/>
              <w:widowControl/>
              <w:rPr>
                <w:rFonts w:hint="eastAsia" w:ascii="宋体" w:hAnsi="宋体" w:eastAsia="宋体" w:cs="宋体"/>
                <w:color w:val="auto"/>
                <w:szCs w:val="21"/>
                <w:highlight w:val="none"/>
                <w:lang w:val="en-US" w:eastAsia="zh-CN" w:bidi="ar-SA"/>
              </w:rPr>
            </w:pPr>
            <w:r>
              <w:rPr>
                <w:rFonts w:hint="eastAsia" w:ascii="宋体" w:hAnsi="宋体" w:eastAsia="宋体" w:cs="宋体"/>
                <w:color w:val="auto"/>
                <w:szCs w:val="21"/>
                <w:highlight w:val="none"/>
                <w:lang w:val="en-US" w:eastAsia="zh-CN" w:bidi="ar-SA"/>
              </w:rPr>
              <w:t xml:space="preserve">采购标的</w:t>
            </w:r>
            <w:r/>
          </w:p>
        </w:tc>
        <w:tc>
          <w:tcPr>
            <w:shd w:val="clear" w:color="auto" w:fill="auto"/>
            <w:tcW w:w="4678" w:type="dxa"/>
            <w:vAlign w:val="center"/>
            <w:textDirection w:val="lrTb"/>
            <w:noWrap w:val="false"/>
          </w:tcPr>
          <w:p>
            <w:pPr>
              <w:jc w:val="center"/>
              <w:spacing w:line="440" w:lineRule="exact"/>
              <w:widowControl/>
              <w:rPr>
                <w:rFonts w:hint="eastAsia" w:ascii="宋体" w:hAnsi="宋体" w:eastAsia="宋体" w:cs="宋体"/>
                <w:color w:val="auto"/>
                <w:szCs w:val="21"/>
                <w:highlight w:val="none"/>
                <w:lang w:val="en-US" w:eastAsia="zh-CN" w:bidi="ar-SA"/>
              </w:rPr>
            </w:pPr>
            <w:r>
              <w:rPr>
                <w:rFonts w:hint="eastAsia" w:ascii="宋体" w:hAnsi="宋体" w:eastAsia="宋体" w:cs="宋体"/>
                <w:color w:val="auto"/>
                <w:szCs w:val="21"/>
                <w:highlight w:val="none"/>
                <w:lang w:val="en-US" w:eastAsia="zh-CN" w:bidi="ar-SA"/>
              </w:rPr>
              <w:t xml:space="preserve">对应中小企业划分标准所属行业</w:t>
            </w:r>
            <w:r/>
          </w:p>
        </w:tc>
      </w:tr>
      <w:tr>
        <w:trPr>
          <w:jc w:val="center"/>
          <w:tblCellSpacing w:w="0" w:type="dxa"/>
          <w:trHeight w:val="363"/>
        </w:trPr>
        <w:tc>
          <w:tcPr>
            <w:shd w:val="clear" w:color="auto" w:fill="auto"/>
            <w:tcW w:w="801" w:type="dxa"/>
            <w:vAlign w:val="center"/>
            <w:textDirection w:val="lrTb"/>
            <w:noWrap w:val="false"/>
          </w:tcPr>
          <w:p>
            <w:pPr>
              <w:jc w:val="center"/>
              <w:spacing w:line="440" w:lineRule="exact"/>
              <w:widowControl/>
              <w:rPr>
                <w:rFonts w:hint="eastAsia" w:ascii="宋体" w:hAnsi="宋体" w:eastAsia="宋体" w:cs="宋体"/>
                <w:color w:val="auto"/>
                <w:szCs w:val="21"/>
                <w:highlight w:val="none"/>
                <w:lang w:val="en-US" w:eastAsia="zh-CN" w:bidi="ar-SA"/>
              </w:rPr>
            </w:pPr>
            <w:r>
              <w:rPr>
                <w:rFonts w:hint="eastAsia" w:ascii="宋体" w:hAnsi="宋体" w:eastAsia="宋体" w:cs="宋体"/>
                <w:color w:val="auto"/>
                <w:szCs w:val="21"/>
                <w:highlight w:val="none"/>
                <w:lang w:val="en-US" w:eastAsia="zh-CN" w:bidi="ar-SA"/>
              </w:rPr>
              <w:t xml:space="preserve">1</w:t>
            </w:r>
            <w:r/>
          </w:p>
        </w:tc>
        <w:tc>
          <w:tcPr>
            <w:shd w:val="clear" w:color="auto" w:fill="auto"/>
            <w:tcW w:w="2596" w:type="dxa"/>
            <w:vAlign w:val="center"/>
            <w:textDirection w:val="lrTb"/>
            <w:noWrap w:val="false"/>
          </w:tcPr>
          <w:p>
            <w:pPr>
              <w:jc w:val="center"/>
              <w:spacing w:line="440" w:lineRule="exact"/>
              <w:widowControl/>
              <w:rPr>
                <w:rFonts w:hint="eastAsia" w:ascii="宋体" w:hAnsi="宋体" w:eastAsia="宋体" w:cs="宋体"/>
                <w:color w:val="auto"/>
                <w:szCs w:val="21"/>
                <w:highlight w:val="none"/>
                <w:lang w:val="en-US" w:eastAsia="zh-CN" w:bidi="ar-SA"/>
              </w:rPr>
            </w:pPr>
            <w:r>
              <w:rPr>
                <w:rFonts w:hint="eastAsia" w:ascii="宋体" w:hAnsi="宋体" w:eastAsia="宋体" w:cs="Helvetica"/>
                <w:color w:val="auto"/>
                <w:szCs w:val="21"/>
                <w:highlight w:val="none"/>
                <w:lang w:val="en-US" w:eastAsia="zh-CN" w:bidi="ar-SA"/>
              </w:rPr>
              <w:t xml:space="preserve">护理服务</w:t>
            </w:r>
            <w:r/>
          </w:p>
        </w:tc>
        <w:tc>
          <w:tcPr>
            <w:shd w:val="clear" w:color="auto" w:fill="auto"/>
            <w:tcW w:w="4678" w:type="dxa"/>
            <w:vAlign w:val="center"/>
            <w:textDirection w:val="lrTb"/>
            <w:noWrap w:val="false"/>
          </w:tcPr>
          <w:p>
            <w:pPr>
              <w:jc w:val="center"/>
              <w:spacing w:line="440" w:lineRule="exact"/>
              <w:widowControl/>
              <w:rPr>
                <w:rFonts w:hint="eastAsia" w:ascii="宋体" w:hAnsi="宋体" w:eastAsia="宋体" w:cs="宋体"/>
                <w:color w:val="auto"/>
                <w:szCs w:val="21"/>
                <w:highlight w:val="none"/>
                <w:lang w:val="en-US" w:eastAsia="zh-CN" w:bidi="ar-SA"/>
              </w:rPr>
            </w:pPr>
            <w:r>
              <w:rPr>
                <w:rFonts w:hint="eastAsia" w:ascii="宋体" w:hAnsi="宋体" w:eastAsia="宋体" w:cs="Helvetica"/>
                <w:color w:val="auto"/>
                <w:szCs w:val="21"/>
                <w:highlight w:val="none"/>
                <w:lang w:val="en-US" w:eastAsia="zh-CN" w:bidi="ar-SA"/>
              </w:rPr>
              <w:t xml:space="preserve">其他未列明行业</w:t>
            </w:r>
            <w:r/>
          </w:p>
        </w:tc>
      </w:tr>
    </w:tbl>
    <w:p>
      <w:pPr>
        <w:ind w:firstLine="480"/>
        <w:jc w:val="left"/>
        <w:spacing w:line="440" w:lineRule="exact"/>
        <w:rPr>
          <w:rFonts w:hint="default" w:asciiTheme="minorEastAsia"/>
          <w:color w:val="auto"/>
          <w:highlight w:val="none"/>
          <w:lang w:val="en-US" w:eastAsia="zh-CN" w:bidi="ar-SA"/>
        </w:rPr>
      </w:pPr>
      <w:r>
        <w:rPr>
          <w:rFonts w:hint="eastAsia" w:ascii="宋体" w:hAnsi="宋体" w:eastAsia="宋体" w:cs="宋体"/>
          <w:color w:val="auto"/>
          <w:szCs w:val="21"/>
          <w:highlight w:val="none"/>
          <w:lang w:val="en-US" w:eastAsia="zh-CN" w:bidi="ar-SA"/>
        </w:rPr>
        <w:t xml:space="preserve">根据《工业和信息化部、国家统计局、国家发展和改革委员会、财政部关于印发中小企业划型标准规定的通知》（工信部联企业[2011]300号）规定的划分标准填写。</w:t>
      </w:r>
      <w:r/>
    </w:p>
    <w:p>
      <w:pPr>
        <w:ind w:firstLine="480"/>
        <w:jc w:val="left"/>
        <w:spacing w:line="440" w:lineRule="exact"/>
        <w:rPr>
          <w:rFonts w:hint="eastAsia" w:hAnsi="宋体" w:cs="宋体" w:asciiTheme="minorEastAsia"/>
          <w:color w:val="auto"/>
          <w:sz w:val="24"/>
          <w:highlight w:val="none"/>
          <w:lang w:val="en-US" w:eastAsia="zh-CN" w:bidi="ar-SA"/>
        </w:rPr>
      </w:pPr>
      <w:r>
        <w:rPr>
          <w:rFonts w:hint="eastAsia" w:hAnsi="宋体" w:cs="宋体" w:asciiTheme="minorEastAsia"/>
          <w:color w:val="auto"/>
          <w:sz w:val="24"/>
          <w:highlight w:val="none"/>
          <w:lang w:val="en-US" w:eastAsia="zh-CN" w:bidi="ar-SA"/>
        </w:rPr>
      </w:r>
      <w:r/>
    </w:p>
    <w:p>
      <w:pPr>
        <w:ind w:firstLine="420"/>
        <w:jc w:val="both"/>
        <w:widowControl w:val="off"/>
        <w:rPr>
          <w:rFonts w:ascii="楷体_GB2312" w:eastAsia="楷体_GB2312" w:cs="Times New Roman" w:hAnsiTheme="minorHAnsi"/>
          <w:color w:val="auto"/>
          <w:sz w:val="32"/>
          <w:szCs w:val="24"/>
          <w:highlight w:val="none"/>
          <w:lang w:val="en-US" w:eastAsia="zh-CN" w:bidi="ar-SA"/>
        </w:rPr>
      </w:pPr>
      <w:r>
        <w:rPr>
          <w:rFonts w:ascii="楷体_GB2312" w:eastAsia="楷体_GB2312" w:cs="Times New Roman" w:hAnsiTheme="minorHAnsi"/>
          <w:color w:val="auto"/>
          <w:sz w:val="32"/>
          <w:szCs w:val="24"/>
          <w:highlight w:val="none"/>
          <w:lang w:val="en-US" w:eastAsia="zh-CN" w:bidi="ar-SA"/>
        </w:rPr>
      </w:r>
      <w:r/>
    </w:p>
    <w:p>
      <w:pPr>
        <w:pStyle w:val="700"/>
        <w:rPr>
          <w:color w:val="auto"/>
          <w:highlight w:val="none"/>
        </w:rPr>
      </w:pPr>
      <w:r>
        <w:rPr>
          <w:color w:val="auto"/>
          <w:highlight w:val="none"/>
        </w:rPr>
      </w:r>
      <w:r/>
    </w:p>
    <w:p>
      <w:pPr>
        <w:pStyle w:val="721"/>
        <w:jc w:val="center"/>
        <w:spacing w:beforeAutospacing="0" w:afterAutospacing="0"/>
        <w:rPr>
          <w:rFonts w:hint="eastAsia" w:ascii="宋体" w:hAnsi="宋体" w:eastAsia="宋体" w:cs="黑体"/>
          <w:b/>
          <w:color w:val="auto"/>
          <w:sz w:val="44"/>
          <w:szCs w:val="44"/>
          <w:highlight w:val="none"/>
        </w:rPr>
      </w:pPr>
      <w:r>
        <w:rPr>
          <w:rFonts w:hint="eastAsia" w:ascii="宋体" w:hAnsi="宋体" w:eastAsia="宋体" w:cs="黑体"/>
          <w:b/>
          <w:color w:val="auto"/>
          <w:sz w:val="44"/>
          <w:szCs w:val="44"/>
          <w:highlight w:val="none"/>
        </w:rPr>
      </w:r>
      <w:r/>
    </w:p>
    <w:p>
      <w:pPr>
        <w:pStyle w:val="721"/>
        <w:jc w:val="center"/>
        <w:spacing w:beforeAutospacing="0" w:afterAutospacing="0"/>
        <w:rPr>
          <w:rFonts w:hint="eastAsia" w:ascii="宋体" w:hAnsi="宋体" w:eastAsia="宋体" w:cs="黑体"/>
          <w:b/>
          <w:color w:val="auto"/>
          <w:sz w:val="44"/>
          <w:szCs w:val="44"/>
          <w:highlight w:val="none"/>
        </w:rPr>
      </w:pPr>
      <w:r>
        <w:rPr>
          <w:rFonts w:hint="eastAsia" w:ascii="宋体" w:hAnsi="宋体" w:eastAsia="宋体" w:cs="黑体"/>
          <w:b/>
          <w:color w:val="auto"/>
          <w:sz w:val="44"/>
          <w:szCs w:val="44"/>
          <w:highlight w:val="none"/>
        </w:rPr>
      </w:r>
      <w:r/>
    </w:p>
    <w:p>
      <w:pPr>
        <w:pStyle w:val="721"/>
        <w:jc w:val="center"/>
        <w:spacing w:beforeAutospacing="0" w:afterAutospacing="0"/>
        <w:rPr>
          <w:rFonts w:hint="eastAsia" w:ascii="宋体" w:hAnsi="宋体" w:eastAsia="宋体" w:cs="黑体"/>
          <w:b/>
          <w:color w:val="auto"/>
          <w:sz w:val="44"/>
          <w:szCs w:val="44"/>
          <w:highlight w:val="none"/>
        </w:rPr>
      </w:pPr>
      <w:r>
        <w:rPr>
          <w:rFonts w:hint="eastAsia" w:ascii="宋体" w:hAnsi="宋体" w:eastAsia="宋体" w:cs="黑体"/>
          <w:b/>
          <w:color w:val="auto"/>
          <w:sz w:val="44"/>
          <w:szCs w:val="44"/>
          <w:highlight w:val="none"/>
        </w:rPr>
      </w:r>
      <w:r/>
    </w:p>
    <w:p>
      <w:pPr>
        <w:pStyle w:val="721"/>
        <w:jc w:val="center"/>
        <w:spacing w:beforeAutospacing="0" w:afterAutospacing="0"/>
        <w:rPr>
          <w:rFonts w:hint="eastAsia" w:ascii="宋体" w:hAnsi="宋体" w:eastAsia="宋体" w:cs="黑体"/>
          <w:b/>
          <w:color w:val="auto"/>
          <w:sz w:val="44"/>
          <w:szCs w:val="44"/>
          <w:highlight w:val="none"/>
        </w:rPr>
      </w:pPr>
      <w:r>
        <w:rPr>
          <w:rFonts w:hint="eastAsia" w:ascii="宋体" w:hAnsi="宋体" w:eastAsia="宋体" w:cs="黑体"/>
          <w:b/>
          <w:color w:val="auto"/>
          <w:sz w:val="44"/>
          <w:szCs w:val="44"/>
          <w:highlight w:val="none"/>
        </w:rPr>
      </w:r>
      <w:r/>
    </w:p>
    <w:p>
      <w:pPr>
        <w:pStyle w:val="721"/>
        <w:jc w:val="center"/>
        <w:spacing w:beforeAutospacing="0" w:afterAutospacing="0"/>
        <w:rPr>
          <w:rFonts w:hint="eastAsia" w:ascii="宋体" w:hAnsi="宋体" w:eastAsia="宋体" w:cs="黑体"/>
          <w:b/>
          <w:color w:val="auto"/>
          <w:sz w:val="44"/>
          <w:szCs w:val="44"/>
          <w:highlight w:val="none"/>
        </w:rPr>
      </w:pPr>
      <w:r>
        <w:rPr>
          <w:rFonts w:hint="eastAsia" w:ascii="宋体" w:hAnsi="宋体" w:eastAsia="宋体" w:cs="黑体"/>
          <w:b/>
          <w:color w:val="auto"/>
          <w:sz w:val="44"/>
          <w:szCs w:val="44"/>
          <w:highlight w:val="none"/>
        </w:rPr>
      </w:r>
      <w:r/>
    </w:p>
    <w:p>
      <w:pPr>
        <w:pStyle w:val="721"/>
        <w:jc w:val="center"/>
        <w:spacing w:beforeAutospacing="0" w:afterAutospacing="0"/>
        <w:rPr>
          <w:rFonts w:hint="eastAsia" w:ascii="宋体" w:hAnsi="宋体" w:eastAsia="宋体" w:cs="黑体"/>
          <w:b/>
          <w:color w:val="auto"/>
          <w:sz w:val="44"/>
          <w:szCs w:val="44"/>
          <w:highlight w:val="none"/>
        </w:rPr>
      </w:pPr>
      <w:r>
        <w:rPr>
          <w:rFonts w:hint="eastAsia" w:ascii="宋体" w:hAnsi="宋体" w:eastAsia="宋体" w:cs="黑体"/>
          <w:b/>
          <w:color w:val="auto"/>
          <w:sz w:val="44"/>
          <w:szCs w:val="44"/>
          <w:highlight w:val="none"/>
        </w:rPr>
      </w:r>
      <w:r/>
    </w:p>
    <w:p>
      <w:pPr>
        <w:pStyle w:val="721"/>
        <w:jc w:val="center"/>
        <w:spacing w:beforeAutospacing="0" w:afterAutospacing="0"/>
        <w:rPr>
          <w:rFonts w:hint="eastAsia" w:ascii="宋体" w:hAnsi="宋体" w:eastAsia="宋体" w:cs="黑体"/>
          <w:b/>
          <w:color w:val="auto"/>
          <w:sz w:val="44"/>
          <w:szCs w:val="44"/>
          <w:highlight w:val="none"/>
        </w:rPr>
      </w:pPr>
      <w:r>
        <w:rPr>
          <w:rFonts w:hint="eastAsia" w:ascii="宋体" w:hAnsi="宋体" w:eastAsia="宋体" w:cs="黑体"/>
          <w:b/>
          <w:color w:val="auto"/>
          <w:sz w:val="44"/>
          <w:szCs w:val="44"/>
          <w:highlight w:val="none"/>
        </w:rPr>
      </w:r>
      <w:r/>
    </w:p>
    <w:p>
      <w:pPr>
        <w:rPr>
          <w:rFonts w:hint="eastAsia" w:ascii="宋体" w:hAnsi="宋体" w:eastAsia="宋体" w:cs="黑体"/>
          <w:b/>
          <w:color w:val="auto"/>
          <w:sz w:val="44"/>
          <w:szCs w:val="44"/>
          <w:highlight w:val="none"/>
        </w:rPr>
      </w:pPr>
      <w:r>
        <w:rPr>
          <w:rFonts w:hint="eastAsia" w:ascii="宋体" w:hAnsi="宋体" w:eastAsia="宋体" w:cs="黑体"/>
          <w:b/>
          <w:color w:val="auto"/>
          <w:sz w:val="44"/>
          <w:szCs w:val="44"/>
          <w:highlight w:val="none"/>
        </w:rPr>
        <w:br w:type="page" w:clear="all"/>
      </w:r>
      <w:r/>
    </w:p>
    <w:p>
      <w:pPr>
        <w:pStyle w:val="721"/>
        <w:jc w:val="center"/>
        <w:spacing w:beforeAutospacing="0" w:afterAutospacing="0"/>
        <w:rPr>
          <w:rFonts w:hint="eastAsia" w:ascii="宋体" w:hAnsi="宋体" w:eastAsia="宋体" w:cs="黑体"/>
          <w:b/>
          <w:color w:val="auto"/>
          <w:sz w:val="44"/>
          <w:szCs w:val="44"/>
          <w:highlight w:val="none"/>
        </w:rPr>
      </w:pPr>
      <w:r>
        <w:rPr>
          <w:rFonts w:hint="eastAsia" w:ascii="宋体" w:hAnsi="宋体" w:eastAsia="宋体" w:cs="黑体"/>
          <w:b/>
          <w:color w:val="auto"/>
          <w:sz w:val="44"/>
          <w:szCs w:val="44"/>
          <w:highlight w:val="none"/>
        </w:rPr>
        <w:t xml:space="preserve">第五章 评标方法与评标标准</w:t>
      </w:r>
      <w:r/>
    </w:p>
    <w:p>
      <w:pPr>
        <w:pStyle w:val="721"/>
        <w:jc w:val="both"/>
        <w:spacing w:beforeAutospacing="0" w:afterAutospacing="0"/>
        <w:rPr>
          <w:rFonts w:hint="eastAsia" w:ascii="宋体" w:hAnsi="宋体" w:eastAsia="宋体"/>
          <w:color w:val="auto"/>
          <w:highlight w:val="none"/>
        </w:rPr>
      </w:pPr>
      <w:r>
        <w:rPr>
          <w:rFonts w:ascii="宋体" w:hAnsi="宋体" w:eastAsia="宋体"/>
          <w:color w:val="auto"/>
          <w:highlight w:val="none"/>
        </w:rPr>
        <w:t xml:space="preserve"> </w:t>
      </w:r>
      <w:r/>
    </w:p>
    <w:p>
      <w:pPr>
        <w:ind w:firstLine="422"/>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一、定标原则</w:t>
      </w:r>
      <w:r/>
    </w:p>
    <w:p>
      <w:pPr>
        <w:ind w:firstLine="48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本项目采用</w:t>
      </w:r>
      <w:r>
        <w:rPr>
          <w:rFonts w:hint="eastAsia" w:ascii="宋体" w:hAnsi="宋体" w:eastAsia="宋体" w:cs="宋体"/>
          <w:bCs/>
          <w:color w:val="auto"/>
          <w:szCs w:val="21"/>
          <w:highlight w:val="none"/>
          <w:u w:val="single"/>
        </w:rPr>
        <w:t xml:space="preserve"> 综合评分 </w:t>
      </w:r>
      <w:r>
        <w:rPr>
          <w:rFonts w:hint="eastAsia" w:ascii="宋体" w:hAnsi="宋体" w:eastAsia="宋体" w:cs="宋体"/>
          <w:bCs/>
          <w:color w:val="auto"/>
          <w:szCs w:val="21"/>
          <w:highlight w:val="none"/>
        </w:rPr>
        <w:t xml:space="preserve">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2"/>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政府采购政策功能落实</w:t>
      </w:r>
      <w:r/>
    </w:p>
    <w:p>
      <w:pPr>
        <w:ind w:firstLine="48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1、小微型企业价格扣除</w:t>
      </w:r>
      <w:r/>
    </w:p>
    <w:p>
      <w:pPr>
        <w:ind w:firstLine="48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（1）本项目为专门面向中小企业采购，不再对小型和微型企业报价给予价格扣除。</w:t>
      </w:r>
      <w:r/>
    </w:p>
    <w:p>
      <w:pPr>
        <w:ind w:firstLine="48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（2）供应商需按照采购文件的要求提供相应的《中小企业声明函》。</w:t>
      </w:r>
      <w:r/>
    </w:p>
    <w:p>
      <w:pPr>
        <w:ind w:firstLine="48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（3）企业标准请参照《关于印发中小企业划型标准规定的通知》（工信部联企业[2011]300号）文件规定自行填写。</w:t>
      </w:r>
      <w:r/>
    </w:p>
    <w:p>
      <w:pPr>
        <w:ind w:firstLine="48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2、残疾人福利单位价格扣除</w:t>
      </w:r>
      <w:r/>
    </w:p>
    <w:p>
      <w:pPr>
        <w:ind w:firstLine="48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（1）本项目对残疾人福利性单位视同小型、微型企业，不再对报价给予价格扣除。</w:t>
      </w:r>
      <w:r/>
    </w:p>
    <w:p>
      <w:pPr>
        <w:ind w:firstLine="48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（2）残疾人福利单位需按照采购文件的要求提供《残疾人福利性单位声明函》。</w:t>
      </w:r>
      <w:r/>
    </w:p>
    <w:p>
      <w:pPr>
        <w:ind w:firstLine="48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（3）残疾人福利单位标准请参照《关于促进残疾人就业政府采购政策的通知》（财库〔2017〕141号）。</w:t>
      </w:r>
      <w:r/>
    </w:p>
    <w:p>
      <w:pPr>
        <w:ind w:firstLine="48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3、监狱和戒毒企业价格扣除</w:t>
      </w:r>
      <w:r/>
    </w:p>
    <w:p>
      <w:pPr>
        <w:ind w:firstLine="48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（1）本项目对监狱和戒毒企业（简称监狱企业）视同小型、微型企业，不再对报价给予价格扣除。</w:t>
      </w:r>
      <w:r/>
    </w:p>
    <w:p>
      <w:pPr>
        <w:ind w:firstLine="48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（2）监狱企业参加政府采购活动时，需提供由省级以上监狱管理局、戒毒管理局(含新疆生产建设兵团)出具的属于监狱企业的证明文件。</w:t>
      </w:r>
      <w:r/>
    </w:p>
    <w:p>
      <w:pPr>
        <w:ind w:firstLine="48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（3）监狱企业标准请参照《关于政府采购支持监狱企业发展有关问题的通知》（财库[2014]68号）。</w:t>
      </w:r>
      <w:r/>
    </w:p>
    <w:p>
      <w:pPr>
        <w:ind w:firstLine="480"/>
        <w:spacing w:line="40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 xml:space="preserve">4、残疾人福利单位、监狱企业属于小型、微型企业的，不重复享受政策。</w:t>
      </w:r>
      <w:r>
        <w:rPr>
          <w:rFonts w:hint="eastAsia" w:ascii="宋体" w:hAnsi="宋体" w:eastAsia="宋体" w:cs="宋体"/>
          <w:bCs/>
          <w:color w:val="auto"/>
          <w:szCs w:val="21"/>
          <w:highlight w:val="none"/>
          <w:lang w:val="en-US" w:eastAsia="zh-CN"/>
        </w:rPr>
        <w:t xml:space="preserve"> </w:t>
      </w:r>
      <w:r/>
    </w:p>
    <w:p>
      <w:pPr>
        <w:ind w:firstLine="480"/>
        <w:spacing w:line="40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spacing w:line="40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6、联合体各方均为小型、微型企业（残疾人福利单位、监狱企业）的，联合体享受20%的价格扣除。</w:t>
      </w:r>
      <w:r/>
    </w:p>
    <w:p>
      <w:pPr>
        <w:ind w:firstLine="48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ind w:firstLine="422"/>
        <w:jc w:val="left"/>
        <w:spacing w:line="400" w:lineRule="exact"/>
        <w:rPr>
          <w:rFonts w:hint="eastAsia" w:ascii="宋体" w:hAnsi="宋体" w:eastAsia="宋体" w:cs="宋体"/>
          <w:b/>
          <w:bCs/>
          <w:color w:val="auto"/>
          <w:sz w:val="21"/>
          <w:szCs w:val="21"/>
          <w:highlight w:val="none"/>
          <w:lang w:val="en-US" w:eastAsia="zh-CN" w:bidi="ar-SA"/>
        </w:rPr>
      </w:pPr>
      <w:r/>
      <w:bookmarkStart w:id="191" w:name="_Hlk198760431"/>
      <w:r>
        <w:rPr>
          <w:rFonts w:hint="eastAsia" w:ascii="宋体" w:hAnsi="宋体" w:eastAsia="宋体" w:cs="宋体"/>
          <w:b/>
          <w:bCs/>
          <w:color w:val="auto"/>
          <w:sz w:val="21"/>
          <w:szCs w:val="21"/>
          <w:highlight w:val="none"/>
          <w:lang w:val="en-US" w:eastAsia="zh-CN" w:bidi="ar-SA"/>
        </w:rPr>
        <w:t xml:space="preserve">7、采购本国产品的支持政策</w:t>
      </w:r>
      <w:r/>
    </w:p>
    <w:p>
      <w:pPr>
        <w:ind w:firstLine="422"/>
        <w:jc w:val="left"/>
        <w:spacing w:line="400" w:lineRule="exact"/>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bCs/>
          <w:color w:val="auto"/>
          <w:sz w:val="21"/>
          <w:szCs w:val="21"/>
          <w:highlight w:val="none"/>
          <w:u w:val="single"/>
          <w:lang w:val="en-US" w:eastAsia="zh-CN" w:bidi="ar-SA"/>
        </w:rPr>
        <w:t xml:space="preserve">20%</w:t>
      </w:r>
      <w:r>
        <w:rPr>
          <w:rFonts w:hint="eastAsia" w:ascii="宋体" w:hAnsi="宋体" w:eastAsia="宋体" w:cs="宋体"/>
          <w:b/>
          <w:bCs/>
          <w:color w:val="auto"/>
          <w:sz w:val="21"/>
          <w:szCs w:val="21"/>
          <w:highlight w:val="none"/>
          <w:lang w:val="en-US" w:eastAsia="zh-CN" w:bidi="ar-SA"/>
        </w:rPr>
        <w:t xml:space="preserve">的价格扣除，用扣除后的价格参与评审。</w:t>
      </w:r>
      <w:r/>
    </w:p>
    <w:p>
      <w:pPr>
        <w:ind w:firstLine="422"/>
        <w:jc w:val="left"/>
        <w:spacing w:line="400" w:lineRule="exact"/>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auto"/>
          <w:sz w:val="21"/>
          <w:szCs w:val="21"/>
          <w:highlight w:val="none"/>
          <w:u w:val="single"/>
          <w:lang w:val="en-US" w:eastAsia="zh-CN" w:bidi="ar-SA"/>
        </w:rPr>
        <w:t xml:space="preserve">80%</w:t>
      </w:r>
      <w:r>
        <w:rPr>
          <w:rFonts w:hint="eastAsia" w:ascii="宋体" w:hAnsi="宋体" w:eastAsia="宋体" w:cs="宋体"/>
          <w:b/>
          <w:bCs/>
          <w:color w:val="auto"/>
          <w:sz w:val="21"/>
          <w:szCs w:val="21"/>
          <w:highlight w:val="none"/>
          <w:lang w:val="en-US" w:eastAsia="zh-CN" w:bidi="ar-SA"/>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auto"/>
          <w:sz w:val="21"/>
          <w:szCs w:val="21"/>
          <w:highlight w:val="none"/>
          <w:u w:val="single"/>
          <w:lang w:val="en-US" w:eastAsia="zh-CN" w:bidi="ar-SA"/>
        </w:rPr>
        <w:t xml:space="preserve">20%</w:t>
      </w:r>
      <w:r>
        <w:rPr>
          <w:rFonts w:hint="eastAsia" w:ascii="宋体" w:hAnsi="宋体" w:eastAsia="宋体" w:cs="宋体"/>
          <w:b/>
          <w:bCs/>
          <w:color w:val="auto"/>
          <w:sz w:val="21"/>
          <w:szCs w:val="21"/>
          <w:highlight w:val="none"/>
          <w:lang w:val="en-US" w:eastAsia="zh-CN" w:bidi="ar-SA"/>
        </w:rPr>
        <w:t xml:space="preserve">的价格扣除，用扣除后的价格参与评审。供应商未填写比例数值，或比例数值未达到80%的，将不享受本国产品价格评审优惠。</w:t>
      </w:r>
      <w:r/>
    </w:p>
    <w:p>
      <w:pPr>
        <w:ind w:firstLine="422"/>
        <w:jc w:val="left"/>
        <w:spacing w:line="400" w:lineRule="exact"/>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7.3 供应商需按照招标文件的要求提供《关于符合本国产品标准的声明函》（以下简称《声明函》），如不提供将不享受本国产品价格评审优惠。</w:t>
      </w:r>
      <w:r/>
    </w:p>
    <w:p>
      <w:pPr>
        <w:ind w:firstLine="422"/>
        <w:jc w:val="left"/>
        <w:spacing w:line="400" w:lineRule="exact"/>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7.4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22"/>
        <w:jc w:val="left"/>
        <w:spacing w:line="400" w:lineRule="exact"/>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b/>
          <w:bCs/>
          <w:color w:val="auto"/>
          <w:sz w:val="21"/>
          <w:szCs w:val="21"/>
          <w:highlight w:val="none"/>
          <w:lang w:val="en-US" w:eastAsia="zh-CN" w:bidi="ar-SA"/>
        </w:rPr>
        <w:t xml:space="preserve">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color w:val="auto"/>
          <w:sz w:val="21"/>
          <w:szCs w:val="21"/>
          <w:highlight w:val="none"/>
          <w:lang w:val="en-US" w:eastAsia="zh-CN" w:bidi="ar-SA"/>
        </w:rPr>
        <w:t xml:space="preserve">和招标文件规定的，供应商提供的相关产品视为不符合本国产品标准。</w:t>
      </w:r>
      <w:r/>
    </w:p>
    <w:p>
      <w:pPr>
        <w:ind w:firstLine="42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1"/>
          <w:szCs w:val="21"/>
          <w:highlight w:val="none"/>
          <w:lang w:val="en-US" w:eastAsia="zh-CN" w:bidi="ar-SA"/>
        </w:rPr>
        <w:t xml:space="preserve">如属政府强制采购产品未提供认证证书的或认证证书提供不全的将视为未实质性响应采购要求</w:t>
      </w:r>
      <w:r>
        <w:rPr>
          <w:rFonts w:hint="eastAsia" w:ascii="宋体" w:hAnsi="宋体" w:eastAsia="宋体" w:cs="宋体"/>
          <w:i/>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其他条件相同情况下，应当优先采购节能产品、环境标志产品。</w:t>
      </w:r>
      <w:r/>
    </w:p>
    <w:p>
      <w:pPr>
        <w:ind w:firstLine="482"/>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二、评标方法与评标标准</w:t>
      </w:r>
      <w:r/>
    </w:p>
    <w:tbl>
      <w:tblPr>
        <w:tblStyle w:val="699"/>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1276"/>
        <w:gridCol w:w="6662"/>
      </w:tblGrid>
      <w:tr>
        <w:trPr>
          <w:jc w:val="center"/>
          <w:trHeight w:val="542"/>
        </w:trPr>
        <w:tc>
          <w:tcPr>
            <w:tcW w:w="1129" w:type="dxa"/>
            <w:vAlign w:val="center"/>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评审因素</w:t>
            </w:r>
            <w:r/>
          </w:p>
        </w:tc>
        <w:tc>
          <w:tcPr>
            <w:tcW w:w="1276" w:type="dxa"/>
            <w:vAlign w:val="center"/>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评分分值</w:t>
            </w:r>
            <w:r/>
          </w:p>
        </w:tc>
        <w:tc>
          <w:tcPr>
            <w:tcW w:w="6662" w:type="dxa"/>
            <w:vAlign w:val="center"/>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评分标准</w:t>
            </w:r>
            <w:r/>
          </w:p>
        </w:tc>
      </w:tr>
      <w:tr>
        <w:trPr>
          <w:jc w:val="center"/>
          <w:trHeight w:val="90"/>
        </w:trPr>
        <w:tc>
          <w:tcPr>
            <w:tcW w:w="1129" w:type="dxa"/>
            <w:vAlign w:val="center"/>
            <w:vMerge w:val="restart"/>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综合实力（26分）</w:t>
            </w:r>
            <w:r/>
          </w:p>
        </w:tc>
        <w:tc>
          <w:tcPr>
            <w:tcW w:w="127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olor w:val="auto"/>
                <w:szCs w:val="21"/>
                <w:highlight w:val="none"/>
              </w:rPr>
              <w:t xml:space="preserve">业绩（10分）</w:t>
            </w:r>
            <w:r/>
          </w:p>
        </w:tc>
        <w:tc>
          <w:tcPr>
            <w:tcW w:w="6662" w:type="dxa"/>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投标人自202</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年1月1日（以合同签订时间为准）以来承担过类似服务业绩的，每提供一个业绩得5分，本项最高得10分。</w:t>
            </w:r>
            <w:bookmarkStart w:id="192" w:name="OLE_LINK71"/>
            <w:r>
              <w:rPr>
                <w:rFonts w:hint="eastAsia" w:ascii="宋体" w:hAnsi="宋体" w:eastAsia="宋体" w:cs="宋体"/>
                <w:color w:val="auto"/>
                <w:szCs w:val="21"/>
                <w:highlight w:val="none"/>
              </w:rPr>
              <w:t xml:space="preserve">投标时需提供合同原件扫描件加盖投标人公章，未提供不得分。</w:t>
            </w:r>
            <w:bookmarkEnd w:id="192"/>
            <w:r/>
            <w:r/>
          </w:p>
        </w:tc>
      </w:tr>
      <w:tr>
        <w:trPr>
          <w:jc w:val="center"/>
          <w:trHeight w:val="57"/>
        </w:trPr>
        <w:tc>
          <w:tcPr>
            <w:tcW w:w="1129"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7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olor w:val="auto"/>
                <w:szCs w:val="21"/>
                <w:highlight w:val="none"/>
              </w:rPr>
              <w:t xml:space="preserve">项目负责人（3分）</w:t>
            </w:r>
            <w:r/>
          </w:p>
        </w:tc>
        <w:tc>
          <w:tcPr>
            <w:tcW w:w="6662" w:type="dxa"/>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项目负责人具有</w:t>
            </w:r>
            <w:r>
              <w:rPr>
                <w:rFonts w:ascii="宋体" w:hAnsi="宋体" w:eastAsia="宋体" w:cs="宋体"/>
                <w:color w:val="auto"/>
                <w:szCs w:val="21"/>
                <w:highlight w:val="none"/>
              </w:rPr>
              <w:t xml:space="preserve">助理及以上社会工作师职业资格证书、老年人能力评估师职业技能等级证书、养老护理员职业技能等级证书的</w:t>
            </w:r>
            <w:r>
              <w:rPr>
                <w:rFonts w:hint="eastAsia" w:ascii="宋体" w:hAnsi="宋体" w:eastAsia="宋体" w:cs="宋体"/>
                <w:color w:val="auto"/>
                <w:szCs w:val="21"/>
                <w:highlight w:val="none"/>
              </w:rPr>
              <w:t xml:space="preserve">，每有一个得1分，本项最高得3分。（</w:t>
            </w:r>
            <w:r>
              <w:rPr>
                <w:rFonts w:hint="eastAsia" w:ascii="宋体" w:hAnsi="宋体" w:eastAsia="宋体" w:cs="Times New Roman"/>
                <w:color w:val="auto"/>
                <w:szCs w:val="21"/>
                <w:highlight w:val="none"/>
              </w:rPr>
              <w:t xml:space="preserve">不同等级的同类证书仅视为一个证书，不重复计分</w:t>
            </w:r>
            <w:r>
              <w:rPr>
                <w:rFonts w:ascii="宋体" w:hAnsi="宋体" w:eastAsia="宋体" w:cs="Times New Roman"/>
                <w:color w:val="auto"/>
                <w:szCs w:val="21"/>
                <w:highlight w:val="none"/>
              </w:rPr>
              <w:t xml:space="preserve">）</w:t>
            </w:r>
            <w:r>
              <w:rPr>
                <w:rFonts w:hint="eastAsia" w:ascii="宋体" w:hAnsi="宋体" w:eastAsia="宋体" w:cs="宋体"/>
                <w:color w:val="auto"/>
                <w:szCs w:val="21"/>
                <w:highlight w:val="none"/>
              </w:rPr>
              <w:t xml:space="preserve">投标时需提供证书原件扫描件加盖投标人公章，未提供不得分。</w:t>
            </w:r>
            <w:bookmarkEnd w:id="191"/>
            <w:r/>
            <w:r/>
          </w:p>
        </w:tc>
      </w:tr>
      <w:tr>
        <w:trPr>
          <w:jc w:val="center"/>
          <w:trHeight w:val="57"/>
        </w:trPr>
        <w:tc>
          <w:tcPr>
            <w:tcW w:w="1129"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76" w:type="dxa"/>
            <w:vAlign w:val="center"/>
            <w:textDirection w:val="lrTb"/>
            <w:noWrap w:val="false"/>
          </w:tcPr>
          <w:p>
            <w:pPr>
              <w:jc w:val="center"/>
              <w:rPr>
                <w:rFonts w:hint="eastAsia" w:ascii="宋体" w:hAnsi="宋体" w:eastAsia="宋体"/>
                <w:color w:val="auto"/>
                <w:szCs w:val="21"/>
                <w:highlight w:val="none"/>
              </w:rPr>
            </w:pPr>
            <w:r>
              <w:rPr>
                <w:rFonts w:hint="eastAsia" w:ascii="宋体" w:hAnsi="宋体" w:eastAsia="宋体"/>
                <w:color w:val="auto"/>
                <w:szCs w:val="21"/>
                <w:highlight w:val="none"/>
              </w:rPr>
              <w:t xml:space="preserve">项目组成员（10分）</w:t>
            </w:r>
            <w:r/>
          </w:p>
        </w:tc>
        <w:tc>
          <w:tcPr>
            <w:tcW w:w="6662" w:type="dxa"/>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项目组成员（除项目负责人外），具有</w:t>
            </w:r>
            <w:bookmarkStart w:id="193" w:name="OLE_LINK67"/>
            <w:r/>
            <w:bookmarkStart w:id="194" w:name="OLE_LINK68"/>
            <w:r>
              <w:rPr>
                <w:rFonts w:hint="eastAsia" w:ascii="宋体" w:hAnsi="宋体" w:eastAsia="宋体" w:cs="宋体"/>
                <w:color w:val="auto"/>
                <w:szCs w:val="21"/>
                <w:highlight w:val="none"/>
              </w:rPr>
              <w:t xml:space="preserve">护理学专业技术资格证书</w:t>
            </w:r>
            <w:r>
              <w:rPr>
                <w:rFonts w:ascii="宋体" w:hAnsi="宋体" w:eastAsia="宋体" w:cs="宋体"/>
                <w:color w:val="auto"/>
                <w:szCs w:val="21"/>
                <w:highlight w:val="none"/>
              </w:rPr>
              <w:t xml:space="preserve">、助理及以上社会工作师职业资格证书、养老护理员职业技能等级证书、老年人能力评估师职业技能等级证书</w:t>
            </w:r>
            <w:bookmarkEnd w:id="193"/>
            <w:r/>
            <w:bookmarkEnd w:id="194"/>
            <w:r>
              <w:rPr>
                <w:rFonts w:hint="eastAsia" w:ascii="宋体" w:hAnsi="宋体" w:eastAsia="宋体" w:cs="宋体"/>
                <w:color w:val="auto"/>
                <w:szCs w:val="21"/>
                <w:highlight w:val="none"/>
              </w:rPr>
              <w:t xml:space="preserve">的，每有一个得2.5分，本项最高得10分。</w:t>
            </w:r>
            <w:r>
              <w:rPr>
                <w:rFonts w:hint="eastAsia" w:ascii="宋体" w:hAnsi="宋体" w:eastAsia="宋体" w:cs="Times New Roman"/>
                <w:color w:val="auto"/>
                <w:szCs w:val="21"/>
                <w:highlight w:val="none"/>
              </w:rPr>
              <w:t xml:space="preserve">（</w:t>
            </w:r>
            <w:r>
              <w:rPr>
                <w:rFonts w:ascii="宋体" w:hAnsi="宋体" w:eastAsia="宋体" w:cs="Times New Roman"/>
                <w:color w:val="auto"/>
                <w:szCs w:val="21"/>
                <w:highlight w:val="none"/>
              </w:rPr>
              <w:t xml:space="preserve">一人</w:t>
            </w:r>
            <w:r>
              <w:rPr>
                <w:rFonts w:hint="eastAsia" w:ascii="宋体" w:hAnsi="宋体" w:eastAsia="宋体" w:cs="Times New Roman"/>
                <w:color w:val="auto"/>
                <w:szCs w:val="21"/>
                <w:highlight w:val="none"/>
              </w:rPr>
              <w:t xml:space="preserve">具有多种证书</w:t>
            </w:r>
            <w:r>
              <w:rPr>
                <w:rFonts w:ascii="宋体" w:hAnsi="宋体" w:eastAsia="宋体" w:cs="Times New Roman"/>
                <w:color w:val="auto"/>
                <w:szCs w:val="21"/>
                <w:highlight w:val="none"/>
              </w:rPr>
              <w:t xml:space="preserve">的</w:t>
            </w:r>
            <w:r>
              <w:rPr>
                <w:rFonts w:hint="eastAsia" w:ascii="宋体" w:hAnsi="宋体" w:eastAsia="宋体" w:cs="Times New Roman"/>
                <w:color w:val="auto"/>
                <w:szCs w:val="21"/>
                <w:highlight w:val="none"/>
              </w:rPr>
              <w:t xml:space="preserve">仅</w:t>
            </w:r>
            <w:r>
              <w:rPr>
                <w:rFonts w:ascii="宋体" w:hAnsi="宋体" w:eastAsia="宋体" w:cs="Times New Roman"/>
                <w:color w:val="auto"/>
                <w:szCs w:val="21"/>
                <w:highlight w:val="none"/>
              </w:rPr>
              <w:t xml:space="preserve">视为</w:t>
            </w:r>
            <w:r>
              <w:rPr>
                <w:rFonts w:hint="eastAsia" w:ascii="宋体" w:hAnsi="宋体" w:eastAsia="宋体" w:cs="Times New Roman"/>
                <w:color w:val="auto"/>
                <w:szCs w:val="21"/>
                <w:highlight w:val="none"/>
              </w:rPr>
              <w:t xml:space="preserve">一个证书</w:t>
            </w:r>
            <w:r>
              <w:rPr>
                <w:rFonts w:ascii="宋体" w:hAnsi="宋体" w:eastAsia="宋体" w:cs="Times New Roman"/>
                <w:color w:val="auto"/>
                <w:szCs w:val="21"/>
                <w:highlight w:val="none"/>
              </w:rPr>
              <w:t xml:space="preserve">，不重复计分。）</w:t>
            </w:r>
            <w:r>
              <w:rPr>
                <w:rFonts w:hint="eastAsia" w:ascii="宋体" w:hAnsi="宋体" w:eastAsia="宋体" w:cs="宋体"/>
                <w:color w:val="auto"/>
                <w:szCs w:val="21"/>
                <w:highlight w:val="none"/>
              </w:rPr>
              <w:t xml:space="preserve">投标时须提供人员证书原件扫描件加盖投标人公章和该人员近3个月以来任一月在投标人单位缴纳社保证明材料扫描件加盖投标人公章，未提供或提供不全的不得分。</w:t>
            </w:r>
            <w:r/>
          </w:p>
        </w:tc>
      </w:tr>
      <w:tr>
        <w:trPr>
          <w:jc w:val="center"/>
          <w:trHeight w:val="2943"/>
        </w:trPr>
        <w:tc>
          <w:tcPr>
            <w:tcW w:w="1129"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7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olor w:val="auto"/>
                <w:szCs w:val="21"/>
                <w:highlight w:val="none"/>
              </w:rPr>
              <w:t xml:space="preserve">服务承诺（3分）</w:t>
            </w:r>
            <w:r/>
          </w:p>
        </w:tc>
        <w:tc>
          <w:tcPr>
            <w:tcW w:w="6662" w:type="dxa"/>
            <w:vAlign w:val="center"/>
            <w:textDirection w:val="lrTb"/>
            <w:noWrap w:val="false"/>
          </w:tcPr>
          <w:p>
            <w:pPr>
              <w:pStyle w:val="704"/>
              <w:rPr>
                <w:rFonts w:hint="default"/>
                <w:color w:val="auto"/>
                <w:highlight w:val="none"/>
                <w:lang w:val="en-US" w:eastAsia="zh-CN"/>
              </w:rPr>
            </w:pPr>
            <w:r>
              <w:rPr>
                <w:rFonts w:hint="eastAsia"/>
                <w:color w:val="auto"/>
                <w:highlight w:val="none"/>
                <w:lang w:val="en-US" w:eastAsia="zh-CN"/>
              </w:rPr>
              <w:t xml:space="preserve">1、投标人承诺在满足第四章采购需求服务内容要求的基础上，如采购人有要求或服务对象有需要或接到投诉等情况下，中标供应商管理人员、服务人员在15分钟内响应，1小时内到达现场，一般情况下2小时解决问题，重大复杂问题由采购人决定解决时间，本项最多得1.5分，未作出承诺、承诺内容不完整或未按要求履约承诺的，本项不得分，投标时以提供的承诺函为准（格式自拟）。</w:t>
            </w:r>
            <w:r/>
          </w:p>
          <w:p>
            <w:pPr>
              <w:pStyle w:val="704"/>
              <w:rPr>
                <w:rFonts w:hint="eastAsia" w:eastAsia="宋体"/>
                <w:color w:val="auto"/>
                <w:highlight w:val="none"/>
                <w:lang w:val="en-US" w:eastAsia="zh-CN"/>
              </w:rPr>
            </w:pPr>
            <w:r>
              <w:rPr>
                <w:rFonts w:hint="eastAsia"/>
                <w:color w:val="auto"/>
                <w:highlight w:val="none"/>
                <w:lang w:val="en-US" w:eastAsia="zh-CN"/>
              </w:rPr>
              <w:t xml:space="preserve">2、投标人承诺单月照护服务在完全满足采购文件全部项目需求前提下，每额外增加 0.5小时服务时长得 0.5 分，本项累计最高加分 1.5 分；未作出承诺、承诺内容不完整或未按要求承诺的，本项不得分。投标时以提供的承诺函为准（格式自拟）。</w:t>
            </w:r>
            <w:r/>
          </w:p>
        </w:tc>
      </w:tr>
      <w:tr>
        <w:trPr>
          <w:jc w:val="center"/>
          <w:trHeight w:val="57"/>
        </w:trPr>
        <w:tc>
          <w:tcPr>
            <w:tcW w:w="1129" w:type="dxa"/>
            <w:vAlign w:val="center"/>
            <w:vMerge w:val="restart"/>
            <w:textDirection w:val="lrTb"/>
            <w:noWrap w:val="false"/>
          </w:tcPr>
          <w:p>
            <w:pPr>
              <w:jc w:val="center"/>
              <w:rPr>
                <w:rFonts w:hint="eastAsia" w:ascii="宋体" w:hAnsi="宋体" w:eastAsia="宋体" w:cs="Times New Roman"/>
                <w:color w:val="auto"/>
                <w:szCs w:val="21"/>
                <w:highlight w:val="none"/>
              </w:rPr>
            </w:pPr>
            <w:r/>
            <w:bookmarkStart w:id="195" w:name="_Hlk199044219"/>
            <w:r>
              <w:rPr>
                <w:rFonts w:hint="eastAsia" w:ascii="宋体" w:hAnsi="宋体" w:eastAsia="宋体" w:cs="Times New Roman"/>
                <w:color w:val="auto"/>
                <w:szCs w:val="21"/>
                <w:highlight w:val="none"/>
              </w:rPr>
              <w:t xml:space="preserve">服务方案（74分）</w:t>
            </w:r>
            <w:r/>
          </w:p>
        </w:tc>
        <w:tc>
          <w:tcPr>
            <w:tcW w:w="1276" w:type="dxa"/>
            <w:vAlign w:val="center"/>
            <w:textDirection w:val="lrTb"/>
            <w:noWrap w:val="false"/>
          </w:tcPr>
          <w:p>
            <w:pPr>
              <w:jc w:val="center"/>
              <w:rPr>
                <w:rFonts w:hint="eastAsia" w:ascii="宋体" w:hAnsi="宋体" w:eastAsia="宋体" w:cs="Times New Roman"/>
                <w:color w:val="auto"/>
                <w:szCs w:val="21"/>
                <w:highlight w:val="none"/>
              </w:rPr>
            </w:pPr>
            <w:r>
              <w:rPr>
                <w:rFonts w:ascii="宋体" w:hAnsi="宋体" w:eastAsia="宋体"/>
                <w:color w:val="auto"/>
                <w:szCs w:val="21"/>
                <w:highlight w:val="none"/>
              </w:rPr>
              <w:t xml:space="preserve">组织指挥体系</w:t>
            </w:r>
            <w:r>
              <w:rPr>
                <w:rFonts w:hint="eastAsia" w:ascii="宋体" w:hAnsi="宋体" w:eastAsia="宋体"/>
                <w:color w:val="auto"/>
                <w:szCs w:val="21"/>
                <w:highlight w:val="none"/>
              </w:rPr>
              <w:t xml:space="preserve">（13分）</w:t>
            </w:r>
            <w:r/>
          </w:p>
        </w:tc>
        <w:tc>
          <w:tcPr>
            <w:tcW w:w="6662" w:type="dxa"/>
            <w:vAlign w:val="center"/>
            <w:textDirection w:val="lrTb"/>
            <w:noWrap w:val="false"/>
          </w:tcPr>
          <w:p>
            <w:pPr>
              <w:pStyle w:val="921"/>
              <w:jc w:val="both"/>
              <w:rPr>
                <w:rFonts w:hint="eastAsia" w:ascii="宋体" w:hAnsi="宋体" w:cs="宋体"/>
                <w:color w:val="auto"/>
                <w:sz w:val="21"/>
                <w:szCs w:val="21"/>
                <w:highlight w:val="none"/>
              </w:rPr>
            </w:pPr>
            <w:r>
              <w:rPr>
                <w:rFonts w:ascii="宋体" w:hAnsi="宋体"/>
                <w:color w:val="auto"/>
                <w:sz w:val="21"/>
                <w:szCs w:val="21"/>
                <w:highlight w:val="none"/>
              </w:rPr>
              <w:t xml:space="preserve">根据投标人</w:t>
            </w:r>
            <w:r>
              <w:rPr>
                <w:rFonts w:hint="eastAsia" w:ascii="宋体" w:hAnsi="宋体"/>
                <w:color w:val="auto"/>
                <w:sz w:val="21"/>
                <w:szCs w:val="21"/>
                <w:highlight w:val="none"/>
              </w:rPr>
              <w:t xml:space="preserve">建立</w:t>
            </w:r>
            <w:r>
              <w:rPr>
                <w:rFonts w:ascii="宋体" w:hAnsi="宋体"/>
                <w:color w:val="auto"/>
                <w:sz w:val="21"/>
                <w:szCs w:val="21"/>
                <w:highlight w:val="none"/>
              </w:rPr>
              <w:t xml:space="preserve">的组织指挥体系</w:t>
            </w:r>
            <w:r>
              <w:rPr>
                <w:rFonts w:hint="eastAsia" w:ascii="宋体" w:hAnsi="宋体"/>
                <w:color w:val="auto"/>
                <w:sz w:val="21"/>
                <w:szCs w:val="21"/>
                <w:highlight w:val="none"/>
              </w:rPr>
              <w:t xml:space="preserve">及</w:t>
            </w:r>
            <w:r>
              <w:rPr>
                <w:rFonts w:ascii="宋体" w:hAnsi="宋体"/>
                <w:color w:val="auto"/>
                <w:sz w:val="21"/>
                <w:szCs w:val="21"/>
                <w:highlight w:val="none"/>
              </w:rPr>
              <w:t xml:space="preserve">团队建设组织方案</w:t>
            </w:r>
            <w:r>
              <w:rPr>
                <w:rFonts w:hint="eastAsia" w:ascii="宋体" w:hAnsi="宋体"/>
                <w:color w:val="auto"/>
                <w:sz w:val="21"/>
                <w:szCs w:val="21"/>
                <w:highlight w:val="none"/>
              </w:rPr>
              <w:t xml:space="preserve">的</w:t>
            </w:r>
            <w:r>
              <w:rPr>
                <w:rFonts w:ascii="宋体" w:hAnsi="宋体"/>
                <w:color w:val="auto"/>
                <w:sz w:val="21"/>
                <w:szCs w:val="21"/>
                <w:highlight w:val="none"/>
              </w:rPr>
              <w:t xml:space="preserve">科学性、合理性进行</w:t>
            </w:r>
            <w:r>
              <w:rPr>
                <w:rFonts w:hint="eastAsia" w:ascii="宋体" w:hAnsi="宋体"/>
                <w:color w:val="auto"/>
                <w:sz w:val="21"/>
                <w:szCs w:val="21"/>
                <w:highlight w:val="none"/>
              </w:rPr>
              <w:t xml:space="preserve">评审。</w:t>
            </w:r>
            <w:r>
              <w:rPr>
                <w:rFonts w:hint="eastAsia" w:ascii="宋体" w:hAnsi="宋体" w:cs="宋体"/>
                <w:color w:val="auto"/>
                <w:sz w:val="21"/>
                <w:szCs w:val="21"/>
                <w:highlight w:val="none"/>
              </w:rPr>
              <w:t xml:space="preserve">内容全面完整，分析具体透彻，优于项目需求的得13分，符合项目需求的得11分，内容不全面或存在缺陷的得9分，未提供的不得分。</w:t>
            </w:r>
            <w:bookmarkEnd w:id="195"/>
            <w:r/>
            <w:r/>
          </w:p>
        </w:tc>
      </w:tr>
      <w:tr>
        <w:trPr>
          <w:jc w:val="center"/>
          <w:trHeight w:val="57"/>
        </w:trPr>
        <w:tc>
          <w:tcPr>
            <w:tcW w:w="1129"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76" w:type="dxa"/>
            <w:vAlign w:val="center"/>
            <w:textDirection w:val="lrTb"/>
            <w:noWrap w:val="false"/>
          </w:tcPr>
          <w:p>
            <w:pPr>
              <w:jc w:val="center"/>
              <w:rPr>
                <w:rFonts w:hint="eastAsia" w:ascii="宋体" w:hAnsi="宋体" w:eastAsia="宋体"/>
                <w:color w:val="auto"/>
                <w:szCs w:val="21"/>
                <w:highlight w:val="none"/>
              </w:rPr>
            </w:pPr>
            <w:r>
              <w:rPr>
                <w:rFonts w:ascii="宋体" w:hAnsi="宋体" w:eastAsia="宋体"/>
                <w:color w:val="auto"/>
                <w:szCs w:val="21"/>
                <w:highlight w:val="none"/>
              </w:rPr>
              <w:t xml:space="preserve">管理制度</w:t>
            </w:r>
            <w:r/>
          </w:p>
          <w:p>
            <w:pPr>
              <w:jc w:val="center"/>
              <w:rPr>
                <w:rFonts w:hint="eastAsia" w:ascii="宋体" w:hAnsi="宋体" w:eastAsia="宋体" w:cs="宋体"/>
                <w:color w:val="auto"/>
                <w:szCs w:val="21"/>
                <w:highlight w:val="none"/>
              </w:rPr>
            </w:pPr>
            <w:r>
              <w:rPr>
                <w:rFonts w:hint="eastAsia" w:ascii="宋体" w:hAnsi="宋体" w:eastAsia="宋体"/>
                <w:color w:val="auto"/>
                <w:szCs w:val="21"/>
                <w:highlight w:val="none"/>
              </w:rPr>
              <w:t xml:space="preserve">（13分）</w:t>
            </w:r>
            <w:r/>
          </w:p>
        </w:tc>
        <w:tc>
          <w:tcPr>
            <w:tcW w:w="6662" w:type="dxa"/>
            <w:vAlign w:val="center"/>
            <w:textDirection w:val="lrTb"/>
            <w:noWrap w:val="false"/>
          </w:tcPr>
          <w:p>
            <w:pPr>
              <w:rPr>
                <w:rFonts w:hint="eastAsia" w:ascii="宋体" w:hAnsi="宋体" w:eastAsia="宋体" w:cs="宋体"/>
                <w:color w:val="auto"/>
                <w:szCs w:val="21"/>
                <w:highlight w:val="none"/>
              </w:rPr>
            </w:pPr>
            <w:r/>
            <w:bookmarkStart w:id="196" w:name="OLE_LINK77"/>
            <w:r>
              <w:rPr>
                <w:rFonts w:ascii="宋体" w:hAnsi="宋体" w:eastAsia="宋体" w:cs="宋体"/>
                <w:color w:val="auto"/>
                <w:szCs w:val="21"/>
                <w:highlight w:val="none"/>
              </w:rPr>
              <w:t xml:space="preserve">根据投标人制定的管理制度</w:t>
            </w:r>
            <w:r>
              <w:rPr>
                <w:rFonts w:hint="eastAsia" w:ascii="宋体" w:hAnsi="宋体" w:eastAsia="宋体" w:cs="宋体"/>
                <w:color w:val="auto"/>
                <w:szCs w:val="21"/>
                <w:highlight w:val="none"/>
              </w:rPr>
              <w:t xml:space="preserve">的</w:t>
            </w:r>
            <w:r>
              <w:rPr>
                <w:rFonts w:ascii="宋体" w:hAnsi="宋体" w:eastAsia="宋体" w:cs="宋体"/>
                <w:color w:val="auto"/>
                <w:szCs w:val="21"/>
                <w:highlight w:val="none"/>
              </w:rPr>
              <w:t xml:space="preserve">健全</w:t>
            </w:r>
            <w:r>
              <w:rPr>
                <w:rFonts w:hint="eastAsia" w:ascii="宋体" w:hAnsi="宋体" w:eastAsia="宋体" w:cs="宋体"/>
                <w:color w:val="auto"/>
                <w:szCs w:val="21"/>
                <w:highlight w:val="none"/>
              </w:rPr>
              <w:t xml:space="preserve">程度</w:t>
            </w:r>
            <w:r>
              <w:rPr>
                <w:rFonts w:ascii="宋体" w:hAnsi="宋体" w:eastAsia="宋体" w:cs="宋体"/>
                <w:color w:val="auto"/>
                <w:szCs w:val="21"/>
                <w:highlight w:val="none"/>
              </w:rPr>
              <w:t xml:space="preserve">、科学</w:t>
            </w:r>
            <w:r>
              <w:rPr>
                <w:rFonts w:hint="eastAsia" w:ascii="宋体" w:hAnsi="宋体" w:eastAsia="宋体" w:cs="宋体"/>
                <w:color w:val="auto"/>
                <w:szCs w:val="21"/>
                <w:highlight w:val="none"/>
              </w:rPr>
              <w:t xml:space="preserve">性</w:t>
            </w:r>
            <w:r>
              <w:rPr>
                <w:rFonts w:ascii="宋体" w:hAnsi="宋体" w:eastAsia="宋体" w:cs="宋体"/>
                <w:color w:val="auto"/>
                <w:szCs w:val="21"/>
                <w:highlight w:val="none"/>
              </w:rPr>
              <w:t xml:space="preserve">、合理</w:t>
            </w:r>
            <w:r>
              <w:rPr>
                <w:rFonts w:hint="eastAsia" w:ascii="宋体" w:hAnsi="宋体" w:eastAsia="宋体" w:cs="宋体"/>
                <w:color w:val="auto"/>
                <w:szCs w:val="21"/>
                <w:highlight w:val="none"/>
              </w:rPr>
              <w:t xml:space="preserve">性</w:t>
            </w:r>
            <w:r>
              <w:rPr>
                <w:rFonts w:ascii="宋体" w:hAnsi="宋体" w:eastAsia="宋体" w:cs="宋体"/>
                <w:color w:val="auto"/>
                <w:szCs w:val="21"/>
                <w:highlight w:val="none"/>
              </w:rPr>
              <w:t xml:space="preserve">进行</w:t>
            </w:r>
            <w:r>
              <w:rPr>
                <w:rFonts w:hint="eastAsia" w:ascii="宋体" w:hAnsi="宋体" w:eastAsia="宋体" w:cs="宋体"/>
                <w:color w:val="auto"/>
                <w:szCs w:val="21"/>
                <w:highlight w:val="none"/>
              </w:rPr>
              <w:t xml:space="preserve">评审。</w:t>
            </w:r>
            <w:r>
              <w:rPr>
                <w:rFonts w:ascii="宋体" w:hAnsi="宋体" w:eastAsia="宋体" w:cs="宋体"/>
                <w:color w:val="auto"/>
                <w:szCs w:val="21"/>
                <w:highlight w:val="none"/>
              </w:rPr>
              <w:t xml:space="preserve">方案全面完整、具体科学</w:t>
            </w:r>
            <w:r>
              <w:rPr>
                <w:rFonts w:hint="eastAsia" w:ascii="宋体" w:hAnsi="宋体" w:eastAsia="宋体" w:cs="宋体"/>
                <w:color w:val="auto"/>
                <w:szCs w:val="21"/>
                <w:highlight w:val="none"/>
              </w:rPr>
              <w:t xml:space="preserve">清晰，</w:t>
            </w:r>
            <w:r>
              <w:rPr>
                <w:rFonts w:ascii="宋体" w:hAnsi="宋体" w:eastAsia="宋体" w:cs="宋体"/>
                <w:color w:val="auto"/>
                <w:szCs w:val="21"/>
                <w:highlight w:val="none"/>
              </w:rPr>
              <w:t xml:space="preserve">优于项目需求的得</w:t>
            </w:r>
            <w:r>
              <w:rPr>
                <w:rFonts w:hint="eastAsia" w:ascii="宋体" w:hAnsi="宋体" w:eastAsia="宋体" w:cs="宋体"/>
                <w:color w:val="auto"/>
                <w:szCs w:val="21"/>
                <w:highlight w:val="none"/>
              </w:rPr>
              <w:t xml:space="preserve">13</w:t>
            </w:r>
            <w:r>
              <w:rPr>
                <w:rFonts w:ascii="宋体" w:hAnsi="宋体" w:eastAsia="宋体" w:cs="宋体"/>
                <w:color w:val="auto"/>
                <w:szCs w:val="21"/>
                <w:highlight w:val="none"/>
              </w:rPr>
              <w:t xml:space="preserve">分，符合项目需求的得</w:t>
            </w:r>
            <w:r>
              <w:rPr>
                <w:rFonts w:hint="eastAsia" w:ascii="宋体" w:hAnsi="宋体" w:eastAsia="宋体" w:cs="宋体"/>
                <w:color w:val="auto"/>
                <w:szCs w:val="21"/>
                <w:highlight w:val="none"/>
              </w:rPr>
              <w:t xml:space="preserve">11</w:t>
            </w:r>
            <w:r>
              <w:rPr>
                <w:rFonts w:ascii="宋体" w:hAnsi="宋体" w:eastAsia="宋体" w:cs="宋体"/>
                <w:color w:val="auto"/>
                <w:szCs w:val="21"/>
                <w:highlight w:val="none"/>
              </w:rPr>
              <w:t xml:space="preserve">分</w:t>
            </w:r>
            <w:r>
              <w:rPr>
                <w:rFonts w:hint="eastAsia" w:ascii="宋体" w:hAnsi="宋体" w:eastAsia="宋体" w:cs="宋体"/>
                <w:color w:val="auto"/>
                <w:szCs w:val="21"/>
                <w:highlight w:val="none"/>
              </w:rPr>
              <w:t xml:space="preserve">，</w:t>
            </w:r>
            <w:bookmarkStart w:id="197" w:name="OLE_LINK34"/>
            <w:r>
              <w:rPr>
                <w:rFonts w:hint="eastAsia" w:ascii="宋体" w:hAnsi="宋体" w:cs="宋体"/>
                <w:color w:val="auto"/>
                <w:szCs w:val="21"/>
                <w:highlight w:val="none"/>
              </w:rPr>
              <w:t xml:space="preserve">内容不全面或存在缺陷的</w:t>
            </w:r>
            <w:r>
              <w:rPr>
                <w:rFonts w:hint="eastAsia" w:ascii="宋体" w:hAnsi="宋体" w:eastAsia="宋体" w:cs="宋体"/>
                <w:color w:val="auto"/>
                <w:szCs w:val="21"/>
                <w:highlight w:val="none"/>
              </w:rPr>
              <w:t xml:space="preserve">得9分，未提供的不得分。</w:t>
            </w:r>
            <w:bookmarkEnd w:id="196"/>
            <w:r/>
            <w:bookmarkEnd w:id="197"/>
            <w:r/>
            <w:r/>
          </w:p>
        </w:tc>
      </w:tr>
      <w:tr>
        <w:trPr>
          <w:jc w:val="center"/>
          <w:trHeight w:val="57"/>
        </w:trPr>
        <w:tc>
          <w:tcPr>
            <w:tcW w:w="1129"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76" w:type="dxa"/>
            <w:vAlign w:val="center"/>
            <w:textDirection w:val="lrTb"/>
            <w:noWrap w:val="false"/>
          </w:tcPr>
          <w:p>
            <w:pPr>
              <w:jc w:val="center"/>
              <w:rPr>
                <w:rFonts w:hint="eastAsia" w:ascii="宋体" w:hAnsi="宋体" w:eastAsia="宋体" w:cs="宋体"/>
                <w:color w:val="auto"/>
                <w:szCs w:val="21"/>
                <w:highlight w:val="none"/>
              </w:rPr>
            </w:pPr>
            <w:r>
              <w:rPr>
                <w:rFonts w:ascii="宋体" w:hAnsi="宋体" w:eastAsia="宋体"/>
                <w:color w:val="auto"/>
                <w:szCs w:val="21"/>
                <w:highlight w:val="none"/>
              </w:rPr>
              <w:t xml:space="preserve">上门服务方案</w:t>
            </w:r>
            <w:r>
              <w:rPr>
                <w:rFonts w:hint="eastAsia" w:ascii="宋体" w:hAnsi="宋体" w:eastAsia="宋体"/>
                <w:color w:val="auto"/>
                <w:szCs w:val="21"/>
                <w:highlight w:val="none"/>
              </w:rPr>
              <w:t xml:space="preserve">（13分）</w:t>
            </w:r>
            <w:r/>
          </w:p>
        </w:tc>
        <w:tc>
          <w:tcPr>
            <w:tcW w:w="6662" w:type="dxa"/>
            <w:vAlign w:val="center"/>
            <w:textDirection w:val="lrTb"/>
            <w:noWrap w:val="false"/>
          </w:tcPr>
          <w:p>
            <w:pPr>
              <w:pStyle w:val="921"/>
              <w:jc w:val="both"/>
              <w:rPr>
                <w:rFonts w:hint="eastAsia" w:ascii="宋体" w:hAnsi="宋体" w:cs="宋体"/>
                <w:color w:val="auto"/>
                <w:sz w:val="21"/>
                <w:szCs w:val="21"/>
                <w:highlight w:val="none"/>
              </w:rPr>
            </w:pPr>
            <w:r/>
            <w:bookmarkStart w:id="198" w:name="OLE_LINK80"/>
            <w:r>
              <w:rPr>
                <w:rFonts w:ascii="宋体" w:hAnsi="宋体"/>
                <w:color w:val="auto"/>
                <w:sz w:val="21"/>
                <w:szCs w:val="21"/>
                <w:highlight w:val="none"/>
              </w:rPr>
              <w:t xml:space="preserve">根据投标人编制的各项服务内容实施方案</w:t>
            </w:r>
            <w:r>
              <w:rPr>
                <w:rFonts w:hint="eastAsia" w:ascii="宋体" w:hAnsi="宋体"/>
                <w:color w:val="auto"/>
                <w:sz w:val="21"/>
                <w:szCs w:val="21"/>
                <w:highlight w:val="none"/>
              </w:rPr>
              <w:t xml:space="preserve">的</w:t>
            </w:r>
            <w:r>
              <w:rPr>
                <w:rFonts w:ascii="宋体" w:hAnsi="宋体"/>
                <w:color w:val="auto"/>
                <w:sz w:val="21"/>
                <w:szCs w:val="21"/>
                <w:highlight w:val="none"/>
              </w:rPr>
              <w:t xml:space="preserve">科学</w:t>
            </w:r>
            <w:r>
              <w:rPr>
                <w:rFonts w:hint="eastAsia" w:ascii="宋体" w:hAnsi="宋体"/>
                <w:color w:val="auto"/>
                <w:sz w:val="21"/>
                <w:szCs w:val="21"/>
                <w:highlight w:val="none"/>
              </w:rPr>
              <w:t xml:space="preserve">性</w:t>
            </w:r>
            <w:r>
              <w:rPr>
                <w:rFonts w:ascii="宋体" w:hAnsi="宋体"/>
                <w:color w:val="auto"/>
                <w:sz w:val="21"/>
                <w:szCs w:val="21"/>
                <w:highlight w:val="none"/>
              </w:rPr>
              <w:t xml:space="preserve">、合理</w:t>
            </w:r>
            <w:r>
              <w:rPr>
                <w:rFonts w:hint="eastAsia" w:ascii="宋体" w:hAnsi="宋体"/>
                <w:color w:val="auto"/>
                <w:sz w:val="21"/>
                <w:szCs w:val="21"/>
                <w:highlight w:val="none"/>
              </w:rPr>
              <w:t xml:space="preserve">性</w:t>
            </w:r>
            <w:r>
              <w:rPr>
                <w:rFonts w:ascii="宋体" w:hAnsi="宋体"/>
                <w:color w:val="auto"/>
                <w:sz w:val="21"/>
                <w:szCs w:val="21"/>
                <w:highlight w:val="none"/>
              </w:rPr>
              <w:t xml:space="preserve">、可操作性进行</w:t>
            </w:r>
            <w:r>
              <w:rPr>
                <w:rFonts w:hint="eastAsia" w:ascii="宋体" w:hAnsi="宋体"/>
                <w:color w:val="auto"/>
                <w:sz w:val="21"/>
                <w:szCs w:val="21"/>
                <w:highlight w:val="none"/>
              </w:rPr>
              <w:t xml:space="preserve">评审。</w:t>
            </w:r>
            <w:r>
              <w:rPr>
                <w:rFonts w:ascii="宋体" w:hAnsi="宋体" w:cs="宋体"/>
                <w:color w:val="auto"/>
                <w:sz w:val="21"/>
                <w:szCs w:val="21"/>
                <w:highlight w:val="none"/>
              </w:rPr>
              <w:t xml:space="preserve">方案全面完整、具体科学</w:t>
            </w:r>
            <w:r>
              <w:rPr>
                <w:rFonts w:hint="eastAsia" w:ascii="宋体" w:hAnsi="宋体" w:cs="宋体"/>
                <w:color w:val="auto"/>
                <w:sz w:val="21"/>
                <w:szCs w:val="21"/>
                <w:highlight w:val="none"/>
              </w:rPr>
              <w:t xml:space="preserve">清晰，</w:t>
            </w:r>
            <w:r>
              <w:rPr>
                <w:rFonts w:ascii="宋体" w:hAnsi="宋体" w:cs="宋体"/>
                <w:color w:val="auto"/>
                <w:sz w:val="21"/>
                <w:szCs w:val="21"/>
                <w:highlight w:val="none"/>
              </w:rPr>
              <w:t xml:space="preserve">优于项目需求的得</w:t>
            </w:r>
            <w:r>
              <w:rPr>
                <w:rFonts w:hint="eastAsia" w:ascii="宋体" w:hAnsi="宋体" w:cs="宋体"/>
                <w:color w:val="auto"/>
                <w:sz w:val="21"/>
                <w:szCs w:val="21"/>
                <w:highlight w:val="none"/>
              </w:rPr>
              <w:t xml:space="preserve">13</w:t>
            </w:r>
            <w:r>
              <w:rPr>
                <w:rFonts w:ascii="宋体" w:hAnsi="宋体" w:cs="宋体"/>
                <w:color w:val="auto"/>
                <w:sz w:val="21"/>
                <w:szCs w:val="21"/>
                <w:highlight w:val="none"/>
              </w:rPr>
              <w:t xml:space="preserve">分，符合项目需求的得</w:t>
            </w:r>
            <w:r>
              <w:rPr>
                <w:rFonts w:hint="eastAsia" w:ascii="宋体" w:hAnsi="宋体" w:cs="宋体"/>
                <w:color w:val="auto"/>
                <w:sz w:val="21"/>
                <w:szCs w:val="21"/>
                <w:highlight w:val="none"/>
              </w:rPr>
              <w:t xml:space="preserve">11</w:t>
            </w:r>
            <w:r>
              <w:rPr>
                <w:rFonts w:ascii="宋体" w:hAnsi="宋体" w:cs="宋体"/>
                <w:color w:val="auto"/>
                <w:sz w:val="21"/>
                <w:szCs w:val="21"/>
                <w:highlight w:val="none"/>
              </w:rPr>
              <w:t xml:space="preserve">分</w:t>
            </w:r>
            <w:r>
              <w:rPr>
                <w:rFonts w:hint="eastAsia" w:ascii="宋体" w:hAnsi="宋体" w:cs="宋体"/>
                <w:color w:val="auto"/>
                <w:sz w:val="21"/>
                <w:szCs w:val="21"/>
                <w:highlight w:val="none"/>
              </w:rPr>
              <w:t xml:space="preserve">，内容不全面或存在缺陷的得9分，未提供的不得分。</w:t>
            </w:r>
            <w:bookmarkEnd w:id="198"/>
            <w:r/>
            <w:r/>
          </w:p>
        </w:tc>
      </w:tr>
      <w:tr>
        <w:trPr>
          <w:jc w:val="center"/>
          <w:trHeight w:val="57"/>
        </w:trPr>
        <w:tc>
          <w:tcPr>
            <w:tcW w:w="1129"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76" w:type="dxa"/>
            <w:vAlign w:val="center"/>
            <w:textDirection w:val="lrTb"/>
            <w:noWrap w:val="false"/>
          </w:tcPr>
          <w:p>
            <w:pPr>
              <w:jc w:val="center"/>
              <w:rPr>
                <w:rFonts w:hint="eastAsia" w:ascii="宋体" w:hAnsi="宋体" w:eastAsia="宋体" w:cs="宋体"/>
                <w:color w:val="auto"/>
                <w:szCs w:val="21"/>
                <w:highlight w:val="none"/>
              </w:rPr>
            </w:pPr>
            <w:r>
              <w:rPr>
                <w:rFonts w:ascii="宋体" w:hAnsi="宋体" w:eastAsia="宋体"/>
                <w:color w:val="auto"/>
                <w:szCs w:val="21"/>
                <w:highlight w:val="none"/>
              </w:rPr>
              <w:t xml:space="preserve">保障制度及应急预</w:t>
            </w:r>
            <w:r>
              <w:rPr>
                <w:rFonts w:hint="eastAsia" w:ascii="宋体" w:hAnsi="宋体" w:eastAsia="宋体"/>
                <w:color w:val="auto"/>
                <w:szCs w:val="21"/>
                <w:highlight w:val="none"/>
              </w:rPr>
              <w:t xml:space="preserve">案（13分）</w:t>
            </w:r>
            <w:r/>
          </w:p>
        </w:tc>
        <w:tc>
          <w:tcPr>
            <w:tcW w:w="6662" w:type="dxa"/>
            <w:vAlign w:val="center"/>
            <w:textDirection w:val="lrTb"/>
            <w:noWrap w:val="false"/>
          </w:tcPr>
          <w:p>
            <w:pPr>
              <w:rPr>
                <w:rFonts w:hint="eastAsia" w:ascii="宋体" w:hAnsi="宋体" w:eastAsia="宋体" w:cs="宋体"/>
                <w:color w:val="auto"/>
                <w:szCs w:val="21"/>
                <w:highlight w:val="none"/>
              </w:rPr>
            </w:pPr>
            <w:r>
              <w:rPr>
                <w:rFonts w:ascii="宋体" w:hAnsi="宋体" w:eastAsia="宋体" w:cs="Times New Roman"/>
                <w:color w:val="auto"/>
                <w:szCs w:val="21"/>
                <w:highlight w:val="none"/>
              </w:rPr>
              <w:t xml:space="preserve">根据投标人制订的保障制度及应急预案（安全防控和风险规避措施）</w:t>
            </w:r>
            <w:r>
              <w:rPr>
                <w:rFonts w:hint="eastAsia" w:ascii="宋体" w:hAnsi="宋体" w:eastAsia="宋体" w:cs="Times New Roman"/>
                <w:color w:val="auto"/>
                <w:szCs w:val="21"/>
                <w:highlight w:val="none"/>
              </w:rPr>
              <w:t xml:space="preserve">的</w:t>
            </w:r>
            <w:r>
              <w:rPr>
                <w:rFonts w:ascii="宋体" w:hAnsi="宋体" w:eastAsia="宋体" w:cs="Times New Roman"/>
                <w:color w:val="auto"/>
                <w:szCs w:val="21"/>
                <w:highlight w:val="none"/>
              </w:rPr>
              <w:t xml:space="preserve">科学性、合理性进行</w:t>
            </w:r>
            <w:r>
              <w:rPr>
                <w:rFonts w:hint="eastAsia" w:ascii="宋体" w:hAnsi="宋体" w:eastAsia="宋体" w:cs="Times New Roman"/>
                <w:color w:val="auto"/>
                <w:szCs w:val="21"/>
                <w:highlight w:val="none"/>
              </w:rPr>
              <w:t xml:space="preserve">评审</w:t>
            </w:r>
            <w:bookmarkStart w:id="199" w:name="OLE_LINK82"/>
            <w:r>
              <w:rPr>
                <w:rFonts w:hint="eastAsia" w:ascii="宋体" w:hAnsi="宋体" w:eastAsia="宋体" w:cs="Times New Roman"/>
                <w:color w:val="auto"/>
                <w:szCs w:val="21"/>
                <w:highlight w:val="none"/>
              </w:rPr>
              <w:t xml:space="preserve">。</w:t>
            </w:r>
            <w:bookmarkEnd w:id="199"/>
            <w:r>
              <w:rPr>
                <w:rFonts w:ascii="宋体" w:hAnsi="宋体" w:eastAsia="宋体" w:cs="Times New Roman"/>
                <w:color w:val="auto"/>
                <w:szCs w:val="21"/>
                <w:highlight w:val="none"/>
              </w:rPr>
              <w:t xml:space="preserve">方案全面完整、具体科学清晰，优于项目需求的得</w:t>
            </w:r>
            <w:r>
              <w:rPr>
                <w:rFonts w:hint="eastAsia" w:ascii="宋体" w:hAnsi="宋体" w:eastAsia="宋体" w:cs="Times New Roman"/>
                <w:color w:val="auto"/>
                <w:szCs w:val="21"/>
                <w:highlight w:val="none"/>
              </w:rPr>
              <w:t xml:space="preserve">13</w:t>
            </w:r>
            <w:r>
              <w:rPr>
                <w:rFonts w:ascii="宋体" w:hAnsi="宋体" w:eastAsia="宋体" w:cs="Times New Roman"/>
                <w:color w:val="auto"/>
                <w:szCs w:val="21"/>
                <w:highlight w:val="none"/>
              </w:rPr>
              <w:t xml:space="preserve">分，符合项目需求的得</w:t>
            </w:r>
            <w:r>
              <w:rPr>
                <w:rFonts w:hint="eastAsia" w:ascii="宋体" w:hAnsi="宋体" w:eastAsia="宋体" w:cs="Times New Roman"/>
                <w:color w:val="auto"/>
                <w:szCs w:val="21"/>
                <w:highlight w:val="none"/>
              </w:rPr>
              <w:t xml:space="preserve">11</w:t>
            </w:r>
            <w:r>
              <w:rPr>
                <w:rFonts w:ascii="宋体" w:hAnsi="宋体" w:eastAsia="宋体" w:cs="Times New Roman"/>
                <w:color w:val="auto"/>
                <w:szCs w:val="21"/>
                <w:highlight w:val="none"/>
              </w:rPr>
              <w:t xml:space="preserve">分，</w:t>
            </w:r>
            <w:r>
              <w:rPr>
                <w:rFonts w:hint="eastAsia" w:ascii="宋体" w:hAnsi="宋体" w:cs="宋体"/>
                <w:color w:val="auto"/>
                <w:szCs w:val="21"/>
                <w:highlight w:val="none"/>
              </w:rPr>
              <w:t xml:space="preserve">内容不全面或存在缺陷的</w:t>
            </w:r>
            <w:r>
              <w:rPr>
                <w:rFonts w:hint="eastAsia" w:ascii="宋体" w:hAnsi="宋体" w:eastAsia="宋体" w:cs="Times New Roman"/>
                <w:color w:val="auto"/>
                <w:szCs w:val="21"/>
                <w:highlight w:val="none"/>
              </w:rPr>
              <w:t xml:space="preserve">得9分，未提供的不得分。</w:t>
            </w:r>
            <w:r/>
          </w:p>
        </w:tc>
      </w:tr>
      <w:tr>
        <w:trPr>
          <w:jc w:val="center"/>
          <w:trHeight w:val="57"/>
        </w:trPr>
        <w:tc>
          <w:tcPr>
            <w:tcW w:w="1129"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76" w:type="dxa"/>
            <w:vAlign w:val="center"/>
            <w:textDirection w:val="lrTb"/>
            <w:noWrap w:val="false"/>
          </w:tcPr>
          <w:p>
            <w:pPr>
              <w:jc w:val="center"/>
              <w:rPr>
                <w:rFonts w:hint="eastAsia" w:ascii="宋体" w:hAnsi="宋体" w:eastAsia="宋体"/>
                <w:color w:val="auto"/>
                <w:szCs w:val="21"/>
                <w:highlight w:val="none"/>
              </w:rPr>
            </w:pPr>
            <w:r>
              <w:rPr>
                <w:rFonts w:ascii="宋体" w:hAnsi="宋体" w:eastAsia="宋体"/>
                <w:color w:val="auto"/>
                <w:szCs w:val="21"/>
                <w:highlight w:val="none"/>
              </w:rPr>
              <w:t xml:space="preserve">服务人员管理及培训方案</w:t>
            </w:r>
            <w:r>
              <w:rPr>
                <w:rFonts w:hint="eastAsia" w:ascii="宋体" w:hAnsi="宋体" w:eastAsia="宋体"/>
                <w:color w:val="auto"/>
                <w:szCs w:val="21"/>
                <w:highlight w:val="none"/>
              </w:rPr>
              <w:t xml:space="preserve">（13分）</w:t>
            </w:r>
            <w:r/>
          </w:p>
        </w:tc>
        <w:tc>
          <w:tcPr>
            <w:tcW w:w="6662" w:type="dxa"/>
            <w:vAlign w:val="center"/>
            <w:textDirection w:val="lrTb"/>
            <w:noWrap w:val="false"/>
          </w:tcPr>
          <w:p>
            <w:pPr>
              <w:rPr>
                <w:rFonts w:hint="eastAsia" w:ascii="宋体" w:hAnsi="宋体" w:eastAsia="宋体"/>
                <w:color w:val="auto"/>
                <w:szCs w:val="21"/>
                <w:highlight w:val="none"/>
              </w:rPr>
            </w:pPr>
            <w:r>
              <w:rPr>
                <w:rFonts w:ascii="宋体" w:hAnsi="宋体" w:eastAsia="宋体"/>
                <w:color w:val="auto"/>
                <w:szCs w:val="21"/>
                <w:highlight w:val="none"/>
              </w:rPr>
              <w:t xml:space="preserve">根据投标人制订的服务人员管理及培训方案</w:t>
            </w:r>
            <w:r>
              <w:rPr>
                <w:rFonts w:hint="eastAsia" w:ascii="宋体" w:hAnsi="宋体" w:eastAsia="宋体"/>
                <w:color w:val="auto"/>
                <w:szCs w:val="21"/>
                <w:highlight w:val="none"/>
              </w:rPr>
              <w:t xml:space="preserve">的</w:t>
            </w:r>
            <w:r>
              <w:rPr>
                <w:rFonts w:ascii="宋体" w:hAnsi="宋体" w:eastAsia="宋体"/>
                <w:color w:val="auto"/>
                <w:szCs w:val="21"/>
                <w:highlight w:val="none"/>
              </w:rPr>
              <w:t xml:space="preserve">科学性、合理性进行</w:t>
            </w:r>
            <w:r>
              <w:rPr>
                <w:rFonts w:hint="eastAsia" w:ascii="宋体" w:hAnsi="宋体" w:eastAsia="宋体"/>
                <w:color w:val="auto"/>
                <w:szCs w:val="21"/>
                <w:highlight w:val="none"/>
              </w:rPr>
              <w:t xml:space="preserve">评审。</w:t>
            </w:r>
            <w:r>
              <w:rPr>
                <w:rFonts w:ascii="宋体" w:hAnsi="宋体" w:eastAsia="宋体"/>
                <w:color w:val="auto"/>
                <w:szCs w:val="21"/>
                <w:highlight w:val="none"/>
              </w:rPr>
              <w:t xml:space="preserve">方案全面完整、具体科学</w:t>
            </w:r>
            <w:r>
              <w:rPr>
                <w:rFonts w:hint="eastAsia" w:ascii="宋体" w:hAnsi="宋体" w:eastAsia="宋体"/>
                <w:color w:val="auto"/>
                <w:szCs w:val="21"/>
                <w:highlight w:val="none"/>
              </w:rPr>
              <w:t xml:space="preserve">清晰，</w:t>
            </w:r>
            <w:r>
              <w:rPr>
                <w:rFonts w:ascii="宋体" w:hAnsi="宋体" w:eastAsia="宋体"/>
                <w:color w:val="auto"/>
                <w:szCs w:val="21"/>
                <w:highlight w:val="none"/>
              </w:rPr>
              <w:t xml:space="preserve">优于项目需求的得</w:t>
            </w:r>
            <w:r>
              <w:rPr>
                <w:rFonts w:hint="eastAsia" w:ascii="宋体" w:hAnsi="宋体" w:eastAsia="宋体"/>
                <w:color w:val="auto"/>
                <w:szCs w:val="21"/>
                <w:highlight w:val="none"/>
              </w:rPr>
              <w:t xml:space="preserve">13</w:t>
            </w:r>
            <w:r>
              <w:rPr>
                <w:rFonts w:ascii="宋体" w:hAnsi="宋体" w:eastAsia="宋体"/>
                <w:color w:val="auto"/>
                <w:szCs w:val="21"/>
                <w:highlight w:val="none"/>
              </w:rPr>
              <w:t xml:space="preserve">分，符合项目需求的得</w:t>
            </w:r>
            <w:r>
              <w:rPr>
                <w:rFonts w:hint="eastAsia" w:ascii="宋体" w:hAnsi="宋体" w:eastAsia="宋体"/>
                <w:color w:val="auto"/>
                <w:szCs w:val="21"/>
                <w:highlight w:val="none"/>
              </w:rPr>
              <w:t xml:space="preserve">11</w:t>
            </w:r>
            <w:r>
              <w:rPr>
                <w:rFonts w:ascii="宋体" w:hAnsi="宋体" w:eastAsia="宋体"/>
                <w:color w:val="auto"/>
                <w:szCs w:val="21"/>
                <w:highlight w:val="none"/>
              </w:rPr>
              <w:t xml:space="preserve">分，</w:t>
            </w:r>
            <w:r>
              <w:rPr>
                <w:rFonts w:hint="eastAsia" w:ascii="宋体" w:hAnsi="宋体" w:cs="宋体"/>
                <w:color w:val="auto"/>
                <w:szCs w:val="21"/>
                <w:highlight w:val="none"/>
              </w:rPr>
              <w:t xml:space="preserve">内容不全面或存在缺陷的</w:t>
            </w:r>
            <w:r>
              <w:rPr>
                <w:rFonts w:hint="eastAsia" w:ascii="宋体" w:hAnsi="宋体" w:eastAsia="宋体"/>
                <w:color w:val="auto"/>
                <w:szCs w:val="21"/>
                <w:highlight w:val="none"/>
              </w:rPr>
              <w:t xml:space="preserve">得9分，未提供的不得分。</w:t>
            </w:r>
            <w:r/>
          </w:p>
        </w:tc>
      </w:tr>
      <w:tr>
        <w:trPr>
          <w:jc w:val="center"/>
          <w:trHeight w:val="57"/>
        </w:trPr>
        <w:tc>
          <w:tcPr>
            <w:tcW w:w="1129"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76" w:type="dxa"/>
            <w:vAlign w:val="center"/>
            <w:textDirection w:val="lrTb"/>
            <w:noWrap w:val="false"/>
          </w:tcPr>
          <w:p>
            <w:pPr>
              <w:jc w:val="center"/>
              <w:rPr>
                <w:rFonts w:hint="eastAsia" w:ascii="宋体" w:hAnsi="宋体" w:eastAsia="宋体"/>
                <w:color w:val="auto"/>
                <w:szCs w:val="21"/>
                <w:highlight w:val="none"/>
              </w:rPr>
            </w:pPr>
            <w:r>
              <w:rPr>
                <w:rFonts w:ascii="宋体" w:hAnsi="宋体" w:eastAsia="宋体"/>
                <w:color w:val="auto"/>
                <w:szCs w:val="21"/>
                <w:highlight w:val="none"/>
              </w:rPr>
              <w:t xml:space="preserve">档案管理方案</w:t>
            </w:r>
            <w:r>
              <w:rPr>
                <w:rFonts w:hint="eastAsia" w:ascii="宋体" w:hAnsi="宋体" w:eastAsia="宋体" w:cs="宋体"/>
                <w:color w:val="auto"/>
                <w:szCs w:val="21"/>
                <w:highlight w:val="none"/>
              </w:rPr>
              <w:t xml:space="preserve">（9分）</w:t>
            </w:r>
            <w:r/>
          </w:p>
        </w:tc>
        <w:tc>
          <w:tcPr>
            <w:tcW w:w="6662" w:type="dxa"/>
            <w:vAlign w:val="center"/>
            <w:textDirection w:val="lrTb"/>
            <w:noWrap w:val="false"/>
          </w:tcPr>
          <w:p>
            <w:pPr>
              <w:rPr>
                <w:rFonts w:hint="eastAsia" w:ascii="宋体" w:hAnsi="宋体" w:eastAsia="宋体" w:cs="宋体"/>
                <w:color w:val="auto"/>
                <w:szCs w:val="21"/>
                <w:highlight w:val="none"/>
              </w:rPr>
            </w:pPr>
            <w:r>
              <w:rPr>
                <w:rFonts w:ascii="宋体" w:hAnsi="宋体" w:eastAsia="宋体" w:cs="宋体"/>
                <w:color w:val="auto"/>
                <w:szCs w:val="21"/>
                <w:highlight w:val="none"/>
              </w:rPr>
              <w:t xml:space="preserve">根据投标人制订的档案管理方案</w:t>
            </w:r>
            <w:r>
              <w:rPr>
                <w:rFonts w:hint="eastAsia" w:ascii="宋体" w:hAnsi="宋体" w:eastAsia="宋体" w:cs="宋体"/>
                <w:color w:val="auto"/>
                <w:szCs w:val="21"/>
                <w:highlight w:val="none"/>
              </w:rPr>
              <w:t xml:space="preserve">的</w:t>
            </w:r>
            <w:r>
              <w:rPr>
                <w:rFonts w:ascii="宋体" w:hAnsi="宋体" w:eastAsia="宋体" w:cs="宋体"/>
                <w:color w:val="auto"/>
                <w:szCs w:val="21"/>
                <w:highlight w:val="none"/>
              </w:rPr>
              <w:t xml:space="preserve">科学性、合理性进行</w:t>
            </w:r>
            <w:r>
              <w:rPr>
                <w:rFonts w:hint="eastAsia" w:ascii="宋体" w:hAnsi="宋体" w:eastAsia="宋体" w:cs="宋体"/>
                <w:color w:val="auto"/>
                <w:szCs w:val="21"/>
                <w:highlight w:val="none"/>
              </w:rPr>
              <w:t xml:space="preserve">评审。</w:t>
            </w:r>
            <w:r>
              <w:rPr>
                <w:rFonts w:ascii="宋体" w:hAnsi="宋体" w:eastAsia="宋体" w:cs="宋体"/>
                <w:color w:val="auto"/>
                <w:szCs w:val="21"/>
                <w:highlight w:val="none"/>
              </w:rPr>
              <w:t xml:space="preserve">方案全面完整、具体科学</w:t>
            </w:r>
            <w:r>
              <w:rPr>
                <w:rFonts w:hint="eastAsia" w:ascii="宋体" w:hAnsi="宋体" w:eastAsia="宋体" w:cs="宋体"/>
                <w:color w:val="auto"/>
                <w:szCs w:val="21"/>
                <w:highlight w:val="none"/>
              </w:rPr>
              <w:t xml:space="preserve">清晰，</w:t>
            </w:r>
            <w:r>
              <w:rPr>
                <w:rFonts w:ascii="宋体" w:hAnsi="宋体" w:eastAsia="宋体" w:cs="宋体"/>
                <w:color w:val="auto"/>
                <w:szCs w:val="21"/>
                <w:highlight w:val="none"/>
              </w:rPr>
              <w:t xml:space="preserve">优于项目需求的得</w:t>
            </w:r>
            <w:r>
              <w:rPr>
                <w:rFonts w:hint="eastAsia" w:ascii="宋体" w:hAnsi="宋体" w:eastAsia="宋体" w:cs="宋体"/>
                <w:color w:val="auto"/>
                <w:szCs w:val="21"/>
                <w:highlight w:val="none"/>
              </w:rPr>
              <w:t xml:space="preserve">9</w:t>
            </w:r>
            <w:r>
              <w:rPr>
                <w:rFonts w:ascii="宋体" w:hAnsi="宋体" w:eastAsia="宋体" w:cs="宋体"/>
                <w:color w:val="auto"/>
                <w:szCs w:val="21"/>
                <w:highlight w:val="none"/>
              </w:rPr>
              <w:t xml:space="preserve">分，符合项目需求的得</w:t>
            </w:r>
            <w:r>
              <w:rPr>
                <w:rFonts w:hint="eastAsia" w:ascii="宋体" w:hAnsi="宋体" w:eastAsia="宋体" w:cs="宋体"/>
                <w:color w:val="auto"/>
                <w:szCs w:val="21"/>
                <w:highlight w:val="none"/>
              </w:rPr>
              <w:t xml:space="preserve">7</w:t>
            </w:r>
            <w:r>
              <w:rPr>
                <w:rFonts w:ascii="宋体" w:hAnsi="宋体" w:eastAsia="宋体" w:cs="宋体"/>
                <w:color w:val="auto"/>
                <w:szCs w:val="21"/>
                <w:highlight w:val="none"/>
              </w:rPr>
              <w:t xml:space="preserve">分</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rPr>
              <w:t xml:space="preserve">内容不全面或存在缺陷的</w:t>
            </w:r>
            <w:r>
              <w:rPr>
                <w:rFonts w:hint="eastAsia" w:ascii="宋体" w:hAnsi="宋体" w:eastAsia="宋体" w:cs="Times New Roman"/>
                <w:color w:val="auto"/>
                <w:szCs w:val="21"/>
                <w:highlight w:val="none"/>
              </w:rPr>
              <w:t xml:space="preserve">得5分，</w:t>
            </w:r>
            <w:r>
              <w:rPr>
                <w:rFonts w:hint="eastAsia" w:ascii="宋体" w:hAnsi="宋体" w:eastAsia="宋体" w:cs="宋体"/>
                <w:color w:val="auto"/>
                <w:szCs w:val="21"/>
                <w:highlight w:val="none"/>
              </w:rPr>
              <w:t xml:space="preserve">未提供的不得分。</w:t>
            </w:r>
            <w:r/>
          </w:p>
        </w:tc>
      </w:tr>
      <w:tr>
        <w:trPr>
          <w:jc w:val="center"/>
          <w:trHeight w:val="1611"/>
        </w:trPr>
        <w:tc>
          <w:tcPr>
            <w:tcW w:w="1129"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793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供应商提供的方案能全部响应要求，提出更为细致、有针对性、切实可行、要求之外且和本项目实施相关的内容的，可视为优于；方案能响应要求的可视为符合；缺陷是指不适用于本项目，表述前后不一致或内容矛盾，语句有歧义，仅有框架或标题，有规范性或常识性错误，套用其他项目内容，存在无关的事项、与实际不符、凭空编造、存在不可能实现的夸大情形等任意一种的。</w:t>
            </w:r>
            <w:r/>
          </w:p>
        </w:tc>
      </w:tr>
    </w:tbl>
    <w:p>
      <w:pPr>
        <w:rPr>
          <w:rFonts w:hint="eastAsia" w:ascii="宋体" w:hAnsi="宋体" w:eastAsia="宋体" w:cs="黑体"/>
          <w:b/>
          <w:color w:val="auto"/>
          <w:sz w:val="44"/>
          <w:szCs w:val="44"/>
          <w:highlight w:val="none"/>
        </w:rPr>
      </w:pPr>
      <w:r>
        <w:rPr>
          <w:rFonts w:hint="eastAsia" w:ascii="宋体" w:hAnsi="宋体" w:eastAsia="宋体" w:cs="黑体"/>
          <w:b/>
          <w:color w:val="auto"/>
          <w:sz w:val="44"/>
          <w:szCs w:val="44"/>
          <w:highlight w:val="none"/>
        </w:rPr>
        <w:br w:type="page" w:clear="all"/>
      </w:r>
      <w:r/>
    </w:p>
    <w:p>
      <w:pPr>
        <w:pStyle w:val="721"/>
        <w:jc w:val="center"/>
        <w:spacing w:beforeAutospacing="0" w:afterAutospacing="0"/>
        <w:rPr>
          <w:rFonts w:hint="eastAsia" w:ascii="宋体" w:hAnsi="宋体" w:eastAsia="宋体" w:cs="黑体"/>
          <w:b/>
          <w:bCs/>
          <w:color w:val="auto"/>
          <w:sz w:val="44"/>
          <w:szCs w:val="44"/>
          <w:highlight w:val="none"/>
        </w:rPr>
      </w:pPr>
      <w:r>
        <w:rPr>
          <w:rFonts w:hint="eastAsia" w:ascii="宋体" w:hAnsi="宋体" w:eastAsia="宋体" w:cs="黑体"/>
          <w:b/>
          <w:color w:val="auto"/>
          <w:sz w:val="44"/>
          <w:szCs w:val="44"/>
          <w:highlight w:val="none"/>
        </w:rPr>
        <w:t xml:space="preserve">第六章  投标文件格式</w:t>
      </w:r>
      <w:r/>
    </w:p>
    <w:p>
      <w:pPr>
        <w:pStyle w:val="721"/>
        <w:ind w:firstLine="1440"/>
        <w:jc w:val="center"/>
        <w:spacing w:beforeAutospacing="0" w:afterAutospacing="0"/>
        <w:rPr>
          <w:rFonts w:hint="eastAsia" w:ascii="宋体" w:hAnsi="宋体" w:eastAsia="宋体" w:cs="宋体"/>
          <w:b/>
          <w:color w:val="auto"/>
          <w:sz w:val="72"/>
          <w:szCs w:val="72"/>
          <w:highlight w:val="none"/>
        </w:rPr>
      </w:pPr>
      <w:r/>
      <w:bookmarkStart w:id="200" w:name="_Hlt26955039"/>
      <w:r/>
      <w:bookmarkEnd w:id="200"/>
      <w:r/>
      <w:bookmarkStart w:id="201" w:name="_Toc26554094"/>
      <w:r/>
      <w:bookmarkEnd w:id="201"/>
      <w:r/>
      <w:bookmarkStart w:id="202" w:name="_Hlt26671244"/>
      <w:r/>
      <w:bookmarkEnd w:id="202"/>
      <w:r/>
      <w:bookmarkStart w:id="203" w:name="_Toc49090576"/>
      <w:r/>
      <w:bookmarkStart w:id="204" w:name="_Toc120614282"/>
      <w:r/>
      <w:r/>
    </w:p>
    <w:p>
      <w:pPr>
        <w:pStyle w:val="721"/>
        <w:ind w:firstLine="1440"/>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721"/>
        <w:ind w:firstLine="1440"/>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721"/>
        <w:ind w:firstLine="1440"/>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721"/>
        <w:jc w:val="center"/>
        <w:spacing w:beforeAutospacing="0" w:afterAutospacing="0"/>
        <w:rPr>
          <w:rFonts w:hint="eastAsia" w:ascii="宋体" w:hAnsi="宋体" w:eastAsia="宋体"/>
          <w:color w:val="auto"/>
          <w:highlight w:val="none"/>
        </w:rPr>
      </w:pPr>
      <w:r>
        <w:rPr>
          <w:rFonts w:hint="eastAsia" w:ascii="宋体" w:hAnsi="宋体" w:eastAsia="宋体" w:cs="宋体"/>
          <w:b/>
          <w:color w:val="auto"/>
          <w:sz w:val="72"/>
          <w:szCs w:val="72"/>
          <w:highlight w:val="none"/>
        </w:rPr>
        <w:t xml:space="preserve">投  标  文  件</w:t>
      </w:r>
      <w:r/>
    </w:p>
    <w:p>
      <w:pPr>
        <w:pStyle w:val="721"/>
        <w:jc w:val="center"/>
        <w:spacing w:beforeAutospacing="0" w:afterAutospacing="0"/>
        <w:rPr>
          <w:rFonts w:hint="eastAsia" w:ascii="宋体" w:hAnsi="宋体" w:eastAsia="宋体"/>
          <w:color w:val="auto"/>
          <w:highlight w:val="none"/>
        </w:rPr>
      </w:pPr>
      <w:r>
        <w:rPr>
          <w:rFonts w:ascii="宋体" w:hAnsi="宋体" w:eastAsia="宋体"/>
          <w:color w:val="auto"/>
          <w:highlight w:val="none"/>
        </w:rPr>
        <w:t xml:space="preserve"> </w:t>
      </w:r>
      <w:r/>
    </w:p>
    <w:p>
      <w:pPr>
        <w:pStyle w:val="721"/>
        <w:jc w:val="center"/>
        <w:spacing w:beforeAutospacing="0" w:afterAutospacing="0"/>
        <w:rPr>
          <w:rFonts w:hint="eastAsia" w:ascii="宋体" w:hAnsi="宋体" w:eastAsia="宋体"/>
          <w:color w:val="auto"/>
          <w:highlight w:val="none"/>
        </w:rPr>
      </w:pPr>
      <w:r>
        <w:rPr>
          <w:rFonts w:ascii="宋体" w:hAnsi="宋体" w:eastAsia="宋体"/>
          <w:color w:val="auto"/>
          <w:highlight w:val="none"/>
        </w:rPr>
        <w:t xml:space="preserve"> </w:t>
      </w:r>
      <w:r/>
    </w:p>
    <w:p>
      <w:pPr>
        <w:pStyle w:val="721"/>
        <w:jc w:val="center"/>
        <w:spacing w:beforeAutospacing="0" w:afterAutospacing="0"/>
        <w:rPr>
          <w:rFonts w:hint="eastAsia" w:ascii="宋体" w:hAnsi="宋体" w:eastAsia="宋体"/>
          <w:color w:val="auto"/>
          <w:highlight w:val="none"/>
        </w:rPr>
      </w:pPr>
      <w:r>
        <w:rPr>
          <w:rFonts w:ascii="宋体" w:hAnsi="宋体" w:eastAsia="宋体"/>
          <w:color w:val="auto"/>
          <w:highlight w:val="none"/>
        </w:rPr>
        <w:t xml:space="preserve"> </w:t>
      </w:r>
      <w:r/>
    </w:p>
    <w:p>
      <w:pPr>
        <w:pStyle w:val="721"/>
        <w:jc w:val="center"/>
        <w:spacing w:beforeAutospacing="0" w:afterAutospacing="0"/>
        <w:rPr>
          <w:rFonts w:hint="eastAsia" w:ascii="宋体" w:hAnsi="宋体" w:eastAsia="宋体"/>
          <w:color w:val="auto"/>
          <w:highlight w:val="none"/>
        </w:rPr>
      </w:pPr>
      <w:r>
        <w:rPr>
          <w:rFonts w:ascii="宋体" w:hAnsi="宋体" w:eastAsia="宋体"/>
          <w:color w:val="auto"/>
          <w:highlight w:val="none"/>
        </w:rPr>
        <w:t xml:space="preserve"> </w:t>
      </w:r>
      <w:r/>
    </w:p>
    <w:p>
      <w:pPr>
        <w:pStyle w:val="721"/>
        <w:jc w:val="center"/>
        <w:spacing w:beforeAutospacing="0" w:afterAutospacing="0"/>
        <w:rPr>
          <w:rFonts w:hint="eastAsia" w:ascii="宋体" w:hAnsi="宋体" w:eastAsia="宋体"/>
          <w:color w:val="auto"/>
          <w:highlight w:val="none"/>
        </w:rPr>
      </w:pPr>
      <w:r>
        <w:rPr>
          <w:rFonts w:ascii="宋体" w:hAnsi="宋体" w:eastAsia="宋体"/>
          <w:color w:val="auto"/>
          <w:highlight w:val="none"/>
        </w:rPr>
        <w:t xml:space="preserve"> </w:t>
      </w:r>
      <w:r/>
    </w:p>
    <w:p>
      <w:pPr>
        <w:pStyle w:val="721"/>
        <w:ind w:firstLine="720"/>
        <w:jc w:val="both"/>
        <w:spacing w:beforeAutospacing="0" w:afterAutospacing="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721"/>
        <w:ind w:firstLine="720"/>
        <w:jc w:val="both"/>
        <w:spacing w:beforeAutospacing="0" w:afterAutospacing="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721"/>
        <w:ind w:firstLine="720"/>
        <w:jc w:val="both"/>
        <w:spacing w:beforeAutospacing="0" w:afterAutospacing="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721"/>
        <w:ind w:firstLine="720"/>
        <w:jc w:val="both"/>
        <w:spacing w:beforeAutospacing="0" w:afterAutospacing="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721"/>
        <w:ind w:firstLine="723"/>
        <w:jc w:val="both"/>
        <w:spacing w:beforeAutospacing="0" w:afterAutospacing="0"/>
        <w:rPr>
          <w:rFonts w:hint="eastAsia" w:ascii="宋体" w:hAnsi="宋体" w:eastAsia="宋体"/>
          <w:color w:val="auto"/>
          <w:highlight w:val="none"/>
        </w:rPr>
      </w:pPr>
      <w:r>
        <w:rPr>
          <w:rFonts w:hint="eastAsia" w:ascii="宋体" w:hAnsi="宋体" w:eastAsia="宋体" w:cs="宋体"/>
          <w:b/>
          <w:color w:val="auto"/>
          <w:sz w:val="36"/>
          <w:szCs w:val="36"/>
          <w:highlight w:val="none"/>
        </w:rPr>
        <w:t xml:space="preserve">项 目 名 称：</w:t>
      </w:r>
      <w:r>
        <w:rPr>
          <w:rFonts w:hint="eastAsia" w:ascii="宋体" w:hAnsi="宋体" w:eastAsia="宋体" w:cs="宋体"/>
          <w:b/>
          <w:color w:val="auto"/>
          <w:sz w:val="36"/>
          <w:szCs w:val="36"/>
          <w:highlight w:val="none"/>
          <w:u w:val="single"/>
        </w:rPr>
        <w:t xml:space="preserve">             </w:t>
      </w:r>
      <w:r/>
    </w:p>
    <w:p>
      <w:pPr>
        <w:pStyle w:val="721"/>
        <w:ind w:firstLine="723"/>
        <w:jc w:val="both"/>
        <w:spacing w:beforeAutospacing="0" w:afterAutospacing="0"/>
        <w:rPr>
          <w:rFonts w:hint="eastAsia" w:ascii="宋体" w:hAnsi="宋体" w:eastAsia="宋体"/>
          <w:color w:val="auto"/>
          <w:highlight w:val="none"/>
        </w:rPr>
      </w:pPr>
      <w:r>
        <w:rPr>
          <w:rFonts w:hint="eastAsia" w:ascii="宋体" w:hAnsi="宋体" w:eastAsia="宋体" w:cs="宋体"/>
          <w:b/>
          <w:color w:val="auto"/>
          <w:sz w:val="36"/>
          <w:szCs w:val="36"/>
          <w:highlight w:val="none"/>
        </w:rPr>
        <w:t xml:space="preserve">项 目 编 号：</w:t>
      </w:r>
      <w:r>
        <w:rPr>
          <w:rFonts w:hint="eastAsia" w:ascii="宋体" w:hAnsi="宋体" w:eastAsia="宋体" w:cs="宋体"/>
          <w:b/>
          <w:color w:val="auto"/>
          <w:sz w:val="36"/>
          <w:szCs w:val="36"/>
          <w:highlight w:val="none"/>
          <w:u w:val="single"/>
        </w:rPr>
        <w:t xml:space="preserve">             </w:t>
      </w:r>
      <w:r/>
    </w:p>
    <w:p>
      <w:pPr>
        <w:pStyle w:val="721"/>
        <w:ind w:firstLine="723"/>
        <w:jc w:val="both"/>
        <w:spacing w:beforeAutospacing="0" w:afterAutospacing="0"/>
        <w:rPr>
          <w:rFonts w:hint="eastAsia" w:ascii="宋体" w:hAnsi="宋体" w:eastAsia="宋体"/>
          <w:color w:val="auto"/>
          <w:highlight w:val="none"/>
        </w:rPr>
      </w:pPr>
      <w:r>
        <w:rPr>
          <w:rFonts w:hint="eastAsia" w:ascii="宋体" w:hAnsi="宋体" w:eastAsia="宋体" w:cs="宋体"/>
          <w:b/>
          <w:color w:val="auto"/>
          <w:sz w:val="36"/>
          <w:szCs w:val="36"/>
          <w:highlight w:val="none"/>
        </w:rPr>
        <w:t xml:space="preserve">投标人名称 ：</w:t>
      </w:r>
      <w:r>
        <w:rPr>
          <w:rFonts w:hint="eastAsia" w:ascii="宋体" w:hAnsi="宋体" w:eastAsia="宋体" w:cs="宋体"/>
          <w:b/>
          <w:color w:val="auto"/>
          <w:sz w:val="36"/>
          <w:szCs w:val="36"/>
          <w:highlight w:val="none"/>
          <w:u w:val="single"/>
        </w:rPr>
        <w:t xml:space="preserve">（加盖CA电子公章）       </w:t>
      </w:r>
      <w:r/>
    </w:p>
    <w:p>
      <w:pPr>
        <w:pStyle w:val="721"/>
        <w:ind w:firstLine="723"/>
        <w:jc w:val="both"/>
        <w:spacing w:beforeAutospacing="0" w:afterAutospacing="0"/>
        <w:rPr>
          <w:rFonts w:hint="eastAsia" w:ascii="宋体" w:hAnsi="宋体" w:eastAsia="宋体"/>
          <w:color w:val="auto"/>
          <w:highlight w:val="none"/>
        </w:rPr>
      </w:pPr>
      <w:r>
        <w:rPr>
          <w:rFonts w:hint="eastAsia" w:ascii="宋体" w:hAnsi="宋体" w:eastAsia="宋体" w:cs="宋体"/>
          <w:b/>
          <w:color w:val="auto"/>
          <w:sz w:val="36"/>
          <w:szCs w:val="36"/>
          <w:highlight w:val="none"/>
        </w:rPr>
        <w:t xml:space="preserve">日   期 ：</w:t>
      </w:r>
      <w:r>
        <w:rPr>
          <w:rFonts w:hint="eastAsia" w:ascii="宋体" w:hAnsi="宋体" w:eastAsia="宋体" w:cs="宋体"/>
          <w:b/>
          <w:color w:val="auto"/>
          <w:sz w:val="36"/>
          <w:szCs w:val="36"/>
          <w:highlight w:val="none"/>
          <w:u w:val="single"/>
        </w:rPr>
        <w:t xml:space="preserve">                     </w:t>
      </w:r>
      <w:r/>
    </w:p>
    <w:p>
      <w:pPr>
        <w:pStyle w:val="721"/>
        <w:jc w:val="center"/>
        <w:spacing w:beforeAutospacing="0" w:afterAutospacing="0" w:line="0" w:lineRule="atLeast"/>
        <w:rPr>
          <w:rFonts w:hint="eastAsia" w:ascii="宋体" w:hAnsi="宋体" w:eastAsia="宋体"/>
          <w:color w:val="auto"/>
          <w:highlight w:val="none"/>
        </w:rPr>
      </w:pPr>
      <w:r>
        <w:rPr>
          <w:rFonts w:ascii="宋体" w:hAnsi="宋体" w:eastAsia="宋体"/>
          <w:color w:val="auto"/>
          <w:highlight w:val="none"/>
        </w:rPr>
        <w:t xml:space="preserve"> </w:t>
      </w:r>
      <w:r/>
    </w:p>
    <w:p>
      <w:pPr>
        <w:pStyle w:val="721"/>
        <w:jc w:val="both"/>
        <w:spacing w:beforeAutospacing="0" w:afterAutospacing="0" w:line="0" w:lineRule="atLeast"/>
        <w:rPr>
          <w:rFonts w:hint="eastAsia" w:ascii="宋体" w:hAnsi="宋体" w:eastAsia="宋体"/>
          <w:color w:val="auto"/>
          <w:highlight w:val="none"/>
        </w:rPr>
      </w:pPr>
      <w:r>
        <w:rPr>
          <w:rFonts w:ascii="宋体" w:hAnsi="宋体" w:eastAsia="宋体"/>
          <w:color w:val="auto"/>
          <w:highlight w:val="none"/>
        </w:rPr>
        <w:t xml:space="preserve"> </w:t>
      </w:r>
      <w:r/>
    </w:p>
    <w:p>
      <w:pPr>
        <w:pStyle w:val="721"/>
        <w:ind w:firstLine="720"/>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721"/>
        <w:ind w:firstLine="643"/>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1"/>
        <w:ind w:firstLine="643"/>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1"/>
        <w:ind w:firstLine="643"/>
        <w:jc w:val="center"/>
        <w:spacing w:beforeAutospacing="0" w:afterAutospacing="0" w:line="0" w:lineRule="atLeast"/>
        <w:rPr>
          <w:rFonts w:hint="eastAsia" w:ascii="宋体" w:hAnsi="宋体" w:eastAsia="宋体"/>
          <w:color w:val="auto"/>
          <w:highlight w:val="none"/>
        </w:rPr>
      </w:pPr>
      <w:r>
        <w:rPr>
          <w:rFonts w:hint="eastAsia" w:ascii="宋体" w:hAnsi="宋体" w:eastAsia="宋体"/>
          <w:color w:val="auto"/>
          <w:highlight w:val="none"/>
        </w:rPr>
      </w:r>
      <w:r/>
    </w:p>
    <w:p>
      <w:pPr>
        <w:pStyle w:val="721"/>
        <w:ind w:firstLine="643"/>
        <w:jc w:val="center"/>
        <w:spacing w:beforeAutospacing="0" w:afterAutospacing="0" w:line="0" w:lineRule="atLeas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21"/>
        <w:ind w:firstLine="643"/>
        <w:jc w:val="center"/>
        <w:spacing w:beforeAutospacing="0" w:afterAutospacing="0" w:line="0" w:lineRule="atLeas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21"/>
        <w:ind w:firstLine="643"/>
        <w:jc w:val="center"/>
        <w:spacing w:beforeAutospacing="0" w:afterAutospacing="0" w:line="0" w:lineRule="atLeast"/>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t xml:space="preserve">投标文件目录</w:t>
      </w:r>
      <w:r/>
    </w:p>
    <w:p>
      <w:pPr>
        <w:pStyle w:val="721"/>
        <w:jc w:val="center"/>
        <w:spacing w:beforeAutospacing="0" w:afterAutospacing="0" w:line="0" w:lineRule="atLeast"/>
        <w:rPr>
          <w:rFonts w:hint="eastAsia" w:ascii="宋体" w:hAnsi="宋体" w:eastAsia="宋体"/>
          <w:color w:val="auto"/>
          <w:highlight w:val="none"/>
        </w:rPr>
      </w:pPr>
      <w:r>
        <w:rPr>
          <w:rFonts w:ascii="宋体" w:hAnsi="宋体" w:eastAsia="宋体"/>
          <w:color w:val="auto"/>
          <w:highlight w:val="none"/>
        </w:rPr>
        <w:t xml:space="preserve"> </w:t>
      </w:r>
      <w:r/>
    </w:p>
    <w:p>
      <w:pPr>
        <w:pStyle w:val="721"/>
        <w:ind w:firstLine="480"/>
        <w:jc w:val="both"/>
        <w:spacing w:beforeAutospacing="0" w:afterAutospacing="0" w:line="440" w:lineRule="exact"/>
        <w:rPr>
          <w:rFonts w:hint="eastAsia" w:ascii="宋体" w:hAnsi="宋体" w:eastAsia="宋体" w:cs="宋体"/>
          <w:iCs/>
          <w:color w:val="auto"/>
          <w:highlight w:val="none"/>
        </w:rPr>
      </w:pPr>
      <w:r>
        <w:rPr>
          <w:rFonts w:hint="eastAsia" w:ascii="宋体" w:hAnsi="宋体" w:eastAsia="宋体" w:cs="宋体"/>
          <w:iCs/>
          <w:color w:val="auto"/>
          <w:highlight w:val="none"/>
        </w:rPr>
        <w:t xml:space="preserve">一、法人或者其他组织的营业执照等证明文件，自然人的身份证明</w:t>
      </w:r>
      <w:r/>
    </w:p>
    <w:p>
      <w:pPr>
        <w:pStyle w:val="721"/>
        <w:ind w:firstLine="480"/>
        <w:jc w:val="both"/>
        <w:spacing w:beforeAutospacing="0" w:afterAutospacing="0" w:line="440" w:lineRule="exact"/>
        <w:rPr>
          <w:rFonts w:hint="eastAsia" w:ascii="宋体" w:hAnsi="宋体" w:eastAsia="宋体" w:cs="宋体"/>
          <w:iCs/>
          <w:color w:val="auto"/>
          <w:highlight w:val="none"/>
        </w:rPr>
      </w:pPr>
      <w:r>
        <w:rPr>
          <w:rFonts w:hint="eastAsia" w:ascii="宋体" w:hAnsi="宋体" w:eastAsia="宋体" w:cs="宋体"/>
          <w:iCs/>
          <w:color w:val="auto"/>
          <w:highlight w:val="none"/>
        </w:rPr>
        <w:t xml:space="preserve">二、上一年度的财务状况报告（至少提供资产负债表、利润表、现金流量表，投标人成立不满一年无需提供）</w:t>
      </w:r>
      <w:r/>
    </w:p>
    <w:p>
      <w:pPr>
        <w:pStyle w:val="721"/>
        <w:ind w:firstLine="480"/>
        <w:jc w:val="both"/>
        <w:spacing w:beforeAutospacing="0" w:afterAutospacing="0" w:line="440" w:lineRule="exact"/>
        <w:rPr>
          <w:rFonts w:hint="eastAsia" w:ascii="宋体" w:hAnsi="宋体" w:eastAsia="宋体" w:cs="宋体"/>
          <w:iCs/>
          <w:color w:val="auto"/>
          <w:highlight w:val="none"/>
        </w:rPr>
      </w:pPr>
      <w:r>
        <w:rPr>
          <w:rFonts w:hint="eastAsia" w:ascii="宋体" w:hAnsi="宋体" w:eastAsia="宋体" w:cs="宋体"/>
          <w:iCs/>
          <w:color w:val="auto"/>
          <w:highlight w:val="none"/>
        </w:rPr>
        <w:t xml:space="preserve">三、具备履行合同所必需的设备和专业技术能力的书面声明</w:t>
      </w:r>
      <w:r/>
    </w:p>
    <w:p>
      <w:pPr>
        <w:pStyle w:val="721"/>
        <w:ind w:firstLine="480"/>
        <w:jc w:val="both"/>
        <w:spacing w:beforeAutospacing="0" w:afterAutospacing="0" w:line="440" w:lineRule="exact"/>
        <w:rPr>
          <w:rFonts w:hint="eastAsia" w:ascii="宋体" w:hAnsi="宋体" w:eastAsia="宋体" w:cs="宋体"/>
          <w:iCs/>
          <w:color w:val="auto"/>
          <w:highlight w:val="none"/>
        </w:rPr>
      </w:pPr>
      <w:r>
        <w:rPr>
          <w:rFonts w:hint="eastAsia" w:ascii="宋体" w:hAnsi="宋体" w:eastAsia="宋体" w:cs="宋体"/>
          <w:iCs/>
          <w:color w:val="auto"/>
          <w:highlight w:val="none"/>
        </w:rPr>
        <w:t xml:space="preserve">四、依法缴纳税收和社会保障资金的相关材料（</w:t>
      </w:r>
      <w:bookmarkStart w:id="205" w:name="OLE_LINK55"/>
      <w:r/>
      <w:bookmarkStart w:id="206" w:name="OLE_LINK54"/>
      <w:r>
        <w:rPr>
          <w:rFonts w:hint="eastAsia" w:ascii="宋体" w:hAnsi="宋体" w:eastAsia="宋体" w:cs="宋体"/>
          <w:iCs/>
          <w:color w:val="auto"/>
          <w:highlight w:val="none"/>
        </w:rPr>
        <w:t xml:space="preserve">提供提交投标文件截止时间前一年内至少一个月依法缴纳税收及缴纳社会保障资金的证明材料。投标人依法享受缓缴、免缴税收、社会保障资金的提供证明材料</w:t>
      </w:r>
      <w:bookmarkEnd w:id="205"/>
      <w:r/>
      <w:bookmarkEnd w:id="206"/>
      <w:r>
        <w:rPr>
          <w:rFonts w:hint="eastAsia" w:ascii="宋体" w:hAnsi="宋体" w:eastAsia="宋体" w:cs="宋体"/>
          <w:iCs/>
          <w:color w:val="auto"/>
          <w:highlight w:val="none"/>
        </w:rPr>
        <w:t xml:space="preserve">）</w:t>
      </w:r>
      <w:r/>
    </w:p>
    <w:p>
      <w:pPr>
        <w:pStyle w:val="721"/>
        <w:ind w:firstLine="480"/>
        <w:jc w:val="both"/>
        <w:spacing w:beforeAutospacing="0" w:afterAutospacing="0" w:line="440" w:lineRule="exact"/>
        <w:rPr>
          <w:rFonts w:hint="eastAsia" w:ascii="宋体" w:hAnsi="宋体" w:eastAsia="宋体" w:cs="宋体"/>
          <w:iCs/>
          <w:color w:val="auto"/>
          <w:highlight w:val="none"/>
        </w:rPr>
      </w:pPr>
      <w:r>
        <w:rPr>
          <w:rFonts w:hint="eastAsia" w:ascii="宋体" w:hAnsi="宋体" w:eastAsia="宋体" w:cs="宋体"/>
          <w:iCs/>
          <w:color w:val="auto"/>
          <w:highlight w:val="none"/>
        </w:rPr>
        <w:t xml:space="preserve">五、参加政府采购活动前 3 年内在经营活动中没有重大违法记录的书面声明</w:t>
      </w:r>
      <w:r/>
    </w:p>
    <w:p>
      <w:pPr>
        <w:pStyle w:val="721"/>
        <w:ind w:firstLine="480"/>
        <w:jc w:val="both"/>
        <w:spacing w:beforeAutospacing="0" w:afterAutospacing="0" w:line="440" w:lineRule="exact"/>
        <w:rPr>
          <w:rFonts w:hint="eastAsia" w:ascii="宋体" w:hAnsi="宋体" w:eastAsia="宋体" w:cs="宋体"/>
          <w:iCs/>
          <w:color w:val="auto"/>
          <w:highlight w:val="none"/>
        </w:rPr>
      </w:pPr>
      <w:r>
        <w:rPr>
          <w:rFonts w:hint="eastAsia" w:ascii="宋体" w:hAnsi="宋体" w:eastAsia="宋体" w:cs="宋体"/>
          <w:iCs/>
          <w:color w:val="auto"/>
          <w:highlight w:val="none"/>
        </w:rPr>
        <w:t xml:space="preserve">六、特定资格要求的证明文件（如果本项目设置特定资格要求，则需要提供）</w:t>
      </w:r>
      <w:r/>
    </w:p>
    <w:p>
      <w:pPr>
        <w:pStyle w:val="721"/>
        <w:ind w:firstLine="480"/>
        <w:jc w:val="both"/>
        <w:spacing w:beforeAutospacing="0" w:afterAutospacing="0" w:line="440" w:lineRule="exact"/>
        <w:rPr>
          <w:rFonts w:hint="eastAsia" w:ascii="宋体" w:hAnsi="宋体" w:eastAsia="宋体" w:cs="宋体"/>
          <w:iCs/>
          <w:color w:val="auto"/>
          <w:highlight w:val="none"/>
        </w:rPr>
      </w:pPr>
      <w:r>
        <w:rPr>
          <w:rFonts w:hint="eastAsia" w:ascii="宋体" w:hAnsi="宋体" w:eastAsia="宋体" w:cs="宋体"/>
          <w:iCs/>
          <w:color w:val="auto"/>
          <w:highlight w:val="none"/>
        </w:rPr>
        <w:t xml:space="preserve">七、法人授权书</w:t>
      </w:r>
      <w:r/>
    </w:p>
    <w:p>
      <w:pPr>
        <w:pStyle w:val="721"/>
        <w:ind w:firstLine="480"/>
        <w:jc w:val="both"/>
        <w:spacing w:beforeAutospacing="0" w:afterAutospacing="0" w:line="440" w:lineRule="exact"/>
        <w:rPr>
          <w:rFonts w:hint="eastAsia" w:ascii="宋体" w:hAnsi="宋体" w:eastAsia="宋体" w:cs="宋体"/>
          <w:iCs/>
          <w:color w:val="auto"/>
          <w:highlight w:val="none"/>
        </w:rPr>
      </w:pPr>
      <w:r>
        <w:rPr>
          <w:rFonts w:hint="eastAsia" w:ascii="宋体" w:hAnsi="宋体" w:eastAsia="宋体" w:cs="宋体"/>
          <w:iCs/>
          <w:color w:val="auto"/>
          <w:highlight w:val="none"/>
        </w:rPr>
        <w:t xml:space="preserve">八、投标函</w:t>
      </w:r>
      <w:r/>
    </w:p>
    <w:p>
      <w:pPr>
        <w:pStyle w:val="721"/>
        <w:ind w:firstLine="480"/>
        <w:jc w:val="both"/>
        <w:spacing w:beforeAutospacing="0" w:afterAutospacing="0" w:line="440" w:lineRule="exact"/>
        <w:rPr>
          <w:rFonts w:hint="eastAsia" w:ascii="宋体" w:hAnsi="宋体" w:eastAsia="宋体" w:cs="宋体"/>
          <w:iCs/>
          <w:color w:val="auto"/>
          <w:highlight w:val="none"/>
        </w:rPr>
      </w:pPr>
      <w:r>
        <w:rPr>
          <w:rFonts w:hint="eastAsia" w:ascii="宋体" w:hAnsi="宋体" w:eastAsia="宋体" w:cs="宋体"/>
          <w:iCs/>
          <w:color w:val="auto"/>
          <w:highlight w:val="none"/>
        </w:rPr>
        <w:t xml:space="preserve">九、中小企业声明函</w:t>
      </w:r>
      <w:r/>
    </w:p>
    <w:p>
      <w:pPr>
        <w:pStyle w:val="721"/>
        <w:ind w:firstLine="480"/>
        <w:jc w:val="both"/>
        <w:spacing w:beforeAutospacing="0" w:afterAutospacing="0" w:line="440" w:lineRule="exact"/>
        <w:rPr>
          <w:rFonts w:hint="eastAsia" w:ascii="宋体" w:hAnsi="宋体" w:eastAsia="宋体" w:cs="宋体"/>
          <w:iCs/>
          <w:color w:val="auto"/>
          <w:highlight w:val="none"/>
        </w:rPr>
      </w:pPr>
      <w:r>
        <w:rPr>
          <w:rFonts w:hint="eastAsia" w:ascii="宋体" w:hAnsi="宋体" w:eastAsia="宋体" w:cs="宋体"/>
          <w:iCs/>
          <w:color w:val="auto"/>
          <w:highlight w:val="none"/>
        </w:rPr>
        <w:t xml:space="preserve">十、残疾人福利性单位声明函</w:t>
      </w:r>
      <w:r/>
    </w:p>
    <w:p>
      <w:pPr>
        <w:pStyle w:val="721"/>
        <w:ind w:firstLine="480"/>
        <w:jc w:val="both"/>
        <w:spacing w:beforeAutospacing="0" w:afterAutospacing="0" w:line="440" w:lineRule="exact"/>
        <w:rPr>
          <w:rFonts w:hint="eastAsia" w:ascii="宋体" w:hAnsi="宋体" w:eastAsia="宋体" w:cs="宋体"/>
          <w:iCs/>
          <w:color w:val="auto"/>
          <w:highlight w:val="none"/>
        </w:rPr>
      </w:pPr>
      <w:r>
        <w:rPr>
          <w:rFonts w:hint="eastAsia" w:ascii="宋体" w:hAnsi="宋体" w:eastAsia="宋体" w:cs="宋体"/>
          <w:iCs/>
          <w:color w:val="auto"/>
          <w:highlight w:val="none"/>
        </w:rPr>
        <w:t xml:space="preserve">十一、投标分项报价表</w:t>
      </w:r>
      <w:r/>
    </w:p>
    <w:p>
      <w:pPr>
        <w:pStyle w:val="721"/>
        <w:ind w:firstLine="480"/>
        <w:jc w:val="both"/>
        <w:spacing w:beforeAutospacing="0" w:afterAutospacing="0" w:line="440" w:lineRule="exact"/>
        <w:rPr>
          <w:rFonts w:hint="eastAsia" w:ascii="宋体" w:hAnsi="宋体" w:eastAsia="宋体" w:cs="宋体"/>
          <w:iCs/>
          <w:color w:val="auto"/>
          <w:highlight w:val="none"/>
        </w:rPr>
      </w:pPr>
      <w:r>
        <w:rPr>
          <w:rFonts w:hint="eastAsia" w:ascii="宋体" w:hAnsi="宋体" w:eastAsia="宋体" w:cs="宋体"/>
          <w:iCs/>
          <w:color w:val="auto"/>
          <w:highlight w:val="none"/>
        </w:rPr>
        <w:t xml:space="preserve">十二、</w:t>
      </w:r>
      <w:r>
        <w:rPr>
          <w:rFonts w:ascii="宋体" w:hAnsi="宋体" w:eastAsia="宋体" w:cs="宋体"/>
          <w:iCs/>
          <w:color w:val="auto"/>
          <w:highlight w:val="none"/>
        </w:rPr>
        <w:t xml:space="preserve">技术要求响应及偏离表</w:t>
      </w:r>
      <w:r/>
    </w:p>
    <w:p>
      <w:pPr>
        <w:pStyle w:val="721"/>
        <w:ind w:firstLine="480"/>
        <w:jc w:val="both"/>
        <w:spacing w:beforeAutospacing="0" w:afterAutospacing="0" w:line="440" w:lineRule="exact"/>
        <w:rPr>
          <w:rFonts w:hint="eastAsia" w:ascii="宋体" w:hAnsi="宋体" w:eastAsia="宋体" w:cs="宋体"/>
          <w:iCs/>
          <w:color w:val="auto"/>
          <w:highlight w:val="none"/>
        </w:rPr>
      </w:pPr>
      <w:r>
        <w:rPr>
          <w:rFonts w:hint="eastAsia" w:ascii="宋体" w:hAnsi="宋体" w:eastAsia="宋体" w:cs="宋体"/>
          <w:iCs/>
          <w:color w:val="auto"/>
          <w:highlight w:val="none"/>
        </w:rPr>
        <w:t xml:space="preserve">十三、商务要求响应及偏离表</w:t>
      </w:r>
      <w:r/>
    </w:p>
    <w:p>
      <w:pPr>
        <w:pStyle w:val="721"/>
        <w:ind w:firstLine="480"/>
        <w:jc w:val="both"/>
        <w:spacing w:beforeAutospacing="0" w:afterAutospacing="0" w:line="440" w:lineRule="exact"/>
        <w:rPr>
          <w:rFonts w:hint="eastAsia" w:ascii="宋体" w:hAnsi="宋体" w:eastAsia="宋体" w:cs="宋体"/>
          <w:iCs/>
          <w:color w:val="auto"/>
          <w:highlight w:val="none"/>
        </w:rPr>
      </w:pPr>
      <w:r>
        <w:rPr>
          <w:rFonts w:hint="eastAsia" w:ascii="宋体" w:hAnsi="宋体" w:eastAsia="宋体" w:cs="宋体"/>
          <w:i/>
          <w:color w:val="auto"/>
          <w:highlight w:val="none"/>
        </w:rPr>
        <w:t xml:space="preserve">十四、开标一览表</w:t>
      </w:r>
      <w:r/>
    </w:p>
    <w:p>
      <w:pPr>
        <w:pStyle w:val="721"/>
        <w:ind w:firstLine="480"/>
        <w:jc w:val="both"/>
        <w:spacing w:beforeAutospacing="0" w:afterAutospacing="0" w:line="440" w:lineRule="exact"/>
        <w:rPr>
          <w:rFonts w:hint="eastAsia" w:ascii="宋体" w:hAnsi="宋体" w:eastAsia="宋体" w:cs="宋体"/>
          <w:i/>
          <w:color w:val="auto"/>
          <w:highlight w:val="none"/>
        </w:rPr>
      </w:pPr>
      <w:r>
        <w:rPr>
          <w:rFonts w:hint="eastAsia" w:ascii="宋体" w:hAnsi="宋体" w:eastAsia="宋体" w:cs="宋体"/>
          <w:iCs/>
          <w:color w:val="auto"/>
          <w:highlight w:val="none"/>
        </w:rPr>
        <w:t xml:space="preserve">十五、技术方案、服务承诺、培训承诺等</w:t>
      </w:r>
      <w:r/>
    </w:p>
    <w:p>
      <w:pPr>
        <w:pStyle w:val="721"/>
        <w:ind w:firstLine="480"/>
        <w:jc w:val="both"/>
        <w:spacing w:beforeAutospacing="0" w:afterAutospacing="0" w:line="440" w:lineRule="exact"/>
        <w:rPr>
          <w:rFonts w:hint="eastAsia" w:ascii="宋体" w:hAnsi="宋体" w:eastAsia="宋体" w:cs="宋体"/>
          <w:iCs/>
          <w:color w:val="auto"/>
          <w:highlight w:val="none"/>
        </w:rPr>
      </w:pPr>
      <w:r>
        <w:rPr>
          <w:rFonts w:hint="eastAsia" w:ascii="宋体" w:hAnsi="宋体" w:eastAsia="宋体" w:cs="宋体"/>
          <w:iCs/>
          <w:color w:val="auto"/>
          <w:highlight w:val="none"/>
        </w:rPr>
        <w:t xml:space="preserve">十六、盐都区政府采购事前信用承诺书</w:t>
      </w:r>
      <w:r/>
    </w:p>
    <w:p>
      <w:pPr>
        <w:pStyle w:val="721"/>
        <w:ind w:firstLine="48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1"/>
        <w:ind w:firstLine="482"/>
        <w:jc w:val="both"/>
        <w:spacing w:beforeAutospacing="0" w:afterAutospacing="0" w:line="0" w:lineRule="atLeast"/>
        <w:rPr>
          <w:rFonts w:hint="eastAsia" w:ascii="宋体" w:hAnsi="宋体" w:eastAsia="宋体"/>
          <w:color w:val="auto"/>
          <w:highlight w:val="none"/>
        </w:rPr>
      </w:pPr>
      <w:r>
        <w:rPr>
          <w:rFonts w:hint="eastAsia" w:ascii="宋体" w:hAnsi="宋体" w:eastAsia="宋体"/>
          <w:color w:val="auto"/>
          <w:highlight w:val="none"/>
        </w:rPr>
      </w:r>
      <w:r/>
    </w:p>
    <w:p>
      <w:pPr>
        <w:pStyle w:val="721"/>
        <w:ind w:firstLine="482"/>
        <w:jc w:val="both"/>
        <w:spacing w:beforeAutospacing="0" w:afterAutospacing="0" w:line="0" w:lineRule="atLeast"/>
        <w:rPr>
          <w:rFonts w:hint="eastAsia" w:ascii="宋体" w:hAnsi="宋体" w:eastAsia="宋体"/>
          <w:color w:val="auto"/>
          <w:highlight w:val="none"/>
        </w:rPr>
      </w:pPr>
      <w:r>
        <w:rPr>
          <w:rFonts w:hint="eastAsia" w:ascii="宋体" w:hAnsi="宋体" w:eastAsia="宋体"/>
          <w:color w:val="auto"/>
          <w:highlight w:val="none"/>
        </w:rPr>
      </w:r>
      <w:r/>
    </w:p>
    <w:p>
      <w:pPr>
        <w:rPr>
          <w:rFonts w:hint="eastAsia" w:ascii="宋体" w:hAnsi="宋体" w:eastAsia="宋体"/>
          <w:color w:val="auto"/>
          <w:highlight w:val="none"/>
        </w:rPr>
      </w:pPr>
      <w:r>
        <w:rPr>
          <w:rFonts w:hint="eastAsia" w:ascii="宋体" w:hAnsi="宋体" w:eastAsia="宋体"/>
          <w:color w:val="auto"/>
          <w:highlight w:val="none"/>
        </w:rPr>
        <w:br w:type="page" w:clear="all"/>
      </w:r>
      <w:r/>
    </w:p>
    <w:p>
      <w:pPr>
        <w:pStyle w:val="721"/>
        <w:ind w:firstLine="482"/>
        <w:jc w:val="both"/>
        <w:spacing w:beforeAutospacing="0" w:afterAutospacing="0" w:line="0" w:lineRule="atLeast"/>
        <w:rPr>
          <w:rFonts w:hint="eastAsia" w:ascii="宋体" w:hAnsi="宋体" w:eastAsia="宋体"/>
          <w:color w:val="auto"/>
          <w:highlight w:val="none"/>
        </w:rPr>
      </w:pPr>
      <w:r>
        <w:rPr>
          <w:rFonts w:ascii="宋体" w:hAnsi="宋体" w:eastAsia="宋体"/>
          <w:color w:val="auto"/>
          <w:highlight w:val="none"/>
        </w:rPr>
        <w:t xml:space="preserve"> </w:t>
      </w:r>
      <w:r/>
    </w:p>
    <w:p>
      <w:pPr>
        <w:pStyle w:val="721"/>
        <w:jc w:val="both"/>
        <w:spacing w:beforeAutospacing="0" w:afterAutospacing="0" w:line="0" w:lineRule="atLeast"/>
        <w:rPr>
          <w:rFonts w:hint="eastAsia" w:ascii="黑体" w:hAnsi="黑体" w:eastAsia="黑体"/>
          <w:color w:val="auto"/>
          <w:highlight w:val="none"/>
        </w:rPr>
      </w:pPr>
      <w:r>
        <w:rPr>
          <w:rFonts w:ascii="Calibri" w:hAnsi="Calibri" w:eastAsia="黑体" w:cs="Calibri"/>
          <w:color w:val="auto"/>
          <w:highlight w:val="none"/>
        </w:rPr>
        <w:t xml:space="preserve"> </w:t>
      </w:r>
      <w:r>
        <w:rPr>
          <w:rFonts w:hint="eastAsia" w:ascii="黑体" w:hAnsi="黑体" w:eastAsia="黑体" w:cs="黑体"/>
          <w:i/>
          <w:color w:val="auto"/>
          <w:sz w:val="32"/>
          <w:szCs w:val="32"/>
          <w:highlight w:val="none"/>
          <w:u w:val="single"/>
        </w:rPr>
        <w:t xml:space="preserve">一、</w:t>
      </w:r>
      <w:bookmarkStart w:id="207" w:name="OLE_LINK36"/>
      <w:r/>
      <w:bookmarkStart w:id="208" w:name="OLE_LINK8"/>
      <w:r/>
      <w:bookmarkStart w:id="209" w:name="OLE_LINK11"/>
      <w:r/>
      <w:bookmarkStart w:id="210" w:name="OLE_LINK10"/>
      <w:r/>
      <w:bookmarkStart w:id="211" w:name="OLE_LINK22"/>
      <w:r/>
      <w:bookmarkStart w:id="212" w:name="OLE_LINK48"/>
      <w:r/>
      <w:bookmarkStart w:id="213" w:name="OLE_LINK49"/>
      <w:r/>
      <w:bookmarkStart w:id="214" w:name="OLE_LINK56"/>
      <w:r/>
      <w:bookmarkStart w:id="215" w:name="OLE_LINK9"/>
      <w:r>
        <w:rPr>
          <w:rFonts w:hint="eastAsia" w:ascii="黑体" w:hAnsi="黑体" w:eastAsia="黑体" w:cs="黑体"/>
          <w:i/>
          <w:color w:val="auto"/>
          <w:sz w:val="32"/>
          <w:szCs w:val="32"/>
          <w:highlight w:val="none"/>
          <w:u w:val="single"/>
        </w:rPr>
        <w:t xml:space="preserve">法人或者其他组织的营业执照等证明文件，自然人的身份证明</w:t>
      </w:r>
      <w:bookmarkEnd w:id="207"/>
      <w:r/>
      <w:bookmarkEnd w:id="208"/>
      <w:r/>
      <w:bookmarkEnd w:id="209"/>
      <w:r/>
      <w:bookmarkEnd w:id="210"/>
      <w:r/>
      <w:bookmarkEnd w:id="211"/>
      <w:r/>
      <w:bookmarkEnd w:id="212"/>
      <w:r/>
      <w:bookmarkEnd w:id="213"/>
      <w:r/>
      <w:bookmarkEnd w:id="214"/>
      <w:r/>
      <w:bookmarkEnd w:id="215"/>
      <w:r/>
      <w:r/>
    </w:p>
    <w:p>
      <w:pPr>
        <w:pStyle w:val="721"/>
        <w:ind w:firstLine="482"/>
        <w:jc w:val="both"/>
        <w:spacing w:beforeAutospacing="0" w:afterAutospacing="0" w:line="0" w:lineRule="atLeast"/>
        <w:rPr>
          <w:rFonts w:hint="eastAsia" w:ascii="宋体" w:hAnsi="宋体" w:eastAsia="宋体"/>
          <w:color w:val="auto"/>
          <w:highlight w:val="none"/>
        </w:rPr>
      </w:pPr>
      <w:r>
        <w:rPr>
          <w:rFonts w:ascii="宋体" w:hAnsi="宋体" w:eastAsia="宋体"/>
          <w:color w:val="auto"/>
          <w:highlight w:val="none"/>
        </w:rPr>
        <w:t xml:space="preserve"> </w:t>
      </w:r>
      <w:r/>
    </w:p>
    <w:p>
      <w:pPr>
        <w:pStyle w:val="721"/>
        <w:jc w:val="both"/>
        <w:spacing w:beforeAutospacing="0" w:afterAutospacing="0"/>
        <w:rPr>
          <w:rFonts w:hint="eastAsia" w:ascii="黑体" w:hAnsi="黑体" w:eastAsia="黑体"/>
          <w:color w:val="auto"/>
          <w:highlight w:val="none"/>
        </w:rPr>
      </w:pPr>
      <w:r>
        <w:rPr>
          <w:rFonts w:hint="eastAsia" w:ascii="黑体" w:hAnsi="黑体" w:eastAsia="黑体" w:cs="黑体"/>
          <w:i/>
          <w:color w:val="auto"/>
          <w:sz w:val="32"/>
          <w:szCs w:val="32"/>
          <w:highlight w:val="none"/>
          <w:u w:val="single"/>
        </w:rPr>
        <w:t xml:space="preserve">二、</w:t>
      </w:r>
      <w:bookmarkStart w:id="216" w:name="OLE_LINK23"/>
      <w:r/>
      <w:bookmarkStart w:id="217" w:name="OLE_LINK37"/>
      <w:r/>
      <w:bookmarkStart w:id="218" w:name="OLE_LINK50"/>
      <w:r/>
      <w:bookmarkStart w:id="219" w:name="OLE_LINK38"/>
      <w:r/>
      <w:bookmarkStart w:id="220" w:name="OLE_LINK57"/>
      <w:r/>
      <w:bookmarkStart w:id="221" w:name="OLE_LINK58"/>
      <w:r>
        <w:rPr>
          <w:rFonts w:hint="eastAsia" w:ascii="黑体" w:hAnsi="黑体" w:eastAsia="黑体" w:cs="黑体"/>
          <w:i/>
          <w:color w:val="auto"/>
          <w:sz w:val="32"/>
          <w:szCs w:val="32"/>
          <w:highlight w:val="none"/>
          <w:u w:val="single"/>
        </w:rPr>
        <w:t xml:space="preserve">上一年度的财务状况报</w:t>
      </w:r>
      <w:bookmarkEnd w:id="216"/>
      <w:r/>
      <w:bookmarkEnd w:id="217"/>
      <w:r/>
      <w:bookmarkEnd w:id="218"/>
      <w:r/>
      <w:bookmarkEnd w:id="219"/>
      <w:r>
        <w:rPr>
          <w:rFonts w:hint="eastAsia" w:ascii="黑体" w:hAnsi="黑体" w:eastAsia="黑体" w:cs="黑体"/>
          <w:i/>
          <w:color w:val="auto"/>
          <w:sz w:val="32"/>
          <w:szCs w:val="32"/>
          <w:highlight w:val="none"/>
          <w:u w:val="single"/>
        </w:rPr>
        <w:t xml:space="preserve">告</w:t>
      </w:r>
      <w:r/>
    </w:p>
    <w:p>
      <w:pPr>
        <w:ind w:firstLine="480"/>
        <w:jc w:val="left"/>
        <w:tabs>
          <w:tab w:val="left" w:pos="1331" w:leader="none"/>
        </w:tabs>
        <w:rPr>
          <w:rFonts w:hint="eastAsia" w:ascii="宋体" w:hAnsi="宋体" w:eastAsia="宋体" w:cs="宋体"/>
          <w:iCs/>
          <w:color w:val="auto"/>
          <w:sz w:val="24"/>
          <w:highlight w:val="none"/>
        </w:rPr>
      </w:pPr>
      <w:r>
        <w:rPr>
          <w:rFonts w:hint="eastAsia" w:ascii="宋体" w:hAnsi="宋体" w:eastAsia="宋体" w:cs="宋体"/>
          <w:iCs/>
          <w:color w:val="auto"/>
          <w:sz w:val="24"/>
          <w:highlight w:val="none"/>
        </w:rPr>
        <w:t xml:space="preserve">至少提供资产负债表、利润表、现金流量表，投标人成立不满一年无需提供</w:t>
      </w:r>
      <w:bookmarkEnd w:id="220"/>
      <w:r/>
      <w:bookmarkEnd w:id="221"/>
      <w:r/>
      <w:r/>
    </w:p>
    <w:p>
      <w:pPr>
        <w:pStyle w:val="721"/>
        <w:jc w:val="both"/>
        <w:spacing w:beforeAutospacing="0" w:afterAutospacing="0"/>
        <w:rPr>
          <w:rFonts w:hint="eastAsia" w:ascii="宋体" w:hAnsi="宋体" w:eastAsia="宋体"/>
          <w:color w:val="auto"/>
          <w:highlight w:val="none"/>
        </w:rPr>
      </w:pPr>
      <w:r>
        <w:rPr>
          <w:rFonts w:ascii="宋体" w:hAnsi="宋体" w:eastAsia="宋体"/>
          <w:color w:val="auto"/>
          <w:highlight w:val="none"/>
        </w:rPr>
        <w:t xml:space="preserve">  </w:t>
      </w:r>
      <w:r/>
    </w:p>
    <w:p>
      <w:pPr>
        <w:pStyle w:val="721"/>
        <w:jc w:val="both"/>
        <w:spacing w:beforeAutospacing="0" w:afterAutospacing="0"/>
        <w:rPr>
          <w:rFonts w:hint="eastAsia" w:ascii="黑体" w:hAnsi="黑体" w:eastAsia="黑体"/>
          <w:color w:val="auto"/>
          <w:highlight w:val="none"/>
        </w:rPr>
      </w:pPr>
      <w:r>
        <w:rPr>
          <w:rFonts w:hint="eastAsia" w:ascii="黑体" w:hAnsi="黑体" w:eastAsia="黑体" w:cs="黑体"/>
          <w:i/>
          <w:color w:val="auto"/>
          <w:sz w:val="32"/>
          <w:szCs w:val="32"/>
          <w:highlight w:val="none"/>
          <w:u w:val="single"/>
        </w:rPr>
        <w:t xml:space="preserve">三、</w:t>
      </w:r>
      <w:bookmarkStart w:id="222" w:name="OLE_LINK15"/>
      <w:r/>
      <w:bookmarkStart w:id="223" w:name="OLE_LINK14"/>
      <w:r/>
      <w:bookmarkStart w:id="224" w:name="OLE_LINK25"/>
      <w:r/>
      <w:bookmarkStart w:id="225" w:name="OLE_LINK60"/>
      <w:r/>
      <w:bookmarkStart w:id="226" w:name="OLE_LINK40"/>
      <w:r/>
      <w:bookmarkStart w:id="227" w:name="OLE_LINK13"/>
      <w:r/>
      <w:bookmarkStart w:id="228" w:name="OLE_LINK52"/>
      <w:r>
        <w:rPr>
          <w:rFonts w:hint="eastAsia" w:ascii="黑体" w:hAnsi="黑体" w:eastAsia="黑体" w:cs="黑体"/>
          <w:i/>
          <w:color w:val="auto"/>
          <w:sz w:val="32"/>
          <w:szCs w:val="32"/>
          <w:highlight w:val="none"/>
          <w:u w:val="single"/>
        </w:rPr>
        <w:t xml:space="preserve">具备履行合同所必需的设备和专业技术能力的书面声明</w:t>
      </w:r>
      <w:r/>
    </w:p>
    <w:p>
      <w:pPr>
        <w:pStyle w:val="721"/>
        <w:ind w:firstLine="482"/>
        <w:jc w:val="both"/>
        <w:spacing w:beforeAutospacing="0" w:afterAutospacing="0" w:line="0" w:lineRule="atLeast"/>
        <w:rPr>
          <w:rFonts w:hint="eastAsia" w:ascii="宋体" w:hAnsi="宋体" w:eastAsia="宋体"/>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721"/>
        <w:ind w:firstLine="482"/>
        <w:jc w:val="both"/>
        <w:spacing w:beforeAutospacing="0" w:afterAutospacing="0" w:line="0" w:lineRule="atLeast"/>
        <w:rPr>
          <w:rFonts w:hint="eastAsia" w:ascii="宋体" w:hAnsi="宋体" w:eastAsia="宋体"/>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721"/>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bookmarkEnd w:id="222"/>
      <w:r/>
      <w:bookmarkEnd w:id="223"/>
      <w:r/>
      <w:bookmarkEnd w:id="224"/>
      <w:r/>
      <w:bookmarkEnd w:id="225"/>
      <w:r/>
      <w:bookmarkEnd w:id="226"/>
      <w:r/>
      <w:bookmarkEnd w:id="227"/>
      <w:r/>
      <w:bookmarkEnd w:id="228"/>
      <w:r/>
      <w:r/>
    </w:p>
    <w:p>
      <w:pPr>
        <w:pStyle w:val="721"/>
        <w:ind w:firstLine="643"/>
        <w:jc w:val="both"/>
        <w:spacing w:beforeAutospacing="0" w:afterAutospacing="0"/>
        <w:rPr>
          <w:rFonts w:hint="eastAsia" w:ascii="宋体" w:hAnsi="宋体" w:eastAsia="宋体" w:cs="黑体"/>
          <w:i/>
          <w:color w:val="auto"/>
          <w:sz w:val="32"/>
          <w:szCs w:val="32"/>
          <w:highlight w:val="none"/>
          <w:u w:val="single"/>
        </w:rPr>
      </w:pPr>
      <w:r>
        <w:rPr>
          <w:rFonts w:hint="eastAsia" w:ascii="宋体" w:hAnsi="宋体" w:eastAsia="宋体" w:cs="黑体"/>
          <w:i/>
          <w:color w:val="auto"/>
          <w:sz w:val="32"/>
          <w:szCs w:val="32"/>
          <w:highlight w:val="none"/>
          <w:u w:val="single"/>
        </w:rPr>
      </w:r>
      <w:r/>
    </w:p>
    <w:p>
      <w:pPr>
        <w:pStyle w:val="721"/>
        <w:jc w:val="both"/>
        <w:spacing w:beforeAutospacing="0" w:afterAutospacing="0"/>
        <w:rPr>
          <w:rFonts w:hint="eastAsia" w:ascii="黑体" w:hAnsi="黑体" w:eastAsia="黑体"/>
          <w:color w:val="auto"/>
          <w:highlight w:val="none"/>
        </w:rPr>
      </w:pPr>
      <w:r>
        <w:rPr>
          <w:rFonts w:hint="eastAsia" w:ascii="黑体" w:hAnsi="黑体" w:eastAsia="黑体" w:cs="黑体"/>
          <w:i/>
          <w:color w:val="auto"/>
          <w:sz w:val="32"/>
          <w:szCs w:val="32"/>
          <w:highlight w:val="none"/>
          <w:u w:val="single"/>
        </w:rPr>
        <w:t xml:space="preserve">四、</w:t>
      </w:r>
      <w:bookmarkStart w:id="229" w:name="OLE_LINK59"/>
      <w:r/>
      <w:bookmarkStart w:id="230" w:name="OLE_LINK51"/>
      <w:r/>
      <w:bookmarkStart w:id="231" w:name="OLE_LINK12"/>
      <w:r/>
      <w:bookmarkStart w:id="232" w:name="OLE_LINK24"/>
      <w:r/>
      <w:bookmarkStart w:id="233" w:name="OLE_LINK39"/>
      <w:r>
        <w:rPr>
          <w:rFonts w:hint="eastAsia" w:ascii="黑体" w:hAnsi="黑体" w:eastAsia="黑体" w:cs="黑体"/>
          <w:i/>
          <w:color w:val="auto"/>
          <w:sz w:val="32"/>
          <w:szCs w:val="32"/>
          <w:highlight w:val="none"/>
          <w:u w:val="single"/>
        </w:rPr>
        <w:t xml:space="preserve">依法缴纳税收和社会保障资金的相关材料</w:t>
      </w:r>
      <w:r/>
    </w:p>
    <w:p>
      <w:pPr>
        <w:pStyle w:val="721"/>
        <w:ind w:firstLine="482"/>
        <w:jc w:val="both"/>
        <w:spacing w:beforeAutospacing="0" w:afterAutospacing="0"/>
        <w:rPr>
          <w:rFonts w:hint="eastAsia" w:ascii="宋体" w:hAnsi="宋体" w:eastAsia="宋体"/>
          <w:color w:val="auto"/>
          <w:highlight w:val="none"/>
        </w:rPr>
      </w:pPr>
      <w:r/>
      <w:bookmarkStart w:id="234" w:name="_Toc120614284"/>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bookmarkEnd w:id="229"/>
      <w:r/>
      <w:bookmarkEnd w:id="230"/>
      <w:r/>
      <w:bookmarkEnd w:id="231"/>
      <w:r/>
      <w:bookmarkEnd w:id="232"/>
      <w:r/>
      <w:bookmarkEnd w:id="233"/>
      <w:r/>
      <w:bookmarkEnd w:id="234"/>
      <w:r/>
      <w:r/>
    </w:p>
    <w:p>
      <w:pPr>
        <w:pStyle w:val="721"/>
        <w:ind w:firstLine="643"/>
        <w:jc w:val="both"/>
        <w:spacing w:beforeAutospacing="0" w:afterAutospacing="0"/>
        <w:rPr>
          <w:rFonts w:hint="eastAsia" w:ascii="宋体" w:hAnsi="宋体" w:eastAsia="宋体" w:cs="黑体"/>
          <w:i/>
          <w:color w:val="auto"/>
          <w:sz w:val="32"/>
          <w:szCs w:val="32"/>
          <w:highlight w:val="none"/>
          <w:u w:val="single"/>
        </w:rPr>
      </w:pPr>
      <w:r>
        <w:rPr>
          <w:rFonts w:hint="eastAsia" w:ascii="宋体" w:hAnsi="宋体" w:eastAsia="宋体" w:cs="黑体"/>
          <w:i/>
          <w:color w:val="auto"/>
          <w:sz w:val="32"/>
          <w:szCs w:val="32"/>
          <w:highlight w:val="none"/>
          <w:u w:val="single"/>
        </w:rPr>
      </w:r>
      <w:r/>
    </w:p>
    <w:p>
      <w:pPr>
        <w:pStyle w:val="721"/>
        <w:jc w:val="both"/>
        <w:spacing w:beforeAutospacing="0" w:afterAutospacing="0"/>
        <w:rPr>
          <w:rFonts w:hint="eastAsia" w:ascii="黑体" w:hAnsi="黑体" w:eastAsia="黑体"/>
          <w:color w:val="auto"/>
          <w:highlight w:val="none"/>
        </w:rPr>
      </w:pPr>
      <w:r>
        <w:rPr>
          <w:rFonts w:hint="eastAsia" w:ascii="黑体" w:hAnsi="黑体" w:eastAsia="黑体" w:cs="黑体"/>
          <w:i/>
          <w:color w:val="auto"/>
          <w:sz w:val="32"/>
          <w:szCs w:val="32"/>
          <w:highlight w:val="none"/>
          <w:u w:val="single"/>
        </w:rPr>
        <w:t xml:space="preserve">五、</w:t>
      </w:r>
      <w:bookmarkStart w:id="235" w:name="OLE_LINK26"/>
      <w:r/>
      <w:bookmarkStart w:id="236" w:name="OLE_LINK41"/>
      <w:r/>
      <w:bookmarkStart w:id="237" w:name="OLE_LINK61"/>
      <w:r/>
      <w:bookmarkStart w:id="238" w:name="OLE_LINK17"/>
      <w:r/>
      <w:bookmarkStart w:id="239" w:name="OLE_LINK53"/>
      <w:r/>
      <w:bookmarkStart w:id="240" w:name="OLE_LINK16"/>
      <w:r>
        <w:rPr>
          <w:rFonts w:hint="eastAsia" w:ascii="黑体" w:hAnsi="黑体" w:eastAsia="黑体" w:cs="黑体"/>
          <w:i/>
          <w:color w:val="auto"/>
          <w:sz w:val="32"/>
          <w:szCs w:val="32"/>
          <w:highlight w:val="none"/>
          <w:u w:val="single"/>
        </w:rPr>
        <w:t xml:space="preserve">参加政府采购活动前 3 年内在经营活动中没有重大违法记录的书面声明</w:t>
      </w:r>
      <w:r/>
    </w:p>
    <w:p>
      <w:pPr>
        <w:pStyle w:val="721"/>
        <w:ind w:firstLine="883"/>
        <w:jc w:val="both"/>
        <w:spacing w:beforeAutospacing="0" w:afterAutospacing="0" w:line="0" w:lineRule="atLeast"/>
        <w:rPr>
          <w:rFonts w:hint="eastAsia" w:ascii="宋体" w:hAnsi="宋体" w:eastAsia="宋体"/>
          <w:color w:val="auto"/>
          <w:highlight w:val="none"/>
        </w:rPr>
      </w:pPr>
      <w:r>
        <w:rPr>
          <w:rFonts w:hint="eastAsia" w:ascii="宋体" w:hAnsi="宋体" w:eastAsia="宋体" w:cs="宋体"/>
          <w:b/>
          <w:color w:val="auto"/>
          <w:sz w:val="44"/>
          <w:szCs w:val="44"/>
          <w:highlight w:val="none"/>
        </w:rPr>
        <w:t xml:space="preserve">       声  明</w:t>
      </w:r>
      <w:r/>
    </w:p>
    <w:p>
      <w:pPr>
        <w:pStyle w:val="721"/>
        <w:ind w:firstLine="482"/>
        <w:jc w:val="both"/>
        <w:spacing w:beforeAutospacing="0" w:afterAutospacing="0" w:line="0" w:lineRule="atLeast"/>
        <w:rPr>
          <w:rFonts w:hint="eastAsia" w:ascii="宋体" w:hAnsi="宋体" w:eastAsia="宋体"/>
          <w:color w:val="auto"/>
          <w:highlight w:val="none"/>
        </w:rPr>
      </w:pP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bookmarkEnd w:id="235"/>
      <w:r/>
      <w:bookmarkEnd w:id="236"/>
      <w:r/>
      <w:bookmarkEnd w:id="237"/>
      <w:r/>
      <w:bookmarkEnd w:id="238"/>
      <w:r/>
      <w:bookmarkEnd w:id="239"/>
      <w:r/>
      <w:bookmarkEnd w:id="240"/>
      <w:r/>
      <w:r/>
    </w:p>
    <w:p>
      <w:pPr>
        <w:pStyle w:val="721"/>
        <w:jc w:val="both"/>
        <w:spacing w:beforeAutospacing="0" w:afterAutospacing="0"/>
        <w:rPr>
          <w:rFonts w:hint="eastAsia" w:ascii="宋体" w:hAnsi="宋体" w:eastAsia="宋体"/>
          <w:color w:val="auto"/>
          <w:highlight w:val="none"/>
        </w:rPr>
      </w:pPr>
      <w:r>
        <w:rPr>
          <w:rFonts w:ascii="宋体" w:hAnsi="宋体" w:eastAsia="宋体"/>
          <w:color w:val="auto"/>
          <w:highlight w:val="none"/>
        </w:rPr>
        <w:t xml:space="preserve"> </w:t>
      </w:r>
      <w:r/>
    </w:p>
    <w:p>
      <w:pPr>
        <w:pStyle w:val="721"/>
        <w:jc w:val="both"/>
        <w:spacing w:beforeAutospacing="0" w:afterAutospacing="0"/>
        <w:rPr>
          <w:rFonts w:hint="eastAsia" w:ascii="黑体" w:hAnsi="黑体" w:eastAsia="黑体"/>
          <w:color w:val="auto"/>
          <w:highlight w:val="none"/>
        </w:rPr>
      </w:pPr>
      <w:r>
        <w:rPr>
          <w:rFonts w:hint="eastAsia" w:ascii="黑体" w:hAnsi="黑体" w:eastAsia="黑体" w:cs="黑体"/>
          <w:i/>
          <w:color w:val="auto"/>
          <w:sz w:val="32"/>
          <w:szCs w:val="32"/>
          <w:highlight w:val="none"/>
          <w:u w:val="single"/>
        </w:rPr>
        <w:t xml:space="preserve">六、特定资格要求的证明文件</w:t>
      </w:r>
      <w:r/>
    </w:p>
    <w:p>
      <w:pPr>
        <w:pStyle w:val="721"/>
        <w:ind w:firstLine="480"/>
        <w:jc w:val="both"/>
        <w:spacing w:beforeAutospacing="0" w:afterAutospacing="0" w:line="0" w:lineRule="atLeast"/>
        <w:rPr>
          <w:rFonts w:hint="eastAsia" w:ascii="宋体" w:hAnsi="宋体" w:eastAsia="宋体"/>
          <w:color w:val="auto"/>
          <w:highlight w:val="none"/>
        </w:rPr>
      </w:pPr>
      <w:r>
        <w:rPr>
          <w:rFonts w:hint="eastAsia" w:ascii="宋体" w:hAnsi="宋体" w:eastAsia="宋体" w:cs="宋体"/>
          <w:color w:val="auto"/>
          <w:highlight w:val="none"/>
        </w:rPr>
        <w:t xml:space="preserve">如果本项目申请人的特定资格要求中要求提供的，必须提供。</w:t>
      </w:r>
      <w:r/>
    </w:p>
    <w:p>
      <w:pPr>
        <w:pStyle w:val="721"/>
        <w:jc w:val="both"/>
        <w:spacing w:beforeAutospacing="0" w:afterAutospacing="0" w:line="0" w:lineRule="atLeast"/>
        <w:rPr>
          <w:rFonts w:hint="eastAsia" w:ascii="宋体" w:hAnsi="宋体" w:eastAsia="宋体"/>
          <w:color w:val="auto"/>
          <w:highlight w:val="none"/>
        </w:rPr>
      </w:pPr>
      <w:r>
        <w:rPr>
          <w:rFonts w:ascii="宋体" w:hAnsi="宋体" w:eastAsia="宋体"/>
          <w:color w:val="auto"/>
          <w:highlight w:val="none"/>
        </w:rPr>
        <w:t xml:space="preserve"> </w:t>
      </w:r>
      <w:r/>
    </w:p>
    <w:p>
      <w:pPr>
        <w:pStyle w:val="721"/>
        <w:ind w:firstLine="643"/>
        <w:jc w:val="center"/>
        <w:spacing w:beforeAutospacing="0" w:afterAutospacing="0"/>
        <w:rPr>
          <w:rFonts w:hint="eastAsia" w:ascii="宋体" w:hAnsi="宋体" w:eastAsia="宋体" w:cs="黑体"/>
          <w:i/>
          <w:color w:val="auto"/>
          <w:sz w:val="32"/>
          <w:szCs w:val="32"/>
          <w:highlight w:val="none"/>
          <w:u w:val="single"/>
        </w:rPr>
      </w:pPr>
      <w:r>
        <w:rPr>
          <w:rFonts w:hint="eastAsia" w:ascii="宋体" w:hAnsi="宋体" w:eastAsia="宋体" w:cs="黑体"/>
          <w:i/>
          <w:color w:val="auto"/>
          <w:sz w:val="32"/>
          <w:szCs w:val="32"/>
          <w:highlight w:val="none"/>
          <w:u w:val="single"/>
        </w:rPr>
      </w:r>
      <w:r/>
    </w:p>
    <w:p>
      <w:pPr>
        <w:pStyle w:val="721"/>
        <w:ind w:firstLine="643"/>
        <w:jc w:val="center"/>
        <w:spacing w:beforeAutospacing="0" w:afterAutospacing="0"/>
        <w:rPr>
          <w:rFonts w:hint="eastAsia" w:ascii="宋体" w:hAnsi="宋体" w:eastAsia="宋体" w:cs="黑体"/>
          <w:bCs/>
          <w:i/>
          <w:color w:val="auto"/>
          <w:sz w:val="32"/>
          <w:szCs w:val="32"/>
          <w:highlight w:val="none"/>
          <w:u w:val="single"/>
        </w:rPr>
      </w:pPr>
      <w:r>
        <w:rPr>
          <w:rFonts w:hint="eastAsia" w:ascii="宋体" w:hAnsi="宋体" w:eastAsia="宋体" w:cs="黑体"/>
          <w:bCs/>
          <w:i/>
          <w:color w:val="auto"/>
          <w:sz w:val="32"/>
          <w:szCs w:val="32"/>
          <w:highlight w:val="none"/>
          <w:u w:val="single"/>
        </w:rPr>
      </w:r>
      <w:r/>
    </w:p>
    <w:p>
      <w:pPr>
        <w:pStyle w:val="721"/>
        <w:ind w:firstLine="643"/>
        <w:jc w:val="center"/>
        <w:spacing w:beforeAutospacing="0" w:afterAutospacing="0"/>
        <w:rPr>
          <w:rFonts w:hint="eastAsia" w:ascii="宋体" w:hAnsi="宋体" w:eastAsia="宋体" w:cs="黑体"/>
          <w:bCs/>
          <w:i/>
          <w:color w:val="auto"/>
          <w:sz w:val="32"/>
          <w:szCs w:val="32"/>
          <w:highlight w:val="none"/>
          <w:u w:val="single"/>
        </w:rPr>
      </w:pPr>
      <w:r>
        <w:rPr>
          <w:rFonts w:hint="eastAsia" w:ascii="宋体" w:hAnsi="宋体" w:eastAsia="宋体" w:cs="黑体"/>
          <w:bCs/>
          <w:i/>
          <w:color w:val="auto"/>
          <w:sz w:val="32"/>
          <w:szCs w:val="32"/>
          <w:highlight w:val="none"/>
          <w:u w:val="single"/>
        </w:rPr>
      </w:r>
      <w:r/>
    </w:p>
    <w:p>
      <w:pPr>
        <w:pStyle w:val="721"/>
        <w:ind w:firstLine="643"/>
        <w:jc w:val="center"/>
        <w:spacing w:beforeAutospacing="0" w:afterAutospacing="0"/>
        <w:rPr>
          <w:rFonts w:hint="eastAsia" w:ascii="宋体" w:hAnsi="宋体" w:eastAsia="宋体" w:cs="黑体"/>
          <w:bCs/>
          <w:i/>
          <w:color w:val="auto"/>
          <w:sz w:val="32"/>
          <w:szCs w:val="32"/>
          <w:highlight w:val="none"/>
          <w:u w:val="single"/>
        </w:rPr>
      </w:pPr>
      <w:r>
        <w:rPr>
          <w:rFonts w:hint="eastAsia" w:ascii="宋体" w:hAnsi="宋体" w:eastAsia="宋体" w:cs="黑体"/>
          <w:bCs/>
          <w:i/>
          <w:color w:val="auto"/>
          <w:sz w:val="32"/>
          <w:szCs w:val="32"/>
          <w:highlight w:val="none"/>
          <w:u w:val="single"/>
        </w:rPr>
      </w:r>
      <w:r/>
    </w:p>
    <w:p>
      <w:pPr>
        <w:pStyle w:val="721"/>
        <w:ind w:firstLine="643"/>
        <w:jc w:val="center"/>
        <w:spacing w:beforeAutospacing="0" w:afterAutospacing="0"/>
        <w:rPr>
          <w:rFonts w:hint="eastAsia" w:ascii="宋体" w:hAnsi="宋体" w:eastAsia="宋体" w:cs="黑体"/>
          <w:bCs/>
          <w:i/>
          <w:color w:val="auto"/>
          <w:sz w:val="32"/>
          <w:szCs w:val="32"/>
          <w:highlight w:val="none"/>
          <w:u w:val="single"/>
        </w:rPr>
      </w:pPr>
      <w:r>
        <w:rPr>
          <w:rFonts w:hint="eastAsia" w:ascii="宋体" w:hAnsi="宋体" w:eastAsia="宋体" w:cs="黑体"/>
          <w:bCs/>
          <w:i/>
          <w:color w:val="auto"/>
          <w:sz w:val="32"/>
          <w:szCs w:val="32"/>
          <w:highlight w:val="none"/>
          <w:u w:val="single"/>
        </w:rPr>
      </w:r>
      <w:r/>
    </w:p>
    <w:p>
      <w:pPr>
        <w:pStyle w:val="721"/>
        <w:ind w:firstLine="643"/>
        <w:jc w:val="center"/>
        <w:spacing w:beforeAutospacing="0" w:afterAutospacing="0"/>
        <w:rPr>
          <w:rFonts w:hint="eastAsia" w:ascii="宋体" w:hAnsi="宋体" w:eastAsia="宋体" w:cs="黑体"/>
          <w:bCs/>
          <w:i/>
          <w:color w:val="auto"/>
          <w:sz w:val="32"/>
          <w:szCs w:val="32"/>
          <w:highlight w:val="none"/>
          <w:u w:val="single"/>
        </w:rPr>
      </w:pPr>
      <w:r>
        <w:rPr>
          <w:rFonts w:hint="eastAsia" w:ascii="宋体" w:hAnsi="宋体" w:eastAsia="宋体" w:cs="黑体"/>
          <w:bCs/>
          <w:i/>
          <w:color w:val="auto"/>
          <w:sz w:val="32"/>
          <w:szCs w:val="32"/>
          <w:highlight w:val="none"/>
          <w:u w:val="single"/>
        </w:rPr>
      </w:r>
      <w:r/>
    </w:p>
    <w:p>
      <w:pPr>
        <w:pStyle w:val="721"/>
        <w:ind w:firstLine="643"/>
        <w:jc w:val="center"/>
        <w:spacing w:beforeAutospacing="0" w:afterAutospacing="0"/>
        <w:rPr>
          <w:rFonts w:hint="eastAsia" w:ascii="宋体" w:hAnsi="宋体" w:eastAsia="宋体" w:cs="黑体"/>
          <w:bCs/>
          <w:i/>
          <w:color w:val="auto"/>
          <w:sz w:val="32"/>
          <w:szCs w:val="32"/>
          <w:highlight w:val="none"/>
          <w:u w:val="single"/>
        </w:rPr>
      </w:pPr>
      <w:r>
        <w:rPr>
          <w:rFonts w:hint="eastAsia" w:ascii="宋体" w:hAnsi="宋体" w:eastAsia="宋体" w:cs="黑体"/>
          <w:bCs/>
          <w:i/>
          <w:color w:val="auto"/>
          <w:sz w:val="32"/>
          <w:szCs w:val="32"/>
          <w:highlight w:val="none"/>
          <w:u w:val="single"/>
        </w:rPr>
      </w:r>
      <w:r/>
    </w:p>
    <w:p>
      <w:pPr>
        <w:pStyle w:val="721"/>
        <w:ind w:firstLine="643"/>
        <w:jc w:val="center"/>
        <w:spacing w:beforeAutospacing="0" w:afterAutospacing="0"/>
        <w:rPr>
          <w:rFonts w:hint="eastAsia" w:ascii="宋体" w:hAnsi="宋体" w:eastAsia="宋体" w:cs="黑体"/>
          <w:bCs/>
          <w:i/>
          <w:color w:val="auto"/>
          <w:sz w:val="32"/>
          <w:szCs w:val="32"/>
          <w:highlight w:val="none"/>
          <w:u w:val="single"/>
        </w:rPr>
      </w:pPr>
      <w:r>
        <w:rPr>
          <w:rFonts w:hint="eastAsia" w:ascii="宋体" w:hAnsi="宋体" w:eastAsia="宋体" w:cs="黑体"/>
          <w:bCs/>
          <w:i/>
          <w:color w:val="auto"/>
          <w:sz w:val="32"/>
          <w:szCs w:val="32"/>
          <w:highlight w:val="none"/>
          <w:u w:val="single"/>
        </w:rPr>
      </w:r>
      <w:r/>
    </w:p>
    <w:p>
      <w:pPr>
        <w:pStyle w:val="721"/>
        <w:ind w:firstLine="643"/>
        <w:jc w:val="center"/>
        <w:spacing w:beforeAutospacing="0" w:afterAutospacing="0"/>
        <w:rPr>
          <w:rFonts w:hint="eastAsia" w:ascii="宋体" w:hAnsi="宋体" w:eastAsia="宋体" w:cs="黑体"/>
          <w:bCs/>
          <w:i/>
          <w:color w:val="auto"/>
          <w:sz w:val="32"/>
          <w:szCs w:val="32"/>
          <w:highlight w:val="none"/>
          <w:u w:val="single"/>
        </w:rPr>
      </w:pPr>
      <w:r>
        <w:rPr>
          <w:rFonts w:hint="eastAsia" w:ascii="宋体" w:hAnsi="宋体" w:eastAsia="宋体" w:cs="黑体"/>
          <w:i/>
          <w:color w:val="auto"/>
          <w:sz w:val="32"/>
          <w:szCs w:val="32"/>
          <w:highlight w:val="none"/>
          <w:u w:val="single"/>
        </w:rPr>
        <w:t xml:space="preserve">七、</w:t>
      </w:r>
      <w:bookmarkStart w:id="241" w:name="OLE_LINK63"/>
      <w:r/>
      <w:bookmarkStart w:id="242" w:name="OLE_LINK19"/>
      <w:r/>
      <w:bookmarkStart w:id="243" w:name="OLE_LINK28"/>
      <w:r/>
      <w:bookmarkStart w:id="244" w:name="OLE_LINK42"/>
      <w:r>
        <w:rPr>
          <w:rFonts w:hint="eastAsia" w:ascii="宋体" w:hAnsi="宋体" w:eastAsia="宋体" w:cs="黑体"/>
          <w:i/>
          <w:color w:val="auto"/>
          <w:sz w:val="32"/>
          <w:szCs w:val="32"/>
          <w:highlight w:val="none"/>
          <w:u w:val="single"/>
        </w:rPr>
        <w:t xml:space="preserve">法人授权书</w:t>
      </w:r>
      <w:r/>
    </w:p>
    <w:p>
      <w:pPr>
        <w:pStyle w:val="721"/>
        <w:ind w:firstLine="482"/>
        <w:jc w:val="both"/>
        <w:spacing w:beforeAutospacing="0" w:afterAutospacing="0" w:line="480" w:lineRule="exact"/>
        <w:tabs>
          <w:tab w:val="left" w:pos="360" w:leader="none"/>
        </w:tabs>
        <w:rPr>
          <w:rFonts w:hint="eastAsia" w:ascii="宋体" w:hAnsi="宋体" w:eastAsia="宋体"/>
          <w:color w:val="auto"/>
          <w:highlight w:val="none"/>
        </w:rPr>
      </w:pPr>
      <w:r>
        <w:rPr>
          <w:rFonts w:ascii="宋体" w:hAnsi="宋体" w:eastAsia="宋体"/>
          <w:color w:val="auto"/>
          <w:highlight w:val="none"/>
        </w:rPr>
        <w:t xml:space="preserve">本授权书声明：____________（投标人名称）授权________________（被授权人的姓名）为我方就</w:t>
      </w:r>
      <w:r>
        <w:rPr>
          <w:rFonts w:ascii="宋体" w:hAnsi="宋体" w:eastAsia="宋体"/>
          <w:color w:val="auto"/>
          <w:highlight w:val="none"/>
          <w:u w:val="single"/>
        </w:rPr>
        <w:t xml:space="preserve">        </w:t>
      </w:r>
      <w:r>
        <w:rPr>
          <w:rFonts w:ascii="宋体" w:hAnsi="宋体" w:eastAsia="宋体"/>
          <w:color w:val="auto"/>
          <w:highlight w:val="none"/>
        </w:rPr>
        <w:t xml:space="preserve">号项目采购活动的合法代理人，以本单位名义全权处理一切与该项目采购有关的事务。</w:t>
      </w:r>
      <w:r/>
    </w:p>
    <w:p>
      <w:pPr>
        <w:pStyle w:val="721"/>
        <w:ind w:firstLine="482"/>
        <w:jc w:val="both"/>
        <w:spacing w:beforeAutospacing="0" w:afterAutospacing="0" w:line="480" w:lineRule="exact"/>
        <w:tabs>
          <w:tab w:val="left" w:pos="360" w:leader="none"/>
        </w:tabs>
        <w:rPr>
          <w:rFonts w:hint="eastAsia" w:ascii="宋体" w:hAnsi="宋体" w:eastAsia="宋体"/>
          <w:color w:val="auto"/>
          <w:highlight w:val="none"/>
        </w:rPr>
      </w:pPr>
      <w:r>
        <w:rPr>
          <w:rFonts w:ascii="宋体" w:hAnsi="宋体" w:eastAsia="宋体"/>
          <w:color w:val="auto"/>
          <w:highlight w:val="none"/>
        </w:rPr>
        <w:t xml:space="preserve">本授权书于______年____月____日起生效，特此声明。</w:t>
      </w:r>
      <w:r/>
    </w:p>
    <w:p>
      <w:pPr>
        <w:pStyle w:val="721"/>
        <w:jc w:val="both"/>
        <w:spacing w:beforeAutospacing="0" w:afterAutospacing="0" w:line="480" w:lineRule="exact"/>
        <w:tabs>
          <w:tab w:val="left" w:pos="360" w:leader="none"/>
        </w:tabs>
        <w:rPr>
          <w:rFonts w:hint="eastAsia" w:ascii="宋体" w:hAnsi="宋体" w:eastAsia="宋体"/>
          <w:color w:val="auto"/>
          <w:highlight w:val="none"/>
        </w:rPr>
      </w:pPr>
      <w:r>
        <w:rPr>
          <w:rFonts w:ascii="宋体" w:hAnsi="宋体" w:eastAsia="宋体"/>
          <w:color w:val="auto"/>
          <w:highlight w:val="none"/>
        </w:rPr>
        <w:t xml:space="preserve">  被授权人身份证号码：</w:t>
      </w:r>
      <w:r>
        <w:rPr>
          <w:rFonts w:ascii="宋体" w:hAnsi="宋体" w:eastAsia="宋体"/>
          <w:color w:val="auto"/>
          <w:highlight w:val="none"/>
          <w:u w:val="single"/>
        </w:rPr>
        <w:t xml:space="preserve">                  </w:t>
      </w:r>
      <w:r/>
    </w:p>
    <w:p>
      <w:pPr>
        <w:pStyle w:val="721"/>
        <w:ind w:firstLine="480"/>
        <w:jc w:val="both"/>
        <w:spacing w:beforeAutospacing="0" w:afterAutospacing="0" w:line="480" w:lineRule="exact"/>
        <w:tabs>
          <w:tab w:val="left" w:pos="360" w:leader="none"/>
        </w:tabs>
        <w:rPr>
          <w:rFonts w:hint="eastAsia" w:ascii="宋体" w:hAnsi="宋体" w:eastAsia="宋体"/>
          <w:color w:val="auto"/>
          <w:highlight w:val="none"/>
        </w:rPr>
      </w:pPr>
      <w:r>
        <w:rPr>
          <w:rFonts w:ascii="宋体" w:hAnsi="宋体" w:eastAsia="宋体"/>
          <w:color w:val="auto"/>
          <w:highlight w:val="none"/>
        </w:rPr>
        <w:t xml:space="preserve">被授权人联系电话：（手机）</w:t>
      </w:r>
      <w:r>
        <w:rPr>
          <w:rFonts w:ascii="宋体" w:hAnsi="宋体" w:eastAsia="宋体"/>
          <w:color w:val="auto"/>
          <w:highlight w:val="none"/>
          <w:u w:val="single"/>
        </w:rPr>
        <w:t xml:space="preserve">               </w:t>
      </w:r>
      <w:r/>
    </w:p>
    <w:p>
      <w:pPr>
        <w:pStyle w:val="721"/>
        <w:ind w:firstLine="480"/>
        <w:jc w:val="both"/>
        <w:spacing w:beforeAutospacing="0" w:afterAutospacing="0" w:line="480" w:lineRule="exact"/>
        <w:tabs>
          <w:tab w:val="left" w:pos="360" w:leader="none"/>
        </w:tabs>
        <w:rPr>
          <w:rFonts w:hint="eastAsia" w:ascii="宋体" w:hAnsi="宋体" w:eastAsia="宋体"/>
          <w:color w:val="auto"/>
          <w:highlight w:val="none"/>
        </w:rPr>
      </w:pPr>
      <w:r>
        <w:rPr>
          <w:rFonts w:ascii="宋体" w:hAnsi="宋体" w:eastAsia="宋体"/>
          <w:color w:val="auto"/>
          <w:highlight w:val="none"/>
        </w:rPr>
        <w:t xml:space="preserve">授权单位名称：</w:t>
      </w:r>
      <w:r>
        <w:rPr>
          <w:rFonts w:ascii="宋体" w:hAnsi="宋体" w:eastAsia="宋体"/>
          <w:color w:val="auto"/>
          <w:highlight w:val="none"/>
          <w:u w:val="single"/>
        </w:rPr>
        <w:t xml:space="preserve">（加盖CA电子公章）</w:t>
      </w:r>
      <w:r/>
    </w:p>
    <w:p>
      <w:pPr>
        <w:pStyle w:val="721"/>
        <w:ind w:firstLine="480"/>
        <w:jc w:val="both"/>
        <w:spacing w:beforeAutospacing="0" w:afterAutospacing="0" w:line="480" w:lineRule="exact"/>
        <w:tabs>
          <w:tab w:val="left" w:pos="360" w:leader="none"/>
        </w:tabs>
        <w:rPr>
          <w:rFonts w:hint="eastAsia" w:ascii="宋体" w:hAnsi="宋体" w:eastAsia="宋体"/>
          <w:color w:val="auto"/>
          <w:highlight w:val="none"/>
        </w:rPr>
      </w:pPr>
      <w:r>
        <w:rPr>
          <w:rFonts w:ascii="宋体" w:hAnsi="宋体" w:eastAsia="宋体"/>
          <w:color w:val="auto"/>
          <w:highlight w:val="none"/>
        </w:rPr>
        <w:t xml:space="preserve">单位地址：</w:t>
      </w:r>
      <w:r>
        <w:rPr>
          <w:rFonts w:ascii="宋体" w:hAnsi="宋体" w:eastAsia="宋体"/>
          <w:color w:val="auto"/>
          <w:highlight w:val="none"/>
          <w:u w:val="single"/>
        </w:rPr>
        <w:t xml:space="preserve">                       </w:t>
      </w:r>
      <w:r/>
    </w:p>
    <w:p>
      <w:pPr>
        <w:pStyle w:val="721"/>
        <w:ind w:firstLine="482"/>
        <w:jc w:val="both"/>
        <w:spacing w:beforeAutospacing="0" w:afterAutospacing="0" w:line="480" w:lineRule="exact"/>
        <w:tabs>
          <w:tab w:val="left" w:pos="360" w:leader="none"/>
        </w:tabs>
        <w:rPr>
          <w:rFonts w:hint="eastAsia" w:ascii="宋体" w:hAnsi="宋体" w:eastAsia="宋体"/>
          <w:color w:val="auto"/>
          <w:highlight w:val="none"/>
        </w:rPr>
      </w:pPr>
      <w:r>
        <w:rPr>
          <w:rFonts w:ascii="宋体" w:hAnsi="宋体" w:eastAsia="宋体"/>
          <w:color w:val="auto"/>
          <w:highlight w:val="none"/>
        </w:rPr>
        <w:t xml:space="preserve">日期：</w:t>
      </w:r>
      <w:bookmarkStart w:id="245" w:name="_Hlt26671380"/>
      <w:r/>
      <w:bookmarkStart w:id="246" w:name="_Hlt26955070"/>
      <w:r/>
      <w:bookmarkStart w:id="247" w:name="_格式3__银行出具的资信证明"/>
      <w:r>
        <w:rPr>
          <w:rFonts w:ascii="宋体" w:hAnsi="宋体" w:eastAsia="宋体"/>
          <w:color w:val="auto"/>
          <w:highlight w:val="none"/>
          <w:u w:val="single"/>
        </w:rPr>
        <w:t xml:space="preserve">              </w:t>
      </w:r>
      <w:r>
        <w:rPr>
          <w:rFonts w:hint="eastAsia" w:ascii="宋体" w:hAnsi="宋体" w:eastAsia="宋体"/>
          <w:color w:val="auto"/>
          <w:highlight w:val="none"/>
          <w:u w:val="single"/>
        </w:rPr>
        <w:t xml:space="preserve">              </w:t>
      </w:r>
      <w:r>
        <w:rPr>
          <w:rFonts w:ascii="宋体" w:hAnsi="宋体" w:eastAsia="宋体"/>
          <w:color w:val="auto"/>
          <w:highlight w:val="none"/>
          <w:u w:val="single"/>
        </w:rPr>
        <w:t xml:space="preserve">    </w:t>
      </w:r>
      <w:bookmarkEnd w:id="241"/>
      <w:r/>
      <w:r/>
    </w:p>
    <w:p>
      <w:pPr>
        <w:pStyle w:val="721"/>
        <w:ind w:firstLine="482"/>
        <w:jc w:val="both"/>
        <w:spacing w:beforeAutospacing="0" w:afterAutospacing="0" w:line="480" w:lineRule="exact"/>
        <w:rPr>
          <w:rFonts w:hint="eastAsia" w:ascii="宋体" w:hAnsi="宋体" w:eastAsia="宋体"/>
          <w:color w:val="auto"/>
          <w:highlight w:val="none"/>
        </w:rPr>
      </w:pPr>
      <w:r>
        <w:rPr>
          <w:rFonts w:ascii="宋体" w:hAnsi="宋体" w:eastAsia="宋体"/>
          <w:color w:val="auto"/>
          <w:highlight w:val="none"/>
        </w:rPr>
        <w:t xml:space="preserve"> </w:t>
      </w:r>
      <w:bookmarkEnd w:id="242"/>
      <w:r/>
      <w:bookmarkEnd w:id="243"/>
      <w:r/>
      <w:bookmarkEnd w:id="244"/>
      <w:r/>
      <w:r/>
    </w:p>
    <w:p>
      <w:pPr>
        <w:pStyle w:val="721"/>
        <w:jc w:val="both"/>
        <w:spacing w:beforeAutospacing="0" w:afterAutospacing="0" w:line="480" w:lineRule="exact"/>
        <w:rPr>
          <w:rFonts w:hint="eastAsia" w:ascii="宋体" w:hAnsi="宋体" w:eastAsia="宋体"/>
          <w:color w:val="auto"/>
          <w:highlight w:val="none"/>
        </w:rPr>
      </w:pPr>
      <w:r>
        <w:rPr>
          <w:rFonts w:ascii="宋体" w:hAnsi="宋体" w:eastAsia="宋体"/>
          <w:color w:val="auto"/>
          <w:highlight w:val="none"/>
        </w:rPr>
        <w:t xml:space="preserve"> </w:t>
      </w:r>
      <w:r/>
    </w:p>
    <w:p>
      <w:pPr>
        <w:pStyle w:val="721"/>
        <w:jc w:val="both"/>
        <w:spacing w:beforeAutospacing="0" w:afterAutospacing="0" w:line="0" w:lineRule="atLeast"/>
        <w:rPr>
          <w:rFonts w:hint="eastAsia" w:ascii="宋体" w:hAnsi="宋体" w:eastAsia="宋体"/>
          <w:color w:val="auto"/>
          <w:highlight w:val="none"/>
        </w:rPr>
      </w:pPr>
      <w:r>
        <w:rPr>
          <w:rFonts w:ascii="宋体" w:hAnsi="宋体" w:eastAsia="宋体"/>
          <w:color w:val="auto"/>
          <w:highlight w:val="none"/>
        </w:rPr>
        <w:t xml:space="preserve"> </w:t>
      </w:r>
      <w:r/>
    </w:p>
    <w:p>
      <w:pPr>
        <w:pStyle w:val="721"/>
        <w:jc w:val="both"/>
        <w:spacing w:beforeAutospacing="0" w:afterAutospacing="0" w:line="0" w:lineRule="atLeast"/>
        <w:rPr>
          <w:rFonts w:hint="eastAsia" w:ascii="宋体" w:hAnsi="宋体" w:eastAsia="宋体"/>
          <w:color w:val="auto"/>
          <w:highlight w:val="none"/>
        </w:rPr>
      </w:pPr>
      <w:r>
        <w:rPr>
          <w:rFonts w:hint="eastAsia" w:ascii="宋体" w:hAnsi="宋体" w:eastAsia="宋体"/>
          <w:color w:val="auto"/>
          <w:highlight w:val="none"/>
        </w:rPr>
      </w:r>
      <w:r/>
    </w:p>
    <w:p>
      <w:pPr>
        <w:pStyle w:val="721"/>
        <w:jc w:val="both"/>
        <w:spacing w:beforeAutospacing="0" w:afterAutospacing="0" w:line="0" w:lineRule="atLeast"/>
        <w:rPr>
          <w:rFonts w:hint="eastAsia" w:ascii="宋体" w:hAnsi="宋体" w:eastAsia="宋体"/>
          <w:color w:val="auto"/>
          <w:highlight w:val="none"/>
        </w:rPr>
      </w:pPr>
      <w:r>
        <w:rPr>
          <w:rFonts w:hint="eastAsia" w:ascii="宋体" w:hAnsi="宋体" w:eastAsia="宋体"/>
          <w:color w:val="auto"/>
          <w:highlight w:val="none"/>
        </w:rPr>
      </w:r>
      <w:r/>
    </w:p>
    <w:p>
      <w:pPr>
        <w:pStyle w:val="721"/>
        <w:jc w:val="both"/>
        <w:spacing w:beforeAutospacing="0" w:afterAutospacing="0" w:line="0" w:lineRule="atLeast"/>
        <w:rPr>
          <w:rFonts w:hint="eastAsia" w:ascii="宋体" w:hAnsi="宋体" w:eastAsia="宋体"/>
          <w:color w:val="auto"/>
          <w:highlight w:val="none"/>
        </w:rPr>
      </w:pPr>
      <w:r>
        <w:rPr>
          <w:rFonts w:hint="eastAsia" w:ascii="宋体" w:hAnsi="宋体" w:eastAsia="宋体"/>
          <w:color w:val="auto"/>
          <w:highlight w:val="none"/>
        </w:rPr>
      </w:r>
      <w:r/>
    </w:p>
    <w:p>
      <w:pPr>
        <w:pStyle w:val="721"/>
        <w:jc w:val="both"/>
        <w:spacing w:beforeAutospacing="0" w:afterAutospacing="0" w:line="0" w:lineRule="atLeast"/>
        <w:rPr>
          <w:rFonts w:hint="eastAsia" w:ascii="宋体" w:hAnsi="宋体" w:eastAsia="宋体"/>
          <w:color w:val="auto"/>
          <w:highlight w:val="none"/>
        </w:rPr>
      </w:pPr>
      <w:r>
        <w:rPr>
          <w:rFonts w:hint="eastAsia" w:ascii="宋体" w:hAnsi="宋体" w:eastAsia="宋体"/>
          <w:color w:val="auto"/>
          <w:highlight w:val="none"/>
        </w:rPr>
      </w:r>
      <w:r/>
    </w:p>
    <w:p>
      <w:pPr>
        <w:pStyle w:val="721"/>
        <w:jc w:val="both"/>
        <w:spacing w:beforeAutospacing="0" w:afterAutospacing="0" w:line="0" w:lineRule="atLeast"/>
        <w:rPr>
          <w:rFonts w:hint="eastAsia" w:ascii="宋体" w:hAnsi="宋体" w:eastAsia="宋体"/>
          <w:color w:val="auto"/>
          <w:highlight w:val="none"/>
        </w:rPr>
      </w:pPr>
      <w:r>
        <w:rPr>
          <w:rFonts w:hint="eastAsia" w:ascii="宋体" w:hAnsi="宋体" w:eastAsia="宋体"/>
          <w:color w:val="auto"/>
          <w:highlight w:val="none"/>
        </w:rPr>
      </w:r>
      <w:r/>
    </w:p>
    <w:p>
      <w:pPr>
        <w:pStyle w:val="721"/>
        <w:jc w:val="both"/>
        <w:spacing w:beforeAutospacing="0" w:afterAutospacing="0" w:line="0" w:lineRule="atLeast"/>
        <w:rPr>
          <w:rFonts w:hint="eastAsia" w:ascii="宋体" w:hAnsi="宋体" w:eastAsia="宋体"/>
          <w:color w:val="auto"/>
          <w:highlight w:val="none"/>
        </w:rPr>
      </w:pPr>
      <w:r>
        <w:rPr>
          <w:rFonts w:hint="eastAsia" w:ascii="宋体" w:hAnsi="宋体" w:eastAsia="宋体"/>
          <w:color w:val="auto"/>
          <w:highlight w:val="none"/>
        </w:rPr>
      </w:r>
      <w:r/>
    </w:p>
    <w:p>
      <w:pPr>
        <w:pStyle w:val="721"/>
        <w:jc w:val="both"/>
        <w:spacing w:beforeAutospacing="0" w:afterAutospacing="0" w:line="0" w:lineRule="atLeast"/>
        <w:rPr>
          <w:rFonts w:hint="eastAsia" w:ascii="宋体" w:hAnsi="宋体" w:eastAsia="宋体"/>
          <w:color w:val="auto"/>
          <w:highlight w:val="none"/>
        </w:rPr>
      </w:pPr>
      <w:r>
        <w:rPr>
          <w:rFonts w:hint="eastAsia" w:ascii="宋体" w:hAnsi="宋体" w:eastAsia="宋体"/>
          <w:color w:val="auto"/>
          <w:highlight w:val="none"/>
        </w:rPr>
      </w:r>
      <w:r/>
    </w:p>
    <w:p>
      <w:pPr>
        <w:pStyle w:val="721"/>
        <w:jc w:val="both"/>
        <w:spacing w:beforeAutospacing="0" w:afterAutospacing="0" w:line="0" w:lineRule="atLeast"/>
        <w:rPr>
          <w:rFonts w:hint="eastAsia" w:ascii="宋体" w:hAnsi="宋体" w:eastAsia="宋体"/>
          <w:color w:val="auto"/>
          <w:highlight w:val="none"/>
        </w:rPr>
      </w:pPr>
      <w:r>
        <w:rPr>
          <w:rFonts w:hint="eastAsia" w:ascii="宋体" w:hAnsi="宋体" w:eastAsia="宋体"/>
          <w:color w:val="auto"/>
          <w:highlight w:val="none"/>
        </w:rPr>
      </w:r>
      <w:r/>
    </w:p>
    <w:p>
      <w:pPr>
        <w:pStyle w:val="721"/>
        <w:jc w:val="both"/>
        <w:spacing w:beforeAutospacing="0" w:afterAutospacing="0" w:line="0" w:lineRule="atLeast"/>
        <w:rPr>
          <w:rFonts w:hint="eastAsia" w:ascii="宋体" w:hAnsi="宋体" w:eastAsia="宋体"/>
          <w:color w:val="auto"/>
          <w:highlight w:val="none"/>
        </w:rPr>
      </w:pPr>
      <w:r>
        <w:rPr>
          <w:rFonts w:hint="eastAsia" w:ascii="宋体" w:hAnsi="宋体" w:eastAsia="宋体"/>
          <w:color w:val="auto"/>
          <w:highlight w:val="none"/>
        </w:rPr>
      </w:r>
      <w:r/>
    </w:p>
    <w:p>
      <w:pPr>
        <w:pStyle w:val="721"/>
        <w:jc w:val="both"/>
        <w:spacing w:beforeAutospacing="0" w:afterAutospacing="0" w:line="0" w:lineRule="atLeast"/>
        <w:rPr>
          <w:rFonts w:hint="eastAsia" w:ascii="宋体" w:hAnsi="宋体" w:eastAsia="宋体"/>
          <w:color w:val="auto"/>
          <w:highlight w:val="none"/>
        </w:rPr>
      </w:pPr>
      <w:r>
        <w:rPr>
          <w:rFonts w:hint="eastAsia" w:ascii="宋体" w:hAnsi="宋体" w:eastAsia="宋体"/>
          <w:color w:val="auto"/>
          <w:highlight w:val="none"/>
        </w:rPr>
      </w:r>
      <w:r/>
    </w:p>
    <w:p>
      <w:pPr>
        <w:pStyle w:val="721"/>
        <w:jc w:val="both"/>
        <w:spacing w:beforeAutospacing="0" w:afterAutospacing="0" w:line="0" w:lineRule="atLeast"/>
        <w:rPr>
          <w:rFonts w:hint="eastAsia" w:ascii="宋体" w:hAnsi="宋体" w:eastAsia="宋体"/>
          <w:color w:val="auto"/>
          <w:highlight w:val="none"/>
        </w:rPr>
      </w:pPr>
      <w:r>
        <w:rPr>
          <w:rFonts w:hint="eastAsia" w:ascii="宋体" w:hAnsi="宋体" w:eastAsia="宋体"/>
          <w:color w:val="auto"/>
          <w:highlight w:val="none"/>
        </w:rPr>
      </w:r>
      <w:r/>
    </w:p>
    <w:p>
      <w:pPr>
        <w:pStyle w:val="721"/>
        <w:jc w:val="both"/>
        <w:spacing w:beforeAutospacing="0" w:afterAutospacing="0" w:line="0" w:lineRule="atLeast"/>
        <w:rPr>
          <w:rFonts w:hint="eastAsia" w:ascii="宋体" w:hAnsi="宋体" w:eastAsia="宋体"/>
          <w:color w:val="auto"/>
          <w:highlight w:val="none"/>
        </w:rPr>
      </w:pPr>
      <w:r>
        <w:rPr>
          <w:rFonts w:hint="eastAsia" w:ascii="宋体" w:hAnsi="宋体" w:eastAsia="宋体"/>
          <w:color w:val="auto"/>
          <w:highlight w:val="none"/>
        </w:rPr>
      </w:r>
      <w:r/>
    </w:p>
    <w:p>
      <w:pPr>
        <w:pStyle w:val="721"/>
        <w:jc w:val="both"/>
        <w:spacing w:beforeAutospacing="0" w:afterAutospacing="0" w:line="0" w:lineRule="atLeast"/>
        <w:rPr>
          <w:rFonts w:hint="eastAsia" w:ascii="宋体" w:hAnsi="宋体" w:eastAsia="宋体"/>
          <w:color w:val="auto"/>
          <w:highlight w:val="none"/>
        </w:rPr>
      </w:pPr>
      <w:r>
        <w:rPr>
          <w:rFonts w:hint="eastAsia" w:ascii="宋体" w:hAnsi="宋体" w:eastAsia="宋体"/>
          <w:color w:val="auto"/>
          <w:highlight w:val="none"/>
        </w:rPr>
      </w:r>
      <w:r/>
    </w:p>
    <w:p>
      <w:pPr>
        <w:pStyle w:val="721"/>
        <w:jc w:val="both"/>
        <w:spacing w:beforeAutospacing="0" w:afterAutospacing="0" w:line="0" w:lineRule="atLeast"/>
        <w:rPr>
          <w:rFonts w:hint="eastAsia" w:ascii="宋体" w:hAnsi="宋体" w:eastAsia="宋体"/>
          <w:color w:val="auto"/>
          <w:highlight w:val="none"/>
        </w:rPr>
      </w:pPr>
      <w:r>
        <w:rPr>
          <w:rFonts w:hint="eastAsia" w:ascii="宋体" w:hAnsi="宋体" w:eastAsia="宋体"/>
          <w:color w:val="auto"/>
          <w:highlight w:val="none"/>
        </w:rPr>
      </w:r>
      <w:r/>
    </w:p>
    <w:p>
      <w:pPr>
        <w:pStyle w:val="721"/>
        <w:jc w:val="both"/>
        <w:spacing w:beforeAutospacing="0" w:afterAutospacing="0" w:line="0" w:lineRule="atLeast"/>
        <w:rPr>
          <w:rFonts w:hint="eastAsia" w:ascii="宋体" w:hAnsi="宋体" w:eastAsia="宋体"/>
          <w:color w:val="auto"/>
          <w:highlight w:val="none"/>
        </w:rPr>
      </w:pPr>
      <w:r>
        <w:rPr>
          <w:rFonts w:hint="eastAsia" w:ascii="宋体" w:hAnsi="宋体" w:eastAsia="宋体"/>
          <w:color w:val="auto"/>
          <w:highlight w:val="none"/>
        </w:rPr>
      </w:r>
      <w:r/>
    </w:p>
    <w:p>
      <w:pPr>
        <w:pStyle w:val="721"/>
        <w:jc w:val="both"/>
        <w:spacing w:beforeAutospacing="0" w:afterAutospacing="0" w:line="0" w:lineRule="atLeast"/>
        <w:rPr>
          <w:rFonts w:hint="eastAsia" w:ascii="宋体" w:hAnsi="宋体" w:eastAsia="宋体"/>
          <w:color w:val="auto"/>
          <w:highlight w:val="none"/>
        </w:rPr>
      </w:pPr>
      <w:r>
        <w:rPr>
          <w:rFonts w:hint="eastAsia" w:ascii="宋体" w:hAnsi="宋体" w:eastAsia="宋体"/>
          <w:color w:val="auto"/>
          <w:highlight w:val="none"/>
        </w:rPr>
      </w:r>
      <w:r/>
    </w:p>
    <w:p>
      <w:pPr>
        <w:pStyle w:val="721"/>
        <w:jc w:val="both"/>
        <w:spacing w:beforeAutospacing="0" w:afterAutospacing="0" w:line="0" w:lineRule="atLeast"/>
        <w:rPr>
          <w:rFonts w:hint="eastAsia" w:ascii="宋体" w:hAnsi="宋体" w:eastAsia="宋体"/>
          <w:color w:val="auto"/>
          <w:highlight w:val="none"/>
        </w:rPr>
      </w:pPr>
      <w:r>
        <w:rPr>
          <w:rFonts w:hint="eastAsia" w:ascii="宋体" w:hAnsi="宋体" w:eastAsia="宋体"/>
          <w:color w:val="auto"/>
          <w:highlight w:val="none"/>
        </w:rPr>
      </w:r>
      <w:r/>
    </w:p>
    <w:p>
      <w:pPr>
        <w:pStyle w:val="721"/>
        <w:jc w:val="both"/>
        <w:spacing w:beforeAutospacing="0" w:afterAutospacing="0" w:line="0" w:lineRule="atLeast"/>
        <w:rPr>
          <w:rFonts w:hint="eastAsia" w:ascii="宋体" w:hAnsi="宋体" w:eastAsia="宋体"/>
          <w:color w:val="auto"/>
          <w:highlight w:val="none"/>
        </w:rPr>
      </w:pPr>
      <w:r>
        <w:rPr>
          <w:rFonts w:hint="eastAsia" w:ascii="宋体" w:hAnsi="宋体" w:eastAsia="宋体"/>
          <w:color w:val="auto"/>
          <w:highlight w:val="none"/>
        </w:rPr>
      </w:r>
      <w:r/>
    </w:p>
    <w:p>
      <w:pPr>
        <w:pStyle w:val="721"/>
        <w:jc w:val="both"/>
        <w:spacing w:beforeAutospacing="0" w:afterAutospacing="0" w:line="0" w:lineRule="atLeast"/>
        <w:rPr>
          <w:rFonts w:hint="eastAsia" w:ascii="宋体" w:hAnsi="宋体" w:eastAsia="宋体"/>
          <w:color w:val="auto"/>
          <w:highlight w:val="none"/>
        </w:rPr>
      </w:pPr>
      <w:r>
        <w:rPr>
          <w:rFonts w:hint="eastAsia" w:ascii="宋体" w:hAnsi="宋体" w:eastAsia="宋体"/>
          <w:color w:val="auto"/>
          <w:highlight w:val="none"/>
        </w:rPr>
      </w:r>
      <w:r/>
    </w:p>
    <w:p>
      <w:pPr>
        <w:pStyle w:val="721"/>
        <w:jc w:val="both"/>
        <w:spacing w:beforeAutospacing="0" w:afterAutospacing="0" w:line="0" w:lineRule="atLeast"/>
        <w:rPr>
          <w:rFonts w:hint="eastAsia" w:ascii="宋体" w:hAnsi="宋体" w:eastAsia="宋体"/>
          <w:color w:val="auto"/>
          <w:highlight w:val="none"/>
        </w:rPr>
      </w:pPr>
      <w:r>
        <w:rPr>
          <w:rFonts w:hint="eastAsia" w:ascii="宋体" w:hAnsi="宋体" w:eastAsia="宋体"/>
          <w:color w:val="auto"/>
          <w:highlight w:val="none"/>
        </w:rPr>
      </w:r>
      <w:r/>
    </w:p>
    <w:p>
      <w:pPr>
        <w:pStyle w:val="721"/>
        <w:jc w:val="both"/>
        <w:spacing w:beforeAutospacing="0" w:afterAutospacing="0" w:line="0" w:lineRule="atLeast"/>
        <w:rPr>
          <w:rFonts w:hint="eastAsia" w:ascii="宋体" w:hAnsi="宋体" w:eastAsia="宋体"/>
          <w:color w:val="auto"/>
          <w:highlight w:val="none"/>
        </w:rPr>
      </w:pPr>
      <w:r>
        <w:rPr>
          <w:rFonts w:hint="eastAsia" w:ascii="宋体" w:hAnsi="宋体" w:eastAsia="宋体"/>
          <w:color w:val="auto"/>
          <w:highlight w:val="none"/>
        </w:rPr>
      </w:r>
      <w:r/>
    </w:p>
    <w:p>
      <w:pPr>
        <w:pStyle w:val="721"/>
        <w:jc w:val="both"/>
        <w:spacing w:beforeAutospacing="0" w:afterAutospacing="0" w:line="0" w:lineRule="atLeast"/>
        <w:rPr>
          <w:rFonts w:hint="eastAsia" w:ascii="宋体" w:hAnsi="宋体" w:eastAsia="宋体"/>
          <w:color w:val="auto"/>
          <w:highlight w:val="none"/>
        </w:rPr>
      </w:pPr>
      <w:r>
        <w:rPr>
          <w:rFonts w:hint="eastAsia" w:ascii="宋体" w:hAnsi="宋体" w:eastAsia="宋体"/>
          <w:color w:val="auto"/>
          <w:highlight w:val="none"/>
        </w:rPr>
      </w:r>
      <w:r/>
    </w:p>
    <w:p>
      <w:pPr>
        <w:pStyle w:val="721"/>
        <w:jc w:val="both"/>
        <w:spacing w:beforeAutospacing="0" w:afterAutospacing="0" w:line="0" w:lineRule="atLeast"/>
        <w:rPr>
          <w:rFonts w:hint="eastAsia" w:ascii="宋体" w:hAnsi="宋体" w:eastAsia="宋体"/>
          <w:color w:val="auto"/>
          <w:highlight w:val="none"/>
        </w:rPr>
      </w:pPr>
      <w:r>
        <w:rPr>
          <w:rFonts w:hint="eastAsia" w:ascii="宋体" w:hAnsi="宋体" w:eastAsia="宋体"/>
          <w:color w:val="auto"/>
          <w:highlight w:val="none"/>
        </w:rPr>
      </w:r>
      <w:r/>
    </w:p>
    <w:p>
      <w:pPr>
        <w:pStyle w:val="721"/>
        <w:jc w:val="both"/>
        <w:spacing w:beforeAutospacing="0" w:afterAutospacing="0" w:line="0" w:lineRule="atLeast"/>
        <w:rPr>
          <w:rFonts w:hint="eastAsia" w:ascii="宋体" w:hAnsi="宋体" w:eastAsia="宋体"/>
          <w:color w:val="auto"/>
          <w:highlight w:val="none"/>
        </w:rPr>
      </w:pPr>
      <w:r>
        <w:rPr>
          <w:rFonts w:hint="eastAsia" w:ascii="宋体" w:hAnsi="宋体" w:eastAsia="宋体"/>
          <w:color w:val="auto"/>
          <w:highlight w:val="none"/>
        </w:rPr>
      </w:r>
      <w:r/>
    </w:p>
    <w:p>
      <w:pPr>
        <w:pStyle w:val="721"/>
        <w:jc w:val="center"/>
        <w:spacing w:beforeAutospacing="0" w:afterAutospacing="0" w:line="0" w:lineRule="atLeast"/>
        <w:rPr>
          <w:rFonts w:hint="eastAsia" w:ascii="宋体" w:hAnsi="宋体" w:eastAsia="宋体" w:cs="黑体"/>
          <w:b/>
          <w:bCs/>
          <w:color w:val="auto"/>
          <w:sz w:val="32"/>
          <w:szCs w:val="32"/>
          <w:highlight w:val="none"/>
        </w:rPr>
      </w:pPr>
      <w:r>
        <w:rPr>
          <w:rFonts w:hint="eastAsia" w:ascii="宋体" w:hAnsi="宋体" w:eastAsia="宋体" w:cs="黑体"/>
          <w:b/>
          <w:bCs/>
          <w:color w:val="auto"/>
          <w:sz w:val="32"/>
          <w:szCs w:val="32"/>
          <w:highlight w:val="none"/>
        </w:rPr>
      </w:r>
      <w:r/>
    </w:p>
    <w:p>
      <w:pPr>
        <w:pStyle w:val="721"/>
        <w:jc w:val="center"/>
        <w:spacing w:beforeAutospacing="0" w:afterAutospacing="0" w:line="0" w:lineRule="atLeast"/>
        <w:rPr>
          <w:rFonts w:hint="eastAsia" w:ascii="宋体" w:hAnsi="宋体" w:eastAsia="宋体" w:cs="黑体"/>
          <w:b/>
          <w:bCs/>
          <w:color w:val="auto"/>
          <w:sz w:val="32"/>
          <w:szCs w:val="32"/>
          <w:highlight w:val="none"/>
        </w:rPr>
      </w:pPr>
      <w:r>
        <w:rPr>
          <w:rFonts w:hint="eastAsia" w:ascii="宋体" w:hAnsi="宋体" w:eastAsia="宋体" w:cs="黑体"/>
          <w:b/>
          <w:color w:val="auto"/>
          <w:sz w:val="32"/>
          <w:szCs w:val="32"/>
          <w:highlight w:val="none"/>
        </w:rPr>
        <w:t xml:space="preserve">八、</w:t>
      </w:r>
      <w:bookmarkStart w:id="248" w:name="OLE_LINK44"/>
      <w:r/>
      <w:bookmarkStart w:id="249" w:name="OLE_LINK64"/>
      <w:r/>
      <w:bookmarkStart w:id="250" w:name="OLE_LINK29"/>
      <w:r/>
      <w:bookmarkStart w:id="251" w:name="OLE_LINK30"/>
      <w:r/>
      <w:bookmarkStart w:id="252" w:name="OLE_LINK20"/>
      <w:r>
        <w:rPr>
          <w:rFonts w:hint="eastAsia" w:ascii="宋体" w:hAnsi="宋体" w:eastAsia="宋体" w:cs="黑体"/>
          <w:b/>
          <w:color w:val="auto"/>
          <w:sz w:val="32"/>
          <w:szCs w:val="32"/>
          <w:highlight w:val="none"/>
        </w:rPr>
        <w:t xml:space="preserve">投标函</w:t>
      </w:r>
      <w:r/>
    </w:p>
    <w:p>
      <w:pPr>
        <w:pStyle w:val="721"/>
        <w:spacing w:beforeAutospacing="0" w:afterAutospacing="0" w:line="440" w:lineRule="exact"/>
        <w:rPr>
          <w:rFonts w:hint="eastAsia" w:ascii="宋体" w:hAnsi="宋体" w:eastAsia="宋体"/>
          <w:color w:val="auto"/>
          <w:highlight w:val="none"/>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u w:val="single"/>
        </w:rPr>
        <w:t xml:space="preserve">盐城市盐都区民政局</w:t>
      </w:r>
      <w:r/>
    </w:p>
    <w:p>
      <w:pPr>
        <w:pStyle w:val="721"/>
        <w:ind w:firstLine="482"/>
        <w:spacing w:beforeAutospacing="0" w:afterAutospacing="0" w:line="440" w:lineRule="exact"/>
        <w:rPr>
          <w:rFonts w:hint="eastAsia" w:ascii="宋体" w:hAnsi="宋体" w:eastAsia="宋体"/>
          <w:color w:val="auto"/>
          <w:highlight w:val="none"/>
        </w:rPr>
      </w:pPr>
      <w:r>
        <w:rPr>
          <w:rFonts w:hint="eastAsia" w:ascii="宋体" w:hAnsi="宋体" w:eastAsia="宋体" w:cs="宋体"/>
          <w:color w:val="auto"/>
          <w:highlight w:val="none"/>
        </w:rPr>
        <w:t xml:space="preserve">根据贵方的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号招标文件，正式授权下述签字人______(姓名)代表我方______________（投标人的名称），全权处理本次项目投标的有关事宜。</w:t>
      </w:r>
      <w:r/>
    </w:p>
    <w:p>
      <w:pPr>
        <w:pStyle w:val="721"/>
        <w:ind w:firstLine="482"/>
        <w:spacing w:beforeAutospacing="0" w:afterAutospacing="0" w:line="440" w:lineRule="exact"/>
        <w:rPr>
          <w:rFonts w:hint="eastAsia" w:ascii="宋体" w:hAnsi="宋体" w:eastAsia="宋体"/>
          <w:color w:val="auto"/>
          <w:highlight w:val="none"/>
        </w:rPr>
      </w:pPr>
      <w:r>
        <w:rPr>
          <w:rFonts w:hint="eastAsia" w:ascii="宋体" w:hAnsi="宋体" w:eastAsia="宋体" w:cs="宋体"/>
          <w:color w:val="auto"/>
          <w:highlight w:val="none"/>
        </w:rPr>
        <w:t xml:space="preserve">据此函，__________签字人兹宣布同意如下：</w:t>
      </w:r>
      <w:r/>
    </w:p>
    <w:p>
      <w:pPr>
        <w:pStyle w:val="721"/>
        <w:ind w:firstLine="482"/>
        <w:spacing w:beforeAutospacing="0" w:afterAutospacing="0" w:line="440" w:lineRule="exact"/>
        <w:rPr>
          <w:rFonts w:hint="eastAsia" w:ascii="宋体" w:hAnsi="宋体" w:eastAsia="宋体"/>
          <w:color w:val="auto"/>
          <w:highlight w:val="none"/>
        </w:rPr>
      </w:pPr>
      <w:r>
        <w:rPr>
          <w:rFonts w:hint="eastAsia" w:ascii="宋体" w:hAnsi="宋体" w:eastAsia="宋体" w:cs="宋体"/>
          <w:color w:val="auto"/>
          <w:highlight w:val="none"/>
        </w:rPr>
        <w:t xml:space="preserve">1.按招标文件规定的各项要求，向买方提供所需服务（包含与服务相关的货物）。</w:t>
      </w:r>
      <w:r/>
    </w:p>
    <w:p>
      <w:pPr>
        <w:pStyle w:val="721"/>
        <w:ind w:firstLine="482"/>
        <w:spacing w:beforeAutospacing="0" w:afterAutospacing="0" w:line="440" w:lineRule="exact"/>
        <w:rPr>
          <w:rFonts w:hint="eastAsia" w:ascii="宋体" w:hAnsi="宋体" w:eastAsia="宋体"/>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721"/>
        <w:ind w:firstLine="482"/>
        <w:spacing w:beforeAutospacing="0" w:afterAutospacing="0" w:line="440" w:lineRule="exact"/>
        <w:rPr>
          <w:rFonts w:hint="eastAsia" w:ascii="宋体" w:hAnsi="宋体" w:eastAsia="宋体"/>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721"/>
        <w:ind w:firstLine="482"/>
        <w:spacing w:beforeAutospacing="0" w:afterAutospacing="0" w:line="440" w:lineRule="exact"/>
        <w:rPr>
          <w:rFonts w:hint="eastAsia" w:ascii="宋体" w:hAnsi="宋体" w:eastAsia="宋体"/>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721"/>
        <w:ind w:firstLine="482"/>
        <w:spacing w:beforeAutospacing="0" w:afterAutospacing="0" w:line="440" w:lineRule="exact"/>
        <w:rPr>
          <w:rFonts w:hint="eastAsia" w:ascii="宋体" w:hAnsi="宋体" w:eastAsia="宋体"/>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721"/>
        <w:ind w:firstLine="482"/>
        <w:spacing w:beforeAutospacing="0" w:afterAutospacing="0" w:line="440" w:lineRule="exact"/>
        <w:rPr>
          <w:rFonts w:hint="eastAsia" w:ascii="宋体" w:hAnsi="宋体" w:eastAsia="宋体"/>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6.一旦我方中标,我方将根据招标文件的规定，严格履行合同的责任和义务,并保证在招标文件规定的时间完成项目，交付买方验收、使用。</w:t>
      </w:r>
      <w:r/>
    </w:p>
    <w:p>
      <w:pPr>
        <w:pStyle w:val="721"/>
        <w:ind w:firstLine="482"/>
        <w:spacing w:beforeAutospacing="0" w:afterAutospacing="0" w:line="440" w:lineRule="exact"/>
        <w:rPr>
          <w:rFonts w:hint="eastAsia" w:ascii="宋体" w:hAnsi="宋体" w:eastAsia="宋体"/>
          <w:color w:val="auto"/>
          <w:highlight w:val="none"/>
        </w:rPr>
      </w:pPr>
      <w:r>
        <w:rPr>
          <w:rFonts w:hint="eastAsia" w:ascii="宋体" w:hAnsi="宋体" w:eastAsia="宋体" w:cs="宋体"/>
          <w:color w:val="auto"/>
          <w:highlight w:val="none"/>
        </w:rPr>
        <w:t xml:space="preserve">7.与本投标有关的正式通讯地址为：</w:t>
      </w:r>
      <w:r/>
    </w:p>
    <w:p>
      <w:pPr>
        <w:pStyle w:val="721"/>
        <w:ind w:left="420" w:firstLine="482"/>
        <w:spacing w:beforeAutospacing="0" w:afterAutospacing="0" w:line="0" w:lineRule="atLeast"/>
        <w:rPr>
          <w:rFonts w:hint="eastAsia" w:ascii="宋体" w:hAnsi="宋体" w:eastAsia="宋体"/>
          <w:color w:val="auto"/>
          <w:highlight w:val="none"/>
        </w:rPr>
      </w:pPr>
      <w:r>
        <w:rPr>
          <w:rFonts w:hint="eastAsia" w:ascii="宋体" w:hAnsi="宋体" w:eastAsia="宋体" w:cs="宋体"/>
          <w:color w:val="auto"/>
          <w:highlight w:val="none"/>
        </w:rPr>
        <w:t xml:space="preserve">地     址：</w:t>
      </w:r>
      <w:r/>
    </w:p>
    <w:p>
      <w:pPr>
        <w:pStyle w:val="721"/>
        <w:ind w:left="420" w:firstLine="482"/>
        <w:spacing w:beforeAutospacing="0" w:afterAutospacing="0" w:line="0" w:lineRule="atLeast"/>
        <w:rPr>
          <w:rFonts w:hint="eastAsia" w:ascii="宋体" w:hAnsi="宋体" w:eastAsia="宋体"/>
          <w:color w:val="auto"/>
          <w:highlight w:val="none"/>
        </w:rPr>
      </w:pPr>
      <w:r>
        <w:rPr>
          <w:rFonts w:hint="eastAsia" w:ascii="宋体" w:hAnsi="宋体" w:eastAsia="宋体" w:cs="宋体"/>
          <w:color w:val="auto"/>
          <w:highlight w:val="none"/>
        </w:rPr>
        <w:t xml:space="preserve">邮      编：</w:t>
      </w:r>
      <w:r/>
    </w:p>
    <w:p>
      <w:pPr>
        <w:pStyle w:val="721"/>
        <w:ind w:left="420" w:firstLine="482"/>
        <w:spacing w:beforeAutospacing="0" w:afterAutospacing="0" w:line="0" w:lineRule="atLeast"/>
        <w:rPr>
          <w:rFonts w:hint="eastAsia" w:ascii="宋体" w:hAnsi="宋体" w:eastAsia="宋体"/>
          <w:color w:val="auto"/>
          <w:highlight w:val="none"/>
        </w:rPr>
      </w:pPr>
      <w:r>
        <w:rPr>
          <w:rFonts w:hint="eastAsia" w:ascii="宋体" w:hAnsi="宋体" w:eastAsia="宋体" w:cs="宋体"/>
          <w:color w:val="auto"/>
          <w:highlight w:val="none"/>
        </w:rPr>
        <w:t xml:space="preserve">电      话：</w:t>
      </w:r>
      <w:r/>
    </w:p>
    <w:p>
      <w:pPr>
        <w:pStyle w:val="721"/>
        <w:ind w:left="420" w:firstLine="482"/>
        <w:spacing w:beforeAutospacing="0" w:afterAutospacing="0" w:line="0" w:lineRule="atLeast"/>
        <w:rPr>
          <w:rFonts w:hint="eastAsia" w:ascii="宋体" w:hAnsi="宋体" w:eastAsia="宋体"/>
          <w:color w:val="auto"/>
          <w:highlight w:val="none"/>
        </w:rPr>
      </w:pPr>
      <w:r>
        <w:rPr>
          <w:rFonts w:hint="eastAsia" w:ascii="宋体" w:hAnsi="宋体" w:eastAsia="宋体" w:cs="宋体"/>
          <w:color w:val="auto"/>
          <w:highlight w:val="none"/>
        </w:rPr>
        <w:t xml:space="preserve">传      真：</w:t>
      </w:r>
      <w:r/>
    </w:p>
    <w:p>
      <w:pPr>
        <w:pStyle w:val="721"/>
        <w:ind w:left="420" w:firstLine="482"/>
        <w:spacing w:beforeAutospacing="0" w:afterAutospacing="0" w:line="0" w:lineRule="atLeast"/>
        <w:rPr>
          <w:rFonts w:hint="eastAsia" w:ascii="宋体" w:hAnsi="宋体" w:eastAsia="宋体"/>
          <w:color w:val="auto"/>
          <w:highlight w:val="none"/>
        </w:rPr>
      </w:pPr>
      <w:r>
        <w:rPr>
          <w:rFonts w:hint="eastAsia" w:ascii="宋体" w:hAnsi="宋体" w:eastAsia="宋体" w:cs="宋体"/>
          <w:color w:val="auto"/>
          <w:highlight w:val="none"/>
        </w:rPr>
        <w:t xml:space="preserve">投标人开户行：</w:t>
      </w:r>
      <w:r/>
    </w:p>
    <w:p>
      <w:pPr>
        <w:pStyle w:val="721"/>
        <w:ind w:left="420" w:firstLine="482"/>
        <w:spacing w:beforeAutospacing="0" w:afterAutospacing="0" w:line="0" w:lineRule="atLeast"/>
        <w:rPr>
          <w:rFonts w:hint="eastAsia" w:ascii="宋体" w:hAnsi="宋体" w:eastAsia="宋体"/>
          <w:color w:val="auto"/>
          <w:highlight w:val="none"/>
        </w:rPr>
      </w:pPr>
      <w:r>
        <w:rPr>
          <w:rFonts w:hint="eastAsia" w:ascii="宋体" w:hAnsi="宋体" w:eastAsia="宋体" w:cs="宋体"/>
          <w:color w:val="auto"/>
          <w:highlight w:val="none"/>
        </w:rPr>
        <w:t xml:space="preserve">账    号：</w:t>
      </w:r>
      <w:r/>
    </w:p>
    <w:p>
      <w:pPr>
        <w:pStyle w:val="721"/>
        <w:ind w:left="420" w:firstLine="482"/>
        <w:spacing w:beforeAutospacing="0" w:afterAutospacing="0" w:line="0" w:lineRule="atLeast"/>
        <w:rPr>
          <w:rFonts w:hint="eastAsia" w:ascii="宋体" w:hAnsi="宋体" w:eastAsia="宋体"/>
          <w:color w:val="auto"/>
          <w:highlight w:val="none"/>
        </w:rPr>
      </w:pPr>
      <w:r>
        <w:rPr>
          <w:rFonts w:hint="eastAsia" w:ascii="宋体" w:hAnsi="宋体" w:eastAsia="宋体" w:cs="宋体"/>
          <w:color w:val="auto"/>
          <w:highlight w:val="none"/>
        </w:rPr>
        <w:t xml:space="preserve">日    期：________年____月____日</w:t>
      </w:r>
      <w:bookmarkEnd w:id="248"/>
      <w:r/>
      <w:bookmarkEnd w:id="249"/>
      <w:r/>
      <w:r/>
    </w:p>
    <w:p>
      <w:pPr>
        <w:pStyle w:val="721"/>
        <w:ind w:firstLine="482"/>
        <w:jc w:val="center"/>
        <w:spacing w:beforeAutospacing="0" w:afterAutospacing="0" w:line="0" w:lineRule="atLeast"/>
        <w:rPr>
          <w:rFonts w:hint="eastAsia" w:ascii="宋体" w:hAnsi="宋体" w:eastAsia="宋体"/>
          <w:color w:val="auto"/>
          <w:highlight w:val="none"/>
        </w:rPr>
      </w:pPr>
      <w:r>
        <w:rPr>
          <w:rFonts w:ascii="宋体" w:hAnsi="宋体" w:eastAsia="宋体"/>
          <w:color w:val="auto"/>
          <w:highlight w:val="none"/>
        </w:rPr>
        <w:t xml:space="preserve"> </w:t>
      </w:r>
      <w:r/>
    </w:p>
    <w:p>
      <w:pPr>
        <w:pStyle w:val="721"/>
        <w:ind w:firstLine="482"/>
        <w:jc w:val="center"/>
        <w:spacing w:beforeAutospacing="0" w:afterAutospacing="0" w:line="0" w:lineRule="atLeast"/>
        <w:rPr>
          <w:rFonts w:hint="eastAsia" w:ascii="宋体" w:hAnsi="宋体" w:eastAsia="宋体"/>
          <w:color w:val="auto"/>
          <w:highlight w:val="none"/>
        </w:rPr>
      </w:pPr>
      <w:r>
        <w:rPr>
          <w:rFonts w:ascii="宋体" w:hAnsi="宋体" w:eastAsia="宋体"/>
          <w:color w:val="auto"/>
          <w:highlight w:val="none"/>
        </w:rPr>
        <w:t xml:space="preserve"> </w:t>
      </w:r>
      <w:bookmarkEnd w:id="250"/>
      <w:r/>
      <w:bookmarkEnd w:id="251"/>
      <w:r/>
      <w:r/>
    </w:p>
    <w:p>
      <w:pPr>
        <w:pStyle w:val="721"/>
        <w:ind w:firstLine="482"/>
        <w:jc w:val="center"/>
        <w:spacing w:beforeAutospacing="0" w:afterAutospacing="0" w:line="0" w:lineRule="atLeast"/>
        <w:rPr>
          <w:rFonts w:hint="eastAsia" w:ascii="宋体" w:hAnsi="宋体" w:eastAsia="宋体"/>
          <w:color w:val="auto"/>
          <w:highlight w:val="none"/>
        </w:rPr>
      </w:pPr>
      <w:r>
        <w:rPr>
          <w:rFonts w:ascii="宋体" w:hAnsi="宋体" w:eastAsia="宋体"/>
          <w:color w:val="auto"/>
          <w:highlight w:val="none"/>
        </w:rPr>
        <w:t xml:space="preserve"> </w:t>
      </w:r>
      <w:r/>
    </w:p>
    <w:p>
      <w:pPr>
        <w:pStyle w:val="721"/>
        <w:ind w:firstLine="482"/>
        <w:jc w:val="center"/>
        <w:spacing w:beforeAutospacing="0" w:afterAutospacing="0" w:line="0" w:lineRule="atLeast"/>
        <w:rPr>
          <w:rFonts w:hint="eastAsia" w:ascii="宋体" w:hAnsi="宋体" w:eastAsia="宋体"/>
          <w:color w:val="auto"/>
          <w:highlight w:val="none"/>
        </w:rPr>
      </w:pPr>
      <w:r>
        <w:rPr>
          <w:rFonts w:ascii="宋体" w:hAnsi="宋体" w:eastAsia="宋体"/>
          <w:color w:val="auto"/>
          <w:highlight w:val="none"/>
        </w:rPr>
        <w:t xml:space="preserve"> </w:t>
      </w:r>
      <w:bookmarkEnd w:id="252"/>
      <w:r/>
      <w:r/>
    </w:p>
    <w:p>
      <w:pPr>
        <w:pStyle w:val="721"/>
        <w:ind w:firstLine="482"/>
        <w:jc w:val="center"/>
        <w:spacing w:beforeAutospacing="0" w:afterAutospacing="0" w:line="0" w:lineRule="atLeast"/>
        <w:rPr>
          <w:rFonts w:hint="eastAsia" w:ascii="宋体" w:hAnsi="宋体" w:eastAsia="宋体"/>
          <w:color w:val="auto"/>
          <w:highlight w:val="none"/>
        </w:rPr>
      </w:pPr>
      <w:r>
        <w:rPr>
          <w:rFonts w:hint="eastAsia" w:ascii="宋体" w:hAnsi="宋体" w:eastAsia="宋体"/>
          <w:color w:val="auto"/>
          <w:highlight w:val="none"/>
        </w:rPr>
      </w:r>
      <w:r/>
    </w:p>
    <w:p>
      <w:pPr>
        <w:pStyle w:val="721"/>
        <w:ind w:firstLine="482"/>
        <w:jc w:val="center"/>
        <w:spacing w:beforeAutospacing="0" w:afterAutospacing="0" w:line="0" w:lineRule="atLeast"/>
        <w:rPr>
          <w:rFonts w:hint="eastAsia" w:ascii="宋体" w:hAnsi="宋体" w:eastAsia="宋体"/>
          <w:color w:val="auto"/>
          <w:highlight w:val="none"/>
        </w:rPr>
      </w:pPr>
      <w:r>
        <w:rPr>
          <w:rFonts w:hint="eastAsia" w:ascii="宋体" w:hAnsi="宋体" w:eastAsia="宋体"/>
          <w:color w:val="auto"/>
          <w:highlight w:val="none"/>
        </w:rPr>
      </w:r>
      <w:r/>
    </w:p>
    <w:p>
      <w:pPr>
        <w:pStyle w:val="721"/>
        <w:ind w:firstLine="482"/>
        <w:jc w:val="center"/>
        <w:spacing w:beforeAutospacing="0" w:afterAutospacing="0" w:line="0" w:lineRule="atLeast"/>
        <w:rPr>
          <w:rFonts w:hint="eastAsia" w:ascii="宋体" w:hAnsi="宋体" w:eastAsia="宋体"/>
          <w:color w:val="auto"/>
          <w:highlight w:val="none"/>
        </w:rPr>
      </w:pPr>
      <w:r>
        <w:rPr>
          <w:rFonts w:hint="eastAsia" w:ascii="宋体" w:hAnsi="宋体" w:eastAsia="宋体"/>
          <w:color w:val="auto"/>
          <w:highlight w:val="none"/>
        </w:rPr>
      </w:r>
      <w:r/>
    </w:p>
    <w:p>
      <w:pPr>
        <w:pStyle w:val="721"/>
        <w:ind w:firstLine="482"/>
        <w:jc w:val="center"/>
        <w:spacing w:beforeAutospacing="0" w:afterAutospacing="0" w:line="0" w:lineRule="atLeast"/>
        <w:rPr>
          <w:rFonts w:hint="eastAsia" w:ascii="宋体" w:hAnsi="宋体" w:eastAsia="宋体"/>
          <w:color w:val="auto"/>
          <w:highlight w:val="none"/>
        </w:rPr>
      </w:pPr>
      <w:r>
        <w:rPr>
          <w:rFonts w:hint="eastAsia" w:ascii="宋体" w:hAnsi="宋体" w:eastAsia="宋体"/>
          <w:color w:val="auto"/>
          <w:highlight w:val="none"/>
        </w:rPr>
      </w:r>
      <w:r/>
    </w:p>
    <w:p>
      <w:pPr>
        <w:pStyle w:val="721"/>
        <w:ind w:firstLine="482"/>
        <w:jc w:val="center"/>
        <w:spacing w:beforeAutospacing="0" w:afterAutospacing="0" w:line="0" w:lineRule="atLeast"/>
        <w:rPr>
          <w:rFonts w:hint="eastAsia" w:ascii="宋体" w:hAnsi="宋体" w:eastAsia="宋体"/>
          <w:color w:val="auto"/>
          <w:highlight w:val="none"/>
        </w:rPr>
      </w:pPr>
      <w:r>
        <w:rPr>
          <w:rFonts w:hint="eastAsia" w:ascii="宋体" w:hAnsi="宋体" w:eastAsia="宋体"/>
          <w:color w:val="auto"/>
          <w:highlight w:val="none"/>
        </w:rPr>
      </w:r>
      <w:r/>
    </w:p>
    <w:p>
      <w:pPr>
        <w:pStyle w:val="721"/>
        <w:ind w:firstLine="482"/>
        <w:jc w:val="center"/>
        <w:spacing w:beforeAutospacing="0" w:afterAutospacing="0" w:line="0" w:lineRule="atLeast"/>
        <w:rPr>
          <w:rFonts w:hint="eastAsia" w:ascii="宋体" w:hAnsi="宋体" w:eastAsia="宋体"/>
          <w:color w:val="auto"/>
          <w:highlight w:val="none"/>
        </w:rPr>
      </w:pPr>
      <w:r>
        <w:rPr>
          <w:rFonts w:hint="eastAsia" w:ascii="宋体" w:hAnsi="宋体" w:eastAsia="宋体"/>
          <w:color w:val="auto"/>
          <w:highlight w:val="none"/>
        </w:rPr>
      </w:r>
      <w:r/>
    </w:p>
    <w:p>
      <w:pPr>
        <w:pStyle w:val="721"/>
        <w:ind w:firstLine="482"/>
        <w:jc w:val="center"/>
        <w:spacing w:beforeAutospacing="0" w:afterAutospacing="0" w:line="0" w:lineRule="atLeast"/>
        <w:rPr>
          <w:rFonts w:hint="eastAsia" w:ascii="宋体" w:hAnsi="宋体" w:eastAsia="宋体"/>
          <w:color w:val="auto"/>
          <w:highlight w:val="none"/>
        </w:rPr>
      </w:pPr>
      <w:r>
        <w:rPr>
          <w:rFonts w:hint="eastAsia" w:ascii="宋体" w:hAnsi="宋体" w:eastAsia="宋体"/>
          <w:color w:val="auto"/>
          <w:highlight w:val="none"/>
        </w:rPr>
      </w:r>
      <w:r/>
    </w:p>
    <w:p>
      <w:pPr>
        <w:pStyle w:val="721"/>
        <w:ind w:firstLine="482"/>
        <w:jc w:val="center"/>
        <w:spacing w:beforeAutospacing="0" w:afterAutospacing="0" w:line="0" w:lineRule="atLeast"/>
        <w:rPr>
          <w:rFonts w:hint="eastAsia" w:ascii="宋体" w:hAnsi="宋体" w:eastAsia="宋体"/>
          <w:color w:val="auto"/>
          <w:highlight w:val="none"/>
        </w:rPr>
      </w:pPr>
      <w:r>
        <w:rPr>
          <w:rFonts w:ascii="宋体" w:hAnsi="宋体" w:eastAsia="宋体"/>
          <w:color w:val="auto"/>
          <w:highlight w:val="none"/>
        </w:rPr>
        <w:t xml:space="preserve"> </w:t>
      </w:r>
      <w:r/>
    </w:p>
    <w:p>
      <w:pPr>
        <w:pStyle w:val="721"/>
        <w:jc w:val="center"/>
        <w:spacing w:beforeAutospacing="0" w:afterAutospacing="0" w:line="0" w:lineRule="atLeast"/>
        <w:rPr>
          <w:rFonts w:hint="eastAsia" w:ascii="宋体" w:hAnsi="宋体" w:eastAsia="宋体"/>
          <w:color w:val="auto"/>
          <w:highlight w:val="none"/>
        </w:rPr>
      </w:pPr>
      <w:r>
        <w:rPr>
          <w:rFonts w:ascii="宋体" w:hAnsi="宋体" w:eastAsia="宋体"/>
          <w:color w:val="auto"/>
          <w:highlight w:val="none"/>
        </w:rPr>
        <w:t xml:space="preserve"> </w:t>
      </w:r>
      <w:r/>
    </w:p>
    <w:p>
      <w:pPr>
        <w:pStyle w:val="721"/>
        <w:ind w:firstLine="643"/>
        <w:jc w:val="center"/>
        <w:spacing w:beforeAutospacing="0" w:afterAutospacing="0" w:line="0" w:lineRule="atLeast"/>
        <w:rPr>
          <w:rFonts w:hint="eastAsia" w:ascii="黑体" w:hAnsi="黑体" w:eastAsia="黑体"/>
          <w:color w:val="auto"/>
          <w:highlight w:val="none"/>
        </w:rPr>
      </w:pPr>
      <w:r>
        <w:rPr>
          <w:rFonts w:hint="eastAsia" w:ascii="黑体" w:hAnsi="黑体" w:eastAsia="黑体" w:cs="黑体"/>
          <w:b/>
          <w:color w:val="auto"/>
          <w:sz w:val="32"/>
          <w:szCs w:val="32"/>
          <w:highlight w:val="none"/>
        </w:rPr>
        <w:t xml:space="preserve">九、</w:t>
      </w:r>
      <w:bookmarkStart w:id="253" w:name="OLE_LINK32"/>
      <w:r/>
      <w:bookmarkStart w:id="254" w:name="OLE_LINK27"/>
      <w:r>
        <w:rPr>
          <w:rFonts w:hint="eastAsia" w:ascii="黑体" w:hAnsi="黑体" w:eastAsia="黑体" w:cs="黑体"/>
          <w:b/>
          <w:color w:val="auto"/>
          <w:sz w:val="32"/>
          <w:szCs w:val="32"/>
          <w:highlight w:val="none"/>
        </w:rPr>
        <w:t xml:space="preserve">中小企业声明函（服务）（分包号：**）</w:t>
      </w:r>
      <w:r/>
    </w:p>
    <w:p>
      <w:pPr>
        <w:ind w:firstLine="482"/>
        <w:spacing w:line="500" w:lineRule="exact"/>
        <w:rPr>
          <w:rFonts w:hint="eastAsia" w:ascii="宋体" w:hAnsi="宋体" w:eastAsia="宋体"/>
          <w:color w:val="auto"/>
          <w:sz w:val="24"/>
          <w:szCs w:val="24"/>
          <w:highlight w:val="none"/>
        </w:rPr>
      </w:pPr>
      <w:r>
        <w:rPr>
          <w:rFonts w:hint="eastAsia" w:ascii="宋体" w:hAnsi="宋体" w:eastAsia="宋体"/>
          <w:color w:val="auto"/>
          <w:sz w:val="24"/>
          <w:highlight w:val="none"/>
        </w:rPr>
        <w:t xml:space="preserve">本公司（联合体）郑重声明，根据《政府采购促进中小企业发展管理办法》（财库﹝2020﹞46 号）的规定，本公司（联合体）参加盐城市盐都区民政局组织的采购编号为</w:t>
      </w:r>
      <w:r>
        <w:rPr>
          <w:rFonts w:hint="eastAsia" w:ascii="宋体" w:hAnsi="宋体" w:eastAsia="宋体"/>
          <w:color w:val="auto"/>
          <w:sz w:val="24"/>
          <w:highlight w:val="none"/>
          <w:u w:val="single"/>
        </w:rPr>
        <w:t xml:space="preserve">     </w:t>
      </w:r>
      <w:r>
        <w:rPr>
          <w:rFonts w:hint="eastAsia" w:ascii="宋体" w:hAnsi="宋体" w:eastAsia="宋体"/>
          <w:color w:val="auto"/>
          <w:sz w:val="24"/>
          <w:highlight w:val="none"/>
        </w:rPr>
        <w:t xml:space="preserve">的</w:t>
      </w:r>
      <w:r>
        <w:rPr>
          <w:rFonts w:hint="eastAsia" w:ascii="宋体" w:hAnsi="宋体" w:eastAsia="宋体"/>
          <w:i/>
          <w:iCs/>
          <w:color w:val="auto"/>
          <w:sz w:val="24"/>
          <w:highlight w:val="none"/>
          <w:u w:val="single"/>
        </w:rPr>
        <w:t xml:space="preserve">（项目名称）</w:t>
      </w:r>
      <w:r>
        <w:rPr>
          <w:rFonts w:hint="eastAsia" w:ascii="宋体" w:hAnsi="宋体" w:eastAsia="宋体"/>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2"/>
        </w:numPr>
        <w:ind w:firstLine="482"/>
        <w:spacing w:line="500" w:lineRule="exact"/>
        <w:rPr>
          <w:rFonts w:hint="eastAsia" w:ascii="宋体" w:hAnsi="宋体" w:eastAsia="宋体"/>
          <w:color w:val="auto"/>
          <w:sz w:val="24"/>
          <w:highlight w:val="none"/>
        </w:rPr>
      </w:pPr>
      <w:r>
        <w:rPr>
          <w:rFonts w:hint="eastAsia" w:ascii="宋体" w:hAnsi="宋体" w:eastAsia="宋体"/>
          <w:i/>
          <w:iCs/>
          <w:color w:val="auto"/>
          <w:sz w:val="24"/>
          <w:highlight w:val="none"/>
          <w:u w:val="single"/>
        </w:rPr>
        <w:t xml:space="preserve">（标的名称）</w:t>
      </w:r>
      <w:r>
        <w:rPr>
          <w:rFonts w:hint="eastAsia" w:ascii="宋体" w:hAnsi="宋体" w:eastAsia="宋体"/>
          <w:color w:val="auto"/>
          <w:sz w:val="24"/>
          <w:highlight w:val="none"/>
        </w:rPr>
        <w:t xml:space="preserve"> ，属于</w:t>
      </w:r>
      <w:r>
        <w:rPr>
          <w:rFonts w:hint="eastAsia" w:ascii="宋体" w:hAnsi="宋体" w:eastAsia="宋体"/>
          <w:i/>
          <w:iCs/>
          <w:color w:val="auto"/>
          <w:sz w:val="24"/>
          <w:highlight w:val="none"/>
          <w:u w:val="single"/>
        </w:rPr>
        <w:t xml:space="preserve">（其他未列明行业）</w:t>
      </w:r>
      <w:r>
        <w:rPr>
          <w:rFonts w:hint="eastAsia" w:ascii="宋体" w:hAnsi="宋体" w:eastAsia="宋体"/>
          <w:color w:val="auto"/>
          <w:sz w:val="24"/>
          <w:highlight w:val="none"/>
        </w:rPr>
        <w:t xml:space="preserve">；承建（承接）企业为</w:t>
      </w:r>
      <w:r>
        <w:rPr>
          <w:rFonts w:hint="eastAsia" w:ascii="宋体" w:hAnsi="宋体" w:eastAsia="宋体"/>
          <w:i/>
          <w:iCs/>
          <w:color w:val="auto"/>
          <w:sz w:val="24"/>
          <w:highlight w:val="none"/>
          <w:u w:val="single"/>
        </w:rPr>
        <w:t xml:space="preserve">（企业名称）</w:t>
      </w:r>
      <w:r>
        <w:rPr>
          <w:rFonts w:hint="eastAsia" w:ascii="宋体" w:hAnsi="宋体" w:eastAsia="宋体"/>
          <w:color w:val="auto"/>
          <w:sz w:val="24"/>
          <w:highlight w:val="none"/>
        </w:rPr>
        <w:t xml:space="preserve">，从业人员</w:t>
      </w:r>
      <w:r>
        <w:rPr>
          <w:rFonts w:hint="eastAsia" w:ascii="宋体" w:hAnsi="宋体" w:eastAsia="宋体"/>
          <w:color w:val="auto"/>
          <w:sz w:val="24"/>
          <w:highlight w:val="none"/>
          <w:u w:val="single"/>
        </w:rPr>
        <w:t xml:space="preserve">    </w:t>
      </w:r>
      <w:r>
        <w:rPr>
          <w:rFonts w:hint="eastAsia" w:ascii="宋体" w:hAnsi="宋体" w:eastAsia="宋体"/>
          <w:color w:val="auto"/>
          <w:sz w:val="24"/>
          <w:highlight w:val="none"/>
        </w:rPr>
        <w:t xml:space="preserve">人，营业收入为</w:t>
      </w:r>
      <w:r>
        <w:rPr>
          <w:rFonts w:hint="eastAsia" w:ascii="宋体" w:hAnsi="宋体" w:eastAsia="宋体"/>
          <w:color w:val="auto"/>
          <w:sz w:val="24"/>
          <w:highlight w:val="none"/>
          <w:u w:val="single"/>
        </w:rPr>
        <w:t xml:space="preserve">    </w:t>
      </w:r>
      <w:r>
        <w:rPr>
          <w:rFonts w:hint="eastAsia" w:ascii="宋体" w:hAnsi="宋体" w:eastAsia="宋体"/>
          <w:color w:val="auto"/>
          <w:sz w:val="24"/>
          <w:highlight w:val="none"/>
        </w:rPr>
        <w:t xml:space="preserve">万元，资产总额为</w:t>
      </w:r>
      <w:r>
        <w:rPr>
          <w:rFonts w:hint="eastAsia" w:ascii="宋体" w:hAnsi="宋体" w:eastAsia="宋体"/>
          <w:color w:val="auto"/>
          <w:sz w:val="24"/>
          <w:highlight w:val="none"/>
          <w:u w:val="single"/>
        </w:rPr>
        <w:t xml:space="preserve">    </w:t>
      </w:r>
      <w:r>
        <w:rPr>
          <w:rFonts w:hint="eastAsia" w:ascii="宋体" w:hAnsi="宋体" w:eastAsia="宋体"/>
          <w:color w:val="auto"/>
          <w:sz w:val="24"/>
          <w:highlight w:val="none"/>
        </w:rPr>
        <w:t xml:space="preserve">万元，属于（</w:t>
      </w:r>
      <w:r>
        <w:rPr>
          <w:rFonts w:hint="eastAsia" w:ascii="宋体" w:hAnsi="宋体" w:eastAsia="宋体"/>
          <w:i/>
          <w:iCs/>
          <w:color w:val="auto"/>
          <w:sz w:val="24"/>
          <w:highlight w:val="none"/>
          <w:u w:val="single"/>
        </w:rPr>
        <w:t xml:space="preserve">中型企业、小型企业、微型企业</w:t>
      </w:r>
      <w:r>
        <w:rPr>
          <w:rFonts w:hint="eastAsia" w:ascii="宋体" w:hAnsi="宋体" w:eastAsia="宋体"/>
          <w:color w:val="auto"/>
          <w:sz w:val="24"/>
          <w:highlight w:val="none"/>
        </w:rPr>
        <w:t xml:space="preserve">）；</w:t>
      </w:r>
      <w:r/>
    </w:p>
    <w:p>
      <w:pPr>
        <w:numPr>
          <w:ilvl w:val="0"/>
          <w:numId w:val="2"/>
        </w:numPr>
        <w:ind w:firstLine="482"/>
        <w:spacing w:line="500" w:lineRule="exact"/>
        <w:rPr>
          <w:rFonts w:hint="eastAsia" w:ascii="宋体" w:hAnsi="宋体" w:eastAsia="宋体"/>
          <w:color w:val="auto"/>
          <w:sz w:val="24"/>
          <w:highlight w:val="none"/>
        </w:rPr>
      </w:pPr>
      <w:r>
        <w:rPr>
          <w:rFonts w:hint="eastAsia" w:ascii="宋体" w:hAnsi="宋体" w:eastAsia="宋体"/>
          <w:i/>
          <w:iCs/>
          <w:color w:val="auto"/>
          <w:sz w:val="24"/>
          <w:highlight w:val="none"/>
          <w:u w:val="single"/>
        </w:rPr>
        <w:t xml:space="preserve">（标的名称）</w:t>
      </w:r>
      <w:r>
        <w:rPr>
          <w:rFonts w:hint="eastAsia" w:ascii="宋体" w:hAnsi="宋体" w:eastAsia="宋体"/>
          <w:color w:val="auto"/>
          <w:sz w:val="24"/>
          <w:highlight w:val="none"/>
        </w:rPr>
        <w:t xml:space="preserve"> ，属于</w:t>
      </w:r>
      <w:r>
        <w:rPr>
          <w:rFonts w:hint="eastAsia" w:ascii="宋体" w:hAnsi="宋体" w:eastAsia="宋体"/>
          <w:i/>
          <w:iCs/>
          <w:color w:val="auto"/>
          <w:sz w:val="24"/>
          <w:highlight w:val="none"/>
          <w:u w:val="single"/>
        </w:rPr>
        <w:t xml:space="preserve">（采购文件中明确的所属行业）</w:t>
      </w:r>
      <w:r>
        <w:rPr>
          <w:rFonts w:hint="eastAsia" w:ascii="宋体" w:hAnsi="宋体" w:eastAsia="宋体"/>
          <w:color w:val="auto"/>
          <w:sz w:val="24"/>
          <w:highlight w:val="none"/>
        </w:rPr>
        <w:t xml:space="preserve">；承建（承接）企业为</w:t>
      </w:r>
      <w:r>
        <w:rPr>
          <w:rFonts w:hint="eastAsia" w:ascii="宋体" w:hAnsi="宋体" w:eastAsia="宋体"/>
          <w:i/>
          <w:iCs/>
          <w:color w:val="auto"/>
          <w:sz w:val="24"/>
          <w:highlight w:val="none"/>
          <w:u w:val="single"/>
        </w:rPr>
        <w:t xml:space="preserve">（企业名称）</w:t>
      </w:r>
      <w:r>
        <w:rPr>
          <w:rFonts w:hint="eastAsia" w:ascii="宋体" w:hAnsi="宋体" w:eastAsia="宋体"/>
          <w:color w:val="auto"/>
          <w:sz w:val="24"/>
          <w:highlight w:val="none"/>
        </w:rPr>
        <w:t xml:space="preserve">，从业人员</w:t>
      </w:r>
      <w:r>
        <w:rPr>
          <w:rFonts w:hint="eastAsia" w:ascii="宋体" w:hAnsi="宋体" w:eastAsia="宋体"/>
          <w:color w:val="auto"/>
          <w:sz w:val="24"/>
          <w:highlight w:val="none"/>
          <w:u w:val="single"/>
        </w:rPr>
        <w:t xml:space="preserve">    </w:t>
      </w:r>
      <w:r>
        <w:rPr>
          <w:rFonts w:hint="eastAsia" w:ascii="宋体" w:hAnsi="宋体" w:eastAsia="宋体"/>
          <w:color w:val="auto"/>
          <w:sz w:val="24"/>
          <w:highlight w:val="none"/>
        </w:rPr>
        <w:t xml:space="preserve">人，营业收入为</w:t>
      </w:r>
      <w:r>
        <w:rPr>
          <w:rFonts w:hint="eastAsia" w:ascii="宋体" w:hAnsi="宋体" w:eastAsia="宋体"/>
          <w:color w:val="auto"/>
          <w:sz w:val="24"/>
          <w:highlight w:val="none"/>
          <w:u w:val="single"/>
        </w:rPr>
        <w:t xml:space="preserve">    </w:t>
      </w:r>
      <w:r>
        <w:rPr>
          <w:rFonts w:hint="eastAsia" w:ascii="宋体" w:hAnsi="宋体" w:eastAsia="宋体"/>
          <w:color w:val="auto"/>
          <w:sz w:val="24"/>
          <w:highlight w:val="none"/>
        </w:rPr>
        <w:t xml:space="preserve">万元，资产总额为</w:t>
      </w:r>
      <w:r>
        <w:rPr>
          <w:rFonts w:hint="eastAsia" w:ascii="宋体" w:hAnsi="宋体" w:eastAsia="宋体"/>
          <w:color w:val="auto"/>
          <w:sz w:val="24"/>
          <w:highlight w:val="none"/>
          <w:u w:val="single"/>
        </w:rPr>
        <w:t xml:space="preserve">    </w:t>
      </w:r>
      <w:r>
        <w:rPr>
          <w:rFonts w:hint="eastAsia" w:ascii="宋体" w:hAnsi="宋体" w:eastAsia="宋体"/>
          <w:color w:val="auto"/>
          <w:sz w:val="24"/>
          <w:highlight w:val="none"/>
        </w:rPr>
        <w:t xml:space="preserve">万元，属于</w:t>
      </w:r>
      <w:r>
        <w:rPr>
          <w:rFonts w:hint="eastAsia" w:ascii="宋体" w:hAnsi="宋体" w:eastAsia="宋体"/>
          <w:i/>
          <w:iCs/>
          <w:color w:val="auto"/>
          <w:sz w:val="24"/>
          <w:highlight w:val="none"/>
          <w:u w:val="single"/>
        </w:rPr>
        <w:t xml:space="preserve">（中型企业、小型企业、微型企业）</w:t>
      </w:r>
      <w:r>
        <w:rPr>
          <w:rFonts w:hint="eastAsia" w:ascii="宋体" w:hAnsi="宋体" w:eastAsia="宋体"/>
          <w:color w:val="auto"/>
          <w:sz w:val="24"/>
          <w:highlight w:val="none"/>
        </w:rPr>
        <w:t xml:space="preserve">；</w:t>
      </w:r>
      <w:r/>
    </w:p>
    <w:p>
      <w:pPr>
        <w:ind w:firstLine="480"/>
        <w:spacing w:line="500" w:lineRule="exact"/>
        <w:rPr>
          <w:rFonts w:hint="eastAsia" w:ascii="宋体" w:hAnsi="宋体" w:eastAsia="宋体"/>
          <w:color w:val="auto"/>
          <w:sz w:val="24"/>
          <w:highlight w:val="none"/>
        </w:rPr>
      </w:pPr>
      <w:r>
        <w:rPr>
          <w:rFonts w:hint="eastAsia" w:ascii="宋体" w:hAnsi="宋体" w:eastAsia="宋体"/>
          <w:color w:val="auto"/>
          <w:sz w:val="24"/>
          <w:highlight w:val="none"/>
        </w:rPr>
        <w:t xml:space="preserve">……</w:t>
      </w:r>
      <w:r/>
    </w:p>
    <w:p>
      <w:pPr>
        <w:ind w:firstLine="480"/>
        <w:spacing w:line="500" w:lineRule="exact"/>
        <w:rPr>
          <w:rFonts w:hint="eastAsia" w:ascii="宋体" w:hAnsi="宋体" w:eastAsia="宋体"/>
          <w:color w:val="auto"/>
          <w:sz w:val="24"/>
          <w:highlight w:val="none"/>
        </w:rPr>
      </w:pPr>
      <w:r>
        <w:rPr>
          <w:rFonts w:hint="eastAsia" w:ascii="宋体" w:hAnsi="宋体" w:eastAsia="宋体"/>
          <w:color w:val="auto"/>
          <w:sz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eastAsia="宋体"/>
          <w:color w:val="auto"/>
          <w:sz w:val="24"/>
          <w:highlight w:val="none"/>
        </w:rPr>
      </w:pPr>
      <w:r>
        <w:rPr>
          <w:rFonts w:hint="eastAsia" w:ascii="宋体" w:hAnsi="宋体" w:eastAsia="宋体"/>
          <w:color w:val="auto"/>
          <w:sz w:val="24"/>
          <w:highlight w:val="none"/>
        </w:rPr>
        <w:t xml:space="preserve">本企业对上述声明内容的真实性负责。如有虚假，将依法承担相应责任。</w:t>
      </w:r>
      <w:r/>
    </w:p>
    <w:p>
      <w:pPr>
        <w:pStyle w:val="721"/>
        <w:ind w:right="720"/>
        <w:jc w:val="both"/>
        <w:spacing w:beforeAutospacing="0" w:afterAutospacing="0" w:line="0" w:lineRule="atLeast"/>
        <w:rPr>
          <w:rFonts w:hint="eastAsia" w:ascii="宋体" w:hAnsi="宋体" w:eastAsia="宋体"/>
          <w:color w:val="auto"/>
          <w:highlight w:val="none"/>
        </w:rPr>
      </w:pPr>
      <w:r>
        <w:rPr>
          <w:rFonts w:ascii="宋体" w:hAnsi="宋体" w:eastAsia="宋体"/>
          <w:color w:val="auto"/>
          <w:highlight w:val="none"/>
        </w:rPr>
        <w:t xml:space="preserve"> </w:t>
      </w:r>
      <w:r/>
    </w:p>
    <w:p>
      <w:pPr>
        <w:pStyle w:val="721"/>
        <w:ind w:right="1140" w:firstLine="482"/>
        <w:jc w:val="right"/>
        <w:spacing w:beforeAutospacing="0" w:afterAutospacing="0" w:line="0" w:lineRule="atLeast"/>
        <w:rPr>
          <w:rFonts w:hint="eastAsia" w:ascii="宋体" w:hAnsi="宋体" w:eastAsia="宋体"/>
          <w:color w:val="auto"/>
          <w:highlight w:val="none"/>
        </w:rPr>
      </w:pPr>
      <w:r>
        <w:rPr>
          <w:rFonts w:hint="eastAsia" w:ascii="宋体" w:hAnsi="宋体" w:eastAsia="宋体" w:cs="宋体"/>
          <w:color w:val="auto"/>
          <w:highlight w:val="none"/>
        </w:rPr>
        <w:t xml:space="preserve">企业名称（加盖CA电子公章）：</w:t>
      </w:r>
      <w:r/>
    </w:p>
    <w:p>
      <w:pPr>
        <w:pStyle w:val="721"/>
        <w:ind w:right="480" w:firstLine="6120"/>
        <w:jc w:val="both"/>
        <w:spacing w:beforeAutospacing="0" w:afterAutospacing="0" w:line="0" w:lineRule="atLeast"/>
        <w:rPr>
          <w:rFonts w:hint="eastAsia" w:ascii="宋体" w:hAnsi="宋体" w:eastAsia="宋体"/>
          <w:color w:val="auto"/>
          <w:highlight w:val="none"/>
        </w:rPr>
      </w:pPr>
      <w:r>
        <w:rPr>
          <w:rFonts w:hint="eastAsia" w:ascii="宋体" w:hAnsi="宋体" w:eastAsia="宋体" w:cs="宋体"/>
          <w:color w:val="auto"/>
          <w:highlight w:val="none"/>
        </w:rPr>
        <w:t xml:space="preserve">日  期：</w:t>
      </w:r>
      <w:r/>
    </w:p>
    <w:p>
      <w:pPr>
        <w:pStyle w:val="721"/>
        <w:ind w:firstLine="482"/>
        <w:jc w:val="both"/>
        <w:spacing w:beforeAutospacing="0" w:afterAutospacing="0" w:line="0" w:lineRule="atLeast"/>
        <w:rPr>
          <w:rFonts w:hint="eastAsia" w:ascii="宋体" w:hAnsi="宋体" w:eastAsia="宋体"/>
          <w:color w:val="auto"/>
          <w:highlight w:val="none"/>
        </w:rPr>
      </w:pPr>
      <w:r>
        <w:rPr>
          <w:rFonts w:ascii="宋体" w:hAnsi="宋体" w:eastAsia="宋体"/>
          <w:color w:val="auto"/>
          <w:highlight w:val="none"/>
        </w:rPr>
        <w:t xml:space="preserve"> </w:t>
      </w:r>
      <w:r/>
    </w:p>
    <w:p>
      <w:pPr>
        <w:pStyle w:val="721"/>
        <w:ind w:firstLine="482"/>
        <w:jc w:val="both"/>
        <w:spacing w:beforeAutospacing="0" w:afterAutospacing="0" w:line="0" w:lineRule="atLeast"/>
        <w:rPr>
          <w:rFonts w:hint="eastAsia" w:ascii="宋体" w:hAnsi="宋体" w:eastAsia="宋体"/>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721"/>
        <w:ind w:firstLine="48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备注2：供应商如不提供此声明函，价格将不做相应扣除（如项目全面面向中小企业，则资格审查不通过）。</w:t>
      </w:r>
      <w:r/>
    </w:p>
    <w:p>
      <w:pPr>
        <w:pStyle w:val="721"/>
        <w:ind w:firstLine="48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1"/>
        <w:ind w:firstLine="48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1"/>
        <w:ind w:firstLine="48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1"/>
        <w:ind w:firstLine="48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1"/>
        <w:ind w:firstLine="48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1"/>
        <w:ind w:firstLine="48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1"/>
        <w:ind w:firstLine="48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1"/>
        <w:ind w:firstLine="48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1"/>
        <w:ind w:firstLine="48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1"/>
        <w:ind w:firstLine="48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1"/>
        <w:ind w:firstLine="482"/>
        <w:jc w:val="both"/>
        <w:spacing w:beforeAutospacing="0" w:afterAutospacing="0" w:line="0" w:lineRule="atLeast"/>
        <w:rPr>
          <w:rFonts w:hint="eastAsia" w:ascii="宋体" w:hAnsi="宋体" w:eastAsia="宋体"/>
          <w:color w:val="auto"/>
          <w:highlight w:val="none"/>
        </w:rPr>
      </w:pPr>
      <w:r>
        <w:rPr>
          <w:rFonts w:hint="eastAsia" w:ascii="宋体" w:hAnsi="宋体" w:eastAsia="宋体"/>
          <w:color w:val="auto"/>
          <w:highlight w:val="none"/>
        </w:rPr>
      </w:r>
      <w:r/>
    </w:p>
    <w:p>
      <w:pPr>
        <w:pStyle w:val="721"/>
        <w:ind w:firstLine="643"/>
        <w:jc w:val="center"/>
        <w:spacing w:beforeAutospacing="0" w:afterAutospacing="0" w:line="0" w:lineRule="atLeast"/>
        <w:rPr>
          <w:rFonts w:hint="eastAsia" w:ascii="黑体" w:hAnsi="黑体" w:eastAsia="黑体"/>
          <w:color w:val="auto"/>
          <w:highlight w:val="none"/>
        </w:rPr>
      </w:pPr>
      <w:r>
        <w:rPr>
          <w:rFonts w:hint="eastAsia" w:ascii="黑体" w:hAnsi="黑体" w:eastAsia="黑体" w:cs="黑体"/>
          <w:b/>
          <w:color w:val="auto"/>
          <w:sz w:val="32"/>
          <w:szCs w:val="32"/>
          <w:highlight w:val="none"/>
        </w:rPr>
        <w:t xml:space="preserve">十、残疾人福利性单位声明函（分包号：**）</w:t>
      </w:r>
      <w:r/>
    </w:p>
    <w:p>
      <w:pPr>
        <w:pStyle w:val="721"/>
        <w:ind w:firstLine="482"/>
        <w:jc w:val="both"/>
        <w:spacing w:beforeAutospacing="0" w:afterAutospacing="0" w:line="440" w:lineRule="exact"/>
        <w:rPr>
          <w:rFonts w:hint="eastAsia" w:ascii="宋体" w:hAnsi="宋体" w:eastAsia="宋体"/>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项目（分包号：**）采购活动由本单位提供服务。</w:t>
      </w:r>
      <w:r/>
    </w:p>
    <w:p>
      <w:pPr>
        <w:pStyle w:val="721"/>
        <w:ind w:firstLine="482"/>
        <w:jc w:val="both"/>
        <w:spacing w:beforeAutospacing="0" w:afterAutospacing="0" w:line="440" w:lineRule="exact"/>
        <w:rPr>
          <w:rFonts w:hint="eastAsia" w:ascii="宋体" w:hAnsi="宋体" w:eastAsia="宋体"/>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721"/>
        <w:ind w:firstLine="482"/>
        <w:jc w:val="both"/>
        <w:spacing w:beforeAutospacing="0" w:afterAutospacing="0" w:line="440" w:lineRule="exact"/>
        <w:rPr>
          <w:rFonts w:hint="eastAsia" w:ascii="宋体" w:hAnsi="宋体" w:eastAsia="宋体"/>
          <w:color w:val="auto"/>
          <w:highlight w:val="none"/>
        </w:rPr>
      </w:pPr>
      <w:r>
        <w:rPr>
          <w:rFonts w:ascii="宋体" w:hAnsi="宋体" w:eastAsia="宋体"/>
          <w:color w:val="auto"/>
          <w:highlight w:val="none"/>
        </w:rPr>
        <w:t xml:space="preserve"> </w:t>
      </w:r>
      <w:r/>
    </w:p>
    <w:p>
      <w:pPr>
        <w:pStyle w:val="721"/>
        <w:ind w:firstLine="482"/>
        <w:jc w:val="both"/>
        <w:spacing w:beforeAutospacing="0" w:afterAutospacing="0" w:line="440" w:lineRule="exact"/>
        <w:rPr>
          <w:rFonts w:hint="eastAsia" w:ascii="宋体" w:hAnsi="宋体" w:eastAsia="宋体"/>
          <w:color w:val="auto"/>
          <w:highlight w:val="none"/>
        </w:rPr>
      </w:pPr>
      <w:r>
        <w:rPr>
          <w:rFonts w:hint="eastAsia" w:ascii="宋体" w:hAnsi="宋体" w:eastAsia="宋体" w:cs="宋体"/>
          <w:color w:val="auto"/>
          <w:highlight w:val="none"/>
        </w:rPr>
        <w:t xml:space="preserve">备注：1、供应商如不提供此声明函，价格将不做相应扣除（如项目全面面向中小企业，则资格审查不通过）。</w:t>
      </w:r>
      <w:r/>
    </w:p>
    <w:p>
      <w:pPr>
        <w:pStyle w:val="721"/>
        <w:ind w:firstLine="482"/>
        <w:jc w:val="both"/>
        <w:spacing w:beforeAutospacing="0" w:afterAutospacing="0" w:line="440" w:lineRule="exact"/>
        <w:rPr>
          <w:rFonts w:hint="eastAsia" w:ascii="宋体" w:hAnsi="宋体" w:eastAsia="宋体"/>
          <w:color w:val="auto"/>
          <w:highlight w:val="none"/>
        </w:rPr>
      </w:pPr>
      <w:r>
        <w:rPr>
          <w:rFonts w:hint="eastAsia" w:ascii="宋体" w:hAnsi="宋体" w:eastAsia="宋体" w:cs="宋体"/>
          <w:color w:val="auto"/>
          <w:highlight w:val="none"/>
        </w:rPr>
        <w:t xml:space="preserve">2、中标人为残疾人福利单位的，此声明函将随中标结果同时公告，接受社会监督</w:t>
      </w:r>
      <w:r/>
    </w:p>
    <w:p>
      <w:pPr>
        <w:pStyle w:val="721"/>
        <w:ind w:firstLine="482"/>
        <w:jc w:val="both"/>
        <w:spacing w:beforeAutospacing="0" w:afterAutospacing="0" w:line="0" w:lineRule="atLeast"/>
        <w:rPr>
          <w:rFonts w:hint="eastAsia" w:ascii="宋体" w:hAnsi="宋体" w:eastAsia="宋体"/>
          <w:color w:val="auto"/>
          <w:highlight w:val="none"/>
        </w:rPr>
      </w:pPr>
      <w:r>
        <w:rPr>
          <w:rFonts w:ascii="宋体" w:hAnsi="宋体" w:eastAsia="宋体"/>
          <w:color w:val="auto"/>
          <w:highlight w:val="none"/>
        </w:rPr>
        <w:t xml:space="preserve"> </w:t>
      </w:r>
      <w:r/>
    </w:p>
    <w:p>
      <w:pPr>
        <w:pStyle w:val="721"/>
        <w:ind w:right="1560" w:firstLine="602"/>
        <w:jc w:val="center"/>
        <w:spacing w:beforeAutospacing="0" w:afterAutospacing="0" w:line="0" w:lineRule="atLeast"/>
        <w:tabs>
          <w:tab w:val="left" w:pos="4864" w:leader="none"/>
        </w:tabs>
        <w:rPr>
          <w:rFonts w:hint="eastAsia" w:ascii="宋体" w:hAnsi="宋体" w:eastAsia="宋体"/>
          <w:color w:val="auto"/>
          <w:highlight w:val="none"/>
        </w:rPr>
      </w:pPr>
      <w:r>
        <w:rPr>
          <w:rFonts w:ascii="宋体" w:hAnsi="宋体" w:eastAsia="宋体" w:cs="仿宋_GB2312"/>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721"/>
        <w:ind w:right="1560" w:firstLine="482"/>
        <w:jc w:val="center"/>
        <w:spacing w:beforeAutospacing="0" w:afterAutospacing="0" w:line="0" w:lineRule="atLeast"/>
        <w:tabs>
          <w:tab w:val="left" w:pos="4864" w:leader="none"/>
        </w:tabs>
        <w:rPr>
          <w:rFonts w:hint="eastAsia" w:ascii="宋体" w:hAnsi="宋体" w:eastAsia="宋体"/>
          <w:color w:val="auto"/>
          <w:highlight w:val="none"/>
        </w:rPr>
      </w:pPr>
      <w:r>
        <w:rPr>
          <w:rFonts w:hint="eastAsia" w:ascii="宋体" w:hAnsi="宋体" w:eastAsia="宋体" w:cs="宋体"/>
          <w:color w:val="auto"/>
          <w:highlight w:val="none"/>
        </w:rPr>
        <w:t xml:space="preserve">           日  期：</w:t>
      </w:r>
      <w:r/>
    </w:p>
    <w:p>
      <w:pPr>
        <w:pStyle w:val="721"/>
        <w:jc w:val="center"/>
        <w:spacing w:beforeAutospacing="0" w:afterAutospacing="0" w:line="0" w:lineRule="atLeast"/>
        <w:rPr>
          <w:rFonts w:hint="eastAsia" w:ascii="宋体" w:hAnsi="宋体" w:eastAsia="宋体"/>
          <w:color w:val="auto"/>
          <w:highlight w:val="none"/>
        </w:rPr>
      </w:pPr>
      <w:r>
        <w:rPr>
          <w:rFonts w:ascii="宋体" w:hAnsi="宋体" w:eastAsia="宋体"/>
          <w:color w:val="auto"/>
          <w:highlight w:val="none"/>
        </w:rPr>
        <w:t xml:space="preserve"> </w:t>
      </w:r>
      <w:bookmarkEnd w:id="253"/>
      <w:r/>
      <w:r/>
    </w:p>
    <w:p>
      <w:pPr>
        <w:pStyle w:val="721"/>
        <w:jc w:val="center"/>
        <w:spacing w:beforeAutospacing="0" w:afterAutospacing="0" w:line="0" w:lineRule="atLeast"/>
        <w:rPr>
          <w:rFonts w:hint="eastAsia" w:ascii="宋体" w:hAnsi="宋体" w:eastAsia="宋体"/>
          <w:color w:val="auto"/>
          <w:highlight w:val="none"/>
        </w:rPr>
      </w:pPr>
      <w:r>
        <w:rPr>
          <w:rFonts w:ascii="宋体" w:hAnsi="宋体" w:eastAsia="宋体"/>
          <w:color w:val="auto"/>
          <w:highlight w:val="none"/>
        </w:rPr>
        <w:t xml:space="preserve"> </w:t>
      </w:r>
      <w:r/>
    </w:p>
    <w:p>
      <w:pPr>
        <w:pStyle w:val="721"/>
        <w:jc w:val="center"/>
        <w:spacing w:beforeAutospacing="0" w:afterAutospacing="0" w:line="0" w:lineRule="atLeast"/>
        <w:rPr>
          <w:rFonts w:hint="eastAsia" w:ascii="宋体" w:hAnsi="宋体" w:eastAsia="宋体"/>
          <w:color w:val="auto"/>
          <w:highlight w:val="none"/>
        </w:rPr>
      </w:pPr>
      <w:r>
        <w:rPr>
          <w:rFonts w:ascii="宋体" w:hAnsi="宋体" w:eastAsia="宋体"/>
          <w:color w:val="auto"/>
          <w:highlight w:val="none"/>
        </w:rPr>
        <w:t xml:space="preserve"> </w:t>
      </w:r>
      <w:bookmarkEnd w:id="254"/>
      <w:r/>
      <w:r/>
    </w:p>
    <w:p>
      <w:pPr>
        <w:pStyle w:val="721"/>
        <w:jc w:val="center"/>
        <w:spacing w:beforeAutospacing="0" w:afterAutospacing="0" w:line="0" w:lineRule="atLeast"/>
        <w:rPr>
          <w:rFonts w:hint="eastAsia" w:ascii="宋体" w:hAnsi="宋体" w:eastAsia="宋体"/>
          <w:color w:val="auto"/>
          <w:highlight w:val="none"/>
        </w:rPr>
      </w:pPr>
      <w:r>
        <w:rPr>
          <w:rFonts w:ascii="宋体" w:hAnsi="宋体" w:eastAsia="宋体"/>
          <w:color w:val="auto"/>
          <w:highlight w:val="none"/>
        </w:rPr>
        <w:t xml:space="preserve"> </w:t>
      </w:r>
      <w:r/>
    </w:p>
    <w:p>
      <w:pPr>
        <w:pStyle w:val="721"/>
        <w:jc w:val="center"/>
        <w:spacing w:beforeAutospacing="0" w:afterAutospacing="0" w:line="0" w:lineRule="atLeast"/>
        <w:rPr>
          <w:rFonts w:hint="eastAsia" w:ascii="宋体" w:hAnsi="宋体" w:eastAsia="宋体"/>
          <w:color w:val="auto"/>
          <w:highlight w:val="none"/>
        </w:rPr>
      </w:pPr>
      <w:r>
        <w:rPr>
          <w:rFonts w:ascii="宋体" w:hAnsi="宋体" w:eastAsia="宋体"/>
          <w:color w:val="auto"/>
          <w:highlight w:val="none"/>
        </w:rPr>
        <w:t xml:space="preserve"> </w:t>
      </w:r>
      <w:r/>
    </w:p>
    <w:p>
      <w:pPr>
        <w:pStyle w:val="721"/>
        <w:jc w:val="center"/>
        <w:spacing w:beforeAutospacing="0" w:afterAutospacing="0" w:line="0" w:lineRule="atLeast"/>
        <w:rPr>
          <w:rFonts w:hint="eastAsia" w:ascii="宋体" w:hAnsi="宋体" w:eastAsia="宋体"/>
          <w:color w:val="auto"/>
          <w:highlight w:val="none"/>
        </w:rPr>
      </w:pPr>
      <w:r>
        <w:rPr>
          <w:rFonts w:ascii="宋体" w:hAnsi="宋体" w:eastAsia="宋体"/>
          <w:color w:val="auto"/>
          <w:highlight w:val="none"/>
        </w:rPr>
        <w:t xml:space="preserve"> </w:t>
      </w:r>
      <w:r/>
    </w:p>
    <w:p>
      <w:pPr>
        <w:pStyle w:val="721"/>
        <w:jc w:val="center"/>
        <w:spacing w:beforeAutospacing="0" w:afterAutospacing="0" w:line="0" w:lineRule="atLeast"/>
        <w:rPr>
          <w:rFonts w:hint="eastAsia" w:ascii="宋体" w:hAnsi="宋体" w:eastAsia="宋体"/>
          <w:color w:val="auto"/>
          <w:highlight w:val="none"/>
        </w:rPr>
      </w:pPr>
      <w:r>
        <w:rPr>
          <w:rFonts w:ascii="宋体" w:hAnsi="宋体" w:eastAsia="宋体"/>
          <w:color w:val="auto"/>
          <w:highlight w:val="none"/>
        </w:rPr>
        <w:t xml:space="preserve"> </w:t>
      </w:r>
      <w:r/>
    </w:p>
    <w:p>
      <w:pPr>
        <w:pStyle w:val="721"/>
        <w:jc w:val="center"/>
        <w:spacing w:beforeAutospacing="0" w:afterAutospacing="0" w:line="0" w:lineRule="atLeast"/>
        <w:rPr>
          <w:rFonts w:hint="eastAsia" w:ascii="宋体" w:hAnsi="宋体" w:eastAsia="宋体"/>
          <w:color w:val="auto"/>
          <w:highlight w:val="none"/>
        </w:rPr>
      </w:pPr>
      <w:r>
        <w:rPr>
          <w:rFonts w:ascii="宋体" w:hAnsi="宋体" w:eastAsia="宋体"/>
          <w:color w:val="auto"/>
          <w:highlight w:val="none"/>
        </w:rPr>
        <w:t xml:space="preserve"> </w:t>
      </w:r>
      <w:r/>
    </w:p>
    <w:p>
      <w:pPr>
        <w:pStyle w:val="721"/>
        <w:jc w:val="center"/>
        <w:spacing w:beforeAutospacing="0" w:afterAutospacing="0" w:line="0" w:lineRule="atLeast"/>
        <w:rPr>
          <w:rFonts w:hint="eastAsia" w:ascii="宋体" w:hAnsi="宋体" w:eastAsia="宋体"/>
          <w:color w:val="auto"/>
          <w:highlight w:val="none"/>
        </w:rPr>
      </w:pPr>
      <w:r>
        <w:rPr>
          <w:rFonts w:hint="eastAsia" w:ascii="宋体" w:hAnsi="宋体" w:eastAsia="宋体"/>
          <w:color w:val="auto"/>
          <w:highlight w:val="none"/>
        </w:rPr>
      </w:r>
      <w:r/>
    </w:p>
    <w:p>
      <w:pPr>
        <w:pStyle w:val="721"/>
        <w:jc w:val="center"/>
        <w:spacing w:beforeAutospacing="0" w:afterAutospacing="0" w:line="0" w:lineRule="atLeast"/>
        <w:rPr>
          <w:rFonts w:hint="eastAsia" w:ascii="宋体" w:hAnsi="宋体" w:eastAsia="宋体"/>
          <w:color w:val="auto"/>
          <w:highlight w:val="none"/>
        </w:rPr>
      </w:pPr>
      <w:r>
        <w:rPr>
          <w:rFonts w:hint="eastAsia" w:ascii="宋体" w:hAnsi="宋体" w:eastAsia="宋体"/>
          <w:color w:val="auto"/>
          <w:highlight w:val="none"/>
        </w:rPr>
      </w:r>
      <w:r/>
    </w:p>
    <w:p>
      <w:pPr>
        <w:pStyle w:val="721"/>
        <w:jc w:val="center"/>
        <w:spacing w:beforeAutospacing="0" w:afterAutospacing="0" w:line="0" w:lineRule="atLeast"/>
        <w:rPr>
          <w:rFonts w:hint="eastAsia" w:ascii="宋体" w:hAnsi="宋体" w:eastAsia="宋体"/>
          <w:color w:val="auto"/>
          <w:highlight w:val="none"/>
        </w:rPr>
      </w:pPr>
      <w:r>
        <w:rPr>
          <w:rFonts w:hint="eastAsia" w:ascii="宋体" w:hAnsi="宋体" w:eastAsia="宋体"/>
          <w:color w:val="auto"/>
          <w:highlight w:val="none"/>
        </w:rPr>
      </w:r>
      <w:r/>
    </w:p>
    <w:p>
      <w:pPr>
        <w:pStyle w:val="721"/>
        <w:jc w:val="center"/>
        <w:spacing w:beforeAutospacing="0" w:afterAutospacing="0" w:line="0" w:lineRule="atLeast"/>
        <w:rPr>
          <w:rFonts w:hint="eastAsia" w:ascii="宋体" w:hAnsi="宋体" w:eastAsia="宋体"/>
          <w:color w:val="auto"/>
          <w:highlight w:val="none"/>
        </w:rPr>
      </w:pPr>
      <w:r>
        <w:rPr>
          <w:rFonts w:hint="eastAsia" w:ascii="宋体" w:hAnsi="宋体" w:eastAsia="宋体"/>
          <w:color w:val="auto"/>
          <w:highlight w:val="none"/>
        </w:rPr>
      </w:r>
      <w:r/>
    </w:p>
    <w:p>
      <w:pPr>
        <w:pStyle w:val="721"/>
        <w:jc w:val="center"/>
        <w:spacing w:beforeAutospacing="0" w:afterAutospacing="0" w:line="0" w:lineRule="atLeast"/>
        <w:rPr>
          <w:rFonts w:hint="eastAsia" w:ascii="宋体" w:hAnsi="宋体" w:eastAsia="宋体"/>
          <w:color w:val="auto"/>
          <w:highlight w:val="none"/>
        </w:rPr>
      </w:pPr>
      <w:r>
        <w:rPr>
          <w:rFonts w:hint="eastAsia" w:ascii="宋体" w:hAnsi="宋体" w:eastAsia="宋体"/>
          <w:color w:val="auto"/>
          <w:highlight w:val="none"/>
        </w:rPr>
      </w:r>
      <w:r/>
    </w:p>
    <w:p>
      <w:pPr>
        <w:pStyle w:val="721"/>
        <w:jc w:val="center"/>
        <w:spacing w:beforeAutospacing="0" w:afterAutospacing="0" w:line="0" w:lineRule="atLeast"/>
        <w:rPr>
          <w:rFonts w:hint="eastAsia" w:ascii="宋体" w:hAnsi="宋体" w:eastAsia="宋体"/>
          <w:color w:val="auto"/>
          <w:highlight w:val="none"/>
        </w:rPr>
      </w:pPr>
      <w:r>
        <w:rPr>
          <w:rFonts w:hint="eastAsia" w:ascii="宋体" w:hAnsi="宋体" w:eastAsia="宋体"/>
          <w:color w:val="auto"/>
          <w:highlight w:val="none"/>
        </w:rPr>
      </w:r>
      <w:r/>
    </w:p>
    <w:p>
      <w:pPr>
        <w:pStyle w:val="721"/>
        <w:jc w:val="center"/>
        <w:spacing w:beforeAutospacing="0" w:afterAutospacing="0" w:line="0" w:lineRule="atLeast"/>
        <w:rPr>
          <w:rFonts w:hint="eastAsia" w:ascii="宋体" w:hAnsi="宋体" w:eastAsia="宋体"/>
          <w:color w:val="auto"/>
          <w:highlight w:val="none"/>
        </w:rPr>
      </w:pPr>
      <w:r>
        <w:rPr>
          <w:rFonts w:hint="eastAsia" w:ascii="宋体" w:hAnsi="宋体" w:eastAsia="宋体"/>
          <w:color w:val="auto"/>
          <w:highlight w:val="none"/>
        </w:rPr>
      </w:r>
      <w:r/>
    </w:p>
    <w:p>
      <w:pPr>
        <w:pStyle w:val="721"/>
        <w:jc w:val="center"/>
        <w:spacing w:beforeAutospacing="0" w:afterAutospacing="0" w:line="0" w:lineRule="atLeast"/>
        <w:rPr>
          <w:rFonts w:hint="eastAsia" w:ascii="宋体" w:hAnsi="宋体" w:eastAsia="宋体"/>
          <w:color w:val="auto"/>
          <w:highlight w:val="none"/>
        </w:rPr>
      </w:pPr>
      <w:r>
        <w:rPr>
          <w:rFonts w:hint="eastAsia" w:ascii="宋体" w:hAnsi="宋体" w:eastAsia="宋体"/>
          <w:color w:val="auto"/>
          <w:highlight w:val="none"/>
        </w:rPr>
      </w:r>
      <w:r/>
    </w:p>
    <w:p>
      <w:pPr>
        <w:pStyle w:val="721"/>
        <w:jc w:val="center"/>
        <w:spacing w:beforeAutospacing="0" w:afterAutospacing="0" w:line="0" w:lineRule="atLeast"/>
        <w:rPr>
          <w:rFonts w:hint="eastAsia" w:ascii="宋体" w:hAnsi="宋体" w:eastAsia="宋体"/>
          <w:color w:val="auto"/>
          <w:highlight w:val="none"/>
        </w:rPr>
      </w:pPr>
      <w:r>
        <w:rPr>
          <w:rFonts w:hint="eastAsia" w:ascii="宋体" w:hAnsi="宋体" w:eastAsia="宋体"/>
          <w:color w:val="auto"/>
          <w:highlight w:val="none"/>
        </w:rPr>
      </w:r>
      <w:r/>
    </w:p>
    <w:p>
      <w:pPr>
        <w:pStyle w:val="721"/>
        <w:jc w:val="center"/>
        <w:spacing w:beforeAutospacing="0" w:afterAutospacing="0"/>
        <w:rPr>
          <w:rFonts w:hint="eastAsia" w:ascii="宋体" w:hAnsi="宋体" w:eastAsia="宋体"/>
          <w:color w:val="auto"/>
          <w:highlight w:val="none"/>
        </w:rPr>
      </w:pPr>
      <w:r>
        <w:rPr>
          <w:rFonts w:hint="eastAsia" w:ascii="宋体" w:hAnsi="宋体" w:eastAsia="宋体"/>
          <w:color w:val="auto"/>
          <w:highlight w:val="none"/>
        </w:rPr>
      </w:r>
      <w:r/>
    </w:p>
    <w:p>
      <w:pPr>
        <w:pStyle w:val="721"/>
        <w:jc w:val="center"/>
        <w:spacing w:beforeAutospacing="0" w:afterAutospacing="0"/>
        <w:rPr>
          <w:rFonts w:hint="eastAsia" w:ascii="宋体" w:hAnsi="宋体" w:eastAsia="宋体"/>
          <w:color w:val="auto"/>
          <w:highlight w:val="none"/>
        </w:rPr>
      </w:pPr>
      <w:r>
        <w:rPr>
          <w:rFonts w:hint="eastAsia" w:ascii="宋体" w:hAnsi="宋体" w:eastAsia="宋体"/>
          <w:color w:val="auto"/>
          <w:highlight w:val="none"/>
        </w:rPr>
      </w:r>
      <w:r/>
    </w:p>
    <w:p>
      <w:pPr>
        <w:pStyle w:val="721"/>
        <w:jc w:val="center"/>
        <w:spacing w:beforeAutospacing="0" w:afterAutospacing="0"/>
        <w:rPr>
          <w:rFonts w:hint="eastAsia" w:ascii="宋体" w:hAnsi="宋体" w:eastAsia="宋体"/>
          <w:color w:val="auto"/>
          <w:highlight w:val="none"/>
        </w:rPr>
      </w:pPr>
      <w:r>
        <w:rPr>
          <w:rFonts w:hint="eastAsia" w:ascii="宋体" w:hAnsi="宋体" w:eastAsia="宋体"/>
          <w:color w:val="auto"/>
          <w:highlight w:val="none"/>
        </w:rPr>
      </w:r>
      <w:r/>
    </w:p>
    <w:p>
      <w:pPr>
        <w:pStyle w:val="721"/>
        <w:jc w:val="center"/>
        <w:spacing w:beforeAutospacing="0" w:afterAutospacing="0"/>
        <w:rPr>
          <w:rFonts w:hint="eastAsia" w:ascii="宋体" w:hAnsi="宋体" w:eastAsia="宋体"/>
          <w:color w:val="auto"/>
          <w:highlight w:val="none"/>
        </w:rPr>
      </w:pPr>
      <w:r>
        <w:rPr>
          <w:rFonts w:hint="eastAsia" w:ascii="宋体" w:hAnsi="宋体" w:eastAsia="宋体"/>
          <w:color w:val="auto"/>
          <w:highlight w:val="none"/>
        </w:rPr>
      </w:r>
      <w:r/>
    </w:p>
    <w:p>
      <w:pPr>
        <w:pStyle w:val="721"/>
        <w:jc w:val="center"/>
        <w:spacing w:beforeAutospacing="0" w:afterAutospacing="0"/>
        <w:rPr>
          <w:rFonts w:hint="eastAsia" w:ascii="宋体" w:hAnsi="宋体" w:eastAsia="宋体"/>
          <w:color w:val="auto"/>
          <w:highlight w:val="none"/>
        </w:rPr>
      </w:pPr>
      <w:r>
        <w:rPr>
          <w:rFonts w:hint="eastAsia" w:ascii="宋体" w:hAnsi="宋体" w:eastAsia="宋体"/>
          <w:color w:val="auto"/>
          <w:highlight w:val="none"/>
        </w:rPr>
      </w:r>
      <w:r/>
    </w:p>
    <w:p>
      <w:pPr>
        <w:pStyle w:val="721"/>
        <w:jc w:val="center"/>
        <w:spacing w:beforeAutospacing="0" w:afterAutospacing="0"/>
        <w:rPr>
          <w:rFonts w:hint="eastAsia" w:ascii="宋体" w:hAnsi="宋体" w:eastAsia="宋体"/>
          <w:color w:val="auto"/>
          <w:highlight w:val="none"/>
        </w:rPr>
      </w:pPr>
      <w:r>
        <w:rPr>
          <w:rFonts w:hint="eastAsia" w:ascii="宋体" w:hAnsi="宋体" w:eastAsia="宋体"/>
          <w:color w:val="auto"/>
          <w:highlight w:val="none"/>
        </w:rPr>
      </w:r>
      <w:r/>
    </w:p>
    <w:p>
      <w:pPr>
        <w:pStyle w:val="721"/>
        <w:jc w:val="center"/>
        <w:spacing w:beforeAutospacing="0" w:afterAutospacing="0"/>
        <w:rPr>
          <w:rFonts w:hint="eastAsia" w:ascii="宋体" w:hAnsi="宋体" w:eastAsia="宋体"/>
          <w:color w:val="auto"/>
          <w:highlight w:val="none"/>
        </w:rPr>
      </w:pPr>
      <w:r>
        <w:rPr>
          <w:rFonts w:hint="eastAsia" w:ascii="宋体" w:hAnsi="宋体" w:eastAsia="宋体"/>
          <w:color w:val="auto"/>
          <w:highlight w:val="none"/>
        </w:rPr>
      </w:r>
      <w:r/>
    </w:p>
    <w:p>
      <w:pPr>
        <w:ind w:firstLine="440"/>
        <w:jc w:val="center"/>
        <w:rPr>
          <w:color w:val="auto"/>
          <w:sz w:val="24"/>
          <w:highlight w:val="none"/>
        </w:rPr>
      </w:pPr>
      <w:r>
        <w:rPr>
          <w:color w:val="auto"/>
          <w:sz w:val="24"/>
          <w:highlight w:val="none"/>
        </w:rPr>
      </w:r>
      <w:r/>
    </w:p>
    <w:p>
      <w:pPr>
        <w:pStyle w:val="721"/>
        <w:ind w:firstLine="643"/>
        <w:jc w:val="center"/>
        <w:spacing w:beforeAutospacing="0" w:afterAutospacing="0" w:line="0" w:lineRule="atLeast"/>
        <w:rPr>
          <w:rFonts w:hint="eastAsia" w:ascii="黑体" w:hAnsi="黑体" w:eastAsia="黑体" w:cs="黑体"/>
          <w:b/>
          <w:color w:val="auto"/>
          <w:sz w:val="32"/>
          <w:szCs w:val="32"/>
          <w:highlight w:val="none"/>
        </w:rPr>
      </w:pPr>
      <w:r>
        <w:rPr>
          <w:rFonts w:hint="eastAsia" w:ascii="黑体" w:hAnsi="黑体" w:eastAsia="黑体" w:cs="黑体"/>
          <w:b/>
          <w:color w:val="auto"/>
          <w:sz w:val="32"/>
          <w:szCs w:val="32"/>
          <w:highlight w:val="none"/>
        </w:rPr>
        <w:t xml:space="preserve">十一、投标分项报价表（分包号：**）</w:t>
      </w:r>
      <w:r/>
    </w:p>
    <w:tbl>
      <w:tblPr>
        <w:tblStyle w:val="699"/>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72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2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2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2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2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2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ascii="宋体"/>
                <w:color w:val="auto"/>
                <w:sz w:val="24"/>
                <w:highlight w:val="none"/>
              </w:rPr>
            </w:pPr>
            <w:r>
              <w:rPr>
                <w:rFonts w:ascii="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2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2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2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2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w:t>
            </w:r>
            <w:r/>
          </w:p>
          <w:p>
            <w:pPr>
              <w:pStyle w:val="72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2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w:t>
            </w:r>
            <w:r/>
          </w:p>
          <w:p>
            <w:pPr>
              <w:pStyle w:val="72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2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21"/>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21"/>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21"/>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1"/>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21"/>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21"/>
              <w:jc w:val="center"/>
              <w:spacing w:beforeAutospacing="0" w:afterAutospacing="0" w:line="0" w:lineRule="atLeast"/>
              <w:rPr>
                <w:color w:val="auto"/>
                <w:highlight w:val="none"/>
              </w:rPr>
            </w:pPr>
            <w:r>
              <w:rPr>
                <w:color w:val="auto"/>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2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21"/>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21"/>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21"/>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1"/>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21"/>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21"/>
              <w:jc w:val="center"/>
              <w:spacing w:beforeAutospacing="0" w:afterAutospacing="0" w:line="0" w:lineRule="atLeast"/>
              <w:rPr>
                <w:color w:val="auto"/>
                <w:highlight w:val="none"/>
              </w:rPr>
            </w:pPr>
            <w:r>
              <w:rPr>
                <w:color w:val="auto"/>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2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21"/>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21"/>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21"/>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1"/>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21"/>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21"/>
              <w:jc w:val="center"/>
              <w:spacing w:beforeAutospacing="0" w:afterAutospacing="0" w:line="0" w:lineRule="atLeast"/>
              <w:rPr>
                <w:color w:val="auto"/>
                <w:highlight w:val="none"/>
              </w:rPr>
            </w:pPr>
            <w:r>
              <w:rPr>
                <w:color w:val="auto"/>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2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2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21"/>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21"/>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1"/>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21"/>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21"/>
              <w:jc w:val="center"/>
              <w:spacing w:beforeAutospacing="0" w:afterAutospacing="0" w:line="0" w:lineRule="atLeast"/>
              <w:rPr>
                <w:color w:val="auto"/>
                <w:highlight w:val="none"/>
              </w:rPr>
            </w:pPr>
            <w:r>
              <w:rPr>
                <w:color w:val="auto"/>
                <w:highlight w:val="none"/>
              </w:rP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72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21"/>
              <w:jc w:val="both"/>
              <w:spacing w:beforeAutospacing="0" w:afterAutospacing="0" w:line="0" w:lineRule="atLeast"/>
              <w:rPr>
                <w:color w:val="auto"/>
                <w:highlight w:val="none"/>
              </w:rPr>
            </w:pPr>
            <w:r>
              <w:rPr>
                <w:color w:val="auto"/>
                <w:highlight w:val="none"/>
              </w:rPr>
              <w:t xml:space="preserve"> </w:t>
            </w:r>
            <w:r/>
          </w:p>
        </w:tc>
      </w:tr>
    </w:tbl>
    <w:p>
      <w:pPr>
        <w:pStyle w:val="721"/>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投标分项报价表”中“投标总报价”数额应当与“开标一览表”中“投标总报价”数额一致。</w:t>
      </w:r>
      <w:r/>
    </w:p>
    <w:p>
      <w:pPr>
        <w:pStyle w:val="721"/>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备注：该表仅适用于项目采用货币报价的情形。</w:t>
      </w:r>
      <w:r/>
    </w:p>
    <w:p>
      <w:pPr>
        <w:pStyle w:val="721"/>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0"/>
        <w:rPr>
          <w:color w:val="auto"/>
          <w:highlight w:val="none"/>
        </w:rPr>
      </w:pPr>
      <w:r>
        <w:rPr>
          <w:color w:val="auto"/>
          <w:highlight w:val="none"/>
        </w:rPr>
      </w:r>
      <w:r/>
    </w:p>
    <w:p>
      <w:pPr>
        <w:pStyle w:val="700"/>
        <w:rPr>
          <w:color w:val="auto"/>
          <w:highlight w:val="none"/>
        </w:rPr>
      </w:pPr>
      <w:r>
        <w:rPr>
          <w:color w:val="auto"/>
          <w:highlight w:val="none"/>
        </w:rPr>
      </w:r>
      <w:r/>
    </w:p>
    <w:p>
      <w:pPr>
        <w:pStyle w:val="700"/>
        <w:rPr>
          <w:color w:val="auto"/>
          <w:highlight w:val="none"/>
        </w:rPr>
      </w:pPr>
      <w:r>
        <w:rPr>
          <w:color w:val="auto"/>
          <w:highlight w:val="none"/>
        </w:rPr>
      </w:r>
      <w:r/>
    </w:p>
    <w:p>
      <w:pPr>
        <w:pStyle w:val="700"/>
        <w:rPr>
          <w:color w:val="auto"/>
          <w:highlight w:val="none"/>
        </w:rPr>
      </w:pPr>
      <w:r>
        <w:rPr>
          <w:color w:val="auto"/>
          <w:highlight w:val="none"/>
        </w:rPr>
      </w:r>
      <w:r/>
    </w:p>
    <w:p>
      <w:pPr>
        <w:pStyle w:val="700"/>
        <w:rPr>
          <w:color w:val="auto"/>
          <w:highlight w:val="none"/>
        </w:rPr>
      </w:pPr>
      <w:r>
        <w:rPr>
          <w:color w:val="auto"/>
          <w:highlight w:val="none"/>
        </w:rPr>
      </w:r>
      <w:r/>
    </w:p>
    <w:p>
      <w:pPr>
        <w:pStyle w:val="700"/>
        <w:rPr>
          <w:color w:val="auto"/>
          <w:highlight w:val="none"/>
        </w:rPr>
      </w:pPr>
      <w:r>
        <w:rPr>
          <w:color w:val="auto"/>
          <w:highlight w:val="none"/>
        </w:rPr>
      </w:r>
      <w:r/>
    </w:p>
    <w:p>
      <w:pPr>
        <w:pStyle w:val="700"/>
        <w:rPr>
          <w:color w:val="auto"/>
          <w:highlight w:val="none"/>
        </w:rPr>
      </w:pPr>
      <w:r>
        <w:rPr>
          <w:color w:val="auto"/>
          <w:highlight w:val="none"/>
        </w:rPr>
      </w:r>
      <w:r/>
    </w:p>
    <w:p>
      <w:pPr>
        <w:pStyle w:val="700"/>
        <w:rPr>
          <w:color w:val="auto"/>
          <w:highlight w:val="none"/>
        </w:rPr>
      </w:pPr>
      <w:r>
        <w:rPr>
          <w:color w:val="auto"/>
          <w:highlight w:val="none"/>
        </w:rPr>
      </w:r>
      <w:r/>
    </w:p>
    <w:p>
      <w:pPr>
        <w:pStyle w:val="700"/>
        <w:rPr>
          <w:color w:val="auto"/>
          <w:highlight w:val="none"/>
        </w:rPr>
      </w:pPr>
      <w:r>
        <w:rPr>
          <w:color w:val="auto"/>
          <w:highlight w:val="none"/>
        </w:rPr>
      </w:r>
      <w:r/>
    </w:p>
    <w:p>
      <w:pPr>
        <w:pStyle w:val="700"/>
        <w:rPr>
          <w:color w:val="auto"/>
          <w:highlight w:val="none"/>
        </w:rPr>
      </w:pPr>
      <w:r>
        <w:rPr>
          <w:color w:val="auto"/>
          <w:highlight w:val="none"/>
        </w:rPr>
      </w:r>
      <w:r/>
    </w:p>
    <w:p>
      <w:pPr>
        <w:pStyle w:val="700"/>
        <w:rPr>
          <w:color w:val="auto"/>
          <w:highlight w:val="none"/>
        </w:rPr>
      </w:pPr>
      <w:r>
        <w:rPr>
          <w:color w:val="auto"/>
          <w:highlight w:val="none"/>
        </w:rPr>
      </w:r>
      <w:r/>
    </w:p>
    <w:p>
      <w:pPr>
        <w:pStyle w:val="700"/>
        <w:rPr>
          <w:color w:val="auto"/>
          <w:highlight w:val="none"/>
        </w:rPr>
      </w:pPr>
      <w:r>
        <w:rPr>
          <w:color w:val="auto"/>
          <w:highlight w:val="none"/>
        </w:rPr>
      </w:r>
      <w:r/>
    </w:p>
    <w:p>
      <w:pPr>
        <w:pStyle w:val="700"/>
        <w:rPr>
          <w:color w:val="auto"/>
          <w:highlight w:val="none"/>
        </w:rPr>
      </w:pPr>
      <w:r>
        <w:rPr>
          <w:color w:val="auto"/>
          <w:highlight w:val="none"/>
        </w:rPr>
      </w:r>
      <w:r/>
    </w:p>
    <w:p>
      <w:pPr>
        <w:pStyle w:val="700"/>
        <w:rPr>
          <w:color w:val="auto"/>
          <w:highlight w:val="none"/>
        </w:rPr>
      </w:pPr>
      <w:r>
        <w:rPr>
          <w:color w:val="auto"/>
          <w:highlight w:val="none"/>
        </w:rPr>
      </w:r>
      <w:r/>
    </w:p>
    <w:p>
      <w:pPr>
        <w:pStyle w:val="700"/>
        <w:rPr>
          <w:color w:val="auto"/>
          <w:highlight w:val="none"/>
        </w:rPr>
      </w:pPr>
      <w:r>
        <w:rPr>
          <w:color w:val="auto"/>
          <w:highlight w:val="none"/>
        </w:rPr>
      </w:r>
      <w:r/>
    </w:p>
    <w:p>
      <w:pPr>
        <w:pStyle w:val="700"/>
        <w:rPr>
          <w:color w:val="auto"/>
          <w:highlight w:val="none"/>
        </w:rPr>
      </w:pPr>
      <w:r>
        <w:rPr>
          <w:color w:val="auto"/>
          <w:highlight w:val="none"/>
        </w:rPr>
      </w:r>
      <w:r/>
    </w:p>
    <w:p>
      <w:pPr>
        <w:ind w:firstLine="440"/>
        <w:jc w:val="center"/>
        <w:rPr>
          <w:rFonts w:hint="eastAsia" w:ascii="黑体" w:hAnsi="黑体" w:eastAsia="黑体"/>
          <w:bCs/>
          <w:iCs/>
          <w:color w:val="auto"/>
          <w:sz w:val="32"/>
          <w:szCs w:val="32"/>
          <w:highlight w:val="none"/>
        </w:rPr>
      </w:pPr>
      <w:r>
        <w:rPr>
          <w:rFonts w:hint="eastAsia" w:ascii="黑体" w:hAnsi="黑体" w:eastAsia="黑体" w:cs="黑体"/>
          <w:bCs/>
          <w:color w:val="auto"/>
          <w:sz w:val="32"/>
          <w:szCs w:val="32"/>
          <w:highlight w:val="none"/>
        </w:rPr>
        <w:t xml:space="preserve">十二、</w:t>
      </w:r>
      <w:r>
        <w:rPr>
          <w:rFonts w:ascii="黑体" w:hAnsi="黑体" w:eastAsia="黑体"/>
          <w:bCs/>
          <w:iCs/>
          <w:color w:val="auto"/>
          <w:sz w:val="32"/>
          <w:szCs w:val="32"/>
          <w:highlight w:val="none"/>
        </w:rPr>
        <w:t xml:space="preserve">技术要求响应及偏离表</w:t>
      </w:r>
      <w:r>
        <w:rPr>
          <w:rFonts w:hint="eastAsia" w:ascii="黑体" w:hAnsi="黑体" w:eastAsia="黑体"/>
          <w:bCs/>
          <w:iCs/>
          <w:color w:val="auto"/>
          <w:sz w:val="32"/>
          <w:szCs w:val="32"/>
          <w:highlight w:val="none"/>
        </w:rPr>
        <w:t xml:space="preserve">（分包号：**）</w:t>
      </w:r>
      <w:r/>
    </w:p>
    <w:tbl>
      <w:tblPr>
        <w:tblStyle w:val="699"/>
        <w:tblW w:w="8640" w:type="dxa"/>
        <w:tblCellSpacing w:w="0" w:type="dxa"/>
        <w:tblInd w:w="117" w:type="dxa"/>
        <w:tblLayout w:type="fixed"/>
        <w:tblCellMar>
          <w:left w:w="108" w:type="dxa"/>
          <w:top w:w="0" w:type="dxa"/>
          <w:right w:w="108" w:type="dxa"/>
          <w:bottom w:w="0" w:type="dxa"/>
        </w:tblCellMar>
        <w:tblLook w:val="04A0" w:firstRow="1" w:lastRow="0" w:firstColumn="1" w:lastColumn="0" w:noHBand="0" w:noVBand="1"/>
      </w:tblPr>
      <w:tblGrid>
        <w:gridCol w:w="825"/>
        <w:gridCol w:w="2230"/>
        <w:gridCol w:w="2068"/>
        <w:gridCol w:w="2249"/>
        <w:gridCol w:w="1268"/>
      </w:tblGrid>
      <w:tr>
        <w:trPr>
          <w:tblCellSpacing w:w="0" w:type="dxa"/>
          <w:trHeight w:val="1037"/>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917"/>
              <w:jc w:val="center"/>
              <w:spacing w:line="500" w:lineRule="exact"/>
              <w:rPr>
                <w:rFonts w:ascii="Times New Roman" w:hAnsi="Times New Roman" w:cs="Times New Roman"/>
                <w:color w:val="auto"/>
                <w:highlight w:val="none"/>
              </w:rPr>
            </w:pPr>
            <w:r>
              <w:rPr>
                <w:rFonts w:ascii="Times New Roman" w:hAnsi="Times New Roman" w:cs="Times New Roman"/>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pStyle w:val="917"/>
              <w:jc w:val="center"/>
              <w:spacing w:line="500" w:lineRule="exact"/>
              <w:rPr>
                <w:rFonts w:ascii="Times New Roman" w:hAnsi="Times New Roman" w:cs="Times New Roman"/>
                <w:color w:val="auto"/>
                <w:highlight w:val="none"/>
              </w:rPr>
            </w:pPr>
            <w:r>
              <w:rPr>
                <w:rFonts w:ascii="Times New Roman" w:hAnsi="Times New Roman" w:cs="Times New Roman"/>
                <w:color w:val="auto"/>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17"/>
              <w:jc w:val="center"/>
              <w:spacing w:line="500" w:lineRule="exact"/>
              <w:rPr>
                <w:rFonts w:ascii="Times New Roman" w:hAnsi="Times New Roman" w:cs="Times New Roman"/>
                <w:color w:val="auto"/>
                <w:highlight w:val="none"/>
              </w:rPr>
            </w:pPr>
            <w:r>
              <w:rPr>
                <w:rFonts w:ascii="Times New Roman" w:hAnsi="Times New Roman" w:cs="Times New Roman"/>
                <w:color w:val="auto"/>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917"/>
              <w:jc w:val="center"/>
              <w:spacing w:line="500" w:lineRule="exact"/>
              <w:rPr>
                <w:rFonts w:ascii="Times New Roman" w:hAnsi="Times New Roman" w:cs="Times New Roman"/>
                <w:color w:val="auto"/>
                <w:highlight w:val="none"/>
              </w:rPr>
            </w:pPr>
            <w:r>
              <w:rPr>
                <w:rFonts w:ascii="Times New Roman" w:hAnsi="Times New Roman" w:cs="Times New Roman"/>
                <w:color w:val="auto"/>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917"/>
              <w:jc w:val="center"/>
              <w:spacing w:line="500" w:lineRule="exact"/>
              <w:rPr>
                <w:rFonts w:ascii="Times New Roman" w:hAnsi="Times New Roman" w:cs="Times New Roman"/>
                <w:color w:val="auto"/>
                <w:highlight w:val="none"/>
              </w:rPr>
            </w:pPr>
            <w:r>
              <w:rPr>
                <w:rFonts w:ascii="Times New Roman" w:hAnsi="Times New Roman" w:cs="Times New Roman"/>
                <w:color w:val="auto"/>
                <w:highlight w:val="none"/>
              </w:rPr>
              <w:t xml:space="preserve">证明材料</w:t>
            </w:r>
            <w:r/>
          </w:p>
        </w:tc>
      </w:tr>
      <w:tr>
        <w:trPr>
          <w:tblCellSpacing w:w="0" w:type="dxa"/>
          <w:trHeight w:val="814"/>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917"/>
              <w:ind w:firstLine="480"/>
              <w:spacing w:line="500" w:lineRule="exact"/>
              <w:rPr>
                <w:rFonts w:ascii="Times New Roman" w:hAnsi="Times New Roman" w:cs="Times New Roman"/>
                <w:color w:val="auto"/>
                <w:highlight w:val="none"/>
              </w:rPr>
            </w:pPr>
            <w:r>
              <w:rPr>
                <w:rFonts w:ascii="Times New Roman" w:hAnsi="Times New Roman" w:cs="Times New Roman"/>
                <w:color w:val="auto"/>
                <w:highlight w:val="none"/>
              </w:rPr>
            </w:r>
            <w:r/>
          </w:p>
        </w:tc>
        <w:tc>
          <w:tcPr>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pStyle w:val="917"/>
              <w:ind w:firstLine="480"/>
              <w:spacing w:line="500" w:lineRule="exact"/>
              <w:rPr>
                <w:rFonts w:ascii="Times New Roman" w:hAnsi="Times New Roman" w:cs="Times New Roman"/>
                <w:color w:val="auto"/>
                <w:highlight w:val="none"/>
              </w:rPr>
            </w:pPr>
            <w:r>
              <w:rPr>
                <w:rFonts w:ascii="Times New Roman" w:hAnsi="Times New Roman" w:cs="Times New Roman"/>
                <w:color w:val="auto"/>
                <w:highlight w:val="none"/>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17"/>
              <w:ind w:firstLine="480"/>
              <w:spacing w:line="500" w:lineRule="exact"/>
              <w:rPr>
                <w:rFonts w:ascii="Times New Roman" w:hAnsi="Times New Roman" w:cs="Times New Roman"/>
                <w:color w:val="auto"/>
                <w:highlight w:val="none"/>
              </w:rPr>
            </w:pPr>
            <w:r>
              <w:rPr>
                <w:rFonts w:ascii="Times New Roman" w:hAnsi="Times New Roman" w:cs="Times New Roman"/>
                <w:color w:val="auto"/>
                <w:highlight w:val="none"/>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917"/>
              <w:ind w:firstLine="480"/>
              <w:spacing w:line="500" w:lineRule="exact"/>
              <w:rPr>
                <w:rFonts w:ascii="Times New Roman" w:hAnsi="Times New Roman" w:cs="Times New Roman"/>
                <w:color w:val="auto"/>
                <w:highlight w:val="none"/>
              </w:rPr>
            </w:pPr>
            <w:r>
              <w:rPr>
                <w:rFonts w:ascii="Times New Roman" w:hAnsi="Times New Roman" w:cs="Times New Roman"/>
                <w:color w:val="auto"/>
                <w:highlight w:val="none"/>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917"/>
              <w:ind w:firstLine="480"/>
              <w:spacing w:line="500" w:lineRule="exact"/>
              <w:rPr>
                <w:rFonts w:ascii="Times New Roman" w:hAnsi="Times New Roman" w:cs="Times New Roman"/>
                <w:color w:val="auto"/>
                <w:highlight w:val="none"/>
              </w:rPr>
            </w:pPr>
            <w:r>
              <w:rPr>
                <w:rFonts w:ascii="Times New Roman" w:hAnsi="Times New Roman" w:cs="Times New Roman"/>
                <w:color w:val="auto"/>
                <w:highlight w:val="none"/>
              </w:rPr>
            </w:r>
            <w:r/>
          </w:p>
        </w:tc>
      </w:tr>
      <w:tr>
        <w:trPr>
          <w:tblCellSpacing w:w="0" w:type="dxa"/>
          <w:trHeight w:val="814"/>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917"/>
              <w:ind w:firstLine="480"/>
              <w:spacing w:line="500" w:lineRule="exact"/>
              <w:rPr>
                <w:rFonts w:ascii="Times New Roman" w:hAnsi="Times New Roman" w:cs="Times New Roman"/>
                <w:color w:val="auto"/>
                <w:highlight w:val="none"/>
              </w:rPr>
            </w:pPr>
            <w:r>
              <w:rPr>
                <w:rFonts w:ascii="Times New Roman" w:hAnsi="Times New Roman" w:cs="Times New Roman"/>
                <w:color w:val="auto"/>
                <w:highlight w:val="none"/>
              </w:rPr>
            </w:r>
            <w:r/>
          </w:p>
        </w:tc>
        <w:tc>
          <w:tcPr>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pStyle w:val="917"/>
              <w:ind w:firstLine="480"/>
              <w:spacing w:line="500" w:lineRule="exact"/>
              <w:rPr>
                <w:rFonts w:ascii="Times New Roman" w:hAnsi="Times New Roman" w:cs="Times New Roman"/>
                <w:color w:val="auto"/>
                <w:highlight w:val="none"/>
              </w:rPr>
            </w:pPr>
            <w:r>
              <w:rPr>
                <w:rFonts w:ascii="Times New Roman" w:hAnsi="Times New Roman" w:cs="Times New Roman"/>
                <w:color w:val="auto"/>
                <w:highlight w:val="none"/>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17"/>
              <w:ind w:firstLine="480"/>
              <w:spacing w:line="500" w:lineRule="exact"/>
              <w:rPr>
                <w:rFonts w:ascii="Times New Roman" w:hAnsi="Times New Roman" w:cs="Times New Roman"/>
                <w:color w:val="auto"/>
                <w:highlight w:val="none"/>
              </w:rPr>
            </w:pPr>
            <w:r>
              <w:rPr>
                <w:rFonts w:ascii="Times New Roman" w:hAnsi="Times New Roman" w:cs="Times New Roman"/>
                <w:color w:val="auto"/>
                <w:highlight w:val="none"/>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917"/>
              <w:ind w:firstLine="480"/>
              <w:spacing w:line="500" w:lineRule="exact"/>
              <w:rPr>
                <w:rFonts w:ascii="Times New Roman" w:hAnsi="Times New Roman" w:cs="Times New Roman"/>
                <w:color w:val="auto"/>
                <w:highlight w:val="none"/>
              </w:rPr>
            </w:pPr>
            <w:r>
              <w:rPr>
                <w:rFonts w:ascii="Times New Roman" w:hAnsi="Times New Roman" w:cs="Times New Roman"/>
                <w:color w:val="auto"/>
                <w:highlight w:val="none"/>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917"/>
              <w:ind w:firstLine="480"/>
              <w:spacing w:line="500" w:lineRule="exact"/>
              <w:rPr>
                <w:rFonts w:ascii="Times New Roman" w:hAnsi="Times New Roman" w:cs="Times New Roman"/>
                <w:color w:val="auto"/>
                <w:highlight w:val="none"/>
              </w:rPr>
            </w:pPr>
            <w:r>
              <w:rPr>
                <w:rFonts w:ascii="Times New Roman" w:hAnsi="Times New Roman" w:cs="Times New Roman"/>
                <w:color w:val="auto"/>
                <w:highlight w:val="none"/>
              </w:rPr>
            </w:r>
            <w:r/>
          </w:p>
        </w:tc>
      </w:tr>
      <w:tr>
        <w:trPr>
          <w:tblCellSpacing w:w="0" w:type="dxa"/>
          <w:trHeight w:val="814"/>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917"/>
              <w:ind w:firstLine="480"/>
              <w:jc w:val="center"/>
              <w:spacing w:line="500" w:lineRule="exact"/>
              <w:rPr>
                <w:rFonts w:ascii="Times New Roman" w:hAnsi="Times New Roman" w:cs="Times New Roman"/>
                <w:color w:val="auto"/>
                <w:highlight w:val="none"/>
              </w:rPr>
            </w:pPr>
            <w:r>
              <w:rPr>
                <w:rFonts w:ascii="Times New Roman" w:hAnsi="Times New Roman" w:cs="Times New Roman"/>
                <w:color w:val="auto"/>
                <w:highlight w:val="none"/>
              </w:rPr>
            </w:r>
            <w:r/>
          </w:p>
        </w:tc>
        <w:tc>
          <w:tcPr>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pStyle w:val="917"/>
              <w:ind w:firstLine="480"/>
              <w:jc w:val="center"/>
              <w:spacing w:line="500" w:lineRule="exact"/>
              <w:rPr>
                <w:rFonts w:ascii="Times New Roman" w:hAnsi="Times New Roman" w:cs="Times New Roman"/>
                <w:color w:val="auto"/>
                <w:highlight w:val="none"/>
              </w:rPr>
            </w:pPr>
            <w:r>
              <w:rPr>
                <w:rFonts w:ascii="Times New Roman" w:hAnsi="Times New Roman" w:cs="Times New Roman"/>
                <w:color w:val="auto"/>
                <w:highlight w:val="none"/>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17"/>
              <w:ind w:firstLine="480"/>
              <w:jc w:val="center"/>
              <w:spacing w:line="500" w:lineRule="exact"/>
              <w:rPr>
                <w:rFonts w:ascii="Times New Roman" w:hAnsi="Times New Roman" w:cs="Times New Roman"/>
                <w:color w:val="auto"/>
                <w:highlight w:val="none"/>
              </w:rPr>
            </w:pPr>
            <w:r>
              <w:rPr>
                <w:rFonts w:ascii="Times New Roman" w:hAnsi="Times New Roman" w:cs="Times New Roman"/>
                <w:color w:val="auto"/>
                <w:highlight w:val="none"/>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917"/>
              <w:ind w:firstLine="480"/>
              <w:jc w:val="center"/>
              <w:spacing w:line="500" w:lineRule="exact"/>
              <w:rPr>
                <w:rFonts w:ascii="Times New Roman" w:hAnsi="Times New Roman" w:cs="Times New Roman"/>
                <w:color w:val="auto"/>
                <w:highlight w:val="none"/>
              </w:rPr>
            </w:pPr>
            <w:r>
              <w:rPr>
                <w:rFonts w:ascii="Times New Roman" w:hAnsi="Times New Roman" w:cs="Times New Roman"/>
                <w:color w:val="auto"/>
                <w:highlight w:val="none"/>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917"/>
              <w:ind w:firstLine="480"/>
              <w:jc w:val="center"/>
              <w:spacing w:line="500" w:lineRule="exact"/>
              <w:rPr>
                <w:rFonts w:ascii="Times New Roman" w:hAnsi="Times New Roman" w:cs="Times New Roman"/>
                <w:color w:val="auto"/>
                <w:highlight w:val="none"/>
              </w:rPr>
            </w:pPr>
            <w:r>
              <w:rPr>
                <w:rFonts w:ascii="Times New Roman" w:hAnsi="Times New Roman" w:cs="Times New Roman"/>
                <w:color w:val="auto"/>
                <w:highlight w:val="none"/>
              </w:rPr>
            </w:r>
            <w:r/>
          </w:p>
        </w:tc>
      </w:tr>
      <w:tr>
        <w:trPr>
          <w:tblCellSpacing w:w="0" w:type="dxa"/>
          <w:trHeight w:val="814"/>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917"/>
              <w:ind w:firstLine="480"/>
              <w:spacing w:line="500" w:lineRule="exact"/>
              <w:rPr>
                <w:rFonts w:ascii="Times New Roman" w:hAnsi="Times New Roman" w:cs="Times New Roman"/>
                <w:color w:val="auto"/>
                <w:highlight w:val="none"/>
              </w:rPr>
            </w:pPr>
            <w:r>
              <w:rPr>
                <w:rFonts w:ascii="Times New Roman" w:hAnsi="Times New Roman" w:cs="Times New Roman"/>
                <w:color w:val="auto"/>
                <w:highlight w:val="none"/>
              </w:rPr>
            </w:r>
            <w:r/>
          </w:p>
        </w:tc>
        <w:tc>
          <w:tcPr>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pStyle w:val="917"/>
              <w:ind w:firstLine="480"/>
              <w:spacing w:line="500" w:lineRule="exact"/>
              <w:rPr>
                <w:rFonts w:ascii="Times New Roman" w:hAnsi="Times New Roman" w:cs="Times New Roman"/>
                <w:color w:val="auto"/>
                <w:highlight w:val="none"/>
              </w:rPr>
            </w:pPr>
            <w:r>
              <w:rPr>
                <w:rFonts w:ascii="Times New Roman" w:hAnsi="Times New Roman" w:cs="Times New Roman"/>
                <w:color w:val="auto"/>
                <w:highlight w:val="none"/>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17"/>
              <w:ind w:firstLine="480"/>
              <w:spacing w:line="500" w:lineRule="exact"/>
              <w:rPr>
                <w:rFonts w:ascii="Times New Roman" w:hAnsi="Times New Roman" w:cs="Times New Roman"/>
                <w:color w:val="auto"/>
                <w:highlight w:val="none"/>
              </w:rPr>
            </w:pPr>
            <w:r>
              <w:rPr>
                <w:rFonts w:ascii="Times New Roman" w:hAnsi="Times New Roman" w:cs="Times New Roman"/>
                <w:color w:val="auto"/>
                <w:highlight w:val="none"/>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917"/>
              <w:ind w:firstLine="480"/>
              <w:spacing w:line="500" w:lineRule="exact"/>
              <w:rPr>
                <w:rFonts w:ascii="Times New Roman" w:hAnsi="Times New Roman" w:cs="Times New Roman"/>
                <w:color w:val="auto"/>
                <w:highlight w:val="none"/>
              </w:rPr>
            </w:pPr>
            <w:r>
              <w:rPr>
                <w:rFonts w:ascii="Times New Roman" w:hAnsi="Times New Roman" w:cs="Times New Roman"/>
                <w:color w:val="auto"/>
                <w:highlight w:val="none"/>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917"/>
              <w:ind w:firstLine="480"/>
              <w:spacing w:line="500" w:lineRule="exact"/>
              <w:rPr>
                <w:rFonts w:ascii="Times New Roman" w:hAnsi="Times New Roman" w:cs="Times New Roman"/>
                <w:color w:val="auto"/>
                <w:highlight w:val="none"/>
              </w:rPr>
            </w:pPr>
            <w:r>
              <w:rPr>
                <w:rFonts w:ascii="Times New Roman" w:hAnsi="Times New Roman" w:cs="Times New Roman"/>
                <w:color w:val="auto"/>
                <w:highlight w:val="none"/>
              </w:rPr>
            </w:r>
            <w:r/>
          </w:p>
        </w:tc>
      </w:tr>
      <w:tr>
        <w:trPr>
          <w:tblCellSpacing w:w="0" w:type="dxa"/>
          <w:trHeight w:val="814"/>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917"/>
              <w:ind w:firstLine="480"/>
              <w:spacing w:line="500" w:lineRule="exact"/>
              <w:rPr>
                <w:rFonts w:ascii="Times New Roman" w:hAnsi="Times New Roman" w:cs="Times New Roman"/>
                <w:color w:val="auto"/>
                <w:highlight w:val="none"/>
              </w:rPr>
            </w:pPr>
            <w:r>
              <w:rPr>
                <w:rFonts w:ascii="Times New Roman" w:hAnsi="Times New Roman" w:cs="Times New Roman"/>
                <w:color w:val="auto"/>
                <w:highlight w:val="none"/>
              </w:rPr>
            </w:r>
            <w:r/>
          </w:p>
        </w:tc>
        <w:tc>
          <w:tcPr>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pStyle w:val="917"/>
              <w:ind w:firstLine="480"/>
              <w:spacing w:line="500" w:lineRule="exact"/>
              <w:rPr>
                <w:rFonts w:ascii="Times New Roman" w:hAnsi="Times New Roman" w:cs="Times New Roman"/>
                <w:color w:val="auto"/>
                <w:highlight w:val="none"/>
              </w:rPr>
            </w:pPr>
            <w:r>
              <w:rPr>
                <w:rFonts w:ascii="Times New Roman" w:hAnsi="Times New Roman" w:cs="Times New Roman"/>
                <w:color w:val="auto"/>
                <w:highlight w:val="none"/>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17"/>
              <w:ind w:firstLine="480"/>
              <w:spacing w:line="500" w:lineRule="exact"/>
              <w:rPr>
                <w:rFonts w:ascii="Times New Roman" w:hAnsi="Times New Roman" w:cs="Times New Roman"/>
                <w:color w:val="auto"/>
                <w:highlight w:val="none"/>
              </w:rPr>
            </w:pPr>
            <w:r>
              <w:rPr>
                <w:rFonts w:ascii="Times New Roman" w:hAnsi="Times New Roman" w:cs="Times New Roman"/>
                <w:color w:val="auto"/>
                <w:highlight w:val="none"/>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917"/>
              <w:ind w:firstLine="480"/>
              <w:spacing w:line="500" w:lineRule="exact"/>
              <w:rPr>
                <w:rFonts w:ascii="Times New Roman" w:hAnsi="Times New Roman" w:cs="Times New Roman"/>
                <w:color w:val="auto"/>
                <w:highlight w:val="none"/>
              </w:rPr>
            </w:pPr>
            <w:r>
              <w:rPr>
                <w:rFonts w:ascii="Times New Roman" w:hAnsi="Times New Roman" w:cs="Times New Roman"/>
                <w:color w:val="auto"/>
                <w:highlight w:val="none"/>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917"/>
              <w:ind w:firstLine="480"/>
              <w:spacing w:line="500" w:lineRule="exact"/>
              <w:rPr>
                <w:rFonts w:ascii="Times New Roman" w:hAnsi="Times New Roman" w:cs="Times New Roman"/>
                <w:color w:val="auto"/>
                <w:highlight w:val="none"/>
              </w:rPr>
            </w:pPr>
            <w:r>
              <w:rPr>
                <w:rFonts w:ascii="Times New Roman" w:hAnsi="Times New Roman" w:cs="Times New Roman"/>
                <w:color w:val="auto"/>
                <w:highlight w:val="none"/>
              </w:rPr>
            </w:r>
            <w:r/>
          </w:p>
        </w:tc>
      </w:tr>
      <w:tr>
        <w:trPr>
          <w:tblCellSpacing w:w="0" w:type="dxa"/>
          <w:trHeight w:val="814"/>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917"/>
              <w:ind w:firstLine="480"/>
              <w:spacing w:line="500" w:lineRule="exact"/>
              <w:rPr>
                <w:rFonts w:ascii="Times New Roman" w:hAnsi="Times New Roman" w:cs="Times New Roman"/>
                <w:color w:val="auto"/>
                <w:highlight w:val="none"/>
              </w:rPr>
            </w:pPr>
            <w:r>
              <w:rPr>
                <w:rFonts w:ascii="Times New Roman" w:hAnsi="Times New Roman" w:cs="Times New Roman"/>
                <w:color w:val="auto"/>
                <w:highlight w:val="none"/>
              </w:rPr>
            </w:r>
            <w:r/>
          </w:p>
        </w:tc>
        <w:tc>
          <w:tcPr>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pStyle w:val="917"/>
              <w:ind w:firstLine="480"/>
              <w:spacing w:line="500" w:lineRule="exact"/>
              <w:rPr>
                <w:rFonts w:ascii="Times New Roman" w:hAnsi="Times New Roman" w:cs="Times New Roman"/>
                <w:color w:val="auto"/>
                <w:highlight w:val="none"/>
              </w:rPr>
            </w:pPr>
            <w:r>
              <w:rPr>
                <w:rFonts w:ascii="Times New Roman" w:hAnsi="Times New Roman" w:cs="Times New Roman"/>
                <w:color w:val="auto"/>
                <w:highlight w:val="none"/>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17"/>
              <w:ind w:firstLine="480"/>
              <w:spacing w:line="500" w:lineRule="exact"/>
              <w:rPr>
                <w:rFonts w:ascii="Times New Roman" w:hAnsi="Times New Roman" w:cs="Times New Roman"/>
                <w:color w:val="auto"/>
                <w:highlight w:val="none"/>
              </w:rPr>
            </w:pPr>
            <w:r>
              <w:rPr>
                <w:rFonts w:ascii="Times New Roman" w:hAnsi="Times New Roman" w:cs="Times New Roman"/>
                <w:color w:val="auto"/>
                <w:highlight w:val="none"/>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917"/>
              <w:ind w:firstLine="480"/>
              <w:spacing w:line="500" w:lineRule="exact"/>
              <w:rPr>
                <w:rFonts w:ascii="Times New Roman" w:hAnsi="Times New Roman" w:cs="Times New Roman"/>
                <w:color w:val="auto"/>
                <w:highlight w:val="none"/>
              </w:rPr>
            </w:pPr>
            <w:r>
              <w:rPr>
                <w:rFonts w:ascii="Times New Roman" w:hAnsi="Times New Roman" w:cs="Times New Roman"/>
                <w:color w:val="auto"/>
                <w:highlight w:val="none"/>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917"/>
              <w:ind w:firstLine="480"/>
              <w:spacing w:line="500" w:lineRule="exact"/>
              <w:rPr>
                <w:rFonts w:ascii="Times New Roman" w:hAnsi="Times New Roman" w:cs="Times New Roman"/>
                <w:color w:val="auto"/>
                <w:highlight w:val="none"/>
              </w:rPr>
            </w:pPr>
            <w:r>
              <w:rPr>
                <w:rFonts w:ascii="Times New Roman" w:hAnsi="Times New Roman" w:cs="Times New Roman"/>
                <w:color w:val="auto"/>
                <w:highlight w:val="none"/>
              </w:rPr>
            </w:r>
            <w:r/>
          </w:p>
        </w:tc>
      </w:tr>
      <w:tr>
        <w:trPr>
          <w:tblCellSpacing w:w="0" w:type="dxa"/>
          <w:trHeight w:val="814"/>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917"/>
              <w:ind w:firstLine="480"/>
              <w:spacing w:line="500" w:lineRule="exact"/>
              <w:rPr>
                <w:rFonts w:ascii="Times New Roman" w:hAnsi="Times New Roman" w:cs="Times New Roman"/>
                <w:color w:val="auto"/>
                <w:highlight w:val="none"/>
              </w:rPr>
            </w:pPr>
            <w:r>
              <w:rPr>
                <w:rFonts w:ascii="Times New Roman" w:hAnsi="Times New Roman" w:cs="Times New Roman"/>
                <w:color w:val="auto"/>
                <w:highlight w:val="none"/>
              </w:rPr>
            </w:r>
            <w:r/>
          </w:p>
        </w:tc>
        <w:tc>
          <w:tcPr>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pStyle w:val="917"/>
              <w:ind w:firstLine="480"/>
              <w:spacing w:line="500" w:lineRule="exact"/>
              <w:rPr>
                <w:rFonts w:ascii="Times New Roman" w:hAnsi="Times New Roman" w:cs="Times New Roman"/>
                <w:color w:val="auto"/>
                <w:highlight w:val="none"/>
              </w:rPr>
            </w:pPr>
            <w:r>
              <w:rPr>
                <w:rFonts w:ascii="Times New Roman" w:hAnsi="Times New Roman" w:cs="Times New Roman"/>
                <w:color w:val="auto"/>
                <w:highlight w:val="none"/>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17"/>
              <w:ind w:firstLine="480"/>
              <w:spacing w:line="500" w:lineRule="exact"/>
              <w:rPr>
                <w:rFonts w:ascii="Times New Roman" w:hAnsi="Times New Roman" w:cs="Times New Roman"/>
                <w:color w:val="auto"/>
                <w:highlight w:val="none"/>
              </w:rPr>
            </w:pPr>
            <w:r>
              <w:rPr>
                <w:rFonts w:ascii="Times New Roman" w:hAnsi="Times New Roman" w:cs="Times New Roman"/>
                <w:color w:val="auto"/>
                <w:highlight w:val="none"/>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917"/>
              <w:ind w:firstLine="480"/>
              <w:spacing w:line="500" w:lineRule="exact"/>
              <w:rPr>
                <w:rFonts w:ascii="Times New Roman" w:hAnsi="Times New Roman" w:cs="Times New Roman"/>
                <w:color w:val="auto"/>
                <w:highlight w:val="none"/>
              </w:rPr>
            </w:pPr>
            <w:r>
              <w:rPr>
                <w:rFonts w:ascii="Times New Roman" w:hAnsi="Times New Roman" w:cs="Times New Roman"/>
                <w:color w:val="auto"/>
                <w:highlight w:val="none"/>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917"/>
              <w:ind w:firstLine="480"/>
              <w:spacing w:line="500" w:lineRule="exact"/>
              <w:rPr>
                <w:rFonts w:ascii="Times New Roman" w:hAnsi="Times New Roman" w:cs="Times New Roman"/>
                <w:color w:val="auto"/>
                <w:highlight w:val="none"/>
              </w:rPr>
            </w:pPr>
            <w:r>
              <w:rPr>
                <w:rFonts w:ascii="Times New Roman" w:hAnsi="Times New Roman" w:cs="Times New Roman"/>
                <w:color w:val="auto"/>
                <w:highlight w:val="none"/>
              </w:rPr>
            </w:r>
            <w:r/>
          </w:p>
        </w:tc>
      </w:tr>
      <w:tr>
        <w:trPr>
          <w:tblCellSpacing w:w="0" w:type="dxa"/>
          <w:trHeight w:val="814"/>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917"/>
              <w:ind w:firstLine="480"/>
              <w:spacing w:line="500" w:lineRule="exact"/>
              <w:rPr>
                <w:rFonts w:ascii="Times New Roman" w:hAnsi="Times New Roman" w:cs="Times New Roman"/>
                <w:color w:val="auto"/>
                <w:highlight w:val="none"/>
              </w:rPr>
            </w:pPr>
            <w:r>
              <w:rPr>
                <w:rFonts w:ascii="Times New Roman" w:hAnsi="Times New Roman" w:cs="Times New Roman"/>
                <w:color w:val="auto"/>
                <w:highlight w:val="none"/>
              </w:rPr>
            </w:r>
            <w:r/>
          </w:p>
        </w:tc>
        <w:tc>
          <w:tcPr>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pStyle w:val="917"/>
              <w:ind w:firstLine="480"/>
              <w:spacing w:line="500" w:lineRule="exact"/>
              <w:rPr>
                <w:rFonts w:ascii="Times New Roman" w:hAnsi="Times New Roman" w:cs="Times New Roman"/>
                <w:color w:val="auto"/>
                <w:highlight w:val="none"/>
              </w:rPr>
            </w:pPr>
            <w:r>
              <w:rPr>
                <w:rFonts w:ascii="Times New Roman" w:hAnsi="Times New Roman" w:cs="Times New Roman"/>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17"/>
              <w:ind w:firstLine="480"/>
              <w:spacing w:line="500" w:lineRule="exact"/>
              <w:rPr>
                <w:rFonts w:ascii="Times New Roman" w:hAnsi="Times New Roman" w:cs="Times New Roman"/>
                <w:color w:val="auto"/>
                <w:highlight w:val="none"/>
              </w:rPr>
            </w:pPr>
            <w:r>
              <w:rPr>
                <w:rFonts w:ascii="Times New Roman" w:hAnsi="Times New Roman" w:cs="Times New Roman"/>
                <w:color w:val="auto"/>
                <w:highlight w:val="none"/>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917"/>
              <w:ind w:firstLine="480"/>
              <w:spacing w:line="500" w:lineRule="exact"/>
              <w:rPr>
                <w:rFonts w:ascii="Times New Roman" w:hAnsi="Times New Roman" w:cs="Times New Roman"/>
                <w:color w:val="auto"/>
                <w:highlight w:val="none"/>
              </w:rPr>
            </w:pPr>
            <w:r>
              <w:rPr>
                <w:rFonts w:ascii="Times New Roman" w:hAnsi="Times New Roman" w:cs="Times New Roman"/>
                <w:color w:val="auto"/>
                <w:highlight w:val="none"/>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917"/>
              <w:ind w:firstLine="480"/>
              <w:spacing w:line="500" w:lineRule="exact"/>
              <w:rPr>
                <w:rFonts w:ascii="Times New Roman" w:hAnsi="Times New Roman" w:cs="Times New Roman"/>
                <w:color w:val="auto"/>
                <w:highlight w:val="none"/>
              </w:rPr>
            </w:pPr>
            <w:r>
              <w:rPr>
                <w:rFonts w:ascii="Times New Roman" w:hAnsi="Times New Roman" w:cs="Times New Roman"/>
                <w:color w:val="auto"/>
                <w:highlight w:val="none"/>
              </w:rPr>
            </w:r>
            <w:r/>
          </w:p>
        </w:tc>
      </w:tr>
    </w:tbl>
    <w:p>
      <w:pPr>
        <w:pStyle w:val="917"/>
        <w:ind w:firstLine="480"/>
        <w:rPr>
          <w:rFonts w:ascii="Times New Roman" w:hAnsi="Times New Roman" w:cs="Times New Roman"/>
          <w:color w:val="auto"/>
          <w:highlight w:val="none"/>
        </w:rPr>
      </w:pPr>
      <w:r>
        <w:rPr>
          <w:rFonts w:hint="eastAsia" w:ascii="Times New Roman" w:hAnsi="Times New Roman" w:cs="Times New Roman"/>
          <w:color w:val="auto"/>
          <w:highlight w:val="none"/>
        </w:rPr>
        <w:t xml:space="preserve">注：</w:t>
      </w:r>
      <w:r>
        <w:rPr>
          <w:rFonts w:ascii="Times New Roman" w:hAnsi="Times New Roman" w:cs="Times New Roman"/>
          <w:color w:val="auto"/>
          <w:highlight w:val="none"/>
        </w:rPr>
        <w:t xml:space="preserve"> </w:t>
      </w:r>
      <w:r>
        <w:rPr>
          <w:rFonts w:hint="eastAsia" w:ascii="Times New Roman" w:hAnsi="Times New Roman" w:cs="Times New Roman"/>
          <w:color w:val="auto"/>
          <w:highlight w:val="none"/>
        </w:rPr>
        <w:t xml:space="preserve">行数不够，可自行添加。</w:t>
      </w:r>
      <w:r/>
    </w:p>
    <w:p>
      <w:pPr>
        <w:pStyle w:val="917"/>
        <w:ind w:firstLine="480"/>
        <w:rPr>
          <w:rFonts w:ascii="Times New Roman" w:hAnsi="Times New Roman" w:cs="Times New Roman"/>
          <w:color w:val="auto"/>
          <w:highlight w:val="none"/>
        </w:rPr>
      </w:pPr>
      <w:r>
        <w:rPr>
          <w:rFonts w:hint="eastAsia" w:ascii="Times New Roman" w:hAnsi="Times New Roman" w:cs="Times New Roman"/>
          <w:color w:val="auto"/>
          <w:highlight w:val="none"/>
        </w:rPr>
        <w:t xml:space="preserve"> </w:t>
      </w:r>
      <w:r/>
    </w:p>
    <w:p>
      <w:pPr>
        <w:ind w:firstLine="440"/>
        <w:rPr>
          <w:color w:val="auto"/>
          <w:highlight w:val="none"/>
        </w:rPr>
      </w:pPr>
      <w:r>
        <w:rPr>
          <w:color w:val="auto"/>
          <w:highlight w:val="none"/>
        </w:rPr>
      </w:r>
      <w:r/>
    </w:p>
    <w:p>
      <w:pPr>
        <w:pStyle w:val="700"/>
        <w:rPr>
          <w:color w:val="auto"/>
          <w:highlight w:val="none"/>
        </w:rPr>
      </w:pPr>
      <w:r>
        <w:rPr>
          <w:color w:val="auto"/>
          <w:highlight w:val="none"/>
        </w:rPr>
      </w:r>
      <w:r/>
    </w:p>
    <w:p>
      <w:pPr>
        <w:pStyle w:val="700"/>
        <w:rPr>
          <w:color w:val="auto"/>
          <w:highlight w:val="none"/>
        </w:rPr>
      </w:pPr>
      <w:r>
        <w:rPr>
          <w:color w:val="auto"/>
          <w:highlight w:val="none"/>
        </w:rPr>
      </w:r>
      <w:r/>
    </w:p>
    <w:p>
      <w:pPr>
        <w:pStyle w:val="700"/>
        <w:rPr>
          <w:color w:val="auto"/>
          <w:highlight w:val="none"/>
        </w:rPr>
      </w:pPr>
      <w:r>
        <w:rPr>
          <w:color w:val="auto"/>
          <w:highlight w:val="none"/>
        </w:rPr>
      </w:r>
      <w:r/>
    </w:p>
    <w:p>
      <w:pPr>
        <w:pStyle w:val="700"/>
        <w:rPr>
          <w:color w:val="auto"/>
          <w:highlight w:val="none"/>
        </w:rPr>
      </w:pPr>
      <w:r>
        <w:rPr>
          <w:color w:val="auto"/>
          <w:highlight w:val="none"/>
        </w:rPr>
      </w:r>
      <w:r/>
    </w:p>
    <w:p>
      <w:pPr>
        <w:ind w:firstLine="440"/>
        <w:rPr>
          <w:color w:val="auto"/>
          <w:highlight w:val="none"/>
        </w:rPr>
      </w:pPr>
      <w:r>
        <w:rPr>
          <w:color w:val="auto"/>
          <w:highlight w:val="none"/>
        </w:rPr>
      </w:r>
      <w:r/>
    </w:p>
    <w:p>
      <w:pPr>
        <w:ind w:firstLine="643"/>
        <w:jc w:val="left"/>
        <w:widowControl/>
        <w:rPr>
          <w:rFonts w:hint="eastAsia" w:ascii="宋体" w:hAnsi="宋体" w:eastAsia="宋体" w:cs="黑体"/>
          <w:b/>
          <w:color w:val="auto"/>
          <w:sz w:val="32"/>
          <w:szCs w:val="32"/>
          <w:highlight w:val="none"/>
        </w:rPr>
      </w:pPr>
      <w:r>
        <w:rPr>
          <w:rFonts w:hint="eastAsia" w:ascii="宋体" w:hAnsi="宋体" w:eastAsia="宋体" w:cs="黑体"/>
          <w:b/>
          <w:color w:val="auto"/>
          <w:sz w:val="32"/>
          <w:szCs w:val="32"/>
          <w:highlight w:val="none"/>
        </w:rPr>
      </w:r>
      <w:r/>
    </w:p>
    <w:p>
      <w:pPr>
        <w:pStyle w:val="721"/>
        <w:ind w:firstLine="643"/>
        <w:jc w:val="center"/>
        <w:spacing w:beforeAutospacing="0" w:afterAutospacing="0"/>
        <w:rPr>
          <w:rFonts w:hint="eastAsia" w:ascii="宋体" w:hAnsi="宋体" w:eastAsia="宋体"/>
          <w:color w:val="auto"/>
          <w:highlight w:val="none"/>
        </w:rPr>
      </w:pPr>
      <w:r>
        <w:rPr>
          <w:rFonts w:hint="eastAsia" w:ascii="宋体" w:hAnsi="宋体" w:eastAsia="宋体"/>
          <w:color w:val="auto"/>
          <w:highlight w:val="none"/>
        </w:rPr>
      </w:r>
      <w:r/>
    </w:p>
    <w:p>
      <w:pPr>
        <w:pStyle w:val="721"/>
        <w:ind w:firstLine="643"/>
        <w:jc w:val="center"/>
        <w:spacing w:beforeAutospacing="0" w:afterAutospacing="0"/>
        <w:rPr>
          <w:rFonts w:ascii="黑体" w:eastAsia="黑体" w:cs="黑体"/>
          <w:color w:val="auto"/>
          <w:sz w:val="32"/>
          <w:szCs w:val="32"/>
          <w:highlight w:val="none"/>
        </w:rPr>
      </w:pPr>
      <w:r>
        <w:rPr>
          <w:rFonts w:ascii="黑体" w:eastAsia="黑体" w:cs="黑体"/>
          <w:color w:val="auto"/>
          <w:sz w:val="32"/>
          <w:szCs w:val="32"/>
          <w:highlight w:val="none"/>
        </w:rPr>
      </w:r>
      <w:r/>
    </w:p>
    <w:p>
      <w:pPr>
        <w:pStyle w:val="721"/>
        <w:ind w:firstLine="643"/>
        <w:jc w:val="center"/>
        <w:spacing w:beforeAutospacing="0" w:afterAutospacing="0"/>
        <w:rPr>
          <w:rFonts w:ascii="黑体" w:eastAsia="黑体" w:cs="黑体"/>
          <w:color w:val="auto"/>
          <w:sz w:val="32"/>
          <w:szCs w:val="32"/>
          <w:highlight w:val="none"/>
        </w:rPr>
      </w:pPr>
      <w:r>
        <w:rPr>
          <w:rFonts w:ascii="黑体" w:eastAsia="黑体" w:cs="黑体"/>
          <w:color w:val="auto"/>
          <w:sz w:val="32"/>
          <w:szCs w:val="32"/>
          <w:highlight w:val="none"/>
        </w:rPr>
      </w:r>
      <w:r/>
    </w:p>
    <w:p>
      <w:pPr>
        <w:pStyle w:val="721"/>
        <w:ind w:firstLine="643"/>
        <w:jc w:val="center"/>
        <w:spacing w:beforeAutospacing="0" w:afterAutospacing="0"/>
        <w:rPr>
          <w:rFonts w:ascii="黑体" w:eastAsia="黑体" w:cs="黑体"/>
          <w:color w:val="auto"/>
          <w:sz w:val="32"/>
          <w:szCs w:val="32"/>
          <w:highlight w:val="none"/>
        </w:rPr>
      </w:pPr>
      <w:r>
        <w:rPr>
          <w:rFonts w:ascii="黑体" w:eastAsia="黑体" w:cs="黑体"/>
          <w:color w:val="auto"/>
          <w:sz w:val="32"/>
          <w:szCs w:val="32"/>
          <w:highlight w:val="none"/>
        </w:rPr>
      </w:r>
      <w:r/>
    </w:p>
    <w:p>
      <w:pPr>
        <w:pStyle w:val="721"/>
        <w:ind w:firstLine="643"/>
        <w:jc w:val="center"/>
        <w:spacing w:beforeAutospacing="0" w:afterAutospacing="0"/>
        <w:rPr>
          <w:rFonts w:hint="eastAsia" w:ascii="黑体" w:hAnsi="黑体" w:eastAsia="黑体" w:cs="黑体"/>
          <w:color w:val="auto"/>
          <w:sz w:val="32"/>
          <w:szCs w:val="32"/>
          <w:highlight w:val="none"/>
        </w:rPr>
      </w:pPr>
      <w:r>
        <w:rPr>
          <w:rFonts w:hint="eastAsia" w:ascii="黑体" w:hAnsi="黑体" w:eastAsia="黑体" w:cs="黑体"/>
          <w:b/>
          <w:color w:val="auto"/>
          <w:sz w:val="32"/>
          <w:szCs w:val="32"/>
          <w:highlight w:val="none"/>
        </w:rPr>
        <w:t xml:space="preserve">十三、</w:t>
      </w:r>
      <w:bookmarkStart w:id="255" w:name="OLE_LINK66"/>
      <w:r/>
      <w:bookmarkStart w:id="256" w:name="OLE_LINK47"/>
      <w:r/>
      <w:bookmarkStart w:id="257" w:name="OLE_LINK46"/>
      <w:r>
        <w:rPr>
          <w:rFonts w:hint="eastAsia" w:ascii="黑体" w:hAnsi="黑体" w:eastAsia="黑体" w:cs="黑体"/>
          <w:bCs/>
          <w:color w:val="auto"/>
          <w:sz w:val="32"/>
          <w:szCs w:val="32"/>
          <w:highlight w:val="none"/>
        </w:rPr>
        <w:t xml:space="preserve">商务要求响应及偏离表（分包号：**）</w:t>
      </w:r>
      <w:r/>
    </w:p>
    <w:tbl>
      <w:tblPr>
        <w:tblStyle w:val="699"/>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rFonts w:hint="eastAsia" w:ascii="宋体" w:hAnsi="宋体" w:eastAsia="宋体"/>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Autospacing="0" w:afterAutospacing="0"/>
              <w:rPr>
                <w:rFonts w:hint="eastAsia" w:ascii="宋体" w:hAnsi="宋体" w:eastAsia="宋体"/>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rPr>
                <w:rFonts w:hint="eastAsia" w:ascii="宋体" w:hAnsi="宋体" w:eastAsia="宋体"/>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Autospacing="0" w:afterAutospacing="0"/>
              <w:rPr>
                <w:rFonts w:hint="eastAsia" w:ascii="宋体" w:hAnsi="宋体" w:eastAsia="宋体"/>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rPr>
                <w:rFonts w:hint="eastAsia" w:ascii="宋体" w:hAnsi="宋体" w:eastAsia="宋体"/>
                <w:color w:val="auto"/>
                <w:highlight w:val="none"/>
              </w:rPr>
            </w:pPr>
            <w:r>
              <w:rPr>
                <w:rFonts w:hint="eastAsia" w:ascii="宋体" w:hAnsi="宋体" w:eastAsia="宋体" w:cs="宋体"/>
                <w:color w:val="auto"/>
                <w:highlight w:val="none"/>
              </w:rPr>
              <w:t xml:space="preserve">证明</w:t>
            </w:r>
            <w:r/>
          </w:p>
          <w:p>
            <w:pPr>
              <w:pStyle w:val="721"/>
              <w:jc w:val="center"/>
              <w:spacing w:beforeAutospacing="0" w:afterAutospacing="0"/>
              <w:rPr>
                <w:rFonts w:hint="eastAsia" w:ascii="宋体" w:hAnsi="宋体" w:eastAsia="宋体"/>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rFonts w:hint="eastAsia" w:ascii="宋体" w:hAnsi="宋体" w:eastAsia="宋体"/>
                <w:color w:val="auto"/>
                <w:highlight w:val="none"/>
              </w:rPr>
            </w:pPr>
            <w:r>
              <w:rPr>
                <w:rFonts w:ascii="宋体" w:hAnsi="宋体" w:eastAsia="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Autospacing="0" w:afterAutospacing="0"/>
              <w:rPr>
                <w:rFonts w:hint="eastAsia" w:ascii="宋体" w:hAnsi="宋体" w:eastAsia="宋体"/>
                <w:color w:val="auto"/>
                <w:highlight w:val="none"/>
              </w:rPr>
            </w:pPr>
            <w:r>
              <w:rPr>
                <w:rFonts w:ascii="宋体" w:hAnsi="宋体" w:eastAsia="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rPr>
                <w:rFonts w:hint="eastAsia" w:ascii="宋体" w:hAnsi="宋体" w:eastAsia="宋体"/>
                <w:color w:val="auto"/>
                <w:highlight w:val="none"/>
              </w:rPr>
            </w:pPr>
            <w:r>
              <w:rPr>
                <w:rFonts w:ascii="宋体" w:hAnsi="宋体" w:eastAsia="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Autospacing="0" w:afterAutospacing="0"/>
              <w:rPr>
                <w:rFonts w:hint="eastAsia" w:ascii="宋体" w:hAnsi="宋体" w:eastAsia="宋体"/>
                <w:color w:val="auto"/>
                <w:highlight w:val="none"/>
              </w:rPr>
            </w:pPr>
            <w:r>
              <w:rPr>
                <w:rFonts w:ascii="宋体" w:hAnsi="宋体" w:eastAsia="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rPr>
                <w:rFonts w:hint="eastAsia" w:ascii="宋体" w:hAnsi="宋体" w:eastAsia="宋体"/>
                <w:color w:val="auto"/>
                <w:highlight w:val="none"/>
              </w:rPr>
            </w:pPr>
            <w:r>
              <w:rPr>
                <w:rFonts w:ascii="宋体" w:hAnsi="宋体" w:eastAsia="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rFonts w:hint="eastAsia" w:ascii="宋体" w:hAnsi="宋体" w:eastAsia="宋体"/>
                <w:color w:val="auto"/>
                <w:highlight w:val="none"/>
              </w:rPr>
            </w:pPr>
            <w:r>
              <w:rPr>
                <w:rFonts w:ascii="宋体" w:hAnsi="宋体" w:eastAsia="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Autospacing="0" w:afterAutospacing="0"/>
              <w:rPr>
                <w:rFonts w:hint="eastAsia" w:ascii="宋体" w:hAnsi="宋体" w:eastAsia="宋体"/>
                <w:color w:val="auto"/>
                <w:highlight w:val="none"/>
              </w:rPr>
            </w:pPr>
            <w:r>
              <w:rPr>
                <w:rFonts w:ascii="宋体" w:hAnsi="宋体" w:eastAsia="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rPr>
                <w:rFonts w:hint="eastAsia" w:ascii="宋体" w:hAnsi="宋体" w:eastAsia="宋体"/>
                <w:color w:val="auto"/>
                <w:highlight w:val="none"/>
              </w:rPr>
            </w:pPr>
            <w:r>
              <w:rPr>
                <w:rFonts w:ascii="宋体" w:hAnsi="宋体" w:eastAsia="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Autospacing="0" w:afterAutospacing="0"/>
              <w:rPr>
                <w:rFonts w:hint="eastAsia" w:ascii="宋体" w:hAnsi="宋体" w:eastAsia="宋体"/>
                <w:color w:val="auto"/>
                <w:highlight w:val="none"/>
              </w:rPr>
            </w:pPr>
            <w:r>
              <w:rPr>
                <w:rFonts w:ascii="宋体" w:hAnsi="宋体" w:eastAsia="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rPr>
                <w:rFonts w:hint="eastAsia" w:ascii="宋体" w:hAnsi="宋体" w:eastAsia="宋体"/>
                <w:color w:val="auto"/>
                <w:highlight w:val="none"/>
              </w:rPr>
            </w:pPr>
            <w:r>
              <w:rPr>
                <w:rFonts w:ascii="宋体" w:hAnsi="宋体" w:eastAsia="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rFonts w:hint="eastAsia" w:ascii="宋体" w:hAnsi="宋体" w:eastAsia="宋体"/>
                <w:color w:val="auto"/>
                <w:highlight w:val="none"/>
              </w:rPr>
            </w:pPr>
            <w:r>
              <w:rPr>
                <w:rFonts w:ascii="宋体" w:hAnsi="宋体" w:eastAsia="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Autospacing="0" w:afterAutospacing="0"/>
              <w:rPr>
                <w:rFonts w:hint="eastAsia" w:ascii="宋体" w:hAnsi="宋体" w:eastAsia="宋体"/>
                <w:color w:val="auto"/>
                <w:highlight w:val="none"/>
              </w:rPr>
            </w:pPr>
            <w:r>
              <w:rPr>
                <w:rFonts w:ascii="宋体" w:hAnsi="宋体" w:eastAsia="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rPr>
                <w:rFonts w:hint="eastAsia" w:ascii="宋体" w:hAnsi="宋体" w:eastAsia="宋体"/>
                <w:color w:val="auto"/>
                <w:highlight w:val="none"/>
              </w:rPr>
            </w:pPr>
            <w:r>
              <w:rPr>
                <w:rFonts w:ascii="宋体" w:hAnsi="宋体" w:eastAsia="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Autospacing="0" w:afterAutospacing="0"/>
              <w:rPr>
                <w:rFonts w:hint="eastAsia" w:ascii="宋体" w:hAnsi="宋体" w:eastAsia="宋体"/>
                <w:color w:val="auto"/>
                <w:highlight w:val="none"/>
              </w:rPr>
            </w:pPr>
            <w:r>
              <w:rPr>
                <w:rFonts w:ascii="宋体" w:hAnsi="宋体" w:eastAsia="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rPr>
                <w:rFonts w:hint="eastAsia" w:ascii="宋体" w:hAnsi="宋体" w:eastAsia="宋体"/>
                <w:color w:val="auto"/>
                <w:highlight w:val="none"/>
              </w:rPr>
            </w:pPr>
            <w:r>
              <w:rPr>
                <w:rFonts w:ascii="宋体" w:hAnsi="宋体" w:eastAsia="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rFonts w:hint="eastAsia" w:ascii="宋体" w:hAnsi="宋体" w:eastAsia="宋体"/>
                <w:color w:val="auto"/>
                <w:highlight w:val="none"/>
              </w:rPr>
            </w:pPr>
            <w:r>
              <w:rPr>
                <w:rFonts w:ascii="宋体" w:hAnsi="宋体" w:eastAsia="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Autospacing="0" w:afterAutospacing="0"/>
              <w:rPr>
                <w:rFonts w:hint="eastAsia" w:ascii="宋体" w:hAnsi="宋体" w:eastAsia="宋体"/>
                <w:color w:val="auto"/>
                <w:highlight w:val="none"/>
              </w:rPr>
            </w:pPr>
            <w:r>
              <w:rPr>
                <w:rFonts w:ascii="宋体" w:hAnsi="宋体" w:eastAsia="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rPr>
                <w:rFonts w:hint="eastAsia" w:ascii="宋体" w:hAnsi="宋体" w:eastAsia="宋体"/>
                <w:color w:val="auto"/>
                <w:highlight w:val="none"/>
              </w:rPr>
            </w:pPr>
            <w:r>
              <w:rPr>
                <w:rFonts w:ascii="宋体" w:hAnsi="宋体" w:eastAsia="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Autospacing="0" w:afterAutospacing="0"/>
              <w:rPr>
                <w:rFonts w:hint="eastAsia" w:ascii="宋体" w:hAnsi="宋体" w:eastAsia="宋体"/>
                <w:color w:val="auto"/>
                <w:highlight w:val="none"/>
              </w:rPr>
            </w:pPr>
            <w:r>
              <w:rPr>
                <w:rFonts w:ascii="宋体" w:hAnsi="宋体" w:eastAsia="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rPr>
                <w:rFonts w:hint="eastAsia" w:ascii="宋体" w:hAnsi="宋体" w:eastAsia="宋体"/>
                <w:color w:val="auto"/>
                <w:highlight w:val="none"/>
              </w:rPr>
            </w:pPr>
            <w:r>
              <w:rPr>
                <w:rFonts w:ascii="宋体" w:hAnsi="宋体" w:eastAsia="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rFonts w:hint="eastAsia" w:ascii="宋体" w:hAnsi="宋体" w:eastAsia="宋体"/>
                <w:color w:val="auto"/>
                <w:highlight w:val="none"/>
              </w:rPr>
            </w:pPr>
            <w:r>
              <w:rPr>
                <w:rFonts w:ascii="宋体" w:hAnsi="宋体" w:eastAsia="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Autospacing="0" w:afterAutospacing="0"/>
              <w:rPr>
                <w:rFonts w:hint="eastAsia" w:ascii="宋体" w:hAnsi="宋体" w:eastAsia="宋体"/>
                <w:color w:val="auto"/>
                <w:highlight w:val="none"/>
              </w:rPr>
            </w:pPr>
            <w:r>
              <w:rPr>
                <w:rFonts w:ascii="宋体" w:hAnsi="宋体" w:eastAsia="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rPr>
                <w:rFonts w:hint="eastAsia" w:ascii="宋体" w:hAnsi="宋体" w:eastAsia="宋体"/>
                <w:color w:val="auto"/>
                <w:highlight w:val="none"/>
              </w:rPr>
            </w:pPr>
            <w:r>
              <w:rPr>
                <w:rFonts w:ascii="宋体" w:hAnsi="宋体" w:eastAsia="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Autospacing="0" w:afterAutospacing="0"/>
              <w:rPr>
                <w:rFonts w:hint="eastAsia" w:ascii="宋体" w:hAnsi="宋体" w:eastAsia="宋体"/>
                <w:color w:val="auto"/>
                <w:highlight w:val="none"/>
              </w:rPr>
            </w:pPr>
            <w:r>
              <w:rPr>
                <w:rFonts w:ascii="宋体" w:hAnsi="宋体" w:eastAsia="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rPr>
                <w:rFonts w:hint="eastAsia" w:ascii="宋体" w:hAnsi="宋体" w:eastAsia="宋体"/>
                <w:color w:val="auto"/>
                <w:highlight w:val="none"/>
              </w:rPr>
            </w:pPr>
            <w:r>
              <w:rPr>
                <w:rFonts w:ascii="宋体" w:hAnsi="宋体" w:eastAsia="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rFonts w:hint="eastAsia" w:ascii="宋体" w:hAnsi="宋体" w:eastAsia="宋体"/>
                <w:color w:val="auto"/>
                <w:highlight w:val="none"/>
              </w:rPr>
            </w:pPr>
            <w:r>
              <w:rPr>
                <w:rFonts w:ascii="宋体" w:hAnsi="宋体" w:eastAsia="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Autospacing="0" w:afterAutospacing="0"/>
              <w:rPr>
                <w:rFonts w:hint="eastAsia" w:ascii="宋体" w:hAnsi="宋体" w:eastAsia="宋体"/>
                <w:color w:val="auto"/>
                <w:highlight w:val="none"/>
              </w:rPr>
            </w:pPr>
            <w:r>
              <w:rPr>
                <w:rFonts w:ascii="宋体" w:hAnsi="宋体" w:eastAsia="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rPr>
                <w:rFonts w:hint="eastAsia" w:ascii="宋体" w:hAnsi="宋体" w:eastAsia="宋体"/>
                <w:color w:val="auto"/>
                <w:highlight w:val="none"/>
              </w:rPr>
            </w:pPr>
            <w:r>
              <w:rPr>
                <w:rFonts w:ascii="宋体" w:hAnsi="宋体" w:eastAsia="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Autospacing="0" w:afterAutospacing="0"/>
              <w:rPr>
                <w:rFonts w:hint="eastAsia" w:ascii="宋体" w:hAnsi="宋体" w:eastAsia="宋体"/>
                <w:color w:val="auto"/>
                <w:highlight w:val="none"/>
              </w:rPr>
            </w:pPr>
            <w:r>
              <w:rPr>
                <w:rFonts w:ascii="宋体" w:hAnsi="宋体" w:eastAsia="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rPr>
                <w:rFonts w:hint="eastAsia" w:ascii="宋体" w:hAnsi="宋体" w:eastAsia="宋体"/>
                <w:color w:val="auto"/>
                <w:highlight w:val="none"/>
              </w:rPr>
            </w:pPr>
            <w:r>
              <w:rPr>
                <w:rFonts w:ascii="宋体" w:hAnsi="宋体" w:eastAsia="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rFonts w:hint="eastAsia" w:ascii="宋体" w:hAnsi="宋体" w:eastAsia="宋体"/>
                <w:color w:val="auto"/>
                <w:highlight w:val="none"/>
              </w:rPr>
            </w:pPr>
            <w:r>
              <w:rPr>
                <w:rFonts w:ascii="宋体" w:hAnsi="宋体" w:eastAsia="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Autospacing="0" w:afterAutospacing="0"/>
              <w:rPr>
                <w:rFonts w:hint="eastAsia" w:ascii="宋体" w:hAnsi="宋体" w:eastAsia="宋体"/>
                <w:color w:val="auto"/>
                <w:highlight w:val="none"/>
              </w:rPr>
            </w:pPr>
            <w:r>
              <w:rPr>
                <w:rFonts w:ascii="宋体" w:hAnsi="宋体" w:eastAsia="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rPr>
                <w:rFonts w:hint="eastAsia" w:ascii="宋体" w:hAnsi="宋体" w:eastAsia="宋体"/>
                <w:color w:val="auto"/>
                <w:highlight w:val="none"/>
              </w:rPr>
            </w:pPr>
            <w:r>
              <w:rPr>
                <w:rFonts w:ascii="宋体" w:hAnsi="宋体" w:eastAsia="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Autospacing="0" w:afterAutospacing="0"/>
              <w:rPr>
                <w:rFonts w:hint="eastAsia" w:ascii="宋体" w:hAnsi="宋体" w:eastAsia="宋体"/>
                <w:color w:val="auto"/>
                <w:highlight w:val="none"/>
              </w:rPr>
            </w:pPr>
            <w:r>
              <w:rPr>
                <w:rFonts w:ascii="宋体" w:hAnsi="宋体" w:eastAsia="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rPr>
                <w:rFonts w:hint="eastAsia" w:ascii="宋体" w:hAnsi="宋体" w:eastAsia="宋体"/>
                <w:color w:val="auto"/>
                <w:highlight w:val="none"/>
              </w:rPr>
            </w:pPr>
            <w:r>
              <w:rPr>
                <w:rFonts w:ascii="宋体" w:hAnsi="宋体" w:eastAsia="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rFonts w:hint="eastAsia" w:ascii="宋体" w:hAnsi="宋体" w:eastAsia="宋体"/>
                <w:color w:val="auto"/>
                <w:highlight w:val="none"/>
              </w:rPr>
            </w:pPr>
            <w:r>
              <w:rPr>
                <w:rFonts w:ascii="宋体" w:hAnsi="宋体" w:eastAsia="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Autospacing="0" w:afterAutospacing="0"/>
              <w:rPr>
                <w:rFonts w:hint="eastAsia" w:ascii="宋体" w:hAnsi="宋体" w:eastAsia="宋体"/>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rPr>
                <w:rFonts w:hint="eastAsia" w:ascii="宋体" w:hAnsi="宋体" w:eastAsia="宋体"/>
                <w:color w:val="auto"/>
                <w:highlight w:val="none"/>
              </w:rPr>
            </w:pPr>
            <w:r>
              <w:rPr>
                <w:rFonts w:ascii="宋体" w:hAnsi="宋体" w:eastAsia="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Autospacing="0" w:afterAutospacing="0"/>
              <w:rPr>
                <w:rFonts w:hint="eastAsia" w:ascii="宋体" w:hAnsi="宋体" w:eastAsia="宋体"/>
                <w:color w:val="auto"/>
                <w:highlight w:val="none"/>
              </w:rPr>
            </w:pPr>
            <w:r>
              <w:rPr>
                <w:rFonts w:ascii="宋体" w:hAnsi="宋体" w:eastAsia="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rPr>
                <w:rFonts w:hint="eastAsia" w:ascii="宋体" w:hAnsi="宋体" w:eastAsia="宋体"/>
                <w:color w:val="auto"/>
                <w:highlight w:val="none"/>
              </w:rPr>
            </w:pPr>
            <w:r>
              <w:rPr>
                <w:rFonts w:ascii="宋体" w:hAnsi="宋体" w:eastAsia="宋体"/>
                <w:color w:val="auto"/>
                <w:highlight w:val="none"/>
              </w:rPr>
              <w:t xml:space="preserve"> </w:t>
            </w:r>
            <w:r/>
          </w:p>
        </w:tc>
      </w:tr>
    </w:tbl>
    <w:p>
      <w:pPr>
        <w:pStyle w:val="721"/>
        <w:jc w:val="both"/>
        <w:spacing w:beforeAutospacing="0" w:afterAutospacing="0"/>
        <w:rPr>
          <w:rFonts w:hint="eastAsia" w:ascii="宋体" w:hAnsi="宋体" w:eastAsia="宋体"/>
          <w:color w:val="auto"/>
          <w:highlight w:val="none"/>
        </w:rPr>
      </w:pPr>
      <w:r>
        <w:rPr>
          <w:rFonts w:hint="eastAsia" w:ascii="宋体" w:hAnsi="宋体" w:eastAsia="宋体" w:cs="宋体"/>
          <w:color w:val="auto"/>
          <w:highlight w:val="none"/>
        </w:rPr>
        <w:t xml:space="preserve">注： 行数不够，可自行添加。</w:t>
      </w:r>
      <w:bookmarkEnd w:id="255"/>
      <w:r/>
      <w:r/>
    </w:p>
    <w:p>
      <w:pPr>
        <w:pStyle w:val="721"/>
        <w:jc w:val="center"/>
        <w:spacing w:beforeAutospacing="0" w:afterAutospacing="0"/>
        <w:rPr>
          <w:rFonts w:hint="eastAsia" w:ascii="宋体" w:hAnsi="宋体" w:eastAsia="宋体"/>
          <w:color w:val="auto"/>
          <w:highlight w:val="none"/>
        </w:rPr>
      </w:pPr>
      <w:r>
        <w:rPr>
          <w:rFonts w:ascii="宋体" w:hAnsi="宋体" w:eastAsia="宋体"/>
          <w:color w:val="auto"/>
          <w:highlight w:val="none"/>
        </w:rPr>
        <w:t xml:space="preserve"> </w:t>
      </w:r>
      <w:bookmarkEnd w:id="256"/>
      <w:r/>
      <w:bookmarkEnd w:id="257"/>
      <w:r/>
      <w:r/>
    </w:p>
    <w:p>
      <w:pPr>
        <w:pStyle w:val="721"/>
        <w:jc w:val="center"/>
        <w:spacing w:beforeAutospacing="0" w:afterAutospacing="0"/>
        <w:rPr>
          <w:rFonts w:hint="eastAsia" w:ascii="宋体" w:hAnsi="宋体" w:eastAsia="宋体"/>
          <w:color w:val="auto"/>
          <w:highlight w:val="none"/>
        </w:rPr>
      </w:pPr>
      <w:r>
        <w:rPr>
          <w:rFonts w:ascii="宋体" w:hAnsi="宋体" w:eastAsia="宋体"/>
          <w:color w:val="auto"/>
          <w:highlight w:val="none"/>
        </w:rPr>
        <w:t xml:space="preserve"> </w:t>
      </w:r>
      <w:r/>
    </w:p>
    <w:p>
      <w:pPr>
        <w:pStyle w:val="721"/>
        <w:jc w:val="center"/>
        <w:spacing w:beforeAutospacing="0" w:afterAutospacing="0"/>
        <w:rPr>
          <w:rFonts w:hint="eastAsia" w:ascii="宋体" w:hAnsi="宋体" w:eastAsia="宋体"/>
          <w:color w:val="auto"/>
          <w:highlight w:val="none"/>
        </w:rPr>
      </w:pPr>
      <w:r>
        <w:rPr>
          <w:rFonts w:ascii="宋体" w:hAnsi="宋体" w:eastAsia="宋体"/>
          <w:color w:val="auto"/>
          <w:highlight w:val="none"/>
        </w:rPr>
        <w:t xml:space="preserve"> </w:t>
      </w:r>
      <w:r/>
    </w:p>
    <w:p>
      <w:pPr>
        <w:pStyle w:val="721"/>
        <w:jc w:val="center"/>
        <w:spacing w:beforeAutospacing="0" w:afterAutospacing="0"/>
        <w:rPr>
          <w:rFonts w:hint="eastAsia" w:ascii="宋体" w:hAnsi="宋体" w:eastAsia="宋体"/>
          <w:color w:val="auto"/>
          <w:highlight w:val="none"/>
        </w:rPr>
      </w:pPr>
      <w:r>
        <w:rPr>
          <w:rFonts w:ascii="宋体" w:hAnsi="宋体" w:eastAsia="宋体"/>
          <w:color w:val="auto"/>
          <w:highlight w:val="none"/>
        </w:rPr>
        <w:t xml:space="preserve"> </w:t>
      </w:r>
      <w:r/>
    </w:p>
    <w:p>
      <w:pPr>
        <w:pStyle w:val="721"/>
        <w:jc w:val="both"/>
        <w:spacing w:beforeAutospacing="0" w:afterAutospacing="0"/>
        <w:rPr>
          <w:rFonts w:hint="eastAsia" w:ascii="宋体" w:hAnsi="宋体" w:eastAsia="宋体"/>
          <w:color w:val="auto"/>
          <w:highlight w:val="none"/>
        </w:rPr>
      </w:pPr>
      <w:r>
        <w:rPr>
          <w:rFonts w:ascii="宋体" w:hAnsi="宋体" w:eastAsia="宋体"/>
          <w:color w:val="auto"/>
          <w:highlight w:val="none"/>
        </w:rPr>
        <w:t xml:space="preserve"> </w:t>
      </w:r>
      <w:r/>
    </w:p>
    <w:p>
      <w:pPr>
        <w:pStyle w:val="721"/>
        <w:jc w:val="both"/>
        <w:spacing w:beforeAutospacing="0" w:afterAutospacing="0"/>
        <w:rPr>
          <w:rFonts w:hint="eastAsia" w:ascii="宋体" w:hAnsi="宋体" w:eastAsia="宋体"/>
          <w:color w:val="auto"/>
          <w:highlight w:val="none"/>
        </w:rPr>
      </w:pPr>
      <w:r>
        <w:rPr>
          <w:rFonts w:ascii="宋体" w:hAnsi="宋体" w:eastAsia="宋体"/>
          <w:color w:val="auto"/>
          <w:highlight w:val="none"/>
        </w:rPr>
        <w:t xml:space="preserve"> </w:t>
      </w:r>
      <w:r/>
    </w:p>
    <w:p>
      <w:pPr>
        <w:pStyle w:val="721"/>
        <w:jc w:val="both"/>
        <w:spacing w:beforeAutospacing="0" w:afterAutospacing="0"/>
        <w:rPr>
          <w:rFonts w:hint="eastAsia" w:ascii="宋体" w:hAnsi="宋体" w:eastAsia="宋体"/>
          <w:color w:val="auto"/>
          <w:highlight w:val="none"/>
        </w:rPr>
      </w:pPr>
      <w:r>
        <w:rPr>
          <w:rFonts w:ascii="宋体" w:hAnsi="宋体" w:eastAsia="宋体"/>
          <w:color w:val="auto"/>
          <w:highlight w:val="none"/>
        </w:rPr>
        <w:t xml:space="preserve"> </w:t>
      </w:r>
      <w:r/>
    </w:p>
    <w:p>
      <w:pPr>
        <w:pStyle w:val="721"/>
        <w:jc w:val="both"/>
        <w:spacing w:beforeAutospacing="0" w:afterAutospacing="0"/>
        <w:rPr>
          <w:rFonts w:hint="eastAsia" w:ascii="宋体" w:hAnsi="宋体" w:eastAsia="宋体"/>
          <w:color w:val="auto"/>
          <w:highlight w:val="none"/>
        </w:rPr>
      </w:pPr>
      <w:r>
        <w:rPr>
          <w:rFonts w:ascii="宋体" w:hAnsi="宋体" w:eastAsia="宋体"/>
          <w:color w:val="auto"/>
          <w:highlight w:val="none"/>
        </w:rPr>
        <w:t xml:space="preserve"> </w:t>
      </w:r>
      <w:r/>
    </w:p>
    <w:p>
      <w:pPr>
        <w:pStyle w:val="721"/>
        <w:jc w:val="both"/>
        <w:spacing w:beforeAutospacing="0" w:afterAutospacing="0"/>
        <w:rPr>
          <w:rFonts w:hint="eastAsia" w:ascii="宋体" w:hAnsi="宋体" w:eastAsia="宋体"/>
          <w:color w:val="auto"/>
          <w:highlight w:val="none"/>
        </w:rPr>
      </w:pPr>
      <w:r>
        <w:rPr>
          <w:rFonts w:hint="eastAsia" w:ascii="宋体" w:hAnsi="宋体" w:eastAsia="宋体"/>
          <w:color w:val="auto"/>
          <w:highlight w:val="none"/>
        </w:rPr>
      </w:r>
      <w:r/>
    </w:p>
    <w:p>
      <w:pPr>
        <w:pStyle w:val="721"/>
        <w:jc w:val="both"/>
        <w:spacing w:beforeAutospacing="0" w:afterAutospacing="0"/>
        <w:rPr>
          <w:rFonts w:hint="eastAsia" w:ascii="宋体" w:hAnsi="宋体" w:eastAsia="宋体"/>
          <w:color w:val="auto"/>
          <w:highlight w:val="none"/>
        </w:rPr>
      </w:pPr>
      <w:r>
        <w:rPr>
          <w:rFonts w:hint="eastAsia" w:ascii="宋体" w:hAnsi="宋体" w:eastAsia="宋体"/>
          <w:color w:val="auto"/>
          <w:highlight w:val="none"/>
        </w:rPr>
      </w:r>
      <w:r/>
    </w:p>
    <w:p>
      <w:pPr>
        <w:pStyle w:val="721"/>
        <w:jc w:val="both"/>
        <w:spacing w:beforeAutospacing="0" w:afterAutospacing="0"/>
        <w:rPr>
          <w:rFonts w:hint="eastAsia" w:ascii="宋体" w:hAnsi="宋体" w:eastAsia="宋体"/>
          <w:color w:val="auto"/>
          <w:highlight w:val="none"/>
        </w:rPr>
      </w:pPr>
      <w:r>
        <w:rPr>
          <w:rFonts w:hint="eastAsia" w:ascii="宋体" w:hAnsi="宋体" w:eastAsia="宋体"/>
          <w:color w:val="auto"/>
          <w:highlight w:val="none"/>
        </w:rPr>
      </w:r>
      <w:r/>
    </w:p>
    <w:p>
      <w:pPr>
        <w:pStyle w:val="721"/>
        <w:jc w:val="both"/>
        <w:spacing w:beforeAutospacing="0" w:afterAutospacing="0"/>
        <w:rPr>
          <w:rFonts w:hint="eastAsia" w:ascii="宋体" w:hAnsi="宋体" w:eastAsia="宋体"/>
          <w:color w:val="auto"/>
          <w:highlight w:val="none"/>
        </w:rPr>
      </w:pPr>
      <w:r>
        <w:rPr>
          <w:rFonts w:hint="eastAsia" w:ascii="宋体" w:hAnsi="宋体" w:eastAsia="宋体"/>
          <w:color w:val="auto"/>
          <w:highlight w:val="none"/>
        </w:rPr>
      </w:r>
      <w:r/>
    </w:p>
    <w:p>
      <w:pPr>
        <w:pStyle w:val="721"/>
        <w:jc w:val="both"/>
        <w:spacing w:beforeAutospacing="0" w:afterAutospacing="0"/>
        <w:rPr>
          <w:rFonts w:hint="eastAsia" w:ascii="宋体" w:hAnsi="宋体" w:eastAsia="宋体"/>
          <w:color w:val="auto"/>
          <w:highlight w:val="none"/>
        </w:rPr>
      </w:pPr>
      <w:r>
        <w:rPr>
          <w:rFonts w:hint="eastAsia" w:ascii="宋体" w:hAnsi="宋体" w:eastAsia="宋体"/>
          <w:color w:val="auto"/>
          <w:highlight w:val="none"/>
        </w:rPr>
      </w:r>
      <w:r/>
    </w:p>
    <w:p>
      <w:pPr>
        <w:pStyle w:val="721"/>
        <w:jc w:val="both"/>
        <w:spacing w:beforeAutospacing="0" w:afterAutospacing="0"/>
        <w:rPr>
          <w:rFonts w:hint="eastAsia" w:ascii="宋体" w:hAnsi="宋体" w:eastAsia="宋体"/>
          <w:color w:val="auto"/>
          <w:highlight w:val="none"/>
        </w:rPr>
      </w:pPr>
      <w:r>
        <w:rPr>
          <w:rFonts w:hint="eastAsia" w:ascii="宋体" w:hAnsi="宋体" w:eastAsia="宋体"/>
          <w:color w:val="auto"/>
          <w:highlight w:val="none"/>
        </w:rPr>
      </w:r>
      <w:r/>
    </w:p>
    <w:p>
      <w:pPr>
        <w:pStyle w:val="721"/>
        <w:jc w:val="both"/>
        <w:spacing w:beforeAutospacing="0" w:afterAutospacing="0"/>
        <w:rPr>
          <w:rFonts w:hint="eastAsia" w:ascii="宋体" w:hAnsi="宋体" w:eastAsia="宋体"/>
          <w:color w:val="auto"/>
          <w:highlight w:val="none"/>
        </w:rPr>
      </w:pPr>
      <w:r>
        <w:rPr>
          <w:rFonts w:hint="eastAsia" w:ascii="宋体" w:hAnsi="宋体" w:eastAsia="宋体"/>
          <w:color w:val="auto"/>
          <w:highlight w:val="none"/>
        </w:rPr>
      </w:r>
      <w:r/>
    </w:p>
    <w:p>
      <w:pPr>
        <w:pStyle w:val="721"/>
        <w:jc w:val="both"/>
        <w:spacing w:beforeAutospacing="0" w:afterAutospacing="0"/>
        <w:rPr>
          <w:rFonts w:hint="eastAsia" w:ascii="宋体" w:hAnsi="宋体" w:eastAsia="宋体"/>
          <w:color w:val="auto"/>
          <w:highlight w:val="none"/>
        </w:rPr>
      </w:pPr>
      <w:r>
        <w:rPr>
          <w:rFonts w:hint="eastAsia" w:ascii="宋体" w:hAnsi="宋体" w:eastAsia="宋体"/>
          <w:color w:val="auto"/>
          <w:highlight w:val="none"/>
        </w:rPr>
      </w:r>
      <w:r/>
    </w:p>
    <w:p>
      <w:pPr>
        <w:pStyle w:val="721"/>
        <w:jc w:val="both"/>
        <w:spacing w:beforeAutospacing="0" w:afterAutospacing="0"/>
        <w:rPr>
          <w:rFonts w:hint="eastAsia" w:ascii="宋体" w:hAnsi="宋体" w:eastAsia="宋体"/>
          <w:color w:val="auto"/>
          <w:highlight w:val="none"/>
        </w:rPr>
      </w:pPr>
      <w:r>
        <w:rPr>
          <w:rFonts w:hint="eastAsia" w:ascii="宋体" w:hAnsi="宋体" w:eastAsia="宋体"/>
          <w:color w:val="auto"/>
          <w:highlight w:val="none"/>
        </w:rPr>
      </w:r>
      <w:r/>
    </w:p>
    <w:p>
      <w:pPr>
        <w:pStyle w:val="721"/>
        <w:jc w:val="both"/>
        <w:spacing w:beforeAutospacing="0" w:afterAutospacing="0"/>
        <w:rPr>
          <w:rFonts w:hint="eastAsia" w:ascii="宋体" w:hAnsi="宋体" w:eastAsia="宋体"/>
          <w:color w:val="auto"/>
          <w:highlight w:val="none"/>
        </w:rPr>
      </w:pPr>
      <w:r>
        <w:rPr>
          <w:rFonts w:hint="eastAsia" w:ascii="宋体" w:hAnsi="宋体" w:eastAsia="宋体"/>
          <w:color w:val="auto"/>
          <w:highlight w:val="none"/>
        </w:rPr>
      </w:r>
      <w:r/>
    </w:p>
    <w:p>
      <w:pPr>
        <w:pStyle w:val="721"/>
        <w:jc w:val="both"/>
        <w:spacing w:beforeAutospacing="0" w:afterAutospacing="0"/>
        <w:rPr>
          <w:rFonts w:hint="eastAsia" w:ascii="宋体" w:hAnsi="宋体" w:eastAsia="宋体"/>
          <w:color w:val="auto"/>
          <w:highlight w:val="none"/>
        </w:rPr>
      </w:pPr>
      <w:r>
        <w:rPr>
          <w:rFonts w:hint="eastAsia" w:ascii="宋体" w:hAnsi="宋体" w:eastAsia="宋体"/>
          <w:color w:val="auto"/>
          <w:highlight w:val="none"/>
        </w:rPr>
      </w:r>
      <w:r/>
    </w:p>
    <w:p>
      <w:pPr>
        <w:pStyle w:val="721"/>
        <w:jc w:val="both"/>
        <w:spacing w:beforeAutospacing="0" w:afterAutospacing="0"/>
        <w:rPr>
          <w:rFonts w:hint="eastAsia" w:ascii="宋体" w:hAnsi="宋体" w:eastAsia="宋体"/>
          <w:color w:val="auto"/>
          <w:highlight w:val="none"/>
        </w:rPr>
      </w:pPr>
      <w:r>
        <w:rPr>
          <w:rFonts w:hint="eastAsia" w:ascii="宋体" w:hAnsi="宋体" w:eastAsia="宋体"/>
          <w:color w:val="auto"/>
          <w:highlight w:val="none"/>
        </w:rPr>
      </w:r>
      <w:r/>
    </w:p>
    <w:p>
      <w:pPr>
        <w:pStyle w:val="721"/>
        <w:jc w:val="both"/>
        <w:spacing w:beforeAutospacing="0" w:afterAutospacing="0"/>
        <w:rPr>
          <w:rFonts w:hint="eastAsia" w:ascii="宋体" w:hAnsi="宋体" w:eastAsia="宋体"/>
          <w:color w:val="auto"/>
          <w:highlight w:val="none"/>
        </w:rPr>
      </w:pPr>
      <w:r>
        <w:rPr>
          <w:rFonts w:hint="eastAsia" w:ascii="宋体" w:hAnsi="宋体" w:eastAsia="宋体"/>
          <w:color w:val="auto"/>
          <w:highlight w:val="none"/>
        </w:rPr>
      </w:r>
      <w:r/>
    </w:p>
    <w:p>
      <w:pPr>
        <w:pStyle w:val="721"/>
        <w:jc w:val="both"/>
        <w:spacing w:beforeAutospacing="0" w:afterAutospacing="0"/>
        <w:rPr>
          <w:rFonts w:hint="eastAsia" w:ascii="宋体" w:hAnsi="宋体" w:eastAsia="宋体"/>
          <w:color w:val="auto"/>
          <w:highlight w:val="none"/>
        </w:rPr>
      </w:pPr>
      <w:r>
        <w:rPr>
          <w:rFonts w:hint="eastAsia" w:ascii="宋体" w:hAnsi="宋体" w:eastAsia="宋体"/>
          <w:color w:val="auto"/>
          <w:highlight w:val="none"/>
        </w:rPr>
      </w:r>
      <w:r/>
    </w:p>
    <w:p>
      <w:pPr>
        <w:pStyle w:val="721"/>
        <w:ind w:firstLine="643"/>
        <w:jc w:val="center"/>
        <w:spacing w:beforeAutospacing="0" w:afterAutospacing="0"/>
        <w:rPr>
          <w:rFonts w:hint="eastAsia" w:ascii="宋体" w:hAnsi="宋体" w:eastAsia="宋体" w:cs="黑体"/>
          <w:b/>
          <w:bCs/>
          <w:i/>
          <w:color w:val="auto"/>
          <w:sz w:val="32"/>
          <w:szCs w:val="32"/>
          <w:highlight w:val="none"/>
          <w:u w:val="single"/>
        </w:rPr>
      </w:pPr>
      <w:r>
        <w:rPr>
          <w:rFonts w:hint="eastAsia" w:ascii="宋体" w:hAnsi="宋体" w:eastAsia="宋体" w:cs="黑体"/>
          <w:b/>
          <w:bCs/>
          <w:i/>
          <w:color w:val="auto"/>
          <w:sz w:val="32"/>
          <w:szCs w:val="32"/>
          <w:highlight w:val="none"/>
          <w:u w:val="single"/>
        </w:rPr>
      </w:r>
      <w:r/>
    </w:p>
    <w:p>
      <w:pPr>
        <w:pStyle w:val="721"/>
        <w:ind w:firstLine="643"/>
        <w:jc w:val="center"/>
        <w:spacing w:beforeAutospacing="0" w:afterAutospacing="0"/>
        <w:rPr>
          <w:rFonts w:hint="eastAsia" w:ascii="黑体" w:hAnsi="黑体" w:eastAsia="黑体" w:cs="黑体"/>
          <w:b/>
          <w:i/>
          <w:color w:val="auto"/>
          <w:sz w:val="32"/>
          <w:szCs w:val="32"/>
          <w:highlight w:val="none"/>
          <w:u w:val="single"/>
        </w:rPr>
      </w:pPr>
      <w:r/>
      <w:bookmarkStart w:id="258" w:name="_Hlt26955066"/>
      <w:r/>
      <w:bookmarkStart w:id="259" w:name="_Toc462564146"/>
      <w:r/>
      <w:bookmarkStart w:id="260" w:name="_格式2__法定代表人授权书"/>
      <w:r/>
      <w:bookmarkStart w:id="261" w:name="_Hlt26671374"/>
      <w:r/>
      <w:bookmarkStart w:id="262" w:name="_Hlt26955054"/>
      <w:r/>
      <w:bookmarkStart w:id="263" w:name="_Hlt26609389"/>
      <w:r>
        <w:rPr>
          <w:rFonts w:hint="eastAsia" w:ascii="黑体" w:hAnsi="黑体" w:eastAsia="黑体" w:cs="黑体"/>
          <w:b/>
          <w:i/>
          <w:color w:val="auto"/>
          <w:sz w:val="32"/>
          <w:szCs w:val="32"/>
          <w:highlight w:val="none"/>
          <w:u w:val="single"/>
        </w:rPr>
        <w:t xml:space="preserve">十四、开标一览表</w:t>
      </w:r>
      <w:r/>
    </w:p>
    <w:p>
      <w:pPr>
        <w:pStyle w:val="721"/>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pStyle w:val="721"/>
        <w:ind w:firstLine="480"/>
        <w:jc w:val="both"/>
        <w:spacing w:beforeAutospacing="0" w:afterAutospacing="0"/>
        <w:rPr>
          <w:rFonts w:hint="eastAsia" w:eastAsia="宋体"/>
          <w:color w:val="auto"/>
          <w:highlight w:val="none"/>
          <w:lang w:eastAsia="zh-CN"/>
        </w:rPr>
      </w:pPr>
      <w:r>
        <w:rPr>
          <w:rFonts w:hint="eastAsia" w:ascii="宋体" w:hAnsi="宋体" w:eastAsia="宋体" w:cs="宋体"/>
          <w:color w:val="auto"/>
          <w:highlight w:val="none"/>
        </w:rPr>
        <w:t xml:space="preserve">项目名称：</w:t>
      </w:r>
      <w:r>
        <w:rPr>
          <w:rFonts w:hint="eastAsia" w:ascii="宋体" w:hAnsi="宋体" w:eastAsia="宋体" w:cs="宋体"/>
          <w:color w:val="auto"/>
          <w:highlight w:val="none"/>
          <w:lang w:eastAsia="zh-CN"/>
        </w:rPr>
        <w:t xml:space="preserve">盐都区分散特困人员居家生活照料服务项目</w:t>
      </w:r>
      <w:r/>
    </w:p>
    <w:p>
      <w:pPr>
        <w:pStyle w:val="721"/>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项目编号：</w:t>
      </w:r>
      <w:r/>
    </w:p>
    <w:p>
      <w:pPr>
        <w:pStyle w:val="721"/>
        <w:ind w:firstLine="480"/>
        <w:jc w:val="both"/>
        <w:spacing w:beforeAutospacing="0" w:afterAutospacing="0"/>
        <w:rPr>
          <w:color w:val="auto"/>
          <w:highlight w:val="none"/>
        </w:rPr>
      </w:pPr>
      <w:r>
        <w:rPr>
          <w:rFonts w:hint="eastAsia" w:ascii="宋体" w:hAnsi="宋体" w:eastAsia="宋体" w:cs="宋体"/>
          <w:color w:val="auto"/>
          <w:highlight w:val="none"/>
        </w:rPr>
        <w:t xml:space="preserve">分包号：</w:t>
      </w:r>
      <w:r/>
    </w:p>
    <w:tbl>
      <w:tblPr>
        <w:tblStyle w:val="699"/>
        <w:tblW w:w="8206" w:type="dxa"/>
        <w:tblCellSpacing w:w="0" w:type="dxa"/>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W w:w="8206" w:type="dxa"/>
            <w:vAlign w:val="center"/>
            <w:textDirection w:val="lrTb"/>
            <w:noWrap w:val="false"/>
          </w:tcPr>
          <w:p>
            <w:pPr>
              <w:pStyle w:val="721"/>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W w:w="8206" w:type="dxa"/>
            <w:vAlign w:val="center"/>
            <w:textDirection w:val="lrTb"/>
            <w:noWrap w:val="false"/>
          </w:tcPr>
          <w:p>
            <w:pPr>
              <w:pStyle w:val="721"/>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大写：</w:t>
            </w:r>
            <w:r/>
          </w:p>
        </w:tc>
      </w:tr>
      <w:tr>
        <w:trPr>
          <w:tblCellSpacing w:w="0" w:type="dxa"/>
          <w:trHeight w:val="612"/>
        </w:trPr>
        <w:tc>
          <w:tcPr>
            <w:shd w:val="clear" w:color="auto" w:fill="auto"/>
            <w:tcW w:w="8206" w:type="dxa"/>
            <w:vAlign w:val="center"/>
            <w:textDirection w:val="lrTb"/>
            <w:noWrap w:val="false"/>
          </w:tcPr>
          <w:p>
            <w:pPr>
              <w:pStyle w:val="721"/>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bl>
    <w:p>
      <w:pPr>
        <w:pStyle w:val="721"/>
        <w:jc w:val="both"/>
        <w:spacing w:beforeAutospacing="0" w:afterAutospacing="0"/>
        <w:rPr>
          <w:color w:val="auto"/>
          <w:highlight w:val="none"/>
        </w:rPr>
      </w:pPr>
      <w:r>
        <w:rPr>
          <w:color w:val="auto"/>
          <w:highlight w:val="none"/>
        </w:rPr>
        <w:t xml:space="preserve"> </w:t>
      </w:r>
      <w:r/>
    </w:p>
    <w:p>
      <w:pPr>
        <w:pStyle w:val="721"/>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ind w:firstLine="482"/>
        <w:jc w:val="center"/>
        <w:spacing w:before="50" w:after="50"/>
        <w:widowControl/>
        <w:rPr>
          <w:rFonts w:hint="eastAsia" w:ascii="宋体" w:hAnsi="宋体" w:eastAsia="宋体"/>
          <w:color w:val="auto"/>
          <w:highlight w:val="none"/>
        </w:rPr>
      </w:pPr>
      <w:r>
        <w:rPr>
          <w:rFonts w:ascii="宋体" w:hAnsi="宋体" w:eastAsia="宋体"/>
          <w:color w:val="auto"/>
          <w:highlight w:val="none"/>
        </w:rPr>
        <w:tab/>
      </w:r>
      <w:r/>
    </w:p>
    <w:p>
      <w:pPr>
        <w:ind w:firstLine="482"/>
        <w:jc w:val="center"/>
        <w:spacing w:before="50" w:after="50"/>
        <w:widowControl/>
        <w:rPr>
          <w:rFonts w:hint="eastAsia" w:ascii="宋体" w:hAnsi="宋体" w:eastAsia="宋体"/>
          <w:color w:val="auto"/>
          <w:highlight w:val="none"/>
        </w:rPr>
      </w:pPr>
      <w:r>
        <w:rPr>
          <w:rFonts w:hint="eastAsia" w:ascii="宋体" w:hAnsi="宋体" w:eastAsia="宋体"/>
          <w:color w:val="auto"/>
          <w:highlight w:val="none"/>
        </w:rPr>
      </w:r>
      <w:r/>
    </w:p>
    <w:p>
      <w:pPr>
        <w:pStyle w:val="700"/>
        <w:rPr>
          <w:color w:val="auto"/>
          <w:highlight w:val="none"/>
        </w:rPr>
      </w:pPr>
      <w:r>
        <w:rPr>
          <w:color w:val="auto"/>
          <w:highlight w:val="none"/>
        </w:rPr>
      </w:r>
      <w:r/>
    </w:p>
    <w:p>
      <w:pPr>
        <w:pStyle w:val="700"/>
        <w:rPr>
          <w:color w:val="auto"/>
          <w:highlight w:val="none"/>
        </w:rPr>
      </w:pPr>
      <w:r>
        <w:rPr>
          <w:color w:val="auto"/>
          <w:highlight w:val="none"/>
        </w:rPr>
      </w:r>
      <w:r/>
    </w:p>
    <w:p>
      <w:pPr>
        <w:pStyle w:val="700"/>
        <w:rPr>
          <w:color w:val="auto"/>
          <w:highlight w:val="none"/>
        </w:rPr>
      </w:pPr>
      <w:r>
        <w:rPr>
          <w:color w:val="auto"/>
          <w:highlight w:val="none"/>
        </w:rPr>
      </w:r>
      <w:r/>
    </w:p>
    <w:p>
      <w:pPr>
        <w:pStyle w:val="700"/>
        <w:rPr>
          <w:color w:val="auto"/>
          <w:highlight w:val="none"/>
        </w:rPr>
      </w:pPr>
      <w:r>
        <w:rPr>
          <w:color w:val="auto"/>
          <w:highlight w:val="none"/>
        </w:rPr>
      </w:r>
      <w:r/>
    </w:p>
    <w:p>
      <w:pPr>
        <w:pStyle w:val="700"/>
        <w:rPr>
          <w:color w:val="auto"/>
          <w:highlight w:val="none"/>
        </w:rPr>
      </w:pPr>
      <w:r>
        <w:rPr>
          <w:color w:val="auto"/>
          <w:highlight w:val="none"/>
        </w:rPr>
      </w:r>
      <w:r/>
    </w:p>
    <w:p>
      <w:pPr>
        <w:pStyle w:val="700"/>
        <w:rPr>
          <w:color w:val="auto"/>
          <w:highlight w:val="none"/>
        </w:rPr>
      </w:pPr>
      <w:r>
        <w:rPr>
          <w:color w:val="auto"/>
          <w:highlight w:val="none"/>
        </w:rPr>
      </w:r>
      <w:r/>
    </w:p>
    <w:p>
      <w:pPr>
        <w:pStyle w:val="700"/>
        <w:rPr>
          <w:color w:val="auto"/>
          <w:highlight w:val="none"/>
        </w:rPr>
      </w:pPr>
      <w:r>
        <w:rPr>
          <w:color w:val="auto"/>
          <w:highlight w:val="none"/>
        </w:rPr>
      </w:r>
      <w:r/>
    </w:p>
    <w:p>
      <w:pPr>
        <w:pStyle w:val="700"/>
        <w:rPr>
          <w:color w:val="auto"/>
          <w:highlight w:val="none"/>
        </w:rPr>
      </w:pPr>
      <w:r>
        <w:rPr>
          <w:color w:val="auto"/>
          <w:highlight w:val="none"/>
        </w:rPr>
      </w:r>
      <w:r/>
    </w:p>
    <w:p>
      <w:pPr>
        <w:pStyle w:val="700"/>
        <w:rPr>
          <w:color w:val="auto"/>
          <w:highlight w:val="none"/>
        </w:rPr>
      </w:pPr>
      <w:r>
        <w:rPr>
          <w:color w:val="auto"/>
          <w:highlight w:val="none"/>
        </w:rPr>
      </w:r>
      <w:r/>
    </w:p>
    <w:p>
      <w:pPr>
        <w:pStyle w:val="700"/>
        <w:rPr>
          <w:color w:val="auto"/>
          <w:highlight w:val="none"/>
        </w:rPr>
      </w:pPr>
      <w:r>
        <w:rPr>
          <w:color w:val="auto"/>
          <w:highlight w:val="none"/>
        </w:rPr>
      </w:r>
      <w:r/>
    </w:p>
    <w:p>
      <w:pPr>
        <w:pStyle w:val="700"/>
        <w:rPr>
          <w:color w:val="auto"/>
          <w:highlight w:val="none"/>
        </w:rPr>
      </w:pPr>
      <w:r>
        <w:rPr>
          <w:color w:val="auto"/>
          <w:highlight w:val="none"/>
        </w:rPr>
      </w:r>
      <w:r/>
    </w:p>
    <w:p>
      <w:pPr>
        <w:pStyle w:val="700"/>
        <w:rPr>
          <w:color w:val="auto"/>
          <w:highlight w:val="none"/>
        </w:rPr>
      </w:pPr>
      <w:r>
        <w:rPr>
          <w:color w:val="auto"/>
          <w:highlight w:val="none"/>
        </w:rPr>
      </w:r>
      <w:r/>
    </w:p>
    <w:p>
      <w:pPr>
        <w:pStyle w:val="700"/>
        <w:rPr>
          <w:color w:val="auto"/>
          <w:highlight w:val="none"/>
        </w:rPr>
      </w:pPr>
      <w:r>
        <w:rPr>
          <w:color w:val="auto"/>
          <w:highlight w:val="none"/>
        </w:rPr>
      </w:r>
      <w:r/>
    </w:p>
    <w:p>
      <w:pPr>
        <w:pStyle w:val="700"/>
        <w:rPr>
          <w:color w:val="auto"/>
          <w:highlight w:val="none"/>
        </w:rPr>
      </w:pPr>
      <w:r>
        <w:rPr>
          <w:color w:val="auto"/>
          <w:highlight w:val="none"/>
        </w:rPr>
      </w:r>
      <w:r/>
    </w:p>
    <w:p>
      <w:pPr>
        <w:pStyle w:val="700"/>
        <w:rPr>
          <w:color w:val="auto"/>
          <w:highlight w:val="none"/>
        </w:rPr>
      </w:pPr>
      <w:r>
        <w:rPr>
          <w:color w:val="auto"/>
          <w:highlight w:val="none"/>
        </w:rPr>
      </w:r>
      <w:r/>
    </w:p>
    <w:p>
      <w:pPr>
        <w:pStyle w:val="700"/>
        <w:rPr>
          <w:color w:val="auto"/>
          <w:highlight w:val="none"/>
        </w:rPr>
      </w:pPr>
      <w:r>
        <w:rPr>
          <w:color w:val="auto"/>
          <w:highlight w:val="none"/>
        </w:rPr>
      </w:r>
      <w:r/>
    </w:p>
    <w:p>
      <w:pPr>
        <w:pStyle w:val="721"/>
        <w:jc w:val="center"/>
        <w:spacing w:beforeAutospacing="0" w:afterAutospacing="0"/>
        <w:rPr>
          <w:rFonts w:hint="eastAsia" w:ascii="宋体" w:hAnsi="宋体" w:eastAsia="宋体"/>
          <w:color w:val="auto"/>
          <w:highlight w:val="none"/>
        </w:rPr>
      </w:pPr>
      <w:r/>
      <w:bookmarkStart w:id="264" w:name="OLE_LINK18"/>
      <w:r>
        <w:rPr>
          <w:rFonts w:ascii="宋体" w:hAnsi="宋体" w:eastAsia="宋体"/>
          <w:color w:val="auto"/>
          <w:highlight w:val="none"/>
        </w:rPr>
        <w:t xml:space="preserve"> </w:t>
      </w:r>
      <w:r/>
    </w:p>
    <w:p>
      <w:pPr>
        <w:pStyle w:val="721"/>
        <w:jc w:val="center"/>
        <w:spacing w:beforeAutospacing="0" w:afterAutospacing="0"/>
        <w:rPr>
          <w:rFonts w:hint="eastAsia" w:ascii="宋体" w:hAnsi="宋体" w:eastAsia="宋体"/>
          <w:color w:val="auto"/>
          <w:highlight w:val="none"/>
        </w:rPr>
      </w:pPr>
      <w:r>
        <w:rPr>
          <w:rFonts w:ascii="宋体" w:hAnsi="宋体" w:eastAsia="宋体"/>
          <w:color w:val="auto"/>
          <w:highlight w:val="none"/>
        </w:rPr>
        <w:t xml:space="preserve"> </w:t>
      </w:r>
      <w:bookmarkEnd w:id="264"/>
      <w:r/>
      <w:r/>
    </w:p>
    <w:p>
      <w:pPr>
        <w:pStyle w:val="721"/>
        <w:jc w:val="center"/>
        <w:spacing w:beforeAutospacing="0" w:afterAutospacing="0"/>
        <w:rPr>
          <w:rFonts w:hint="eastAsia" w:ascii="宋体" w:hAnsi="宋体" w:eastAsia="宋体"/>
          <w:color w:val="auto"/>
          <w:highlight w:val="none"/>
        </w:rPr>
      </w:pPr>
      <w:r>
        <w:rPr>
          <w:rFonts w:ascii="宋体" w:hAnsi="宋体" w:eastAsia="宋体"/>
          <w:color w:val="auto"/>
          <w:highlight w:val="none"/>
        </w:rPr>
        <w:t xml:space="preserve"> </w:t>
      </w:r>
      <w:r/>
    </w:p>
    <w:p>
      <w:pPr>
        <w:pStyle w:val="721"/>
        <w:jc w:val="center"/>
        <w:spacing w:beforeAutospacing="0" w:afterAutospacing="0"/>
        <w:rPr>
          <w:rFonts w:hint="eastAsia" w:ascii="宋体" w:hAnsi="宋体" w:eastAsia="宋体"/>
          <w:color w:val="auto"/>
          <w:highlight w:val="none"/>
        </w:rPr>
      </w:pPr>
      <w:r>
        <w:rPr>
          <w:rFonts w:ascii="宋体" w:hAnsi="宋体" w:eastAsia="宋体"/>
          <w:color w:val="auto"/>
          <w:highlight w:val="none"/>
        </w:rPr>
        <w:t xml:space="preserve"> </w:t>
      </w:r>
      <w:r/>
    </w:p>
    <w:p>
      <w:pPr>
        <w:pStyle w:val="914"/>
        <w:rPr>
          <w:rFonts w:hint="eastAsia" w:hAnsi="宋体" w:eastAsia="宋体"/>
          <w:color w:val="auto"/>
          <w:highlight w:val="none"/>
        </w:rPr>
      </w:pPr>
      <w:r>
        <w:rPr>
          <w:rFonts w:hint="eastAsia" w:hAnsi="宋体" w:eastAsia="宋体"/>
          <w:color w:val="auto"/>
          <w:highlight w:val="none"/>
        </w:rPr>
      </w:r>
      <w:r/>
    </w:p>
    <w:p>
      <w:pPr>
        <w:pStyle w:val="914"/>
        <w:rPr>
          <w:rFonts w:hint="eastAsia" w:hAnsi="宋体" w:eastAsia="宋体"/>
          <w:color w:val="auto"/>
          <w:highlight w:val="none"/>
        </w:rPr>
      </w:pPr>
      <w:r>
        <w:rPr>
          <w:rFonts w:hint="eastAsia" w:hAnsi="宋体" w:eastAsia="宋体"/>
          <w:color w:val="auto"/>
          <w:highlight w:val="none"/>
        </w:rPr>
      </w:r>
      <w:r/>
    </w:p>
    <w:p>
      <w:pPr>
        <w:ind w:firstLine="643"/>
        <w:jc w:val="center"/>
        <w:spacing w:before="50" w:after="50"/>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十五、技术方案、服务承诺、培训承诺等</w:t>
      </w:r>
      <w:r/>
    </w:p>
    <w:p>
      <w:pPr>
        <w:pStyle w:val="721"/>
        <w:jc w:val="both"/>
        <w:spacing w:beforeAutospacing="0" w:afterAutospacing="0"/>
        <w:tabs>
          <w:tab w:val="left" w:pos="2160" w:leader="none"/>
        </w:tabs>
        <w:rPr>
          <w:rFonts w:hint="eastAsia" w:ascii="宋体" w:hAnsi="宋体" w:eastAsia="宋体"/>
          <w:color w:val="auto"/>
          <w:highlight w:val="none"/>
        </w:rPr>
      </w:pPr>
      <w:r>
        <w:rPr>
          <w:rFonts w:hint="eastAsia" w:ascii="宋体" w:hAnsi="宋体" w:eastAsia="宋体"/>
          <w:color w:val="auto"/>
          <w:highlight w:val="none"/>
        </w:rPr>
      </w:r>
      <w:r/>
    </w:p>
    <w:p>
      <w:pPr>
        <w:ind w:firstLine="643"/>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643"/>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643"/>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643"/>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643"/>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643"/>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643"/>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643"/>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643"/>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643"/>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643"/>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643"/>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643"/>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643"/>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643"/>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643"/>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643"/>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643"/>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rPr>
          <w:rFonts w:hint="eastAsia" w:ascii="宋体" w:hAnsi="宋体" w:eastAsia="宋体" w:cs="宋体"/>
          <w:b/>
          <w:bCs/>
          <w:color w:val="auto"/>
          <w:sz w:val="32"/>
          <w:szCs w:val="32"/>
          <w:highlight w:val="none"/>
        </w:rPr>
      </w:pPr>
      <w:r/>
      <w:bookmarkStart w:id="265" w:name="OLE_LINK65"/>
      <w:r/>
      <w:bookmarkStart w:id="266" w:name="OLE_LINK45"/>
      <w:r/>
      <w:bookmarkStart w:id="267" w:name="OLE_LINK31"/>
      <w:r/>
      <w:bookmarkStart w:id="268" w:name="OLE_LINK21"/>
      <w:r>
        <w:rPr>
          <w:rFonts w:ascii="宋体" w:hAnsi="宋体" w:eastAsia="宋体" w:cs="宋体"/>
          <w:b/>
          <w:bCs/>
          <w:color w:val="auto"/>
          <w:sz w:val="32"/>
          <w:szCs w:val="32"/>
          <w:highlight w:val="none"/>
        </w:rPr>
        <w:br w:type="page" w:clear="all"/>
      </w:r>
      <w:r>
        <w:rPr>
          <w:rFonts w:hint="eastAsia" w:ascii="宋体" w:hAnsi="宋体" w:eastAsia="宋体" w:cs="宋体"/>
          <w:b/>
          <w:bCs/>
          <w:color w:val="auto"/>
          <w:sz w:val="32"/>
          <w:szCs w:val="32"/>
          <w:highlight w:val="none"/>
        </w:rPr>
        <w:t xml:space="preserve">十六、盐都区政府采购事前信用承诺书</w:t>
      </w:r>
      <w:r/>
    </w:p>
    <w:p>
      <w:pPr>
        <w:ind w:firstLine="480"/>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为营造我区公开、公平、公正、诚实守信的政府采购交易环境，树立诚信守法的投标人形象，本人代表本单位作出以下承诺：</w:t>
      </w:r>
      <w:r/>
    </w:p>
    <w:p>
      <w:pPr>
        <w:ind w:firstLine="480"/>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（三）严格依照国家和省、市关于政府采购的法律、法规、规章、规范性文件，参加政府采购投标活动；积极履行社会责任，促进廉政建设； </w:t>
      </w:r>
      <w:r/>
    </w:p>
    <w:p>
      <w:pPr>
        <w:ind w:firstLine="480"/>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（四）严格遵守即时信息公示规定，及时维护和更新维护和更新盐城市政府采购网中与本单位相关的信息；</w:t>
      </w:r>
      <w:r/>
    </w:p>
    <w:p>
      <w:pPr>
        <w:ind w:firstLine="480"/>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（六）自觉接受政府、行业组织、社会公众、新闻舆论的监督；</w:t>
      </w:r>
      <w:r/>
    </w:p>
    <w:p>
      <w:pPr>
        <w:ind w:firstLine="480"/>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（八）本人已认真阅读了上述承诺，并向本单位员工作了宣传教育。</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32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法定代表人签名：</w:t>
      </w:r>
      <w:r/>
    </w:p>
    <w:p>
      <w:pPr>
        <w:jc w:val="center"/>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hint="eastAsia" w:ascii="宋体" w:hAnsi="宋体" w:eastAsia="宋体" w:cs="宋体"/>
          <w:b/>
          <w:color w:val="auto"/>
          <w:sz w:val="32"/>
          <w:szCs w:val="32"/>
          <w:highlight w:val="none"/>
        </w:rPr>
      </w:pPr>
      <w:r>
        <w:rPr>
          <w:rFonts w:hint="eastAsia" w:ascii="宋体" w:hAnsi="宋体" w:eastAsia="宋体" w:cs="宋体"/>
          <w:color w:val="auto"/>
          <w:sz w:val="24"/>
          <w:highlight w:val="none"/>
        </w:rPr>
        <w:t xml:space="preserve">                 年 月 日</w:t>
      </w:r>
      <w:bookmarkEnd w:id="35"/>
      <w:r/>
      <w:bookmarkEnd w:id="48"/>
      <w:r/>
      <w:bookmarkEnd w:id="93"/>
      <w:r/>
      <w:bookmarkEnd w:id="94"/>
      <w:r/>
      <w:bookmarkEnd w:id="95"/>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5"/>
      <w:r/>
      <w:bookmarkEnd w:id="116"/>
      <w:r/>
      <w:bookmarkEnd w:id="117"/>
      <w:r/>
      <w:bookmarkEnd w:id="122"/>
      <w:r/>
      <w:bookmarkEnd w:id="123"/>
      <w:r/>
      <w:bookmarkEnd w:id="130"/>
      <w:r/>
      <w:bookmarkEnd w:id="178"/>
      <w:r/>
      <w:bookmarkEnd w:id="183"/>
      <w:r/>
      <w:bookmarkEnd w:id="203"/>
      <w:r/>
      <w:bookmarkEnd w:id="204"/>
      <w:r/>
      <w:bookmarkEnd w:id="245"/>
      <w:r/>
      <w:bookmarkEnd w:id="246"/>
      <w:r/>
      <w:bookmarkEnd w:id="247"/>
      <w:r/>
      <w:bookmarkEnd w:id="258"/>
      <w:r/>
      <w:bookmarkEnd w:id="259"/>
      <w:r/>
      <w:bookmarkEnd w:id="260"/>
      <w:r/>
      <w:bookmarkEnd w:id="261"/>
      <w:r/>
      <w:bookmarkEnd w:id="262"/>
      <w:r/>
      <w:bookmarkEnd w:id="263"/>
      <w:r/>
      <w:bookmarkEnd w:id="265"/>
      <w:r/>
      <w:bookmarkEnd w:id="266"/>
      <w:r/>
      <w:bookmarkEnd w:id="267"/>
      <w:r/>
      <w:bookmarkEnd w:id="268"/>
      <w:r/>
      <w:r/>
    </w:p>
    <w:p>
      <w:pPr>
        <w:pStyle w:val="721"/>
        <w:ind w:firstLine="643"/>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21"/>
        <w:ind w:firstLine="643"/>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721"/>
        <w:jc w:val="both"/>
        <w:spacing w:beforeAutospacing="0" w:afterAutospacing="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一、质疑供应商基本信息</w:t>
      </w:r>
      <w:r/>
    </w:p>
    <w:p>
      <w:pPr>
        <w:pStyle w:val="721"/>
        <w:jc w:val="both"/>
        <w:spacing w:beforeAutospacing="0" w:afterAutospacing="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质疑供应商：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p>
    <w:p>
      <w:pPr>
        <w:pStyle w:val="721"/>
        <w:jc w:val="both"/>
        <w:spacing w:beforeAutospacing="0" w:afterAutospacing="0" w:line="36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p>
    <w:p>
      <w:pPr>
        <w:pStyle w:val="721"/>
        <w:jc w:val="both"/>
        <w:spacing w:beforeAutospacing="0" w:afterAutospacing="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邮编：</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p>
    <w:p>
      <w:pPr>
        <w:pStyle w:val="721"/>
        <w:jc w:val="both"/>
        <w:spacing w:beforeAutospacing="0" w:afterAutospacing="0" w:line="36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p>
    <w:p>
      <w:pPr>
        <w:pStyle w:val="721"/>
        <w:jc w:val="both"/>
        <w:spacing w:beforeAutospacing="0" w:afterAutospacing="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p>
    <w:p>
      <w:pPr>
        <w:pStyle w:val="721"/>
        <w:jc w:val="both"/>
        <w:spacing w:beforeAutospacing="0" w:afterAutospacing="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授权代表：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p>
    <w:p>
      <w:pPr>
        <w:pStyle w:val="721"/>
        <w:jc w:val="both"/>
        <w:spacing w:beforeAutospacing="0" w:afterAutospacing="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p>
    <w:p>
      <w:pPr>
        <w:pStyle w:val="721"/>
        <w:jc w:val="both"/>
        <w:spacing w:beforeAutospacing="0" w:afterAutospacing="0" w:line="36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地址：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p>
    <w:p>
      <w:pPr>
        <w:pStyle w:val="721"/>
        <w:jc w:val="both"/>
        <w:spacing w:beforeAutospacing="0" w:afterAutospacing="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邮编：</w:t>
      </w:r>
      <w:r>
        <w:rPr>
          <w:rFonts w:hint="eastAsia" w:ascii="宋体" w:hAnsi="宋体" w:eastAsia="宋体" w:cs="宋体"/>
          <w:color w:val="auto"/>
          <w:sz w:val="21"/>
          <w:szCs w:val="21"/>
          <w:highlight w:val="none"/>
          <w:u w:val="single"/>
        </w:rPr>
        <w:t xml:space="preserve">                               </w:t>
      </w:r>
      <w:r/>
    </w:p>
    <w:p>
      <w:pPr>
        <w:pStyle w:val="721"/>
        <w:jc w:val="both"/>
        <w:spacing w:beforeAutospacing="0" w:afterAutospacing="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二、质疑项目基本情况</w:t>
      </w:r>
      <w:r/>
    </w:p>
    <w:p>
      <w:pPr>
        <w:pStyle w:val="721"/>
        <w:jc w:val="both"/>
        <w:spacing w:beforeAutospacing="0" w:afterAutospacing="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质疑项目的名称：</w:t>
      </w:r>
      <w:r>
        <w:rPr>
          <w:rFonts w:hint="eastAsia" w:ascii="宋体" w:hAnsi="宋体" w:eastAsia="宋体" w:cs="宋体"/>
          <w:color w:val="auto"/>
          <w:sz w:val="21"/>
          <w:szCs w:val="21"/>
          <w:highlight w:val="none"/>
          <w:u w:val="single"/>
        </w:rPr>
        <w:t xml:space="preserve">                            </w:t>
      </w:r>
      <w:r/>
    </w:p>
    <w:p>
      <w:pPr>
        <w:pStyle w:val="721"/>
        <w:jc w:val="both"/>
        <w:spacing w:beforeAutospacing="0" w:afterAutospacing="0" w:line="36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质疑项目的编号：</w:t>
      </w:r>
      <w:r>
        <w:rPr>
          <w:rFonts w:hint="eastAsia" w:ascii="宋体" w:hAnsi="宋体" w:eastAsia="宋体" w:cs="宋体"/>
          <w:color w:val="auto"/>
          <w:sz w:val="21"/>
          <w:szCs w:val="21"/>
          <w:highlight w:val="none"/>
          <w:u w:val="single"/>
        </w:rPr>
        <w:t xml:space="preserve">                          </w:t>
      </w:r>
      <w:r/>
    </w:p>
    <w:p>
      <w:pPr>
        <w:pStyle w:val="721"/>
        <w:jc w:val="both"/>
        <w:spacing w:beforeAutospacing="0" w:afterAutospacing="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p>
    <w:p>
      <w:pPr>
        <w:pStyle w:val="721"/>
        <w:jc w:val="both"/>
        <w:spacing w:beforeAutospacing="0" w:afterAutospacing="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采购人名称：</w:t>
      </w:r>
      <w:r>
        <w:rPr>
          <w:rFonts w:hint="eastAsia" w:ascii="宋体" w:hAnsi="宋体" w:eastAsia="宋体" w:cs="宋体"/>
          <w:color w:val="auto"/>
          <w:sz w:val="21"/>
          <w:szCs w:val="21"/>
          <w:highlight w:val="none"/>
          <w:u w:val="single"/>
        </w:rPr>
        <w:t xml:space="preserve">                            </w:t>
      </w:r>
      <w:r/>
    </w:p>
    <w:p>
      <w:pPr>
        <w:pStyle w:val="721"/>
        <w:jc w:val="both"/>
        <w:spacing w:beforeAutospacing="0" w:afterAutospacing="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采购文件获取日期：</w:t>
      </w:r>
      <w:r>
        <w:rPr>
          <w:rFonts w:hint="eastAsia" w:ascii="宋体" w:hAnsi="宋体" w:eastAsia="宋体" w:cs="宋体"/>
          <w:color w:val="auto"/>
          <w:sz w:val="21"/>
          <w:szCs w:val="21"/>
          <w:highlight w:val="none"/>
          <w:u w:val="single"/>
        </w:rPr>
        <w:t xml:space="preserve">                             </w:t>
      </w:r>
      <w:r/>
    </w:p>
    <w:p>
      <w:pPr>
        <w:pStyle w:val="721"/>
        <w:jc w:val="both"/>
        <w:spacing w:beforeAutospacing="0" w:afterAutospacing="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三、质疑事项具体内容</w:t>
      </w:r>
      <w:r/>
    </w:p>
    <w:p>
      <w:pPr>
        <w:pStyle w:val="721"/>
        <w:jc w:val="both"/>
        <w:spacing w:beforeAutospacing="0" w:afterAutospacing="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质疑事项1：</w:t>
      </w:r>
      <w:r>
        <w:rPr>
          <w:rFonts w:hint="eastAsia" w:ascii="宋体" w:hAnsi="宋体" w:eastAsia="宋体" w:cs="宋体"/>
          <w:color w:val="auto"/>
          <w:sz w:val="21"/>
          <w:szCs w:val="21"/>
          <w:highlight w:val="none"/>
          <w:u w:val="single"/>
        </w:rPr>
        <w:t xml:space="preserve">                             </w:t>
      </w:r>
      <w:r/>
    </w:p>
    <w:p>
      <w:pPr>
        <w:pStyle w:val="721"/>
        <w:spacing w:beforeAutospacing="0" w:afterAutospacing="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事实依据：</w:t>
      </w:r>
      <w:r>
        <w:rPr>
          <w:rFonts w:hint="eastAsia" w:ascii="宋体" w:hAnsi="宋体" w:eastAsia="宋体" w:cs="宋体"/>
          <w:color w:val="auto"/>
          <w:sz w:val="21"/>
          <w:szCs w:val="21"/>
          <w:highlight w:val="none"/>
          <w:u w:val="single"/>
        </w:rPr>
        <w:t xml:space="preserve">                                                   </w:t>
      </w:r>
      <w:r/>
    </w:p>
    <w:p>
      <w:pPr>
        <w:pStyle w:val="721"/>
        <w:jc w:val="both"/>
        <w:spacing w:beforeAutospacing="0" w:afterAutospacing="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法律依据：</w:t>
      </w:r>
      <w:r>
        <w:rPr>
          <w:rFonts w:hint="eastAsia" w:ascii="宋体" w:hAnsi="宋体" w:eastAsia="宋体" w:cs="宋体"/>
          <w:color w:val="auto"/>
          <w:sz w:val="21"/>
          <w:szCs w:val="21"/>
          <w:highlight w:val="none"/>
          <w:u w:val="single"/>
        </w:rPr>
        <w:t xml:space="preserve">                                                    </w:t>
      </w:r>
      <w:r/>
    </w:p>
    <w:p>
      <w:pPr>
        <w:pStyle w:val="721"/>
        <w:jc w:val="both"/>
        <w:spacing w:beforeAutospacing="0" w:afterAutospacing="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质疑事项2</w:t>
      </w:r>
      <w:r/>
    </w:p>
    <w:p>
      <w:pPr>
        <w:pStyle w:val="721"/>
        <w:jc w:val="both"/>
        <w:spacing w:beforeAutospacing="0" w:afterAutospacing="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pStyle w:val="721"/>
        <w:jc w:val="both"/>
        <w:spacing w:beforeAutospacing="0" w:afterAutospacing="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四、与质疑事项相关的质疑请求</w:t>
      </w:r>
      <w:r/>
    </w:p>
    <w:p>
      <w:pPr>
        <w:pStyle w:val="721"/>
        <w:jc w:val="both"/>
        <w:spacing w:beforeAutospacing="0" w:afterAutospacing="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请求：</w:t>
      </w:r>
      <w:r>
        <w:rPr>
          <w:rFonts w:hint="eastAsia" w:ascii="宋体" w:hAnsi="宋体" w:eastAsia="宋体" w:cs="宋体"/>
          <w:color w:val="auto"/>
          <w:sz w:val="21"/>
          <w:szCs w:val="21"/>
          <w:highlight w:val="none"/>
          <w:u w:val="single"/>
        </w:rPr>
        <w:t xml:space="preserve">                                                          </w:t>
      </w:r>
      <w:r/>
    </w:p>
    <w:p>
      <w:pPr>
        <w:pStyle w:val="721"/>
        <w:jc w:val="both"/>
        <w:spacing w:beforeAutospacing="0" w:afterAutospacing="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签字(签章)：                 公章：               日期：    </w:t>
      </w:r>
      <w:r/>
    </w:p>
    <w:p>
      <w:pPr>
        <w:pStyle w:val="721"/>
        <w:ind w:firstLine="482"/>
        <w:jc w:val="both"/>
        <w:spacing w:beforeAutospacing="0" w:afterAutospacing="0" w:line="36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质疑函制作说明：</w:t>
      </w:r>
      <w:r/>
    </w:p>
    <w:p>
      <w:pPr>
        <w:pStyle w:val="721"/>
        <w:ind w:firstLine="482"/>
        <w:spacing w:beforeAutospacing="0" w:afterAutospacing="0"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1.供应商提出质疑时，应提交质疑函和必要的证明材料。</w:t>
      </w:r>
      <w:r/>
    </w:p>
    <w:p>
      <w:pPr>
        <w:pStyle w:val="721"/>
        <w:ind w:firstLine="482"/>
        <w:spacing w:beforeAutospacing="0" w:afterAutospacing="0"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21"/>
        <w:ind w:firstLine="482"/>
        <w:spacing w:beforeAutospacing="0" w:afterAutospacing="0"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3.质疑供应商若对项目的某一分包进行质疑，质疑函中应列明具体分包号。</w:t>
      </w:r>
      <w:r/>
    </w:p>
    <w:p>
      <w:pPr>
        <w:pStyle w:val="721"/>
        <w:ind w:firstLine="482"/>
        <w:spacing w:beforeAutospacing="0" w:afterAutospacing="0"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4.质疑函的质疑事项应具体、明确，并有必要的事实依据和法律依据。</w:t>
      </w:r>
      <w:r/>
    </w:p>
    <w:p>
      <w:pPr>
        <w:pStyle w:val="721"/>
        <w:ind w:firstLine="482"/>
        <w:spacing w:beforeAutospacing="0" w:afterAutospacing="0"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5.质疑函的质疑请求应与质疑事项相关。</w:t>
      </w:r>
      <w:r/>
    </w:p>
    <w:p>
      <w:pPr>
        <w:pStyle w:val="721"/>
        <w:ind w:firstLine="482"/>
        <w:spacing w:beforeAutospacing="0" w:afterAutospacing="0"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6.质疑供应商为自然人的，质疑函应由本人签字；质疑供应商为法人或者其他组织的，质疑函应由法定代表人、主要负责人，或者其授权代表签字或者盖章，并加盖公章。</w:t>
      </w:r>
      <w:bookmarkEnd w:id="184"/>
      <w:r/>
      <w:r/>
    </w:p>
    <w:p>
      <w:pPr>
        <w:spacing w:line="360" w:lineRule="exact"/>
        <w:rPr>
          <w:color w:val="auto"/>
          <w:szCs w:val="21"/>
          <w:highlight w:val="none"/>
        </w:rPr>
      </w:pPr>
      <w:r>
        <w:rPr>
          <w:color w:val="auto"/>
          <w:szCs w:val="21"/>
          <w:highlight w:val="none"/>
        </w:rPr>
      </w:r>
      <w:r/>
    </w:p>
    <w:sectPr>
      <w:footerReference w:type="default" r:id="rId9"/>
      <w:footerReference w:type="first" r:id="rId10"/>
      <w:footnotePr/>
      <w:endnotePr/>
      <w:type w:val="nextPage"/>
      <w:pgSz w:w="11906" w:h="16838" w:orient="portrait"/>
      <w:pgMar w:top="1440" w:right="1797" w:bottom="1440" w:left="1797"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仿宋_GB2312">
    <w:panose1 w:val="02010609060101010101"/>
  </w:font>
  <w:font w:name="黑体">
    <w:panose1 w:val="02010609060101010101"/>
  </w:font>
  <w:font w:name="Wingdings">
    <w:panose1 w:val="05000000000000000000"/>
  </w:font>
  <w:font w:name="Calibri">
    <w:panose1 w:val="020F0502020204030204"/>
  </w:font>
  <w:font w:name="Courier New">
    <w:panose1 w:val="02070309020205020404"/>
  </w:font>
  <w:font w:name="楷体_GB2312">
    <w:panose1 w:val="02010609060101010101"/>
  </w:font>
  <w:font w:name="Symbol">
    <w:panose1 w:val="05050102010706020507"/>
  </w:font>
  <w:font w:name="楷体">
    <w:panose1 w:val="02010609060101010101"/>
  </w:font>
  <w:font w:name="Arial">
    <w:panose1 w:val="020B0604020202020204"/>
  </w:font>
  <w:font w:name="Helvetica">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1"/>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1"/>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46</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46</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default="1">
    <w:name w:val="Normal"/>
    <w:next w:val="700"/>
    <w:uiPriority w:val="0"/>
    <w:qFormat/>
    <w:pPr>
      <w:jc w:val="both"/>
      <w:widowControl w:val="off"/>
    </w:pPr>
    <w:rPr>
      <w:rFonts w:hint="default" w:asciiTheme="minorHAnsi" w:hAnsiTheme="minorHAnsi" w:eastAsiaTheme="minorEastAsia" w:cstheme="minorBidi"/>
      <w:sz w:val="21"/>
      <w:szCs w:val="24"/>
    </w:rPr>
  </w:style>
  <w:style w:type="paragraph" w:styleId="689">
    <w:name w:val="Heading 1"/>
    <w:basedOn w:val="688"/>
    <w:next w:val="688"/>
    <w:link w:val="783"/>
    <w:uiPriority w:val="9"/>
    <w:qFormat/>
    <w:pPr>
      <w:keepLines/>
      <w:keepNext/>
      <w:spacing w:before="480" w:after="200"/>
      <w:outlineLvl w:val="0"/>
    </w:pPr>
    <w:rPr>
      <w:rFonts w:ascii="Arial" w:hAnsi="Arial" w:eastAsia="Arial" w:cs="Arial"/>
      <w:sz w:val="40"/>
      <w:szCs w:val="40"/>
    </w:rPr>
  </w:style>
  <w:style w:type="paragraph" w:styleId="690">
    <w:name w:val="Heading 2"/>
    <w:basedOn w:val="688"/>
    <w:next w:val="688"/>
    <w:link w:val="784"/>
    <w:uiPriority w:val="0"/>
    <w:unhideWhenUsed/>
    <w:qFormat/>
    <w:pPr>
      <w:ind w:firstLine="482"/>
      <w:spacing w:line="440" w:lineRule="exact"/>
      <w:shd w:val="clear" w:color="auto" w:fill="ffffff"/>
      <w:widowControl/>
      <w:outlineLvl w:val="1"/>
    </w:pPr>
    <w:rPr>
      <w:rFonts w:ascii="宋体" w:hAnsi="宋体" w:eastAsia="宋体" w:cs="宋体"/>
      <w:b/>
      <w:color w:val="333333"/>
      <w:sz w:val="24"/>
      <w:shd w:val="clear" w:color="auto" w:fill="ffffff"/>
    </w:rPr>
  </w:style>
  <w:style w:type="paragraph" w:styleId="691">
    <w:name w:val="Heading 3"/>
    <w:basedOn w:val="688"/>
    <w:next w:val="688"/>
    <w:link w:val="911"/>
    <w:uiPriority w:val="0"/>
    <w:semiHidden/>
    <w:unhideWhenUsed/>
    <w:qFormat/>
    <w:pPr>
      <w:ind w:left="200"/>
      <w:keepLines/>
      <w:keepNext/>
      <w:spacing w:before="260" w:after="260"/>
      <w:outlineLvl w:val="2"/>
    </w:pPr>
    <w:rPr>
      <w:rFonts w:ascii="Times New Roman" w:hAnsi="Times New Roman" w:eastAsia="楷体"/>
      <w:b/>
      <w:bCs/>
      <w:sz w:val="26"/>
      <w:szCs w:val="32"/>
    </w:rPr>
  </w:style>
  <w:style w:type="paragraph" w:styleId="692">
    <w:name w:val="Heading 4"/>
    <w:basedOn w:val="688"/>
    <w:next w:val="688"/>
    <w:link w:val="786"/>
    <w:uiPriority w:val="9"/>
    <w:unhideWhenUsed/>
    <w:qFormat/>
    <w:pPr>
      <w:keepLines/>
      <w:keepNext/>
      <w:spacing w:before="320" w:after="200"/>
      <w:outlineLvl w:val="3"/>
    </w:pPr>
    <w:rPr>
      <w:rFonts w:ascii="Arial" w:hAnsi="Arial" w:eastAsia="Arial" w:cs="Arial"/>
      <w:b/>
      <w:bCs/>
      <w:sz w:val="26"/>
      <w:szCs w:val="26"/>
    </w:rPr>
  </w:style>
  <w:style w:type="paragraph" w:styleId="693">
    <w:name w:val="Heading 5"/>
    <w:basedOn w:val="688"/>
    <w:next w:val="688"/>
    <w:link w:val="787"/>
    <w:uiPriority w:val="9"/>
    <w:unhideWhenUsed/>
    <w:qFormat/>
    <w:pPr>
      <w:keepLines/>
      <w:keepNext/>
      <w:spacing w:before="320" w:after="200"/>
      <w:outlineLvl w:val="4"/>
    </w:pPr>
    <w:rPr>
      <w:rFonts w:ascii="Arial" w:hAnsi="Arial" w:eastAsia="Arial" w:cs="Arial"/>
      <w:b/>
      <w:bCs/>
      <w:sz w:val="24"/>
    </w:rPr>
  </w:style>
  <w:style w:type="paragraph" w:styleId="694">
    <w:name w:val="Heading 6"/>
    <w:basedOn w:val="688"/>
    <w:next w:val="688"/>
    <w:link w:val="788"/>
    <w:uiPriority w:val="9"/>
    <w:unhideWhenUsed/>
    <w:qFormat/>
    <w:pPr>
      <w:keepLines/>
      <w:keepNext/>
      <w:spacing w:before="320" w:after="200"/>
      <w:outlineLvl w:val="5"/>
    </w:pPr>
    <w:rPr>
      <w:rFonts w:ascii="Arial" w:hAnsi="Arial" w:eastAsia="Arial" w:cs="Arial"/>
      <w:b/>
      <w:bCs/>
      <w:sz w:val="22"/>
      <w:szCs w:val="22"/>
    </w:rPr>
  </w:style>
  <w:style w:type="paragraph" w:styleId="695">
    <w:name w:val="Heading 7"/>
    <w:basedOn w:val="688"/>
    <w:next w:val="688"/>
    <w:link w:val="789"/>
    <w:uiPriority w:val="9"/>
    <w:unhideWhenUsed/>
    <w:qFormat/>
    <w:pPr>
      <w:keepLines/>
      <w:keepNext/>
      <w:spacing w:before="320" w:after="200"/>
      <w:outlineLvl w:val="6"/>
    </w:pPr>
    <w:rPr>
      <w:rFonts w:ascii="Arial" w:hAnsi="Arial" w:eastAsia="Arial" w:cs="Arial"/>
      <w:b/>
      <w:bCs/>
      <w:i/>
      <w:iCs/>
      <w:sz w:val="22"/>
      <w:szCs w:val="22"/>
    </w:rPr>
  </w:style>
  <w:style w:type="paragraph" w:styleId="696">
    <w:name w:val="Heading 8"/>
    <w:basedOn w:val="688"/>
    <w:next w:val="688"/>
    <w:link w:val="790"/>
    <w:uiPriority w:val="9"/>
    <w:unhideWhenUsed/>
    <w:qFormat/>
    <w:pPr>
      <w:keepLines/>
      <w:keepNext/>
      <w:spacing w:before="320" w:after="200"/>
      <w:outlineLvl w:val="7"/>
    </w:pPr>
    <w:rPr>
      <w:rFonts w:ascii="Arial" w:hAnsi="Arial" w:eastAsia="Arial" w:cs="Arial"/>
      <w:i/>
      <w:iCs/>
      <w:sz w:val="22"/>
      <w:szCs w:val="22"/>
    </w:rPr>
  </w:style>
  <w:style w:type="paragraph" w:styleId="697">
    <w:name w:val="Heading 9"/>
    <w:basedOn w:val="688"/>
    <w:next w:val="688"/>
    <w:link w:val="791"/>
    <w:uiPriority w:val="9"/>
    <w:unhideWhenUsed/>
    <w:qFormat/>
    <w:pPr>
      <w:keepLines/>
      <w:keepNext/>
      <w:spacing w:before="320" w:after="200"/>
      <w:outlineLvl w:val="8"/>
    </w:pPr>
    <w:rPr>
      <w:rFonts w:ascii="Arial" w:hAnsi="Arial" w:eastAsia="Arial" w:cs="Arial"/>
      <w:i/>
      <w:iCs/>
      <w:szCs w:val="21"/>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customStyle="1">
    <w:name w:val="正文首行缩进 21"/>
    <w:basedOn w:val="701"/>
    <w:uiPriority w:val="0"/>
    <w:qFormat/>
    <w:pPr>
      <w:ind w:firstLine="420"/>
    </w:pPr>
  </w:style>
  <w:style w:type="paragraph" w:styleId="701" w:customStyle="1">
    <w:name w:val="正文文本缩进11"/>
    <w:basedOn w:val="688"/>
    <w:uiPriority w:val="0"/>
    <w:qFormat/>
    <w:pPr>
      <w:ind w:firstLine="645"/>
    </w:pPr>
    <w:rPr>
      <w:rFonts w:ascii="楷体_GB2312" w:eastAsia="楷体_GB2312" w:cs="Times New Roman"/>
      <w:sz w:val="32"/>
    </w:rPr>
  </w:style>
  <w:style w:type="paragraph" w:styleId="702">
    <w:name w:val="toc 7"/>
    <w:basedOn w:val="688"/>
    <w:next w:val="688"/>
    <w:uiPriority w:val="39"/>
    <w:unhideWhenUsed/>
    <w:qFormat/>
    <w:pPr>
      <w:ind w:left="1701"/>
      <w:spacing w:after="57"/>
    </w:pPr>
  </w:style>
  <w:style w:type="paragraph" w:styleId="703">
    <w:name w:val="Caption"/>
    <w:basedOn w:val="688"/>
    <w:next w:val="68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04">
    <w:name w:val="annotation text"/>
    <w:basedOn w:val="688"/>
    <w:uiPriority w:val="99"/>
    <w:semiHidden/>
    <w:unhideWhenUsed/>
    <w:qFormat/>
    <w:pPr>
      <w:jc w:val="left"/>
    </w:pPr>
  </w:style>
  <w:style w:type="paragraph" w:styleId="705">
    <w:name w:val="Body Text"/>
    <w:basedOn w:val="688"/>
    <w:link w:val="919"/>
    <w:uiPriority w:val="0"/>
    <w:qFormat/>
    <w:pPr>
      <w:spacing w:after="120"/>
    </w:pPr>
  </w:style>
  <w:style w:type="paragraph" w:styleId="706">
    <w:name w:val="toc 5"/>
    <w:basedOn w:val="688"/>
    <w:next w:val="688"/>
    <w:uiPriority w:val="39"/>
    <w:unhideWhenUsed/>
    <w:qFormat/>
    <w:pPr>
      <w:ind w:left="1134"/>
      <w:spacing w:after="57"/>
    </w:pPr>
  </w:style>
  <w:style w:type="paragraph" w:styleId="707">
    <w:name w:val="toc 3"/>
    <w:basedOn w:val="688"/>
    <w:next w:val="688"/>
    <w:uiPriority w:val="39"/>
    <w:unhideWhenUsed/>
    <w:qFormat/>
    <w:pPr>
      <w:ind w:left="567"/>
      <w:spacing w:after="57"/>
    </w:pPr>
  </w:style>
  <w:style w:type="paragraph" w:styleId="708">
    <w:name w:val="Plain Text"/>
    <w:basedOn w:val="688"/>
    <w:link w:val="918"/>
    <w:uiPriority w:val="0"/>
    <w:qFormat/>
    <w:rPr>
      <w:rFonts w:ascii="宋体" w:hAnsi="Courier New" w:eastAsia="宋体" w:cs="Times New Roman"/>
      <w:szCs w:val="20"/>
    </w:rPr>
  </w:style>
  <w:style w:type="paragraph" w:styleId="709">
    <w:name w:val="toc 8"/>
    <w:basedOn w:val="688"/>
    <w:next w:val="688"/>
    <w:uiPriority w:val="39"/>
    <w:unhideWhenUsed/>
    <w:qFormat/>
    <w:pPr>
      <w:ind w:left="1984"/>
      <w:spacing w:after="57"/>
    </w:pPr>
  </w:style>
  <w:style w:type="paragraph" w:styleId="710">
    <w:name w:val="endnote text"/>
    <w:basedOn w:val="688"/>
    <w:link w:val="909"/>
    <w:uiPriority w:val="99"/>
    <w:semiHidden/>
    <w:unhideWhenUsed/>
    <w:qFormat/>
    <w:rPr>
      <w:sz w:val="20"/>
    </w:rPr>
  </w:style>
  <w:style w:type="paragraph" w:styleId="711">
    <w:name w:val="Footer"/>
    <w:basedOn w:val="688"/>
    <w:link w:val="916"/>
    <w:uiPriority w:val="99"/>
    <w:qFormat/>
    <w:pPr>
      <w:jc w:val="left"/>
      <w:tabs>
        <w:tab w:val="center" w:pos="4153" w:leader="none"/>
        <w:tab w:val="right" w:pos="8306" w:leader="none"/>
      </w:tabs>
    </w:pPr>
    <w:rPr>
      <w:sz w:val="18"/>
      <w:szCs w:val="18"/>
    </w:rPr>
  </w:style>
  <w:style w:type="paragraph" w:styleId="712">
    <w:name w:val="Header"/>
    <w:basedOn w:val="688"/>
    <w:link w:val="915"/>
    <w:uiPriority w:val="0"/>
    <w:qFormat/>
    <w:pPr>
      <w:jc w:val="center"/>
      <w:tabs>
        <w:tab w:val="center" w:pos="4153" w:leader="none"/>
        <w:tab w:val="right" w:pos="8306" w:leader="none"/>
      </w:tabs>
    </w:pPr>
    <w:rPr>
      <w:sz w:val="18"/>
      <w:szCs w:val="18"/>
    </w:rPr>
  </w:style>
  <w:style w:type="paragraph" w:styleId="713">
    <w:name w:val="toc 1"/>
    <w:basedOn w:val="688"/>
    <w:next w:val="688"/>
    <w:uiPriority w:val="39"/>
    <w:unhideWhenUsed/>
    <w:qFormat/>
    <w:pPr>
      <w:spacing w:after="57"/>
    </w:pPr>
  </w:style>
  <w:style w:type="paragraph" w:styleId="714">
    <w:name w:val="toc 4"/>
    <w:basedOn w:val="688"/>
    <w:next w:val="688"/>
    <w:uiPriority w:val="39"/>
    <w:unhideWhenUsed/>
    <w:qFormat/>
    <w:pPr>
      <w:ind w:left="850"/>
      <w:spacing w:after="57"/>
    </w:pPr>
  </w:style>
  <w:style w:type="paragraph" w:styleId="715">
    <w:name w:val="Subtitle"/>
    <w:basedOn w:val="688"/>
    <w:next w:val="688"/>
    <w:link w:val="794"/>
    <w:uiPriority w:val="11"/>
    <w:qFormat/>
    <w:pPr>
      <w:spacing w:before="200" w:after="200"/>
    </w:pPr>
    <w:rPr>
      <w:sz w:val="24"/>
    </w:rPr>
  </w:style>
  <w:style w:type="paragraph" w:styleId="716">
    <w:name w:val="footnote text"/>
    <w:basedOn w:val="688"/>
    <w:link w:val="908"/>
    <w:uiPriority w:val="99"/>
    <w:semiHidden/>
    <w:unhideWhenUsed/>
    <w:qFormat/>
    <w:pPr>
      <w:spacing w:after="40"/>
    </w:pPr>
    <w:rPr>
      <w:sz w:val="18"/>
    </w:rPr>
  </w:style>
  <w:style w:type="paragraph" w:styleId="717">
    <w:name w:val="toc 6"/>
    <w:basedOn w:val="688"/>
    <w:next w:val="688"/>
    <w:uiPriority w:val="39"/>
    <w:unhideWhenUsed/>
    <w:qFormat/>
    <w:pPr>
      <w:ind w:left="1417"/>
      <w:spacing w:after="57"/>
    </w:pPr>
  </w:style>
  <w:style w:type="paragraph" w:styleId="718">
    <w:name w:val="table of figures"/>
    <w:basedOn w:val="688"/>
    <w:next w:val="688"/>
    <w:uiPriority w:val="99"/>
    <w:unhideWhenUsed/>
    <w:qFormat/>
  </w:style>
  <w:style w:type="paragraph" w:styleId="719">
    <w:name w:val="toc 2"/>
    <w:basedOn w:val="688"/>
    <w:next w:val="688"/>
    <w:uiPriority w:val="39"/>
    <w:unhideWhenUsed/>
    <w:qFormat/>
    <w:pPr>
      <w:ind w:left="283"/>
      <w:spacing w:after="57"/>
    </w:pPr>
  </w:style>
  <w:style w:type="paragraph" w:styleId="720">
    <w:name w:val="toc 9"/>
    <w:basedOn w:val="688"/>
    <w:next w:val="688"/>
    <w:uiPriority w:val="39"/>
    <w:unhideWhenUsed/>
    <w:qFormat/>
    <w:pPr>
      <w:ind w:left="2268"/>
      <w:spacing w:after="57"/>
    </w:pPr>
  </w:style>
  <w:style w:type="paragraph" w:styleId="721">
    <w:name w:val="Normal (Web)"/>
    <w:basedOn w:val="688"/>
    <w:uiPriority w:val="99"/>
    <w:qFormat/>
    <w:pPr>
      <w:jc w:val="left"/>
      <w:spacing w:beforeAutospacing="1" w:afterAutospacing="1"/>
    </w:pPr>
    <w:rPr>
      <w:rFonts w:cs="Times New Roman"/>
      <w:sz w:val="24"/>
    </w:rPr>
  </w:style>
  <w:style w:type="paragraph" w:styleId="722">
    <w:name w:val="Title"/>
    <w:basedOn w:val="688"/>
    <w:next w:val="688"/>
    <w:link w:val="793"/>
    <w:uiPriority w:val="10"/>
    <w:qFormat/>
    <w:pPr>
      <w:contextualSpacing/>
      <w:spacing w:before="300" w:after="200"/>
    </w:pPr>
    <w:rPr>
      <w:sz w:val="48"/>
      <w:szCs w:val="48"/>
    </w:rPr>
  </w:style>
  <w:style w:type="paragraph" w:styleId="723">
    <w:name w:val="Body Text First Indent"/>
    <w:basedOn w:val="705"/>
    <w:link w:val="920"/>
    <w:uiPriority w:val="99"/>
    <w:unhideWhenUsed/>
    <w:qFormat/>
    <w:pPr>
      <w:ind w:firstLine="420"/>
    </w:pPr>
    <w:rPr>
      <w:rFonts w:ascii="Times New Roman" w:hAnsi="Times New Roman" w:eastAsia="宋体" w:cs="Times New Roman"/>
    </w:rPr>
  </w:style>
  <w:style w:type="table" w:styleId="724">
    <w:name w:val="Table Grid"/>
    <w:basedOn w:val="69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5">
    <w:name w:val="Strong"/>
    <w:basedOn w:val="698"/>
    <w:uiPriority w:val="22"/>
    <w:qFormat/>
    <w:rPr>
      <w:b/>
    </w:rPr>
  </w:style>
  <w:style w:type="character" w:styleId="726">
    <w:name w:val="endnote reference"/>
    <w:basedOn w:val="698"/>
    <w:uiPriority w:val="99"/>
    <w:semiHidden/>
    <w:unhideWhenUsed/>
    <w:qFormat/>
    <w:rPr>
      <w:vertAlign w:val="superscript"/>
    </w:rPr>
  </w:style>
  <w:style w:type="character" w:styleId="727">
    <w:name w:val="Hyperlink"/>
    <w:uiPriority w:val="99"/>
    <w:unhideWhenUsed/>
    <w:qFormat/>
    <w:rPr>
      <w:color w:val="0026e5" w:themeColor="hyperlink"/>
      <w:u w:val="single"/>
      <w14:textFill>
        <w14:solidFill>
          <w14:schemeClr w14:val="hlink"/>
        </w14:solidFill>
      </w14:textFill>
    </w:rPr>
  </w:style>
  <w:style w:type="character" w:styleId="728">
    <w:name w:val="footnote reference"/>
    <w:basedOn w:val="698"/>
    <w:uiPriority w:val="99"/>
    <w:unhideWhenUsed/>
    <w:qFormat/>
    <w:rPr>
      <w:vertAlign w:val="superscript"/>
    </w:rPr>
  </w:style>
  <w:style w:type="table" w:styleId="729" w:customStyle="1">
    <w:name w:val="Plain Table 1"/>
    <w:basedOn w:val="69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customStyle="1">
    <w:name w:val="Plain Table 2"/>
    <w:basedOn w:val="69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customStyle="1">
    <w:name w:val="Plain Table 3"/>
    <w:basedOn w:val="6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customStyle="1">
    <w:name w:val="Plain Table 4"/>
    <w:basedOn w:val="6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customStyle="1">
    <w:name w:val="Plain Table 5"/>
    <w:basedOn w:val="6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4" w:customStyle="1">
    <w:name w:val="Grid Table 1 Light"/>
    <w:basedOn w:val="69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5" w:customStyle="1">
    <w:name w:val="Grid Table 2"/>
    <w:basedOn w:val="69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6" w:customStyle="1">
    <w:name w:val="Grid Table 3"/>
    <w:basedOn w:val="69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4"/>
    <w:basedOn w:val="69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customStyle="1">
    <w:name w:val="Grid Table 5 Dark"/>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9" w:customStyle="1">
    <w:name w:val="Grid Table 6 Colorful"/>
    <w:basedOn w:val="69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0" w:customStyle="1">
    <w:name w:val="Grid Table 7 Colorful"/>
    <w:basedOn w:val="69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1" w:customStyle="1">
    <w:name w:val="List Table 1 Light"/>
    <w:basedOn w:val="69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2" w:customStyle="1">
    <w:name w:val="List Table 2"/>
    <w:basedOn w:val="69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3" w:customStyle="1">
    <w:name w:val="List Table 3"/>
    <w:basedOn w:val="69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4" w:customStyle="1">
    <w:name w:val="List Table 4"/>
    <w:basedOn w:val="69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5" w:customStyle="1">
    <w:name w:val="List Table 5 Dark"/>
    <w:basedOn w:val="69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6" w:customStyle="1">
    <w:name w:val="List Table 6 Colorful"/>
    <w:basedOn w:val="69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47" w:customStyle="1">
    <w:name w:val="List Table 7 Colorful"/>
    <w:basedOn w:val="69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48" w:customStyle="1">
    <w:name w:val="TOC Heading"/>
    <w:uiPriority w:val="39"/>
    <w:unhideWhenUsed/>
    <w:qFormat/>
    <w:rPr>
      <w:rFonts w:hint="default" w:asciiTheme="minorHAnsi" w:hAnsiTheme="minorHAnsi" w:eastAsiaTheme="minorEastAsia" w:cstheme="minorBidi"/>
    </w:rPr>
  </w:style>
  <w:style w:type="character" w:styleId="749" w:customStyle="1">
    <w:name w:val="Heading 1 Char"/>
    <w:basedOn w:val="698"/>
    <w:uiPriority w:val="9"/>
    <w:qFormat/>
    <w:rPr>
      <w:rFonts w:ascii="Arial" w:hAnsi="Arial" w:eastAsia="Arial" w:cs="Arial"/>
      <w:sz w:val="40"/>
      <w:szCs w:val="40"/>
    </w:rPr>
  </w:style>
  <w:style w:type="character" w:styleId="750" w:customStyle="1">
    <w:name w:val="Heading 2 Char"/>
    <w:basedOn w:val="698"/>
    <w:uiPriority w:val="9"/>
    <w:qFormat/>
    <w:rPr>
      <w:rFonts w:ascii="Arial" w:hAnsi="Arial" w:eastAsia="Arial" w:cs="Arial"/>
      <w:sz w:val="34"/>
    </w:rPr>
  </w:style>
  <w:style w:type="character" w:styleId="751" w:customStyle="1">
    <w:name w:val="Heading 4 Char"/>
    <w:basedOn w:val="698"/>
    <w:uiPriority w:val="9"/>
    <w:qFormat/>
    <w:rPr>
      <w:rFonts w:ascii="Arial" w:hAnsi="Arial" w:eastAsia="Arial" w:cs="Arial"/>
      <w:b/>
      <w:bCs/>
      <w:sz w:val="26"/>
      <w:szCs w:val="26"/>
    </w:rPr>
  </w:style>
  <w:style w:type="character" w:styleId="752" w:customStyle="1">
    <w:name w:val="Heading 5 Char"/>
    <w:basedOn w:val="698"/>
    <w:uiPriority w:val="9"/>
    <w:qFormat/>
    <w:rPr>
      <w:rFonts w:ascii="Arial" w:hAnsi="Arial" w:eastAsia="Arial" w:cs="Arial"/>
      <w:b/>
      <w:bCs/>
      <w:sz w:val="24"/>
      <w:szCs w:val="24"/>
    </w:rPr>
  </w:style>
  <w:style w:type="character" w:styleId="753" w:customStyle="1">
    <w:name w:val="Heading 6 Char"/>
    <w:basedOn w:val="698"/>
    <w:uiPriority w:val="9"/>
    <w:qFormat/>
    <w:rPr>
      <w:rFonts w:ascii="Arial" w:hAnsi="Arial" w:eastAsia="Arial" w:cs="Arial"/>
      <w:b/>
      <w:bCs/>
      <w:sz w:val="22"/>
      <w:szCs w:val="22"/>
    </w:rPr>
  </w:style>
  <w:style w:type="character" w:styleId="754" w:customStyle="1">
    <w:name w:val="Heading 7 Char"/>
    <w:basedOn w:val="698"/>
    <w:uiPriority w:val="9"/>
    <w:qFormat/>
    <w:rPr>
      <w:rFonts w:ascii="Arial" w:hAnsi="Arial" w:eastAsia="Arial" w:cs="Arial"/>
      <w:b/>
      <w:bCs/>
      <w:i/>
      <w:iCs/>
      <w:sz w:val="22"/>
      <w:szCs w:val="22"/>
    </w:rPr>
  </w:style>
  <w:style w:type="character" w:styleId="755" w:customStyle="1">
    <w:name w:val="Heading 8 Char"/>
    <w:basedOn w:val="698"/>
    <w:uiPriority w:val="9"/>
    <w:qFormat/>
    <w:rPr>
      <w:rFonts w:ascii="Arial" w:hAnsi="Arial" w:eastAsia="Arial" w:cs="Arial"/>
      <w:i/>
      <w:iCs/>
      <w:sz w:val="22"/>
      <w:szCs w:val="22"/>
    </w:rPr>
  </w:style>
  <w:style w:type="character" w:styleId="756" w:customStyle="1">
    <w:name w:val="Heading 9 Char"/>
    <w:basedOn w:val="698"/>
    <w:uiPriority w:val="9"/>
    <w:qFormat/>
    <w:rPr>
      <w:rFonts w:ascii="Arial" w:hAnsi="Arial" w:eastAsia="Arial" w:cs="Arial"/>
      <w:i/>
      <w:iCs/>
      <w:sz w:val="21"/>
      <w:szCs w:val="21"/>
    </w:rPr>
  </w:style>
  <w:style w:type="character" w:styleId="757" w:customStyle="1">
    <w:name w:val="Title Char"/>
    <w:basedOn w:val="698"/>
    <w:uiPriority w:val="10"/>
    <w:qFormat/>
    <w:rPr>
      <w:sz w:val="48"/>
      <w:szCs w:val="48"/>
    </w:rPr>
  </w:style>
  <w:style w:type="character" w:styleId="758" w:customStyle="1">
    <w:name w:val="Subtitle Char"/>
    <w:basedOn w:val="698"/>
    <w:uiPriority w:val="11"/>
    <w:qFormat/>
    <w:rPr>
      <w:sz w:val="24"/>
      <w:szCs w:val="24"/>
    </w:rPr>
  </w:style>
  <w:style w:type="character" w:styleId="759" w:customStyle="1">
    <w:name w:val="Quote Char"/>
    <w:uiPriority w:val="29"/>
    <w:qFormat/>
    <w:rPr>
      <w:i/>
    </w:rPr>
  </w:style>
  <w:style w:type="character" w:styleId="760" w:customStyle="1">
    <w:name w:val="Intense Quote Char"/>
    <w:uiPriority w:val="30"/>
    <w:qFormat/>
    <w:rPr>
      <w:i/>
    </w:rPr>
  </w:style>
  <w:style w:type="table" w:styleId="761" w:customStyle="1">
    <w:name w:val="无格式表格 11"/>
    <w:basedOn w:val="69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无格式表格 21"/>
    <w:basedOn w:val="69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无格式表格 31"/>
    <w:basedOn w:val="69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customStyle="1">
    <w:name w:val="无格式表格 41"/>
    <w:basedOn w:val="69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customStyle="1">
    <w:name w:val="无格式表格 51"/>
    <w:basedOn w:val="69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6" w:customStyle="1">
    <w:name w:val="网格表 1 浅色1"/>
    <w:basedOn w:val="69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7" w:customStyle="1">
    <w:name w:val="网格表 21"/>
    <w:basedOn w:val="6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8" w:customStyle="1">
    <w:name w:val="网格表 31"/>
    <w:basedOn w:val="6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网格表 41"/>
    <w:basedOn w:val="69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customStyle="1">
    <w:name w:val="网格表 5 深色1"/>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1" w:customStyle="1">
    <w:name w:val="网格表 6 彩色1"/>
    <w:basedOn w:val="69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2" w:customStyle="1">
    <w:name w:val="网格表 7 彩色1"/>
    <w:basedOn w:val="69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3" w:customStyle="1">
    <w:name w:val="清单表 1 浅色1"/>
    <w:basedOn w:val="69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customStyle="1">
    <w:name w:val="清单表 21"/>
    <w:basedOn w:val="69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5" w:customStyle="1">
    <w:name w:val="清单表 31"/>
    <w:basedOn w:val="6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6" w:customStyle="1">
    <w:name w:val="清单表 41"/>
    <w:basedOn w:val="6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7" w:customStyle="1">
    <w:name w:val="清单表 5 深色1"/>
    <w:basedOn w:val="69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8" w:customStyle="1">
    <w:name w:val="清单表 6 彩色1"/>
    <w:basedOn w:val="69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9" w:customStyle="1">
    <w:name w:val="清单表 7 彩色1"/>
    <w:basedOn w:val="69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0" w:customStyle="1">
    <w:name w:val="Footnote Text Char"/>
    <w:uiPriority w:val="99"/>
    <w:qFormat/>
    <w:rPr>
      <w:sz w:val="18"/>
    </w:rPr>
  </w:style>
  <w:style w:type="character" w:styleId="781" w:customStyle="1">
    <w:name w:val="Endnote Text Char"/>
    <w:uiPriority w:val="99"/>
    <w:qFormat/>
    <w:rPr>
      <w:sz w:val="20"/>
    </w:rPr>
  </w:style>
  <w:style w:type="paragraph" w:styleId="782" w:customStyle="1">
    <w:name w:val="TOC 标题1"/>
    <w:uiPriority w:val="39"/>
    <w:unhideWhenUsed/>
    <w:qFormat/>
    <w:rPr>
      <w:rFonts w:hint="default" w:asciiTheme="minorHAnsi" w:hAnsiTheme="minorHAnsi" w:eastAsiaTheme="minorEastAsia" w:cstheme="minorBidi"/>
    </w:rPr>
  </w:style>
  <w:style w:type="character" w:styleId="783" w:customStyle="1">
    <w:name w:val="标题 1 字符"/>
    <w:basedOn w:val="698"/>
    <w:link w:val="689"/>
    <w:uiPriority w:val="9"/>
    <w:qFormat/>
    <w:rPr>
      <w:rFonts w:ascii="Arial" w:hAnsi="Arial" w:eastAsia="Arial" w:cs="Arial"/>
      <w:sz w:val="40"/>
      <w:szCs w:val="40"/>
    </w:rPr>
  </w:style>
  <w:style w:type="character" w:styleId="784" w:customStyle="1">
    <w:name w:val="标题 2 字符"/>
    <w:basedOn w:val="698"/>
    <w:link w:val="690"/>
    <w:uiPriority w:val="9"/>
    <w:qFormat/>
    <w:rPr>
      <w:rFonts w:ascii="Arial" w:hAnsi="Arial" w:eastAsia="Arial" w:cs="Arial"/>
      <w:sz w:val="34"/>
    </w:rPr>
  </w:style>
  <w:style w:type="character" w:styleId="785" w:customStyle="1">
    <w:name w:val="Heading 3 Char"/>
    <w:basedOn w:val="698"/>
    <w:uiPriority w:val="9"/>
    <w:qFormat/>
    <w:rPr>
      <w:rFonts w:ascii="Arial" w:hAnsi="Arial" w:eastAsia="Arial" w:cs="Arial"/>
      <w:sz w:val="30"/>
      <w:szCs w:val="30"/>
    </w:rPr>
  </w:style>
  <w:style w:type="character" w:styleId="786" w:customStyle="1">
    <w:name w:val="标题 4 字符"/>
    <w:basedOn w:val="698"/>
    <w:link w:val="692"/>
    <w:uiPriority w:val="9"/>
    <w:qFormat/>
    <w:rPr>
      <w:rFonts w:ascii="Arial" w:hAnsi="Arial" w:eastAsia="Arial" w:cs="Arial"/>
      <w:b/>
      <w:bCs/>
      <w:sz w:val="26"/>
      <w:szCs w:val="26"/>
    </w:rPr>
  </w:style>
  <w:style w:type="character" w:styleId="787" w:customStyle="1">
    <w:name w:val="标题 5 字符"/>
    <w:basedOn w:val="698"/>
    <w:link w:val="693"/>
    <w:uiPriority w:val="9"/>
    <w:qFormat/>
    <w:rPr>
      <w:rFonts w:ascii="Arial" w:hAnsi="Arial" w:eastAsia="Arial" w:cs="Arial"/>
      <w:b/>
      <w:bCs/>
      <w:sz w:val="24"/>
      <w:szCs w:val="24"/>
    </w:rPr>
  </w:style>
  <w:style w:type="character" w:styleId="788" w:customStyle="1">
    <w:name w:val="标题 6 字符"/>
    <w:basedOn w:val="698"/>
    <w:link w:val="694"/>
    <w:uiPriority w:val="9"/>
    <w:qFormat/>
    <w:rPr>
      <w:rFonts w:ascii="Arial" w:hAnsi="Arial" w:eastAsia="Arial" w:cs="Arial"/>
      <w:b/>
      <w:bCs/>
      <w:sz w:val="22"/>
      <w:szCs w:val="22"/>
    </w:rPr>
  </w:style>
  <w:style w:type="character" w:styleId="789" w:customStyle="1">
    <w:name w:val="标题 7 字符"/>
    <w:basedOn w:val="698"/>
    <w:link w:val="695"/>
    <w:uiPriority w:val="9"/>
    <w:qFormat/>
    <w:rPr>
      <w:rFonts w:ascii="Arial" w:hAnsi="Arial" w:eastAsia="Arial" w:cs="Arial"/>
      <w:b/>
      <w:bCs/>
      <w:i/>
      <w:iCs/>
      <w:sz w:val="22"/>
      <w:szCs w:val="22"/>
    </w:rPr>
  </w:style>
  <w:style w:type="character" w:styleId="790" w:customStyle="1">
    <w:name w:val="标题 8 字符"/>
    <w:basedOn w:val="698"/>
    <w:link w:val="696"/>
    <w:uiPriority w:val="9"/>
    <w:qFormat/>
    <w:rPr>
      <w:rFonts w:ascii="Arial" w:hAnsi="Arial" w:eastAsia="Arial" w:cs="Arial"/>
      <w:i/>
      <w:iCs/>
      <w:sz w:val="22"/>
      <w:szCs w:val="22"/>
    </w:rPr>
  </w:style>
  <w:style w:type="character" w:styleId="791" w:customStyle="1">
    <w:name w:val="标题 9 字符"/>
    <w:basedOn w:val="698"/>
    <w:link w:val="697"/>
    <w:uiPriority w:val="9"/>
    <w:qFormat/>
    <w:rPr>
      <w:rFonts w:ascii="Arial" w:hAnsi="Arial" w:eastAsia="Arial" w:cs="Arial"/>
      <w:i/>
      <w:iCs/>
      <w:sz w:val="21"/>
      <w:szCs w:val="21"/>
    </w:rPr>
  </w:style>
  <w:style w:type="paragraph" w:styleId="792">
    <w:name w:val="No Spacing"/>
    <w:uiPriority w:val="1"/>
    <w:qFormat/>
    <w:rPr>
      <w:rFonts w:hint="default" w:asciiTheme="minorHAnsi" w:hAnsiTheme="minorHAnsi" w:eastAsiaTheme="minorEastAsia" w:cstheme="minorBidi"/>
    </w:rPr>
  </w:style>
  <w:style w:type="character" w:styleId="793" w:customStyle="1">
    <w:name w:val="标题 字符"/>
    <w:basedOn w:val="698"/>
    <w:link w:val="722"/>
    <w:uiPriority w:val="10"/>
    <w:qFormat/>
    <w:rPr>
      <w:sz w:val="48"/>
      <w:szCs w:val="48"/>
    </w:rPr>
  </w:style>
  <w:style w:type="character" w:styleId="794" w:customStyle="1">
    <w:name w:val="副标题 字符"/>
    <w:basedOn w:val="698"/>
    <w:link w:val="715"/>
    <w:uiPriority w:val="11"/>
    <w:qFormat/>
    <w:rPr>
      <w:sz w:val="24"/>
      <w:szCs w:val="24"/>
    </w:rPr>
  </w:style>
  <w:style w:type="paragraph" w:styleId="795">
    <w:name w:val="Quote"/>
    <w:basedOn w:val="688"/>
    <w:next w:val="688"/>
    <w:link w:val="796"/>
    <w:uiPriority w:val="29"/>
    <w:qFormat/>
    <w:pPr>
      <w:ind w:left="720" w:right="720"/>
    </w:pPr>
    <w:rPr>
      <w:i/>
    </w:rPr>
  </w:style>
  <w:style w:type="character" w:styleId="796" w:customStyle="1">
    <w:name w:val="引用 字符"/>
    <w:link w:val="795"/>
    <w:uiPriority w:val="29"/>
    <w:qFormat/>
    <w:rPr>
      <w:i/>
    </w:rPr>
  </w:style>
  <w:style w:type="paragraph" w:styleId="797">
    <w:name w:val="Intense Quote"/>
    <w:basedOn w:val="688"/>
    <w:next w:val="688"/>
    <w:link w:val="7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8" w:customStyle="1">
    <w:name w:val="明显引用 字符"/>
    <w:link w:val="797"/>
    <w:uiPriority w:val="30"/>
    <w:qFormat/>
    <w:rPr>
      <w:i/>
    </w:rPr>
  </w:style>
  <w:style w:type="character" w:styleId="799" w:customStyle="1">
    <w:name w:val="Header Char"/>
    <w:basedOn w:val="698"/>
    <w:uiPriority w:val="99"/>
    <w:qFormat/>
  </w:style>
  <w:style w:type="character" w:styleId="800" w:customStyle="1">
    <w:name w:val="Footer Char"/>
    <w:basedOn w:val="698"/>
    <w:uiPriority w:val="99"/>
    <w:qFormat/>
  </w:style>
  <w:style w:type="character" w:styleId="801" w:customStyle="1">
    <w:name w:val="Caption Char"/>
    <w:uiPriority w:val="99"/>
    <w:qFormat/>
  </w:style>
  <w:style w:type="table" w:styleId="802" w:customStyle="1">
    <w:name w:val="Table Grid Light"/>
    <w:basedOn w:val="69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03" w:customStyle="1">
    <w:name w:val="Grid Table 1 Light - Accent 1"/>
    <w:basedOn w:val="699"/>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2"/>
    <w:basedOn w:val="699"/>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3"/>
    <w:basedOn w:val="699"/>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4"/>
    <w:basedOn w:val="699"/>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5"/>
    <w:basedOn w:val="699"/>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6"/>
    <w:basedOn w:val="699"/>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09" w:customStyle="1">
    <w:name w:val="Grid Table 2 - Accent 1"/>
    <w:basedOn w:val="699"/>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10" w:customStyle="1">
    <w:name w:val="Grid Table 2 - Accent 2"/>
    <w:basedOn w:val="699"/>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11" w:customStyle="1">
    <w:name w:val="Grid Table 2 - Accent 3"/>
    <w:basedOn w:val="699"/>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12" w:customStyle="1">
    <w:name w:val="Grid Table 2 - Accent 4"/>
    <w:basedOn w:val="699"/>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13" w:customStyle="1">
    <w:name w:val="Grid Table 2 - Accent 5"/>
    <w:basedOn w:val="699"/>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14" w:customStyle="1">
    <w:name w:val="Grid Table 2 - Accent 6"/>
    <w:basedOn w:val="699"/>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15" w:customStyle="1">
    <w:name w:val="Grid Table 3 - Accent 1"/>
    <w:basedOn w:val="699"/>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2"/>
    <w:basedOn w:val="699"/>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3"/>
    <w:basedOn w:val="699"/>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4"/>
    <w:basedOn w:val="699"/>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5"/>
    <w:basedOn w:val="699"/>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6"/>
    <w:basedOn w:val="699"/>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4 - Accent 1"/>
    <w:basedOn w:val="699"/>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22" w:customStyle="1">
    <w:name w:val="Grid Table 4 - Accent 2"/>
    <w:basedOn w:val="699"/>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23" w:customStyle="1">
    <w:name w:val="Grid Table 4 - Accent 3"/>
    <w:basedOn w:val="699"/>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24" w:customStyle="1">
    <w:name w:val="Grid Table 4 - Accent 4"/>
    <w:basedOn w:val="699"/>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25" w:customStyle="1">
    <w:name w:val="Grid Table 4 - Accent 5"/>
    <w:basedOn w:val="699"/>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26" w:customStyle="1">
    <w:name w:val="Grid Table 4 - Accent 6"/>
    <w:basedOn w:val="699"/>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27" w:customStyle="1">
    <w:name w:val="Grid Table 5 Dark- Accent 1"/>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28" w:customStyle="1">
    <w:name w:val="Grid Table 5 Dark - Accent 2"/>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29" w:customStyle="1">
    <w:name w:val="Grid Table 5 Dark - Accent 3"/>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30" w:customStyle="1">
    <w:name w:val="Grid Table 5 Dark- Accent 4"/>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31" w:customStyle="1">
    <w:name w:val="Grid Table 5 Dark - Accent 5"/>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32" w:customStyle="1">
    <w:name w:val="Grid Table 5 Dark - Accent 6"/>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33" w:customStyle="1">
    <w:name w:val="Grid Table 6 Colorful - Accent 1"/>
    <w:basedOn w:val="699"/>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34" w:customStyle="1">
    <w:name w:val="Grid Table 6 Colorful - Accent 2"/>
    <w:basedOn w:val="699"/>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35" w:customStyle="1">
    <w:name w:val="Grid Table 6 Colorful - Accent 3"/>
    <w:basedOn w:val="699"/>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836" w:customStyle="1">
    <w:name w:val="Grid Table 6 Colorful - Accent 4"/>
    <w:basedOn w:val="699"/>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37" w:customStyle="1">
    <w:name w:val="Grid Table 6 Colorful - Accent 5"/>
    <w:basedOn w:val="699"/>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38" w:customStyle="1">
    <w:name w:val="Grid Table 6 Colorful - Accent 6"/>
    <w:basedOn w:val="699"/>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39" w:customStyle="1">
    <w:name w:val="Grid Table 7 Colorful - Accent 1"/>
    <w:basedOn w:val="699"/>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40" w:customStyle="1">
    <w:name w:val="Grid Table 7 Colorful - Accent 2"/>
    <w:basedOn w:val="699"/>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41" w:customStyle="1">
    <w:name w:val="Grid Table 7 Colorful - Accent 3"/>
    <w:basedOn w:val="699"/>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42" w:customStyle="1">
    <w:name w:val="Grid Table 7 Colorful - Accent 4"/>
    <w:basedOn w:val="699"/>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43" w:customStyle="1">
    <w:name w:val="Grid Table 7 Colorful - Accent 5"/>
    <w:basedOn w:val="699"/>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44" w:customStyle="1">
    <w:name w:val="Grid Table 7 Colorful - Accent 6"/>
    <w:basedOn w:val="699"/>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45" w:customStyle="1">
    <w:name w:val="List Table 1 Light - Accent 1"/>
    <w:basedOn w:val="699"/>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46" w:customStyle="1">
    <w:name w:val="List Table 1 Light - Accent 2"/>
    <w:basedOn w:val="699"/>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47" w:customStyle="1">
    <w:name w:val="List Table 1 Light - Accent 3"/>
    <w:basedOn w:val="699"/>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48" w:customStyle="1">
    <w:name w:val="List Table 1 Light - Accent 4"/>
    <w:basedOn w:val="699"/>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49" w:customStyle="1">
    <w:name w:val="List Table 1 Light - Accent 5"/>
    <w:basedOn w:val="699"/>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50" w:customStyle="1">
    <w:name w:val="List Table 1 Light - Accent 6"/>
    <w:basedOn w:val="699"/>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51" w:customStyle="1">
    <w:name w:val="List Table 2 - Accent 1"/>
    <w:basedOn w:val="699"/>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52" w:customStyle="1">
    <w:name w:val="List Table 2 - Accent 2"/>
    <w:basedOn w:val="699"/>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53" w:customStyle="1">
    <w:name w:val="List Table 2 - Accent 3"/>
    <w:basedOn w:val="699"/>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54" w:customStyle="1">
    <w:name w:val="List Table 2 - Accent 4"/>
    <w:basedOn w:val="699"/>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55" w:customStyle="1">
    <w:name w:val="List Table 2 - Accent 5"/>
    <w:basedOn w:val="699"/>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56" w:customStyle="1">
    <w:name w:val="List Table 2 - Accent 6"/>
    <w:basedOn w:val="699"/>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57" w:customStyle="1">
    <w:name w:val="List Table 3 - Accent 1"/>
    <w:basedOn w:val="699"/>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58" w:customStyle="1">
    <w:name w:val="List Table 3 - Accent 2"/>
    <w:basedOn w:val="699"/>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59" w:customStyle="1">
    <w:name w:val="List Table 3 - Accent 3"/>
    <w:basedOn w:val="699"/>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60" w:customStyle="1">
    <w:name w:val="List Table 3 - Accent 4"/>
    <w:basedOn w:val="699"/>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61" w:customStyle="1">
    <w:name w:val="List Table 3 - Accent 5"/>
    <w:basedOn w:val="699"/>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62" w:customStyle="1">
    <w:name w:val="List Table 3 - Accent 6"/>
    <w:basedOn w:val="699"/>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63" w:customStyle="1">
    <w:name w:val="List Table 4 - Accent 1"/>
    <w:basedOn w:val="699"/>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64" w:customStyle="1">
    <w:name w:val="List Table 4 - Accent 2"/>
    <w:basedOn w:val="699"/>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65" w:customStyle="1">
    <w:name w:val="List Table 4 - Accent 3"/>
    <w:basedOn w:val="699"/>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66" w:customStyle="1">
    <w:name w:val="List Table 4 - Accent 4"/>
    <w:basedOn w:val="699"/>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67" w:customStyle="1">
    <w:name w:val="List Table 4 - Accent 5"/>
    <w:basedOn w:val="699"/>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68" w:customStyle="1">
    <w:name w:val="List Table 4 - Accent 6"/>
    <w:basedOn w:val="699"/>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69" w:customStyle="1">
    <w:name w:val="List Table 5 Dark - Accent 1"/>
    <w:basedOn w:val="699"/>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2"/>
    <w:basedOn w:val="699"/>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3"/>
    <w:basedOn w:val="699"/>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4"/>
    <w:basedOn w:val="699"/>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5"/>
    <w:basedOn w:val="699"/>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6"/>
    <w:basedOn w:val="699"/>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6 Colorful - Accent 1"/>
    <w:basedOn w:val="699"/>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76" w:customStyle="1">
    <w:name w:val="List Table 6 Colorful - Accent 2"/>
    <w:basedOn w:val="699"/>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77" w:customStyle="1">
    <w:name w:val="List Table 6 Colorful - Accent 3"/>
    <w:basedOn w:val="699"/>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78" w:customStyle="1">
    <w:name w:val="List Table 6 Colorful - Accent 4"/>
    <w:basedOn w:val="699"/>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79" w:customStyle="1">
    <w:name w:val="List Table 6 Colorful - Accent 5"/>
    <w:basedOn w:val="699"/>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80" w:customStyle="1">
    <w:name w:val="List Table 6 Colorful - Accent 6"/>
    <w:basedOn w:val="699"/>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81" w:customStyle="1">
    <w:name w:val="List Table 7 Colorful - Accent 1"/>
    <w:basedOn w:val="699"/>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82" w:customStyle="1">
    <w:name w:val="List Table 7 Colorful - Accent 2"/>
    <w:basedOn w:val="699"/>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83" w:customStyle="1">
    <w:name w:val="List Table 7 Colorful - Accent 3"/>
    <w:basedOn w:val="699"/>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84" w:customStyle="1">
    <w:name w:val="List Table 7 Colorful - Accent 4"/>
    <w:basedOn w:val="699"/>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85" w:customStyle="1">
    <w:name w:val="List Table 7 Colorful - Accent 5"/>
    <w:basedOn w:val="699"/>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86" w:customStyle="1">
    <w:name w:val="List Table 7 Colorful - Accent 6"/>
    <w:basedOn w:val="699"/>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87" w:customStyle="1">
    <w:name w:val="Lined - Accent"/>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Lined - Accent 1"/>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89" w:customStyle="1">
    <w:name w:val="Lined - Accent 2"/>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90" w:customStyle="1">
    <w:name w:val="Lined - Accent 3"/>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91" w:customStyle="1">
    <w:name w:val="Lined - Accent 4"/>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92" w:customStyle="1">
    <w:name w:val="Lined - Accent 5"/>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93" w:customStyle="1">
    <w:name w:val="Lined - Accent 6"/>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94" w:customStyle="1">
    <w:name w:val="Bordered &amp; Lined - Accent"/>
    <w:basedOn w:val="69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Bordered &amp; Lined - Accent 1"/>
    <w:basedOn w:val="699"/>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96" w:customStyle="1">
    <w:name w:val="Bordered &amp; Lined - Accent 2"/>
    <w:basedOn w:val="699"/>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97" w:customStyle="1">
    <w:name w:val="Bordered &amp; Lined - Accent 3"/>
    <w:basedOn w:val="699"/>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98" w:customStyle="1">
    <w:name w:val="Bordered &amp; Lined - Accent 4"/>
    <w:basedOn w:val="699"/>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99" w:customStyle="1">
    <w:name w:val="Bordered &amp; Lined - Accent 5"/>
    <w:basedOn w:val="699"/>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00" w:customStyle="1">
    <w:name w:val="Bordered &amp; Lined - Accent 6"/>
    <w:basedOn w:val="699"/>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01" w:customStyle="1">
    <w:name w:val="Bordered"/>
    <w:basedOn w:val="69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2" w:customStyle="1">
    <w:name w:val="Bordered - Accent 1"/>
    <w:basedOn w:val="699"/>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03" w:customStyle="1">
    <w:name w:val="Bordered - Accent 2"/>
    <w:basedOn w:val="699"/>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04" w:customStyle="1">
    <w:name w:val="Bordered - Accent 3"/>
    <w:basedOn w:val="699"/>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05" w:customStyle="1">
    <w:name w:val="Bordered - Accent 4"/>
    <w:basedOn w:val="699"/>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06" w:customStyle="1">
    <w:name w:val="Bordered - Accent 5"/>
    <w:basedOn w:val="699"/>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07" w:customStyle="1">
    <w:name w:val="Bordered - Accent 6"/>
    <w:basedOn w:val="699"/>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08" w:customStyle="1">
    <w:name w:val="脚注文本 字符"/>
    <w:link w:val="716"/>
    <w:uiPriority w:val="99"/>
    <w:qFormat/>
    <w:rPr>
      <w:sz w:val="18"/>
    </w:rPr>
  </w:style>
  <w:style w:type="character" w:styleId="909" w:customStyle="1">
    <w:name w:val="尾注文本 字符"/>
    <w:link w:val="710"/>
    <w:uiPriority w:val="99"/>
    <w:qFormat/>
    <w:rPr>
      <w:sz w:val="20"/>
    </w:rPr>
  </w:style>
  <w:style w:type="paragraph" w:styleId="910" w:customStyle="1">
    <w:name w:val="TOC 标题11"/>
    <w:uiPriority w:val="39"/>
    <w:unhideWhenUsed/>
    <w:qFormat/>
    <w:rPr>
      <w:rFonts w:hint="default" w:asciiTheme="minorHAnsi" w:hAnsiTheme="minorHAnsi" w:eastAsiaTheme="minorEastAsia" w:cstheme="minorBidi"/>
    </w:rPr>
  </w:style>
  <w:style w:type="character" w:styleId="911" w:customStyle="1">
    <w:name w:val="标题 3 字符"/>
    <w:link w:val="691"/>
    <w:uiPriority w:val="0"/>
    <w:qFormat/>
    <w:rPr>
      <w:rFonts w:ascii="Times New Roman" w:hAnsi="Times New Roman" w:eastAsia="楷体"/>
      <w:b/>
      <w:bCs/>
      <w:sz w:val="26"/>
      <w:szCs w:val="32"/>
      <w:lang w:val="en-US" w:eastAsia="zh-CN" w:bidi="ar-SA"/>
    </w:rPr>
  </w:style>
  <w:style w:type="character" w:styleId="912" w:customStyle="1">
    <w:name w:val="font91"/>
    <w:basedOn w:val="698"/>
    <w:uiPriority w:val="0"/>
    <w:qFormat/>
    <w:rPr>
      <w:rFonts w:hint="eastAsia" w:ascii="宋体" w:hAnsi="宋体" w:eastAsia="宋体" w:cs="宋体"/>
      <w:color w:val="000000"/>
      <w:sz w:val="20"/>
      <w:szCs w:val="20"/>
      <w:u w:val="none"/>
    </w:rPr>
  </w:style>
  <w:style w:type="character" w:styleId="913" w:customStyle="1">
    <w:name w:val="font101"/>
    <w:basedOn w:val="698"/>
    <w:uiPriority w:val="0"/>
    <w:qFormat/>
    <w:rPr>
      <w:rFonts w:hint="eastAsia" w:ascii="宋体" w:hAnsi="宋体" w:eastAsia="宋体" w:cs="宋体"/>
      <w:color w:val="ff0000"/>
      <w:sz w:val="20"/>
      <w:szCs w:val="20"/>
      <w:u w:val="none"/>
    </w:rPr>
  </w:style>
  <w:style w:type="paragraph" w:styleId="914" w:customStyle="1">
    <w:name w:val="Default"/>
    <w:basedOn w:val="688"/>
    <w:uiPriority w:val="0"/>
    <w:semiHidden/>
    <w:qFormat/>
    <w:pPr>
      <w:jc w:val="left"/>
    </w:pPr>
    <w:rPr>
      <w:rFonts w:ascii="宋体" w:hAnsi="Calibri" w:cs="宋体"/>
      <w:color w:val="000000"/>
      <w:sz w:val="24"/>
    </w:rPr>
  </w:style>
  <w:style w:type="character" w:styleId="915" w:customStyle="1">
    <w:name w:val="页眉 字符"/>
    <w:basedOn w:val="698"/>
    <w:link w:val="712"/>
    <w:uiPriority w:val="0"/>
    <w:qFormat/>
    <w:rPr>
      <w:sz w:val="18"/>
      <w:szCs w:val="18"/>
    </w:rPr>
  </w:style>
  <w:style w:type="character" w:styleId="916" w:customStyle="1">
    <w:name w:val="页脚 字符"/>
    <w:basedOn w:val="698"/>
    <w:link w:val="711"/>
    <w:uiPriority w:val="99"/>
    <w:qFormat/>
    <w:rPr>
      <w:sz w:val="18"/>
      <w:szCs w:val="18"/>
    </w:rPr>
  </w:style>
  <w:style w:type="paragraph" w:styleId="917" w:customStyle="1">
    <w:name w:val="普通(网站)1"/>
    <w:basedOn w:val="688"/>
    <w:uiPriority w:val="99"/>
    <w:qFormat/>
    <w:pPr>
      <w:jc w:val="left"/>
      <w:spacing w:before="100" w:beforeAutospacing="1" w:after="100" w:afterAutospacing="1"/>
      <w:widowControl/>
    </w:pPr>
    <w:rPr>
      <w:rFonts w:ascii="宋体" w:hAnsi="宋体" w:eastAsia="宋体" w:cs="宋体"/>
      <w:sz w:val="24"/>
    </w:rPr>
  </w:style>
  <w:style w:type="character" w:styleId="918" w:customStyle="1">
    <w:name w:val="纯文本 字符"/>
    <w:basedOn w:val="698"/>
    <w:link w:val="708"/>
    <w:uiPriority w:val="0"/>
    <w:qFormat/>
    <w:rPr>
      <w:rFonts w:ascii="宋体" w:hAnsi="Courier New" w:eastAsia="宋体" w:cs="Times New Roman"/>
      <w:sz w:val="21"/>
    </w:rPr>
  </w:style>
  <w:style w:type="character" w:styleId="919" w:customStyle="1">
    <w:name w:val="正文文本 字符"/>
    <w:basedOn w:val="698"/>
    <w:link w:val="705"/>
    <w:uiPriority w:val="0"/>
    <w:qFormat/>
    <w:rPr>
      <w:sz w:val="21"/>
      <w:szCs w:val="24"/>
    </w:rPr>
  </w:style>
  <w:style w:type="character" w:styleId="920" w:customStyle="1">
    <w:name w:val="正文文本首行缩进 字符"/>
    <w:basedOn w:val="919"/>
    <w:link w:val="723"/>
    <w:uiPriority w:val="99"/>
    <w:qFormat/>
    <w:rPr>
      <w:rFonts w:ascii="Times New Roman" w:hAnsi="Times New Roman" w:eastAsia="宋体" w:cs="Times New Roman"/>
      <w:sz w:val="21"/>
      <w:szCs w:val="24"/>
    </w:rPr>
  </w:style>
  <w:style w:type="paragraph" w:styleId="921" w:customStyle="1">
    <w:name w:val="Table Paragraph"/>
    <w:basedOn w:val="688"/>
    <w:uiPriority w:val="1"/>
    <w:unhideWhenUsed/>
    <w:qFormat/>
    <w:pPr>
      <w:jc w:val="left"/>
    </w:pPr>
    <w:rPr>
      <w:rFonts w:ascii="Times New Roman" w:hAnsi="Times New Roman" w:eastAsia="宋体" w:cs="Times New Roman"/>
      <w:sz w:val="24"/>
    </w:rPr>
  </w:style>
  <w:style w:type="paragraph" w:styleId="922" w:customStyle="1">
    <w:name w:val="A正文"/>
    <w:uiPriority w:val="0"/>
    <w:qFormat/>
    <w:pPr>
      <w:ind w:firstLine="200"/>
      <w:jc w:val="both"/>
      <w:widowControl w:val="off"/>
    </w:pPr>
    <w:rPr>
      <w:rFonts w:hint="default" w:ascii="Times New Roman" w:hAnsi="Times New Roman" w:eastAsia="宋体" w:cs="Times New Roman"/>
      <w:sz w:val="28"/>
      <w:szCs w:val="28"/>
    </w:rPr>
  </w:style>
  <w:style w:type="table" w:styleId="923" w:customStyle="1">
    <w:name w:val="Table Normal"/>
    <w:uiPriority w:val="0"/>
    <w:semiHidden/>
    <w:unhideWhenUsed/>
    <w:qFormat/>
    <w:rPr>
      <w:rFonts w:ascii="Times New Roman" w:hAnsi="Times New Roman" w:eastAsia="宋体" w:cs="Times New Roman"/>
    </w:rPr>
    <w:tblPr>
      <w:tblCellMar>
        <w:left w:w="0" w:type="dxa"/>
        <w:top w:w="0" w:type="dxa"/>
        <w:right w:w="0" w:type="dxa"/>
        <w:bottom w:w="0" w:type="dxa"/>
      </w:tblCellMar>
    </w:tblPr>
  </w:style>
  <w:style w:type="paragraph" w:styleId="924">
    <w:name w:val="List Paragraph"/>
    <w:basedOn w:val="688"/>
    <w:uiPriority w:val="99"/>
    <w:unhideWhenUsed/>
    <w:qFormat/>
    <w:pPr>
      <w:ind w:firstLine="420"/>
    </w:pPr>
  </w:style>
  <w:style w:type="paragraph" w:styleId="925" w:customStyle="1">
    <w:name w:val="列出段落3"/>
    <w:basedOn w:val="688"/>
    <w:uiPriority w:val="0"/>
    <w:qFormat/>
    <w:pPr>
      <w:ind w:firstLine="420"/>
    </w:pPr>
    <w:rPr>
      <w:rFonts w:ascii="Calibri" w:hAnsi="Calibri" w:eastAsia="宋体" w:cs="Times New Roman"/>
      <w:szCs w:val="21"/>
    </w:rPr>
  </w:style>
  <w:style w:type="numbering" w:styleId="94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3A31A62D-C7A2-4F34-90E9-B31732C3EB6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时光</dc:creator>
  <cp:lastModifiedBy>倪慧</cp:lastModifiedBy>
  <cp:revision>1283</cp:revision>
  <dcterms:created xsi:type="dcterms:W3CDTF">2025-05-13T00:58:00Z</dcterms:created>
  <dcterms:modified xsi:type="dcterms:W3CDTF">2026-08-03T03:54:03Z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7177CF85EAE94FCAABC81F4E620D9652_13</vt:lpwstr>
  </property>
  <property fmtid="{D5CDD505-2E9C-101B-9397-08002B2CF9AE}" pid="4" name="KSOTemplateDocerSaveRecord">
    <vt:lpwstr>eyJoZGlkIjoiNzJlODlhNDY3MjAyNTBmMjhiNTQwNjA3MzQ1N2Y4NDgiLCJ1c2VySWQiOiI2MDU1MTA4NjgifQ==</vt:lpwstr>
  </property>
</Properties>
</file>