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eastAsia="宋体" w:cs="宋体"/>
          <w:color w:val="000000"/>
          <w:sz w:val="76"/>
          <w:szCs w:val="76"/>
          <w:highlight w:val="none"/>
        </w:rPr>
        <w:outlineLvl w:val="9"/>
      </w:pPr>
      <w:r>
        <w:rPr>
          <w:rFonts w:hint="eastAsia" w:ascii="宋体" w:hAnsi="宋体" w:eastAsia="宋体" w:cs="宋体"/>
          <w:color w:val="000000"/>
          <w:sz w:val="76"/>
          <w:szCs w:val="76"/>
          <w:highlight w:val="none"/>
        </w:rPr>
      </w:r>
      <w:r/>
    </w:p>
    <w:p>
      <w:pPr>
        <w:jc w:val="center"/>
        <w:spacing w:line="360" w:lineRule="auto"/>
        <w:tabs>
          <w:tab w:val="left" w:pos="390" w:leader="none"/>
          <w:tab w:val="center" w:pos="4404" w:leader="none"/>
        </w:tabs>
        <w:rPr>
          <w:rFonts w:hint="eastAsia" w:ascii="宋体" w:hAnsi="宋体" w:eastAsia="宋体" w:cs="宋体"/>
          <w:b/>
          <w:bCs/>
          <w:color w:val="000000"/>
          <w:sz w:val="76"/>
          <w:szCs w:val="76"/>
          <w:highlight w:val="none"/>
        </w:rPr>
        <w:outlineLvl w:val="9"/>
      </w:pPr>
      <w:r>
        <w:rPr>
          <w:rFonts w:hint="eastAsia" w:ascii="宋体" w:hAnsi="宋体" w:eastAsia="宋体" w:cs="宋体"/>
          <w:b/>
          <w:bCs/>
          <w:color w:val="000000"/>
          <w:sz w:val="76"/>
          <w:szCs w:val="76"/>
          <w:highlight w:val="none"/>
        </w:rPr>
        <w:t xml:space="preserve">公开招标文件</w:t>
      </w:r>
      <w:r/>
    </w:p>
    <w:p>
      <w:pPr>
        <w:jc w:val="right"/>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tbl>
      <w:tblPr>
        <w:tblStyle w:val="755"/>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ind w:firstLine="883"/>
              <w:spacing w:line="360" w:lineRule="auto"/>
              <w:rPr>
                <w:rFonts w:hint="eastAsia" w:ascii="宋体" w:hAnsi="宋体" w:cs="宋体"/>
                <w:b/>
                <w:bCs/>
                <w:color w:val="000000"/>
                <w:sz w:val="44"/>
                <w:highlight w:val="none"/>
                <w:lang w:val="zh-CN"/>
              </w:rPr>
              <w:outlineLvl w:val="9"/>
            </w:pPr>
            <w:r>
              <w:rPr>
                <w:rFonts w:hint="eastAsia" w:ascii="宋体" w:hAnsi="宋体" w:eastAsia="宋体" w:cs="宋体"/>
                <w:b/>
                <w:bCs/>
                <w:color w:val="000000"/>
                <w:sz w:val="44"/>
                <w:highlight w:val="none"/>
              </w:rPr>
              <w:t xml:space="preserve">项目编号：</w:t>
            </w:r>
            <w:r>
              <w:rPr>
                <w:rFonts w:hint="eastAsia" w:ascii="宋体" w:hAnsi="宋体" w:cs="宋体"/>
                <w:b/>
                <w:bCs/>
                <w:color w:val="000000"/>
                <w:sz w:val="44"/>
                <w:highlight w:val="none"/>
                <w:lang w:val="zh-CN"/>
              </w:rPr>
              <w:t xml:space="preserve">JSZC-320192-JCZJ-G2026-0011</w:t>
            </w:r>
            <w:r/>
          </w:p>
          <w:p>
            <w:pPr>
              <w:ind w:firstLine="883"/>
              <w:spacing w:line="360" w:lineRule="auto"/>
              <w:rPr>
                <w:rFonts w:hint="eastAsia" w:ascii="宋体" w:hAnsi="宋体" w:eastAsia="宋体" w:cs="宋体"/>
                <w:b/>
                <w:bCs/>
                <w:color w:val="000000"/>
                <w:sz w:val="44"/>
                <w:highlight w:val="none"/>
                <w:lang w:val="zh-CN"/>
              </w:rPr>
              <w:outlineLvl w:val="9"/>
            </w:pPr>
            <w:r>
              <w:rPr>
                <w:rFonts w:hint="eastAsia" w:ascii="宋体" w:hAnsi="宋体" w:eastAsia="宋体" w:cs="宋体"/>
                <w:b/>
                <w:bCs/>
                <w:color w:val="000000"/>
                <w:sz w:val="44"/>
                <w:highlight w:val="none"/>
              </w:rPr>
              <w:t xml:space="preserve">项目名称：</w:t>
            </w:r>
            <w:r>
              <w:rPr>
                <w:rFonts w:hint="eastAsia" w:ascii="宋体" w:hAnsi="宋体" w:cs="宋体"/>
                <w:b/>
                <w:bCs/>
                <w:color w:val="000000"/>
                <w:sz w:val="44"/>
                <w:highlight w:val="none"/>
                <w:lang w:val="zh-CN"/>
              </w:rPr>
              <w:t xml:space="preserve">侨康路学校新建工程项目体育装备采购项目</w:t>
            </w:r>
            <w:r/>
          </w:p>
          <w:p>
            <w:pPr>
              <w:pStyle w:val="858"/>
              <w:ind w:firstLine="64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3087" w:hanging="2209"/>
              <w:spacing w:line="360" w:lineRule="auto"/>
              <w:rPr>
                <w:rFonts w:hint="eastAsia" w:ascii="宋体" w:hAnsi="宋体" w:eastAsia="宋体" w:cs="宋体"/>
                <w:b/>
                <w:bCs/>
                <w:color w:val="000000"/>
                <w:sz w:val="44"/>
                <w:szCs w:val="44"/>
                <w:highlight w:val="none"/>
                <w:lang w:val="zh-CN"/>
              </w:rPr>
              <w:outlineLvl w:val="9"/>
            </w:pPr>
            <w:r>
              <w:rPr>
                <w:rFonts w:hint="eastAsia" w:ascii="宋体" w:hAnsi="宋体" w:eastAsia="宋体" w:cs="宋体"/>
                <w:b/>
                <w:bCs/>
                <w:color w:val="000000"/>
                <w:sz w:val="44"/>
                <w:szCs w:val="44"/>
                <w:highlight w:val="none"/>
                <w:lang w:val="zh-CN"/>
              </w:rPr>
            </w:r>
            <w:r/>
          </w:p>
        </w:tc>
      </w:tr>
    </w:tbl>
    <w:p>
      <w:pPr>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p>
      <w:pPr>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jc w:val="left"/>
        <w:keepLines w:val="0"/>
        <w:keepNext w:val="0"/>
        <w:pageBreakBefore w:val="0"/>
        <w:spacing w:line="360" w:lineRule="auto"/>
        <w:widowControl w:val="off"/>
        <w:rPr>
          <w:rFonts w:hint="eastAsia" w:ascii="宋体" w:hAnsi="宋体" w:eastAsia="宋体" w:cs="宋体"/>
          <w:b/>
          <w:bCs/>
          <w:color w:val="000000"/>
          <w:sz w:val="44"/>
          <w:highlight w:val="none"/>
          <w:lang w:eastAsia="zh-CN"/>
        </w:rPr>
        <w:outlineLvl w:val="9"/>
      </w:pPr>
      <w:r>
        <w:rPr>
          <w:rFonts w:hint="eastAsia" w:ascii="宋体" w:hAnsi="宋体" w:eastAsia="宋体" w:cs="宋体"/>
          <w:b/>
          <w:bCs/>
          <w:color w:val="000000"/>
          <w:sz w:val="44"/>
          <w:szCs w:val="22"/>
          <w:highlight w:val="none"/>
        </w:rPr>
        <w:t xml:space="preserve">代理机构：</w:t>
      </w:r>
      <w:r>
        <w:rPr>
          <w:rFonts w:hint="eastAsia" w:ascii="宋体" w:hAnsi="宋体" w:cs="宋体"/>
          <w:b/>
          <w:bCs/>
          <w:color w:val="000000"/>
          <w:sz w:val="44"/>
          <w:highlight w:val="none"/>
          <w:lang w:eastAsia="zh-CN"/>
        </w:rPr>
        <w:t xml:space="preserve">南京建淳造价师事务所有限公司</w:t>
      </w:r>
      <w:r/>
    </w:p>
    <w:p>
      <w:pPr>
        <w:jc w:val="left"/>
        <w:keepLines w:val="0"/>
        <w:keepNext w:val="0"/>
        <w:pageBreakBefore w:val="0"/>
        <w:spacing w:line="360" w:lineRule="auto"/>
        <w:widowControl w:val="off"/>
        <w:rPr>
          <w:rFonts w:hint="eastAsia" w:ascii="宋体" w:hAnsi="宋体" w:eastAsia="宋体" w:cs="宋体"/>
          <w:b/>
          <w:bCs/>
          <w:color w:val="000000"/>
          <w:sz w:val="44"/>
          <w:szCs w:val="22"/>
          <w:highlight w:val="none"/>
        </w:rPr>
        <w:outlineLvl w:val="9"/>
      </w:pPr>
      <w:r>
        <w:rPr>
          <w:rFonts w:hint="eastAsia" w:ascii="宋体" w:hAnsi="宋体" w:eastAsia="宋体" w:cs="宋体"/>
          <w:b/>
          <w:bCs/>
          <w:color w:val="000000"/>
          <w:sz w:val="44"/>
          <w:szCs w:val="22"/>
          <w:highlight w:val="none"/>
        </w:rPr>
        <w:t xml:space="preserve">日    期：二〇二</w:t>
      </w:r>
      <w:r>
        <w:rPr>
          <w:rFonts w:hint="eastAsia" w:ascii="宋体" w:hAnsi="宋体" w:eastAsia="宋体" w:cs="宋体"/>
          <w:b/>
          <w:bCs/>
          <w:color w:val="000000"/>
          <w:sz w:val="44"/>
          <w:szCs w:val="22"/>
          <w:highlight w:val="none"/>
          <w:lang w:val="en-US" w:eastAsia="zh-CN"/>
        </w:rPr>
        <w:t xml:space="preserve">六</w:t>
      </w:r>
      <w:r>
        <w:rPr>
          <w:rFonts w:hint="eastAsia" w:ascii="宋体" w:hAnsi="宋体" w:eastAsia="宋体" w:cs="宋体"/>
          <w:b/>
          <w:bCs/>
          <w:color w:val="000000"/>
          <w:sz w:val="44"/>
          <w:szCs w:val="22"/>
          <w:highlight w:val="none"/>
        </w:rPr>
        <w:t xml:space="preserve">年</w:t>
      </w:r>
      <w:r>
        <w:rPr>
          <w:rFonts w:hint="eastAsia" w:ascii="宋体" w:hAnsi="宋体" w:cs="宋体"/>
          <w:b/>
          <w:bCs/>
          <w:color w:val="000000"/>
          <w:sz w:val="44"/>
          <w:szCs w:val="22"/>
          <w:highlight w:val="none"/>
          <w:lang w:val="en-US" w:eastAsia="zh-CN"/>
        </w:rPr>
        <w:t xml:space="preserve">六</w:t>
      </w:r>
      <w:r>
        <w:rPr>
          <w:rFonts w:hint="eastAsia" w:ascii="宋体" w:hAnsi="宋体" w:eastAsia="宋体" w:cs="宋体"/>
          <w:b/>
          <w:bCs/>
          <w:color w:val="000000"/>
          <w:sz w:val="44"/>
          <w:szCs w:val="22"/>
          <w:highlight w:val="none"/>
        </w:rPr>
        <w:t xml:space="preserve">月</w:t>
      </w:r>
      <w:r/>
    </w:p>
    <w:p>
      <w:pPr>
        <w:jc w:val="left"/>
        <w:keepLines w:val="0"/>
        <w:keepNext w:val="0"/>
        <w:pageBreakBefore w:val="0"/>
        <w:spacing w:line="360" w:lineRule="auto"/>
        <w:widowControl w:val="off"/>
        <w:rPr>
          <w:rFonts w:hint="eastAsia" w:ascii="宋体" w:hAnsi="宋体" w:eastAsia="宋体" w:cs="宋体"/>
          <w:b/>
          <w:bCs/>
          <w:color w:val="000000"/>
          <w:sz w:val="44"/>
          <w:szCs w:val="22"/>
          <w:highlight w:val="none"/>
        </w:rPr>
        <w:outlineLvl w:val="9"/>
      </w:pPr>
      <w:r>
        <w:rPr>
          <w:rFonts w:hint="eastAsia" w:ascii="宋体" w:hAnsi="宋体" w:eastAsia="宋体" w:cs="宋体"/>
          <w:b/>
          <w:bCs/>
          <w:color w:val="000000"/>
          <w:sz w:val="44"/>
          <w:szCs w:val="22"/>
          <w:highlight w:val="none"/>
        </w:rPr>
      </w:r>
      <w:r/>
    </w:p>
    <w:p>
      <w:pPr>
        <w:ind w:left="0" w:right="0" w:firstLine="0"/>
        <w:jc w:val="center"/>
        <w:spacing w:before="0" w:after="0" w:line="240" w:lineRule="auto"/>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p>
      <w:pPr>
        <w:ind w:left="0" w:right="0" w:firstLine="0"/>
        <w:jc w:val="center"/>
        <w:spacing w:before="0" w:after="0" w:line="240" w:lineRule="auto"/>
        <w:rPr>
          <w:b/>
          <w:bCs/>
          <w:color w:val="000000"/>
          <w:sz w:val="48"/>
          <w:szCs w:val="48"/>
          <w:highlight w:val="none"/>
        </w:rPr>
      </w:pPr>
      <w:r>
        <w:rPr>
          <w:rFonts w:ascii="宋体" w:hAnsi="宋体" w:eastAsia="宋体"/>
          <w:b/>
          <w:bCs/>
          <w:color w:val="000000"/>
          <w:sz w:val="48"/>
          <w:szCs w:val="48"/>
          <w:highlight w:val="none"/>
        </w:rPr>
        <w:t xml:space="preserve">目录</w:t>
      </w:r>
      <w:r/>
    </w:p>
    <w:p>
      <w:pPr>
        <w:pStyle w:val="832"/>
        <w:tabs>
          <w:tab w:val="right" w:pos="9468" w:leader="dot"/>
        </w:tabs>
        <w:rPr>
          <w:color w:val="000000"/>
          <w:highlight w:val="none"/>
        </w:rPr>
      </w:pPr>
      <w:r>
        <w:rPr>
          <w:rFonts w:hint="eastAsia" w:ascii="宋体" w:hAnsi="宋体" w:eastAsia="宋体" w:cs="宋体"/>
          <w:b/>
          <w:bCs/>
          <w:color w:val="000000"/>
          <w:spacing w:val="-10"/>
          <w:sz w:val="24"/>
          <w:szCs w:val="24"/>
          <w:highlight w:val="none"/>
          <w:lang w:val="en-US" w:eastAsia="zh-CN" w:bidi="ar-SA"/>
        </w:rPr>
        <w:fldChar w:fldCharType="begin"/>
      </w:r>
      <w:r>
        <w:rPr>
          <w:rFonts w:hint="eastAsia" w:ascii="宋体" w:hAnsi="宋体" w:eastAsia="宋体" w:cs="宋体"/>
          <w:b/>
          <w:bCs/>
          <w:color w:val="000000"/>
          <w:spacing w:val="-10"/>
          <w:sz w:val="24"/>
          <w:szCs w:val="24"/>
          <w:highlight w:val="none"/>
          <w:lang w:val="en-US" w:eastAsia="zh-CN" w:bidi="ar-SA"/>
        </w:rPr>
        <w:instrText xml:space="preserve">TOC \o "1-3" \h \u </w:instrText>
      </w:r>
      <w:r>
        <w:rPr>
          <w:rFonts w:hint="eastAsia" w:ascii="宋体" w:hAnsi="宋体" w:eastAsia="宋体" w:cs="宋体"/>
          <w:b/>
          <w:bCs/>
          <w:color w:val="000000"/>
          <w:spacing w:val="-10"/>
          <w:sz w:val="24"/>
          <w:szCs w:val="24"/>
          <w:highlight w:val="none"/>
          <w:lang w:val="en-US" w:eastAsia="zh-CN" w:bidi="ar-SA"/>
        </w:rPr>
        <w:fldChar w:fldCharType="separate"/>
      </w: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_Toc20085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_Toc20085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32"/>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_Toc11453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_Toc11453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_Toc12410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_Toc12410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_Toc13238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三、获取招标文件</w:t>
      </w:r>
      <w:r>
        <w:rPr>
          <w:color w:val="000000"/>
          <w:highlight w:val="none"/>
        </w:rPr>
        <w:tab/>
      </w:r>
      <w:r>
        <w:rPr>
          <w:color w:val="000000"/>
          <w:highlight w:val="none"/>
        </w:rPr>
        <w:fldChar w:fldCharType="begin"/>
      </w:r>
      <w:r>
        <w:rPr>
          <w:color w:val="000000"/>
          <w:highlight w:val="none"/>
        </w:rPr>
        <w:instrText xml:space="preserve"> PAGEREF _Toc13238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四、提交投标文件开始时间、开标时间</w:t>
      </w:r>
      <w:r>
        <w:rPr>
          <w:color w:val="000000"/>
          <w:highlight w:val="none"/>
        </w:rPr>
        <w:tab/>
      </w:r>
      <w:r>
        <w:rPr>
          <w:color w:val="000000"/>
          <w:highlight w:val="none"/>
        </w:rPr>
        <w:fldChar w:fldCharType="begin"/>
      </w:r>
      <w:r>
        <w:rPr>
          <w:color w:val="000000"/>
          <w:highlight w:val="none"/>
        </w:rPr>
        <w:instrText xml:space="preserve"> PAGEREF _Toc28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_Toc21578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五、开启</w:t>
      </w:r>
      <w:r>
        <w:rPr>
          <w:color w:val="000000"/>
          <w:highlight w:val="none"/>
        </w:rPr>
        <w:tab/>
      </w:r>
      <w:r>
        <w:rPr>
          <w:color w:val="000000"/>
          <w:highlight w:val="none"/>
        </w:rPr>
        <w:fldChar w:fldCharType="begin"/>
      </w:r>
      <w:r>
        <w:rPr>
          <w:color w:val="000000"/>
          <w:highlight w:val="none"/>
        </w:rPr>
        <w:instrText xml:space="preserve"> PAGEREF _Toc21578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_Toc14484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rPr>
        <w:t xml:space="preserve">六</w:t>
      </w:r>
      <w:r>
        <w:rPr>
          <w:rFonts w:hint="eastAsia" w:ascii="宋体" w:hAnsi="宋体" w:eastAsia="宋体" w:cs="宋体"/>
          <w:color w:val="000000"/>
          <w:szCs w:val="24"/>
          <w:highlight w:val="none"/>
        </w:rPr>
        <w:t xml:space="preserve">、公告期限</w:t>
      </w:r>
      <w:r>
        <w:rPr>
          <w:color w:val="000000"/>
          <w:highlight w:val="none"/>
        </w:rPr>
        <w:tab/>
      </w:r>
      <w:r>
        <w:rPr>
          <w:color w:val="000000"/>
          <w:highlight w:val="none"/>
        </w:rPr>
        <w:fldChar w:fldCharType="begin"/>
      </w:r>
      <w:r>
        <w:rPr>
          <w:color w:val="000000"/>
          <w:highlight w:val="none"/>
        </w:rPr>
        <w:instrText xml:space="preserve"> PAGEREF _Toc14484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_Toc616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rPr>
        <w:t xml:space="preserve">七</w:t>
      </w:r>
      <w:r>
        <w:rPr>
          <w:rFonts w:hint="eastAsia" w:ascii="宋体" w:hAnsi="宋体" w:eastAsia="宋体" w:cs="宋体"/>
          <w:color w:val="000000"/>
          <w:szCs w:val="24"/>
          <w:highlight w:val="none"/>
        </w:rPr>
        <w:t xml:space="preserve">、其他补充事宜</w:t>
      </w:r>
      <w:r>
        <w:rPr>
          <w:color w:val="000000"/>
          <w:highlight w:val="none"/>
        </w:rPr>
        <w:tab/>
      </w:r>
      <w:r>
        <w:rPr>
          <w:color w:val="000000"/>
          <w:highlight w:val="none"/>
        </w:rPr>
        <w:fldChar w:fldCharType="begin"/>
      </w:r>
      <w:r>
        <w:rPr>
          <w:color w:val="000000"/>
          <w:highlight w:val="none"/>
        </w:rPr>
        <w:instrText xml:space="preserve"> PAGEREF _Toc616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_Toc13636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八、对本次招标提出询问，请按以下方式联系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_Toc13636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32"/>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_Toc20055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_Toc20055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_Toc1565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一、总 则</w:t>
      </w:r>
      <w:r>
        <w:rPr>
          <w:color w:val="000000"/>
          <w:highlight w:val="none"/>
        </w:rPr>
        <w:tab/>
      </w:r>
      <w:r>
        <w:rPr>
          <w:color w:val="000000"/>
          <w:highlight w:val="none"/>
        </w:rPr>
        <w:fldChar w:fldCharType="begin"/>
      </w:r>
      <w:r>
        <w:rPr>
          <w:color w:val="000000"/>
          <w:highlight w:val="none"/>
        </w:rPr>
        <w:instrText xml:space="preserve"> PAGEREF _Toc1565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_Toc19961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二、招标文件</w:t>
      </w:r>
      <w:r>
        <w:rPr>
          <w:color w:val="000000"/>
          <w:highlight w:val="none"/>
        </w:rPr>
        <w:tab/>
      </w:r>
      <w:r>
        <w:rPr>
          <w:color w:val="000000"/>
          <w:highlight w:val="none"/>
        </w:rPr>
        <w:fldChar w:fldCharType="begin"/>
      </w:r>
      <w:r>
        <w:rPr>
          <w:color w:val="000000"/>
          <w:highlight w:val="none"/>
        </w:rPr>
        <w:instrText xml:space="preserve"> PAGEREF _Toc19961 \h </w:instrText>
      </w:r>
      <w:r>
        <w:rPr>
          <w:color w:val="000000"/>
          <w:highlight w:val="none"/>
        </w:rPr>
        <w:fldChar w:fldCharType="separate"/>
      </w:r>
      <w:r>
        <w:rPr>
          <w:color w:val="000000"/>
          <w:highlight w:val="none"/>
        </w:rPr>
        <w:t xml:space="preserve">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18"/>
        <w:ind w:left="0" w:firstLine="180"/>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_Toc72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三</w:t>
      </w:r>
      <w:r>
        <w:rPr>
          <w:rFonts w:hint="eastAsia" w:ascii="宋体" w:hAnsi="宋体" w:eastAsia="宋体" w:cs="宋体"/>
          <w:i w:val="0"/>
          <w:smallCaps/>
          <w:color w:val="000000"/>
          <w:szCs w:val="24"/>
          <w:highlight w:val="none"/>
          <w:lang w:val="en-US" w:eastAsia="zh-CN" w:bidi="ar"/>
        </w:rPr>
        <w:t xml:space="preserve">、投标</w:t>
      </w:r>
      <w:r>
        <w:rPr>
          <w:color w:val="000000"/>
          <w:highlight w:val="none"/>
        </w:rPr>
        <w:tab/>
      </w:r>
      <w:r>
        <w:rPr>
          <w:color w:val="000000"/>
          <w:highlight w:val="none"/>
        </w:rPr>
        <w:fldChar w:fldCharType="begin"/>
      </w:r>
      <w:r>
        <w:rPr>
          <w:color w:val="000000"/>
          <w:highlight w:val="none"/>
        </w:rPr>
        <w:instrText xml:space="preserve"> PAGEREF _Toc72 \h </w:instrText>
      </w:r>
      <w:r>
        <w:rPr>
          <w:color w:val="000000"/>
          <w:highlight w:val="none"/>
        </w:rPr>
        <w:fldChar w:fldCharType="separate"/>
      </w:r>
      <w:r>
        <w:rPr>
          <w:color w:val="000000"/>
          <w:highlight w:val="none"/>
        </w:rPr>
        <w:t xml:space="preserve">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_Toc1379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lang w:val="zh-CN"/>
        </w:rPr>
        <w:t xml:space="preserve">四、开标、评标与确定中标供应商</w:t>
      </w:r>
      <w:r>
        <w:rPr>
          <w:color w:val="000000"/>
          <w:highlight w:val="none"/>
        </w:rPr>
        <w:tab/>
      </w:r>
      <w:r>
        <w:rPr>
          <w:color w:val="000000"/>
          <w:highlight w:val="none"/>
        </w:rPr>
        <w:fldChar w:fldCharType="begin"/>
      </w:r>
      <w:r>
        <w:rPr>
          <w:color w:val="000000"/>
          <w:highlight w:val="none"/>
        </w:rPr>
        <w:instrText xml:space="preserve"> PAGEREF _Toc1379 \h </w:instrText>
      </w:r>
      <w:r>
        <w:rPr>
          <w:color w:val="000000"/>
          <w:highlight w:val="none"/>
        </w:rPr>
        <w:fldChar w:fldCharType="separate"/>
      </w:r>
      <w:r>
        <w:rPr>
          <w:color w:val="000000"/>
          <w:highlight w:val="none"/>
        </w:rPr>
        <w:t xml:space="preserve">13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_Toc13547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bCs/>
          <w:color w:val="000000"/>
          <w:szCs w:val="24"/>
          <w:highlight w:val="none"/>
          <w:lang w:val="en-US" w:eastAsia="zh-CN"/>
        </w:rPr>
        <w:t xml:space="preserve">五</w:t>
      </w:r>
      <w:r>
        <w:rPr>
          <w:rFonts w:hint="eastAsia" w:ascii="宋体" w:hAnsi="宋体" w:eastAsia="宋体" w:cs="宋体"/>
          <w:bCs/>
          <w:color w:val="000000"/>
          <w:szCs w:val="24"/>
          <w:highlight w:val="none"/>
        </w:rPr>
        <w:t xml:space="preserve">、签订合同</w:t>
      </w:r>
      <w:r>
        <w:rPr>
          <w:color w:val="000000"/>
          <w:highlight w:val="none"/>
        </w:rPr>
        <w:tab/>
      </w:r>
      <w:r>
        <w:rPr>
          <w:color w:val="000000"/>
          <w:highlight w:val="none"/>
        </w:rPr>
        <w:fldChar w:fldCharType="begin"/>
      </w:r>
      <w:r>
        <w:rPr>
          <w:color w:val="000000"/>
          <w:highlight w:val="none"/>
        </w:rPr>
        <w:instrText xml:space="preserve"> PAGEREF _Toc13547 \h </w:instrText>
      </w:r>
      <w:r>
        <w:rPr>
          <w:color w:val="000000"/>
          <w:highlight w:val="none"/>
        </w:rPr>
        <w:fldChar w:fldCharType="separate"/>
      </w:r>
      <w:r>
        <w:rPr>
          <w:color w:val="000000"/>
          <w:highlight w:val="none"/>
        </w:rPr>
        <w:t xml:space="preserve">18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_Toc28924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bCs/>
          <w:color w:val="000000"/>
          <w:szCs w:val="24"/>
          <w:highlight w:val="none"/>
          <w:lang w:val="en-US" w:eastAsia="zh-CN"/>
        </w:rPr>
        <w:t xml:space="preserve">六</w:t>
      </w:r>
      <w:r>
        <w:rPr>
          <w:rFonts w:hint="eastAsia" w:ascii="宋体" w:hAnsi="宋体" w:eastAsia="宋体" w:cs="宋体"/>
          <w:bCs/>
          <w:color w:val="000000"/>
          <w:szCs w:val="24"/>
          <w:highlight w:val="none"/>
        </w:rPr>
        <w:t xml:space="preserve">、质疑和投诉</w:t>
      </w:r>
      <w:r>
        <w:rPr>
          <w:color w:val="000000"/>
          <w:highlight w:val="none"/>
        </w:rPr>
        <w:tab/>
      </w:r>
      <w:r>
        <w:rPr>
          <w:color w:val="000000"/>
          <w:highlight w:val="none"/>
        </w:rPr>
        <w:fldChar w:fldCharType="begin"/>
      </w:r>
      <w:r>
        <w:rPr>
          <w:color w:val="000000"/>
          <w:highlight w:val="none"/>
        </w:rPr>
        <w:instrText xml:space="preserve"> PAGEREF _Toc28924 \h </w:instrText>
      </w:r>
      <w:r>
        <w:rPr>
          <w:color w:val="000000"/>
          <w:highlight w:val="none"/>
        </w:rPr>
        <w:fldChar w:fldCharType="separate"/>
      </w:r>
      <w:r>
        <w:rPr>
          <w:color w:val="000000"/>
          <w:highlight w:val="none"/>
        </w:rPr>
        <w:t xml:space="preserve">19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32"/>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_Toc1856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lang w:val="zh-CN" w:eastAsia="zh-CN" w:bidi="ar-SA"/>
        </w:rPr>
        <w:t xml:space="preserve">第三章</w:t>
      </w:r>
      <w:r>
        <w:rPr>
          <w:rFonts w:hint="eastAsia" w:ascii="宋体" w:hAnsi="宋体" w:eastAsia="宋体" w:cs="宋体"/>
          <w:bCs/>
          <w:color w:val="000000"/>
          <w:spacing w:val="-10"/>
          <w:szCs w:val="36"/>
          <w:highlight w:val="none"/>
          <w:lang w:val="en-US" w:eastAsia="zh-CN" w:bidi="ar-SA"/>
        </w:rPr>
        <w:t xml:space="preserve">   </w:t>
      </w:r>
      <w:r>
        <w:rPr>
          <w:rFonts w:hint="eastAsia" w:ascii="宋体" w:hAnsi="宋体" w:eastAsia="宋体" w:cs="宋体"/>
          <w:bCs/>
          <w:color w:val="000000"/>
          <w:spacing w:val="-10"/>
          <w:szCs w:val="36"/>
          <w:highlight w:val="none"/>
          <w:lang w:val="zh-CN"/>
        </w:rPr>
        <w:t xml:space="preserve">评标方法和标准</w:t>
      </w:r>
      <w:r>
        <w:rPr>
          <w:color w:val="000000"/>
          <w:highlight w:val="none"/>
        </w:rPr>
        <w:tab/>
      </w:r>
      <w:r>
        <w:rPr>
          <w:color w:val="000000"/>
          <w:highlight w:val="none"/>
        </w:rPr>
        <w:fldChar w:fldCharType="begin"/>
      </w:r>
      <w:r>
        <w:rPr>
          <w:color w:val="000000"/>
          <w:highlight w:val="none"/>
        </w:rPr>
        <w:instrText xml:space="preserve"> PAGEREF _Toc1856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_Toc9659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24"/>
          <w:highlight w:val="none"/>
          <w:lang w:val="zh-CN"/>
        </w:rPr>
        <w:t xml:space="preserve">一、采用综合评分法</w:t>
      </w:r>
      <w:r>
        <w:rPr>
          <w:color w:val="000000"/>
          <w:highlight w:val="none"/>
        </w:rPr>
        <w:tab/>
      </w:r>
      <w:r>
        <w:rPr>
          <w:color w:val="000000"/>
          <w:highlight w:val="none"/>
        </w:rPr>
        <w:fldChar w:fldCharType="begin"/>
      </w:r>
      <w:r>
        <w:rPr>
          <w:color w:val="000000"/>
          <w:highlight w:val="none"/>
        </w:rPr>
        <w:instrText xml:space="preserve"> PAGEREF _Toc9659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_Toc9317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24"/>
          <w:highlight w:val="none"/>
          <w:lang w:val="zh-CN"/>
        </w:rPr>
        <w:t xml:space="preserve">二、综合评分法评审评分细则</w:t>
      </w:r>
      <w:r>
        <w:rPr>
          <w:color w:val="000000"/>
          <w:highlight w:val="none"/>
        </w:rPr>
        <w:tab/>
      </w:r>
      <w:r>
        <w:rPr>
          <w:color w:val="000000"/>
          <w:highlight w:val="none"/>
        </w:rPr>
        <w:fldChar w:fldCharType="begin"/>
      </w:r>
      <w:r>
        <w:rPr>
          <w:color w:val="000000"/>
          <w:highlight w:val="none"/>
        </w:rPr>
        <w:instrText xml:space="preserve"> PAGEREF _Toc9317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32"/>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_Toc24644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36"/>
          <w:highlight w:val="none"/>
          <w:lang w:val="zh-CN"/>
        </w:rPr>
        <w:t xml:space="preserve">第四章  </w:t>
      </w:r>
      <w:r>
        <w:rPr>
          <w:rFonts w:hint="eastAsia" w:ascii="宋体" w:hAnsi="宋体" w:eastAsia="宋体" w:cs="宋体"/>
          <w:bCs/>
          <w:color w:val="000000"/>
          <w:spacing w:val="-10"/>
          <w:szCs w:val="36"/>
          <w:highlight w:val="none"/>
        </w:rPr>
        <w:t xml:space="preserve">采购项目技术、规格和数量要求等</w:t>
      </w:r>
      <w:r>
        <w:rPr>
          <w:color w:val="000000"/>
          <w:highlight w:val="none"/>
        </w:rPr>
        <w:tab/>
      </w:r>
      <w:r>
        <w:rPr>
          <w:color w:val="000000"/>
          <w:highlight w:val="none"/>
        </w:rPr>
        <w:fldChar w:fldCharType="begin"/>
      </w:r>
      <w:r>
        <w:rPr>
          <w:color w:val="000000"/>
          <w:highlight w:val="none"/>
        </w:rPr>
        <w:instrText xml:space="preserve"> PAGEREF _Toc24644 \h </w:instrText>
      </w:r>
      <w:r>
        <w:rPr>
          <w:color w:val="000000"/>
          <w:highlight w:val="none"/>
        </w:rPr>
        <w:fldChar w:fldCharType="separate"/>
      </w:r>
      <w:r>
        <w:rPr>
          <w:color w:val="000000"/>
          <w:highlight w:val="none"/>
        </w:rPr>
        <w:t xml:space="preserve">28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32"/>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_Toc29312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lang w:val="zh-CN"/>
        </w:rPr>
        <w:t xml:space="preserve">第五章  合同主要条款及格式</w:t>
      </w:r>
      <w:r>
        <w:rPr>
          <w:color w:val="000000"/>
          <w:highlight w:val="none"/>
        </w:rPr>
        <w:tab/>
      </w:r>
      <w:r>
        <w:rPr>
          <w:color w:val="000000"/>
          <w:highlight w:val="none"/>
        </w:rPr>
        <w:fldChar w:fldCharType="begin"/>
      </w:r>
      <w:r>
        <w:rPr>
          <w:color w:val="000000"/>
          <w:highlight w:val="none"/>
        </w:rPr>
        <w:instrText xml:space="preserve"> PAGEREF _Toc29312 \h </w:instrText>
      </w:r>
      <w:r>
        <w:rPr>
          <w:color w:val="000000"/>
          <w:highlight w:val="none"/>
        </w:rPr>
        <w:fldChar w:fldCharType="separate"/>
      </w:r>
      <w:r>
        <w:rPr>
          <w:color w:val="000000"/>
          <w:highlight w:val="none"/>
        </w:rPr>
        <w:t xml:space="preserve">33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32"/>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_Toc28908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36"/>
          <w:highlight w:val="none"/>
          <w:lang w:val="zh-CN"/>
        </w:rPr>
        <w:t xml:space="preserve">第六章 </w:t>
      </w:r>
      <w:r>
        <w:rPr>
          <w:rFonts w:hint="eastAsia" w:ascii="宋体" w:hAnsi="宋体" w:eastAsia="宋体" w:cs="宋体"/>
          <w:bCs/>
          <w:color w:val="000000"/>
          <w:szCs w:val="36"/>
          <w:highlight w:val="none"/>
        </w:rPr>
        <w:t xml:space="preserve">投标文件</w:t>
      </w:r>
      <w:r>
        <w:rPr>
          <w:rFonts w:hint="eastAsia" w:ascii="宋体" w:hAnsi="宋体" w:eastAsia="宋体" w:cs="宋体"/>
          <w:bCs/>
          <w:color w:val="000000"/>
          <w:szCs w:val="36"/>
          <w:highlight w:val="none"/>
          <w:lang w:val="zh-CN"/>
        </w:rPr>
        <w:t xml:space="preserve">格式及附件</w:t>
      </w:r>
      <w:r>
        <w:rPr>
          <w:color w:val="000000"/>
          <w:highlight w:val="none"/>
        </w:rPr>
        <w:tab/>
      </w:r>
      <w:r>
        <w:rPr>
          <w:color w:val="000000"/>
          <w:highlight w:val="none"/>
        </w:rPr>
        <w:fldChar w:fldCharType="begin"/>
      </w:r>
      <w:r>
        <w:rPr>
          <w:color w:val="000000"/>
          <w:highlight w:val="none"/>
        </w:rPr>
        <w:instrText xml:space="preserve"> PAGEREF _Toc28908 \h </w:instrText>
      </w:r>
      <w:r>
        <w:rPr>
          <w:color w:val="000000"/>
          <w:highlight w:val="none"/>
        </w:rPr>
        <w:fldChar w:fldCharType="separate"/>
      </w:r>
      <w:r>
        <w:rPr>
          <w:color w:val="000000"/>
          <w:highlight w:val="none"/>
        </w:rPr>
        <w:t xml:space="preserve">44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_Toc7750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附件一、投标申请及声明格式</w:t>
      </w:r>
      <w:r>
        <w:rPr>
          <w:color w:val="000000"/>
          <w:highlight w:val="none"/>
        </w:rPr>
        <w:tab/>
      </w:r>
      <w:r>
        <w:rPr>
          <w:color w:val="000000"/>
          <w:highlight w:val="none"/>
        </w:rPr>
        <w:fldChar w:fldCharType="begin"/>
      </w:r>
      <w:r>
        <w:rPr>
          <w:color w:val="000000"/>
          <w:highlight w:val="none"/>
        </w:rPr>
        <w:instrText xml:space="preserve"> PAGEREF _Toc7750 \h </w:instrText>
      </w:r>
      <w:r>
        <w:rPr>
          <w:color w:val="000000"/>
          <w:highlight w:val="none"/>
        </w:rPr>
        <w:fldChar w:fldCharType="separate"/>
      </w:r>
      <w:r>
        <w:rPr>
          <w:color w:val="000000"/>
          <w:highlight w:val="none"/>
        </w:rPr>
        <w:t xml:space="preserve">45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_Toc997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附件二、法定代表人授权书格式</w:t>
      </w:r>
      <w:r>
        <w:rPr>
          <w:color w:val="000000"/>
          <w:highlight w:val="none"/>
        </w:rPr>
        <w:tab/>
      </w:r>
      <w:r>
        <w:rPr>
          <w:color w:val="000000"/>
          <w:highlight w:val="none"/>
        </w:rPr>
        <w:fldChar w:fldCharType="begin"/>
      </w:r>
      <w:r>
        <w:rPr>
          <w:color w:val="000000"/>
          <w:highlight w:val="none"/>
        </w:rPr>
        <w:instrText xml:space="preserve"> PAGEREF _Toc997 \h </w:instrText>
      </w:r>
      <w:r>
        <w:rPr>
          <w:color w:val="000000"/>
          <w:highlight w:val="none"/>
        </w:rPr>
        <w:fldChar w:fldCharType="separate"/>
      </w:r>
      <w:r>
        <w:rPr>
          <w:color w:val="000000"/>
          <w:highlight w:val="none"/>
        </w:rPr>
        <w:t xml:space="preserve">46</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_Toc26869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附件三、开标一览表格式</w:t>
      </w:r>
      <w:r>
        <w:rPr>
          <w:color w:val="000000"/>
          <w:highlight w:val="none"/>
        </w:rPr>
        <w:tab/>
      </w:r>
      <w:r>
        <w:rPr>
          <w:color w:val="000000"/>
          <w:highlight w:val="none"/>
        </w:rPr>
        <w:fldChar w:fldCharType="begin"/>
      </w:r>
      <w:r>
        <w:rPr>
          <w:color w:val="000000"/>
          <w:highlight w:val="none"/>
        </w:rPr>
        <w:instrText xml:space="preserve"> PAGEREF _Toc26869 \h </w:instrText>
      </w:r>
      <w:r>
        <w:rPr>
          <w:color w:val="000000"/>
          <w:highlight w:val="none"/>
        </w:rPr>
        <w:fldChar w:fldCharType="separate"/>
      </w:r>
      <w:r>
        <w:rPr>
          <w:color w:val="000000"/>
          <w:highlight w:val="none"/>
        </w:rPr>
        <w:t xml:space="preserve">47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_Toc6952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附件四、投标项目供货一览表格式</w:t>
      </w:r>
      <w:r>
        <w:rPr>
          <w:color w:val="000000"/>
          <w:highlight w:val="none"/>
        </w:rPr>
        <w:tab/>
      </w:r>
      <w:r>
        <w:rPr>
          <w:color w:val="000000"/>
          <w:highlight w:val="none"/>
        </w:rPr>
        <w:fldChar w:fldCharType="begin"/>
      </w:r>
      <w:r>
        <w:rPr>
          <w:color w:val="000000"/>
          <w:highlight w:val="none"/>
        </w:rPr>
        <w:instrText xml:space="preserve"> PAGEREF _Toc6952 \h </w:instrText>
      </w:r>
      <w:r>
        <w:rPr>
          <w:color w:val="000000"/>
          <w:highlight w:val="none"/>
        </w:rPr>
        <w:fldChar w:fldCharType="separate"/>
      </w:r>
      <w:r>
        <w:rPr>
          <w:color w:val="000000"/>
          <w:highlight w:val="none"/>
        </w:rPr>
        <w:t xml:space="preserve">49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_Toc14038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附件五、技术条款偏离表格式</w:t>
      </w:r>
      <w:r>
        <w:rPr>
          <w:color w:val="000000"/>
          <w:highlight w:val="none"/>
        </w:rPr>
        <w:tab/>
      </w:r>
      <w:r>
        <w:rPr>
          <w:color w:val="000000"/>
          <w:highlight w:val="none"/>
        </w:rPr>
        <w:fldChar w:fldCharType="begin"/>
      </w:r>
      <w:r>
        <w:rPr>
          <w:color w:val="000000"/>
          <w:highlight w:val="none"/>
        </w:rPr>
        <w:instrText xml:space="preserve"> PAGEREF _Toc14038 \h </w:instrText>
      </w:r>
      <w:r>
        <w:rPr>
          <w:color w:val="000000"/>
          <w:highlight w:val="none"/>
        </w:rPr>
        <w:fldChar w:fldCharType="separate"/>
      </w:r>
      <w:r>
        <w:rPr>
          <w:color w:val="000000"/>
          <w:highlight w:val="none"/>
        </w:rPr>
        <w:t xml:space="preserve">50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_Toc2470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附件六、商务条款偏离表格式</w:t>
      </w:r>
      <w:r>
        <w:rPr>
          <w:color w:val="000000"/>
          <w:highlight w:val="none"/>
        </w:rPr>
        <w:tab/>
      </w:r>
      <w:r>
        <w:rPr>
          <w:color w:val="000000"/>
          <w:highlight w:val="none"/>
        </w:rPr>
        <w:fldChar w:fldCharType="begin"/>
      </w:r>
      <w:r>
        <w:rPr>
          <w:color w:val="000000"/>
          <w:highlight w:val="none"/>
        </w:rPr>
        <w:instrText xml:space="preserve"> PAGEREF _Toc2470 \h </w:instrText>
      </w:r>
      <w:r>
        <w:rPr>
          <w:color w:val="000000"/>
          <w:highlight w:val="none"/>
        </w:rPr>
        <w:fldChar w:fldCharType="separate"/>
      </w:r>
      <w:r>
        <w:rPr>
          <w:color w:val="000000"/>
          <w:highlight w:val="none"/>
        </w:rPr>
        <w:t xml:space="preserve">51</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_Toc10648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color w:val="000000"/>
          <w:szCs w:val="24"/>
          <w:highlight w:val="none"/>
          <w:lang w:val="zh-CN"/>
        </w:rPr>
        <w:t xml:space="preserve">附件七、核心产品品牌一览表（实质性格式）</w:t>
      </w:r>
      <w:r>
        <w:rPr>
          <w:color w:val="000000"/>
          <w:highlight w:val="none"/>
        </w:rPr>
        <w:tab/>
      </w:r>
      <w:r>
        <w:rPr>
          <w:color w:val="000000"/>
          <w:highlight w:val="none"/>
        </w:rPr>
        <w:fldChar w:fldCharType="begin"/>
      </w:r>
      <w:r>
        <w:rPr>
          <w:color w:val="000000"/>
          <w:highlight w:val="none"/>
        </w:rPr>
        <w:instrText xml:space="preserve"> PAGEREF _Toc10648 \h </w:instrText>
      </w:r>
      <w:r>
        <w:rPr>
          <w:color w:val="000000"/>
          <w:highlight w:val="none"/>
        </w:rPr>
        <w:fldChar w:fldCharType="separate"/>
      </w:r>
      <w:r>
        <w:rPr>
          <w:color w:val="000000"/>
          <w:highlight w:val="none"/>
        </w:rPr>
        <w:t xml:space="preserve">52</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_Toc8906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附件八、中小企业声明函格式</w:t>
      </w:r>
      <w:r>
        <w:rPr>
          <w:color w:val="000000"/>
          <w:highlight w:val="none"/>
        </w:rPr>
        <w:tab/>
      </w:r>
      <w:r>
        <w:rPr>
          <w:color w:val="000000"/>
          <w:highlight w:val="none"/>
        </w:rPr>
        <w:fldChar w:fldCharType="begin"/>
      </w:r>
      <w:r>
        <w:rPr>
          <w:color w:val="000000"/>
          <w:highlight w:val="none"/>
        </w:rPr>
        <w:instrText xml:space="preserve"> PAGEREF _Toc8906 \h </w:instrText>
      </w:r>
      <w:r>
        <w:rPr>
          <w:color w:val="000000"/>
          <w:highlight w:val="none"/>
        </w:rPr>
        <w:fldChar w:fldCharType="separate"/>
      </w:r>
      <w:r>
        <w:rPr>
          <w:color w:val="000000"/>
          <w:highlight w:val="none"/>
        </w:rPr>
        <w:t xml:space="preserve">53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_Toc1423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附件九、无重大违法记录声明格式</w:t>
      </w:r>
      <w:r>
        <w:rPr>
          <w:color w:val="000000"/>
          <w:highlight w:val="none"/>
        </w:rPr>
        <w:tab/>
      </w:r>
      <w:r>
        <w:rPr>
          <w:color w:val="000000"/>
          <w:highlight w:val="none"/>
        </w:rPr>
        <w:fldChar w:fldCharType="begin"/>
      </w:r>
      <w:r>
        <w:rPr>
          <w:color w:val="000000"/>
          <w:highlight w:val="none"/>
        </w:rPr>
        <w:instrText xml:space="preserve"> PAGEREF _Toc1423 \h </w:instrText>
      </w:r>
      <w:r>
        <w:rPr>
          <w:color w:val="000000"/>
          <w:highlight w:val="none"/>
        </w:rPr>
        <w:fldChar w:fldCharType="separate"/>
      </w:r>
      <w:r>
        <w:rPr>
          <w:color w:val="000000"/>
          <w:highlight w:val="none"/>
        </w:rPr>
        <w:t xml:space="preserve">54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_Toc9701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附件十、具备履行合同所必需的设备和专业技术能力的声明格式及证明材料</w:t>
      </w:r>
      <w:r>
        <w:rPr>
          <w:color w:val="000000"/>
          <w:highlight w:val="none"/>
        </w:rPr>
        <w:tab/>
      </w:r>
      <w:r>
        <w:rPr>
          <w:color w:val="000000"/>
          <w:highlight w:val="none"/>
        </w:rPr>
        <w:fldChar w:fldCharType="begin"/>
      </w:r>
      <w:r>
        <w:rPr>
          <w:color w:val="000000"/>
          <w:highlight w:val="none"/>
        </w:rPr>
        <w:instrText xml:space="preserve"> PAGEREF _Toc9701 \h </w:instrText>
      </w:r>
      <w:r>
        <w:rPr>
          <w:color w:val="000000"/>
          <w:highlight w:val="none"/>
        </w:rPr>
        <w:fldChar w:fldCharType="separate"/>
      </w:r>
      <w:r>
        <w:rPr>
          <w:color w:val="000000"/>
          <w:highlight w:val="none"/>
        </w:rPr>
        <w:t xml:space="preserve">55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_Toc4067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附件十一、南京市政府采购供应商信用记录表暨信用承诺书</w:t>
      </w:r>
      <w:r>
        <w:rPr>
          <w:color w:val="000000"/>
          <w:highlight w:val="none"/>
        </w:rPr>
        <w:tab/>
      </w:r>
      <w:r>
        <w:rPr>
          <w:color w:val="000000"/>
          <w:highlight w:val="none"/>
        </w:rPr>
        <w:fldChar w:fldCharType="begin"/>
      </w:r>
      <w:r>
        <w:rPr>
          <w:color w:val="000000"/>
          <w:highlight w:val="none"/>
        </w:rPr>
        <w:instrText xml:space="preserve"> PAGEREF _Toc4067 \h </w:instrText>
      </w:r>
      <w:r>
        <w:rPr>
          <w:color w:val="000000"/>
          <w:highlight w:val="none"/>
        </w:rPr>
        <w:fldChar w:fldCharType="separate"/>
      </w:r>
      <w:r>
        <w:rPr>
          <w:color w:val="000000"/>
          <w:highlight w:val="none"/>
        </w:rPr>
        <w:t xml:space="preserve">56</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_Toc16914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附件十二、</w:t>
      </w:r>
      <w:r>
        <w:rPr>
          <w:rFonts w:hint="eastAsia" w:ascii="宋体" w:hAnsi="宋体" w:eastAsia="宋体" w:cs="宋体"/>
          <w:bCs/>
          <w:color w:val="000000"/>
          <w:spacing w:val="15"/>
          <w:szCs w:val="24"/>
          <w:highlight w:val="none"/>
        </w:rPr>
        <w:t xml:space="preserve">安全生产责任承诺书</w:t>
      </w:r>
      <w:r>
        <w:rPr>
          <w:color w:val="000000"/>
          <w:highlight w:val="none"/>
        </w:rPr>
        <w:tab/>
      </w:r>
      <w:r>
        <w:rPr>
          <w:color w:val="000000"/>
          <w:highlight w:val="none"/>
        </w:rPr>
        <w:fldChar w:fldCharType="begin"/>
      </w:r>
      <w:r>
        <w:rPr>
          <w:color w:val="000000"/>
          <w:highlight w:val="none"/>
        </w:rPr>
        <w:instrText xml:space="preserve"> PAGEREF _Toc16914 \h </w:instrText>
      </w:r>
      <w:r>
        <w:rPr>
          <w:color w:val="000000"/>
          <w:highlight w:val="none"/>
        </w:rPr>
        <w:fldChar w:fldCharType="separate"/>
      </w:r>
      <w:r>
        <w:rPr>
          <w:color w:val="000000"/>
          <w:highlight w:val="none"/>
        </w:rPr>
        <w:t xml:space="preserve">57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_Toc10109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附件十三、残疾人福利性单位声明函</w:t>
      </w:r>
      <w:r>
        <w:rPr>
          <w:color w:val="000000"/>
          <w:highlight w:val="none"/>
        </w:rPr>
        <w:tab/>
      </w:r>
      <w:r>
        <w:rPr>
          <w:color w:val="000000"/>
          <w:highlight w:val="none"/>
        </w:rPr>
        <w:fldChar w:fldCharType="begin"/>
      </w:r>
      <w:r>
        <w:rPr>
          <w:color w:val="000000"/>
          <w:highlight w:val="none"/>
        </w:rPr>
        <w:instrText xml:space="preserve"> PAGEREF _Toc10109 \h </w:instrText>
      </w:r>
      <w:r>
        <w:rPr>
          <w:color w:val="000000"/>
          <w:highlight w:val="none"/>
        </w:rPr>
        <w:fldChar w:fldCharType="separate"/>
      </w:r>
      <w:r>
        <w:rPr>
          <w:color w:val="000000"/>
          <w:highlight w:val="none"/>
        </w:rPr>
        <w:t xml:space="preserve">58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_Toc24073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附件十四、属于监狱企业的证明文件</w:t>
      </w:r>
      <w:r>
        <w:rPr>
          <w:color w:val="000000"/>
          <w:highlight w:val="none"/>
        </w:rPr>
        <w:tab/>
      </w:r>
      <w:r>
        <w:rPr>
          <w:color w:val="000000"/>
          <w:highlight w:val="none"/>
        </w:rPr>
        <w:fldChar w:fldCharType="begin"/>
      </w:r>
      <w:r>
        <w:rPr>
          <w:color w:val="000000"/>
          <w:highlight w:val="none"/>
        </w:rPr>
        <w:instrText xml:space="preserve"> PAGEREF _Toc24073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_Toc13811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附件十五、供应商认为需提供的其他资料</w:t>
      </w:r>
      <w:r>
        <w:rPr>
          <w:color w:val="000000"/>
          <w:highlight w:val="none"/>
        </w:rPr>
        <w:tab/>
      </w:r>
      <w:r>
        <w:rPr>
          <w:color w:val="000000"/>
          <w:highlight w:val="none"/>
        </w:rPr>
        <w:fldChar w:fldCharType="begin"/>
      </w:r>
      <w:r>
        <w:rPr>
          <w:color w:val="000000"/>
          <w:highlight w:val="none"/>
        </w:rPr>
        <w:instrText xml:space="preserve"> PAGEREF _Toc13811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_Toc27578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w:t>
      </w:r>
      <w:r>
        <w:rPr>
          <w:rFonts w:hint="eastAsia" w:ascii="宋体" w:hAnsi="宋体" w:eastAsia="宋体" w:cs="宋体"/>
          <w:color w:val="000000"/>
          <w:szCs w:val="24"/>
          <w:highlight w:val="none"/>
          <w:lang w:val="en-US" w:eastAsia="zh-CN"/>
        </w:rPr>
        <w:t xml:space="preserve">十六</w:t>
      </w:r>
      <w:r>
        <w:rPr>
          <w:rFonts w:hint="eastAsia" w:ascii="宋体" w:hAnsi="宋体" w:eastAsia="宋体" w:cs="宋体"/>
          <w:color w:val="000000"/>
          <w:szCs w:val="24"/>
          <w:highlight w:val="none"/>
        </w:rPr>
        <w:t xml:space="preserve">、联合体协议格式</w:t>
      </w:r>
      <w:r>
        <w:rPr>
          <w:color w:val="000000"/>
          <w:highlight w:val="none"/>
        </w:rPr>
        <w:tab/>
      </w:r>
      <w:r>
        <w:rPr>
          <w:color w:val="000000"/>
          <w:highlight w:val="none"/>
        </w:rPr>
        <w:fldChar w:fldCharType="begin"/>
      </w:r>
      <w:r>
        <w:rPr>
          <w:color w:val="000000"/>
          <w:highlight w:val="none"/>
        </w:rPr>
        <w:instrText xml:space="preserve"> PAGEREF _Toc27578 \h </w:instrText>
      </w:r>
      <w:r>
        <w:rPr>
          <w:color w:val="000000"/>
          <w:highlight w:val="none"/>
        </w:rPr>
        <w:fldChar w:fldCharType="separate"/>
      </w:r>
      <w:r>
        <w:rPr>
          <w:color w:val="000000"/>
          <w:highlight w:val="none"/>
        </w:rPr>
        <w:t xml:space="preserve">60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_Toc16709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color w:val="000000"/>
          <w:szCs w:val="24"/>
          <w:highlight w:val="none"/>
          <w:lang w:val="zh-CN"/>
        </w:rPr>
        <w:t xml:space="preserve">附件十</w:t>
      </w:r>
      <w:r>
        <w:rPr>
          <w:rFonts w:hint="eastAsia" w:ascii="宋体" w:hAnsi="宋体" w:cs="宋体"/>
          <w:color w:val="000000"/>
          <w:szCs w:val="24"/>
          <w:highlight w:val="none"/>
          <w:lang w:val="en-US" w:eastAsia="zh-CN"/>
        </w:rPr>
        <w:t xml:space="preserve">七</w:t>
      </w:r>
      <w:r>
        <w:rPr>
          <w:rFonts w:hint="eastAsia" w:ascii="宋体" w:hAnsi="宋体" w:cs="宋体"/>
          <w:color w:val="000000"/>
          <w:szCs w:val="24"/>
          <w:highlight w:val="none"/>
          <w:lang w:val="zh-CN"/>
        </w:rPr>
        <w:t xml:space="preserve">、关于符合本国产品标准的声明函</w:t>
      </w:r>
      <w:r>
        <w:rPr>
          <w:color w:val="000000"/>
          <w:highlight w:val="none"/>
        </w:rPr>
        <w:tab/>
      </w:r>
      <w:r>
        <w:rPr>
          <w:color w:val="000000"/>
          <w:highlight w:val="none"/>
        </w:rPr>
        <w:fldChar w:fldCharType="begin"/>
      </w:r>
      <w:r>
        <w:rPr>
          <w:color w:val="000000"/>
          <w:highlight w:val="none"/>
        </w:rPr>
        <w:instrText xml:space="preserve"> PAGEREF _Toc16709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ind w:left="0"/>
        <w:jc w:val="left"/>
        <w:keepLines w:val="0"/>
        <w:keepNext w:val="0"/>
        <w:pageBreakBefore w:val="0"/>
        <w:spacing w:line="360" w:lineRule="auto"/>
        <w:widowControl w:val="off"/>
        <w:rPr>
          <w:rFonts w:hint="eastAsia" w:ascii="宋体" w:hAnsi="宋体" w:eastAsia="宋体" w:cs="宋体"/>
          <w:bCs/>
          <w:color w:val="000000"/>
          <w:spacing w:val="-10"/>
          <w:sz w:val="24"/>
          <w:szCs w:val="24"/>
          <w:highlight w:val="none"/>
          <w:lang w:val="en-US" w:eastAsia="zh-CN" w:bidi="ar-SA"/>
        </w:rPr>
        <w:outlineLvl w:val="9"/>
      </w:pPr>
      <w:r>
        <w:rPr>
          <w:rFonts w:hint="eastAsia" w:ascii="宋体" w:hAnsi="宋体" w:eastAsia="宋体" w:cs="宋体"/>
          <w:bCs/>
          <w:color w:val="000000"/>
          <w:spacing w:val="-10"/>
          <w:sz w:val="24"/>
          <w:szCs w:val="24"/>
          <w:highlight w:val="none"/>
          <w:lang w:val="en-US" w:eastAsia="zh-CN" w:bidi="ar-SA"/>
        </w:rPr>
        <w:fldChar w:fldCharType="end"/>
      </w:r>
      <w:r/>
    </w:p>
    <w:p>
      <w:pPr>
        <w:jc w:val="center"/>
        <w:spacing w:line="360" w:lineRule="auto"/>
        <w:rPr>
          <w:rFonts w:hint="eastAsia" w:ascii="宋体" w:hAnsi="宋体" w:eastAsia="宋体" w:cs="宋体"/>
          <w:bCs/>
          <w:color w:val="000000"/>
          <w:spacing w:val="-10"/>
          <w:sz w:val="21"/>
          <w:szCs w:val="36"/>
          <w:highlight w:val="none"/>
          <w:lang w:val="en-US" w:eastAsia="zh-CN" w:bidi="ar-SA"/>
        </w:rPr>
        <w:outlineLvl w:val="9"/>
      </w:pPr>
      <w:r>
        <w:rPr>
          <w:rFonts w:hint="eastAsia" w:ascii="宋体" w:hAnsi="宋体" w:eastAsia="宋体" w:cs="宋体"/>
          <w:bCs/>
          <w:color w:val="000000"/>
          <w:spacing w:val="-10"/>
          <w:sz w:val="21"/>
          <w:szCs w:val="36"/>
          <w:highlight w:val="none"/>
          <w:lang w:val="en-US" w:eastAsia="zh-CN" w:bidi="ar-SA"/>
        </w:rPr>
      </w:r>
      <w:r/>
    </w:p>
    <w:p>
      <w:pPr>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jc w:val="center"/>
        <w:spacing w:line="360" w:lineRule="auto"/>
        <w:rPr>
          <w:rFonts w:hint="eastAsia" w:ascii="宋体" w:hAnsi="宋体" w:eastAsia="宋体" w:cs="宋体"/>
          <w:b/>
          <w:bCs/>
          <w:color w:val="000000"/>
          <w:sz w:val="36"/>
          <w:szCs w:val="36"/>
          <w:highlight w:val="none"/>
          <w:lang w:val="zh-CN"/>
        </w:rPr>
        <w:outlineLvl w:val="0"/>
      </w:pPr>
      <w:r/>
      <w:bookmarkStart w:id="0" w:name="_Toc20085"/>
      <w:r/>
      <w:bookmarkStart w:id="1" w:name="_Toc745"/>
      <w:r>
        <w:rPr>
          <w:rFonts w:hint="eastAsia" w:ascii="宋体" w:hAnsi="宋体" w:eastAsia="宋体" w:cs="宋体"/>
          <w:b/>
          <w:bCs/>
          <w:color w:val="000000"/>
          <w:spacing w:val="-10"/>
          <w:sz w:val="36"/>
          <w:szCs w:val="36"/>
          <w:highlight w:val="none"/>
        </w:rPr>
        <w:t xml:space="preserve">第一章  投标邀请</w:t>
      </w:r>
      <w:bookmarkEnd w:id="0"/>
      <w:r/>
      <w:bookmarkEnd w:id="1"/>
      <w:r/>
      <w:r/>
    </w:p>
    <w:p>
      <w:pPr>
        <w:ind w:firstLine="482"/>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cs="宋体"/>
          <w:b/>
          <w:color w:val="000000"/>
          <w:sz w:val="24"/>
          <w:szCs w:val="24"/>
          <w:highlight w:val="none"/>
          <w:lang w:eastAsia="zh-CN"/>
        </w:rPr>
        <w:t xml:space="preserve">南京建淳造价师事务所有限公司</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代理机构名称，</w:t>
      </w:r>
      <w:r>
        <w:rPr>
          <w:rFonts w:hint="eastAsia" w:ascii="宋体" w:hAnsi="宋体" w:eastAsia="宋体" w:cs="宋体"/>
          <w:bCs/>
          <w:color w:val="000000"/>
          <w:sz w:val="24"/>
          <w:szCs w:val="24"/>
          <w:highlight w:val="none"/>
          <w:lang w:val="zh-CN"/>
        </w:rPr>
        <w:t xml:space="preserve">以下简称“代理机构”）受</w:t>
      </w:r>
      <w:r>
        <w:rPr>
          <w:rFonts w:hint="eastAsia" w:ascii="宋体" w:hAnsi="宋体" w:cs="宋体"/>
          <w:b/>
          <w:color w:val="000000"/>
          <w:sz w:val="24"/>
          <w:szCs w:val="24"/>
          <w:highlight w:val="none"/>
          <w:lang w:eastAsia="zh-CN"/>
        </w:rPr>
        <w:t xml:space="preserve">南京江北新区管理委员会教育局</w:t>
      </w:r>
      <w:r>
        <w:rPr>
          <w:rFonts w:hint="eastAsia" w:ascii="宋体" w:hAnsi="宋体" w:eastAsia="宋体" w:cs="宋体"/>
          <w:bCs/>
          <w:color w:val="000000"/>
          <w:sz w:val="24"/>
          <w:szCs w:val="24"/>
          <w:highlight w:val="none"/>
          <w:lang w:val="zh-CN"/>
        </w:rPr>
        <w:t xml:space="preserve">（采购单位名称，以下简称“采购人”）委托，就</w:t>
      </w:r>
      <w:r>
        <w:rPr>
          <w:rFonts w:hint="eastAsia" w:ascii="宋体" w:hAnsi="宋体" w:cs="宋体"/>
          <w:b/>
          <w:color w:val="000000"/>
          <w:sz w:val="24"/>
          <w:szCs w:val="24"/>
          <w:highlight w:val="none"/>
          <w:lang w:eastAsia="zh-CN"/>
        </w:rPr>
        <w:t xml:space="preserve">侨康路学校新建工程项目体育装备采购项目</w:t>
      </w:r>
      <w:r>
        <w:rPr>
          <w:rFonts w:hint="eastAsia" w:ascii="宋体" w:hAnsi="宋体" w:eastAsia="宋体" w:cs="宋体"/>
          <w:bCs/>
          <w:color w:val="000000"/>
          <w:sz w:val="24"/>
          <w:szCs w:val="24"/>
          <w:highlight w:val="none"/>
        </w:rPr>
        <w:t xml:space="preserve">（项目名称）进行公开招标，</w:t>
      </w:r>
      <w:r>
        <w:rPr>
          <w:rFonts w:hint="eastAsia" w:ascii="宋体" w:hAnsi="宋体" w:eastAsia="宋体" w:cs="宋体"/>
          <w:bCs/>
          <w:color w:val="000000"/>
          <w:sz w:val="24"/>
          <w:szCs w:val="24"/>
          <w:highlight w:val="none"/>
          <w:lang w:val="zh-CN"/>
        </w:rPr>
        <w:t xml:space="preserve">兹邀请符合资格条件的供应商投标。</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color w:val="000000"/>
          <w:sz w:val="24"/>
          <w:szCs w:val="24"/>
          <w:highlight w:val="none"/>
        </w:rPr>
        <w:outlineLvl w:val="0"/>
      </w:pPr>
      <w:r/>
      <w:bookmarkStart w:id="2" w:name="_Toc11453"/>
      <w:r/>
      <w:bookmarkStart w:id="3" w:name="_Toc6870"/>
      <w:r>
        <w:rPr>
          <w:rFonts w:hint="eastAsia" w:ascii="宋体" w:hAnsi="宋体" w:eastAsia="宋体" w:cs="宋体"/>
          <w:b/>
          <w:bCs/>
          <w:color w:val="000000"/>
          <w:sz w:val="24"/>
          <w:szCs w:val="24"/>
          <w:highlight w:val="none"/>
        </w:rPr>
        <w:t xml:space="preserve">一、项目基本情况：</w:t>
      </w:r>
      <w:bookmarkEnd w:id="2"/>
      <w:r/>
      <w:bookmarkEnd w:id="3"/>
      <w:r/>
      <w:r/>
    </w:p>
    <w:p>
      <w:pPr>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zh-CN"/>
        </w:rPr>
        <w:t xml:space="preserve">1、项目编号：</w:t>
      </w:r>
      <w:r>
        <w:rPr>
          <w:rFonts w:hint="eastAsia" w:ascii="宋体" w:hAnsi="宋体" w:cs="宋体"/>
          <w:bCs/>
          <w:color w:val="000000"/>
          <w:sz w:val="24"/>
          <w:szCs w:val="24"/>
          <w:highlight w:val="none"/>
          <w:lang w:val="zh-CN"/>
        </w:rPr>
        <w:t xml:space="preserve"> JSZC-320192-JCZJ-G2026-0011</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t xml:space="preserve"> </w:t>
      </w:r>
      <w:r/>
    </w:p>
    <w:p>
      <w:pPr>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2、项目名称：</w:t>
      </w:r>
      <w:r>
        <w:rPr>
          <w:rFonts w:hint="eastAsia" w:ascii="宋体" w:hAnsi="宋体" w:cs="宋体"/>
          <w:bCs/>
          <w:color w:val="000000"/>
          <w:sz w:val="24"/>
          <w:szCs w:val="24"/>
          <w:highlight w:val="none"/>
          <w:lang w:val="zh-CN"/>
        </w:rPr>
        <w:t xml:space="preserve">侨康路学校新建工程项目体育装备采购项目</w:t>
      </w:r>
      <w:r/>
    </w:p>
    <w:p>
      <w:pPr>
        <w:ind w:firstLine="480"/>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3、采购需求：</w:t>
      </w:r>
      <w:r>
        <w:rPr>
          <w:rFonts w:hint="eastAsia" w:ascii="宋体" w:hAnsi="宋体" w:cs="宋体"/>
          <w:bCs/>
          <w:color w:val="000000"/>
          <w:sz w:val="24"/>
          <w:szCs w:val="24"/>
          <w:highlight w:val="none"/>
          <w:lang w:eastAsia="zh-CN"/>
        </w:rPr>
        <w:t xml:space="preserve">侨康路学校新建工程项目体育装备采购项目</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详见采购文件。</w:t>
      </w:r>
      <w:r/>
    </w:p>
    <w:p>
      <w:pPr>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4、采购方式：公开招标</w:t>
      </w:r>
      <w:r/>
    </w:p>
    <w:p>
      <w:pPr>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采购预算：</w:t>
      </w:r>
      <w:r>
        <w:rPr>
          <w:rFonts w:hint="eastAsia" w:ascii="宋体" w:hAnsi="宋体" w:cs="宋体"/>
          <w:bCs/>
          <w:color w:val="000000"/>
          <w:sz w:val="24"/>
          <w:szCs w:val="24"/>
          <w:highlight w:val="none"/>
          <w:lang w:val="en-US" w:eastAsia="zh-CN"/>
        </w:rPr>
        <w:t xml:space="preserve"> 109.1682</w:t>
      </w:r>
      <w:r>
        <w:rPr>
          <w:rFonts w:hint="eastAsia" w:ascii="宋体" w:hAnsi="宋体" w:eastAsia="宋体" w:cs="宋体"/>
          <w:bCs/>
          <w:color w:val="000000"/>
          <w:sz w:val="24"/>
          <w:szCs w:val="24"/>
          <w:highlight w:val="none"/>
          <w:lang w:val="zh-CN"/>
        </w:rPr>
        <w:t xml:space="preserve">万元。</w:t>
      </w:r>
      <w:r/>
    </w:p>
    <w:p>
      <w:pPr>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6、最高限价：</w:t>
      </w:r>
      <w:r>
        <w:rPr>
          <w:rFonts w:hint="eastAsia" w:ascii="宋体" w:hAnsi="宋体" w:cs="宋体"/>
          <w:b/>
          <w:bCs/>
          <w:color w:val="000000"/>
          <w:sz w:val="24"/>
          <w:szCs w:val="24"/>
          <w:highlight w:val="none"/>
          <w:lang w:val="en-US" w:eastAsia="zh-CN"/>
        </w:rPr>
        <w:t xml:space="preserve"> 109.1682万</w:t>
      </w:r>
      <w:r>
        <w:rPr>
          <w:rFonts w:hint="eastAsia" w:ascii="宋体" w:hAnsi="宋体" w:eastAsia="宋体" w:cs="宋体"/>
          <w:b/>
          <w:bCs/>
          <w:color w:val="000000"/>
          <w:sz w:val="24"/>
          <w:szCs w:val="24"/>
          <w:highlight w:val="none"/>
        </w:rPr>
        <w:t xml:space="preserve">元</w:t>
      </w:r>
      <w:r>
        <w:rPr>
          <w:rFonts w:hint="eastAsia" w:ascii="宋体" w:hAnsi="宋体" w:eastAsia="宋体" w:cs="宋体"/>
          <w:color w:val="000000"/>
          <w:sz w:val="24"/>
          <w:szCs w:val="24"/>
          <w:highlight w:val="none"/>
        </w:rPr>
        <w:t xml:space="preserve">（超过最高限价的投标报价将被作为无效标处理）</w:t>
      </w:r>
      <w:r/>
    </w:p>
    <w:p>
      <w:pPr>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zh-CN"/>
        </w:rPr>
        <w:t xml:space="preserve">5、合同履行期限：</w:t>
      </w:r>
      <w:r>
        <w:rPr>
          <w:rFonts w:hint="eastAsia" w:ascii="宋体" w:hAnsi="宋体" w:cs="宋体"/>
          <w:bCs/>
          <w:color w:val="000000"/>
          <w:sz w:val="24"/>
          <w:szCs w:val="24"/>
          <w:highlight w:val="none"/>
          <w:lang w:eastAsia="zh-CN"/>
        </w:rPr>
        <w:t xml:space="preserve">合同签订后30日历天内交付并完成安装调试及验收等相关工作。</w:t>
      </w:r>
      <w:r/>
    </w:p>
    <w:p>
      <w:pPr>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zh-CN"/>
        </w:rPr>
        <w:t xml:space="preserve">本项目不接受联合体。</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b/>
          <w:bCs/>
          <w:color w:val="000000"/>
          <w:sz w:val="24"/>
          <w:szCs w:val="24"/>
          <w:highlight w:val="none"/>
        </w:rPr>
        <w:outlineLvl w:val="1"/>
      </w:pPr>
      <w:r/>
      <w:bookmarkStart w:id="4" w:name="_Toc35393799"/>
      <w:r/>
      <w:bookmarkStart w:id="5" w:name="_Toc28359090"/>
      <w:r/>
      <w:bookmarkStart w:id="6" w:name="_Toc35393630"/>
      <w:r/>
      <w:bookmarkStart w:id="7" w:name="_Toc12410"/>
      <w:r/>
      <w:bookmarkStart w:id="8" w:name="_Toc28359013"/>
      <w:r/>
      <w:bookmarkStart w:id="9" w:name="_Toc31154"/>
      <w:r>
        <w:rPr>
          <w:rFonts w:hint="eastAsia" w:ascii="宋体" w:hAnsi="宋体" w:eastAsia="宋体" w:cs="宋体"/>
          <w:b/>
          <w:bCs/>
          <w:color w:val="000000"/>
          <w:sz w:val="24"/>
          <w:szCs w:val="24"/>
          <w:highlight w:val="none"/>
        </w:rPr>
        <w:t xml:space="preserve">二、申请人的资格要求：</w:t>
      </w:r>
      <w:bookmarkEnd w:id="4"/>
      <w:r/>
      <w:bookmarkEnd w:id="5"/>
      <w:r/>
      <w:bookmarkEnd w:id="6"/>
      <w:r/>
      <w:bookmarkEnd w:id="7"/>
      <w:r/>
      <w:bookmarkEnd w:id="8"/>
      <w:r/>
      <w:bookmarkEnd w:id="9"/>
      <w:r/>
      <w:r/>
    </w:p>
    <w:p>
      <w:pPr>
        <w:ind w:firstLine="482"/>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zh-CN"/>
        </w:rPr>
        <w:t xml:space="preserve">、满足《中华人民共和国政府采购法》第二十二条规定。</w:t>
      </w:r>
      <w:r/>
    </w:p>
    <w:p>
      <w:pPr>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（1）具有独立承担民事责任的能力；《提供南京市政府采购供应商信用记录表暨信用承诺书》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（2）具有良好的商业信誉和健全的财务会计制度；《提供南京市政府采购供应商信用记录表暨信用承诺书》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（3）具有履行合同所必需的设备和专业技术能力；《提供南京市政府采购供应商信用记录表暨信用承诺书》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（4）有依法缴纳税收和社会保障资金的良好记录；《提供南京市政府采购供应商信用记录表暨信用承诺书》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（5）参加政府采购活动前三年内，在经营活动中没有重大违法记录；《提供南京市政府采购供应商信用记录表暨信用承诺书》</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2、落实政府采购政策需满足的资格要求：</w:t>
      </w:r>
      <w:bookmarkStart w:id="10" w:name="OLE_LINK2"/>
      <w:r>
        <w:rPr>
          <w:rFonts w:hint="eastAsia" w:ascii="宋体" w:hAnsi="宋体" w:eastAsia="宋体" w:cs="宋体"/>
          <w:b w:val="0"/>
          <w:bCs/>
          <w:color w:val="000000"/>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eastAsia="宋体" w:cs="宋体"/>
          <w:b w:val="0"/>
          <w:bCs/>
          <w:color w:val="000000"/>
          <w:sz w:val="24"/>
          <w:szCs w:val="24"/>
          <w:highlight w:val="none"/>
          <w:lang w:bidi="ar"/>
        </w:rPr>
        <w:t xml:space="preserve"> </w:t>
      </w:r>
      <w:r/>
    </w:p>
    <w:p>
      <w:pPr>
        <w:pStyle w:val="1180"/>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zh-CN"/>
        </w:rPr>
        <w:t xml:space="preserve">本项目的特定资格：</w:t>
      </w:r>
      <w:r>
        <w:rPr>
          <w:rFonts w:hint="eastAsia" w:hAnsi="宋体" w:cs="宋体"/>
          <w:b/>
          <w:bCs/>
          <w:color w:val="000000"/>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拒绝下述供应商参加本次采购活动：</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（3）供应商被“信用中国”网站、“中国政府采购网”网站列入失信执行人、重大税收违法案件当事人名单、政府采购严重违法失信行为记录名单。</w:t>
      </w:r>
      <w:r/>
    </w:p>
    <w:p>
      <w:pPr>
        <w:ind w:firstLine="482"/>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、是否接受进口产品：否。</w:t>
      </w:r>
      <w:r/>
    </w:p>
    <w:p>
      <w:pPr>
        <w:pStyle w:val="1180"/>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1" w:name="_Toc13238"/>
      <w:r/>
      <w:bookmarkStart w:id="12" w:name="_Toc31712"/>
      <w:r>
        <w:rPr>
          <w:rFonts w:hint="eastAsia" w:ascii="宋体" w:hAnsi="宋体" w:eastAsia="宋体" w:cs="宋体"/>
          <w:b/>
          <w:color w:val="000000"/>
          <w:sz w:val="24"/>
          <w:szCs w:val="24"/>
          <w:highlight w:val="none"/>
        </w:rPr>
        <w:t xml:space="preserve">三、获取招标文件</w:t>
      </w:r>
      <w:bookmarkEnd w:id="11"/>
      <w:r/>
      <w:bookmarkEnd w:id="12"/>
      <w:r/>
      <w:r/>
    </w:p>
    <w:p>
      <w:pPr>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时间：自</w:t>
      </w: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lang w:val="zh-CN"/>
        </w:rPr>
        <w:t xml:space="preserve">公告发布之日起5个工作日。</w:t>
      </w:r>
      <w:r/>
    </w:p>
    <w:p>
      <w:pPr>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地点：江苏政府采购网</w:t>
      </w:r>
      <w:r/>
    </w:p>
    <w:p>
      <w:pPr>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获取方式：网上下载</w:t>
      </w:r>
      <w:r/>
    </w:p>
    <w:p>
      <w:pPr>
        <w:ind w:firstLine="426"/>
        <w:jc w:val="left"/>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售价：0.00元</w:t>
      </w:r>
      <w:r/>
    </w:p>
    <w:p>
      <w:pPr>
        <w:ind w:firstLine="426"/>
        <w:jc w:val="left"/>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rPr>
        <w:t xml:space="preserve">获取方法：</w:t>
      </w:r>
      <w:r>
        <w:rPr>
          <w:rFonts w:hint="eastAsia" w:ascii="宋体" w:hAnsi="宋体" w:eastAsia="宋体" w:cs="宋体"/>
          <w:color w:val="000000"/>
          <w:sz w:val="24"/>
          <w:szCs w:val="24"/>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3" w:name="_Toc8452"/>
      <w:r/>
      <w:bookmarkStart w:id="14" w:name="_Toc28"/>
      <w:r>
        <w:rPr>
          <w:rFonts w:hint="eastAsia" w:ascii="宋体" w:hAnsi="宋体" w:eastAsia="宋体" w:cs="宋体"/>
          <w:b/>
          <w:color w:val="000000"/>
          <w:sz w:val="24"/>
          <w:szCs w:val="24"/>
          <w:highlight w:val="none"/>
        </w:rPr>
        <w:t xml:space="preserve">四、提交投标文件</w:t>
      </w:r>
      <w:r>
        <w:rPr>
          <w:rFonts w:hint="eastAsia" w:ascii="宋体" w:hAnsi="宋体" w:cs="宋体"/>
          <w:b/>
          <w:color w:val="000000"/>
          <w:sz w:val="24"/>
          <w:szCs w:val="24"/>
          <w:highlight w:val="none"/>
          <w:lang w:val="en-US" w:eastAsia="zh-CN"/>
        </w:rPr>
        <w:t xml:space="preserve">截止</w:t>
      </w:r>
      <w:r>
        <w:rPr>
          <w:rFonts w:hint="eastAsia" w:ascii="宋体" w:hAnsi="宋体" w:eastAsia="宋体" w:cs="宋体"/>
          <w:b/>
          <w:color w:val="000000"/>
          <w:sz w:val="24"/>
          <w:szCs w:val="24"/>
          <w:highlight w:val="none"/>
        </w:rPr>
        <w:t xml:space="preserve">时间、开标时间</w:t>
      </w:r>
      <w:bookmarkEnd w:id="13"/>
      <w:r/>
      <w:bookmarkEnd w:id="14"/>
      <w:r/>
      <w:r/>
    </w:p>
    <w:p>
      <w:pPr>
        <w:ind w:firstLine="480"/>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提交投标文件截止时间及开标时间：</w:t>
      </w:r>
      <w:r>
        <w:rPr>
          <w:rFonts w:hint="eastAsia" w:ascii="宋体" w:hAnsi="宋体" w:eastAsia="宋体" w:cs="宋体"/>
          <w:b/>
          <w:bCs w:val="0"/>
          <w:color w:val="000000"/>
          <w:sz w:val="24"/>
          <w:szCs w:val="24"/>
          <w:highlight w:val="yellow"/>
          <w:lang w:eastAsia="zh-CN"/>
        </w:rPr>
        <w:t xml:space="preserve">2026</w:t>
      </w:r>
      <w:r>
        <w:rPr>
          <w:rFonts w:hint="eastAsia" w:ascii="宋体" w:hAnsi="宋体" w:eastAsia="宋体" w:cs="宋体"/>
          <w:b/>
          <w:bCs w:val="0"/>
          <w:color w:val="000000"/>
          <w:sz w:val="24"/>
          <w:szCs w:val="24"/>
          <w:highlight w:val="yellow"/>
        </w:rPr>
        <w:t xml:space="preserve">年9</w:t>
      </w:r>
      <w:r>
        <w:rPr>
          <w:rFonts w:hint="eastAsia" w:ascii="宋体" w:hAnsi="宋体" w:eastAsia="宋体" w:cs="宋体"/>
          <w:b/>
          <w:bCs w:val="0"/>
          <w:color w:val="000000"/>
          <w:sz w:val="24"/>
          <w:szCs w:val="24"/>
          <w:highlight w:val="yellow"/>
        </w:rPr>
        <w:t xml:space="preserve">月</w:t>
      </w:r>
      <w:r>
        <w:rPr>
          <w:rFonts w:hint="eastAsia" w:ascii="宋体" w:hAnsi="宋体" w:cs="宋体"/>
          <w:b/>
          <w:bCs w:val="0"/>
          <w:color w:val="000000"/>
          <w:sz w:val="24"/>
          <w:szCs w:val="24"/>
          <w:highlight w:val="yellow"/>
          <w:lang w:val="en-US" w:eastAsia="zh-CN"/>
        </w:rPr>
        <w:t xml:space="preserve">4</w:t>
      </w:r>
      <w:r>
        <w:rPr>
          <w:rFonts w:hint="eastAsia" w:ascii="宋体" w:hAnsi="宋体" w:eastAsia="宋体" w:cs="宋体"/>
          <w:b/>
          <w:bCs w:val="0"/>
          <w:color w:val="000000"/>
          <w:sz w:val="24"/>
          <w:szCs w:val="24"/>
          <w:highlight w:val="yellow"/>
        </w:rPr>
        <w:t xml:space="preserve">日</w:t>
      </w:r>
      <w:r>
        <w:rPr>
          <w:rFonts w:hint="eastAsia" w:ascii="宋体" w:hAnsi="宋体" w:cs="宋体"/>
          <w:b/>
          <w:bCs w:val="0"/>
          <w:color w:val="000000"/>
          <w:sz w:val="24"/>
          <w:szCs w:val="24"/>
          <w:highlight w:val="yellow"/>
          <w:lang w:val="en-US" w:eastAsia="zh-CN"/>
        </w:rPr>
        <w:t xml:space="preserve">14</w:t>
      </w:r>
      <w:r>
        <w:rPr>
          <w:rFonts w:hint="eastAsia" w:ascii="宋体" w:hAnsi="宋体" w:eastAsia="宋体" w:cs="宋体"/>
          <w:b/>
          <w:bCs w:val="0"/>
          <w:color w:val="000000"/>
          <w:sz w:val="24"/>
          <w:szCs w:val="24"/>
          <w:highlight w:val="yellow"/>
        </w:rPr>
        <w:t xml:space="preserve">时</w:t>
      </w:r>
      <w:r>
        <w:rPr>
          <w:rFonts w:hint="eastAsia" w:ascii="宋体" w:hAnsi="宋体" w:cs="宋体"/>
          <w:b/>
          <w:bCs w:val="0"/>
          <w:color w:val="000000"/>
          <w:sz w:val="24"/>
          <w:szCs w:val="24"/>
          <w:highlight w:val="yellow"/>
          <w:lang w:val="en-US" w:eastAsia="zh-CN"/>
        </w:rPr>
        <w:t xml:space="preserve">30</w:t>
      </w:r>
      <w:r>
        <w:rPr>
          <w:rFonts w:hint="eastAsia" w:ascii="宋体" w:hAnsi="宋体" w:eastAsia="宋体" w:cs="宋体"/>
          <w:b/>
          <w:bCs w:val="0"/>
          <w:color w:val="000000"/>
          <w:sz w:val="24"/>
          <w:szCs w:val="24"/>
          <w:highlight w:val="yellow"/>
        </w:rPr>
        <w:t xml:space="preserve">分</w:t>
      </w:r>
      <w:r>
        <w:rPr>
          <w:rFonts w:hint="eastAsia" w:ascii="宋体" w:hAnsi="宋体" w:eastAsia="宋体" w:cs="宋体"/>
          <w:b/>
          <w:bCs w:val="0"/>
          <w:color w:val="000000"/>
          <w:sz w:val="24"/>
          <w:szCs w:val="24"/>
          <w:highlight w:val="none"/>
        </w:rPr>
        <w:t xml:space="preserve">（北京时间）</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递交</w:t>
      </w:r>
      <w:r>
        <w:rPr>
          <w:rFonts w:hint="eastAsia" w:ascii="宋体" w:hAnsi="宋体" w:eastAsia="宋体" w:cs="宋体"/>
          <w:bCs/>
          <w:color w:val="000000"/>
          <w:sz w:val="24"/>
          <w:szCs w:val="24"/>
          <w:highlight w:val="none"/>
        </w:rPr>
        <w:t xml:space="preserve">投标文件</w:t>
      </w:r>
      <w:r>
        <w:rPr>
          <w:rFonts w:hint="eastAsia" w:ascii="宋体" w:hAnsi="宋体" w:eastAsia="宋体" w:cs="宋体"/>
          <w:bCs/>
          <w:color w:val="000000"/>
          <w:sz w:val="24"/>
          <w:szCs w:val="24"/>
          <w:highlight w:val="none"/>
          <w:lang w:val="zh-CN"/>
        </w:rPr>
        <w:t xml:space="preserve">、开标地点：</w:t>
      </w:r>
      <w:r>
        <w:rPr>
          <w:rFonts w:hint="eastAsia" w:ascii="宋体" w:hAnsi="宋体" w:eastAsia="宋体" w:cs="宋体"/>
          <w:color w:val="000000"/>
          <w:sz w:val="24"/>
          <w:szCs w:val="24"/>
          <w:highlight w:val="none"/>
        </w:rPr>
        <w:t xml:space="preserve">江苏省政府采购管理交易系统（苏采云）</w:t>
      </w:r>
      <w:r/>
    </w:p>
    <w:p>
      <w:pPr>
        <w:ind w:firstLine="422"/>
        <w:spacing w:line="360" w:lineRule="auto"/>
        <w:shd w:val="clear" w:color="auto" w:fill="ffffff"/>
        <w:widowControl/>
        <w:rPr>
          <w:rFonts w:hint="eastAsia" w:ascii="宋体" w:hAnsi="宋体" w:eastAsia="宋体" w:cs="宋体"/>
          <w:b/>
          <w:bCs/>
          <w:color w:val="000000"/>
          <w:sz w:val="24"/>
          <w:szCs w:val="24"/>
          <w:highlight w:val="none"/>
        </w:rPr>
        <w:outlineLvl w:val="1"/>
      </w:pPr>
      <w:r/>
      <w:bookmarkStart w:id="15" w:name="_Toc22212"/>
      <w:r/>
      <w:bookmarkStart w:id="16" w:name="_Toc21578"/>
      <w:r>
        <w:rPr>
          <w:rFonts w:hint="eastAsia" w:ascii="宋体" w:hAnsi="宋体" w:eastAsia="宋体" w:cs="宋体"/>
          <w:b/>
          <w:bCs/>
          <w:color w:val="000000"/>
          <w:sz w:val="24"/>
          <w:szCs w:val="24"/>
          <w:highlight w:val="none"/>
        </w:rPr>
        <w:t xml:space="preserve">五、开启</w:t>
      </w:r>
      <w:bookmarkEnd w:id="15"/>
      <w:r/>
      <w:bookmarkEnd w:id="16"/>
      <w:r/>
      <w:r/>
    </w:p>
    <w:p>
      <w:pPr>
        <w:ind w:firstLine="420"/>
        <w:spacing w:line="360" w:lineRule="auto"/>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z w:val="24"/>
          <w:szCs w:val="24"/>
          <w:highlight w:val="none"/>
        </w:rPr>
        <w:t xml:space="preserve">时间：</w:t>
      </w:r>
      <w:r>
        <w:rPr>
          <w:rFonts w:hint="eastAsia" w:ascii="宋体" w:hAnsi="宋体" w:eastAsia="宋体" w:cs="宋体"/>
          <w:b/>
          <w:bCs w:val="0"/>
          <w:color w:val="000000"/>
          <w:sz w:val="24"/>
          <w:szCs w:val="24"/>
          <w:highlight w:val="yellow"/>
          <w:lang w:eastAsia="zh-CN"/>
        </w:rPr>
        <w:t xml:space="preserve">2026</w:t>
      </w:r>
      <w:r>
        <w:rPr>
          <w:rFonts w:hint="eastAsia" w:ascii="宋体" w:hAnsi="宋体" w:eastAsia="宋体" w:cs="宋体"/>
          <w:b/>
          <w:bCs w:val="0"/>
          <w:color w:val="000000"/>
          <w:sz w:val="24"/>
          <w:szCs w:val="24"/>
          <w:highlight w:val="yellow"/>
        </w:rPr>
        <w:t xml:space="preserve">年9月</w:t>
      </w:r>
      <w:r>
        <w:rPr>
          <w:rFonts w:hint="eastAsia" w:ascii="宋体" w:hAnsi="宋体" w:cs="宋体"/>
          <w:b/>
          <w:bCs w:val="0"/>
          <w:color w:val="000000"/>
          <w:sz w:val="24"/>
          <w:szCs w:val="24"/>
          <w:highlight w:val="yellow"/>
          <w:lang w:val="en-US" w:eastAsia="zh-CN"/>
        </w:rPr>
        <w:t xml:space="preserve">4</w:t>
      </w:r>
      <w:r>
        <w:rPr>
          <w:rFonts w:hint="eastAsia" w:ascii="宋体" w:hAnsi="宋体" w:eastAsia="宋体" w:cs="宋体"/>
          <w:b/>
          <w:bCs w:val="0"/>
          <w:color w:val="000000"/>
          <w:sz w:val="24"/>
          <w:szCs w:val="24"/>
          <w:highlight w:val="yellow"/>
        </w:rPr>
        <w:t xml:space="preserve">日</w:t>
      </w:r>
      <w:r>
        <w:rPr>
          <w:rFonts w:hint="eastAsia" w:ascii="宋体" w:hAnsi="宋体" w:cs="宋体"/>
          <w:b/>
          <w:bCs w:val="0"/>
          <w:color w:val="000000"/>
          <w:sz w:val="24"/>
          <w:szCs w:val="24"/>
          <w:highlight w:val="yellow"/>
          <w:lang w:val="en-US" w:eastAsia="zh-CN"/>
        </w:rPr>
        <w:t xml:space="preserve">14</w:t>
      </w:r>
      <w:r>
        <w:rPr>
          <w:rFonts w:hint="eastAsia" w:ascii="宋体" w:hAnsi="宋体" w:eastAsia="宋体" w:cs="宋体"/>
          <w:b/>
          <w:bCs w:val="0"/>
          <w:color w:val="000000"/>
          <w:sz w:val="24"/>
          <w:szCs w:val="24"/>
          <w:highlight w:val="yellow"/>
        </w:rPr>
        <w:t xml:space="preserve">时</w:t>
      </w:r>
      <w:r>
        <w:rPr>
          <w:rFonts w:hint="eastAsia" w:ascii="宋体" w:hAnsi="宋体" w:cs="宋体"/>
          <w:b/>
          <w:bCs w:val="0"/>
          <w:color w:val="000000"/>
          <w:sz w:val="24"/>
          <w:szCs w:val="24"/>
          <w:highlight w:val="yellow"/>
          <w:lang w:val="en-US" w:eastAsia="zh-CN"/>
        </w:rPr>
        <w:t xml:space="preserve">30</w:t>
      </w:r>
      <w:r>
        <w:rPr>
          <w:rFonts w:hint="eastAsia" w:ascii="宋体" w:hAnsi="宋体" w:eastAsia="宋体" w:cs="宋体"/>
          <w:b/>
          <w:bCs w:val="0"/>
          <w:color w:val="000000"/>
          <w:sz w:val="24"/>
          <w:szCs w:val="24"/>
          <w:highlight w:val="yellow"/>
        </w:rPr>
        <w:t xml:space="preserve">分</w:t>
      </w:r>
      <w:r>
        <w:rPr>
          <w:rFonts w:hint="eastAsia" w:ascii="宋体" w:hAnsi="宋体" w:eastAsia="宋体" w:cs="宋体"/>
          <w:b/>
          <w:bCs w:val="0"/>
          <w:color w:val="000000"/>
          <w:sz w:val="24"/>
          <w:szCs w:val="24"/>
          <w:highlight w:val="none"/>
        </w:rPr>
        <w:t xml:space="preserve">（北京时间）</w:t>
      </w:r>
      <w:r/>
    </w:p>
    <w:p>
      <w:pPr>
        <w:ind w:firstLine="420"/>
        <w:spacing w:line="360" w:lineRule="auto"/>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地点：</w:t>
      </w:r>
      <w:r>
        <w:rPr>
          <w:rFonts w:hint="eastAsia" w:ascii="宋体" w:hAnsi="宋体" w:eastAsia="宋体" w:cs="宋体"/>
          <w:color w:val="000000"/>
          <w:sz w:val="24"/>
          <w:szCs w:val="24"/>
          <w:highlight w:val="none"/>
        </w:rPr>
        <w:t xml:space="preserve">“苏采云”网上开标大厅</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7" w:name="_Toc3442"/>
      <w:r/>
      <w:bookmarkStart w:id="18" w:name="_Toc14484"/>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、公告期限</w:t>
      </w:r>
      <w:bookmarkEnd w:id="17"/>
      <w:r/>
      <w:bookmarkEnd w:id="18"/>
      <w:r/>
      <w:bookmarkStart w:id="121" w:name="_GoBack"/>
      <w:r/>
      <w:bookmarkEnd w:id="121"/>
      <w:r/>
      <w:r/>
    </w:p>
    <w:p>
      <w:pPr>
        <w:ind w:firstLine="48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rPr>
        <w:t xml:space="preserve">自本公告在法定媒体发布之日起五个工作日</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9" w:name="_Toc616"/>
      <w:r/>
      <w:bookmarkStart w:id="20" w:name="_Toc19274"/>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、其他补充事宜</w:t>
      </w:r>
      <w:bookmarkEnd w:id="19"/>
      <w:r/>
      <w:bookmarkEnd w:id="20"/>
      <w:r/>
      <w:r/>
    </w:p>
    <w:p>
      <w:pPr>
        <w:ind w:firstLine="480"/>
        <w:spacing w:line="360" w:lineRule="auto"/>
        <w:shd w:val="clear" w:color="auto" w:fill="ffffff"/>
        <w:widowControl/>
        <w:rPr>
          <w:rFonts w:hint="eastAsia" w:ascii="宋体" w:hAnsi="宋体" w:cs="宋体"/>
          <w:color w:val="000000"/>
          <w:sz w:val="24"/>
          <w:szCs w:val="24"/>
        </w:rPr>
      </w:pPr>
      <w:r/>
      <w:bookmarkStart w:id="21" w:name="_Toc28423"/>
      <w:r/>
      <w:bookmarkStart w:id="22" w:name="_Toc13636"/>
      <w:r>
        <w:rPr>
          <w:rFonts w:hint="eastAsia" w:ascii="宋体" w:hAnsi="宋体" w:cs="宋体"/>
          <w:color w:val="000000"/>
          <w:sz w:val="24"/>
          <w:szCs w:val="24"/>
        </w:rPr>
        <w:t xml:space="preserve">1．是否接受进口产品：不接受。</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2．集中考察现场及答疑时间、地点：采购人不统一组织现场踏勘。</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3．政府采购信用承诺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（1）符合国家相关规定的财务状况报告；</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（2）依法缴纳税收的证明材料；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（3）依法缴纳社会保障资金的证明材料；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（1）供应商被列入严重失信主体名单；</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p>
    <w:p>
      <w:pPr>
        <w:numPr>
          <w:ilvl w:val="0"/>
          <w:numId w:val="0"/>
        </w:num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4．</w:t>
      </w:r>
      <w:r>
        <w:rPr>
          <w:rFonts w:hint="eastAsia" w:ascii="宋体" w:hAnsi="宋体" w:cs="宋体"/>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2"/>
        <w:spacing w:line="360" w:lineRule="auto"/>
        <w:shd w:val="clear" w:color="auto" w:fill="ffffff"/>
        <w:widowControl/>
        <w:rPr>
          <w:rFonts w:hint="eastAsia" w:ascii="宋体" w:hAnsi="宋体" w:cs="宋体"/>
          <w:color w:val="000000"/>
          <w:sz w:val="24"/>
          <w:szCs w:val="24"/>
        </w:rPr>
        <w:outlineLvl w:val="1"/>
      </w:pPr>
      <w:r>
        <w:rPr>
          <w:rFonts w:hint="eastAsia" w:ascii="宋体" w:hAnsi="宋体" w:cs="宋体"/>
          <w:color w:val="000000"/>
          <w:sz w:val="24"/>
          <w:szCs w:val="24"/>
          <w:lang w:val="en-US" w:eastAsia="zh-CN" w:bidi="ar-SA"/>
        </w:rPr>
        <w:t xml:space="preserve">5．</w:t>
      </w:r>
      <w:r>
        <w:rPr>
          <w:rFonts w:hint="eastAsia" w:ascii="宋体" w:hAnsi="宋体" w:cs="宋体"/>
          <w:color w:val="000000"/>
          <w:sz w:val="24"/>
          <w:szCs w:val="24"/>
        </w:rPr>
        <w:t xml:space="preserve">本项目采购公告在江苏政府采购网、南京公共采购信息网发布。有关本次采购的事项若存在变动或修改，敬请及时关注在“江苏政府采购网”发布的更正公告。</w:t>
      </w:r>
      <w:r/>
    </w:p>
    <w:p>
      <w:pPr>
        <w:ind w:firstLine="422"/>
        <w:spacing w:line="360" w:lineRule="auto"/>
        <w:shd w:val="clear" w:color="auto" w:fill="ffffff"/>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八、对本次招标提出询问，请按以下方式联系</w:t>
      </w:r>
      <w:bookmarkEnd w:id="21"/>
      <w:r/>
      <w:bookmarkEnd w:id="22"/>
      <w:r/>
      <w:r/>
    </w:p>
    <w:p>
      <w:pPr>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1.采购人信息</w:t>
      </w:r>
      <w:r/>
    </w:p>
    <w:p>
      <w:pPr>
        <w:ind w:firstLine="424"/>
        <w:jc w:val="left"/>
        <w:spacing w:line="360" w:lineRule="auto"/>
        <w:shd w:val="clear" w:color="auto" w:fill="ffffff"/>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南京江北新区管理委员会教育局</w:t>
      </w:r>
      <w:r/>
    </w:p>
    <w:p>
      <w:pPr>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 址：南京市</w:t>
      </w:r>
      <w:r>
        <w:rPr>
          <w:rFonts w:hint="eastAsia" w:ascii="宋体" w:hAnsi="宋体" w:eastAsia="宋体" w:cs="宋体"/>
          <w:color w:val="000000"/>
          <w:sz w:val="24"/>
          <w:szCs w:val="24"/>
          <w:highlight w:val="none"/>
          <w:lang w:val="en-US" w:eastAsia="zh-CN"/>
        </w:rPr>
        <w:t xml:space="preserve">浦口区行知路8号</w:t>
      </w:r>
      <w:r/>
    </w:p>
    <w:p>
      <w:pPr>
        <w:ind w:firstLine="424"/>
        <w:jc w:val="left"/>
        <w:spacing w:line="360" w:lineRule="auto"/>
        <w:shd w:val="clear" w:color="auto" w:fill="ffffff"/>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奚老师</w:t>
      </w:r>
      <w:r/>
    </w:p>
    <w:p>
      <w:pPr>
        <w:ind w:firstLine="424"/>
        <w:jc w:val="left"/>
        <w:spacing w:line="360" w:lineRule="auto"/>
        <w:shd w:val="clear" w:color="auto" w:fill="ffffff"/>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025-58111956</w:t>
      </w:r>
      <w:r/>
    </w:p>
    <w:p>
      <w:pPr>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2.采购代理机构信息</w:t>
      </w:r>
      <w:r/>
    </w:p>
    <w:p>
      <w:pPr>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p>
    <w:p>
      <w:pPr>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cs="宋体"/>
          <w:color w:val="000000"/>
          <w:sz w:val="24"/>
          <w:szCs w:val="24"/>
          <w:highlight w:val="none"/>
          <w:lang w:val="en-US" w:eastAsia="zh-CN"/>
        </w:rPr>
        <w:t xml:space="preserve">南京市建邺区江东中路186-1号宏普捷座7楼703室</w:t>
      </w:r>
      <w:r/>
    </w:p>
    <w:p>
      <w:pPr>
        <w:ind w:firstLine="420"/>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17715289656</w:t>
      </w:r>
      <w:r/>
    </w:p>
    <w:p>
      <w:pPr>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3.项目联系方式</w:t>
      </w:r>
      <w:r/>
    </w:p>
    <w:p>
      <w:pPr>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宋体" w:hAnsi="宋体" w:cs="宋体"/>
          <w:color w:val="000000"/>
          <w:sz w:val="24"/>
          <w:szCs w:val="24"/>
          <w:highlight w:val="none"/>
          <w:lang w:val="en-US" w:eastAsia="zh-CN"/>
        </w:rPr>
        <w:t xml:space="preserve">17715289656</w:t>
      </w:r>
      <w:r/>
    </w:p>
    <w:p>
      <w:pPr>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jc w:val="center"/>
        <w:spacing w:line="360" w:lineRule="auto"/>
        <w:rPr>
          <w:rFonts w:hint="eastAsia" w:ascii="宋体" w:hAnsi="宋体" w:eastAsia="宋体" w:cs="宋体"/>
          <w:b/>
          <w:bCs/>
          <w:color w:val="000000"/>
          <w:spacing w:val="-10"/>
          <w:sz w:val="36"/>
          <w:szCs w:val="36"/>
          <w:highlight w:val="none"/>
        </w:rPr>
        <w:outlineLvl w:val="0"/>
      </w:pPr>
      <w:r/>
      <w:bookmarkStart w:id="23" w:name="_Toc20055"/>
      <w:r/>
      <w:bookmarkStart w:id="24" w:name="_Toc9011"/>
      <w:r>
        <w:rPr>
          <w:rFonts w:hint="eastAsia" w:ascii="宋体" w:hAnsi="宋体" w:eastAsia="宋体" w:cs="宋体"/>
          <w:b/>
          <w:bCs/>
          <w:color w:val="000000"/>
          <w:spacing w:val="-10"/>
          <w:sz w:val="36"/>
          <w:szCs w:val="36"/>
          <w:highlight w:val="none"/>
        </w:rPr>
        <w:br w:type="textWrapping" w:clear="all"/>
      </w:r>
      <w:r/>
    </w:p>
    <w:p>
      <w:pPr>
        <w:rPr>
          <w:rFonts w:hint="eastAsia" w:ascii="宋体" w:hAnsi="宋体" w:eastAsia="宋体" w:cs="宋体"/>
          <w:b/>
          <w:bCs/>
          <w:color w:val="000000"/>
          <w:spacing w:val="-10"/>
          <w:sz w:val="36"/>
          <w:szCs w:val="36"/>
          <w:highlight w:val="none"/>
        </w:rPr>
      </w:pPr>
      <w:r>
        <w:rPr>
          <w:rFonts w:hint="eastAsia" w:ascii="宋体" w:hAnsi="宋体" w:eastAsia="宋体" w:cs="宋体"/>
          <w:b/>
          <w:bCs/>
          <w:color w:val="000000"/>
          <w:spacing w:val="-10"/>
          <w:sz w:val="36"/>
          <w:szCs w:val="36"/>
          <w:highlight w:val="none"/>
        </w:rPr>
        <w:br w:type="page" w:clear="all"/>
      </w:r>
      <w:r/>
    </w:p>
    <w:p>
      <w:pPr>
        <w:jc w:val="center"/>
        <w:spacing w:line="360" w:lineRule="auto"/>
        <w:rPr>
          <w:rFonts w:hint="eastAsia" w:ascii="宋体" w:hAnsi="宋体" w:eastAsia="宋体" w:cs="宋体"/>
          <w:b/>
          <w:bCs/>
          <w:color w:val="000000"/>
          <w:spacing w:val="-10"/>
          <w:sz w:val="36"/>
          <w:szCs w:val="36"/>
          <w:highlight w:val="none"/>
        </w:rPr>
        <w:outlineLvl w:val="0"/>
      </w:pPr>
      <w:r>
        <w:rPr>
          <w:rFonts w:hint="eastAsia" w:ascii="宋体" w:hAnsi="宋体" w:eastAsia="宋体" w:cs="宋体"/>
          <w:b/>
          <w:bCs/>
          <w:color w:val="000000"/>
          <w:spacing w:val="-10"/>
          <w:sz w:val="36"/>
          <w:szCs w:val="36"/>
          <w:highlight w:val="none"/>
        </w:rPr>
        <w:t xml:space="preserve">第二章 供应商须知</w:t>
      </w:r>
      <w:bookmarkEnd w:id="23"/>
      <w:r/>
      <w:bookmarkEnd w:id="24"/>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suppressLineNumbers w:val="0"/>
      </w:pPr>
      <w:r/>
      <w:bookmarkStart w:id="25" w:name="_Toc17141"/>
      <w:r/>
      <w:bookmarkStart w:id="26" w:name="_Toc1565"/>
      <w:r/>
      <w:bookmarkStart w:id="27" w:name="_Hlk156125564"/>
      <w:r>
        <w:rPr>
          <w:rFonts w:hint="eastAsia" w:ascii="宋体" w:hAnsi="宋体" w:eastAsia="宋体" w:cs="宋体"/>
          <w:color w:val="000000"/>
          <w:sz w:val="24"/>
          <w:szCs w:val="24"/>
          <w:highlight w:val="none"/>
          <w:lang w:val="en-US" w:eastAsia="zh-CN" w:bidi="ar"/>
        </w:rPr>
        <w:t xml:space="preserve">一、总 则</w:t>
      </w:r>
      <w:bookmarkEnd w:id="25"/>
      <w:r/>
      <w:bookmarkEnd w:id="26"/>
      <w:r>
        <w:rPr>
          <w:rFonts w:hint="eastAsia" w:ascii="宋体" w:hAnsi="宋体" w:eastAsia="宋体" w:cs="宋体"/>
          <w:color w:val="000000"/>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1.适用法律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1.1《中华人民共和国政府采购法》《中华人民共和国政府采购法实施条例》《政府采购货物和服务招标投标管理办法》等法律、法规、规章和规定。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2.定义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“供应商”“投标人”是指参加投标竞争，并符合招标文件规定资格条件的法人、其他组织或者自然人。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3.政策功能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3.1 促进中小企业发展。在政府采购活动中，供应商提供的货物、工程或者服务符合下列情形的，享受中小企业扶持政策：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（1）在货物采购项目中，货物由中小企业制造，即货物由中小企业生产且使用该中小企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业商号或者注册商标；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（2）在工程采购项目中，工程由中小企业承建，即工程施工单位为中小企业；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（3）在服务采购项目中，服务由中小企业承接，即提供服务的人员为中小企业依照《中华人民共和国劳动合同法》订立劳动合同的从业人员。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p>
    <w:p>
      <w:pPr>
        <w:ind w:left="0" w:firstLine="482"/>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b/>
          <w:bCs/>
          <w:color w:val="000000"/>
          <w:sz w:val="24"/>
          <w:szCs w:val="24"/>
          <w:highlight w:val="none"/>
          <w:lang w:val="en-US" w:eastAsia="zh-CN" w:bidi="ar"/>
        </w:rPr>
        <w:t xml:space="preserve">特别说明：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在货物采购项目中，供应商提供的货物既有中小企业制造货物，也有大型企业制造货物的，不享受中小企业扶持政策。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中小企业供应商参加政府采购活动，应当出具《中小企业声明函》，否则不享受相关中小企业扶持政策。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3.3 促进残疾人就业。残疾人福利性单位提供的产品和服务，在评标时将按照财库〔2017〕141号获得优势，参加投标的残疾人福利性单位，应当提供《残疾人福利性单位声明函》（格式见附件）。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3.5 采购的产品属于政府强制采购节能产品的，供应商应当选择依据国家标准中二级能效（水效）指标认证的节能产品投标，并提供有效的节能产品认证证书扫描件。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3.6采购的产品属于环境标志产品的,供应商应当选择依据相关标准的最新版本认证的环境标志产品投标,并提供有效的环境标志产品认证证书扫描件。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3.7绿色包装规定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（2）本项目中涉及涂料、胶黏剂、油墨、清洗剂等挥发性有机物产品的，属于强制性标准的，供应商应当提供符合国家和江苏省相关VOCs含量限制标准的产品。 </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suppressLineNumbers w:val="0"/>
      </w:pPr>
      <w:r/>
      <w:bookmarkStart w:id="28" w:name="_Toc19961"/>
      <w:r/>
      <w:bookmarkStart w:id="29" w:name="_Toc8082"/>
      <w:r>
        <w:rPr>
          <w:rFonts w:hint="eastAsia" w:ascii="宋体" w:hAnsi="宋体" w:eastAsia="宋体" w:cs="宋体"/>
          <w:color w:val="000000"/>
          <w:sz w:val="24"/>
          <w:szCs w:val="24"/>
          <w:highlight w:val="none"/>
          <w:lang w:val="en-US" w:eastAsia="zh-CN" w:bidi="ar"/>
        </w:rPr>
        <w:t xml:space="preserve">二、招标文件</w:t>
      </w:r>
      <w:bookmarkEnd w:id="28"/>
      <w:r/>
      <w:bookmarkEnd w:id="29"/>
      <w:r>
        <w:rPr>
          <w:rFonts w:hint="eastAsia" w:ascii="宋体" w:hAnsi="宋体" w:eastAsia="宋体" w:cs="宋体"/>
          <w:color w:val="000000"/>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4.招标文件组成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4.1 招标文件由投标邀请、供应商须知、评标办法、采购需求、合同条款、附件等组成。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4.2 招标的最小单位是包。招标服务数量及技术要求中未分包的，供应商对要求提供的服务不得部分投标；招标服务数量及技术要求中已经分包的，应当以包为单位投标。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5.招标文件的澄清修改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5.1 </w:t>
      </w:r>
      <w:r>
        <w:rPr>
          <w:rFonts w:hint="eastAsia" w:ascii="宋体" w:hAnsi="宋体" w:eastAsia="宋体" w:cs="宋体"/>
          <w:bCs/>
          <w:color w:val="000000"/>
          <w:sz w:val="24"/>
          <w:szCs w:val="24"/>
          <w:highlight w:val="none"/>
          <w:lang w:val="zh-CN"/>
        </w:rPr>
        <w:t xml:space="preserve">代理机构</w:t>
      </w:r>
      <w:r>
        <w:rPr>
          <w:rFonts w:hint="eastAsia" w:ascii="宋体" w:hAnsi="宋体" w:eastAsia="宋体" w:cs="宋体"/>
          <w:color w:val="000000"/>
          <w:sz w:val="24"/>
          <w:szCs w:val="24"/>
          <w:highlight w:val="none"/>
          <w:lang w:val="en-US" w:eastAsia="zh-CN" w:bidi="ar"/>
        </w:rPr>
        <w:t xml:space="preserve">对已发出的招标文件进行必要澄清或者修改的，将在招标文件要求提交投标文件截止时间十五日前，在原招标公告媒体发布更正公告，该澄清或者修改的内容为招标文件的组成部分。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5.2 </w:t>
      </w:r>
      <w:r>
        <w:rPr>
          <w:rFonts w:hint="eastAsia" w:ascii="宋体" w:hAnsi="宋体" w:eastAsia="宋体" w:cs="宋体"/>
          <w:bCs/>
          <w:color w:val="000000"/>
          <w:sz w:val="24"/>
          <w:szCs w:val="24"/>
          <w:highlight w:val="none"/>
          <w:lang w:val="zh-CN"/>
        </w:rPr>
        <w:t xml:space="preserve">代理机构</w:t>
      </w:r>
      <w:r>
        <w:rPr>
          <w:rFonts w:hint="eastAsia" w:ascii="宋体" w:hAnsi="宋体" w:eastAsia="宋体" w:cs="宋体"/>
          <w:color w:val="000000"/>
          <w:sz w:val="24"/>
          <w:szCs w:val="24"/>
          <w:highlight w:val="none"/>
          <w:lang w:val="en-US" w:eastAsia="zh-CN" w:bidi="ar"/>
        </w:rPr>
        <w:t xml:space="preserve">在招标文件要求提交投标文件截止时间前，有权决定延长投标截止时间和开标时间，并在原采购信息发布媒体上发布变更公告。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5.3 供应商应在投标截止时间前关注原采购信息发布媒体有关本招标项目有无变更公告。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2"/>
        <w:suppressLineNumbers w:val="0"/>
      </w:pPr>
      <w:r/>
      <w:bookmarkStart w:id="30" w:name="_Toc17409"/>
      <w:r/>
      <w:bookmarkStart w:id="31" w:name="_Toc72"/>
      <w:r>
        <w:rPr>
          <w:rFonts w:hint="eastAsia" w:ascii="宋体" w:hAnsi="宋体" w:eastAsia="宋体" w:cs="宋体"/>
          <w:color w:val="000000"/>
          <w:sz w:val="24"/>
          <w:szCs w:val="24"/>
          <w:highlight w:val="none"/>
          <w:lang w:val="en-US" w:eastAsia="zh-CN" w:bidi="ar"/>
        </w:rPr>
        <w:t xml:space="preserve">三、投标</w:t>
      </w:r>
      <w:bookmarkEnd w:id="30"/>
      <w:r/>
      <w:bookmarkEnd w:id="31"/>
      <w:r>
        <w:rPr>
          <w:rFonts w:hint="eastAsia" w:ascii="宋体" w:hAnsi="宋体" w:eastAsia="宋体" w:cs="宋体"/>
          <w:color w:val="000000"/>
          <w:sz w:val="24"/>
          <w:szCs w:val="24"/>
          <w:highlight w:val="none"/>
          <w:lang w:val="en-US" w:eastAsia="zh-CN" w:bidi="ar"/>
        </w:rPr>
        <w:t xml:space="preserve"> </w:t>
      </w:r>
      <w:r/>
    </w:p>
    <w:p>
      <w:pPr>
        <w:ind w:left="0" w:firstLine="482"/>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6</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color w:val="000000"/>
          <w:sz w:val="24"/>
          <w:szCs w:val="24"/>
          <w:highlight w:val="none"/>
          <w:lang w:val="zh-CN"/>
        </w:rPr>
        <w:t xml:space="preserve">投标 </w:t>
      </w:r>
      <w:r/>
    </w:p>
    <w:p>
      <w:pPr>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6.1 供应商应由其法定代表人或法定代表人授权委托人在规定的投标时间内，按时递交投标文件。 </w:t>
      </w:r>
      <w:r/>
    </w:p>
    <w:p>
      <w:pPr>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zh-CN"/>
        </w:rPr>
        <w:t xml:space="preserve"> 供应商应当对招标文件提出的要求和条件作出实质性响应，</w:t>
      </w:r>
      <w:r>
        <w:rPr>
          <w:rFonts w:hint="eastAsia" w:ascii="宋体" w:hAnsi="宋体" w:eastAsia="宋体" w:cs="宋体"/>
          <w:bCs/>
          <w:color w:val="000000"/>
          <w:sz w:val="24"/>
          <w:szCs w:val="24"/>
          <w:highlight w:val="none"/>
        </w:rPr>
        <w:t xml:space="preserve">并在投标文件中逐条应答。 </w:t>
      </w:r>
      <w:r/>
    </w:p>
    <w:p>
      <w:pPr>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zh-CN"/>
        </w:rPr>
        <w:t xml:space="preserve"> 供应商应当提供的资格证明文件（如资质证书、资格证书）、技术资料（如白皮书、彩页、手册、检测报告等）。 </w:t>
      </w:r>
      <w:r/>
    </w:p>
    <w:p>
      <w:pPr>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val="zh-CN"/>
        </w:rPr>
        <w:t xml:space="preserve"> 供应商应逐一说明投标产品品牌、型号、产地、性能参数。 </w:t>
      </w:r>
      <w:r/>
    </w:p>
    <w:p>
      <w:pPr>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val="zh-CN"/>
        </w:rPr>
        <w:t xml:space="preserve"> 投标产品属于国家认定的节能产品、环保产品、信息安全产品，应附认证证书复印件。 </w:t>
      </w:r>
      <w:r/>
    </w:p>
    <w:p>
      <w:pPr>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bCs/>
          <w:color w:val="000000"/>
          <w:sz w:val="24"/>
          <w:szCs w:val="24"/>
          <w:highlight w:val="none"/>
        </w:rPr>
        <w:t xml:space="preserve">供应商符合《政府采购促进中小企业发展管理办法》（财库【2020】46 号）规定的，应按要求在投标文件中填写《中小企业声明函》，否则不享受相应政策。 </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val="zh-CN"/>
        </w:rPr>
        <w:t xml:space="preserve"> 供应商拟在中标后将中标项目的非主体、非关键性工作交由他人完成的，应当在投标文件中载明。 </w:t>
      </w:r>
      <w:r>
        <w:rPr>
          <w:rFonts w:hint="eastAsia" w:ascii="宋体" w:hAnsi="宋体" w:eastAsia="宋体" w:cs="宋体"/>
          <w:color w:val="000000"/>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7.投标文件的语言、计量单位、货币、技术标准和编制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7.2 供应商所使用的计量单位应为国家法定计量单位。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7.3 供应商应用人民币报价。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7.4 供应商所使用的技术标准应遵循国家最新标准及规范。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8.联合投标和分包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8.1 采购项目如接受联合体投标的，两个以上的自然人、法人或者其他组织可以组成一个联合体，以一个供应商的身份共同参加投标。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8.2 鼓励大中型企业和其他自然人、法人或者其他组织与小型、微型企业组成联合体共同参加非专门面向中小企业的政府采购活动，并按规定享受价格扣除。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8.4 政府采购合同分包履行的，中标供应商就采购项目和分包项目向采购人负责，分包项目供应商就分包项目承担责任，中标供应商与分包供应商之间应该签订分包意向协议。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8.5 享受中小企业扶持政策获得政府采购合同的，小微企业不得将合同分包给大中型企业，中型企业不得将合同分包给大型企业。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9.投标费用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9.1 供应商应承担所有与准备和参加投标有关的费用，无论采购结果如何，代理机构和采购人在任何情况下均无义务和责任承担这些费用。 </w:t>
      </w:r>
      <w:r/>
    </w:p>
    <w:p>
      <w:pPr>
        <w:ind w:left="0" w:firstLine="482"/>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rPr>
        <w:t xml:space="preserve">9.2 </w:t>
      </w:r>
      <w:r>
        <w:rPr>
          <w:rFonts w:hint="eastAsia" w:ascii="宋体" w:hAnsi="宋体" w:eastAsia="宋体" w:cs="宋体"/>
          <w:b/>
          <w:bCs/>
          <w:color w:val="000000"/>
          <w:sz w:val="24"/>
          <w:szCs w:val="24"/>
          <w:highlight w:val="none"/>
        </w:rPr>
        <w:t xml:space="preserve">本项目</w:t>
      </w:r>
      <w:r>
        <w:rPr>
          <w:rFonts w:hint="eastAsia" w:ascii="宋体" w:hAnsi="宋体" w:eastAsia="宋体" w:cs="宋体"/>
          <w:b/>
          <w:color w:val="000000"/>
          <w:sz w:val="24"/>
          <w:szCs w:val="24"/>
          <w:highlight w:val="none"/>
        </w:rPr>
        <w:t xml:space="preserve">招标代理费</w:t>
      </w:r>
      <w:r>
        <w:rPr>
          <w:rFonts w:hint="eastAsia" w:ascii="宋体" w:hAnsi="宋体" w:eastAsia="宋体" w:cs="宋体"/>
          <w:b/>
          <w:bCs/>
          <w:color w:val="000000"/>
          <w:sz w:val="24"/>
          <w:szCs w:val="24"/>
          <w:highlight w:val="none"/>
          <w:lang w:val="zh-CN"/>
        </w:rPr>
        <w:t xml:space="preserve">及</w:t>
      </w:r>
      <w:r>
        <w:rPr>
          <w:rFonts w:hint="eastAsia" w:ascii="宋体" w:hAnsi="宋体" w:eastAsia="宋体" w:cs="宋体"/>
          <w:b/>
          <w:bCs/>
          <w:color w:val="000000"/>
          <w:sz w:val="24"/>
          <w:szCs w:val="24"/>
          <w:highlight w:val="none"/>
          <w:lang w:val="en-US" w:eastAsia="zh-CN"/>
        </w:rPr>
        <w:t xml:space="preserve">其</w:t>
      </w:r>
      <w:r>
        <w:rPr>
          <w:rFonts w:hint="eastAsia" w:ascii="宋体" w:hAnsi="宋体" w:eastAsia="宋体" w:cs="宋体"/>
          <w:b/>
          <w:bCs/>
          <w:color w:val="000000"/>
          <w:sz w:val="24"/>
          <w:szCs w:val="24"/>
          <w:highlight w:val="none"/>
          <w:lang w:val="zh-CN"/>
        </w:rPr>
        <w:t xml:space="preserve">相关</w:t>
      </w:r>
      <w:r>
        <w:rPr>
          <w:rFonts w:hint="eastAsia" w:ascii="宋体" w:hAnsi="宋体" w:eastAsia="宋体" w:cs="宋体"/>
          <w:b/>
          <w:bCs/>
          <w:color w:val="000000"/>
          <w:sz w:val="24"/>
          <w:szCs w:val="24"/>
          <w:highlight w:val="none"/>
        </w:rPr>
        <w:t xml:space="preserve">费用由中标供应商在领取中标通知书时支付，请充分考虑在投标报价中。</w:t>
      </w:r>
      <w:r>
        <w:rPr>
          <w:rFonts w:hint="eastAsia" w:ascii="宋体" w:hAnsi="宋体" w:eastAsia="宋体" w:cs="宋体"/>
          <w:b/>
          <w:bCs/>
          <w:color w:val="000000"/>
          <w:sz w:val="24"/>
          <w:szCs w:val="24"/>
          <w:highlight w:val="none"/>
          <w:lang w:val="en-US" w:eastAsia="zh-CN"/>
        </w:rPr>
        <w:t xml:space="preserve">招标代理服务费</w:t>
      </w:r>
      <w:r>
        <w:rPr>
          <w:rFonts w:hint="eastAsia" w:ascii="宋体" w:hAnsi="宋体" w:eastAsia="宋体" w:cs="宋体"/>
          <w:b/>
          <w:bCs/>
          <w:color w:val="000000"/>
          <w:sz w:val="24"/>
          <w:szCs w:val="24"/>
          <w:highlight w:val="none"/>
        </w:rPr>
        <w:t xml:space="preserve">按国家发展改革委【2002】1980号文的收费标准的 </w:t>
      </w:r>
      <w:r>
        <w:rPr>
          <w:rFonts w:hint="eastAsia" w:ascii="宋体" w:hAnsi="宋体" w:eastAsia="宋体" w:cs="宋体"/>
          <w:b/>
          <w:bCs/>
          <w:color w:val="000000"/>
          <w:sz w:val="24"/>
          <w:szCs w:val="24"/>
          <w:highlight w:val="none"/>
          <w:lang w:val="en-US" w:eastAsia="zh-CN"/>
        </w:rPr>
        <w:t xml:space="preserve">58.60</w:t>
      </w:r>
      <w:r>
        <w:rPr>
          <w:rFonts w:hint="eastAsia" w:ascii="宋体" w:hAnsi="宋体" w:eastAsia="宋体" w:cs="宋体"/>
          <w:b/>
          <w:bCs/>
          <w:color w:val="000000"/>
          <w:sz w:val="24"/>
          <w:szCs w:val="24"/>
          <w:highlight w:val="none"/>
        </w:rPr>
        <w:t xml:space="preserve">%计取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无论是否将该费用在报价中列明，均视为已含在总价中。</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10.投标文件组成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投标文件由商务部分、技术部分、价格部分，以及其他部分组成。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11.投标文件的商务部分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商务部分是证明供应商有资格参加投标和中标后有能力履行合同的文件，这些文件应能满足招标的要求，包括但不限于下列文件，其中加“★”项目不得有缺失或无效：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 投标函（投标申请及声明，格式见附件）；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 法定代表人授权委托书（格式见附件）及委托代理人的身份证扫描件；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 第一章投标邀请第</w:t>
      </w:r>
      <w:r>
        <w:rPr>
          <w:rFonts w:hint="eastAsia" w:ascii="宋体" w:hAnsi="宋体" w:cs="宋体"/>
          <w:color w:val="000000"/>
          <w:sz w:val="24"/>
          <w:szCs w:val="24"/>
          <w:highlight w:val="none"/>
          <w:lang w:val="en-US" w:eastAsia="zh-CN" w:bidi="ar"/>
        </w:rPr>
        <w:t xml:space="preserve">二</w:t>
      </w:r>
      <w:r>
        <w:rPr>
          <w:rFonts w:hint="eastAsia" w:ascii="宋体" w:hAnsi="宋体" w:eastAsia="宋体" w:cs="宋体"/>
          <w:color w:val="000000"/>
          <w:sz w:val="24"/>
          <w:szCs w:val="24"/>
          <w:highlight w:val="none"/>
          <w:lang w:val="en-US" w:eastAsia="zh-CN" w:bidi="ar"/>
        </w:rPr>
        <w:t xml:space="preserve">条第1款规定的资格证明材料；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（4）★《南京市政府采购供应商信用记录表暨信用承诺书》； </w:t>
      </w:r>
      <w:r/>
    </w:p>
    <w:p>
      <w:pPr>
        <w:ind w:firstLine="480"/>
        <w:jc w:val="left"/>
        <w:spacing w:line="360" w:lineRule="auto"/>
        <w:widowControl/>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★《关于符合本国产品标准的声明函》</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）供应商认为需要提供的其他资格证明文件和商务资料。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12.投标文件的技术部分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12.1 技术部分是证明供应商提供的产品和服务是合格的、并符合招标文件要求的证明文件，以及对投标报价表中的服务的详细说明，这些文件可以是文字资料、图纸和数据等。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12.2 若技术性能无特殊说明，则按国家有关部门最新颁布的标准及规范为准。 </w:t>
      </w:r>
      <w:r/>
    </w:p>
    <w:p>
      <w:pPr>
        <w:ind w:firstLine="480"/>
        <w:jc w:val="left"/>
        <w:spacing w:line="360" w:lineRule="auto"/>
        <w:widowControl/>
        <w:rPr>
          <w:rFonts w:hint="eastAsia" w:ascii="宋体" w:hAnsi="宋体" w:cs="宋体"/>
          <w:sz w:val="24"/>
          <w:szCs w:val="24"/>
        </w:rPr>
      </w:pPr>
      <w:r>
        <w:rPr>
          <w:rFonts w:hint="eastAsia" w:ascii="宋体" w:hAnsi="宋体" w:eastAsia="宋体" w:cs="宋体"/>
          <w:color w:val="000000"/>
          <w:sz w:val="24"/>
          <w:szCs w:val="24"/>
          <w:highlight w:val="none"/>
          <w:lang w:val="en-US" w:eastAsia="zh-CN" w:bidi="ar"/>
        </w:rPr>
        <w:t xml:space="preserve">12.3 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p>
    <w:p>
      <w:pPr>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bidi="ar"/>
        </w:rPr>
        <w:t xml:space="preserve">12.4 </w:t>
      </w:r>
      <w:r>
        <w:rPr>
          <w:rFonts w:hint="eastAsia" w:ascii="宋体" w:hAnsi="宋体" w:eastAsia="宋体" w:cs="宋体"/>
          <w:bCs/>
          <w:color w:val="000000"/>
          <w:sz w:val="24"/>
          <w:szCs w:val="24"/>
          <w:highlight w:val="none"/>
          <w:lang w:val="zh-CN"/>
        </w:rPr>
        <w:t xml:space="preserve">投标文件应按照招标文件要求技术资料、文件和有关证明，</w:t>
      </w:r>
      <w:r>
        <w:rPr>
          <w:rFonts w:hint="eastAsia" w:ascii="宋体" w:hAnsi="宋体" w:eastAsia="宋体" w:cs="宋体"/>
          <w:color w:val="000000"/>
          <w:sz w:val="24"/>
          <w:szCs w:val="24"/>
          <w:highlight w:val="none"/>
          <w:lang w:val="zh-CN"/>
        </w:rPr>
        <w:t xml:space="preserve">包括但不限于下列文件，其中加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项目不得有缺失或无效：</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（1）★项目实施方案（格式自拟）；</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（2）★《技术条款偏离表》；</w:t>
      </w:r>
      <w:r/>
    </w:p>
    <w:p>
      <w:pPr>
        <w:pStyle w:val="857"/>
        <w:ind w:left="0" w:firstLine="480"/>
        <w:jc w:val="left"/>
        <w:keepLines w:val="0"/>
        <w:keepNext w:val="0"/>
        <w:pageBreakBefore w:val="0"/>
        <w:spacing w:after="0"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）★《供货一览表》；</w:t>
      </w:r>
      <w:r/>
    </w:p>
    <w:p>
      <w:pPr>
        <w:pStyle w:val="857"/>
        <w:ind w:left="0" w:firstLine="480"/>
        <w:jc w:val="left"/>
        <w:keepLines w:val="0"/>
        <w:keepNext w:val="0"/>
        <w:pageBreakBefore w:val="0"/>
        <w:spacing w:after="0"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）货物质量保证承诺书</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eastAsia="zh-CN"/>
        </w:rPr>
        <w:t xml:space="preserve">格式自拟</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）验收标准；</w:t>
      </w:r>
      <w:r/>
    </w:p>
    <w:p>
      <w:pPr>
        <w:ind w:left="0" w:firstLine="480"/>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）供应商认为需要提供的其他技术资料。</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13.投标文件的价格部分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13.1 供应商应对清单中的产品和服务分别报价，每一项产品和服务仅接受一个价格。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13.3 供应商的任何错漏、优惠、竞争性报价不得作为减轻责任、减少服务、增加收费、降低质量的理由。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14.投标文件的其他部分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供应商编制投标文件需要提供的其他相关文件。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15.投标保证金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本项目不收取保证金。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16.投标有效期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16.1 自开标之日起九十日内投标有效。 </w:t>
      </w:r>
      <w:r/>
    </w:p>
    <w:p>
      <w:pPr>
        <w:ind w:left="0" w:firstLine="480"/>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17.</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投标报价 </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17.1 供应商应对招标文件内的《产品清单》分别报价，并汇总报价。</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zh-CN"/>
        </w:rPr>
        <w:t xml:space="preserve">、投标文件的递交</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.1供应商应当按照《操作手册》规定，在</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公告规定的提交</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文件截止时间前制作并上传电子</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.3采购代理机构可以按照规定，通过修改</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文件酌情延长提交</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文件截止日期，在此情况下，</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的所有权利和义务均以延长后新的截止日期为准。</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文件应加盖投标供应商公章。</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文件中注明须签字的地方应由</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的法定代表人或委托代理人签字，如为委托代理人签字的应附“法定代表人授权委托书”。</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投标</w:t>
      </w:r>
      <w:r>
        <w:rPr>
          <w:rFonts w:hint="eastAsia" w:ascii="宋体" w:hAnsi="宋体" w:eastAsia="宋体" w:cs="宋体"/>
          <w:b/>
          <w:bCs/>
          <w:color w:val="000000"/>
          <w:sz w:val="24"/>
          <w:szCs w:val="24"/>
          <w:highlight w:val="none"/>
          <w:lang w:val="zh-CN"/>
        </w:rPr>
        <w:t xml:space="preserve">文件的拒收</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采购代理机构拒绝接收提交响应文件截止时间后上传的任何电子响应文件。</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投标文件的修改和撤回 </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.1投标文件的撤回</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（1）投标人可在提交投标文件截止时间前撤回其电子投标文件，具体操作方法见《操作手册》。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（2）投标人撤回电子投标文件，则认为其不再参与本项目投标活动。</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.2响应文件的修改</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（1）投标人可在提交投标文件截止时间前对其电子投标文件进行修改，具体操作方法见《操作手册》。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（2）提交投标文件截止时间之后，投标人不得对其电子投标文件作任何修改。</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.3在提交投标文件截止时间至招标文件中规定的投标有效期满之间的这段时间内，投标人不得撤回其投标文件。</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1"/>
      </w:pPr>
      <w:r/>
      <w:bookmarkStart w:id="32" w:name="_Toc1379"/>
      <w:r/>
      <w:bookmarkStart w:id="33" w:name="_Toc7692"/>
      <w:r>
        <w:rPr>
          <w:rFonts w:hint="eastAsia" w:ascii="宋体" w:hAnsi="宋体" w:eastAsia="宋体" w:cs="宋体"/>
          <w:b/>
          <w:bCs/>
          <w:color w:val="000000"/>
          <w:sz w:val="24"/>
          <w:szCs w:val="24"/>
          <w:highlight w:val="none"/>
          <w:lang w:val="zh-CN"/>
        </w:rPr>
        <w:t xml:space="preserve">四、开标、评标与确定中标供应商</w:t>
      </w:r>
      <w:bookmarkEnd w:id="32"/>
      <w:r/>
      <w:bookmarkEnd w:id="33"/>
      <w:r>
        <w:rPr>
          <w:rFonts w:hint="eastAsia" w:ascii="宋体" w:hAnsi="宋体" w:eastAsia="宋体" w:cs="宋体"/>
          <w:b/>
          <w:bCs/>
          <w:color w:val="000000"/>
          <w:sz w:val="24"/>
          <w:szCs w:val="24"/>
          <w:highlight w:val="none"/>
          <w:lang w:val="zh-CN"/>
        </w:rPr>
        <w:t xml:space="preserve"> </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lang w:val="zh-CN"/>
        </w:rPr>
        <w:t xml:space="preserve">. 开标 </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.2 投标人在开标过程中涉及到的投标文件解密、开标结果确认等工作，应按照《操作手册》规定执行。</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.3 投标人如果对开标过程和开标结果有疑义，应当根据《操作手册》规定提出，苏采云系统中《开标一览表》公布后5分钟内未提出的，视同认可开标结果。</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评标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21.1 评标组织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21.1.1评标工作由代理机构组织，具体评标事务由依法组建的评标委员会负责，并独立履行下列职责：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审查、评价投标文件是否符合招标文件的商务、技术等实质性要求；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要求投标人对投标文件有关事项作出澄清或者说明；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对投标文件进行比较和评价；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推荐中标候选人或根据采购人委托直接确定中标供应商；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向采购人、财政部门报告评标中发现的违法行为。</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 评标程序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 投标文件的资格审查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21.2.1.1 采购人代表依法对投标人的资格进行审查。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21.2.1.4 投标文件有下列情况之一的，在资格性审查时按照无效投标处理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（1）不具备招标文件规定资格条件的；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 投标文件的符合性审查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21.2.2.2 实质性要求是指本招标文件中带“★”的商务和技术要求。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p>
    <w:p>
      <w:pPr>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21.2.2.4 投标文件有下列情况之一的，在符合性审查时按照无效投标处理：</w:t>
      </w:r>
      <w:r>
        <w:rPr>
          <w:rFonts w:hint="eastAsia" w:ascii="宋体" w:hAnsi="宋体" w:eastAsia="宋体" w:cs="宋体"/>
          <w:color w:val="000000"/>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（1）没有按照招标文件要求盖章或签字的；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（2）投标总价超出采购项目预算或者最高限价的；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（3）不同供应商的投标文件由同一单位或者个人编制；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（4）不同供应商委托同一单位或者个人办理投标事宜；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（5）不同供应商的投标文件载明的项目管理成员为同一人；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（6）不同供应商的投标文件异常一致或者投标报价呈规律性差异；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）不同供应商的法定代表人或委托代理人有夫妻、直系血亲关系的；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zh-CN"/>
        </w:rPr>
        <w:t xml:space="preserve">）不同供应商的负责人为同一人或者存在控股、管理关系的；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zh-CN"/>
        </w:rPr>
        <w:t xml:space="preserve">）不同供应商的委托代理人(或法定代表人、项目负责人等)在招标文件发布日上月至投标截止日当月在同一单位缴纳社会保险的；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属于投标邀请中第六条第2款拒绝参加本次采购活动供应商的</w:t>
      </w:r>
      <w:r>
        <w:rPr>
          <w:rFonts w:hint="eastAsia" w:ascii="宋体" w:hAnsi="宋体" w:eastAsia="宋体" w:cs="宋体"/>
          <w:color w:val="000000"/>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zh-CN"/>
        </w:rPr>
        <w:t xml:space="preserve">）没有逐一说明投标产品品牌、型号、产地、性能参数，而是直接拷贝招标文件技术要求的；</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）投标文件含有采购人不能接受的附加条件的；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21.2.2.5 有下列情形之一的予以废标：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（1）符合资格条件的供应商或者对招标文件作实质性响应的供应商不足三家的；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（2）出现影响采购公正的违法、违规行为的；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（3）供应商的报价均超过了采购预算或最高限价，采购人不能支付的；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（4）因重大变故，采购任务取消的；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（5）招标文件存在歧义、重大缺陷，或者招标文件内容违反国家有关强制性规定的。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（6）预留份额的采购项目或采购包，通过发布公告方式邀请供应商后，符合资格条件的中小企业数量不足3家的。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）因苏采云系统故障造成开标不成功。</w:t>
      </w:r>
      <w:r/>
    </w:p>
    <w:p>
      <w:pPr>
        <w:pStyle w:val="876"/>
        <w:rPr>
          <w:rFonts w:hint="eastAsia"/>
          <w:color w:val="000000"/>
          <w:highlight w:val="none"/>
          <w:lang w:val="zh-CN"/>
        </w:rPr>
      </w:pPr>
      <w:r>
        <w:rPr>
          <w:rFonts w:hint="eastAsia"/>
          <w:color w:val="000000"/>
          <w:highlight w:val="none"/>
          <w:lang w:val="zh-CN"/>
        </w:rPr>
      </w:r>
      <w:r/>
    </w:p>
    <w:p>
      <w:pPr>
        <w:ind w:left="0" w:firstLine="480"/>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eastAsia="宋体" w:cs="宋体"/>
          <w:color w:val="000000"/>
          <w:sz w:val="24"/>
          <w:szCs w:val="24"/>
          <w:highlight w:val="none"/>
          <w:lang w:val="en-US" w:eastAsia="zh-CN"/>
        </w:rPr>
        <w:t xml:space="preserve">6</w:t>
      </w:r>
      <w:r>
        <w:rPr>
          <w:rFonts w:hint="eastAsia" w:ascii="宋体" w:hAnsi="宋体" w:cs="宋体"/>
          <w:b/>
          <w:bCs/>
          <w:color w:val="000000"/>
          <w:sz w:val="24"/>
          <w:szCs w:val="24"/>
          <w:highlight w:val="none"/>
          <w:lang w:val="zh-CN"/>
        </w:rPr>
        <w:t xml:space="preserve">根据财政部《关于推动解决政府采购异常低价问题的通知》(财库【2026】2号)要求，评审过程中出现下列情形之一的，评审委员会应当启动异常低价投标(响应)审查程序:.</w:t>
      </w:r>
      <w:r/>
    </w:p>
    <w:p>
      <w:pPr>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(1)投标(响应)报价低于全部通过符合性审查供应商投标(响应)报价平均值 50%的，即投标(响应)报价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全部通过符合性审查供应商投标(响应)报价平均值X50%;</w:t>
      </w:r>
      <w:r/>
    </w:p>
    <w:p>
      <w:pPr>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(2)投标(响应)报价低于通过符合性审查的次低报价供应商投标(响应)报价50%的，即投标(响应)报价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通过符合性审查的次低报价供应商投标(响应)报价X50%;</w:t>
      </w:r>
      <w:r/>
    </w:p>
    <w:p>
      <w:pPr>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(3)投标(响应)报价低于采购项目最高限价45%的，即投标(响应)报价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采购项目最高限价X45%;</w:t>
      </w:r>
      <w:r/>
    </w:p>
    <w:p>
      <w:pPr>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(4)评审委员会基于专业判断，认为供应商报价过低，有可能影响产品质量或者不能诚信履约的其他情形。</w:t>
      </w:r>
      <w:r/>
    </w:p>
    <w:p>
      <w:pPr>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具体要求按《关于推动解决政府采购异常低价问题的通知》(财库【2026】2号)执行。</w:t>
      </w:r>
      <w:r/>
    </w:p>
    <w:p>
      <w:pPr>
        <w:ind w:firstLine="480"/>
        <w:jc w:val="left"/>
        <w:spacing w:line="360" w:lineRule="auto"/>
        <w:rPr>
          <w:rFonts w:hint="eastAsia" w:ascii="宋体" w:hAnsi="宋体" w:cs="宋体"/>
          <w:b w:val="0"/>
          <w:bCs w:val="0"/>
          <w:sz w:val="24"/>
          <w:szCs w:val="24"/>
          <w:lang w:val="zh-CN"/>
        </w:rPr>
      </w:pPr>
      <w:r>
        <w:rPr>
          <w:rFonts w:hint="eastAsia" w:ascii="宋体" w:hAnsi="宋体" w:cs="宋体"/>
          <w:b w:val="0"/>
          <w:bCs w:val="0"/>
          <w:sz w:val="24"/>
          <w:szCs w:val="24"/>
          <w:lang w:val="zh-CN"/>
        </w:rPr>
        <w:t xml:space="preserve">评审委员会应当要求相关供应商在现场合理的时间内，提供项目具体成本测算等与报价合理性相关的书面说明及相关证明材料，对投标（响应）价格作出解释，内容包括但不限于其最后报价与首次报价差额的原因、具体可落实环节和理由等。由评审委员会结合同类产品在主要电商平台的价格、该行业当地薪资水平等情况，依据专业经验对供应商报价合理性进行判断。投标（响应）供应商不能按要求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hint="eastAsia" w:ascii="宋体" w:hAnsi="宋体" w:cs="宋体"/>
          <w:b/>
          <w:bCs/>
          <w:sz w:val="24"/>
          <w:szCs w:val="24"/>
          <w:lang w:val="zh-CN"/>
        </w:rPr>
      </w:pPr>
      <w:r>
        <w:rPr>
          <w:rFonts w:hint="eastAsia" w:ascii="宋体" w:hAnsi="宋体" w:cs="宋体"/>
          <w:b w:val="0"/>
          <w:bCs w:val="0"/>
          <w:sz w:val="24"/>
          <w:szCs w:val="24"/>
          <w:lang w:val="zh-CN"/>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未通过资格审查或符合性审查的投标人，采购代理机构将通过苏采云系统告知其具体原因，评标结束后不再接受有关询问。</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如出现投标截止时间后参加的投标人或者对招标文件作出实质性响应的各包投标人不足三家的情况，按政府采购相关规定执行。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澄清有关问题。</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投标人的澄清、说明或者补正不得超出投标文件的范围或者改变投标文件的实质性内容。</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评标委员会并非对每个投标人都做澄清要求。</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 接到评标委员会澄清、说明和补正要求的，投标人如未按规定作出澄清、说明和补正，其风险由投标人自行承担。</w:t>
      </w:r>
      <w:r/>
    </w:p>
    <w:p>
      <w:p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zh-CN"/>
        </w:rPr>
        <w:t xml:space="preserve">投标文件报价出现前后不一致的，除招标文件另有规定外，按照下列规定修正：</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（1）投标文件中开标一览表内容与投标文件中相应内容不一致的，以开标一览表为准；</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（2）大写金额和小写金额不一致的，以大写金额为准；</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（3）单价金额小数点或者百分比有明显错位的，以开标一览表的总价为准，并修改单价；</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（4）总价金额与按单价汇总金额不一致的，以单价金额计算结果为准。</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同时出现两种以上不一致的，按照前款规定的顺序修正。</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21.2.5 比较与评价。</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按照招标文件中规定的评标方法和标准，对资格性检查和符合性检查合格的投标文件进行商务和技术评估，综合比较与评价。 </w:t>
      </w:r>
      <w:r/>
    </w:p>
    <w:p>
      <w:p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w:t>
      </w:r>
      <w:r>
        <w:rPr>
          <w:rFonts w:hint="eastAsia" w:ascii="宋体" w:hAnsi="宋体" w:eastAsia="宋体" w:cs="宋体"/>
          <w:b/>
          <w:bCs/>
          <w:color w:val="000000"/>
          <w:sz w:val="24"/>
          <w:szCs w:val="24"/>
          <w:highlight w:val="none"/>
          <w:lang w:val="en-US" w:eastAsia="zh-CN"/>
        </w:rPr>
        <w:t xml:space="preserve">1.2.6</w:t>
      </w:r>
      <w:r>
        <w:rPr>
          <w:rFonts w:hint="eastAsia" w:ascii="宋体" w:hAnsi="宋体" w:eastAsia="宋体" w:cs="宋体"/>
          <w:b/>
          <w:bCs/>
          <w:color w:val="000000"/>
          <w:sz w:val="24"/>
          <w:szCs w:val="24"/>
          <w:highlight w:val="none"/>
          <w:lang w:val="zh-CN"/>
        </w:rPr>
        <w:t xml:space="preserve">投标人在开、评标全过程中应保持通讯畅通，及时登录苏采云系统查阅、答复相关信息，并安排专人与采购代理机构及评标委员会联系。</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21.3 评标方法和标准 </w:t>
      </w:r>
      <w:r/>
    </w:p>
    <w:p>
      <w:pPr>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21.3.2</w:t>
      </w:r>
      <w:r>
        <w:rPr>
          <w:rFonts w:hint="eastAsia" w:ascii="宋体" w:hAnsi="宋体" w:eastAsia="宋体" w:cs="宋体"/>
          <w:color w:val="000000"/>
          <w:sz w:val="24"/>
          <w:szCs w:val="24"/>
          <w:highlight w:val="none"/>
        </w:rPr>
        <w:t xml:space="preserve"> 本次采购采用综合评分法，评标方法和标准，详见本招标文件第三章。综合评分法，是指投标文件满足招标文件全部实质性要求，且按照评审因素的量化指标评审得分最高的投标人为中标候选人的评标方法。</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eastAsia="zh-CN" w:bidi="ar-SA"/>
        </w:rPr>
        <w:t xml:space="preserve">22.</w:t>
      </w:r>
      <w:r>
        <w:rPr>
          <w:rFonts w:hint="eastAsia" w:ascii="宋体" w:hAnsi="宋体" w:eastAsia="宋体" w:cs="宋体"/>
          <w:b/>
          <w:bCs/>
          <w:color w:val="000000"/>
          <w:sz w:val="24"/>
          <w:szCs w:val="24"/>
          <w:highlight w:val="none"/>
          <w:lang w:val="zh-CN"/>
        </w:rPr>
        <w:t xml:space="preserve">确定中标供应商 </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eastAsia="宋体" w:cs="宋体"/>
          <w:color w:val="000000"/>
          <w:sz w:val="24"/>
          <w:szCs w:val="24"/>
          <w:highlight w:val="none"/>
        </w:rPr>
        <w:t xml:space="preserve">投标文件满足招标文件全部实质性要求，</w:t>
      </w:r>
      <w:bookmarkEnd w:id="34"/>
      <w:r/>
      <w:bookmarkStart w:id="35" w:name="_Hlk128053036"/>
      <w:r>
        <w:rPr>
          <w:rFonts w:hint="eastAsia" w:ascii="宋体" w:hAnsi="宋体" w:eastAsia="宋体" w:cs="宋体"/>
          <w:color w:val="000000"/>
          <w:sz w:val="24"/>
          <w:szCs w:val="24"/>
          <w:highlight w:val="none"/>
        </w:rPr>
        <w:t xml:space="preserve">且按照评审因素的量化指标评审得分，经采购人授权，评标委员会确定中标人。</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22.2中标人确定后，采购代理机构在</w:t>
      </w:r>
      <w:r>
        <w:rPr>
          <w:rFonts w:hint="eastAsia" w:ascii="宋体" w:hAnsi="宋体" w:eastAsia="宋体" w:cs="宋体"/>
          <w:color w:val="000000"/>
          <w:sz w:val="24"/>
          <w:szCs w:val="24"/>
          <w:highlight w:val="none"/>
          <w:lang w:val="zh-CN"/>
        </w:rPr>
        <w:t xml:space="preserve">“江苏政府采购网”发布</w:t>
      </w:r>
      <w:r>
        <w:rPr>
          <w:rFonts w:hint="eastAsia" w:ascii="宋体" w:hAnsi="宋体" w:eastAsia="宋体" w:cs="宋体"/>
          <w:color w:val="000000"/>
          <w:sz w:val="24"/>
          <w:szCs w:val="24"/>
          <w:highlight w:val="none"/>
        </w:rPr>
        <w:t xml:space="preserve">中标公告，公告期限为1个工作日。</w:t>
      </w:r>
      <w:bookmarkEnd w:id="35"/>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23.</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中标通知书</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23.l 中标结果确定后，采购代理机构将向中标人发出中标通知书。中标人可在中标结果公告届满之日起三十日内,登录苏采云系统下载。</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24.评标过程的保密性</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24.1 采购人和采购代理机构将采取必要措施，保证评标在严格保密的情况下进行。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24.2 任何单位和个人不得非法干预、影响评标办法的确定，以及评标过程和结果。</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24.3 凡是与审查、澄清、评价和比较投标的有关资料等，均不向投标人及与评标无关的其他人员透露。</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24.4采购代理机构和评标委员会不向未中标的投标人解释未中标原因，也不公布评标过程中的相关细节。</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1"/>
      </w:pPr>
      <w:r/>
      <w:bookmarkStart w:id="36" w:name="_Toc5971"/>
      <w:r/>
      <w:bookmarkStart w:id="37" w:name="_Toc13547"/>
      <w:r/>
      <w:bookmarkStart w:id="38" w:name="_Hlk176188663"/>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、签订合同</w:t>
      </w:r>
      <w:bookmarkEnd w:id="36"/>
      <w:r/>
      <w:bookmarkEnd w:id="37"/>
      <w:r/>
      <w:bookmarkEnd w:id="38"/>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25.签订合同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25.2采购人不得向中标人提出任何不合理的要求作为签订合同的条件。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bookmarkStart w:id="39" w:name="_Hlk128053131"/>
      <w:r>
        <w:rPr>
          <w:rFonts w:hint="eastAsia" w:ascii="宋体" w:hAnsi="宋体" w:eastAsia="宋体" w:cs="宋体"/>
          <w:color w:val="000000"/>
          <w:sz w:val="24"/>
          <w:szCs w:val="24"/>
          <w:highlight w:val="none"/>
        </w:rPr>
        <w:t xml:space="preserve">25.3</w:t>
      </w:r>
      <w:bookmarkStart w:id="40" w:name="_Hlk134712780"/>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25.4 政府采购合同履行中，采购人需追加与合同标的相同的</w:t>
      </w:r>
      <w:bookmarkStart w:id="41" w:name="_Hlk176352307"/>
      <w:r>
        <w:rPr>
          <w:rFonts w:hint="eastAsia" w:ascii="宋体" w:hAnsi="宋体" w:eastAsia="宋体" w:cs="宋体"/>
          <w:color w:val="000000"/>
          <w:sz w:val="24"/>
          <w:szCs w:val="24"/>
          <w:highlight w:val="none"/>
        </w:rPr>
        <w:t xml:space="preserve">服务（包含与服务相关的货物）</w:t>
      </w:r>
      <w:bookmarkEnd w:id="41"/>
      <w:r>
        <w:rPr>
          <w:rFonts w:hint="eastAsia" w:ascii="宋体" w:hAnsi="宋体" w:eastAsia="宋体" w:cs="宋体"/>
          <w:color w:val="000000"/>
          <w:sz w:val="24"/>
          <w:szCs w:val="24"/>
          <w:highlight w:val="none"/>
        </w:rPr>
        <w:t xml:space="preserve">，在不改变合同其他条款的前提下，可以与中标人协商签订补充合同，但所有补充合同的采购金额不得超过原合同采购金额的百分之十。</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25.5招标文件、中标人的投标文件及招标过程中有关澄清、承诺文件均作为合同附件。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25.6采购人与中标人应当根据合同的约定依法履行合同义务。</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1"/>
      </w:pPr>
      <w:r/>
      <w:bookmarkStart w:id="42" w:name="_Toc28924"/>
      <w:r/>
      <w:bookmarkStart w:id="43" w:name="_Toc15612"/>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、质疑和投诉</w:t>
      </w:r>
      <w:bookmarkEnd w:id="42"/>
      <w:r/>
      <w:bookmarkEnd w:id="43"/>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26.质疑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bookmarkStart w:id="44" w:name="_Hlk135041925"/>
      <w:r>
        <w:rPr>
          <w:rFonts w:hint="eastAsia" w:ascii="宋体" w:hAnsi="宋体" w:eastAsia="宋体" w:cs="宋体"/>
          <w:color w:val="000000"/>
          <w:sz w:val="24"/>
          <w:szCs w:val="24"/>
          <w:highlight w:val="none"/>
        </w:rPr>
        <w:t xml:space="preserve">26.1投标人对采购活动事项有疑问的，可以向采购代理机构提出询问，采购代理机构将依法作出答复，但答复的内容不涉及商业秘密。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26.2提出质疑的投标人应当是参与所质疑项目采购活动的投标人。潜在投标人已依法获取其可质疑的招标文件的，可以对该文件提出质疑。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以联合体形式参加政府采购活动的，其质疑应当由组成联合体的所有投标人共同提出，联合体各方均须按要求加盖公章。</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投标人必须在法定质疑期内一次性提出针对同一采购程序环节的质疑。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26.4 投标人提出质疑应当按照《政府采购质疑和投诉办法》的规定提交质疑函和必要的证明材料。质疑函应当包括下列内容：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（1）投标人的姓名或者名称、地址、邮编、联系人及联系电话；</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（2）质疑项目的名称、编号；</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（3）具体、明确的质疑事项和与质疑事项相关的请求（具体条款）；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（4）事实依据（具体条款）；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（5）必要的法律依据（具体条款）；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（6）提出质疑的日期。</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质疑函应当使用中文。相关当事人提供外文书证或者外国语视听资料的，应当附有中文译本，由翻译机构盖章或者翻译人员签名。</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26.5 质疑函应当现场提交至采购代理机构联系人处，提交时应出示有效身份证明。未按上述要求提交质疑函的，质疑不予受理。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26.7 采购代理机构在收到投标人的书面质疑后将及时组织调查核实，在</w:t>
      </w:r>
      <w:r>
        <w:rPr>
          <w:rFonts w:hint="eastAsia" w:ascii="宋体" w:hAnsi="宋体" w:eastAsia="宋体" w:cs="宋体"/>
          <w:b/>
          <w:bCs/>
          <w:color w:val="000000"/>
          <w:sz w:val="24"/>
          <w:szCs w:val="24"/>
          <w:highlight w:val="none"/>
        </w:rPr>
        <w:t xml:space="preserve">七个工作日内</w:t>
      </w:r>
      <w:r>
        <w:rPr>
          <w:rFonts w:hint="eastAsia" w:ascii="宋体" w:hAnsi="宋体" w:eastAsia="宋体" w:cs="宋体"/>
          <w:color w:val="000000"/>
          <w:sz w:val="24"/>
          <w:szCs w:val="24"/>
          <w:highlight w:val="none"/>
        </w:rPr>
        <w:t xml:space="preserve">作出答复，并以书面或在网站公告形式通知质疑投标人和其他有关投标人，答复的内容不涉及商业秘密。</w:t>
      </w:r>
      <w:bookmarkEnd w:id="44"/>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27.投诉</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27.2 投标人投诉应当有明确的请求和必要的证明材料。投标人投诉的事项不得超出已质疑事项的范围。</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27.3投诉人对政府采购监督管理部门的投诉处理决定不服或者政府采购监督管理部门逾期未作处理的，可以依法申请行政复议或者向人民法院提起行政诉讼。</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27.4 投诉人在全国范围12个月内3次以上投诉查无实据的，由财政部门列入不良行为记录名单。</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27.5投诉人有下列行为之一的，属于虚假、恶意投诉，由财政部门列入不良行为记录名单，禁止其1至3年内参加政府采购活动：</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（1）捏造事实；</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（2）提供虚假材料；</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（3）以非法手段取得证明材料。证据来源的合法性存在明显疑问，投诉人无法证明其取得方式合法的，视为以非法手段取得证明材料。</w:t>
      </w:r>
      <w:r/>
    </w:p>
    <w:p>
      <w:pPr>
        <w:numPr>
          <w:ilvl w:val="0"/>
          <w:numId w:val="0"/>
        </w:numPr>
        <w:jc w:val="left"/>
        <w:spacing w:line="240" w:lineRule="auto"/>
        <w:rPr>
          <w:rFonts w:hint="eastAsia" w:ascii="宋体" w:hAnsi="宋体" w:eastAsia="宋体" w:cs="宋体"/>
          <w:b/>
          <w:bCs/>
          <w:color w:val="000000"/>
          <w:spacing w:val="-10"/>
          <w:sz w:val="36"/>
          <w:szCs w:val="36"/>
          <w:highlight w:val="none"/>
          <w:lang w:val="zh-CN" w:eastAsia="zh-CN" w:bidi="ar-SA"/>
        </w:rPr>
        <w:outlineLvl w:val="9"/>
      </w:pPr>
      <w:r/>
      <w:bookmarkStart w:id="45" w:name="_Toc1856"/>
      <w:r/>
      <w:bookmarkStart w:id="46" w:name="_Toc24697"/>
      <w:r>
        <w:rPr>
          <w:rFonts w:hint="eastAsia" w:ascii="宋体" w:hAnsi="宋体" w:eastAsia="宋体" w:cs="宋体"/>
          <w:b/>
          <w:bCs/>
          <w:color w:val="000000"/>
          <w:spacing w:val="-10"/>
          <w:sz w:val="36"/>
          <w:szCs w:val="36"/>
          <w:highlight w:val="none"/>
          <w:lang w:val="zh-CN" w:eastAsia="zh-CN" w:bidi="ar-SA"/>
        </w:rPr>
        <w:br w:type="page" w:clear="all"/>
      </w:r>
      <w:r/>
    </w:p>
    <w:p>
      <w:pPr>
        <w:numPr>
          <w:ilvl w:val="0"/>
          <w:numId w:val="0"/>
        </w:numPr>
        <w:jc w:val="center"/>
        <w:spacing w:line="360" w:lineRule="auto"/>
        <w:rPr>
          <w:rFonts w:hint="eastAsia" w:ascii="宋体" w:hAnsi="宋体" w:eastAsia="宋体" w:cs="宋体"/>
          <w:b/>
          <w:bCs/>
          <w:color w:val="000000"/>
          <w:spacing w:val="-10"/>
          <w:sz w:val="36"/>
          <w:szCs w:val="36"/>
          <w:highlight w:val="none"/>
          <w:lang w:val="zh-CN"/>
        </w:rPr>
        <w:outlineLvl w:val="0"/>
      </w:pPr>
      <w:r>
        <w:rPr>
          <w:rFonts w:hint="eastAsia" w:ascii="宋体" w:hAnsi="宋体" w:eastAsia="宋体" w:cs="宋体"/>
          <w:b/>
          <w:bCs/>
          <w:color w:val="000000"/>
          <w:spacing w:val="-10"/>
          <w:sz w:val="36"/>
          <w:szCs w:val="36"/>
          <w:highlight w:val="none"/>
          <w:lang w:val="zh-CN" w:eastAsia="zh-CN" w:bidi="ar-SA"/>
        </w:rPr>
        <w:t xml:space="preserve">第三章</w:t>
      </w:r>
      <w:r>
        <w:rPr>
          <w:rFonts w:hint="eastAsia" w:ascii="宋体" w:hAnsi="宋体" w:eastAsia="宋体" w:cs="宋体"/>
          <w:b/>
          <w:bCs/>
          <w:color w:val="000000"/>
          <w:spacing w:val="-10"/>
          <w:sz w:val="36"/>
          <w:szCs w:val="36"/>
          <w:highlight w:val="none"/>
          <w:lang w:val="en-US" w:eastAsia="zh-CN" w:bidi="ar-SA"/>
        </w:rPr>
        <w:t xml:space="preserve">   </w:t>
      </w:r>
      <w:r>
        <w:rPr>
          <w:rFonts w:hint="eastAsia" w:ascii="宋体" w:hAnsi="宋体" w:eastAsia="宋体" w:cs="宋体"/>
          <w:b/>
          <w:bCs/>
          <w:color w:val="000000"/>
          <w:spacing w:val="-10"/>
          <w:sz w:val="36"/>
          <w:szCs w:val="36"/>
          <w:highlight w:val="none"/>
          <w:lang w:val="zh-CN"/>
        </w:rPr>
        <w:t xml:space="preserve">评标方法和标准</w:t>
      </w:r>
      <w:bookmarkEnd w:id="45"/>
      <w:r/>
      <w:bookmarkEnd w:id="46"/>
      <w:r/>
      <w:r/>
    </w:p>
    <w:p>
      <w:pPr>
        <w:numPr>
          <w:ilvl w:val="0"/>
          <w:numId w:val="0"/>
        </w:numPr>
        <w:jc w:val="left"/>
        <w:keepLines w:val="0"/>
        <w:keepNext w:val="0"/>
        <w:pageBreakBefore w:val="0"/>
        <w:spacing w:line="360" w:lineRule="auto"/>
        <w:widowControl w:val="off"/>
        <w:rPr>
          <w:rFonts w:hint="eastAsia" w:ascii="宋体" w:hAnsi="宋体" w:eastAsia="宋体" w:cs="宋体"/>
          <w:b/>
          <w:bCs/>
          <w:color w:val="000000"/>
          <w:spacing w:val="-10"/>
          <w:sz w:val="24"/>
          <w:szCs w:val="24"/>
          <w:highlight w:val="none"/>
          <w:lang w:val="zh-CN"/>
        </w:rPr>
        <w:outlineLvl w:val="1"/>
      </w:pPr>
      <w:r/>
      <w:bookmarkStart w:id="47" w:name="_Toc9659"/>
      <w:r/>
      <w:bookmarkStart w:id="48" w:name="_Toc7626"/>
      <w:r>
        <w:rPr>
          <w:rFonts w:hint="eastAsia" w:ascii="宋体" w:hAnsi="宋体" w:eastAsia="宋体" w:cs="宋体"/>
          <w:b/>
          <w:bCs/>
          <w:color w:val="000000"/>
          <w:spacing w:val="-10"/>
          <w:sz w:val="24"/>
          <w:szCs w:val="24"/>
          <w:highlight w:val="none"/>
          <w:lang w:val="zh-CN"/>
        </w:rPr>
        <w:t xml:space="preserve">一、采用综合评分法</w:t>
      </w:r>
      <w:bookmarkEnd w:id="47"/>
      <w:r/>
      <w:bookmarkEnd w:id="48"/>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000000"/>
          <w:spacing w:val="-10"/>
          <w:sz w:val="24"/>
          <w:szCs w:val="24"/>
          <w:highlight w:val="none"/>
          <w:lang w:val="zh-CN"/>
        </w:rPr>
        <w:outlineLvl w:val="1"/>
      </w:pPr>
      <w:r/>
      <w:bookmarkStart w:id="49" w:name="_Toc32490"/>
      <w:r/>
      <w:bookmarkStart w:id="50" w:name="_Toc9317"/>
      <w:r>
        <w:rPr>
          <w:rFonts w:hint="eastAsia" w:ascii="宋体" w:hAnsi="宋体" w:eastAsia="宋体" w:cs="宋体"/>
          <w:b/>
          <w:bCs/>
          <w:color w:val="000000"/>
          <w:spacing w:val="-10"/>
          <w:sz w:val="24"/>
          <w:szCs w:val="24"/>
          <w:highlight w:val="none"/>
          <w:lang w:val="zh-CN"/>
        </w:rPr>
        <w:t xml:space="preserve">二、综合评分法评审评分细则</w:t>
      </w:r>
      <w:bookmarkEnd w:id="49"/>
      <w:r/>
      <w:bookmarkEnd w:id="50"/>
      <w:r/>
      <w:r/>
    </w:p>
    <w:p>
      <w:pPr>
        <w:spacing w:line="360" w:lineRule="auto"/>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t xml:space="preserve">具体评标方法和标准见下表：</w:t>
      </w:r>
      <w:r/>
    </w:p>
    <w:tbl>
      <w:tblPr>
        <w:tblStyle w:val="1362"/>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32"/>
        <w:gridCol w:w="6277"/>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序号</w:t>
            </w:r>
            <w:r/>
          </w:p>
        </w:tc>
        <w:tc>
          <w:tcPr>
            <w:tcW w:w="123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评审因素</w:t>
            </w:r>
            <w:r/>
          </w:p>
        </w:tc>
        <w:tc>
          <w:tcPr>
            <w:tcW w:w="627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hint="eastAsia" w:ascii="宋体" w:hAnsi="宋体" w:eastAsia="宋体" w:cs="宋体"/>
                <w:b/>
                <w:bCs/>
                <w:color w:val="000000"/>
                <w:spacing w:val="-3"/>
                <w:sz w:val="21"/>
                <w:szCs w:val="21"/>
              </w:rPr>
              <w:t xml:space="preserve">价</w:t>
            </w:r>
            <w:r>
              <w:rPr>
                <w:rFonts w:hint="eastAsia" w:ascii="宋体" w:hAnsi="宋体" w:eastAsia="宋体" w:cs="宋体"/>
                <w:b/>
                <w:bCs/>
                <w:color w:val="000000"/>
                <w:spacing w:val="-2"/>
                <w:sz w:val="21"/>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p>
        </w:tc>
        <w:tc>
          <w:tcPr>
            <w:tcW w:w="1232"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p>
        </w:tc>
        <w:tc>
          <w:tcPr>
            <w:tcW w:w="6277"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p>
        </w:tc>
        <w:tc>
          <w:tcPr>
            <w:tcW w:w="1232"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lang w:val="en-US" w:eastAsia="zh-CN"/>
              </w:rPr>
              <w:t xml:space="preserve">产品技术参数</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pacing w:val="1"/>
                <w:sz w:val="21"/>
                <w:szCs w:val="21"/>
              </w:rPr>
            </w:pPr>
            <w:r>
              <w:rPr>
                <w:rFonts w:hint="eastAsia" w:ascii="宋体" w:hAnsi="宋体" w:eastAsia="宋体" w:cs="宋体"/>
                <w:color w:val="000000"/>
                <w:sz w:val="21"/>
                <w:szCs w:val="21"/>
                <w:lang w:val="en-US" w:eastAsia="zh-CN"/>
              </w:rPr>
              <w:t xml:space="preserve">产品技术参数全部满足招标要求的得满分，打▲指标为重要指标，有1项负偏离扣2分，其余指标有1项负偏离扣1分，扣完为止。</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cs="宋体"/>
                <w:color w:val="000000"/>
                <w:sz w:val="21"/>
                <w:szCs w:val="21"/>
                <w:lang w:val="en-US" w:eastAsia="zh-CN"/>
              </w:rPr>
              <w:t xml:space="preserve">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2</w:t>
            </w:r>
            <w:r/>
          </w:p>
        </w:tc>
        <w:tc>
          <w:tcPr>
            <w:tcW w:w="1232"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组织实施方案</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根据投标文件提供的项目组织实施方案（时间进度安排、项目安全措施、质量控制措施等）进行综合评分：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（1）项目组织实施方案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（2）项目组织实施方案合理具有一定的针对性得4分；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（3）项目组织实施方案基本满足项目需求3分；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（4）项目组织实施方案不完整得2分；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（5）未提项目组织实施方案内容的本项不得分。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pacing w:val="-6"/>
                <w:sz w:val="21"/>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3</w:t>
            </w:r>
            <w:r/>
          </w:p>
        </w:tc>
        <w:tc>
          <w:tcPr>
            <w:tcW w:w="1232"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运输配送方案</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根据投标文件提供的项目运输配送方案（运输方案、运输要求、运输安全保障等）进行综合评分：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（1）运输配送方案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（2）运输配送方案合理具有一定的针对性得4分；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（3）运输配送方案基本满足项目需求3分；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（4）运输配送方案不完整得2分；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（5）未提项目运输配送方案内容的本项不得分。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4</w:t>
            </w:r>
            <w:r/>
          </w:p>
        </w:tc>
        <w:tc>
          <w:tcPr>
            <w:tcW w:w="1232"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安装调试方案</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根据投标文件提供的项目安装调试方案（安装调试流程、安装调试保障措施等）进行综合评分：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（1）安装调试方案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（2）安装调试方案合理具有一定的针对性得4分；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（3）安装调试方案基本满足项目需求3分；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（4）安装调试方案不完整得2分；</w:t>
            </w:r>
            <w:r/>
          </w:p>
          <w:p>
            <w:pPr>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（5）未提项安装调试方案内容的本项不得分。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2"/>
                <w:sz w:val="21"/>
                <w:szCs w:val="21"/>
                <w:highlight w:val="none"/>
                <w:lang w:val="en-US" w:eastAsia="zh-CN"/>
              </w:rPr>
            </w:pPr>
            <w:r>
              <w:rPr>
                <w:rFonts w:hint="eastAsia" w:ascii="宋体" w:hAnsi="宋体" w:cs="宋体"/>
                <w:color w:val="000000"/>
                <w:spacing w:val="-2"/>
                <w:sz w:val="21"/>
                <w:szCs w:val="21"/>
                <w:highlight w:val="none"/>
                <w:lang w:val="en-US" w:eastAsia="zh-CN"/>
              </w:rPr>
              <w:t xml:space="preserve">2.5</w:t>
            </w:r>
            <w:r/>
          </w:p>
        </w:tc>
        <w:tc>
          <w:tcPr>
            <w:tcW w:w="1232"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培训服务方案</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根据投标人的培训服务方案（器材使用教学、设备操作、设备维护及简单的设备维修等）进行综合评分：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（1）培训服务方案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（2）培训服务方案合理具有一定的针对性得4分；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（3）培训服务方案基本满足项目需求3分；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（4）培训服务方案不完整得2分；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（5）未提培训服务方案内容的本项不得分。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6"/>
                <w:sz w:val="21"/>
                <w:szCs w:val="21"/>
                <w:highlight w:val="none"/>
                <w:lang w:val="en-US" w:eastAsia="zh-CN"/>
              </w:rPr>
            </w:pPr>
            <w:r>
              <w:rPr>
                <w:rFonts w:hint="eastAsia" w:ascii="宋体" w:hAnsi="宋体" w:cs="宋体"/>
                <w:color w:val="000000"/>
                <w:spacing w:val="-6"/>
                <w:sz w:val="21"/>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6</w:t>
            </w:r>
            <w:r/>
          </w:p>
        </w:tc>
        <w:tc>
          <w:tcPr>
            <w:tcW w:w="1232"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售后服务方案</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根据投标人的售后服务方案(服务体系、服务内容、故障解决方案、故障响应等）进行综合评分：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（1）售后服务方案内容全面、科学合理、可操作性强的得 </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 </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（2）售后服务方案内容较为全面、较为科学合理的得4分； </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（3）售后服务方案内容全面性、科学合理性、可操作性较差的得3分；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（4）售后服务方案内容不完整的得2分。</w:t>
            </w:r>
            <w:r/>
          </w:p>
          <w:p>
            <w:pPr>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（5）未提售后服务方案内容的本项不得分。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p>
        </w:tc>
      </w:tr>
      <w:tr>
        <w:trPr>
          <w:jc w:val="center"/>
          <w:trHeight w:val="472"/>
        </w:trPr>
        <w:tc>
          <w:tcPr>
            <w:gridSpan w:val="5"/>
            <w:tcW w:w="9575"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3.商务</w:t>
            </w:r>
            <w:r/>
          </w:p>
        </w:tc>
      </w:tr>
      <w:tr>
        <w:trPr>
          <w:jc w:val="center"/>
          <w:trHeight w:val="1083"/>
        </w:trPr>
        <w:tc>
          <w:tcPr>
            <w:tcW w:w="519"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3.1</w:t>
            </w:r>
            <w:r/>
          </w:p>
        </w:tc>
        <w:tc>
          <w:tcPr>
            <w:tcW w:w="1232"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1</w:t>
            </w:r>
            <w:r/>
          </w:p>
        </w:tc>
        <w:tc>
          <w:tcPr>
            <w:tcW w:w="6277" w:type="dxa"/>
            <w:vAlign w:val="center"/>
            <w:textDirection w:val="lrTb"/>
            <w:noWrap w:val="false"/>
          </w:tcPr>
          <w:p>
            <w:pPr>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1、所投室外乒乓球台、肋木、</w:t>
            </w:r>
            <w:r>
              <w:rPr>
                <w:rFonts w:hint="eastAsia" w:ascii="宋体" w:hAnsi="宋体" w:cs="宋体"/>
                <w:color w:val="000000"/>
                <w:sz w:val="21"/>
                <w:szCs w:val="21"/>
                <w:highlight w:val="yellow"/>
                <w:lang w:val="en-US" w:eastAsia="zh-CN"/>
              </w:rPr>
              <w:t xml:space="preserve">平梯（云</w:t>
            </w:r>
            <w:r>
              <w:rPr>
                <w:rFonts w:hint="eastAsia" w:ascii="宋体" w:hAnsi="宋体" w:eastAsia="宋体" w:cs="宋体"/>
                <w:color w:val="000000"/>
                <w:sz w:val="21"/>
                <w:szCs w:val="21"/>
                <w:highlight w:val="yellow"/>
                <w:lang w:val="en-US" w:eastAsia="zh-CN"/>
              </w:rPr>
              <w:t xml:space="preserve">梯</w:t>
            </w:r>
            <w:r>
              <w:rPr>
                <w:rFonts w:hint="eastAsia" w:ascii="宋体" w:hAnsi="宋体" w:cs="宋体"/>
                <w:color w:val="000000"/>
                <w:sz w:val="21"/>
                <w:szCs w:val="21"/>
                <w:highlight w:val="yellow"/>
                <w:lang w:val="en-US" w:eastAsia="zh-CN"/>
              </w:rPr>
              <w:t xml:space="preserve">）</w:t>
            </w:r>
            <w:r>
              <w:rPr>
                <w:rFonts w:hint="eastAsia" w:ascii="宋体" w:hAnsi="宋体" w:eastAsia="宋体" w:cs="宋体"/>
                <w:color w:val="000000"/>
                <w:sz w:val="21"/>
                <w:szCs w:val="21"/>
                <w:lang w:val="en-US" w:eastAsia="zh-CN"/>
              </w:rPr>
              <w:t xml:space="preserve">产品应符合GB19272-2024《室外健身器材的安全通用要求》检测标准要求,所投相应体育器材的生产厂商需分别提供由</w:t>
            </w:r>
            <w:r>
              <w:rPr>
                <w:rFonts w:hint="eastAsia" w:ascii="宋体" w:hAnsi="宋体" w:eastAsia="宋体" w:cs="宋体"/>
                <w:color w:val="000000"/>
                <w:sz w:val="21"/>
                <w:szCs w:val="21"/>
                <w:highlight w:val="yellow"/>
                <w:lang w:val="en-US" w:eastAsia="zh-CN"/>
              </w:rPr>
              <w:t xml:space="preserve">具有</w:t>
            </w:r>
            <w:r>
              <w:rPr>
                <w:rFonts w:hint="eastAsia" w:ascii="宋体" w:hAnsi="宋体" w:cs="宋体"/>
                <w:color w:val="000000"/>
                <w:sz w:val="21"/>
                <w:szCs w:val="21"/>
                <w:highlight w:val="yellow"/>
                <w:lang w:val="en-US" w:eastAsia="zh-CN"/>
              </w:rPr>
              <w:t xml:space="preserve">资质的</w:t>
            </w:r>
            <w:r>
              <w:rPr>
                <w:rFonts w:hint="eastAsia" w:ascii="宋体" w:hAnsi="宋体" w:eastAsia="宋体" w:cs="宋体"/>
                <w:color w:val="000000"/>
                <w:sz w:val="21"/>
                <w:szCs w:val="21"/>
                <w:highlight w:val="yellow"/>
                <w:lang w:val="en-US" w:eastAsia="zh-CN"/>
              </w:rPr>
              <w:t xml:space="preserve">第三方检测机构</w:t>
            </w:r>
            <w:r>
              <w:rPr>
                <w:rFonts w:hint="eastAsia" w:ascii="宋体" w:hAnsi="宋体" w:cs="宋体"/>
                <w:color w:val="000000"/>
                <w:sz w:val="21"/>
                <w:szCs w:val="21"/>
                <w:highlight w:val="yellow"/>
                <w:lang w:val="en-US" w:eastAsia="zh-CN"/>
              </w:rPr>
              <w:t xml:space="preserve">出具的</w:t>
            </w:r>
            <w:r>
              <w:rPr>
                <w:rFonts w:hint="eastAsia" w:ascii="宋体" w:hAnsi="宋体" w:eastAsia="宋体" w:cs="宋体"/>
                <w:color w:val="000000"/>
                <w:sz w:val="21"/>
                <w:szCs w:val="21"/>
                <w:highlight w:val="yellow"/>
                <w:lang w:val="en-US" w:eastAsia="zh-CN"/>
              </w:rPr>
              <w:t xml:space="preserve">检测报告</w:t>
            </w:r>
            <w:r>
              <w:rPr>
                <w:rFonts w:hint="eastAsia" w:ascii="宋体" w:hAnsi="宋体" w:eastAsia="宋体" w:cs="宋体"/>
                <w:color w:val="000000"/>
                <w:sz w:val="21"/>
                <w:szCs w:val="21"/>
                <w:lang w:val="en-US" w:eastAsia="zh-CN"/>
              </w:rPr>
              <w:t xml:space="preserve">、符合国家认可的器材质量认证机构出具的认证证书以及确认函。满分</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分，缺一项扣2分，扣完为止。</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2、所投体测产品：立定跳远测试仪、坐位体前屈测试仪需为同一品牌产品，设备制造商具有：①提供信息安全管理体系认证证书；</w:t>
            </w:r>
            <w:r>
              <w:rPr>
                <w:rFonts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提供测试仪设备制造商信息安全服务资质认证证书。③</w:t>
            </w:r>
            <w:r>
              <w:rPr>
                <w:rFonts w:hint="eastAsia" w:ascii="宋体" w:hAnsi="宋体" w:eastAsia="宋体" w:cs="宋体"/>
                <w:color w:val="000000"/>
                <w:sz w:val="21"/>
                <w:szCs w:val="21"/>
                <w:highlight w:val="yellow"/>
                <w:lang w:val="en-US" w:eastAsia="zh-CN"/>
              </w:rPr>
              <w:t xml:space="preserve">具有</w:t>
            </w:r>
            <w:r>
              <w:rPr>
                <w:rFonts w:hint="eastAsia" w:ascii="宋体" w:hAnsi="宋体" w:cs="宋体"/>
                <w:color w:val="000000"/>
                <w:sz w:val="21"/>
                <w:szCs w:val="21"/>
                <w:highlight w:val="yellow"/>
                <w:lang w:val="en-US" w:eastAsia="zh-CN"/>
              </w:rPr>
              <w:t xml:space="preserve">资质的</w:t>
            </w:r>
            <w:r>
              <w:rPr>
                <w:rFonts w:hint="eastAsia" w:ascii="宋体" w:hAnsi="宋体" w:eastAsia="宋体" w:cs="宋体"/>
                <w:color w:val="000000"/>
                <w:sz w:val="21"/>
                <w:szCs w:val="21"/>
                <w:highlight w:val="yellow"/>
                <w:lang w:val="en-US" w:eastAsia="zh-CN"/>
              </w:rPr>
              <w:t xml:space="preserve">第三方检测机构出具的全部产品检测报告</w:t>
            </w:r>
            <w:r>
              <w:rPr>
                <w:rFonts w:hint="eastAsia" w:ascii="宋体" w:hAnsi="宋体" w:eastAsia="宋体" w:cs="宋体"/>
                <w:color w:val="000000"/>
                <w:sz w:val="21"/>
                <w:szCs w:val="21"/>
                <w:lang w:val="en-US" w:eastAsia="zh-CN"/>
              </w:rPr>
              <w:t xml:space="preserve">；以上证明文件，每提供一个证明文件得1分，全部提供得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cs="宋体"/>
                <w:color w:val="000000"/>
                <w:sz w:val="21"/>
                <w:szCs w:val="21"/>
                <w:lang w:val="en-US" w:eastAsia="zh-CN"/>
              </w:rPr>
              <w:t xml:space="preserve">备注：</w:t>
            </w:r>
            <w:r>
              <w:rPr>
                <w:rFonts w:ascii="Calibri" w:hAnsi="Calibri" w:cs="Calibri"/>
                <w:color w:val="000000"/>
                <w:sz w:val="21"/>
                <w:szCs w:val="21"/>
                <w:lang w:val="en-US" w:eastAsia="zh-CN"/>
              </w:rPr>
              <w:t xml:space="preserve">①</w:t>
            </w:r>
            <w:r>
              <w:rPr>
                <w:rFonts w:hint="eastAsia" w:ascii="宋体" w:hAnsi="宋体" w:eastAsia="宋体" w:cs="宋体"/>
                <w:color w:val="000000"/>
                <w:sz w:val="21"/>
                <w:szCs w:val="21"/>
                <w:lang w:val="en-US" w:eastAsia="zh-CN"/>
              </w:rPr>
              <w:t xml:space="preserve">以上需提供相关证书复印件加盖生产厂商公章。</w:t>
            </w:r>
            <w:r>
              <w:rPr>
                <w:rFonts w:ascii="Calibri" w:hAnsi="Calibri" w:eastAsia="宋体" w:cs="Calibri"/>
                <w:color w:val="000000"/>
                <w:sz w:val="21"/>
                <w:szCs w:val="21"/>
                <w:highlight w:val="yellow"/>
                <w:lang w:val="en-US" w:eastAsia="zh-CN"/>
              </w:rPr>
              <w:t xml:space="preserve">②</w:t>
            </w:r>
            <w:r>
              <w:rPr>
                <w:rFonts w:hint="eastAsia" w:ascii="宋体" w:hAnsi="宋体" w:eastAsia="宋体" w:cs="宋体"/>
                <w:color w:val="000000"/>
                <w:sz w:val="21"/>
                <w:szCs w:val="21"/>
                <w:highlight w:val="yellow"/>
                <w:lang w:val="en-US" w:eastAsia="zh-CN"/>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1"/>
                <w:szCs w:val="21"/>
                <w:lang w:val="en-US" w:eastAsia="zh-CN" w:bidi="ar-SA"/>
              </w:rPr>
              <w:suppressLineNumbers w:val="0"/>
            </w:pPr>
            <w:r>
              <w:rPr>
                <w:rFonts w:hint="eastAsia" w:ascii="宋体" w:hAnsi="宋体" w:cs="宋体"/>
                <w:color w:val="000000"/>
                <w:sz w:val="22"/>
                <w:szCs w:val="22"/>
                <w:lang w:val="en-US" w:eastAsia="zh-CN"/>
              </w:rPr>
              <w:t xml:space="preserve">12</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p>
        </w:tc>
      </w:tr>
      <w:tr>
        <w:trPr>
          <w:jc w:val="center"/>
          <w:trHeight w:val="108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3.2</w:t>
            </w:r>
            <w:r/>
          </w:p>
        </w:tc>
        <w:tc>
          <w:tcPr>
            <w:tcW w:w="1232" w:type="dxa"/>
            <w:vAlign w:val="center"/>
            <w:textDirection w:val="lrTb"/>
            <w:noWrap w:val="false"/>
          </w:tcPr>
          <w:p>
            <w:pPr>
              <w:jc w:val="left"/>
              <w:keepLines w:val="0"/>
              <w:keepNext w:val="0"/>
              <w:pageBreakBefore w:val="0"/>
              <w:spacing w:before="68" w:line="240" w:lineRule="auto"/>
              <w:widowControl w:val="off"/>
              <w:rPr>
                <w:rFonts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2</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供应商所投室内乒乓球台、</w:t>
            </w:r>
            <w:r>
              <w:rPr>
                <w:rFonts w:hint="eastAsia" w:ascii="宋体" w:hAnsi="宋体" w:cs="宋体"/>
                <w:color w:val="000000"/>
                <w:sz w:val="21"/>
                <w:szCs w:val="21"/>
                <w:highlight w:val="yellow"/>
                <w:lang w:val="en-US" w:eastAsia="zh-CN"/>
              </w:rPr>
              <w:t xml:space="preserve">羽毛球架（</w:t>
            </w:r>
            <w:r>
              <w:rPr>
                <w:rFonts w:hint="eastAsia" w:ascii="宋体" w:hAnsi="宋体" w:eastAsia="宋体" w:cs="宋体"/>
                <w:color w:val="000000"/>
                <w:sz w:val="21"/>
                <w:szCs w:val="21"/>
                <w:highlight w:val="yellow"/>
                <w:lang w:val="en-US" w:eastAsia="zh-CN"/>
              </w:rPr>
              <w:t xml:space="preserve">羽毛球柱</w:t>
            </w:r>
            <w:r>
              <w:rPr>
                <w:rFonts w:hint="eastAsia" w:ascii="宋体" w:hAnsi="宋体" w:cs="宋体"/>
                <w:color w:val="000000"/>
                <w:sz w:val="21"/>
                <w:szCs w:val="21"/>
                <w:highlight w:val="yellow"/>
                <w:lang w:val="en-US" w:eastAsia="zh-CN"/>
              </w:rPr>
              <w:t xml:space="preserve">）</w:t>
            </w:r>
            <w:r>
              <w:rPr>
                <w:rFonts w:hint="eastAsia" w:ascii="宋体" w:hAnsi="宋体" w:eastAsia="宋体" w:cs="宋体"/>
                <w:color w:val="000000"/>
                <w:sz w:val="21"/>
                <w:szCs w:val="21"/>
                <w:lang w:val="en-US" w:eastAsia="zh-CN"/>
              </w:rPr>
              <w:t xml:space="preserve">产品险种类别：具有产品质量险、产品责任险、公众责任险，最高得分2分。（提供有效期内证明材料复印件加盖公章，缺项不得分）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 w:val="22"/>
                <w:szCs w:val="22"/>
                <w:lang w:val="en-US" w:eastAsia="zh-CN"/>
              </w:rPr>
              <w:t xml:space="preserve">2</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p>
        </w:tc>
        <w:tc>
          <w:tcPr>
            <w:tcW w:w="123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000000"/>
                <w:spacing w:val="-2"/>
                <w:sz w:val="21"/>
                <w:szCs w:val="21"/>
              </w:rPr>
            </w:pPr>
            <w:r>
              <w:rPr>
                <w:rFonts w:ascii="宋体" w:hAnsi="宋体" w:eastAsia="宋体" w:cs="宋体"/>
                <w:color w:val="000000"/>
                <w:spacing w:val="-1"/>
                <w:sz w:val="21"/>
                <w:szCs w:val="21"/>
                <w:lang w:eastAsia="zh-CN"/>
              </w:rPr>
              <w:t xml:space="preserve">投标人</w:t>
            </w:r>
            <w:r>
              <w:rPr>
                <w:rFonts w:ascii="宋体" w:hAnsi="宋体" w:eastAsia="宋体" w:cs="宋体"/>
                <w:color w:val="000000"/>
                <w:spacing w:val="-1"/>
                <w:sz w:val="21"/>
                <w:szCs w:val="21"/>
              </w:rPr>
              <w:t xml:space="preserve">业绩</w:t>
            </w:r>
            <w:r/>
          </w:p>
        </w:tc>
        <w:tc>
          <w:tcPr>
            <w:tcW w:w="6277" w:type="dxa"/>
            <w:vAlign w:val="center"/>
            <w:textDirection w:val="lrTb"/>
            <w:noWrap w:val="false"/>
          </w:tcPr>
          <w:p>
            <w:pPr>
              <w:jc w:val="both"/>
              <w:spacing w:line="24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投标人</w:t>
            </w:r>
            <w:r>
              <w:rPr>
                <w:rFonts w:hint="eastAsia" w:ascii="宋体" w:hAnsi="宋体" w:eastAsia="宋体" w:cs="宋体"/>
                <w:color w:val="000000"/>
                <w:sz w:val="21"/>
                <w:szCs w:val="21"/>
                <w:lang w:val="en-US" w:eastAsia="zh-CN" w:bidi="ar-SA"/>
              </w:rPr>
              <w:t xml:space="preserve">提供</w:t>
            </w:r>
            <w:r>
              <w:rPr>
                <w:rStyle w:val="874"/>
                <w:rFonts w:hint="eastAsia" w:ascii="宋体" w:hAnsi="宋体" w:eastAsia="宋体" w:cs="宋体"/>
                <w:color w:val="000000"/>
                <w:sz w:val="21"/>
                <w:szCs w:val="21"/>
              </w:rPr>
              <w:t xml:space="preserve">20</w:t>
            </w:r>
            <w:r>
              <w:rPr>
                <w:rStyle w:val="874"/>
                <w:rFonts w:hint="eastAsia" w:ascii="宋体" w:hAnsi="宋体" w:eastAsia="宋体" w:cs="宋体"/>
                <w:color w:val="000000"/>
                <w:sz w:val="21"/>
                <w:szCs w:val="21"/>
                <w:lang w:val="en-US" w:eastAsia="zh-CN"/>
              </w:rPr>
              <w:t xml:space="preserve">22</w:t>
            </w:r>
            <w:r>
              <w:rPr>
                <w:rStyle w:val="874"/>
                <w:rFonts w:hint="eastAsia" w:ascii="宋体" w:hAnsi="宋体" w:eastAsia="宋体" w:cs="宋体"/>
                <w:color w:val="000000"/>
                <w:sz w:val="21"/>
                <w:szCs w:val="21"/>
              </w:rPr>
              <w:t xml:space="preserve">年</w:t>
            </w:r>
            <w:r>
              <w:rPr>
                <w:rStyle w:val="874"/>
                <w:rFonts w:hint="eastAsia" w:ascii="宋体" w:hAnsi="宋体" w:eastAsia="宋体" w:cs="宋体"/>
                <w:color w:val="000000"/>
                <w:sz w:val="21"/>
                <w:szCs w:val="21"/>
                <w:lang w:val="en-US" w:eastAsia="zh-CN"/>
              </w:rPr>
              <w:t xml:space="preserve">1</w:t>
            </w:r>
            <w:r>
              <w:rPr>
                <w:rStyle w:val="874"/>
                <w:rFonts w:hint="eastAsia" w:ascii="宋体" w:hAnsi="宋体" w:eastAsia="宋体" w:cs="宋体"/>
                <w:color w:val="000000"/>
                <w:sz w:val="21"/>
                <w:szCs w:val="21"/>
              </w:rPr>
              <w:t xml:space="preserve">月</w:t>
            </w:r>
            <w:r>
              <w:rPr>
                <w:rStyle w:val="874"/>
                <w:rFonts w:hint="eastAsia" w:ascii="宋体" w:hAnsi="宋体" w:eastAsia="宋体" w:cs="宋体"/>
                <w:color w:val="000000"/>
                <w:sz w:val="21"/>
                <w:szCs w:val="21"/>
                <w:lang w:val="en-US" w:eastAsia="zh-CN"/>
              </w:rPr>
              <w:t xml:space="preserve">1</w:t>
            </w:r>
            <w:r>
              <w:rPr>
                <w:rStyle w:val="874"/>
                <w:rFonts w:hint="eastAsia" w:ascii="宋体" w:hAnsi="宋体" w:eastAsia="宋体" w:cs="宋体"/>
                <w:color w:val="000000"/>
                <w:sz w:val="21"/>
                <w:szCs w:val="21"/>
              </w:rPr>
              <w:t xml:space="preserve">日</w:t>
            </w:r>
            <w:r>
              <w:rPr>
                <w:rFonts w:ascii="宋体" w:hAnsi="宋体" w:eastAsia="宋体" w:cs="宋体"/>
                <w:color w:val="000000"/>
                <w:sz w:val="21"/>
                <w:szCs w:val="21"/>
                <w:lang w:val="en-US" w:eastAsia="zh-CN" w:bidi="ar-SA"/>
              </w:rPr>
              <w:t xml:space="preserve">（含）以来类似项目业绩，每提供</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个得</w:t>
            </w:r>
            <w:r>
              <w:rPr>
                <w:rFonts w:hint="eastAsia" w:ascii="宋体" w:hAnsi="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分，最多得</w:t>
            </w:r>
            <w:r>
              <w:rPr>
                <w:rFonts w:hint="eastAsia" w:ascii="宋体" w:hAnsi="宋体" w:cs="宋体"/>
                <w:color w:val="000000"/>
                <w:sz w:val="21"/>
                <w:szCs w:val="21"/>
                <w:lang w:val="en-US" w:eastAsia="zh-CN" w:bidi="ar-SA"/>
              </w:rPr>
              <w:t xml:space="preserve">6</w:t>
            </w:r>
            <w:r>
              <w:rPr>
                <w:rFonts w:ascii="宋体" w:hAnsi="宋体" w:eastAsia="宋体" w:cs="宋体"/>
                <w:color w:val="000000"/>
                <w:sz w:val="21"/>
                <w:szCs w:val="21"/>
                <w:lang w:val="en-US" w:eastAsia="zh-CN" w:bidi="ar-SA"/>
              </w:rPr>
              <w:t xml:space="preserve">分</w:t>
            </w:r>
            <w:r>
              <w:rPr>
                <w:rFonts w:hint="eastAsia" w:ascii="宋体" w:hAnsi="宋体" w:cs="宋体"/>
                <w:color w:val="000000"/>
                <w:sz w:val="21"/>
                <w:szCs w:val="21"/>
                <w:lang w:val="en-US" w:eastAsia="zh-CN" w:bidi="ar-SA"/>
              </w:rPr>
              <w:t xml:space="preserve">。</w:t>
            </w:r>
            <w:r/>
          </w:p>
          <w:p>
            <w:pPr>
              <w:jc w:val="both"/>
              <w:spacing w:line="240" w:lineRule="auto"/>
              <w:widowControl w:val="off"/>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时间以合同签订时间为准，提供有效合同，合同页须清晰可见相应内容。</w:t>
            </w:r>
            <w:r>
              <w:rPr>
                <w:rFonts w:ascii="宋体" w:hAnsi="宋体" w:eastAsia="宋体" w:cs="宋体"/>
                <w:color w:val="000000"/>
                <w:sz w:val="21"/>
                <w:szCs w:val="21"/>
                <w:lang w:val="en-US" w:eastAsia="zh-CN" w:bidi="ar-SA"/>
              </w:rPr>
              <w:t xml:space="preserve">否则不予认可。</w:t>
            </w:r>
            <w:r/>
          </w:p>
        </w:tc>
        <w:tc>
          <w:tcPr>
            <w:tcW w:w="647" w:type="dxa"/>
            <w:vAlign w:val="center"/>
            <w:textDirection w:val="lrTb"/>
            <w:noWrap w:val="false"/>
          </w:tcPr>
          <w:p>
            <w:pPr>
              <w:jc w:val="center"/>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p>
        </w:tc>
      </w:tr>
    </w:tbl>
    <w:p>
      <w:pPr>
        <w:spacing w:line="360" w:lineRule="auto"/>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r>
      <w:r/>
    </w:p>
    <w:p>
      <w:pPr>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说明：</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1．核心产品评审。</w:t>
      </w:r>
      <w:r>
        <w:rPr>
          <w:rFonts w:hint="eastAsia" w:ascii="宋体" w:hAnsi="宋体"/>
          <w:color w:val="000000"/>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2</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小微企业价格扣除</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.1货物采购项目对小微企业生产的产品给予报价的</w:t>
      </w:r>
      <w:r>
        <w:rPr>
          <w:rFonts w:hint="eastAsia" w:ascii="宋体" w:hAnsi="宋体"/>
          <w:b/>
          <w:bCs/>
          <w:color w:val="000000"/>
          <w:sz w:val="22"/>
          <w:szCs w:val="22"/>
          <w:highlight w:val="none"/>
          <w:lang w:val="zh-CN"/>
        </w:rPr>
        <w:t xml:space="preserve">10%</w:t>
      </w:r>
      <w:r>
        <w:rPr>
          <w:rFonts w:hint="eastAsia" w:ascii="宋体" w:hAnsi="宋体"/>
          <w:color w:val="000000"/>
          <w:sz w:val="22"/>
          <w:szCs w:val="22"/>
          <w:highlight w:val="none"/>
          <w:lang w:val="zh-CN"/>
        </w:rPr>
        <w:t xml:space="preserve">价格扣除，用扣除后的价格参与评审。</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.2大中型企业和其他自然人、法人或者其他组织与小型、微型企业组成联合体共同参加</w:t>
      </w:r>
      <w:r>
        <w:rPr>
          <w:rFonts w:hint="eastAsia" w:ascii="宋体" w:hAnsi="宋体"/>
          <w:color w:val="000000"/>
          <w:sz w:val="22"/>
          <w:szCs w:val="22"/>
          <w:highlight w:val="none"/>
        </w:rPr>
        <w:t xml:space="preserve">评审</w:t>
      </w:r>
      <w:r>
        <w:rPr>
          <w:rFonts w:hint="eastAsia" w:ascii="宋体" w:hAnsi="宋体"/>
          <w:color w:val="000000"/>
          <w:sz w:val="22"/>
          <w:szCs w:val="22"/>
          <w:highlight w:val="none"/>
          <w:lang w:val="zh-CN"/>
        </w:rPr>
        <w:t xml:space="preserve">，</w:t>
      </w:r>
      <w:r>
        <w:rPr>
          <w:rFonts w:hint="eastAsia" w:ascii="宋体" w:hAnsi="宋体"/>
          <w:color w:val="000000"/>
          <w:sz w:val="22"/>
          <w:szCs w:val="22"/>
          <w:highlight w:val="none"/>
        </w:rPr>
        <w:t xml:space="preserve">对于联合协议或者分包意向协议约定小微企业的合同份额占到合同总金额</w:t>
      </w:r>
      <w:r>
        <w:rPr>
          <w:rFonts w:hint="eastAsia" w:ascii="宋体" w:hAnsi="宋体"/>
          <w:b/>
          <w:bCs/>
          <w:color w:val="000000"/>
          <w:sz w:val="22"/>
          <w:szCs w:val="22"/>
          <w:highlight w:val="none"/>
        </w:rPr>
        <w:t xml:space="preserve">30%</w:t>
      </w:r>
      <w:r>
        <w:rPr>
          <w:rFonts w:hint="eastAsia" w:ascii="宋体" w:hAnsi="宋体"/>
          <w:color w:val="000000"/>
          <w:sz w:val="22"/>
          <w:szCs w:val="22"/>
          <w:highlight w:val="none"/>
        </w:rPr>
        <w:t xml:space="preserve">以上的，给予联合体</w:t>
      </w:r>
      <w:r>
        <w:rPr>
          <w:rFonts w:hint="eastAsia" w:ascii="宋体" w:hAnsi="宋体"/>
          <w:b/>
          <w:bCs/>
          <w:color w:val="000000"/>
          <w:sz w:val="22"/>
          <w:szCs w:val="22"/>
          <w:highlight w:val="none"/>
        </w:rPr>
        <w:t xml:space="preserve">4%</w:t>
      </w:r>
      <w:r>
        <w:rPr>
          <w:rFonts w:hint="eastAsia" w:ascii="宋体" w:hAnsi="宋体"/>
          <w:color w:val="000000"/>
          <w:sz w:val="22"/>
          <w:szCs w:val="22"/>
          <w:highlight w:val="none"/>
        </w:rPr>
        <w:t xml:space="preserve">的价格扣除。</w:t>
      </w:r>
      <w:r>
        <w:rPr>
          <w:rFonts w:hint="eastAsia" w:ascii="宋体" w:hAnsi="宋体"/>
          <w:color w:val="000000"/>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小企业（含小型、微型企业）应当同时符合以下条件：</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（1）供应商为小企业，且符合中小企业划分标准；</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监狱和戒毒企业的价格扣除</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.1本项目对监狱和戒毒企业，给予10%的价格扣除，用扣除后的价格参与评审。</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.2监狱企业需提供由省级以上监狱管理局、戒毒管理局（含新疆生产建设兵团）出具的属于监狱企业的证明文件。</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.3监狱企业标准请参照《关于政府采购支持监狱企业发展有关问题的通知》（财库〔2014〕68号）。</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残疾人福利性单位的价格扣除</w:t>
      </w:r>
      <w:r/>
    </w:p>
    <w:p>
      <w:pPr>
        <w:ind w:firstLine="442"/>
        <w:spacing w:line="360" w:lineRule="auto"/>
        <w:rPr>
          <w:rFonts w:hint="eastAsia" w:ascii="宋体" w:hAnsi="宋体"/>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.1本项目对残疾人福利性单位，给予10%的价格扣除，用扣除后的价格参与评审。</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.2残疾人福利性单位需提供《残疾人福利性单位声明函》。</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.3残疾人福利性单位标准请参照《关于促进残疾人就业政府采购政策的通知》（财库〔2017〕141号）。</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5</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监狱企业、残疾人福利性单位属于小型、微型企业的，不重复享受政策。</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6．</w:t>
      </w:r>
      <w:r>
        <w:rPr>
          <w:rFonts w:hint="eastAsia" w:ascii="宋体" w:hAnsi="宋体"/>
          <w:color w:val="000000"/>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szCs w:val="22"/>
          <w:highlight w:val="none"/>
        </w:rPr>
        <w:t xml:space="preserve">复印件</w:t>
      </w:r>
      <w:r>
        <w:rPr>
          <w:rFonts w:hint="eastAsia" w:ascii="宋体" w:hAnsi="宋体"/>
          <w:color w:val="000000"/>
          <w:sz w:val="22"/>
          <w:szCs w:val="22"/>
          <w:highlight w:val="none"/>
          <w:lang w:val="zh-CN"/>
        </w:rPr>
        <w:t xml:space="preserve">为准）。</w:t>
      </w:r>
      <w:r/>
    </w:p>
    <w:p>
      <w:pPr>
        <w:ind w:firstLine="442"/>
        <w:spacing w:line="360" w:lineRule="auto"/>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7.采购本国产品的支持政策</w:t>
      </w:r>
      <w:r/>
    </w:p>
    <w:p>
      <w:pPr>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7.3供应商需按照招标文件的要求提供《关于符合本国产品标准的声明函》，如不提供将不享受本国产品价格评审优惠。</w:t>
      </w:r>
      <w:r/>
    </w:p>
    <w:p>
      <w:pPr>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8</w:t>
      </w:r>
      <w:r>
        <w:rPr>
          <w:rFonts w:hint="eastAsia" w:ascii="宋体" w:hAnsi="宋体"/>
          <w:b/>
          <w:bCs/>
          <w:color w:val="000000"/>
          <w:sz w:val="22"/>
          <w:szCs w:val="22"/>
          <w:highlight w:val="none"/>
          <w:lang w:val="zh-CN"/>
        </w:rPr>
        <w:t xml:space="preserve">．所有证明材料均以有效的扫描</w:t>
      </w:r>
      <w:r>
        <w:rPr>
          <w:rFonts w:hint="eastAsia" w:ascii="宋体" w:hAnsi="宋体"/>
          <w:b/>
          <w:bCs/>
          <w:color w:val="000000"/>
          <w:sz w:val="22"/>
          <w:szCs w:val="22"/>
          <w:highlight w:val="none"/>
        </w:rPr>
        <w:t xml:space="preserve">件</w:t>
      </w:r>
      <w:r>
        <w:rPr>
          <w:rFonts w:hint="eastAsia" w:ascii="宋体" w:hAnsi="宋体"/>
          <w:b/>
          <w:bCs/>
          <w:color w:val="000000"/>
          <w:sz w:val="22"/>
          <w:szCs w:val="22"/>
          <w:highlight w:val="none"/>
          <w:lang w:val="zh-CN"/>
        </w:rPr>
        <w:t xml:space="preserve">并加盖公章为依据。</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（1）供应商业绩和人员业绩：以提供的合同或</w:t>
      </w:r>
      <w:r>
        <w:rPr>
          <w:rFonts w:hint="eastAsia" w:ascii="宋体" w:hAnsi="宋体"/>
          <w:b/>
          <w:bCs/>
          <w:color w:val="000000"/>
          <w:sz w:val="22"/>
          <w:szCs w:val="22"/>
          <w:highlight w:val="none"/>
        </w:rPr>
        <w:t xml:space="preserve">相关业绩证明材料扫描件</w:t>
      </w:r>
      <w:r>
        <w:rPr>
          <w:rFonts w:hint="eastAsia" w:ascii="宋体" w:hAnsi="宋体"/>
          <w:b/>
          <w:bCs/>
          <w:color w:val="000000"/>
          <w:sz w:val="22"/>
          <w:szCs w:val="22"/>
          <w:highlight w:val="none"/>
          <w:lang w:val="zh-CN"/>
        </w:rPr>
        <w:t xml:space="preserve">为准。</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2</w:t>
      </w:r>
      <w:r>
        <w:rPr>
          <w:rFonts w:hint="eastAsia" w:ascii="宋体" w:hAnsi="宋体"/>
          <w:b/>
          <w:bCs/>
          <w:color w:val="000000"/>
          <w:sz w:val="22"/>
          <w:szCs w:val="22"/>
          <w:highlight w:val="none"/>
          <w:lang w:val="zh-CN"/>
        </w:rPr>
        <w:t xml:space="preserve">）人员业绩和供应商业绩可重复计算（如有）。</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）提供的合同、中标（成交）通知书或履约证明材料或咨询成果等材料均不能</w:t>
      </w:r>
      <w:r>
        <w:rPr>
          <w:rFonts w:hint="eastAsia" w:ascii="宋体" w:hAnsi="宋体"/>
          <w:b/>
          <w:bCs/>
          <w:color w:val="000000"/>
          <w:sz w:val="22"/>
          <w:szCs w:val="22"/>
          <w:highlight w:val="none"/>
        </w:rPr>
        <w:t xml:space="preserve">反映</w:t>
      </w:r>
      <w:r>
        <w:rPr>
          <w:rFonts w:hint="eastAsia" w:ascii="宋体" w:hAnsi="宋体"/>
          <w:b/>
          <w:bCs/>
          <w:color w:val="000000"/>
          <w:sz w:val="22"/>
          <w:szCs w:val="22"/>
          <w:highlight w:val="none"/>
          <w:lang w:val="zh-CN"/>
        </w:rPr>
        <w:t xml:space="preserve">出相关数据、内容的，视为未提供。</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hint="eastAsia" w:ascii="宋体" w:hAnsi="宋体"/>
          <w:color w:val="000000"/>
          <w:sz w:val="22"/>
          <w:szCs w:val="22"/>
          <w:highlight w:val="none"/>
          <w:lang w:val="zh-CN"/>
        </w:rPr>
      </w:pPr>
      <w:r>
        <w:rPr>
          <w:rFonts w:hint="eastAsia" w:ascii="宋体" w:hAnsi="宋体"/>
          <w:bCs/>
          <w:color w:val="000000"/>
          <w:sz w:val="22"/>
          <w:szCs w:val="22"/>
          <w:highlight w:val="none"/>
          <w:lang w:val="zh-CN"/>
        </w:rPr>
        <w:t xml:space="preserve">9．</w:t>
      </w:r>
      <w:r>
        <w:rPr>
          <w:rFonts w:hint="eastAsia" w:ascii="宋体" w:hAnsi="宋体"/>
          <w:color w:val="000000"/>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rFonts w:hint="eastAsia" w:ascii="宋体" w:hAnsi="宋体" w:eastAsia="宋体" w:cs="宋体"/>
          <w:b/>
          <w:bCs/>
          <w:color w:val="000000"/>
          <w:sz w:val="36"/>
          <w:szCs w:val="36"/>
          <w:highlight w:val="none"/>
          <w:lang w:val="zh-CN"/>
        </w:rPr>
      </w:pPr>
      <w:r>
        <w:rPr>
          <w:rFonts w:hint="eastAsia" w:ascii="宋体" w:hAnsi="宋体"/>
          <w:color w:val="000000"/>
          <w:sz w:val="22"/>
          <w:szCs w:val="22"/>
          <w:highlight w:val="none"/>
          <w:lang w:val="zh-CN"/>
        </w:rPr>
        <w:t xml:space="preserve">1</w:t>
      </w:r>
      <w:r>
        <w:rPr>
          <w:rFonts w:hint="eastAsia" w:ascii="宋体" w:hAnsi="宋体"/>
          <w:color w:val="000000"/>
          <w:sz w:val="22"/>
          <w:szCs w:val="22"/>
          <w:highlight w:val="none"/>
          <w:lang w:val="en-US" w:eastAsia="zh-CN"/>
        </w:rPr>
        <w:t xml:space="preserve">0</w:t>
      </w:r>
      <w:r>
        <w:rPr>
          <w:rFonts w:hint="eastAsia" w:ascii="宋体" w:hAnsi="宋体"/>
          <w:color w:val="000000"/>
          <w:sz w:val="22"/>
          <w:szCs w:val="22"/>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Start w:id="51" w:name="_Toc7936"/>
      <w:r>
        <w:rPr>
          <w:rFonts w:hint="eastAsia" w:ascii="宋体" w:hAnsi="宋体" w:eastAsia="宋体" w:cs="宋体"/>
          <w:b/>
          <w:bCs/>
          <w:color w:val="000000"/>
          <w:sz w:val="36"/>
          <w:szCs w:val="36"/>
          <w:highlight w:val="none"/>
          <w:lang w:val="zh-CN"/>
        </w:rPr>
        <w:br w:type="page" w:clear="all"/>
      </w:r>
      <w:r/>
    </w:p>
    <w:p>
      <w:pPr>
        <w:jc w:val="center"/>
        <w:spacing w:line="360" w:lineRule="auto"/>
        <w:rPr>
          <w:rFonts w:hint="eastAsia" w:ascii="宋体" w:hAnsi="宋体" w:eastAsia="宋体" w:cs="宋体"/>
          <w:color w:val="000000"/>
          <w:spacing w:val="-10"/>
          <w:sz w:val="36"/>
          <w:szCs w:val="36"/>
          <w:highlight w:val="none"/>
        </w:rPr>
        <w:outlineLvl w:val="0"/>
      </w:pPr>
      <w:r/>
      <w:bookmarkStart w:id="52" w:name="_Toc24644"/>
      <w:r>
        <w:rPr>
          <w:rFonts w:hint="eastAsia" w:ascii="宋体" w:hAnsi="宋体" w:eastAsia="宋体" w:cs="宋体"/>
          <w:b/>
          <w:bCs/>
          <w:color w:val="000000"/>
          <w:sz w:val="36"/>
          <w:szCs w:val="36"/>
          <w:highlight w:val="none"/>
          <w:lang w:val="zh-CN"/>
        </w:rPr>
        <w:t xml:space="preserve">第四章  </w:t>
      </w:r>
      <w:bookmarkStart w:id="53" w:name="_Toc150538845"/>
      <w:r>
        <w:rPr>
          <w:rFonts w:hint="eastAsia" w:ascii="宋体" w:hAnsi="宋体" w:eastAsia="宋体" w:cs="宋体"/>
          <w:b/>
          <w:bCs/>
          <w:color w:val="000000"/>
          <w:spacing w:val="-10"/>
          <w:sz w:val="36"/>
          <w:szCs w:val="36"/>
          <w:highlight w:val="none"/>
        </w:rPr>
        <w:t xml:space="preserve">采购项目技术、规格和数量要求等</w:t>
      </w:r>
      <w:bookmarkEnd w:id="51"/>
      <w:r/>
      <w:bookmarkEnd w:id="52"/>
      <w:r/>
      <w:bookmarkEnd w:id="53"/>
      <w:r/>
      <w:r/>
    </w:p>
    <w:p>
      <w:pPr>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p>
    <w:p>
      <w:pPr>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本项目为</w:t>
      </w:r>
      <w:r>
        <w:rPr>
          <w:rFonts w:hint="eastAsia" w:ascii="宋体" w:hAnsi="宋体" w:cs="宋体"/>
          <w:bCs/>
          <w:color w:val="000000"/>
          <w:sz w:val="24"/>
          <w:szCs w:val="24"/>
          <w:highlight w:val="none"/>
          <w:lang w:eastAsia="zh-CN"/>
        </w:rPr>
        <w:t xml:space="preserve">侨康路学校新建工程项目</w:t>
      </w:r>
      <w:r>
        <w:rPr>
          <w:rFonts w:hint="eastAsia" w:ascii="宋体" w:hAnsi="宋体" w:cs="宋体"/>
          <w:bCs/>
          <w:color w:val="000000"/>
          <w:sz w:val="24"/>
          <w:szCs w:val="24"/>
          <w:highlight w:val="none"/>
          <w:lang w:val="en-US" w:eastAsia="zh-CN"/>
        </w:rPr>
        <w:t xml:space="preserve">体育装备采购项目</w:t>
      </w:r>
      <w:r>
        <w:rPr>
          <w:rFonts w:hint="eastAsia" w:ascii="宋体" w:hAnsi="宋体" w:cs="宋体"/>
          <w:bCs/>
          <w:color w:val="000000"/>
          <w:sz w:val="24"/>
          <w:szCs w:val="24"/>
          <w:highlight w:val="none"/>
        </w:rPr>
        <w:t xml:space="preserve">，根据学校实际需求，配置相关设备，满足学校的教育教学需要。</w:t>
      </w:r>
      <w:r/>
    </w:p>
    <w:p>
      <w:pPr>
        <w:numPr>
          <w:ilvl w:val="0"/>
          <w:numId w:val="0"/>
        </w:num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二</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项目建设遵循标准</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遵循国家、行业及地方现行的规范和标准。</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（三）资产配置标准</w:t>
      </w:r>
      <w:r/>
    </w:p>
    <w:p>
      <w:pPr>
        <w:ind w:firstLine="480"/>
        <w:rPr>
          <w:rFonts w:hint="eastAsia" w:ascii="宋体" w:hAnsi="宋体" w:cs="宋体"/>
          <w:bCs/>
          <w:color w:val="000000"/>
          <w:sz w:val="24"/>
          <w:szCs w:val="24"/>
          <w:highlight w:val="none"/>
        </w:rPr>
      </w:pPr>
      <w:r>
        <w:rPr>
          <w:rFonts w:hint="eastAsia" w:cs="宋体"/>
          <w:bCs/>
          <w:color w:val="000000"/>
          <w:sz w:val="24"/>
          <w:szCs w:val="24"/>
          <w:highlight w:val="none"/>
        </w:rPr>
        <w:t xml:space="preserve">符合</w:t>
      </w:r>
      <w:r>
        <w:rPr>
          <w:rFonts w:hint="eastAsia" w:ascii="宋体" w:hAnsi="宋体" w:cs="宋体"/>
          <w:bCs/>
          <w:color w:val="000000"/>
          <w:sz w:val="24"/>
          <w:szCs w:val="24"/>
          <w:highlight w:val="none"/>
        </w:rPr>
        <w:t xml:space="preserve">《南京市中小学通用资产配置标准》。</w:t>
      </w:r>
      <w:r/>
    </w:p>
    <w:tbl>
      <w:tblPr>
        <w:tblStyle w:val="755"/>
        <w:tblpPr w:horzAnchor="page" w:tblpXSpec="center" w:vertAnchor="text" w:tblpY="291" w:leftFromText="180" w:topFromText="0" w:rightFromText="180" w:bottomFromText="0"/>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33"/>
        <w:gridCol w:w="1026"/>
        <w:gridCol w:w="938"/>
        <w:gridCol w:w="1281"/>
        <w:gridCol w:w="1667"/>
        <w:gridCol w:w="2147"/>
      </w:tblGrid>
      <w:tr>
        <w:trPr>
          <w:jc w:val="center"/>
          <w:trHeight w:val="479"/>
          <w:tblHeader/>
        </w:trPr>
        <w:tc>
          <w:tcPr>
            <w:tcW w:w="404" w:type="dxa"/>
            <w:vAlign w:val="center"/>
            <w:textDirection w:val="lrTb"/>
            <w:noWrap/>
          </w:tcPr>
          <w:p>
            <w:pPr>
              <w:ind w:left="0" w:right="0" w:firstLine="0"/>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序号</w:t>
            </w:r>
            <w:r/>
          </w:p>
        </w:tc>
        <w:tc>
          <w:tcPr>
            <w:tcW w:w="947" w:type="dxa"/>
            <w:vAlign w:val="center"/>
            <w:textDirection w:val="lrTb"/>
            <w:noWrap/>
          </w:tcPr>
          <w:p>
            <w:pPr>
              <w:ind w:left="0" w:right="0" w:firstLine="0"/>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名称</w:t>
            </w:r>
            <w:r/>
          </w:p>
        </w:tc>
        <w:tc>
          <w:tcPr>
            <w:tcW w:w="530" w:type="dxa"/>
            <w:vAlign w:val="center"/>
            <w:textDirection w:val="lrTb"/>
            <w:noWrap/>
          </w:tcPr>
          <w:p>
            <w:pPr>
              <w:ind w:left="0" w:right="0" w:firstLine="0"/>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数量</w:t>
            </w:r>
            <w:r/>
          </w:p>
        </w:tc>
        <w:tc>
          <w:tcPr>
            <w:tcW w:w="484" w:type="dxa"/>
            <w:vAlign w:val="center"/>
            <w:textDirection w:val="lrTb"/>
            <w:noWrap/>
          </w:tcPr>
          <w:p>
            <w:pPr>
              <w:ind w:left="0" w:right="0" w:firstLine="0"/>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单位</w:t>
            </w:r>
            <w:r/>
          </w:p>
        </w:tc>
        <w:tc>
          <w:tcPr>
            <w:tcW w:w="662" w:type="dxa"/>
            <w:vAlign w:val="center"/>
            <w:textDirection w:val="lrTb"/>
            <w:noWrap/>
          </w:tcPr>
          <w:p>
            <w:pPr>
              <w:ind w:left="0" w:right="0"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产品类型</w:t>
            </w:r>
            <w:r/>
          </w:p>
        </w:tc>
        <w:tc>
          <w:tcPr>
            <w:tcW w:w="861" w:type="dxa"/>
            <w:vAlign w:val="center"/>
            <w:textDirection w:val="lrTb"/>
            <w:noWrap/>
          </w:tcPr>
          <w:p>
            <w:pPr>
              <w:ind w:left="0" w:right="0"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所属行业类型</w:t>
            </w:r>
            <w:r/>
          </w:p>
        </w:tc>
        <w:tc>
          <w:tcPr>
            <w:tcW w:w="1109" w:type="dxa"/>
            <w:vAlign w:val="center"/>
            <w:textDirection w:val="lrTb"/>
            <w:noWrap/>
          </w:tcPr>
          <w:p>
            <w:pPr>
              <w:ind w:left="0" w:right="0"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备注（产品属性）</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器材柜</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货架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准备台</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计时器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发令枪</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发令台</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起跑器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接力棒</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小沙包</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钢卷米尺</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钢卷米尺</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跳高丈量尺</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垒球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跳高架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跳高海绵包</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横竿</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摸高器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起跳板</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海绵垫</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信号旗</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面</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计时台与终点裁判台</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实心球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小篮球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篮球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小型篮球架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篮球网</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篮球记录牌</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软式排球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小型排球架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排球网</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标志杆</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标准足球门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小型足球门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小足球网</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小皮球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气筒</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气泵</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室内乒乓球台</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室外乒乓球台</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乒兵球拍</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乒兵球网</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乒乓球计分牌</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乒乓球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羽毛球拍</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羽毛球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打</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网球架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羽毛球架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球类推车</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辆</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体操棒</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体操凳</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小哑铃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短跳绳</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长跳绳</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拔河绳</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肋木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平梯</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架</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小体操垫</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大体操垫</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身高测试仪</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体重测试仪</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肺活量测试仪</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立定跳远测试仪</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坐位体前屈测试仪</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联合训练器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呼啦圈</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毽子</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飞盘</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剑(刀)</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划线器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录音机</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扩音器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标志筒</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保健箱</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钢丝绳</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长绳4.2米</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长绳3.6米</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平衡木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分队服</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分道牌</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石灰粉</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石灰桶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划线勺</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正规跨栏架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标志桶小</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标志桶中</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标志盘</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敏捷圈</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小栏架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发令旗</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足球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足球门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垒球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绳梯</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跳箱</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踏跳板</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空竹</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橄榄球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彩虹伞</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顶</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羊角球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排球扣球辅助器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哨子</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夹板（文件）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杠铃杆</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杠铃片</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阻力带</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排球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泡沫滚筒</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弹力带</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波速球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分队服（4种颜色）</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标志桶小</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标志桶中</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标志桶大</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标志碟</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足球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足球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绳梯</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守门员手套</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护腿板</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双肩背包</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足球训练反弹网</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足球网袋</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移动器材储物室</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手动篮球架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核心产品</w:t>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货物</w:t>
            </w:r>
            <w:r/>
          </w:p>
        </w:tc>
      </w:tr>
    </w:tbl>
    <w:p>
      <w:pPr>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三、项目清单</w:t>
      </w:r>
      <w:r/>
    </w:p>
    <w:p>
      <w:pPr>
        <w:ind w:firstLine="480"/>
        <w:rPr>
          <w:rFonts w:hint="eastAsia" w:ascii="宋体" w:hAnsi="宋体" w:cs="宋体"/>
          <w:b/>
          <w:color w:val="000000"/>
          <w:sz w:val="24"/>
          <w:szCs w:val="24"/>
          <w:highlight w:val="none"/>
        </w:rPr>
      </w:pPr>
      <w:r>
        <w:rPr>
          <w:rFonts w:hint="eastAsia" w:ascii="黑体" w:hAnsi="黑体" w:eastAsia="黑体" w:cs="黑体"/>
          <w:color w:val="000000"/>
          <w:sz w:val="24"/>
          <w:szCs w:val="24"/>
          <w:highlight w:val="none"/>
        </w:rPr>
        <w:t xml:space="preserve">四、拟采购标的需要满足的技术、商务要求</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（一）技术要求</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w:t>
      </w:r>
      <w:r/>
    </w:p>
    <w:tbl>
      <w:tblPr>
        <w:tblStyle w:val="755"/>
        <w:tblW w:w="499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0"/>
        <w:gridCol w:w="1536"/>
        <w:gridCol w:w="910"/>
        <w:gridCol w:w="734"/>
        <w:gridCol w:w="5590"/>
      </w:tblGrid>
      <w:tr>
        <w:trPr>
          <w:trHeight w:val="402"/>
        </w:trPr>
        <w:tc>
          <w:tcPr>
            <w:tcW w:w="25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896"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47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42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tcW w:w="294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r>
      <w:tr>
        <w:trPr>
          <w:trHeight w:val="16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8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器材柜</w:t>
            </w:r>
            <w:r/>
          </w:p>
        </w:tc>
        <w:tc>
          <w:tcPr>
            <w:tcW w:w="4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1、参考尺寸：1000*500*2000mm±10mm±10mm；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2、材质：实木多层板材；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3、工艺：主体板材厚度≥18mm、背板厚度≥9mm，封边采用厚度≥2mm塑制封边条机械封边收边，采用锌合三合一连接件，镀锌阻尼缓冲铰链，不锈钢螺丝，镀锌锁2把；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4、功能：上部玻璃双门三层置物空间，下部双门两层柜体，层板均采用活动可自由调节形式，上下柜门采用免拉手设计。</w:t>
            </w:r>
            <w:r/>
          </w:p>
        </w:tc>
      </w:tr>
      <w:tr>
        <w:trPr>
          <w:trHeight w:val="14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8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货架</w:t>
            </w:r>
            <w:r/>
          </w:p>
        </w:tc>
        <w:tc>
          <w:tcPr>
            <w:tcW w:w="4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1、参考尺寸：1000*500*2000mm；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2、材质：304不锈钢：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3、工艺：板材工艺采用钢材固化层、氧化固化层、金属拉丝工艺，数控激光切割、折弯、氩弧焊焊接而成，防锈耐腐蚀处理。立柱板材厚度≥1.0mm，每层可承重≥200公斤：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4、配件：立柱*2横梁*8层板*4。</w:t>
            </w:r>
            <w:r/>
          </w:p>
        </w:tc>
      </w:tr>
      <w:tr>
        <w:trPr>
          <w:trHeight w:val="96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8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准备台</w:t>
            </w:r>
            <w:r/>
          </w:p>
        </w:tc>
        <w:tc>
          <w:tcPr>
            <w:tcW w:w="4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1、参考尺寸：2400*750*850mm±10mm；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2、材质：橡胶木+钢架；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3、工艺：桌面采用外沿厚度40mm橡胶木，中间横撑支撑，横撑规格60*30mm.桌面喷涂环保漆，桌腿喷塑，；拆分式结构，配螺丝配件。</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计时器</w:t>
            </w:r>
            <w:r/>
          </w:p>
        </w:tc>
        <w:tc>
          <w:tcPr>
            <w:tcW w:w="4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1、8道，电子式。</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发令枪</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1、双发式含发令弹。</w:t>
            </w:r>
            <w:r/>
          </w:p>
        </w:tc>
      </w:tr>
      <w:tr>
        <w:trPr>
          <w:trHeight w:val="513"/>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发令台</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1、发令台基本外形尺寸：长*宽*高=700*610*1500（㎜）；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2、发令台主要由底架和推手柄组成，底架主要采用方管拼焊而成，底架踏脚板采用花纹板制作，起防滑作用，便于站人；推手柄采用圆管制作；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3、发令台设置有插管，可放置配套设施（发令烟屏），其底架内部设有货物柜，配有钥匙，可放置发令枪等其它设备，作小推车用；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4、发令台底部设置有滚轮，移动方便；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5、发令烟屏由烟屏支架和烟屏两部分组成；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6、烟屏支架采用□25*25*2方管制作，高度可调；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7、烟屏规格尺寸：外径φ660㎜，采用δ1.2㎜铁板冲压成型，烟屏内设预埋螺母，通过螺栓与支架紧固。</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起跑器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1、铝合金链接式，塑胶跑道专用；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2、总长不小于70cm，卡档宽约2.3cm，卡档高约2.8cm。</w:t>
            </w:r>
            <w:r/>
          </w:p>
        </w:tc>
      </w:tr>
      <w:tr>
        <w:trPr>
          <w:trHeight w:val="96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接力棒</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1、长300mm，直径Φ30mm；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2、接力棒采用铝合金制作，棒的两端倒角卷边处理；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3、接力棒的重量55±3g；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4、棒的表面经氧化处理。</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小沙包</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1、布制品，不低于200克。</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1、长50m，宽10-16mm，厚0.14mm；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2、线纹均匀清晰，垂直到边，毫米、5毫米、厘米、分米的线纹长度应有明显区别，线纹宽度可以不等宽，数字和标记明显、正确。</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1、长20m，宽10-16mm，厚0.14mm；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2、线纹均匀清晰，垂直到边，毫米、5毫米、厘米、分米的线纹长度应有明显区别，线纹宽度可以不等宽，数字和标记明显、正确。</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跳高丈量尺</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1、铝合金方管，长2.5米，管口直径为3cm（高度）*5cm（宽度），刻度清晰均匀。</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垒球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1、10寸垒球。</w:t>
            </w:r>
            <w:r/>
          </w:p>
        </w:tc>
      </w:tr>
      <w:tr>
        <w:trPr>
          <w:trHeight w:val="120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1、内外管均采用优质钢管制成，壁厚不小于2.5mm，两内管上端各有一用于放置横杆的钢制横杆托；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2、高度应能自由调节，1800mm≥可调节高度≥800mm。立柱高度1600mm～2000mm，横杆长度3000mm～4000mm，内外管壁刻度清晰，以厘米为单位，最小刻度为5mm，分度线均匀，不得有重线，漏线，断线现象。</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跳高海绵包</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1、背越式跳高海绵包,5*3*0.6（0.5+0.1）m,外罩PU皮质，海绵软硬适中。</w:t>
            </w:r>
            <w:r/>
          </w:p>
        </w:tc>
      </w:tr>
      <w:tr>
        <w:trPr>
          <w:trHeight w:val="14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横竿</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1、采用玻璃钢或碳素纤维等其他适宜材料制成；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2、除两端外，横杆的横截面为圆形，直径30±1mm；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3、横杠两端管塞有平面能放置在跳高架的横托上，管塞长度15-20cm，管塞高度30-35mm，横杆整体长度400±2cm, 最大重量2KG；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4、横杆上不能包裹橡胶或任何能增大摩擦力的物质。横杆放置在跳高架上时最多下垂2厘米。</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摸高器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1、可移动带底座。</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起跳板</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1、起跳板为长方形，用木料制作而成，运动员的鞋钉可以抓住且不易打滑，长1.22m（±0.01m），宽0.20m（±0.02m），厚度最大为0.10m。涂成白色。</w:t>
            </w:r>
            <w:r/>
          </w:p>
        </w:tc>
      </w:tr>
      <w:tr>
        <w:trPr>
          <w:trHeight w:val="96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海绵垫</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1、跳高海绵垫主体由三层重磅发泡海绵（聚氨酯）（20Kg/m³）组成，弹力均衡，柔软适中。表面有机硅帆布；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2、海绵垫基本尺寸：长*宽*厚=3000*2000*300（㎜）。可折叠，折叠后尺寸为长1500*2000*600（mm)。外层侧面装有手攀，且四周设有排气孔。</w:t>
            </w:r>
            <w:r/>
          </w:p>
        </w:tc>
      </w:tr>
      <w:tr>
        <w:trPr>
          <w:trHeight w:val="96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信号旗</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1、由旗杆和旗面组成；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2、旗杆为Φ22*1.5mm的铝合金或不锈管，旗面尺寸约为350*320㎜的涤纶布料；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3、旗面多种颜色可选，手柄部分配有或海绵套。</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计时台与终点裁判台</w:t>
            </w:r>
            <w:r/>
          </w:p>
        </w:tc>
        <w:tc>
          <w:tcPr>
            <w:tcW w:w="4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1、展开长不低于3米，宽1.85米，高2.8米；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2、缩完长度不低于1.5米，宽1.85米，高2.8米，18座。</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实心球</w:t>
            </w:r>
            <w:r/>
          </w:p>
        </w:tc>
        <w:tc>
          <w:tcPr>
            <w:tcW w:w="4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1、标准1公斤，橙色或者蓝色，橡胶材质，内部填充细沙，可充气，球体柔软完全。</w:t>
            </w:r>
            <w:r/>
          </w:p>
        </w:tc>
      </w:tr>
      <w:tr>
        <w:trPr>
          <w:trHeight w:val="16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小篮球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1、5号篮球，球体圆周为645~670mm，圆周差≤4mm；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2、球体质量420~480g，气压0.06MPa；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3、球体反弹高度1200－1400mm；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4、材料为牛皮革；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5、球体表面装有气阀，充气至规定气压后，球体饱满平展无折皱，保证密封性良好，球体气压24h内下降允差≤12%。</w:t>
            </w:r>
            <w:r/>
          </w:p>
        </w:tc>
      </w:tr>
      <w:tr>
        <w:trPr>
          <w:trHeight w:val="240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1、标准7号；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2、适合场地：室外和室内；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3、材质：橡胶内胆，尼龙加强层，合成PU革外皮。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所投篮球产品满足并符合GBT22868-2008《篮球》规定要求，其中，球整体质量≥600g,反弹高度≥1200mm，气压下降允差≤4%，耐冲击性能（15000次）后，膨胀率≤1.03，变形值≤3mm，球内压下降率≤4%，球形外观应无破裂、内爆、脱皮、脱胶、断线和变形等现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highlight w:val="yellow"/>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所投球类产品原材料接技氯丁胶胶粘剂中有害物质双酚A未检出，须提供生产厂家关于原材料使用该产品的承诺函及相关检测报告复印件并加盖原材料厂商及生产厂家的鲜章。</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小型篮球架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1、移动式小篮球架，钢化玻璃栏板，适合中小学学生训练使用，带配重块。</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篮球网</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1、2个为一副，由细绳结成，网绳直径2.5-4mm，网眼45-50mm；网高400-500mm，网口直径450±2mm，网底直径350±5mm。</w:t>
            </w:r>
            <w:r/>
          </w:p>
        </w:tc>
      </w:tr>
      <w:tr>
        <w:trPr>
          <w:trHeight w:val="458"/>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篮球记录牌</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1、可移动式，铁制。</w:t>
            </w:r>
            <w:r/>
          </w:p>
        </w:tc>
      </w:tr>
      <w:tr>
        <w:trPr>
          <w:trHeight w:val="622"/>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软式排球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1、5号球，球内材料使用软质聚氨酯泡沫塑料。</w:t>
            </w:r>
            <w:r/>
          </w:p>
        </w:tc>
      </w:tr>
      <w:tr>
        <w:trPr>
          <w:trHeight w:val="14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小型排球架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1、排球柱由内外立柱，高度调节销和紧线机构组成；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2、排球柱外立柱选用φ89*8.5的铝合金型材，内立柱选用φ70异型铝型材制作，通过高度调节销使内立柱上下移动，实现网高调节高度：2.15m、2.24m、2.35m、2.43m；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3、二外立柱中，一立柱上置有网钩，另一立柱上置有棘爪紧线锁紧机构，通过调节锁紧手柄，调节钢丝绳的松紧，实现网的高度要求。</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排球网</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1、浅色，长9500mm，宽1000mm，网绳直径4-5mm，网眼直径100mm。</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标志杆</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1、长1800mm，直径10mm，木质材料，顶端800mm上，每100mm应涂有红白相间的油漆。</w:t>
            </w:r>
            <w:r/>
          </w:p>
        </w:tc>
      </w:tr>
      <w:tr>
        <w:trPr>
          <w:trHeight w:val="699"/>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标准足球门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11人制</w:t>
            </w:r>
            <w:r/>
          </w:p>
        </w:tc>
      </w:tr>
      <w:tr>
        <w:trPr>
          <w:trHeight w:val="216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小型足球门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1、球门内口高度2000±10mm、球门内口宽度3000±10mm、球门下方深度1500mm、球门上方深度900mm；门柱及横梁为Φ76mm*3.0mm钢管，材质为Q235。横压杆及后压杆为 50*30*3.0mm                                                                                                               矩形管，材质为Q235。斜支撑为Φ48mm*3.0mm钢管，材质为Q235；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2、螺栓均防盗、防锈，安装方式为移动式。所有零部件表面光滑、平整，所有棱边和尖角均半径不小于2.5mm；涂饰件色泽均匀，结合牢固，无起皮脱落、漏涂等缺陷；在足球门横梁中部约100mm 宽度的承载面上，施加2700N的静负载，横梁无出现断裂和明显的永久变形等现象；足球门承受水平拉力为1000N，无出现任何方面的倾斜、翻倒或明显的永久变形。</w:t>
            </w:r>
            <w:r/>
          </w:p>
        </w:tc>
      </w:tr>
      <w:tr>
        <w:trPr>
          <w:trHeight w:val="676"/>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小足球网</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1、与足球门配套。</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小皮球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1、标准5号；适合室外和室内场地；橡胶内胆，尼龙加强层，超耐磨PU合成革外皮。</w:t>
            </w:r>
            <w:r/>
          </w:p>
        </w:tc>
      </w:tr>
      <w:tr>
        <w:trPr>
          <w:trHeight w:val="873"/>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气筒</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1、铝合金材质，附球类充气针1根。</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气泵</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1、功率1.1kw，频率50kz，额定转速2850r/min，容积流量0.08m3/min，工作压力0.8Mpa，并配充气嘴。</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室内乒乓球台</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1、台面尺寸长2740±3mm,宽1525±2mm，台高760±2mm，弹性230-260mm、弹性均匀度≤5mm、台面摩擦系数≤0.6、球台稳定性＜10mm，外脚方管直径不小于50mm，半副可竖放，移动方便。</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室外乒乓球台</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1、台面尺寸长2740±3mm,宽1525±2mm，台高760±2mm，弹性230-260mm、弹性均匀度≤5mm、台面摩擦系数≤0.6、球台稳定性＜10mm。</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乒兵球拍</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1、直握拍，双面胶皮，鲜红色或黑色，拍面平整；拍柄、拍面、拍身边缘光滑无光泽，拍身边缘不呈白色；胶粒分布均匀，高度应不低于0.5mm；胶合部位牢固，不开裂。</w:t>
            </w:r>
            <w:r/>
          </w:p>
        </w:tc>
      </w:tr>
      <w:tr>
        <w:trPr>
          <w:trHeight w:val="949"/>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乒兵球网</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1、标准网架，配合球台使用。</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乒乓球计分牌</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1、尺寸388*190*200（mm)，折叠式，工程塑料外壳，特制纸板芯页。</w:t>
            </w:r>
            <w:r/>
          </w:p>
        </w:tc>
      </w:tr>
      <w:tr>
        <w:trPr>
          <w:trHeight w:val="763"/>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1、白色ABS材质，一星，符合最新ITTF规则。</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羽毛球拍</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1、球拍总长度≤630mm，球拍宽度≤230mm，球拍拍弦面长度≤280mm，球拍重量≤100g，握柄直径23~25mm，拍弦直径 ≤0.90mm，轴线直线度≤4mm，平直度≤4mm。</w:t>
            </w:r>
            <w:r/>
          </w:p>
        </w:tc>
      </w:tr>
      <w:tr>
        <w:trPr>
          <w:trHeight w:val="688"/>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1、球头合成材料，16根毛片。</w:t>
            </w:r>
            <w:r/>
          </w:p>
        </w:tc>
      </w:tr>
      <w:tr>
        <w:trPr>
          <w:trHeight w:val="120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网球架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1、网球柱由内外立柱，高度调节销和紧线机构组成；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2、立柱底部设有40㎜厚特制缓冲垫，与底座柱套相配时起缓冲作用；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3、底座配重箱均采用模具冲压成形，单只配置水泥配重不低于100kg，上罩装饰盖；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4、底座设有拉手，方便提起球柱底座。</w:t>
            </w:r>
            <w:r/>
          </w:p>
        </w:tc>
      </w:tr>
      <w:tr>
        <w:trPr>
          <w:trHeight w:val="816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1、全铸铁底座，设计有滚路可移动，网柱高度155厘米；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2、移动式羽毛球柱由移动式底座、立柱、锁紧装置组成；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3、两立柱管采用Φ48*3mm优质钢管制作，其中一根立柱置有一系绳柱，另一立柱置有棘轮、紧线机构装置，通过手柄转动，实现球网的中央高度1550mm；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4、羽毛球底座采用铸铁底座；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5、羽毛球柱底座装有PU滚轮。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6、所投羽毛球架配备专业羽毛球地垫一片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规格尺寸：产品总厚度：≥ 4.5 mm。所提供产品符合以下要求，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1、外观质量：厚度≥4.5mm，幅宽≥1.8m；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2、所投地胶产品耐磨性实验经GB/T 11982.1-2015 6.7标准10000转检测10000转后耐磨层未磨穿；满足并符合GB36246-2018《中小学合成材料面层运动场地》要求，所投地胶产品重金属可溶性铅、镉、铬、汞≤2mg/kg，游离甲苯二异氰酸酯（TDI)和游离六亚甲基二异氰酸酯（HDI)总和，苯并〔a〕芘未检出，甲醛释放量≤0.05mg/</w:t>
            </w:r>
            <w:r>
              <w:rPr>
                <w:rFonts w:ascii="Arial Unicode MS" w:hAnsi="Arial Unicode MS" w:eastAsia="Arial Unicode MS" w:cs="Arial Unicode MS"/>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所投地胶产品外观和耐用性要求：耐老化检测1000h，拉伸强度≥3MPa，拉断伸长率≥120%；外观质量：色泽均匀，无明显色差，无裂痕、分层等缺陷；回弹值：≥5%；球反弹率：≥90%；摩擦系数≥1.5；拉伸强度：≥6Mpa；拉断伸长率：≥220%；地胶在高温试验（100℃，24h），低温试验（-40℃，24h）：试验后无脆化，无明显色差，</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4、所投地胶产品通过滚动载荷测试速度1m/s，测试载荷1500N，恢复时间20min，最大压痕≤0.4mm，通过氙灯光源暴露或抗紫外线强度检测50h，外观无明显变化，残余凹陷保留率100%。</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5、所投地胶产品在环境温度23±2℃和相对湿度50±5%的条件下养护24小时后：邵氏硬度平均值达到46以上，须提供符合GB/T 2411-2008检测依据的第三方检测报告；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6、所投地胶产品在光老化实验-紫外辐射暴露符合GB/T 16422.3-2022循环50h，（23±2）℃,（50±5）℃%RH环境中无可视变化，依据GB/T24128-2018《塑料防霉剂的防霉效果评估》 采用培养皿法，培养时间21d，黑曲霉CGMCC3.5487宛氏拟青霉CGMCC3.4253球毛壳霉CGMCC3.0963长枝木霉CGMCC3.4291绳状青霉CGMCC3.3875可达到0级；</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球类推车</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1、规格：0.9*0.8*0.8m；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2、不锈钢材质。</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体操棒</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1、长1000mm，截面25/30mm。</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体操凳</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1、规格：3000*300*300mm；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2、板面厚50～70mm，以木质为主，表面平整，棱角光滑，无毛刺、缺损、木疥。</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小哑铃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1、规格：2.5KG；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2、材质：橡胶。</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短跳绳</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1、长2.8m，竹节绳，绳直径≥0.5cm。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长跳绳</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1、竹节绳450—500cm，绳直径≥0.5cm。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拔河绳</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1、15米麻绳。</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肋木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1、器材主要承载立柱采用Φ114x3.0mm钢管，杠面采用Ø32x3.0圆管制作，外表静电喷涂，共7隔；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2、规格不低于1314*114*2130mm。</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平梯</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架</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1、主要承载立柱采用Φ114x3.0mm钢管，杠面采用Ø32x3.0圆管制作；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2、规格不低于3000*750*2250mm。</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小体操垫</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1、规格：可折叠，展开尺寸1.2*0.6*0.05mm，折叠后0.6*0.6*0.1；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2、四角为直角，表面平整、无皱折、色泽一致，表面层不得有对视觉有干扰的图像或标志，内胆材质为珍珠棉材质，两侧（长边）有2个提手。</w:t>
            </w:r>
            <w:r/>
          </w:p>
        </w:tc>
      </w:tr>
      <w:tr>
        <w:trPr>
          <w:trHeight w:val="14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大体操垫</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1、规格长2000mm，宽1000mm，厚不小于100mm；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2、四角为直角，表面平整、无皱折、色泽一致。表面层不得有对视觉有干扰的图像或标志；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3、内胆材质为珍珠棉材质；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4、在跳垫两侧（长边）有4个提手，且提手在跳垫合并使用时，不会造成空隙。</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身高测试仪</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1、身高量程：90～200cm，分度值：0.1cm，误差：±0.2%。</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体重测试仪</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1、体重量程：5～100kg，分度值：0.1kg，误差：±0.3%。</w:t>
            </w:r>
            <w:r/>
          </w:p>
        </w:tc>
      </w:tr>
      <w:tr>
        <w:trPr>
          <w:trHeight w:val="14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肺活量测试仪</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1、测定人体呼吸的最大通气能力，测试数值反映肺的容积和肺的扩展能力；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2、使用高精密传感器，精度高，吹管优化设计与处理，不易产生积水，防补气（防作弊）功能，补气时自动锁定数据；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3、测试仪采用一体化设计，液晶显示，具有锁定功能，读数方便。一键式操作，使用简便，同时具有清零功能。采用单节5号电池供电，低功耗设计，3分钟未使用自动关机，带低电量提示功能。</w:t>
            </w:r>
            <w:r/>
          </w:p>
        </w:tc>
      </w:tr>
      <w:tr>
        <w:trPr>
          <w:trHeight w:val="819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立定跳远测试仪</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1.用于考生立定跳远考试，设备铺在平整的地面上。考生在带有红外线感应杆的防滑垫上进行测试，考生落在测量区域后自动出成绩，多次测试自动保存最好成绩。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2.设备具备无盲区测量、智能判断踩线犯规功能。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3.测试检测杆之间无线连接，内置锂电池。（投标文件需提供其中一项证明材料：包括但不限于功能截图、产品彩页、检测报告、技术白皮书等）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4.配有无线 LED点阵大显示屏内置锂电池，阳光下清晰可见，可与测试杆无线连接显示，同时与主机也是无线连接，无任何冗长线束干扰磕绊，配有红外遥控器，操作距离可达3～5米。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1.采用原生Android7.0及以上系统，屏幕采用≥7寸1024×600高清触摸电容屏；主机≥1GB以上运行内存，≥4GB FLASH存储空间。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2.采用硅胶按键，经久耐用，适用于大规模测试。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3.内置二维码扫描仪（非外接型），自动识别测试者二维码或条形码身份信息。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4.具备≥2个USB标准接口（非外接扩展），可直接插入U盘导入≥100000条测试名单信息，也可直接导出测试成绩至U盘自动生成Excel表格。同时支持学生名单的无线同步和离线导入功能。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具多种身份识别功能：可通过触摸屏输入、机械键盘输入、非接触式IC卡（兼容校园一卡通）、条码扫描仪等识别方法；输入学号具备自动递增功能；菜单具备单项查询，集体查询，分组查询，具有年级班级组别日期等多种筛选数据方式，查询便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6.支持U盘直接导入国标和自定义评分标准，内嵌国标可以根据年级性别项目进行实时评分，适用于体测；也可以自定义导入评分标准对测试结果进行评分。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7.支持头像管理，可以通过U盘批量导入学生头像10000条以上，也可以通过云平台从网络实时无线下载学生头像。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9.查询结果能一屏同时显示测试学校、年级、班级、学生姓名、性别、测试成绩、测试日期及时间，方便后期督查。具有日志管理，记录操作人员在主机上的所有操作，便于异常情况的追溯。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量程：0～320cm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分度值：1cm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误差：0cm </w:t>
            </w:r>
            <w:r/>
          </w:p>
        </w:tc>
      </w:tr>
      <w:tr>
        <w:trPr>
          <w:trHeight w:val="819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坐位体前屈测试仪</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单机：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1、单机采用≥3.5寸320*240分辨率TFT真彩屏，内置电容式触摸按键；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2、单机采用双向光电开关，自动识别手推板前推和回退，手推板可自动回弹归位，具有防作弊成绩自动锁定功能；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3、单机采用锂电池供电，内置1100mAh锂电池，可持续工作15个小时以上；采用microusb接口充电；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4、单机主控显示部分和测试杆间顶针式连接；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5、带辅助测试折叠海绵垫，含海绵座垫及硬质蹬脚板；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主机：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1、主机采用原生Android7.0及以上系统，能够安装APK程序以拓展使用功能及产品升级，屏幕采用≥7寸1024*600高清触摸电容屏；主机≥1.0GB以上运行内存，≥4GB FLASH存储空间。可直插U盘播放测试视频录像；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2、主机采用硅胶按键；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3、主机内置二维码扫描仪（非外接型），自动识别测试者二维码或条形码身份信息；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4、主机可选配AI语音智能识别功能，可通过</w:t>
            </w:r>
            <w:r>
              <w:rPr>
                <w:rFonts w:hint="eastAsia" w:ascii="宋体" w:hAnsi="宋体" w:eastAsia="宋体" w:cs="宋体"/>
                <w:i w:val="0"/>
                <w:iCs w:val="0"/>
                <w:color w:val="000000"/>
                <w:sz w:val="21"/>
                <w:szCs w:val="21"/>
                <w:u w:val="none"/>
                <w:lang w:val="en-US" w:eastAsia="zh-CN" w:bidi="ar"/>
              </w:rPr>
              <w:t xml:space="preserve">语音智能调节屏幕亮度，音量大小，关闭程序等功能；                                                                                                                                         5、主机具备≥2个USB标准接口（非外接扩展），可直接插入U盘导入≥100000条测试名单信息，也可直接导出测试成绩至U盘自动生成Excel表格。同时支持学生名单的无线同步和离线导入功能；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主机具多种身份识别功能：可通过触摸屏输入、机械键盘输入、非接触式IC卡（兼容校园一卡通）、条码扫描仪等识别方法；输入学号具备自动递增功能；菜单具备单项查询，集体查询，分组查询，具有年级班级组别日期等多种筛选数据方式，查询便捷；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7、主机支持U盘直接导入国标和自定义评分标准，内嵌国标可以根据年级性别项目进行实时评分，适用于体测；也可以自定义导入评分标准对测试结果进行评分；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8、主机支持头像管理，可以通过</w:t>
            </w:r>
            <w:r>
              <w:rPr>
                <w:rFonts w:hint="eastAsia" w:ascii="宋体" w:hAnsi="宋体" w:eastAsia="宋体" w:cs="宋体"/>
                <w:i w:val="0"/>
                <w:iCs w:val="0"/>
                <w:color w:val="000000"/>
                <w:sz w:val="21"/>
                <w:szCs w:val="21"/>
                <w:u w:val="none"/>
                <w:lang w:val="en-US" w:eastAsia="zh-CN" w:bidi="ar"/>
              </w:rPr>
              <w:t xml:space="preserve">U盘批量导入学生头像10000条以上，也可以通过云平台从网络实时无线下载学生头像；                                                                                                                                         9、主机查询结果能一屏同时显示测试学校、年级、班级、学生姓名、性别、测试成绩、测试日期及时间，方便后期督查。具有日志管理，记录操作人员在主机上的所有操作；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10、主机具有数据备份和恢复功能，可以备份任意时间段体测程序里面的所有数据，可以备份多次保存在存储芯片里面。支持一键恢复，根据日期选择要恢复的备份，自动恢复测试数据；                                                                                                                                         11.</w:t>
            </w:r>
            <w:r>
              <w:rPr>
                <w:rFonts w:hint="eastAsia" w:ascii="宋体" w:hAnsi="宋体" w:cs="宋体"/>
                <w:i w:val="0"/>
                <w:iCs w:val="0"/>
                <w:color w:val="ff0000"/>
                <w:sz w:val="21"/>
                <w:szCs w:val="21"/>
                <w:u w:val="none"/>
                <w:lang w:val="en-US" w:eastAsia="zh-CN" w:bidi="ar"/>
              </w:rPr>
              <w:t xml:space="preserve">投标人需出具符合以下技术参数要求的具备资质的第三方检测机构出具的检测结果符合相应要求和标准的检测报告原件扫描件。（检测标准若有更新，按照最新规定执行）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测量范围：－20cm～40cm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分度值：0.1cm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误差： 0cm    </w:t>
            </w:r>
            <w:r/>
          </w:p>
        </w:tc>
      </w:tr>
      <w:tr>
        <w:trPr>
          <w:trHeight w:val="120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联合训练器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1、器材主要承载立柱采用Φ114x3.0mm优质钢管，杠面采用Ø32x3.0圆管制作，规格不低于2347*2237*2350cm；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2、产品安全要求：器材各支撑棱边和尖角半径≤3.0mm，易接触的零部件的其他所有棱边进行圆滑过渡；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3、紧固件器材所使用紧固件均为防盗、防松304不锈钢材质。</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呼啦圈</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1、直径不小于65cm。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毽子</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1、毽盘≥20mm，毽毛≥100mm。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飞盘</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1、软式飞盘。</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剑(刀)</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1、剑总长900mm，剑柄长150mm。</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划线器</w:t>
            </w:r>
            <w:r/>
          </w:p>
        </w:tc>
        <w:tc>
          <w:tcPr>
            <w:tcW w:w="4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1、车身采用钢板一次折弯成斗型；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2、有直径为25mm的副手；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3、有与地面接触的三个橡胶轮，轮子滚动带动粉末撒落。</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录音机</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1、可移动播放器，内置电池，可外接电源，带USB、SD卡播放功能，一键蓝牙连接，带一只无线话筒，高低音双发声单元。</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扩音器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1、手提式，功率25W。</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标志筒</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1、规格：高度约30厘米，底部直径约22厘米；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2、材质：环保新塑料（无臭）。</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保健箱</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1、绿药膏1瓶；烧伤药膏1瓶；苏打粉100g；硼酸100g；创可贴10条；紫药水50ml；红药水50ml；碘酒50ml；3％双氧水100ml；胶布1卷；绷带1卷；药棉1包；手术剪1把；镊子1把。</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钢丝绳</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绳长2.8米，手柄为钢制，内带360°旋转，整体钢丝绳结构</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长绳4.2米</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竹节长绳4.2m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长绳3.6米</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竹节长绳3.6m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优质木，长度3米，面宽20cm，高度30cm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分队服</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材质：涤纶，多色可选</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分道牌</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道次墩，40cm*20cm 塑料</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石灰粉</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划线专用石灰粉，10kg重</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高度18cm，直径28cm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划线勺</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划线专用划线勺，手柄50cm,80cm长度各2个</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正规跨栏架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参考尺寸：栏面长宽≥120cm，底座长度≥95cm，高度可调节范围为76~106.7cm</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标志桶小</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高密度PE材质（黄、绿、红、蓝）规格：高度约23±2厘米，底部直径约22厘米，重量约410克.材质：环保新塑料（无臭）</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标志桶中</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高密度PE材质（黄、绿、红、蓝）规格：高度约38±2厘米，底部直径约22厘米，重量约410克.材质：环保新塑料（无臭）</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标志盘</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敏捷圈</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ABS材质，40cm/50cm/70cm（ 各50个 ）</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小栏架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60CM 10个、30CM  20个、40CM 20个</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发令旗</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由旗杆和旗面组成。旗杆为Φ22×1.5mm的铝合金或不锈管，旗面尺寸约为350×320㎜的涤纶布料。旗面多种颜色可选，手柄部分配有或海绵套。红白各10个</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shd w:val="clear" w:color="auto" w:fill="auto"/>
                <w:lang w:val="en-US" w:eastAsia="zh-CN" w:bidi="ar"/>
              </w:rPr>
              <w:t xml:space="preserve">5号球</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7人制足球门</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垒球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10寸垒球</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绳梯</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6米12栏，防滑横格+高密度尼龙织带，训练身体灵活性，平衡性，以及协调性</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跳箱</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加厚防滑PVC、填充珍珠棉，四种不同高度15cm,30cm,45cm,60cm。</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踏跳板</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材质：ABS工程塑料，尺寸：不低于105*40*20cm配件：面板1块 踏板托4个，重量：约9kg</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空竹</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PU环保材质，无毒无害，3轴，直径10.5cm，高度12.5cm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橄榄球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PU材质表面防滑颗粒，4层内胆，</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彩虹伞</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加厚牛津布材质，直径4m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羊角球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优质PVC材质,抗压防爆，磨砂表面,加厚60cm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排球扣球辅助器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排球扣球辅助器，高度可调节，泡沫手柄</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哨子</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shd w:val="clear" w:color="auto" w:fill="auto"/>
                <w:lang w:val="en-US" w:eastAsia="zh-CN" w:bidi="ar"/>
              </w:rPr>
              <w:t xml:space="preserve">专业口哨</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夹板（文件）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文件夹板</w:t>
            </w:r>
            <w:r/>
          </w:p>
        </w:tc>
      </w:tr>
      <w:tr>
        <w:trPr>
          <w:trHeight w:val="14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杠铃杆</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1、标准杠铃杆，2米2长，杆子直径28mm，训练专用，20公斤重，承重≥1000磅；                                                                                                                                                     2、合金钢制成，镀硬铬，4个滚针轴承。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▲3、配3m²力量区专用橡胶地垫，所投橡胶地垫要求：橡胶地垫5000h老化测试，外观检测结果颜色无变化、灰度3-4级、外观无结块、无断裂橡胶地垫防火等级B2级，拉升强度≥1.65MPa，断裂拉长率150%</w:t>
            </w:r>
            <w:r>
              <w:rPr>
                <w:rFonts w:hint="eastAsia" w:ascii="宋体" w:hAnsi="宋体" w:cs="宋体"/>
                <w:i w:val="0"/>
                <w:iCs w:val="0"/>
                <w:color w:val="000000"/>
                <w:sz w:val="21"/>
                <w:szCs w:val="21"/>
                <w:u w:val="none"/>
                <w:lang w:val="en-US" w:eastAsia="zh-CN" w:bidi="ar"/>
              </w:rPr>
              <w:t xml:space="preserve">。</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杠铃片</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1、2.5KG-25KG（6个规格）2.5KG；5KG；10KG；15KG；20KG；25KG；                                                                                                                                                     2、外表包裹层为PU（环保浇筑型聚氨酯弹性体）；中孔不锈钢套为304不锈钢材质；内部配重铸铁材质为20#铸铁；</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阻力带</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高弹力乳胶材质，2080*4.5*32mm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比赛用排球</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泡沫滚筒</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60cm*15cm采用进口EPE材料制成，具有无毒、无味、无臭的特点,主要用于练习平衡训练，作用运动前后对身体各部分肌肉的放松，按摩具有良好功效</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弹力带</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纯天然乳胶，5米长度，3厘米宽，外边6毫米厚，具有很好的延展性。</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波速球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优质PVC加ABS工程塑料材质，配弹力绳两条气筒一个，承重200kg</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分队服（4种颜色）</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带号码的</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标志桶小</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高密度PE材质（黄、绿、红、蓝）规格：高度约23±2厘米，底部直径约22厘米，重量约410克.材质：环保新塑料（无臭）</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标志桶中</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高密度PE材质（黄、绿、红、蓝）规格：高度约38±2厘米，底部直径约22厘米，重量约410克.材质：环保新塑料（无臭）</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标志桶大</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高密度PE材质（黄、绿、红、蓝）规格：高度约50±2厘米，底部直径约22厘米，重量约410克.材质：环保新塑料（无臭）</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标志碟</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5号球</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4号球</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绳梯</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蝴蝶敏捷梯3.2米，8格，防滑横格+高密度尼龙织带，训练身体灵活性，平衡性，以及协调性</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守门员手套</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足球守门员手套，大3副、中3副、小4副(手掌面采用天然乳胶增强防滑）</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护腿板</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训练用足球护腿板，S、L码</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双肩背包</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学生足球双肩背包</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足球训练反弹网</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尺寸不低于100*100cm的尼龙反弹网</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足球网袋</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可装不低于15个球</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移动器材储物室</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尺寸不低于195*215*210cm，优质钢板材料，斜屋顶设计</w:t>
            </w:r>
            <w:r/>
          </w:p>
        </w:tc>
      </w:tr>
      <w:tr>
        <w:trPr>
          <w:trHeight w:val="9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手动篮球架</w:t>
            </w:r>
            <w:r/>
          </w:p>
        </w:tc>
        <w:tc>
          <w:tcPr>
            <w:tcW w:w="4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numPr>
                <w:ilvl w:val="0"/>
                <w:numId w:val="7"/>
              </w:numPr>
              <w:jc w:val="both"/>
              <w:keepLines w:val="0"/>
              <w:keepNext w:val="0"/>
              <w:widowControl/>
              <w:rPr>
                <w:rFonts w:hint="eastAsia" w:ascii="宋体" w:hAnsi="宋体" w:cs="宋体"/>
                <w:i w:val="0"/>
                <w:iCs w:val="0"/>
                <w:color w:val="ff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篮球架箱体尺寸：箱体尺寸：长X宽X前高X后高=2.1X1.1X0.65X0.35（m），篮球架伸臂为2.55m，篮圈离地面3.05米。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2.箱体底座采用 采用3mm的铁板在专用折边机上折边焊接而成。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3.篮球架立臂采用120X60X3.0、120x120x3.0mm优质管材焊接成型，后立臂采用60X60X3.0方管，篮球架伸臂采用120X120X3.0、120X60X3.0、60X60X3.0优质管材焊接成型。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4.篮架前立柱、底座、伸臂配备有专用护套，能有效保护运动员免收撞击。</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产品结构原理：手动液压篮球架，设有液压升降系统，走轮伸缩机构。篮球架主体升降采用手动液压带动油泵，油缸随即产生伸缩运动，从而使球架立柱升降。篮板规格：1800x1050（mm），配用国际通用的高强度安全玻璃篮板（12mm厚），具有透明度高、耐候性好、抗老化、耐腐蚀、不易模糊等特点，篮球板玻璃达到3C认证标准，并在篮板下沿侧面覆盖有高档聚氨酯保护胶条，能有效保护运动员扣篮时不受伤害。新国标篮筐，篮筐采用φ20实心圆钢制作,篮筐抗弯性能好。弹簧采用加厚高级弹簧钢制成，达国际比赛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一、篮球架要求：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篮球架符合GB/T 23176-2008 《篮球架》标准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结构尺寸：篮板高1050~1070mm，篮板宽1800~ 1830mm，篮板内小框高450~458mm, 篮板内小框宽590~610mm，边框线宽50mm，面底沿至内边框线底线上沿间距148~150mm，篮圈上沿距地间距3050±6mm，篮板正平面距立柱距离mm≥1800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篮板：篮板正表面应平整、光滑,无裂纹、缺角、掉块，两对角线之差≤6mm。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篮圈：抗弯性能好，在篮圈最远点的圈顶上施加静载荷未到105kg时，篮圈无转动，当静载荷≥105kg时，篮圈向下转动，角度不超过30度，能有效解决投篮时篮圈的稳定性和运动员扣篮时的安全性问题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表面质量：涂饰层表面光滑平整、色泽均匀，无起皮脱落涂饰层表面、漏涂、锈蚀、裂痕以及较明显的流痕、花斑、结点等缺陷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焊接件的外露焊缝表面及相关表面应光滑、规整，无漏焊、虚焊、烧穿及明显的焊瘤、咬边、凸起、凹陷、气孔、溅渣等缺陷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▲提供篮板胶条生产厂家具有第三方检测机构</w:t>
            </w:r>
            <w:r>
              <w:rPr>
                <w:rFonts w:hint="eastAsia" w:ascii="宋体" w:hAnsi="宋体" w:cs="宋体"/>
                <w:i w:val="0"/>
                <w:iCs w:val="0"/>
                <w:color w:val="000000"/>
                <w:sz w:val="21"/>
                <w:szCs w:val="21"/>
                <w:highlight w:val="yellow"/>
                <w:u w:val="none"/>
                <w:lang w:val="en-US" w:eastAsia="zh-CN" w:bidi="ar"/>
              </w:rPr>
              <w:t xml:space="preserve">出具的</w:t>
            </w:r>
            <w:r>
              <w:rPr>
                <w:rFonts w:hint="eastAsia" w:ascii="宋体" w:hAnsi="宋体" w:eastAsia="宋体" w:cs="宋体"/>
                <w:i w:val="0"/>
                <w:iCs w:val="0"/>
                <w:color w:val="000000"/>
                <w:sz w:val="21"/>
                <w:szCs w:val="21"/>
                <w:u w:val="none"/>
                <w:lang w:val="en-US" w:eastAsia="zh-CN" w:bidi="ar"/>
              </w:rPr>
              <w:t xml:space="preserve">rohs有害物质含量检测报告；</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提供篮球网生产厂家具有测试：使用50N的力篮网打结点进行测试，无断线，松散现象；单根篮网绳，使用＞150N，未拉断，依据:GB/T9345.1-2008方法A进行灰分试验，采用650℃煅烧30min，灰分≤15%，</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p>
          <w:p>
            <w:pPr>
              <w:numPr>
                <w:ilvl w:val="0"/>
                <w:numId w:val="0"/>
              </w:num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篮球架管材通过耐酸碱检验并获得国家级检测报告：（1）耐酸性（PH=3.0溶液）侵蚀300h未出现起泡、开裂、剥落、掉粉、明显色变、明显失光等现象，篮球架管材耐碱性（饱和Ca（OH）2 溶液）侵蚀72小时未出现变色、起泡、剥落、粉化等现象，</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p>
        </w:tc>
      </w:tr>
    </w:tbl>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★2.原材料环保要求</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（1）供应商中标后，应提供</w:t>
      </w:r>
      <w:r>
        <w:rPr>
          <w:rFonts w:hint="eastAsia" w:ascii="宋体" w:hAnsi="宋体" w:cs="宋体"/>
          <w:bCs/>
          <w:color w:val="000000"/>
          <w:sz w:val="24"/>
          <w:szCs w:val="24"/>
          <w:highlight w:val="none"/>
          <w:lang w:eastAsia="zh-CN"/>
        </w:rPr>
        <w:t xml:space="preserve">货物</w:t>
      </w:r>
      <w:r>
        <w:rPr>
          <w:rFonts w:hint="eastAsia" w:ascii="宋体" w:hAnsi="宋体" w:cs="宋体"/>
          <w:bCs/>
          <w:color w:val="000000"/>
          <w:sz w:val="24"/>
          <w:szCs w:val="24"/>
          <w:highlight w:val="none"/>
        </w:rPr>
        <w:t xml:space="preserve">材质清单、原材料产地证明，需就拟投入本项目生产的原材料和主要辅材进行送检，送检内容和受检机构需经采购人认可。</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（2）原材料及辅材应符合国家规定的强制性环保指标。</w:t>
      </w:r>
      <w:r/>
    </w:p>
    <w:p>
      <w:pPr>
        <w:rPr>
          <w:rFonts w:hint="eastAsia" w:ascii="宋体" w:hAnsi="宋体" w:cs="宋体"/>
          <w:bCs/>
          <w:color w:val="000000"/>
          <w:sz w:val="24"/>
          <w:szCs w:val="24"/>
          <w:highlight w:val="none"/>
        </w:rPr>
      </w:pPr>
      <w:r>
        <w:rPr>
          <w:rFonts w:hint="eastAsia" w:ascii="宋体" w:hAnsi="宋体"/>
          <w:color w:val="000000"/>
          <w:sz w:val="24"/>
          <w:highlight w:val="none"/>
        </w:rPr>
        <w:t xml:space="preserve">★</w:t>
      </w:r>
      <w:r>
        <w:rPr>
          <w:rFonts w:hint="eastAsia" w:ascii="宋体" w:hAnsi="宋体" w:cs="宋体"/>
          <w:bCs/>
          <w:color w:val="000000"/>
          <w:sz w:val="24"/>
          <w:szCs w:val="24"/>
          <w:highlight w:val="none"/>
        </w:rPr>
        <w:t xml:space="preserve">（二）商务要求</w:t>
      </w:r>
      <w:r/>
    </w:p>
    <w:p>
      <w:pPr>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2.实施要求</w:t>
      </w:r>
      <w:r/>
    </w:p>
    <w:p>
      <w:pPr>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供应商提供设备安装日程计划。 </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质量要求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所供产品必须是全新的原装正品，符合国家规定的质量标准，不得私自添加或更改，保证所有产品原材料及部件均是全新的纯正部件，不得以废、旧材料制作，产品必须符合</w:t>
      </w:r>
      <w:r>
        <w:rPr>
          <w:rFonts w:hint="eastAsia" w:ascii="宋体" w:hAnsi="宋体" w:cs="宋体"/>
          <w:color w:val="000000"/>
          <w:sz w:val="24"/>
          <w:szCs w:val="24"/>
          <w:highlight w:val="none"/>
          <w:lang w:val="en-US" w:eastAsia="zh-CN"/>
        </w:rPr>
        <w:t xml:space="preserve">产品</w:t>
      </w:r>
      <w:r>
        <w:rPr>
          <w:rFonts w:hint="eastAsia" w:ascii="宋体" w:hAnsi="宋体" w:cs="宋体"/>
          <w:color w:val="000000"/>
          <w:sz w:val="24"/>
          <w:szCs w:val="24"/>
          <w:highlight w:val="none"/>
        </w:rPr>
        <w:t xml:space="preserve">行业设计及采购人的品质、环保要求。交货时所有</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应完好，物品配件齐全，否则视为不合格产品。</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（3）安全施工要求</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供应商应采取安全措施，确保施工安全。因本项目施工产生的施工人员和学校师生人身安全问题由供应商承担全部责任。 </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（4）验收要求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①供应商提交的货物由采购人（或委托第三方专业机构）负责检测、验收。 不合格的，供应商必须免费整改直至合格为止。</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③对交付质量有异议的货物，采购人可对供应商正式供货</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随机抽取一件进行破坏性检测，被抽样检测</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中甲醛和苯等有害物质含量不符合招标文件要求或国家标准的、参数和材质不符合招标文件要求的，视为不合格产品，采购人有权拒绝接收所有</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（5）质保（维保）及售后要求</w:t>
      </w:r>
      <w:r/>
    </w:p>
    <w:p>
      <w:pPr>
        <w:ind w:firstLine="480"/>
        <w:rPr>
          <w:color w:val="000000"/>
          <w:sz w:val="24"/>
          <w:szCs w:val="24"/>
          <w:highlight w:val="none"/>
        </w:rPr>
      </w:pPr>
      <w:r>
        <w:rPr>
          <w:color w:val="000000"/>
          <w:sz w:val="24"/>
          <w:szCs w:val="24"/>
          <w:highlight w:val="none"/>
        </w:rPr>
        <w:t xml:space="preserve">①</w:t>
      </w:r>
      <w:r>
        <w:rPr>
          <w:rFonts w:hint="eastAsia"/>
          <w:color w:val="000000"/>
          <w:sz w:val="24"/>
          <w:szCs w:val="24"/>
          <w:highlight w:val="none"/>
        </w:rPr>
        <w:t xml:space="preserve">本项目整体质保</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color w:val="000000"/>
          <w:sz w:val="24"/>
          <w:szCs w:val="24"/>
          <w:highlight w:val="none"/>
          <w:lang w:eastAsia="zh-CN"/>
        </w:rPr>
        <w:t xml:space="preserve">自验收报告签字确认日起，进入质保期</w:t>
      </w:r>
      <w:r>
        <w:rPr>
          <w:rFonts w:hint="eastAsia"/>
          <w:color w:val="000000"/>
          <w:sz w:val="24"/>
          <w:szCs w:val="24"/>
          <w:highlight w:val="none"/>
        </w:rPr>
        <w:t xml:space="preserve">），</w:t>
      </w:r>
      <w:r>
        <w:rPr>
          <w:color w:val="000000"/>
          <w:sz w:val="24"/>
          <w:szCs w:val="24"/>
          <w:highlight w:val="none"/>
        </w:rPr>
        <w:t xml:space="preserve">质保期内，每年维护保养1次，维护保养及更换损坏件的费用包含在投标总价中。</w:t>
      </w:r>
      <w:r/>
    </w:p>
    <w:p>
      <w:pPr>
        <w:ind w:firstLine="480"/>
        <w:rPr>
          <w:color w:val="000000"/>
          <w:sz w:val="24"/>
          <w:szCs w:val="24"/>
          <w:highlight w:val="none"/>
        </w:rPr>
      </w:pPr>
      <w:r>
        <w:rPr>
          <w:color w:val="000000"/>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w:t>
      </w:r>
      <w:r>
        <w:rPr>
          <w:rFonts w:hint="eastAsia"/>
          <w:color w:val="000000"/>
          <w:sz w:val="24"/>
          <w:szCs w:val="24"/>
          <w:highlight w:val="none"/>
          <w:lang w:eastAsia="zh-CN"/>
        </w:rPr>
        <w:t xml:space="preserve">货物</w:t>
      </w:r>
      <w:r>
        <w:rPr>
          <w:color w:val="000000"/>
          <w:sz w:val="24"/>
          <w:szCs w:val="24"/>
          <w:highlight w:val="none"/>
        </w:rPr>
        <w:t xml:space="preserve">的一切质量问题，更换部件及</w:t>
      </w:r>
      <w:r>
        <w:rPr>
          <w:rFonts w:hint="eastAsia"/>
          <w:color w:val="000000"/>
          <w:sz w:val="24"/>
          <w:szCs w:val="24"/>
          <w:highlight w:val="none"/>
          <w:lang w:eastAsia="zh-CN"/>
        </w:rPr>
        <w:t xml:space="preserve">货物</w:t>
      </w:r>
      <w:r>
        <w:rPr>
          <w:color w:val="000000"/>
          <w:sz w:val="24"/>
          <w:szCs w:val="24"/>
          <w:highlight w:val="none"/>
        </w:rPr>
        <w:t xml:space="preserve">本身质量原因造成的直接经济损失全部由供应商负责。无法短时间完成维修的，应向采购人提供应急备用产品。 </w:t>
      </w:r>
      <w:r/>
    </w:p>
    <w:p>
      <w:pPr>
        <w:ind w:firstLine="480"/>
        <w:rPr>
          <w:rFonts w:hint="eastAsia"/>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 3 \* GB3 \* MERGEFORMAT </w:instrText>
      </w:r>
      <w:r>
        <w:rPr>
          <w:color w:val="000000"/>
          <w:sz w:val="24"/>
          <w:szCs w:val="24"/>
          <w:highlight w:val="none"/>
        </w:rPr>
        <w:fldChar w:fldCharType="separate"/>
      </w:r>
      <w:r>
        <w:rPr>
          <w:color w:val="000000"/>
          <w:sz w:val="24"/>
          <w:szCs w:val="24"/>
          <w:highlight w:val="none"/>
        </w:rPr>
        <w:t xml:space="preserve">③</w:t>
      </w:r>
      <w:r>
        <w:rPr>
          <w:color w:val="000000"/>
          <w:sz w:val="24"/>
          <w:szCs w:val="24"/>
          <w:highlight w:val="none"/>
        </w:rPr>
        <w:fldChar w:fldCharType="end"/>
      </w:r>
      <w:r>
        <w:rPr>
          <w:color w:val="000000"/>
          <w:sz w:val="24"/>
          <w:szCs w:val="24"/>
          <w:highlight w:val="none"/>
        </w:rPr>
        <w:t xml:space="preserve">质保期外，供应商提供</w:t>
      </w:r>
      <w:r>
        <w:rPr>
          <w:rFonts w:hint="eastAsia"/>
          <w:color w:val="000000"/>
          <w:sz w:val="24"/>
          <w:szCs w:val="24"/>
          <w:highlight w:val="none"/>
          <w:lang w:eastAsia="zh-CN"/>
        </w:rPr>
        <w:t xml:space="preserve">终身</w:t>
      </w:r>
      <w:r>
        <w:rPr>
          <w:color w:val="000000"/>
          <w:sz w:val="24"/>
          <w:szCs w:val="24"/>
          <w:highlight w:val="none"/>
        </w:rPr>
        <w:t xml:space="preserve">服务，在货物的设计使用寿命周期内，供应商能保证采购人更换到原厂正宗的备件材料，确保产品的正常使用。</w:t>
      </w:r>
      <w:r/>
    </w:p>
    <w:p>
      <w:pPr>
        <w:ind w:firstLine="480"/>
        <w:rPr>
          <w:color w:val="000000"/>
          <w:sz w:val="24"/>
          <w:szCs w:val="24"/>
          <w:highlight w:val="none"/>
        </w:rPr>
      </w:pPr>
      <w:r>
        <w:rPr>
          <w:rFonts w:hint="eastAsia" w:ascii="宋体" w:hAnsi="宋体"/>
          <w:color w:val="000000"/>
          <w:sz w:val="24"/>
          <w:szCs w:val="24"/>
          <w:highlight w:val="none"/>
        </w:rPr>
        <w:t xml:space="preserve">（</w:t>
      </w:r>
      <w:r>
        <w:rPr>
          <w:rFonts w:hint="eastAsia"/>
          <w:color w:val="000000"/>
          <w:sz w:val="24"/>
          <w:szCs w:val="24"/>
          <w:highlight w:val="none"/>
        </w:rPr>
        <w:t xml:space="preserve">6</w:t>
      </w:r>
      <w:r>
        <w:rPr>
          <w:rFonts w:hint="eastAsia" w:ascii="宋体" w:hAnsi="宋体"/>
          <w:color w:val="000000"/>
          <w:sz w:val="24"/>
          <w:szCs w:val="24"/>
          <w:highlight w:val="none"/>
        </w:rPr>
        <w:t xml:space="preserve">）项目管理</w:t>
      </w:r>
      <w:r/>
    </w:p>
    <w:p>
      <w:pPr>
        <w:ind w:firstLine="480"/>
        <w:rPr>
          <w:rFonts w:hint="eastAsia"/>
          <w:color w:val="000000"/>
          <w:sz w:val="24"/>
          <w:szCs w:val="24"/>
          <w:highlight w:val="none"/>
        </w:rPr>
      </w:pPr>
      <w:r>
        <w:rPr>
          <w:rFonts w:hint="eastAsia" w:ascii="宋体" w:hAnsi="宋体"/>
          <w:color w:val="000000"/>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color w:val="000000"/>
          <w:sz w:val="24"/>
          <w:szCs w:val="24"/>
          <w:highlight w:val="none"/>
        </w:rPr>
      </w:pPr>
      <w:r>
        <w:rPr>
          <w:rFonts w:hint="eastAsia" w:ascii="宋体" w:hAnsi="宋体"/>
          <w:color w:val="000000"/>
          <w:sz w:val="24"/>
          <w:szCs w:val="24"/>
          <w:highlight w:val="none"/>
        </w:rPr>
        <w:t xml:space="preserve">②投标人必须承诺在履约过程中，严格按照“南京市教育装备项目管理平台”的技术与管理规范，在规定的时间节点，提供相应的合同履约资料，包括照片。</w:t>
      </w:r>
      <w:r/>
    </w:p>
    <w:p>
      <w:pPr>
        <w:ind w:firstLine="480"/>
        <w:rPr>
          <w:color w:val="000000"/>
          <w:sz w:val="24"/>
          <w:szCs w:val="24"/>
          <w:highlight w:val="none"/>
        </w:rPr>
      </w:pPr>
      <w:r>
        <w:rPr>
          <w:rFonts w:hint="eastAsia" w:ascii="宋体" w:hAnsi="宋体"/>
          <w:color w:val="000000"/>
          <w:sz w:val="24"/>
          <w:szCs w:val="24"/>
          <w:highlight w:val="none"/>
        </w:rPr>
        <w:t xml:space="preserve">③投标人必须承诺对所有进入固定资产的设备，按南京市的统一要求，通过“南京市教育装备项目管理平台”</w:t>
      </w:r>
      <w:r>
        <w:rPr>
          <w:rFonts w:hint="eastAsia"/>
          <w:color w:val="000000"/>
          <w:sz w:val="24"/>
          <w:szCs w:val="24"/>
          <w:highlight w:val="none"/>
        </w:rPr>
        <w:t xml:space="preserve">(</w:t>
      </w:r>
      <w:r>
        <w:rPr>
          <w:rFonts w:hint="eastAsia" w:ascii="宋体" w:hAnsi="宋体"/>
          <w:color w:val="000000"/>
          <w:sz w:val="24"/>
          <w:szCs w:val="24"/>
          <w:highlight w:val="none"/>
        </w:rPr>
        <w:t xml:space="preserve">南京市教育装备项目管理平台网址</w:t>
      </w:r>
      <w:r>
        <w:rPr>
          <w:rFonts w:hint="eastAsia"/>
          <w:color w:val="000000"/>
          <w:sz w:val="24"/>
          <w:szCs w:val="24"/>
          <w:highlight w:val="none"/>
        </w:rPr>
        <w:t xml:space="preserve">http://nj.cneefix.com)</w:t>
      </w:r>
      <w:r>
        <w:rPr>
          <w:rFonts w:hint="eastAsia" w:ascii="宋体" w:hAnsi="宋体"/>
          <w:color w:val="000000"/>
          <w:sz w:val="24"/>
          <w:szCs w:val="24"/>
          <w:highlight w:val="none"/>
        </w:rPr>
        <w:t xml:space="preserve">制作二维码标签，并张贴到设备上。</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3.付款条件</w:t>
      </w:r>
      <w:r/>
    </w:p>
    <w:p>
      <w:pPr>
        <w:ind w:firstLine="480"/>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p>
    <w:p>
      <w:pPr>
        <w:ind w:firstLine="480"/>
        <w:rPr>
          <w:rFonts w:hint="eastAsia" w:ascii="宋体" w:hAnsi="宋体" w:eastAsia="宋体" w:cs="宋体"/>
          <w:color w:val="000000"/>
          <w:sz w:val="24"/>
          <w:szCs w:val="24"/>
          <w:highlight w:val="none"/>
          <w:lang w:eastAsia="zh-CN"/>
        </w:rPr>
      </w:pPr>
      <w:r>
        <w:rPr>
          <w:rFonts w:ascii="宋体" w:hAnsi="宋体" w:cs="宋体"/>
          <w:color w:val="000000"/>
          <w:sz w:val="24"/>
          <w:szCs w:val="24"/>
          <w:highlight w:val="none"/>
        </w:rPr>
        <w:t xml:space="preserve">（1）交付时间：</w:t>
      </w:r>
      <w:r>
        <w:rPr>
          <w:rFonts w:hint="eastAsia" w:ascii="宋体" w:hAnsi="宋体" w:cs="宋体"/>
          <w:color w:val="000000"/>
          <w:sz w:val="24"/>
          <w:szCs w:val="24"/>
          <w:highlight w:val="none"/>
          <w:lang w:eastAsia="zh-CN"/>
        </w:rPr>
        <w:t xml:space="preserve">合同签订后30日历天内交付并完成安装调试及验收等相关工作。</w:t>
      </w:r>
      <w:r/>
    </w:p>
    <w:p>
      <w:pPr>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p>
    <w:p>
      <w:pPr>
        <w:pStyle w:val="858"/>
        <w:rPr>
          <w:rFonts w:hint="eastAsia"/>
          <w:color w:val="000000"/>
          <w:highlight w:val="none"/>
        </w:rPr>
      </w:pPr>
      <w:r>
        <w:rPr>
          <w:rFonts w:hint="eastAsia"/>
          <w:color w:val="000000"/>
          <w:highlight w:val="none"/>
        </w:rPr>
      </w:r>
      <w:r/>
    </w:p>
    <w:p>
      <w:pPr>
        <w:pStyle w:val="881"/>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881"/>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rPr>
          <w:rFonts w:hint="eastAsia" w:ascii="宋体" w:hAnsi="宋体" w:eastAsia="宋体" w:cs="宋体"/>
          <w:b/>
          <w:bCs/>
          <w:color w:val="000000"/>
          <w:spacing w:val="-10"/>
          <w:sz w:val="36"/>
          <w:szCs w:val="36"/>
          <w:highlight w:val="none"/>
          <w:lang w:val="zh-CN"/>
        </w:rPr>
      </w:pPr>
      <w:r/>
      <w:bookmarkStart w:id="54" w:name="_Toc29312"/>
      <w:r/>
      <w:bookmarkStart w:id="55" w:name="_Toc2129"/>
      <w:r>
        <w:rPr>
          <w:rFonts w:hint="eastAsia" w:ascii="宋体" w:hAnsi="宋体" w:eastAsia="宋体" w:cs="宋体"/>
          <w:b/>
          <w:bCs/>
          <w:color w:val="000000"/>
          <w:spacing w:val="-10"/>
          <w:sz w:val="36"/>
          <w:szCs w:val="36"/>
          <w:highlight w:val="none"/>
          <w:lang w:val="zh-CN"/>
        </w:rPr>
        <w:br w:type="page" w:clear="all"/>
      </w:r>
      <w:r/>
    </w:p>
    <w:p>
      <w:pPr>
        <w:pStyle w:val="811"/>
        <w:jc w:val="center"/>
        <w:rPr>
          <w:rFonts w:hint="eastAsia" w:ascii="宋体" w:hAnsi="宋体" w:eastAsia="宋体" w:cs="宋体"/>
          <w:color w:val="000000"/>
          <w:szCs w:val="21"/>
          <w:highlight w:val="none"/>
          <w:lang w:val="zh-CN"/>
        </w:rPr>
        <w:outlineLvl w:val="0"/>
      </w:pPr>
      <w:r>
        <w:rPr>
          <w:rFonts w:hint="eastAsia" w:ascii="宋体" w:hAnsi="宋体" w:eastAsia="宋体" w:cs="宋体"/>
          <w:b/>
          <w:bCs/>
          <w:color w:val="000000"/>
          <w:spacing w:val="-10"/>
          <w:sz w:val="36"/>
          <w:szCs w:val="36"/>
          <w:highlight w:val="none"/>
          <w:lang w:val="zh-CN"/>
        </w:rPr>
        <w:t xml:space="preserve">第五章  合同主要条款及格式</w:t>
      </w:r>
      <w:bookmarkEnd w:id="54"/>
      <w:r/>
      <w:bookmarkEnd w:id="55"/>
      <w:r/>
      <w:bookmarkEnd w:id="27"/>
      <w:r/>
      <w:r/>
    </w:p>
    <w:p>
      <w:pPr>
        <w:jc w:val="center"/>
        <w:spacing w:before="145" w:after="145" w:line="264" w:lineRule="auto"/>
        <w:rPr>
          <w:rFonts w:hint="eastAsia" w:ascii="宋体" w:hAnsi="宋体"/>
          <w:b/>
          <w:color w:val="000000"/>
          <w:sz w:val="30"/>
          <w:szCs w:val="21"/>
          <w:highlight w:val="none"/>
        </w:rPr>
        <w:outlineLvl w:val="0"/>
      </w:pPr>
      <w:r>
        <w:rPr>
          <w:rFonts w:hint="eastAsia" w:ascii="宋体" w:hAnsi="宋体"/>
          <w:b/>
          <w:color w:val="000000"/>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bookmarkStart w:id="56" w:name="_Toc25070"/>
      <w:r>
        <w:rPr>
          <w:rFonts w:hint="eastAsia" w:ascii="方正小标宋简体" w:hAnsi="方正小标宋简体" w:eastAsia="方正小标宋简体" w:cs="方正小标宋简体"/>
          <w:bCs/>
          <w:color w:val="000000"/>
          <w:sz w:val="32"/>
          <w:szCs w:val="32"/>
          <w:highlight w:val="none"/>
        </w:rPr>
        <w:t xml:space="preserve">政府采购合同（货物）</w:t>
      </w:r>
      <w:bookmarkEnd w:id="56"/>
      <w:r/>
      <w:r/>
    </w:p>
    <w:p>
      <w:pPr>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7" w:name="_Toc31279"/>
      <w:r>
        <w:rPr>
          <w:rFonts w:ascii="宋体" w:hAnsi="宋体" w:cs="Courier New"/>
          <w:color w:val="000000"/>
          <w:sz w:val="24"/>
          <w:szCs w:val="24"/>
          <w:highlight w:val="none"/>
        </w:rPr>
        <w:t xml:space="preserve">合同编号：</w:t>
      </w:r>
      <w:bookmarkEnd w:id="57"/>
      <w:r/>
      <w:r/>
    </w:p>
    <w:p>
      <w:pPr>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8" w:name="_Toc13050"/>
      <w:r>
        <w:rPr>
          <w:rFonts w:ascii="宋体" w:hAnsi="宋体" w:cs="Courier New"/>
          <w:color w:val="000000"/>
          <w:sz w:val="24"/>
          <w:szCs w:val="24"/>
          <w:highlight w:val="none"/>
        </w:rPr>
        <w:t xml:space="preserve">项目名称：                                       项目编号：</w:t>
      </w:r>
      <w:bookmarkEnd w:id="58"/>
      <w:r/>
      <w:r/>
    </w:p>
    <w:p>
      <w:pPr>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9" w:name="_Toc9314"/>
      <w:r>
        <w:rPr>
          <w:rFonts w:ascii="宋体" w:hAnsi="宋体" w:cs="Courier New"/>
          <w:color w:val="000000"/>
          <w:sz w:val="24"/>
          <w:szCs w:val="24"/>
          <w:highlight w:val="none"/>
        </w:rPr>
        <w:t xml:space="preserve">甲方（买方）：</w:t>
      </w:r>
      <w:r>
        <w:rPr>
          <w:rFonts w:hint="eastAsia" w:ascii="宋体" w:hAnsi="宋体" w:cs="宋体"/>
          <w:color w:val="000000"/>
          <w:sz w:val="24"/>
          <w:szCs w:val="24"/>
          <w:highlight w:val="none"/>
        </w:rPr>
        <w:t xml:space="preserve">南京江北新区管理委员会教育局</w:t>
      </w:r>
      <w:bookmarkEnd w:id="59"/>
      <w:r/>
      <w:r/>
    </w:p>
    <w:p>
      <w:pPr>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60" w:name="_Toc23426"/>
      <w:r>
        <w:rPr>
          <w:rFonts w:ascii="宋体" w:hAnsi="宋体" w:cs="Courier New"/>
          <w:color w:val="000000"/>
          <w:sz w:val="24"/>
          <w:szCs w:val="24"/>
          <w:highlight w:val="none"/>
        </w:rPr>
        <w:t xml:space="preserve">乙方（卖方）：</w:t>
      </w:r>
      <w:bookmarkEnd w:id="60"/>
      <w:r/>
      <w:r/>
    </w:p>
    <w:p>
      <w:pPr>
        <w:ind w:firstLine="480"/>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丙方（受托代建单位）：</w:t>
      </w:r>
      <w:bookmarkStart w:id="61" w:name="OLE_LINK59"/>
      <w:r/>
      <w:bookmarkStart w:id="62" w:name="OLE_LINK58"/>
      <w:r>
        <w:rPr>
          <w:rFonts w:hint="eastAsia" w:ascii="宋体" w:hAnsi="宋体" w:cs="宋体"/>
          <w:color w:val="000000"/>
          <w:sz w:val="24"/>
          <w:szCs w:val="24"/>
          <w:highlight w:val="none"/>
        </w:rPr>
        <w:t xml:space="preserve">南京市江北新区公共工程建设中心</w:t>
      </w:r>
      <w:bookmarkEnd w:id="61"/>
      <w:r/>
      <w:bookmarkEnd w:id="62"/>
      <w:r/>
      <w:r/>
    </w:p>
    <w:p>
      <w:pPr>
        <w:ind w:firstLine="482"/>
        <w:jc w:val="left"/>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hint="eastAsia" w:ascii="宋体" w:hAnsi="宋体" w:cs="宋体"/>
          <w:color w:val="000000"/>
          <w:sz w:val="24"/>
          <w:szCs w:val="24"/>
          <w:highlight w:val="none"/>
        </w:rPr>
        <w:t xml:space="preserve">鉴于受托代建单位</w:t>
      </w:r>
      <w:bookmarkStart w:id="63" w:name="OLE_LINK73"/>
      <w:r/>
      <w:bookmarkStart w:id="64" w:name="OLE_LINK72"/>
      <w:r>
        <w:rPr>
          <w:rFonts w:hint="eastAsia" w:ascii="宋体" w:hAnsi="宋体" w:cs="宋体"/>
          <w:color w:val="000000"/>
          <w:sz w:val="24"/>
          <w:szCs w:val="24"/>
          <w:highlight w:val="none"/>
        </w:rPr>
        <w:t xml:space="preserve">南京市江北新区公共工程建设中心</w:t>
      </w:r>
      <w:bookmarkEnd w:id="63"/>
      <w:r/>
      <w:bookmarkEnd w:id="64"/>
      <w:r>
        <w:rPr>
          <w:rFonts w:hint="eastAsia" w:ascii="宋体" w:hAnsi="宋体" w:cs="宋体"/>
          <w:color w:val="000000"/>
          <w:sz w:val="24"/>
          <w:szCs w:val="24"/>
          <w:highlight w:val="none"/>
        </w:rPr>
        <w:t xml:space="preserve">（丙方）与建设单位南京江北新区管理委员会教育局（甲方）签订了《委托代建合同》，本项目建设单位系南京江北新区管理委员会教育局，南京市江北新区公共工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b w:val="0"/>
          <w:bCs w:val="0"/>
          <w:color w:val="000000"/>
          <w:sz w:val="24"/>
          <w:szCs w:val="24"/>
          <w:highlight w:val="none"/>
          <w:lang w:val="zh-CN"/>
        </w:rPr>
        <w:t xml:space="preserve">侨康路学校新建工程项目体育装备采购项目</w:t>
      </w:r>
      <w:r>
        <w:rPr>
          <w:rFonts w:hint="eastAsia" w:ascii="宋体" w:hAnsi="宋体" w:cs="宋体"/>
          <w:color w:val="000000"/>
          <w:sz w:val="24"/>
          <w:szCs w:val="24"/>
          <w:highlight w:val="none"/>
        </w:rPr>
        <w:t xml:space="preserve">及有关事项协商一致，共同达成如下协议：</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标的质量：按招标文件及投标文件执行。</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w:t>
      </w:r>
      <w:r/>
    </w:p>
    <w:tbl>
      <w:tblPr>
        <w:tblStyle w:val="755"/>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val="false"/>
          </w:tcPr>
          <w:p>
            <w:pPr>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序号</w:t>
            </w:r>
            <w:r/>
          </w:p>
        </w:tc>
        <w:tc>
          <w:tcPr>
            <w:tcW w:w="1545" w:type="dxa"/>
            <w:vAlign w:val="center"/>
            <w:textDirection w:val="lrTb"/>
            <w:noWrap w:val="false"/>
          </w:tcPr>
          <w:p>
            <w:pPr>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名称</w:t>
            </w:r>
            <w:r/>
          </w:p>
        </w:tc>
        <w:tc>
          <w:tcPr>
            <w:tcW w:w="1819" w:type="dxa"/>
            <w:vAlign w:val="center"/>
            <w:textDirection w:val="lrTb"/>
            <w:noWrap w:val="false"/>
          </w:tcPr>
          <w:p>
            <w:pPr>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型号、规格</w:t>
            </w:r>
            <w:r/>
          </w:p>
        </w:tc>
        <w:tc>
          <w:tcPr>
            <w:tcW w:w="720" w:type="dxa"/>
            <w:vAlign w:val="center"/>
            <w:textDirection w:val="lrTb"/>
            <w:noWrap w:val="false"/>
          </w:tcPr>
          <w:p>
            <w:pPr>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数量</w:t>
            </w:r>
            <w:r/>
          </w:p>
        </w:tc>
        <w:tc>
          <w:tcPr>
            <w:tcW w:w="1260" w:type="dxa"/>
            <w:vAlign w:val="center"/>
            <w:textDirection w:val="lrTb"/>
            <w:noWrap w:val="false"/>
          </w:tcPr>
          <w:p>
            <w:pPr>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单价</w:t>
            </w:r>
            <w:r/>
          </w:p>
        </w:tc>
        <w:tc>
          <w:tcPr>
            <w:tcW w:w="1080" w:type="dxa"/>
            <w:vAlign w:val="center"/>
            <w:textDirection w:val="lrTb"/>
            <w:noWrap w:val="false"/>
          </w:tcPr>
          <w:p>
            <w:pPr>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总价</w:t>
            </w:r>
            <w:r/>
          </w:p>
        </w:tc>
        <w:tc>
          <w:tcPr>
            <w:tcW w:w="900" w:type="dxa"/>
            <w:vAlign w:val="center"/>
            <w:textDirection w:val="lrTb"/>
            <w:noWrap w:val="false"/>
          </w:tcPr>
          <w:p>
            <w:pPr>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品牌</w:t>
            </w:r>
            <w:r/>
          </w:p>
        </w:tc>
        <w:tc>
          <w:tcPr>
            <w:tcW w:w="872" w:type="dxa"/>
            <w:vAlign w:val="center"/>
            <w:textDirection w:val="lrTb"/>
            <w:noWrap w:val="false"/>
          </w:tcPr>
          <w:p>
            <w:pPr>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产地</w:t>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858"/>
        <w:rPr>
          <w:rFonts w:hint="eastAsia"/>
          <w:color w:val="000000"/>
          <w:highlight w:val="none"/>
        </w:rPr>
      </w:pPr>
      <w:r>
        <w:rPr>
          <w:rFonts w:hint="eastAsia"/>
          <w:color w:val="000000"/>
          <w:highlight w:val="none"/>
        </w:rPr>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p>
    <w:p>
      <w:pPr>
        <w:pStyle w:val="1354"/>
        <w:ind w:firstLine="480"/>
        <w:jc w:val="left"/>
        <w:keepLines w:val="0"/>
        <w:keepNext w:val="0"/>
        <w:pageBreakBefore w:val="0"/>
        <w:spacing w:line="360" w:lineRule="auto"/>
        <w:widowControl w:val="off"/>
        <w:rPr>
          <w:rFonts w:hAnsi="宋体" w:cs="Courier New"/>
          <w:color w:val="000000"/>
          <w:sz w:val="24"/>
          <w:szCs w:val="24"/>
          <w:highlight w:val="none"/>
        </w:rPr>
      </w:pPr>
      <w:r>
        <w:rPr>
          <w:rFonts w:hAnsi="宋体" w:cs="Courier New"/>
          <w:color w:val="000000"/>
          <w:sz w:val="24"/>
          <w:szCs w:val="24"/>
          <w:highlight w:val="none"/>
        </w:rPr>
        <w:t xml:space="preserve">2.1 </w:t>
      </w:r>
      <w:r>
        <w:rPr>
          <w:rFonts w:hint="eastAsia" w:hAnsi="宋体" w:cs="Courier New"/>
          <w:color w:val="000000"/>
          <w:sz w:val="24"/>
          <w:szCs w:val="24"/>
          <w:highlight w:val="none"/>
        </w:rPr>
        <w:t xml:space="preserve">本合同金额为（大写）：____________________圆（____________________元）人民币。</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 乙方应按招标文件规定的时间向甲方提供货物(包含与货物相关的服务)的有关技术资料。</w:t>
      </w:r>
      <w:r/>
    </w:p>
    <w:p>
      <w:pPr>
        <w:ind w:firstLine="480"/>
        <w:spacing w:line="360" w:lineRule="auto"/>
        <w:widowControl/>
        <w:rPr>
          <w:rFonts w:hint="eastAsia" w:ascii="宋体" w:hAnsi="宋体" w:cs="宋体"/>
          <w:sz w:val="24"/>
          <w:szCs w:val="24"/>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sz w:val="24"/>
          <w:szCs w:val="24"/>
        </w:rPr>
        <w:t xml:space="preserve">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乙方保证所交付的货物（包含与货物相关的服务）的所有权完全属于乙方且无任何抵押、查封等产权瑕疵。</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本项目乙方无需缴纳履约保证金。</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p>
    <w:p>
      <w:pPr>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8.1合同签订后支付合同总额10%的预付款。</w:t>
      </w:r>
      <w:r/>
    </w:p>
    <w:p>
      <w:pPr>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8.2施工、安装、调试完毕，由甲方组织相关学校进行验收，验收合格并由乙方协助学校完成资产入库登记，六个月内支付合同总额的50%。</w:t>
      </w:r>
      <w:r/>
    </w:p>
    <w:p>
      <w:pPr>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8.3在本工程项目竣工验收合格，一年内支付合同总额的35%，剩余5%为质保金。</w:t>
      </w:r>
      <w:r/>
    </w:p>
    <w:p>
      <w:pPr>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8.4质保金在质保期满后一次性付清。</w:t>
      </w:r>
      <w:r/>
    </w:p>
    <w:p>
      <w:pPr>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8.5具体支付依据当年新区财政资金状况而定。</w:t>
      </w:r>
      <w:r/>
    </w:p>
    <w:p>
      <w:pPr>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8.6发票及付款流程</w:t>
      </w:r>
      <w:r/>
    </w:p>
    <w:p>
      <w:pPr>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8.6.1乙方所开发票名称为“南京江北新区管理委员会教育局”，依据付款要求，提供相应材料。</w:t>
      </w:r>
      <w:r/>
    </w:p>
    <w:p>
      <w:pPr>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其他：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p>
    <w:p>
      <w:pPr>
        <w:ind w:firstLine="480"/>
        <w:spacing w:line="360" w:lineRule="auto"/>
        <w:widowControl/>
        <w:rPr>
          <w:rFonts w:hint="eastAsia" w:ascii="宋体" w:hAnsi="宋体" w:cs="宋体"/>
          <w:color w:val="000000"/>
          <w:sz w:val="24"/>
          <w:szCs w:val="24"/>
          <w:highlight w:val="none"/>
        </w:rPr>
      </w:pPr>
      <w:r>
        <w:rPr>
          <w:rFonts w:hint="eastAsia" w:hAnsi="宋体" w:cs="Courier New"/>
          <w:color w:val="000000"/>
          <w:sz w:val="24"/>
          <w:szCs w:val="24"/>
          <w:highlight w:val="none"/>
          <w:lang w:val="en-US" w:eastAsia="zh-CN"/>
        </w:rPr>
        <w:t xml:space="preserve">8.6.2 </w:t>
      </w:r>
      <w:r>
        <w:rPr>
          <w:rFonts w:hint="eastAsia" w:ascii="宋体" w:hAnsi="宋体" w:cs="宋体"/>
          <w:color w:val="000000"/>
          <w:sz w:val="24"/>
          <w:szCs w:val="24"/>
          <w:highlight w:val="none"/>
        </w:rPr>
        <w:t xml:space="preserve">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pStyle w:val="1354"/>
        <w:ind w:firstLine="480"/>
        <w:jc w:val="left"/>
        <w:keepLines w:val="0"/>
        <w:keepNext w:val="0"/>
        <w:pageBreakBefore w:val="0"/>
        <w:spacing w:line="360" w:lineRule="auto"/>
        <w:widowControl w:val="off"/>
        <w:rPr>
          <w:rFonts w:hint="eastAsia" w:hAnsi="宋体" w:cs="Courier New"/>
          <w:color w:val="000000"/>
          <w:sz w:val="24"/>
          <w:szCs w:val="24"/>
          <w:highlight w:val="none"/>
        </w:rPr>
      </w:pPr>
      <w:r>
        <w:rPr>
          <w:rFonts w:hint="eastAsia" w:hAnsi="宋体" w:cs="Courier New"/>
          <w:color w:val="000000"/>
          <w:sz w:val="24"/>
          <w:szCs w:val="24"/>
          <w:highlight w:val="none"/>
        </w:rPr>
        <w:t xml:space="preserve">8.</w:t>
      </w:r>
      <w:r>
        <w:rPr>
          <w:rFonts w:hint="eastAsia" w:hAnsi="宋体" w:cs="Courier New"/>
          <w:color w:val="000000"/>
          <w:sz w:val="24"/>
          <w:szCs w:val="24"/>
          <w:highlight w:val="none"/>
          <w:lang w:val="en-US" w:eastAsia="zh-CN"/>
        </w:rPr>
        <w:t xml:space="preserve">7 </w:t>
      </w:r>
      <w:r>
        <w:rPr>
          <w:rFonts w:hint="eastAsia" w:hAnsi="宋体" w:cs="Courier New"/>
          <w:color w:val="000000"/>
          <w:sz w:val="24"/>
          <w:szCs w:val="24"/>
          <w:highlight w:val="none"/>
        </w:rPr>
        <w:t xml:space="preserve">当采购数量与实际使用数量不一致时，乙方应根据实际使用量供货，合同的最终结算金额按实际使用量乘以成交单价进行计算。</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十、质量保修范围和保修期及售后服务</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乙方应按招标文件规定的货物性能、技术要求、质量标准向甲方提供未经使用的全新产品。</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 更换：由乙方承担所发生的全部费用。</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 贬值处理：由甲乙双方合议定价。</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 退货处理：乙方应退还甲方支付的合同款，同时应承担该货物的直接费用（运输、保险、检验、货款利息及银行手续费等）。</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如在使用过程中发生质量问题，乙方应在接到甲方通知后</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2</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小时内到达甲方现场。</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质保期内，乙方应对货物出现的质量及安全问题负责处理解决并承担一切费用。</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质保期为自交货验收合格之日起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五</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年，因人为因素出现的故障不在质保范围内。超过质保期的乙方负责</w:t>
      </w:r>
      <w:r>
        <w:rPr>
          <w:rFonts w:hint="eastAsia" w:ascii="宋体" w:hAnsi="宋体" w:cs="Courier New"/>
          <w:color w:val="000000"/>
          <w:sz w:val="24"/>
          <w:szCs w:val="24"/>
          <w:highlight w:val="none"/>
          <w:lang w:eastAsia="zh-CN"/>
        </w:rPr>
        <w:t xml:space="preserve">终身</w:t>
      </w:r>
      <w:r>
        <w:rPr>
          <w:rFonts w:hint="eastAsia" w:ascii="宋体" w:hAnsi="宋体" w:cs="Courier New"/>
          <w:color w:val="000000"/>
          <w:sz w:val="24"/>
          <w:szCs w:val="24"/>
          <w:highlight w:val="none"/>
        </w:rPr>
        <w:t xml:space="preserve">维修，维修时只收取部件成本费。</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十一、项目验收</w:t>
      </w:r>
      <w:r/>
    </w:p>
    <w:p>
      <w:pPr>
        <w:ind w:firstLine="480"/>
        <w:spacing w:line="360" w:lineRule="auto"/>
        <w:widowControl/>
        <w:rPr>
          <w:rFonts w:hint="eastAsia" w:ascii="宋体" w:hAnsi="宋体" w:cs="宋体"/>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lang w:eastAsia="zh-CN"/>
        </w:rPr>
        <w:t xml:space="preserve">，</w:t>
      </w:r>
      <w:r>
        <w:rPr>
          <w:rFonts w:hint="eastAsia" w:ascii="宋体" w:hAnsi="宋体" w:cs="宋体"/>
          <w:color w:val="000000"/>
          <w:sz w:val="24"/>
          <w:szCs w:val="24"/>
          <w:highlight w:val="none"/>
        </w:rPr>
        <w:t xml:space="preserve">具体工作由甲方委托丙方组织进行，乙方必须服从丙方安排。</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分离的项目，甲方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邀请实际使用人参与验收。</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可邀请参加本项目投标的其他供应商或第三方专业机构及专家参与验收，相关意见将作为验收结论的参考。</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成立验收小组，按照采购合同约定对乙方履约情况进行验收。验收时间、验收标准见招标文件。验收时甲方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十二、货物的包装、发运及运输</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 乙方应在货物发运前对其进行满足运输距离、防潮、防震、防锈和防破损装卸等要求包装，以保证货物安全运达甲方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指定地点。货物的包装应符合《商品包装政府采购需求标准（试行）》《快递包装政府采购需求标准（试行）》的规定。</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使用说明书、质量检验证明书、随配附件和工具以及清单一并附于货物内。</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乙方在货物发运手续办理完毕后24小时内或货到甲方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48小时前通知甲方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，以准备接货。</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 货物在交付甲方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前发生的风险均由乙方负责。</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 货物在规定的交付期限内由乙方送达甲方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指定的地点视为交付，乙方同时需通知甲方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货物已送达。</w:t>
      </w:r>
      <w:r/>
    </w:p>
    <w:p>
      <w:pPr>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十三、交货</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13.1乙方应在本合同生效后【】天内向甲方交付货物。</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交货地点（甲方或丙方指定）：【】</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收货人及其联系方式：【】</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13.3货物的到货验收包括：型号、规格、数量、外观质量及货物包装是否完好。</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十四、安装调试、培训和验收</w:t>
      </w:r>
      <w:r/>
    </w:p>
    <w:p>
      <w:pPr>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14.2货物和系统调试验收标准：按本合同相关规定；本合同未规定的按行业通行标准、厂方出厂标准和国家相关标准。</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p>
    <w:p>
      <w:pPr>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十五、违约责任</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15.1甲方的违约</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（3）甲方无正当理由拒收货物的，应向乙方偿付拒收货物总价款【1%】的违约金。</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15.2乙方的违约</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w:t>
      </w:r>
      <w:r>
        <w:rPr>
          <w:rFonts w:hint="eastAsia" w:ascii="宋体" w:hAnsi="宋体" w:cs="宋体"/>
          <w:color w:val="000000"/>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（7）合同生效后，如乙方提出终止合同，应承担由此给甲方造成的一切损失。</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①未经甲方书面同意，将本合同约定的权利义务转让给第三人的；</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②在本合同履行过程中出现侵犯第三人合法权益的事项，包括但不限于知识产权、人身财产权益等；</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③未履行信息保密和使用约定的；</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④未履行双方约定的其他义务的，经甲方催告后7日内，仍未整改的。</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（14）如未按照甲方通知时间办理交接工作的，乙方将按照合同总费用的10%向甲方承担惩罚性违约金。</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十六、不可抗力事件处理</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16.1在合同有效期内，任何一方因不可抗力事件导致不能履行合同，则合同履行期可延长，其延长期与不可抗力影响期相同。</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16.3不可抗力事件延续120天以上，双方应通过友好协商，确定是否继续履行合同。</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16.7因合同一方延迟履行合同后发生不可抗力的，不能免除延迟履行方的相应责任。</w:t>
      </w:r>
      <w:r/>
    </w:p>
    <w:p>
      <w:pPr>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十七、解决争议的方法</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17.1甲乙双方因合同签订、履行而发生的一切争议，应通过友好协商解决。协商不成的由甲方住所地人民法院管辖。</w:t>
      </w:r>
      <w:r/>
    </w:p>
    <w:p>
      <w:pPr>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十八、合同的生效、变更与终止</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18.1本合同经双方加盖单位印章后生效。</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18.2周期延长</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18.2.1由于甲方或不可预见的自然或社会因素，导致服务内容增加和时间延长，则：</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（1）甲方应将此情况与可能产生的影响尽快通知乙方，并采取合理措施使影响减少到最小；</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（2）乙方应保持详细原始记录作为甲方支付费用的依据。</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甲方在与乙方协商后应相应地延长乙方的工作期限及是否增付服务内容增加对应的费用。双方应签订补充协议予以确认。</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18.2.2由于乙方的原因，导致服务时间延长，则：</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（1）乙方应将此情况与可能产生的影响尽快通知甲方，并采取合理措施使损失减少到最小；</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（2）甲方不支付乙方延长服务时间产生的费用，乙方应该按照本合同承担相应责任。</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18.3变更与终止</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（1）除《中华人民共和国政府采购法》第五十条第二款规定的情形外，本合同一经签订，甲乙双方不得擅自变更、中止或终止合同。</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（3）变更</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（4）终止</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截至甲方终止通知发出之日完成的实际工作量产生的合同费用结清后，本合同自动终止。</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不论何种原因，本合同的终止，不损害和影响各方应有权利、索赔要求和应负的责任。</w:t>
      </w:r>
      <w:r/>
    </w:p>
    <w:p>
      <w:pPr>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十九、其他</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19.1通知</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一方若需变更通讯地址，应当及时通知对方。因接受方或其签收人原因导致接受方没有收到送达文件的，视为已送达。</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19.2本合同正本一式叁份副本一式肆份，具有同等法律效力，甲方、乙方、丙各执正本1份，副本1份，1份副本交采购机构存档。</w:t>
      </w:r>
      <w:r/>
    </w:p>
    <w:p>
      <w:pPr>
        <w:ind w:firstLine="480"/>
        <w:spacing w:before="120" w:after="120" w:line="400" w:lineRule="exact"/>
        <w:widowControl/>
        <w:rPr>
          <w:rFonts w:hint="eastAsia" w:ascii="Calibri" w:hAnsi="Calibri"/>
          <w:color w:val="000000"/>
          <w:sz w:val="24"/>
          <w:szCs w:val="22"/>
          <w:highlight w:val="none"/>
          <w:lang w:bidi="ar"/>
        </w:rPr>
      </w:pPr>
      <w:r/>
      <w:bookmarkStart w:id="65" w:name="OLE_LINK53"/>
      <w:r>
        <w:rPr>
          <w:rFonts w:hint="eastAsia" w:ascii="Calibri" w:hAnsi="Calibri"/>
          <w:color w:val="000000"/>
          <w:sz w:val="24"/>
          <w:szCs w:val="22"/>
          <w:highlight w:val="none"/>
          <w:lang w:bidi="ar"/>
        </w:rPr>
        <w:t xml:space="preserve">甲</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乙</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 </w:t>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法定代表人或授权代表：</w:t>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联系电话：</w:t>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bookmarkEnd w:id="65"/>
      <w:r/>
      <w:r/>
    </w:p>
    <w:p>
      <w:pPr>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宋体" w:hAnsi="宋体" w:cs="宋体"/>
          <w:color w:val="000000"/>
          <w:sz w:val="24"/>
          <w:szCs w:val="24"/>
          <w:highlight w:val="none"/>
          <w:lang w:bidi="ar"/>
        </w:rPr>
        <w:t xml:space="preserve">丙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p>
    <w:p>
      <w:pPr>
        <w:pStyle w:val="876"/>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81"/>
        <w:rPr>
          <w:rFonts w:hint="eastAsia"/>
          <w:color w:val="000000"/>
          <w:highlight w:val="none"/>
        </w:rPr>
      </w:pPr>
      <w:r>
        <w:rPr>
          <w:rFonts w:hint="eastAsia"/>
          <w:color w:val="000000"/>
          <w:highlight w:val="none"/>
        </w:rPr>
      </w:r>
      <w:r/>
    </w:p>
    <w:p>
      <w:pP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rPr>
          <w:rFonts w:hint="eastAsia" w:ascii="方正小标宋简体" w:hAnsi="方正小标宋简体" w:eastAsia="方正小标宋简体" w:cs="方正小标宋简体"/>
          <w:bCs/>
          <w:color w:val="000000"/>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bookmarkStart w:id="66" w:name="_Toc14346"/>
      <w:r>
        <w:rPr>
          <w:rFonts w:hint="eastAsia" w:ascii="方正小标宋简体" w:hAnsi="方正小标宋简体" w:eastAsia="方正小标宋简体" w:cs="方正小标宋简体"/>
          <w:bCs/>
          <w:color w:val="000000"/>
          <w:sz w:val="32"/>
          <w:szCs w:val="32"/>
          <w:highlight w:val="none"/>
        </w:rPr>
        <w:t xml:space="preserve">《*******合同》补充协议（合同附件）</w:t>
      </w:r>
      <w:bookmarkEnd w:id="66"/>
      <w:r/>
      <w:r/>
    </w:p>
    <w:p>
      <w:pPr>
        <w:ind w:left="560" w:firstLine="960"/>
        <w:spacing w:line="360" w:lineRule="auto"/>
        <w:rPr>
          <w:rFonts w:hint="eastAsia" w:ascii="宋体" w:hAnsi="宋体" w:eastAsia="宋体" w:cs="宋体"/>
          <w:color w:val="000000"/>
          <w:sz w:val="24"/>
          <w:szCs w:val="24"/>
          <w:highlight w:val="none"/>
          <w:lang w:val="zh-CN"/>
        </w:rPr>
        <w:outlineLvl w:val="9"/>
      </w:pPr>
      <w:r>
        <w:rPr>
          <w:rFonts w:hint="eastAsia" w:hAnsi="宋体"/>
          <w:color w:val="000000"/>
          <w:sz w:val="24"/>
          <w:szCs w:val="24"/>
          <w:highlight w:val="none"/>
        </w:rPr>
        <w:t xml:space="preserve">招标文件及合同未约定事项，双方可友好协商签订补充协议。</w:t>
      </w:r>
      <w:r/>
    </w:p>
    <w:p>
      <w:pPr>
        <w:ind w:left="560"/>
        <w:jc w:val="center"/>
        <w:spacing w:line="360" w:lineRule="auto"/>
        <w:rPr>
          <w:rFonts w:hint="eastAsia" w:ascii="宋体" w:hAnsi="宋体" w:eastAsia="宋体" w:cs="宋体"/>
          <w:color w:val="000000"/>
          <w:szCs w:val="21"/>
          <w:highlight w:val="none"/>
          <w:lang w:val="zh-CN"/>
        </w:rPr>
        <w:outlineLvl w:val="9"/>
      </w:pPr>
      <w:r/>
      <w:bookmarkStart w:id="67" w:name="_Toc16496"/>
      <w:r/>
      <w:r/>
    </w:p>
    <w:p>
      <w:pPr>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76"/>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1"/>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1"/>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1"/>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1"/>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ind w:left="0"/>
        <w:jc w:val="left"/>
        <w:spacing w:line="240" w:lineRule="auto"/>
        <w:rPr>
          <w:rFonts w:hint="eastAsia" w:ascii="宋体" w:hAnsi="宋体" w:eastAsia="宋体" w:cs="宋体"/>
          <w:b/>
          <w:bCs/>
          <w:color w:val="000000"/>
          <w:sz w:val="36"/>
          <w:szCs w:val="36"/>
          <w:highlight w:val="none"/>
          <w:lang w:val="zh-CN"/>
        </w:rPr>
        <w:outlineLvl w:val="9"/>
      </w:pPr>
      <w:r/>
      <w:bookmarkStart w:id="68" w:name="_Toc29650"/>
      <w:r>
        <w:rPr>
          <w:rFonts w:hint="eastAsia" w:ascii="宋体" w:hAnsi="宋体" w:eastAsia="宋体" w:cs="宋体"/>
          <w:b/>
          <w:bCs/>
          <w:color w:val="000000"/>
          <w:sz w:val="36"/>
          <w:szCs w:val="36"/>
          <w:highlight w:val="none"/>
          <w:lang w:val="zh-CN"/>
        </w:rPr>
        <w:br w:type="page" w:clear="all"/>
      </w:r>
      <w:r/>
    </w:p>
    <w:p>
      <w:pPr>
        <w:ind w:left="560"/>
        <w:jc w:val="center"/>
        <w:spacing w:line="360" w:lineRule="auto"/>
        <w:rPr>
          <w:rFonts w:hint="eastAsia" w:ascii="宋体" w:hAnsi="宋体" w:eastAsia="宋体" w:cs="宋体"/>
          <w:b/>
          <w:bCs/>
          <w:color w:val="000000"/>
          <w:sz w:val="36"/>
          <w:szCs w:val="36"/>
          <w:highlight w:val="none"/>
          <w:lang w:val="zh-CN"/>
        </w:rPr>
        <w:outlineLvl w:val="0"/>
      </w:pPr>
      <w:r/>
      <w:bookmarkStart w:id="69" w:name="_Toc28908"/>
      <w:r>
        <w:rPr>
          <w:rFonts w:hint="eastAsia" w:ascii="宋体" w:hAnsi="宋体" w:eastAsia="宋体" w:cs="宋体"/>
          <w:b/>
          <w:bCs/>
          <w:color w:val="000000"/>
          <w:sz w:val="36"/>
          <w:szCs w:val="36"/>
          <w:highlight w:val="none"/>
          <w:lang w:val="zh-CN"/>
        </w:rPr>
        <w:t xml:space="preserve">第六章 </w:t>
      </w:r>
      <w:r>
        <w:rPr>
          <w:rFonts w:hint="eastAsia" w:ascii="宋体" w:hAnsi="宋体" w:eastAsia="宋体" w:cs="宋体"/>
          <w:b/>
          <w:bCs/>
          <w:color w:val="000000"/>
          <w:sz w:val="36"/>
          <w:szCs w:val="36"/>
          <w:highlight w:val="none"/>
        </w:rPr>
        <w:t xml:space="preserve">投标文件</w:t>
      </w:r>
      <w:r>
        <w:rPr>
          <w:rFonts w:hint="eastAsia" w:ascii="宋体" w:hAnsi="宋体" w:eastAsia="宋体" w:cs="宋体"/>
          <w:b/>
          <w:bCs/>
          <w:color w:val="000000"/>
          <w:sz w:val="36"/>
          <w:szCs w:val="36"/>
          <w:highlight w:val="none"/>
          <w:lang w:val="zh-CN"/>
        </w:rPr>
        <w:t xml:space="preserve">格式及附件</w:t>
      </w:r>
      <w:bookmarkEnd w:id="67"/>
      <w:r/>
      <w:bookmarkEnd w:id="68"/>
      <w:r/>
      <w:bookmarkEnd w:id="69"/>
      <w:r/>
      <w:r/>
    </w:p>
    <w:p>
      <w:pPr>
        <w:ind w:left="560"/>
        <w:jc w:val="center"/>
        <w:spacing w:line="360" w:lineRule="auto"/>
        <w:rPr>
          <w:rFonts w:hint="eastAsia" w:ascii="宋体" w:hAnsi="宋体" w:eastAsia="宋体" w:cs="宋体"/>
          <w:b/>
          <w:bCs/>
          <w:color w:val="000000"/>
          <w:sz w:val="36"/>
          <w:szCs w:val="36"/>
          <w:highlight w:val="none"/>
          <w:lang w:val="zh-CN"/>
        </w:rPr>
        <w:outlineLvl w:val="9"/>
      </w:pPr>
      <w:r>
        <w:rPr>
          <w:rFonts w:hint="eastAsia" w:ascii="宋体" w:hAnsi="宋体" w:eastAsia="宋体" w:cs="宋体"/>
          <w:b/>
          <w:bCs/>
          <w:color w:val="000000"/>
          <w:sz w:val="36"/>
          <w:szCs w:val="36"/>
          <w:highlight w:val="none"/>
          <w:lang w:val="zh-CN"/>
        </w:rPr>
      </w:r>
      <w:r/>
    </w:p>
    <w:p>
      <w:pPr>
        <w:jc w:val="center"/>
        <w:spacing w:line="360" w:lineRule="auto"/>
        <w:rPr>
          <w:rFonts w:hint="eastAsia" w:ascii="宋体" w:hAnsi="宋体" w:eastAsia="宋体" w:cs="宋体"/>
          <w:b/>
          <w:color w:val="000000"/>
          <w:sz w:val="72"/>
          <w:highlight w:val="none"/>
        </w:rPr>
        <w:outlineLvl w:val="9"/>
      </w:pPr>
      <w:r>
        <w:rPr>
          <w:rFonts w:hint="eastAsia" w:ascii="宋体" w:hAnsi="宋体" w:eastAsia="宋体" w:cs="宋体"/>
          <w:b/>
          <w:color w:val="000000"/>
          <w:sz w:val="72"/>
          <w:highlight w:val="none"/>
        </w:rPr>
      </w:r>
      <w:r/>
    </w:p>
    <w:p>
      <w:pPr>
        <w:jc w:val="center"/>
        <w:spacing w:line="360" w:lineRule="auto"/>
        <w:rPr>
          <w:rFonts w:hint="eastAsia" w:ascii="宋体" w:hAnsi="宋体" w:eastAsia="宋体" w:cs="宋体"/>
          <w:b/>
          <w:color w:val="000000"/>
          <w:sz w:val="72"/>
          <w:highlight w:val="none"/>
        </w:rPr>
        <w:outlineLvl w:val="9"/>
      </w:pPr>
      <w:r>
        <w:rPr>
          <w:rFonts w:hint="eastAsia" w:ascii="宋体" w:hAnsi="宋体" w:eastAsia="宋体" w:cs="宋体"/>
          <w:b/>
          <w:color w:val="000000"/>
          <w:sz w:val="72"/>
          <w:highlight w:val="none"/>
        </w:rPr>
        <w:t xml:space="preserve">投标文件</w:t>
      </w:r>
      <w:r/>
    </w:p>
    <w:p>
      <w:pPr>
        <w:ind w:firstLine="3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jc w:val="cente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jc w:val="cente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ind w:firstLine="1084"/>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t xml:space="preserve">项 目 编 号： </w:t>
      </w:r>
      <w:r>
        <w:rPr>
          <w:rFonts w:hint="eastAsia" w:ascii="宋体" w:hAnsi="宋体" w:eastAsia="宋体" w:cs="宋体"/>
          <w:b/>
          <w:color w:val="000000"/>
          <w:sz w:val="36"/>
          <w:highlight w:val="none"/>
          <w:u w:val="single"/>
        </w:rPr>
        <w:t xml:space="preserve">               </w:t>
      </w:r>
      <w:r/>
    </w:p>
    <w:p>
      <w:pPr>
        <w:ind w:firstLine="1084"/>
        <w:spacing w:line="360" w:lineRule="auto"/>
        <w:rPr>
          <w:rFonts w:hint="eastAsia" w:ascii="宋体" w:hAnsi="宋体" w:eastAsia="宋体" w:cs="宋体"/>
          <w:b/>
          <w:color w:val="000000"/>
          <w:sz w:val="36"/>
          <w:highlight w:val="none"/>
          <w:u w:val="single"/>
        </w:rPr>
        <w:outlineLvl w:val="9"/>
      </w:pPr>
      <w:r>
        <w:rPr>
          <w:rFonts w:hint="eastAsia" w:ascii="宋体" w:hAnsi="宋体" w:eastAsia="宋体" w:cs="宋体"/>
          <w:b/>
          <w:color w:val="000000"/>
          <w:sz w:val="36"/>
          <w:highlight w:val="none"/>
        </w:rPr>
        <w:t xml:space="preserve">项 目 名 称： </w:t>
      </w:r>
      <w:r>
        <w:rPr>
          <w:rFonts w:hint="eastAsia" w:ascii="宋体" w:hAnsi="宋体" w:eastAsia="宋体" w:cs="宋体"/>
          <w:b/>
          <w:color w:val="000000"/>
          <w:sz w:val="36"/>
          <w:highlight w:val="none"/>
          <w:u w:val="single"/>
        </w:rPr>
        <w:t xml:space="preserve">               </w:t>
      </w:r>
      <w:r/>
    </w:p>
    <w:p>
      <w:pP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spacing w:line="360" w:lineRule="auto"/>
        <w:rPr>
          <w:rFonts w:hint="eastAsia" w:ascii="宋体" w:hAnsi="宋体" w:eastAsia="宋体" w:cs="宋体"/>
          <w:b/>
          <w:color w:val="000000"/>
          <w:sz w:val="36"/>
          <w:highlight w:val="none"/>
          <w:u w:val="single"/>
        </w:rPr>
        <w:outlineLvl w:val="9"/>
      </w:pPr>
      <w:r>
        <w:rPr>
          <w:rFonts w:hint="eastAsia" w:ascii="宋体" w:hAnsi="宋体" w:eastAsia="宋体" w:cs="宋体"/>
          <w:b/>
          <w:color w:val="000000"/>
          <w:sz w:val="36"/>
          <w:highlight w:val="none"/>
        </w:rPr>
        <w:t xml:space="preserve">       供应商名称 ：</w:t>
      </w:r>
      <w:r>
        <w:rPr>
          <w:rFonts w:hint="eastAsia" w:ascii="宋体" w:hAnsi="宋体" w:eastAsia="宋体" w:cs="宋体"/>
          <w:b/>
          <w:color w:val="000000"/>
          <w:sz w:val="36"/>
          <w:highlight w:val="none"/>
          <w:u w:val="single"/>
        </w:rPr>
        <w:t xml:space="preserve">               </w:t>
      </w:r>
      <w:r/>
    </w:p>
    <w:p>
      <w:pP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p>
    <w:p>
      <w:pPr>
        <w:jc w:val="center"/>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p>
      <w:pPr>
        <w:spacing w:line="360" w:lineRule="auto"/>
        <w:rPr>
          <w:rFonts w:hint="eastAsia" w:ascii="宋体" w:hAnsi="宋体" w:eastAsia="宋体" w:cs="宋体"/>
          <w:b/>
          <w:color w:val="000000"/>
          <w:szCs w:val="21"/>
          <w:highlight w:val="none"/>
          <w:lang w:val="zh-CN"/>
        </w:rPr>
        <w:outlineLvl w:val="9"/>
      </w:pPr>
      <w:r>
        <w:rPr>
          <w:rFonts w:hint="eastAsia" w:ascii="宋体" w:hAnsi="宋体" w:eastAsia="宋体" w:cs="宋体"/>
          <w:b/>
          <w:color w:val="000000"/>
          <w:szCs w:val="21"/>
          <w:highlight w:val="none"/>
          <w:lang w:val="zh-CN"/>
        </w:rPr>
      </w:r>
      <w:r/>
    </w:p>
    <w:p>
      <w:pPr>
        <w:spacing w:line="360" w:lineRule="auto"/>
        <w:rPr>
          <w:rFonts w:hint="eastAsia" w:ascii="宋体" w:hAnsi="宋体" w:eastAsia="宋体" w:cs="宋体"/>
          <w:b/>
          <w:color w:val="000000"/>
          <w:sz w:val="24"/>
          <w:szCs w:val="24"/>
          <w:highlight w:val="none"/>
        </w:rPr>
        <w:outlineLvl w:val="1"/>
      </w:pPr>
      <w:r/>
      <w:bookmarkStart w:id="70" w:name="_Toc7750"/>
      <w:r/>
      <w:bookmarkStart w:id="71" w:name="_Toc28254"/>
      <w:r>
        <w:rPr>
          <w:rFonts w:hint="eastAsia" w:ascii="宋体" w:hAnsi="宋体" w:eastAsia="宋体" w:cs="宋体"/>
          <w:b/>
          <w:color w:val="000000"/>
          <w:sz w:val="24"/>
          <w:szCs w:val="24"/>
          <w:highlight w:val="none"/>
          <w:lang w:val="zh-CN"/>
        </w:rPr>
        <w:t xml:space="preserve">附件一、投标申请及声明格式</w:t>
      </w:r>
      <w:bookmarkEnd w:id="70"/>
      <w:r/>
      <w:bookmarkEnd w:id="71"/>
      <w:r/>
      <w:r/>
    </w:p>
    <w:p>
      <w:pPr>
        <w:jc w:val="center"/>
        <w:spacing w:line="360" w:lineRule="auto"/>
        <w:rPr>
          <w:rFonts w:hint="eastAsia" w:ascii="宋体" w:hAnsi="宋体" w:eastAsia="宋体" w:cs="宋体"/>
          <w:b/>
          <w:bCs/>
          <w:color w:val="000000"/>
          <w:sz w:val="24"/>
          <w:szCs w:val="24"/>
          <w:highlight w:val="none"/>
        </w:rPr>
        <w:outlineLvl w:val="9"/>
      </w:pPr>
      <w:r/>
      <w:bookmarkStart w:id="72" w:name="_Toc4379"/>
      <w:r/>
      <w:bookmarkStart w:id="73" w:name="_Toc30921"/>
      <w:r/>
      <w:bookmarkStart w:id="74" w:name="_Toc32604"/>
      <w:r>
        <w:rPr>
          <w:rFonts w:hint="eastAsia" w:ascii="宋体" w:hAnsi="宋体" w:eastAsia="宋体" w:cs="宋体"/>
          <w:b/>
          <w:bCs/>
          <w:color w:val="000000"/>
          <w:sz w:val="24"/>
          <w:szCs w:val="24"/>
          <w:highlight w:val="none"/>
          <w:lang w:val="zh-CN"/>
        </w:rPr>
        <w:t xml:space="preserve">投标申请及声明</w:t>
      </w:r>
      <w:bookmarkEnd w:id="72"/>
      <w:r/>
      <w:bookmarkEnd w:id="73"/>
      <w:r/>
      <w:bookmarkEnd w:id="74"/>
      <w:r/>
      <w:r/>
    </w:p>
    <w:p>
      <w:pPr>
        <w:pStyle w:val="1354"/>
        <w:spacing w:line="360" w:lineRule="auto"/>
        <w:rPr>
          <w:rFonts w:hint="eastAsia" w:ascii="宋体" w:hAnsi="宋体" w:eastAsia="宋体" w:cs="宋体"/>
          <w:color w:val="000000"/>
          <w:sz w:val="24"/>
          <w:szCs w:val="24"/>
          <w:highlight w:val="none"/>
        </w:rPr>
        <w:outlineLvl w:val="9"/>
      </w:pPr>
      <w:r/>
      <w:bookmarkStart w:id="75" w:name="_Toc18647"/>
      <w:r/>
      <w:bookmarkStart w:id="76" w:name="_Toc27899"/>
      <w:r>
        <w:rPr>
          <w:rFonts w:hint="eastAsia" w:ascii="宋体" w:hAnsi="宋体" w:eastAsia="宋体" w:cs="宋体"/>
          <w:color w:val="000000"/>
          <w:sz w:val="24"/>
          <w:szCs w:val="24"/>
          <w:highlight w:val="none"/>
          <w:lang w:val="zh-CN"/>
        </w:rPr>
        <w:t xml:space="preserve">致：招标人：</w:t>
      </w:r>
      <w:bookmarkEnd w:id="75"/>
      <w:r/>
      <w:bookmarkEnd w:id="76"/>
      <w:r>
        <w:rPr>
          <w:rFonts w:hint="eastAsia" w:ascii="宋体" w:hAnsi="宋体" w:eastAsia="宋体" w:cs="宋体"/>
          <w:color w:val="000000"/>
          <w:sz w:val="24"/>
          <w:szCs w:val="24"/>
          <w:highlight w:val="none"/>
          <w:u w:val="single"/>
          <w:lang w:val="zh-CN"/>
        </w:rPr>
        <w:t xml:space="preserve"> </w:t>
      </w:r>
      <w:r>
        <w:rPr>
          <w:rFonts w:hint="eastAsia" w:hAnsi="宋体" w:cs="宋体"/>
          <w:color w:val="000000"/>
          <w:sz w:val="24"/>
          <w:szCs w:val="24"/>
          <w:highlight w:val="none"/>
          <w:u w:val="single"/>
          <w:lang w:val="zh-CN"/>
        </w:rPr>
        <w:t xml:space="preserve">南京江北新区管理委员会教育局</w:t>
      </w:r>
      <w:r/>
    </w:p>
    <w:p>
      <w:pPr>
        <w:pStyle w:val="1354"/>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   </w:t>
      </w:r>
      <w:bookmarkStart w:id="77" w:name="_Toc4607"/>
      <w:r/>
      <w:bookmarkStart w:id="78" w:name="_Toc9373"/>
      <w:r>
        <w:rPr>
          <w:rFonts w:hint="eastAsia" w:ascii="宋体" w:hAnsi="宋体" w:eastAsia="宋体" w:cs="宋体"/>
          <w:color w:val="000000"/>
          <w:sz w:val="24"/>
          <w:szCs w:val="24"/>
          <w:highlight w:val="none"/>
          <w:lang w:val="zh-CN"/>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（项目编号）</w:t>
      </w:r>
      <w:r>
        <w:rPr>
          <w:rFonts w:hint="eastAsia" w:ascii="宋体" w:hAnsi="宋体" w:eastAsia="宋体" w:cs="宋体"/>
          <w:color w:val="000000"/>
          <w:sz w:val="24"/>
          <w:szCs w:val="24"/>
          <w:highlight w:val="none"/>
          <w:lang w:val="zh-CN"/>
        </w:rPr>
        <w:t xml:space="preserve">投标邀请，正式授权下述签字人</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(姓名和职务)代表投标人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（投标人名称），提交投标文件。</w:t>
      </w:r>
      <w:bookmarkEnd w:id="77"/>
      <w:r/>
      <w:bookmarkEnd w:id="78"/>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据此函，签字人兹宣布声明和承诺如下：</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b/>
          <w:color w:val="000000"/>
          <w:sz w:val="24"/>
          <w:szCs w:val="24"/>
          <w:highlight w:val="none"/>
          <w:lang w:val="zh-CN"/>
        </w:rPr>
        <w:t xml:space="preserve">我们的资格条件完全符合政府采购法和本次招标要求</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我们</w:t>
      </w:r>
      <w:r>
        <w:rPr>
          <w:rFonts w:hint="eastAsia" w:ascii="宋体" w:hAnsi="宋体" w:eastAsia="宋体" w:cs="宋体"/>
          <w:color w:val="000000"/>
          <w:sz w:val="24"/>
          <w:szCs w:val="24"/>
          <w:highlight w:val="none"/>
          <w:lang w:val="zh-CN"/>
        </w:rPr>
        <w:t xml:space="preserve">同意并向贵方提供了与投标有关的所有证据和资料。</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按招标要求，我们的投标总报价为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（大写）元人民币。其中，小型企业的产品为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（大写）元人民币。</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000000"/>
          <w:sz w:val="24"/>
          <w:szCs w:val="24"/>
          <w:highlight w:val="none"/>
          <w:lang w:val="zh-CN"/>
        </w:rPr>
        <w:t xml:space="preserve">不对招标文件本身提出质疑</w:t>
      </w:r>
      <w:r>
        <w:rPr>
          <w:rFonts w:hint="eastAsia" w:ascii="宋体" w:hAnsi="宋体" w:eastAsia="宋体" w:cs="宋体"/>
          <w:color w:val="000000"/>
          <w:sz w:val="24"/>
          <w:szCs w:val="24"/>
          <w:highlight w:val="none"/>
          <w:lang w:val="zh-CN"/>
        </w:rPr>
        <w:t xml:space="preserve">。否则，属于不诚信和故意扰乱政府采购活动行为，我们将无条件接受处罚。</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8、与本投标有关的正式联系方式为：</w:t>
      </w:r>
      <w:r/>
    </w:p>
    <w:p>
      <w:pPr>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地址：</w:t>
      </w:r>
      <w:r/>
    </w:p>
    <w:p>
      <w:pPr>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电话：</w:t>
      </w:r>
      <w:r/>
    </w:p>
    <w:p>
      <w:pPr>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传真：</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开户银行：</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银行账号：</w:t>
      </w:r>
      <w:r/>
    </w:p>
    <w:p>
      <w:pPr>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供应商授权代表姓名（签字）：</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供应商名称：（盖章）</w:t>
      </w:r>
      <w:r/>
    </w:p>
    <w:p>
      <w:pPr>
        <w:ind w:firstLine="42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p>
    <w:p>
      <w:pPr>
        <w:spacing w:line="360" w:lineRule="auto"/>
        <w:rPr>
          <w:rFonts w:hint="eastAsia" w:ascii="宋体" w:hAnsi="宋体" w:eastAsia="宋体" w:cs="宋体"/>
          <w:color w:val="000000"/>
          <w:sz w:val="24"/>
          <w:szCs w:val="24"/>
          <w:highlight w:val="none"/>
        </w:rPr>
        <w:outlineLvl w:val="1"/>
      </w:pPr>
      <w:r/>
      <w:bookmarkStart w:id="79" w:name="_Toc997"/>
      <w:r/>
      <w:bookmarkStart w:id="80" w:name="_Toc27970"/>
      <w:r>
        <w:rPr>
          <w:rFonts w:hint="eastAsia" w:ascii="宋体" w:hAnsi="宋体" w:eastAsia="宋体" w:cs="宋体"/>
          <w:b/>
          <w:color w:val="000000"/>
          <w:sz w:val="24"/>
          <w:szCs w:val="24"/>
          <w:highlight w:val="none"/>
          <w:lang w:val="zh-CN"/>
        </w:rPr>
        <w:t xml:space="preserve">附件二、法定代表人授权书格式</w:t>
      </w:r>
      <w:bookmarkEnd w:id="79"/>
      <w:r/>
      <w:bookmarkEnd w:id="80"/>
      <w:r/>
      <w:r/>
    </w:p>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法定代表人授权委托书</w:t>
      </w:r>
      <w:r/>
    </w:p>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南京江北新区管理委员会教育局</w:t>
      </w: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zh-CN"/>
        </w:rPr>
        <w:t xml:space="preserve">南京建淳造价师事务所有限公司</w:t>
      </w:r>
      <w:r>
        <w:rPr>
          <w:rFonts w:hint="eastAsia" w:ascii="宋体" w:hAnsi="宋体" w:eastAsia="宋体" w:cs="宋体"/>
          <w:color w:val="000000"/>
          <w:sz w:val="24"/>
          <w:szCs w:val="24"/>
          <w:highlight w:val="none"/>
          <w:lang w:val="zh-CN"/>
        </w:rPr>
        <w:t xml:space="preserve"> ：</w:t>
      </w:r>
      <w:r/>
    </w:p>
    <w:p>
      <w:pPr>
        <w:ind w:firstLine="42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本授权书声明：注册于</w:t>
      </w:r>
      <w:r>
        <w:rPr>
          <w:rFonts w:hint="eastAsia" w:ascii="宋体" w:hAnsi="宋体" w:eastAsia="宋体" w:cs="宋体"/>
          <w:color w:val="000000"/>
          <w:sz w:val="24"/>
          <w:szCs w:val="24"/>
          <w:highlight w:val="none"/>
          <w:u w:val="single"/>
          <w:lang w:val="zh-CN"/>
        </w:rPr>
        <w:t xml:space="preserve">                         （投标人住址）</w:t>
      </w:r>
      <w:r>
        <w:rPr>
          <w:rFonts w:hint="eastAsia" w:ascii="宋体" w:hAnsi="宋体" w:eastAsia="宋体" w:cs="宋体"/>
          <w:color w:val="000000"/>
          <w:sz w:val="24"/>
          <w:szCs w:val="24"/>
          <w:highlight w:val="none"/>
          <w:lang w:val="zh-CN"/>
        </w:rPr>
        <w:t xml:space="preserve">的 </w:t>
      </w:r>
      <w:r>
        <w:rPr>
          <w:rFonts w:hint="eastAsia" w:ascii="宋体" w:hAnsi="宋体" w:eastAsia="宋体" w:cs="宋体"/>
          <w:color w:val="000000"/>
          <w:sz w:val="24"/>
          <w:szCs w:val="24"/>
          <w:highlight w:val="none"/>
          <w:u w:val="single"/>
          <w:lang w:val="zh-CN"/>
        </w:rPr>
        <w:t xml:space="preserve">  （投标人名称）</w:t>
      </w:r>
      <w:r>
        <w:rPr>
          <w:rFonts w:hint="eastAsia" w:ascii="宋体" w:hAnsi="宋体" w:eastAsia="宋体" w:cs="宋体"/>
          <w:color w:val="000000"/>
          <w:sz w:val="24"/>
          <w:szCs w:val="24"/>
          <w:highlight w:val="none"/>
          <w:lang w:val="zh-CN"/>
        </w:rPr>
        <w:t xml:space="preserve">法定代表人 </w:t>
      </w:r>
      <w:r>
        <w:rPr>
          <w:rFonts w:hint="eastAsia" w:ascii="宋体" w:hAnsi="宋体" w:eastAsia="宋体" w:cs="宋体"/>
          <w:color w:val="000000"/>
          <w:sz w:val="24"/>
          <w:szCs w:val="24"/>
          <w:highlight w:val="none"/>
          <w:u w:val="single"/>
          <w:lang w:val="zh-CN"/>
        </w:rPr>
        <w:t xml:space="preserve">                     （法定代表人姓名、职务）</w:t>
      </w:r>
      <w:r>
        <w:rPr>
          <w:rFonts w:hint="eastAsia" w:ascii="宋体" w:hAnsi="宋体" w:eastAsia="宋体" w:cs="宋体"/>
          <w:color w:val="000000"/>
          <w:sz w:val="24"/>
          <w:szCs w:val="24"/>
          <w:highlight w:val="none"/>
          <w:lang w:val="zh-CN"/>
        </w:rPr>
        <w:t xml:space="preserve">代表本公司授权在下面签字的 </w:t>
      </w:r>
      <w:r>
        <w:rPr>
          <w:rFonts w:hint="eastAsia" w:ascii="宋体" w:hAnsi="宋体" w:eastAsia="宋体" w:cs="宋体"/>
          <w:color w:val="000000"/>
          <w:sz w:val="24"/>
          <w:szCs w:val="24"/>
          <w:highlight w:val="none"/>
          <w:u w:val="single"/>
          <w:lang w:val="zh-CN"/>
        </w:rPr>
        <w:t xml:space="preserve">           （投标人代表姓名、职务）</w:t>
      </w:r>
      <w:r>
        <w:rPr>
          <w:rFonts w:hint="eastAsia" w:ascii="宋体" w:hAnsi="宋体" w:eastAsia="宋体" w:cs="宋体"/>
          <w:color w:val="000000"/>
          <w:sz w:val="24"/>
          <w:szCs w:val="24"/>
          <w:highlight w:val="none"/>
          <w:lang w:val="zh-CN"/>
        </w:rPr>
        <w:t xml:space="preserve">为本公司的合法代理人，就贵方组织的</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lang w:val="zh-CN"/>
        </w:rPr>
        <w:t xml:space="preserve">投标，以本公司名义处理一切与之有关的事务。</w:t>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本授权书于    年  月  日签字生效，特此声明。</w:t>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法定代表人签字：</w:t>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授权委托人签字：        </w:t>
      </w:r>
      <w:r/>
    </w:p>
    <w:p>
      <w:pPr>
        <w:pStyle w:val="1112"/>
        <w:spacing w:line="480" w:lineRule="exact"/>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单位名称：（加盖电子公章）   </w:t>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日        期：        年    月    日</w:t>
      </w:r>
      <w:r/>
    </w:p>
    <w:p>
      <w:pPr>
        <w:jc w:val="left"/>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法定代表人</w:t>
      </w:r>
      <w:r>
        <w:rPr>
          <w:rFonts w:hint="eastAsia" w:ascii="宋体" w:hAnsi="宋体" w:eastAsia="宋体" w:cs="宋体"/>
          <w:b/>
          <w:bCs/>
          <w:color w:val="000000"/>
          <w:sz w:val="24"/>
          <w:szCs w:val="24"/>
          <w:highlight w:val="none"/>
        </w:rPr>
        <w:t xml:space="preserve">身份证原件复印件：</w:t>
      </w:r>
      <w:r/>
    </w:p>
    <w:p>
      <w:pPr>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被授权人</w:t>
      </w:r>
      <w:r>
        <w:rPr>
          <w:rFonts w:hint="eastAsia" w:ascii="宋体" w:hAnsi="宋体" w:eastAsia="宋体" w:cs="宋体"/>
          <w:b/>
          <w:bCs/>
          <w:color w:val="000000"/>
          <w:sz w:val="24"/>
          <w:szCs w:val="24"/>
          <w:highlight w:val="none"/>
          <w:lang w:val="zh-CN"/>
        </w:rPr>
        <w:t xml:space="preserve">的身份证明文件的复印件：</w:t>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rPr>
        <w:outlineLvl w:val="1"/>
      </w:pPr>
      <w:r/>
      <w:bookmarkStart w:id="81" w:name="_Toc29681"/>
      <w:r/>
      <w:bookmarkStart w:id="82" w:name="_Toc26869"/>
      <w:r>
        <w:rPr>
          <w:rFonts w:hint="eastAsia" w:ascii="宋体" w:hAnsi="宋体" w:eastAsia="宋体" w:cs="宋体"/>
          <w:b/>
          <w:color w:val="000000"/>
          <w:sz w:val="24"/>
          <w:szCs w:val="24"/>
          <w:highlight w:val="none"/>
          <w:lang w:val="zh-CN"/>
        </w:rPr>
        <w:t xml:space="preserve">附件三、开标一览表格式</w:t>
      </w:r>
      <w:bookmarkEnd w:id="81"/>
      <w:r/>
      <w:bookmarkEnd w:id="82"/>
      <w:r/>
      <w:r/>
    </w:p>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开标一览表</w:t>
      </w:r>
      <w:r/>
    </w:p>
    <w:tbl>
      <w:tblPr>
        <w:tblStyle w:val="755"/>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 </w:t>
            </w:r>
            <w:r/>
          </w:p>
        </w:tc>
        <w:tc>
          <w:tcPr>
            <w:gridSpan w:val="2"/>
            <w:tcW w:w="3347"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p>
        </w:tc>
        <w:tc>
          <w:tcPr>
            <w:gridSpan w:val="2"/>
            <w:tcW w:w="352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名               称</w:t>
            </w:r>
            <w:r/>
          </w:p>
        </w:tc>
        <w:tc>
          <w:tcPr>
            <w:tcW w:w="87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单位</w:t>
            </w:r>
            <w:r/>
          </w:p>
        </w:tc>
        <w:tc>
          <w:tcPr>
            <w:gridSpan w:val="2"/>
            <w:tcW w:w="141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报价（元）</w:t>
            </w:r>
            <w:r/>
          </w:p>
        </w:tc>
        <w:tc>
          <w:tcPr>
            <w:tcW w:w="283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000000"/>
                <w:spacing w:val="-2"/>
                <w:sz w:val="24"/>
                <w:szCs w:val="24"/>
                <w:highlight w:val="none"/>
                <w:lang w:val="en-US" w:eastAsia="zh-CN"/>
              </w:rPr>
              <w:outlineLvl w:val="9"/>
            </w:pPr>
            <w:r>
              <w:rPr>
                <w:rFonts w:hint="eastAsia" w:ascii="宋体" w:hAnsi="宋体" w:cs="宋体"/>
                <w:color w:val="000000"/>
                <w:spacing w:val="-2"/>
                <w:sz w:val="24"/>
                <w:szCs w:val="24"/>
                <w:highlight w:val="none"/>
                <w:lang w:val="en-US" w:eastAsia="zh-CN"/>
              </w:rPr>
              <w:t xml:space="preserve">1</w:t>
            </w:r>
            <w:r/>
          </w:p>
        </w:tc>
        <w:tc>
          <w:tcPr>
            <w:gridSpan w:val="2"/>
            <w:tcW w:w="3522" w:type="dxa"/>
            <w:vAlign w:val="center"/>
            <w:textDirection w:val="lrTb"/>
            <w:noWrap w:val="false"/>
          </w:tcPr>
          <w:p>
            <w:pPr>
              <w:spacing w:line="360" w:lineRule="auto"/>
              <w:rPr>
                <w:rFonts w:hint="eastAsia" w:ascii="宋体" w:hAnsi="宋体" w:eastAsia="宋体" w:cs="宋体"/>
                <w:color w:val="000000"/>
                <w:spacing w:val="-2"/>
                <w:sz w:val="24"/>
                <w:szCs w:val="24"/>
                <w:highlight w:val="none"/>
                <w:lang w:val="en-US" w:eastAsia="zh-CN"/>
              </w:rPr>
              <w:outlineLvl w:val="9"/>
            </w:pPr>
            <w:r>
              <w:rPr>
                <w:rFonts w:hint="eastAsia" w:ascii="宋体" w:hAnsi="宋体" w:cs="宋体"/>
                <w:color w:val="000000"/>
                <w:sz w:val="24"/>
                <w:szCs w:val="24"/>
                <w:highlight w:val="none"/>
                <w:lang w:eastAsia="zh-CN"/>
              </w:rPr>
              <w:t xml:space="preserve">侨康路学校新建工程项目体育装备采购项目</w:t>
            </w:r>
            <w:r/>
          </w:p>
        </w:tc>
        <w:tc>
          <w:tcPr>
            <w:tcW w:w="872"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tc>
        <w:tc>
          <w:tcPr>
            <w:gridSpan w:val="2"/>
            <w:tcW w:w="141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tcW w:w="87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tcW w:w="87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投标总价（人民币，大写）</w:t>
            </w:r>
            <w:r/>
          </w:p>
        </w:tc>
        <w:tc>
          <w:tcPr>
            <w:gridSpan w:val="5"/>
            <w:tcW w:w="6120" w:type="dxa"/>
            <w:vAlign w:val="center"/>
            <w:textDirection w:val="lrTb"/>
            <w:noWrap w:val="false"/>
          </w:tcPr>
          <w:p>
            <w:pPr>
              <w:ind w:firstLine="399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元</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10：X</w:t>
            </w:r>
            <w:r/>
          </w:p>
        </w:tc>
      </w:tr>
    </w:tbl>
    <w:p>
      <w:pPr>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说明：</w:t>
      </w:r>
      <w:r/>
    </w:p>
    <w:p>
      <w:pPr>
        <w:ind w:firstLine="42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在“投标货物中有无进口产品”栏后“有”或“无”上打“√”。</w:t>
      </w:r>
      <w:r/>
    </w:p>
    <w:p>
      <w:pPr>
        <w:ind w:firstLine="420"/>
        <w:jc w:val="left"/>
        <w:spacing w:line="360" w:lineRule="auto"/>
        <w:widowControl/>
        <w:rPr>
          <w:rFonts w:hint="eastAsia" w:ascii="宋体" w:hAnsi="宋体" w:eastAsia="宋体" w:cs="宋体"/>
          <w:color w:val="000000"/>
          <w:sz w:val="24"/>
          <w:szCs w:val="24"/>
          <w:highlight w:val="none"/>
        </w:rPr>
        <w:sectPr>
          <w:footerReference w:type="default" r:id="rId9"/>
          <w:footnotePr/>
          <w:endnotePr/>
          <w:type w:val="nextPage"/>
          <w:pgSz w:w="11906" w:h="16838" w:orient="portrait"/>
          <w:pgMar w:top="1417" w:right="1134" w:bottom="1247" w:left="1304"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、在“供应商是否属于小和微型企业”栏后“是”或“否”上打“√”。</w:t>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zh-CN"/>
        </w:rPr>
        <w:t xml:space="preserve">分项报价表格式</w:t>
      </w:r>
      <w:r/>
    </w:p>
    <w:p>
      <w:pPr>
        <w:ind w:firstLine="3600"/>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分项报价表</w:t>
      </w:r>
      <w:r/>
    </w:p>
    <w:tbl>
      <w:tblPr>
        <w:tblStyle w:val="755"/>
        <w:tblW w:w="107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834"/>
        <w:gridCol w:w="1841"/>
        <w:gridCol w:w="1336"/>
        <w:gridCol w:w="1543"/>
        <w:gridCol w:w="1196"/>
        <w:gridCol w:w="816"/>
        <w:gridCol w:w="879"/>
        <w:gridCol w:w="879"/>
        <w:gridCol w:w="1385"/>
      </w:tblGrid>
      <w:tr>
        <w:trPr>
          <w:jc w:val="center"/>
          <w:trHeight w:val="482"/>
          <w:tblHeader/>
        </w:trPr>
        <w:tc>
          <w:tcPr>
            <w:tcMar>
              <w:left w:w="-1" w:type="dxa"/>
              <w:top w:w="-1" w:type="dxa"/>
              <w:right w:w="-1" w:type="dxa"/>
              <w:bottom w:w="-1" w:type="dxa"/>
            </w:tcMar>
            <w:tcW w:w="834" w:type="dxa"/>
            <w:vAlign w:val="center"/>
            <w:vMerge w:val="restart"/>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序号</w:t>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4</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5</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8</w:t>
            </w:r>
            <w:r/>
          </w:p>
        </w:tc>
      </w:tr>
      <w:tr>
        <w:trPr>
          <w:jc w:val="center"/>
          <w:tblHeader/>
        </w:trPr>
        <w:tc>
          <w:tcPr>
            <w:tcMar>
              <w:left w:w="-1" w:type="dxa"/>
              <w:top w:w="-1" w:type="dxa"/>
              <w:right w:w="-1" w:type="dxa"/>
              <w:bottom w:w="-1" w:type="dxa"/>
            </w:tcMar>
            <w:tcW w:w="834" w:type="dxa"/>
            <w:vAlign w:val="center"/>
            <w:vMerge w:val="continue"/>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产品名称</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品牌</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规格或型号</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交付期</w:t>
            </w:r>
            <w:r/>
          </w:p>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（天）</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数量</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单位</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单价</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总价</w:t>
            </w:r>
            <w:r/>
          </w:p>
        </w:tc>
      </w:tr>
      <w:tr>
        <w:trPr>
          <w:jc w:val="center"/>
          <w:trHeight w:val="757"/>
        </w:trPr>
        <w:tc>
          <w:tcPr>
            <w:tcMar>
              <w:left w:w="-1" w:type="dxa"/>
              <w:top w:w="-1" w:type="dxa"/>
              <w:right w:w="-1" w:type="dxa"/>
              <w:bottom w:w="-1" w:type="dxa"/>
            </w:tcMar>
            <w:tcW w:w="834" w:type="dxa"/>
            <w:vAlign w:val="center"/>
            <w:textDirection w:val="lrTb"/>
            <w:noWrap w:val="false"/>
          </w:tcPr>
          <w:p>
            <w:pPr>
              <w:pStyle w:val="875"/>
              <w:rPr>
                <w:rFonts w:hint="eastAsia"/>
                <w:lang w:val="en-US" w:eastAsia="zh-CN"/>
              </w:rPr>
            </w:pPr>
            <w:r>
              <w:rPr>
                <w:rFonts w:hint="eastAsia"/>
                <w:lang w:val="en-US" w:eastAsia="zh-CN"/>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jc w:val="center"/>
          <w:trHeight w:val="666"/>
        </w:trPr>
        <w:tc>
          <w:tcPr>
            <w:tcMar>
              <w:left w:w="-1" w:type="dxa"/>
              <w:top w:w="-1" w:type="dxa"/>
              <w:right w:w="-1" w:type="dxa"/>
              <w:bottom w:w="-1" w:type="dxa"/>
            </w:tcMar>
            <w:tcW w:w="834" w:type="dxa"/>
            <w:vAlign w:val="center"/>
            <w:textDirection w:val="lrTb"/>
            <w:noWrap w:val="false"/>
          </w:tcPr>
          <w:p>
            <w:pPr>
              <w:ind w:left="0" w:right="0" w:firstLine="0"/>
              <w:jc w:val="center"/>
              <w:spacing w:line="24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p>
        </w:tc>
        <w:tc>
          <w:tcPr>
            <w:gridSpan w:val="8"/>
            <w:tcMar>
              <w:left w:w="-1" w:type="dxa"/>
              <w:top w:w="-1" w:type="dxa"/>
              <w:right w:w="-1" w:type="dxa"/>
              <w:bottom w:w="-1" w:type="dxa"/>
            </w:tcMar>
            <w:tcW w:w="9875" w:type="dxa"/>
            <w:vAlign w:val="center"/>
            <w:textDirection w:val="lrTb"/>
            <w:noWrap w:val="false"/>
          </w:tcPr>
          <w:p>
            <w:pPr>
              <w:ind w:left="0" w:right="0" w:firstLine="0"/>
              <w:jc w:val="left"/>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含税价，税率</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w:t>
            </w:r>
            <w:r/>
          </w:p>
        </w:tc>
      </w:tr>
    </w:tbl>
    <w:p>
      <w:pPr>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日    期：        年    月   日</w:t>
      </w:r>
      <w:r/>
    </w:p>
    <w:p>
      <w:pPr>
        <w:pStyle w:val="879"/>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876"/>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88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88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rPr>
        <w:outlineLvl w:val="1"/>
      </w:pPr>
      <w:r/>
      <w:bookmarkStart w:id="83" w:name="_Toc6952"/>
      <w:r/>
      <w:bookmarkStart w:id="84" w:name="_Toc10499"/>
      <w:r>
        <w:rPr>
          <w:rFonts w:hint="eastAsia" w:ascii="宋体" w:hAnsi="宋体" w:eastAsia="宋体" w:cs="宋体"/>
          <w:b/>
          <w:color w:val="000000"/>
          <w:sz w:val="24"/>
          <w:szCs w:val="24"/>
          <w:highlight w:val="none"/>
          <w:lang w:val="zh-CN"/>
        </w:rPr>
        <w:t xml:space="preserve">附件四、投标项目供货一览表格式</w:t>
      </w:r>
      <w:bookmarkEnd w:id="83"/>
      <w:r/>
      <w:bookmarkEnd w:id="84"/>
      <w:r/>
      <w:r/>
    </w:p>
    <w:p>
      <w:pPr>
        <w:jc w:val="center"/>
        <w:spacing w:line="360" w:lineRule="auto"/>
        <w:rPr>
          <w:rStyle w:val="1332"/>
          <w:rFonts w:hint="eastAsia" w:ascii="宋体" w:hAnsi="宋体" w:eastAsia="宋体" w:cs="宋体"/>
          <w:b/>
          <w:color w:val="000000"/>
          <w:sz w:val="24"/>
          <w:szCs w:val="22"/>
          <w:highlight w:val="none"/>
        </w:rPr>
        <w:outlineLvl w:val="9"/>
      </w:pPr>
      <w:r>
        <w:rPr>
          <w:rStyle w:val="1332"/>
          <w:rFonts w:hint="eastAsia" w:ascii="宋体" w:hAnsi="宋体" w:eastAsia="宋体" w:cs="宋体"/>
          <w:b/>
          <w:color w:val="000000"/>
          <w:sz w:val="24"/>
          <w:szCs w:val="22"/>
          <w:highlight w:val="none"/>
        </w:rPr>
        <w:t xml:space="preserve">供货一览表(格式供参考)</w:t>
      </w:r>
      <w:r/>
    </w:p>
    <w:p>
      <w:pPr>
        <w:pStyle w:val="1355"/>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项目名称：</w:t>
      </w:r>
      <w:r/>
    </w:p>
    <w:p>
      <w:pPr>
        <w:pStyle w:val="1355"/>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项目编号：</w:t>
      </w:r>
      <w:r/>
    </w:p>
    <w:tbl>
      <w:tblPr>
        <w:tblStyle w:val="8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jc w:val="center"/>
        </w:trPr>
        <w:tc>
          <w:tcPr>
            <w:tcW w:w="9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序号</w:t>
            </w:r>
            <w:r/>
          </w:p>
        </w:tc>
        <w:tc>
          <w:tcPr>
            <w:tcW w:w="1732"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货物品类</w:t>
            </w:r>
            <w:r/>
          </w:p>
        </w:tc>
        <w:tc>
          <w:tcPr>
            <w:tcW w:w="1814"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货物名称</w:t>
            </w:r>
            <w:r/>
          </w:p>
        </w:tc>
        <w:tc>
          <w:tcPr>
            <w:tcW w:w="220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品牌/规格</w:t>
            </w:r>
            <w:r/>
          </w:p>
        </w:tc>
        <w:tc>
          <w:tcPr>
            <w:tcW w:w="162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数量</w:t>
            </w:r>
            <w:r/>
          </w:p>
        </w:tc>
        <w:tc>
          <w:tcPr>
            <w:tcW w:w="13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备注</w:t>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供应商（</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val="zh-CN"/>
        </w:rPr>
        <w:t xml:space="preserve">）：   </w:t>
      </w:r>
      <w:r/>
    </w:p>
    <w:p>
      <w:pPr>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日期：年  月 日</w:t>
      </w:r>
      <w:r/>
    </w:p>
    <w:p>
      <w:pPr>
        <w:jc w:val="left"/>
        <w:spacing w:line="360" w:lineRule="auto"/>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 w:val="24"/>
          <w:szCs w:val="24"/>
          <w:highlight w:val="none"/>
        </w:rPr>
        <w:outlineLvl w:val="1"/>
      </w:pPr>
      <w:r/>
      <w:bookmarkStart w:id="85" w:name="_Toc14038"/>
      <w:r/>
      <w:bookmarkStart w:id="86" w:name="_Toc29918"/>
      <w:r>
        <w:rPr>
          <w:rFonts w:hint="eastAsia" w:ascii="宋体" w:hAnsi="宋体" w:eastAsia="宋体" w:cs="宋体"/>
          <w:b/>
          <w:color w:val="000000"/>
          <w:sz w:val="24"/>
          <w:szCs w:val="24"/>
          <w:highlight w:val="none"/>
          <w:lang w:val="zh-CN"/>
        </w:rPr>
        <w:t xml:space="preserve">附件五、技术条款偏离表格式</w:t>
      </w:r>
      <w:bookmarkEnd w:id="85"/>
      <w:r/>
      <w:bookmarkEnd w:id="86"/>
      <w:r/>
      <w:r/>
    </w:p>
    <w:p>
      <w:pPr>
        <w:ind w:left="420"/>
        <w:jc w:val="center"/>
        <w:spacing w:line="360" w:lineRule="auto"/>
        <w:widowControl/>
        <w:rPr>
          <w:rFonts w:hint="eastAsia" w:ascii="宋体" w:hAnsi="宋体" w:eastAsia="宋体" w:cs="宋体"/>
          <w:color w:val="000000"/>
          <w:sz w:val="24"/>
          <w:szCs w:val="24"/>
          <w:highlight w:val="none"/>
        </w:rPr>
        <w:outlineLvl w:val="9"/>
      </w:pPr>
      <w:r/>
      <w:bookmarkStart w:id="87" w:name="_Toc15356"/>
      <w:r/>
      <w:bookmarkStart w:id="88" w:name="_Toc14329"/>
      <w:r/>
      <w:bookmarkStart w:id="89" w:name="_Toc32603"/>
      <w:r>
        <w:rPr>
          <w:rFonts w:hint="eastAsia" w:ascii="宋体" w:hAnsi="宋体" w:eastAsia="宋体" w:cs="宋体"/>
          <w:color w:val="000000"/>
          <w:sz w:val="24"/>
          <w:szCs w:val="24"/>
          <w:highlight w:val="none"/>
          <w:lang w:val="zh-CN"/>
        </w:rPr>
        <w:t xml:space="preserve">技术条款偏离表</w:t>
      </w:r>
      <w:bookmarkEnd w:id="87"/>
      <w:r/>
      <w:bookmarkEnd w:id="88"/>
      <w:r/>
      <w:bookmarkEnd w:id="89"/>
      <w:r/>
      <w:r/>
    </w:p>
    <w:tbl>
      <w:tblPr>
        <w:tblStyle w:val="755"/>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公开招标文件要求的规格型号</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偏离内容及原因</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p>
    <w:p>
      <w:pPr>
        <w:pStyle w:val="1360"/>
        <w:ind w:firstLine="480"/>
        <w:jc w:val="both"/>
        <w:spacing w:before="0" w:beforeAutospacing="0" w:after="0" w:afterAutospacing="0" w:line="360" w:lineRule="auto"/>
        <w:rPr>
          <w:color w:val="000000"/>
          <w:highlight w:val="none"/>
        </w:rPr>
      </w:pPr>
      <w:r>
        <w:rPr>
          <w:color w:val="000000"/>
          <w:highlight w:val="none"/>
        </w:rPr>
        <w:t xml:space="preserve">备注： </w:t>
      </w:r>
      <w:r/>
    </w:p>
    <w:p>
      <w:pPr>
        <w:pStyle w:val="1360"/>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p>
    <w:p>
      <w:pPr>
        <w:pStyle w:val="1360"/>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2.技术要求中的实质性要求或打“★</w:t>
      </w:r>
      <w:r>
        <w:rPr>
          <w:rFonts w:hint="eastAsia"/>
          <w:color w:val="000000"/>
          <w:highlight w:val="none"/>
          <w:lang w:val="en-US" w:eastAsia="zh-CN"/>
        </w:rPr>
        <w:t xml:space="preserve">/</w:t>
      </w:r>
      <w:r>
        <w:rPr>
          <w:rFonts w:hint="eastAsia" w:ascii="宋体" w:hAnsi="宋体" w:eastAsia="宋体" w:cs="宋体"/>
          <w:color w:val="000000"/>
          <w:highlight w:val="none"/>
          <w:lang w:val="en-US" w:eastAsia="zh-CN"/>
        </w:rPr>
        <w:t xml:space="preserve">▲</w:t>
      </w:r>
      <w:r>
        <w:rPr>
          <w:rFonts w:hint="eastAsia"/>
          <w:color w:val="000000"/>
          <w:highlight w:val="none"/>
        </w:rPr>
        <w:t xml:space="preserve">”要求，中标供应商签订合同时应按招标文件要求和投标文件响应内容向采购人提供相应证明材料核验（如：白皮书、彩页、手册、网站截图、检测报告等）。中标供应商未按招标文件要求和投标文件响应内容提供相应证明材料或者提供的证明材料不符合招标文件要求的，视为提供虚假材料谋取中标，采购人将取消其中标资格。</w:t>
      </w:r>
      <w:r/>
    </w:p>
    <w:p>
      <w:pPr>
        <w:pStyle w:val="1360"/>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rPr>
        <w:outlineLvl w:val="1"/>
      </w:pPr>
      <w:r/>
      <w:bookmarkStart w:id="90" w:name="_Toc2470"/>
      <w:r/>
      <w:bookmarkStart w:id="91" w:name="_Toc15556"/>
      <w:r>
        <w:rPr>
          <w:rFonts w:hint="eastAsia" w:ascii="宋体" w:hAnsi="宋体" w:eastAsia="宋体" w:cs="宋体"/>
          <w:b/>
          <w:color w:val="000000"/>
          <w:sz w:val="24"/>
          <w:szCs w:val="24"/>
          <w:highlight w:val="none"/>
          <w:lang w:val="zh-CN"/>
        </w:rPr>
        <w:t xml:space="preserve">附件六、商务条款偏离表格式</w:t>
      </w:r>
      <w:bookmarkEnd w:id="90"/>
      <w:r/>
      <w:bookmarkEnd w:id="91"/>
      <w:r/>
      <w:r/>
    </w:p>
    <w:p>
      <w:pPr>
        <w:ind w:left="420"/>
        <w:jc w:val="center"/>
        <w:spacing w:line="360" w:lineRule="auto"/>
        <w:widowControl/>
        <w:rPr>
          <w:rFonts w:hint="eastAsia" w:ascii="宋体" w:hAnsi="宋体" w:eastAsia="宋体" w:cs="宋体"/>
          <w:color w:val="000000"/>
          <w:sz w:val="24"/>
          <w:szCs w:val="24"/>
          <w:highlight w:val="none"/>
        </w:rPr>
        <w:outlineLvl w:val="9"/>
      </w:pPr>
      <w:r/>
      <w:bookmarkStart w:id="92" w:name="_Toc8421"/>
      <w:r/>
      <w:bookmarkStart w:id="93" w:name="_Toc11726"/>
      <w:r/>
      <w:bookmarkStart w:id="94" w:name="_Toc2600"/>
      <w:r>
        <w:rPr>
          <w:rFonts w:hint="eastAsia" w:ascii="宋体" w:hAnsi="宋体" w:eastAsia="宋体" w:cs="宋体"/>
          <w:color w:val="000000"/>
          <w:sz w:val="24"/>
          <w:szCs w:val="24"/>
          <w:highlight w:val="none"/>
          <w:lang w:val="zh-CN"/>
        </w:rPr>
        <w:t xml:space="preserve">商务条款偏离表</w:t>
      </w:r>
      <w:bookmarkEnd w:id="92"/>
      <w:r/>
      <w:bookmarkEnd w:id="93"/>
      <w:r/>
      <w:bookmarkEnd w:id="94"/>
      <w:r/>
      <w:r/>
    </w:p>
    <w:tbl>
      <w:tblPr>
        <w:tblStyle w:val="755"/>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供应商的承诺或说明</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说明：如果行数不够，请自行增加。</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jc w:val="left"/>
        <w:spacing w:line="240" w:lineRule="auto"/>
        <w:widowControl/>
        <w:rPr>
          <w:rFonts w:hint="eastAsia" w:ascii="宋体" w:hAnsi="宋体" w:cs="宋体"/>
          <w:b/>
          <w:color w:val="000000"/>
          <w:sz w:val="24"/>
          <w:szCs w:val="24"/>
          <w:highlight w:val="none"/>
          <w:lang w:val="zh-CN"/>
        </w:rPr>
        <w:outlineLvl w:val="9"/>
      </w:pPr>
      <w:r/>
      <w:bookmarkStart w:id="95" w:name="_Toc228350082"/>
      <w:r/>
      <w:bookmarkStart w:id="96" w:name="_Toc23713"/>
      <w:r>
        <w:rPr>
          <w:rFonts w:hint="eastAsia" w:ascii="宋体" w:hAnsi="宋体" w:cs="宋体"/>
          <w:b/>
          <w:color w:val="000000"/>
          <w:sz w:val="24"/>
          <w:szCs w:val="24"/>
          <w:highlight w:val="none"/>
          <w:lang w:val="zh-CN"/>
        </w:rPr>
        <w:br w:type="page" w:clear="all"/>
      </w:r>
      <w:r/>
    </w:p>
    <w:p>
      <w:pPr>
        <w:jc w:val="left"/>
        <w:spacing w:line="360" w:lineRule="auto"/>
        <w:widowControl/>
        <w:rPr>
          <w:rFonts w:hint="eastAsia" w:ascii="宋体" w:hAnsi="宋体" w:cs="宋体"/>
          <w:b/>
          <w:color w:val="000000"/>
          <w:sz w:val="24"/>
          <w:szCs w:val="24"/>
          <w:highlight w:val="none"/>
          <w:lang w:val="zh-CN"/>
        </w:rPr>
        <w:outlineLvl w:val="1"/>
      </w:pPr>
      <w:r/>
      <w:bookmarkStart w:id="97" w:name="_Toc10648"/>
      <w:r>
        <w:rPr>
          <w:rFonts w:hint="eastAsia" w:ascii="宋体" w:hAnsi="宋体" w:cs="宋体"/>
          <w:b/>
          <w:color w:val="000000"/>
          <w:sz w:val="24"/>
          <w:szCs w:val="24"/>
          <w:highlight w:val="none"/>
          <w:lang w:val="zh-CN"/>
        </w:rPr>
        <w:t xml:space="preserve">附件七、核心产品品牌一览表（实质性格式）</w:t>
      </w:r>
      <w:bookmarkEnd w:id="95"/>
      <w:r/>
      <w:bookmarkEnd w:id="97"/>
      <w:r/>
      <w:r/>
    </w:p>
    <w:p>
      <w:pPr>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核心产品品牌一览表</w:t>
      </w:r>
      <w:r/>
    </w:p>
    <w:tbl>
      <w:tblPr>
        <w:tblStyle w:val="755"/>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rPr>
                <w:rFonts w:hint="eastAsia" w:ascii="宋体" w:hAnsi="宋体" w:cs="宋体"/>
                <w:color w:val="000000"/>
                <w:sz w:val="22"/>
                <w:szCs w:val="22"/>
                <w:highlight w:val="none"/>
                <w:lang w:val="zh-CN" w:eastAsia="en-US"/>
              </w:rPr>
            </w:pPr>
            <w:r>
              <w:rPr>
                <w:rFonts w:hint="eastAsia" w:ascii="宋体" w:hAnsi="宋体" w:cs="宋体"/>
                <w:color w:val="000000"/>
                <w:sz w:val="22"/>
                <w:szCs w:val="22"/>
                <w:highlight w:val="none"/>
                <w:lang w:val="zh-CN" w:eastAsia="en-US"/>
              </w:rPr>
              <w:t xml:space="preserve">序号</w:t>
            </w:r>
            <w:r/>
          </w:p>
        </w:tc>
        <w:tc>
          <w:tcPr>
            <w:tcW w:w="3753" w:type="dxa"/>
            <w:vAlign w:val="center"/>
            <w:textDirection w:val="lrTb"/>
            <w:noWrap w:val="false"/>
          </w:tcPr>
          <w:p>
            <w:pPr>
              <w:jc w:val="center"/>
              <w:spacing w:line="0" w:lineRule="atLeast"/>
              <w:rPr>
                <w:rFonts w:hint="eastAsia" w:ascii="宋体" w:hAnsi="宋体" w:cs="宋体"/>
                <w:color w:val="000000"/>
                <w:sz w:val="22"/>
                <w:szCs w:val="22"/>
                <w:highlight w:val="none"/>
                <w:lang w:val="zh-CN" w:eastAsia="en-US"/>
              </w:rPr>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名称</w:t>
            </w:r>
            <w:r/>
          </w:p>
        </w:tc>
        <w:tc>
          <w:tcPr>
            <w:tcW w:w="2158" w:type="dxa"/>
            <w:vAlign w:val="center"/>
            <w:textDirection w:val="lrTb"/>
            <w:noWrap w:val="false"/>
          </w:tcPr>
          <w:p>
            <w:pPr>
              <w:jc w:val="center"/>
              <w:spacing w:line="0" w:lineRule="atLeast"/>
              <w:rPr>
                <w:rFonts w:hint="eastAsia" w:ascii="宋体" w:hAnsi="宋体" w:cs="宋体"/>
                <w:color w:val="000000"/>
                <w:sz w:val="22"/>
                <w:szCs w:val="22"/>
                <w:highlight w:val="none"/>
                <w:lang w:val="zh-CN" w:eastAsia="en-US"/>
              </w:rPr>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品牌</w:t>
            </w:r>
            <w:r/>
          </w:p>
        </w:tc>
        <w:tc>
          <w:tcPr>
            <w:tcW w:w="2391" w:type="dxa"/>
            <w:vAlign w:val="center"/>
            <w:textDirection w:val="lrTb"/>
            <w:noWrap w:val="false"/>
          </w:tcPr>
          <w:p>
            <w:pPr>
              <w:jc w:val="center"/>
              <w:spacing w:line="0" w:lineRule="atLeast"/>
              <w:rPr>
                <w:rFonts w:hint="eastAsia" w:ascii="宋体" w:hAnsi="宋体" w:cs="宋体"/>
                <w:color w:val="000000"/>
                <w:sz w:val="22"/>
                <w:szCs w:val="22"/>
                <w:highlight w:val="none"/>
                <w:lang w:val="zh-CN" w:eastAsia="en-US"/>
              </w:rPr>
            </w:pPr>
            <w:r>
              <w:rPr>
                <w:rFonts w:hint="eastAsia" w:ascii="宋体" w:hAnsi="宋体" w:cs="宋体"/>
                <w:color w:val="000000"/>
                <w:sz w:val="22"/>
                <w:szCs w:val="22"/>
                <w:highlight w:val="none"/>
                <w:lang w:val="zh-CN" w:eastAsia="en-US"/>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cs="宋体"/>
                <w:color w:val="000000"/>
                <w:sz w:val="22"/>
                <w:szCs w:val="22"/>
                <w:highlight w:val="none"/>
                <w:lang w:val="zh-CN" w:eastAsia="en-US"/>
              </w:rPr>
            </w:pPr>
            <w:r>
              <w:rPr>
                <w:rFonts w:hint="eastAsia" w:ascii="宋体" w:hAnsi="宋体" w:cs="宋体"/>
                <w:color w:val="000000"/>
                <w:sz w:val="22"/>
                <w:szCs w:val="22"/>
                <w:highlight w:val="none"/>
                <w:lang w:val="zh-CN" w:eastAsia="en-US"/>
              </w:rPr>
              <w:t xml:space="preserve">1</w:t>
            </w:r>
            <w:r/>
          </w:p>
        </w:tc>
        <w:tc>
          <w:tcPr>
            <w:tcW w:w="3753" w:type="dxa"/>
            <w:vAlign w:val="center"/>
            <w:textDirection w:val="lrTb"/>
            <w:noWrap w:val="false"/>
          </w:tcPr>
          <w:p>
            <w:pPr>
              <w:jc w:val="center"/>
              <w:spacing w:line="0" w:lineRule="atLeast"/>
              <w:rPr>
                <w:rFonts w:hint="eastAsia" w:ascii="宋体" w:hAnsi="宋体" w:cs="宋体"/>
                <w:color w:val="000000"/>
                <w:sz w:val="22"/>
                <w:szCs w:val="22"/>
                <w:highlight w:val="none"/>
                <w:lang w:val="zh-CN" w:eastAsia="en-US"/>
              </w:rPr>
            </w:pPr>
            <w:r>
              <w:rPr>
                <w:rFonts w:hint="eastAsia" w:ascii="宋体" w:hAnsi="宋体" w:cs="宋体"/>
                <w:color w:val="000000"/>
                <w:sz w:val="22"/>
                <w:szCs w:val="22"/>
                <w:highlight w:val="none"/>
                <w:lang w:val="zh-CN" w:eastAsia="en-US"/>
              </w:rPr>
            </w:r>
            <w:r/>
          </w:p>
        </w:tc>
        <w:tc>
          <w:tcPr>
            <w:tcW w:w="2158" w:type="dxa"/>
            <w:vAlign w:val="top"/>
            <w:textDirection w:val="lrTb"/>
            <w:noWrap w:val="false"/>
          </w:tcPr>
          <w:p>
            <w:pPr>
              <w:jc w:val="center"/>
              <w:spacing w:line="0" w:lineRule="atLeast"/>
              <w:rPr>
                <w:rFonts w:hint="eastAsia" w:ascii="宋体" w:hAnsi="宋体" w:cs="宋体"/>
                <w:color w:val="000000"/>
                <w:sz w:val="22"/>
                <w:szCs w:val="22"/>
                <w:highlight w:val="none"/>
                <w:lang w:val="zh-CN" w:eastAsia="en-US"/>
              </w:rPr>
            </w:pPr>
            <w:r>
              <w:rPr>
                <w:rFonts w:hint="eastAsia" w:ascii="宋体" w:hAnsi="宋体" w:cs="宋体"/>
                <w:color w:val="000000"/>
                <w:sz w:val="22"/>
                <w:szCs w:val="22"/>
                <w:highlight w:val="none"/>
                <w:lang w:val="zh-CN" w:eastAsia="en-US"/>
              </w:rPr>
            </w:r>
            <w:r/>
          </w:p>
        </w:tc>
        <w:tc>
          <w:tcPr>
            <w:tcW w:w="2391" w:type="dxa"/>
            <w:vAlign w:val="top"/>
            <w:textDirection w:val="lrTb"/>
            <w:noWrap w:val="false"/>
          </w:tcPr>
          <w:p>
            <w:pPr>
              <w:jc w:val="center"/>
              <w:spacing w:line="0" w:lineRule="atLeast"/>
              <w:rPr>
                <w:rFonts w:hint="eastAsia" w:ascii="宋体" w:hAnsi="宋体" w:cs="宋体"/>
                <w:color w:val="000000"/>
                <w:sz w:val="22"/>
                <w:szCs w:val="22"/>
                <w:highlight w:val="none"/>
                <w:lang w:val="zh-CN" w:eastAsia="en-US"/>
              </w:rPr>
            </w:pPr>
            <w:r>
              <w:rPr>
                <w:rFonts w:hint="eastAsia" w:ascii="宋体" w:hAnsi="宋体" w:cs="宋体"/>
                <w:color w:val="000000"/>
                <w:sz w:val="22"/>
                <w:szCs w:val="22"/>
                <w:highlight w:val="none"/>
                <w:lang w:val="zh-CN" w:eastAsia="en-US"/>
              </w:rPr>
            </w:r>
            <w:r/>
          </w:p>
        </w:tc>
      </w:tr>
    </w:tbl>
    <w:p>
      <w:pPr>
        <w:ind w:firstLine="440"/>
        <w:jc w:val="left"/>
        <w:spacing w:line="360" w:lineRule="auto"/>
        <w:rPr>
          <w:rFonts w:hint="eastAsia" w:ascii="Calibri" w:hAnsi="Calibri"/>
          <w:color w:val="000000"/>
          <w:sz w:val="22"/>
          <w:szCs w:val="22"/>
          <w:highlight w:val="none"/>
          <w:lang w:eastAsia="en-US"/>
        </w:rPr>
      </w:pPr>
      <w:r>
        <w:rPr>
          <w:rFonts w:hint="eastAsia" w:ascii="Calibri" w:hAnsi="Calibri"/>
          <w:color w:val="000000"/>
          <w:sz w:val="22"/>
          <w:szCs w:val="22"/>
          <w:highlight w:val="none"/>
          <w:lang w:eastAsia="en-US"/>
        </w:rPr>
      </w:r>
      <w:r/>
    </w:p>
    <w:p>
      <w:pPr>
        <w:ind w:firstLine="480"/>
        <w:jc w:val="left"/>
        <w:rPr>
          <w:rFonts w:hint="eastAsia" w:ascii="Calibri" w:hAnsi="Calibri"/>
          <w:color w:val="000000"/>
          <w:sz w:val="24"/>
          <w:szCs w:val="24"/>
          <w:highlight w:val="none"/>
          <w:lang w:val="zh-CN"/>
        </w:rPr>
      </w:pPr>
      <w:r>
        <w:rPr>
          <w:rFonts w:hint="eastAsia" w:ascii="Calibri" w:hAnsi="Calibri"/>
          <w:color w:val="000000"/>
          <w:sz w:val="24"/>
          <w:szCs w:val="24"/>
          <w:highlight w:val="none"/>
        </w:rPr>
        <w:t xml:space="preserve">供应商名称</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rPr>
        <w:t xml:space="preserve">加盖公章</w:t>
      </w:r>
      <w:r>
        <w:rPr>
          <w:rFonts w:hint="eastAsia" w:ascii="Calibri" w:hAnsi="Calibri"/>
          <w:color w:val="000000"/>
          <w:sz w:val="24"/>
          <w:szCs w:val="24"/>
          <w:highlight w:val="none"/>
          <w:lang w:val="zh-CN"/>
        </w:rPr>
        <w:t xml:space="preserve">）</w:t>
      </w:r>
      <w:r/>
    </w:p>
    <w:p>
      <w:pPr>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r>
      <w:r/>
    </w:p>
    <w:p>
      <w:pPr>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t xml:space="preserve">备注：供应商须按照表格要求明确填写所投“核心产品”的品牌，不得填报“/”“无”等内容，否则视为</w:t>
      </w:r>
      <w:r>
        <w:rPr>
          <w:rFonts w:hint="eastAsia" w:ascii="Calibri" w:hAnsi="Calibri"/>
          <w:b/>
          <w:bCs/>
          <w:color w:val="000000"/>
          <w:sz w:val="24"/>
          <w:szCs w:val="24"/>
          <w:highlight w:val="none"/>
          <w:u w:val="single"/>
        </w:rPr>
        <w:t xml:space="preserve">无效响应</w:t>
      </w:r>
      <w:r>
        <w:rPr>
          <w:rFonts w:hint="eastAsia" w:ascii="Calibri" w:hAnsi="Calibri"/>
          <w:b/>
          <w:bCs/>
          <w:color w:val="000000"/>
          <w:sz w:val="24"/>
          <w:szCs w:val="24"/>
          <w:highlight w:val="none"/>
        </w:rPr>
        <w:t xml:space="preserve">。</w:t>
      </w:r>
      <w:bookmarkEnd w:id="96"/>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spacing w:line="240" w:lineRule="auto"/>
        <w:rPr>
          <w:rFonts w:hint="eastAsia" w:ascii="宋体" w:hAnsi="宋体" w:eastAsia="宋体" w:cs="宋体"/>
          <w:b/>
          <w:color w:val="000000"/>
          <w:sz w:val="24"/>
          <w:szCs w:val="24"/>
          <w:highlight w:val="none"/>
        </w:rPr>
        <w:outlineLvl w:val="9"/>
      </w:pPr>
      <w:r/>
      <w:bookmarkStart w:id="98" w:name="_Toc26767"/>
      <w:r>
        <w:rPr>
          <w:rFonts w:hint="eastAsia" w:ascii="宋体" w:hAnsi="宋体" w:eastAsia="宋体" w:cs="宋体"/>
          <w:b/>
          <w:color w:val="000000"/>
          <w:sz w:val="24"/>
          <w:szCs w:val="24"/>
          <w:highlight w:val="none"/>
        </w:rPr>
        <w:br w:type="page" w:clear="all"/>
      </w:r>
      <w:r/>
    </w:p>
    <w:p>
      <w:pPr>
        <w:spacing w:line="360" w:lineRule="auto"/>
        <w:rPr>
          <w:rFonts w:hint="eastAsia" w:ascii="宋体" w:hAnsi="宋体" w:eastAsia="宋体" w:cs="宋体"/>
          <w:b/>
          <w:color w:val="000000"/>
          <w:sz w:val="24"/>
          <w:szCs w:val="24"/>
          <w:highlight w:val="none"/>
        </w:rPr>
        <w:outlineLvl w:val="1"/>
      </w:pPr>
      <w:r/>
      <w:bookmarkStart w:id="99" w:name="_Toc8906"/>
      <w:r>
        <w:rPr>
          <w:rFonts w:hint="eastAsia" w:ascii="宋体" w:hAnsi="宋体" w:eastAsia="宋体" w:cs="宋体"/>
          <w:b/>
          <w:color w:val="000000"/>
          <w:sz w:val="24"/>
          <w:szCs w:val="24"/>
          <w:highlight w:val="none"/>
        </w:rPr>
        <w:t xml:space="preserve">附件八、中小企业声明函格式</w:t>
      </w:r>
      <w:bookmarkEnd w:id="98"/>
      <w:r/>
      <w:bookmarkEnd w:id="99"/>
      <w:r/>
      <w:r/>
    </w:p>
    <w:p>
      <w:pPr>
        <w:jc w:val="cente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中小企业声明函</w:t>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pacing w:val="15"/>
          <w:sz w:val="24"/>
          <w:szCs w:val="24"/>
          <w:highlight w:val="none"/>
          <w:u w:val="single"/>
        </w:rPr>
        <w:t xml:space="preserve">（单位名称）</w:t>
      </w:r>
      <w:r>
        <w:rPr>
          <w:rFonts w:hint="eastAsia" w:ascii="宋体" w:hAnsi="宋体" w:eastAsia="宋体" w:cs="宋体"/>
          <w:color w:val="000000"/>
          <w:spacing w:val="15"/>
          <w:sz w:val="24"/>
          <w:szCs w:val="24"/>
          <w:highlight w:val="none"/>
        </w:rPr>
        <w:t xml:space="preserve">的</w:t>
      </w:r>
      <w:r>
        <w:rPr>
          <w:rFonts w:hint="eastAsia" w:ascii="宋体" w:hAnsi="宋体" w:eastAsia="宋体" w:cs="宋体"/>
          <w:color w:val="000000"/>
          <w:spacing w:val="15"/>
          <w:sz w:val="24"/>
          <w:szCs w:val="24"/>
          <w:highlight w:val="none"/>
          <w:u w:val="single"/>
        </w:rPr>
        <w:t xml:space="preserve">（项目名称）</w:t>
      </w:r>
      <w:r>
        <w:rPr>
          <w:rFonts w:hint="eastAsia" w:ascii="宋体" w:hAnsi="宋体" w:eastAsia="宋体" w:cs="宋体"/>
          <w:color w:val="000000"/>
          <w:spacing w:val="15"/>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1.</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2.</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以上企业，不属于大企业的分支机构，不存在控股股东为大企业的情形，也不存在与大企业的负责人为同一人的情形。 </w:t>
      </w:r>
      <w:r/>
    </w:p>
    <w:p>
      <w:pPr>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p>
    <w:p>
      <w:pPr>
        <w:jc w:val="right"/>
        <w:spacing w:line="360" w:lineRule="auto"/>
        <w:widowControl/>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企业名称（</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pacing w:val="15"/>
          <w:sz w:val="24"/>
          <w:szCs w:val="24"/>
          <w:highlight w:val="none"/>
        </w:rPr>
        <w:t xml:space="preserve">）：</w:t>
      </w:r>
      <w:r/>
    </w:p>
    <w:p>
      <w:pPr>
        <w:ind w:firstLine="4560"/>
        <w:jc w:val="righ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日 期：</w:t>
      </w:r>
      <w:r/>
    </w:p>
    <w:p>
      <w:pPr>
        <w:ind w:firstLine="480"/>
        <w:jc w:val="left"/>
        <w:spacing w:line="340" w:lineRule="exact"/>
        <w:tabs>
          <w:tab w:val="left" w:pos="1800" w:leader="none"/>
          <w:tab w:val="left" w:pos="5580" w:leader="none"/>
        </w:tabs>
        <w:rPr>
          <w:rFonts w:ascii="宋体" w:hAnsi="宋体"/>
          <w:color w:val="000000"/>
          <w:sz w:val="24"/>
          <w:szCs w:val="22"/>
        </w:rPr>
      </w:pPr>
      <w:r/>
      <w:bookmarkStart w:id="100" w:name="_Hlk73391674"/>
      <w:r>
        <w:rPr>
          <w:rFonts w:ascii="宋体" w:hAnsi="宋体"/>
          <w:color w:val="000000"/>
          <w:sz w:val="24"/>
          <w:szCs w:val="22"/>
        </w:rPr>
        <w:t xml:space="preserve">注：</w:t>
      </w:r>
      <w:bookmarkEnd w:id="100"/>
      <w:r/>
      <w:r/>
    </w:p>
    <w:p>
      <w:pPr>
        <w:ind w:firstLine="480"/>
        <w:jc w:val="left"/>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1．从业人员、营业收入、资产总额填报上一年度数据，无上一年度数据的新成立企业可不填报。</w:t>
      </w:r>
      <w:r/>
    </w:p>
    <w:p>
      <w:pPr>
        <w:ind w:firstLine="480"/>
        <w:jc w:val="left"/>
        <w:spacing w:line="340" w:lineRule="exact"/>
        <w:tabs>
          <w:tab w:val="left" w:pos="1800" w:leader="none"/>
          <w:tab w:val="left" w:pos="5580" w:leader="none"/>
        </w:tabs>
        <w:rPr>
          <w:rFonts w:ascii="Calibri" w:hAnsi="Calibri"/>
          <w:b/>
          <w:bCs/>
          <w:sz w:val="24"/>
          <w:szCs w:val="22"/>
          <w:u w:val="single"/>
        </w:rPr>
      </w:pPr>
      <w:r/>
      <w:bookmarkStart w:id="101"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101"/>
      <w:r>
        <w:rPr>
          <w:rFonts w:hint="eastAsia" w:ascii="宋体" w:hAnsi="宋体"/>
          <w:b/>
          <w:bCs/>
          <w:color w:val="000000"/>
          <w:sz w:val="24"/>
          <w:szCs w:val="22"/>
        </w:rPr>
        <w:t xml:space="preserve">供应商如不提供此声明函，价格将不做相应扣除。</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p>
    <w:p>
      <w:pPr>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w:t>
      </w:r>
      <w:r>
        <w:rPr>
          <w:rFonts w:hint="eastAsia" w:ascii="宋体" w:hAnsi="宋体" w:cs="宋体"/>
          <w:b/>
          <w:bCs/>
          <w:color w:val="000000"/>
          <w:sz w:val="24"/>
          <w:szCs w:val="24"/>
          <w:highlight w:val="yellow"/>
          <w:u w:val="single"/>
          <w:lang w:val="en-US" w:eastAsia="zh-CN"/>
        </w:rPr>
        <w:t xml:space="preserve">工业</w:t>
      </w:r>
      <w:r>
        <w:rPr>
          <w:rFonts w:ascii="宋体" w:hAnsi="宋体" w:cs="宋体"/>
          <w:b/>
          <w:bCs/>
          <w:color w:val="000000"/>
          <w:sz w:val="24"/>
          <w:szCs w:val="24"/>
          <w:highlight w:val="yellow"/>
          <w:u w:val="single"/>
        </w:rPr>
        <w:t xml:space="preserve">。</w:t>
      </w:r>
      <w:r/>
    </w:p>
    <w:p>
      <w:pPr>
        <w:ind w:firstLine="482"/>
        <w:spacing w:line="340" w:lineRule="exact"/>
        <w:tabs>
          <w:tab w:val="left" w:pos="1800" w:leader="none"/>
          <w:tab w:val="left" w:pos="5580" w:leader="none"/>
        </w:tabs>
        <w:rPr>
          <w:rFonts w:hint="eastAsia" w:ascii="宋体" w:hAnsi="宋体"/>
          <w:b/>
          <w:bCs/>
          <w:color w:val="000000"/>
          <w:sz w:val="24"/>
          <w:szCs w:val="22"/>
          <w:u w:val="single"/>
        </w:rPr>
      </w:pPr>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p>
    <w:p>
      <w:pPr>
        <w:pStyle w:val="778"/>
        <w:rPr>
          <w:rFonts w:hint="eastAsia"/>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p>
    <w:p>
      <w:pPr>
        <w:ind w:firstLine="420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widowControl/>
        <w:rPr>
          <w:rFonts w:hint="eastAsia" w:ascii="宋体" w:hAnsi="宋体" w:eastAsia="宋体" w:cs="宋体"/>
          <w:b/>
          <w:color w:val="000000"/>
          <w:sz w:val="24"/>
          <w:szCs w:val="24"/>
          <w:highlight w:val="none"/>
        </w:rPr>
        <w:outlineLvl w:val="1"/>
      </w:pPr>
      <w:r/>
      <w:bookmarkStart w:id="102" w:name="_Toc19369"/>
      <w:r/>
      <w:r/>
    </w:p>
    <w:p>
      <w:pPr>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bookmarkStart w:id="103" w:name="_Toc1423"/>
      <w:r>
        <w:rPr>
          <w:rFonts w:hint="eastAsia" w:ascii="宋体" w:hAnsi="宋体" w:eastAsia="宋体" w:cs="宋体"/>
          <w:b/>
          <w:color w:val="000000"/>
          <w:sz w:val="24"/>
          <w:szCs w:val="24"/>
          <w:highlight w:val="none"/>
        </w:rPr>
        <w:br w:type="page" w:clear="all"/>
      </w:r>
      <w:r/>
    </w:p>
    <w:p>
      <w:pPr>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附件九、无重大违法记录声明格式</w:t>
      </w:r>
      <w:bookmarkEnd w:id="102"/>
      <w:r/>
      <w:bookmarkEnd w:id="103"/>
      <w:r/>
      <w:r/>
    </w:p>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无重大违法记录声明</w:t>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我单位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（供应商名称）郑重声明：</w:t>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参加政府采购活动前3年内在经营活动中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（在下划线上如实填写：有或没有）重大违法记录。</w:t>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jc w:val="righ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声明人：</w:t>
      </w:r>
      <w:r>
        <w:rPr>
          <w:rFonts w:hint="eastAsia" w:ascii="宋体" w:hAnsi="宋体" w:eastAsia="宋体" w:cs="宋体"/>
          <w:color w:val="000000"/>
          <w:sz w:val="24"/>
          <w:szCs w:val="24"/>
          <w:highlight w:val="none"/>
          <w:lang w:val="zh-CN"/>
        </w:rPr>
        <w:t xml:space="preserve">（加盖电子公章）</w:t>
      </w:r>
      <w:r/>
    </w:p>
    <w:p>
      <w:pPr>
        <w:ind w:firstLine="4515"/>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日期：年     月    日</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1"/>
      </w:pPr>
      <w:r/>
      <w:bookmarkStart w:id="104" w:name="_Toc29018"/>
      <w:r/>
      <w:bookmarkStart w:id="105" w:name="_Toc9701"/>
      <w:r>
        <w:rPr>
          <w:rFonts w:hint="eastAsia" w:ascii="宋体" w:hAnsi="宋体" w:eastAsia="宋体" w:cs="宋体"/>
          <w:b/>
          <w:color w:val="000000"/>
          <w:sz w:val="24"/>
          <w:szCs w:val="24"/>
          <w:highlight w:val="none"/>
        </w:rPr>
        <w:t xml:space="preserve">附件十、具备履行合同所必需的设备和专业技术能力的声明格式及证明材料</w:t>
      </w:r>
      <w:bookmarkEnd w:id="104"/>
      <w:r/>
      <w:bookmarkEnd w:id="105"/>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具备履行合同所必需的设备和专业技术能力的声明格式</w:t>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p>
    <w:p>
      <w:pPr>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主要设备有：                          。( 若有 )</w:t>
      </w:r>
      <w:r/>
    </w:p>
    <w:p>
      <w:pPr>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主要专业技术能力有：                  。( 若有 )</w:t>
      </w:r>
      <w:r/>
    </w:p>
    <w:p>
      <w:pPr>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声明人：</w:t>
      </w:r>
      <w:r>
        <w:rPr>
          <w:rFonts w:hint="eastAsia" w:ascii="宋体" w:hAnsi="宋体" w:eastAsia="宋体" w:cs="宋体"/>
          <w:color w:val="000000"/>
          <w:sz w:val="24"/>
          <w:szCs w:val="24"/>
          <w:highlight w:val="none"/>
          <w:lang w:val="zh-CN"/>
        </w:rPr>
        <w:t xml:space="preserve">（加盖电子公章）</w:t>
      </w:r>
      <w:r/>
    </w:p>
    <w:p>
      <w:pPr>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          年    月    日</w:t>
      </w:r>
      <w:r/>
    </w:p>
    <w:p>
      <w:pPr>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1"/>
      </w:pPr>
      <w:r/>
      <w:bookmarkStart w:id="106" w:name="_Toc4067"/>
      <w:r/>
      <w:bookmarkStart w:id="107" w:name="_Toc10293"/>
      <w:r/>
      <w:bookmarkStart w:id="108" w:name="_Hlk40203486"/>
      <w:r>
        <w:rPr>
          <w:rFonts w:hint="eastAsia" w:ascii="宋体" w:hAnsi="宋体" w:eastAsia="宋体" w:cs="宋体"/>
          <w:b/>
          <w:color w:val="000000"/>
          <w:sz w:val="24"/>
          <w:szCs w:val="24"/>
          <w:highlight w:val="none"/>
        </w:rPr>
        <w:t xml:space="preserve">附件十一、南京市政府采购供应商信用记录表暨信用承诺书</w:t>
      </w:r>
      <w:bookmarkEnd w:id="106"/>
      <w:r/>
      <w:bookmarkEnd w:id="107"/>
      <w:r/>
      <w:r/>
    </w:p>
    <w:p>
      <w:pPr>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提供“信用南京”在线打印的《南京市政府采购供应商信用记录表暨信用承诺书》</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  </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ind w:right="480"/>
        <w:jc w:val="center"/>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zh-CN"/>
        </w:rPr>
        <w:t xml:space="preserve">             供应商（盖章）</w:t>
      </w:r>
      <w:r/>
    </w:p>
    <w:p>
      <w:pPr>
        <w:ind w:right="480" w:firstLine="4457"/>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法定代表人签名：</w:t>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1"/>
      </w:pPr>
      <w:r/>
      <w:bookmarkStart w:id="109" w:name="_Toc16914"/>
      <w:r/>
      <w:bookmarkStart w:id="110" w:name="_Toc3337"/>
      <w:r>
        <w:rPr>
          <w:rFonts w:hint="eastAsia" w:ascii="宋体" w:hAnsi="宋体" w:eastAsia="宋体" w:cs="宋体"/>
          <w:b/>
          <w:color w:val="000000"/>
          <w:spacing w:val="15"/>
          <w:sz w:val="24"/>
          <w:szCs w:val="24"/>
          <w:highlight w:val="none"/>
        </w:rPr>
        <w:t xml:space="preserve">附件十二、</w:t>
      </w:r>
      <w:r>
        <w:rPr>
          <w:rFonts w:hint="eastAsia" w:ascii="宋体" w:hAnsi="宋体" w:eastAsia="宋体" w:cs="宋体"/>
          <w:b/>
          <w:bCs/>
          <w:color w:val="000000"/>
          <w:spacing w:val="15"/>
          <w:sz w:val="24"/>
          <w:szCs w:val="24"/>
          <w:highlight w:val="none"/>
        </w:rPr>
        <w:t xml:space="preserve">安全生产责任承诺书</w:t>
      </w:r>
      <w:bookmarkEnd w:id="109"/>
      <w:r/>
      <w:bookmarkEnd w:id="110"/>
      <w:r/>
      <w:r/>
    </w:p>
    <w:p>
      <w:pPr>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t xml:space="preserve">安全生产责任承诺书</w:t>
      </w:r>
      <w:r/>
    </w:p>
    <w:p>
      <w:pPr>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b/>
          <w:bCs/>
          <w:color w:val="000000"/>
          <w:sz w:val="24"/>
          <w:szCs w:val="24"/>
          <w:highlight w:val="none"/>
          <w:u w:val="single"/>
        </w:rPr>
        <w:t xml:space="preserve">                  </w:t>
      </w:r>
      <w:r/>
    </w:p>
    <w:p>
      <w:pPr>
        <w:ind w:firstLine="480"/>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我公司现向贵单位承诺，我公司在</w:t>
      </w: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实施</w:t>
      </w:r>
      <w:r>
        <w:rPr>
          <w:rFonts w:hint="eastAsia" w:ascii="宋体" w:hAnsi="宋体" w:eastAsia="宋体" w:cs="宋体"/>
          <w:color w:val="000000"/>
          <w:spacing w:val="15"/>
          <w:sz w:val="24"/>
          <w:szCs w:val="24"/>
          <w:highlight w:val="none"/>
        </w:rPr>
        <w:t xml:space="preserve">过程中，保证不发生重大人员伤亡事故，在此服务过程中所发生的一切工伤事故，或安全事故，均由我公司承担一切责任。</w:t>
      </w:r>
      <w:r/>
    </w:p>
    <w:p>
      <w:pPr>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承诺单位（公章）：</w:t>
      </w:r>
      <w:r/>
    </w:p>
    <w:p>
      <w:pPr>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法定代表人（签字或盖章）：</w:t>
      </w:r>
      <w:r/>
    </w:p>
    <w:p>
      <w:pPr>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代理人（签字或盖章）：</w:t>
      </w:r>
      <w:r/>
    </w:p>
    <w:p>
      <w:pPr>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日期：</w:t>
      </w:r>
      <w:bookmarkEnd w:id="108"/>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1"/>
      </w:pPr>
      <w:r/>
      <w:bookmarkStart w:id="111" w:name="_Toc10109"/>
      <w:r/>
      <w:bookmarkStart w:id="112" w:name="_Toc32465"/>
      <w:r>
        <w:rPr>
          <w:rFonts w:hint="eastAsia" w:ascii="宋体" w:hAnsi="宋体" w:eastAsia="宋体" w:cs="宋体"/>
          <w:b/>
          <w:color w:val="000000"/>
          <w:spacing w:val="15"/>
          <w:sz w:val="24"/>
          <w:szCs w:val="24"/>
          <w:highlight w:val="none"/>
        </w:rPr>
        <w:t xml:space="preserve">附件十三、残疾人福利性单位声明函</w:t>
      </w:r>
      <w:bookmarkEnd w:id="111"/>
      <w:r/>
      <w:bookmarkEnd w:id="112"/>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t xml:space="preserve">残疾人福利性单位声明函</w:t>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本单位对上述声明的真实性负责。如有虚假，将依法承担相应责任。 </w:t>
      </w:r>
      <w:r/>
    </w:p>
    <w:p>
      <w:pPr>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ind w:firstLine="324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单位名称（盖章）： </w:t>
      </w:r>
      <w:r/>
    </w:p>
    <w:p>
      <w:pPr>
        <w:ind w:firstLine="324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日 期：</w:t>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1"/>
      </w:pPr>
      <w:r/>
      <w:bookmarkStart w:id="113" w:name="_Toc24073"/>
      <w:r/>
      <w:bookmarkStart w:id="114" w:name="_Toc21343"/>
      <w:r/>
      <w:bookmarkStart w:id="115" w:name="_Hlk40203523"/>
      <w:r>
        <w:rPr>
          <w:rFonts w:hint="eastAsia" w:ascii="宋体" w:hAnsi="宋体" w:eastAsia="宋体" w:cs="宋体"/>
          <w:b/>
          <w:color w:val="000000"/>
          <w:spacing w:val="15"/>
          <w:sz w:val="24"/>
          <w:szCs w:val="24"/>
          <w:highlight w:val="none"/>
        </w:rPr>
        <w:t xml:space="preserve">附件十四、属于监狱企业的证明文件</w:t>
      </w:r>
      <w:bookmarkEnd w:id="113"/>
      <w:r/>
      <w:bookmarkEnd w:id="114"/>
      <w:r/>
      <w:r/>
    </w:p>
    <w:p>
      <w:pPr>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t xml:space="preserve">属于监狱企业的证明文件</w:t>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（提供由省级以上监狱管理局、戒毒管理局(含新疆生产建设兵团)出具的属于监狱企业的证 明文件）</w:t>
      </w:r>
      <w:bookmarkEnd w:id="115"/>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1"/>
      </w:pPr>
      <w:r/>
      <w:bookmarkStart w:id="116" w:name="_Toc30704"/>
      <w:r/>
      <w:bookmarkStart w:id="117" w:name="_Toc13811"/>
      <w:r>
        <w:rPr>
          <w:rFonts w:hint="eastAsia" w:ascii="宋体" w:hAnsi="宋体" w:eastAsia="宋体" w:cs="宋体"/>
          <w:b/>
          <w:color w:val="000000"/>
          <w:spacing w:val="15"/>
          <w:sz w:val="24"/>
          <w:szCs w:val="24"/>
          <w:highlight w:val="none"/>
        </w:rPr>
        <w:t xml:space="preserve">附件十五、供应商认为需提供的其他资料</w:t>
      </w:r>
      <w:bookmarkEnd w:id="116"/>
      <w:r/>
      <w:bookmarkEnd w:id="117"/>
      <w:r/>
      <w:r/>
    </w:p>
    <w:p>
      <w:pPr>
        <w:pStyle w:val="857"/>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7"/>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7"/>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7"/>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7"/>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7"/>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7"/>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7"/>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1"/>
      </w:pPr>
      <w:r/>
      <w:bookmarkStart w:id="118" w:name="_Toc27578"/>
      <w:r/>
      <w:bookmarkStart w:id="119" w:name="_Toc959"/>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十六</w:t>
      </w:r>
      <w:r>
        <w:rPr>
          <w:rFonts w:hint="eastAsia" w:ascii="宋体" w:hAnsi="宋体" w:eastAsia="宋体" w:cs="宋体"/>
          <w:b/>
          <w:color w:val="000000"/>
          <w:sz w:val="24"/>
          <w:szCs w:val="24"/>
          <w:highlight w:val="none"/>
        </w:rPr>
        <w:t xml:space="preserve">、联合体协议格式</w:t>
      </w:r>
      <w:bookmarkEnd w:id="118"/>
      <w:r/>
      <w:bookmarkEnd w:id="119"/>
      <w:r/>
      <w:r/>
    </w:p>
    <w:p>
      <w:pPr>
        <w:jc w:val="center"/>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联合体协议（</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val="zh-CN"/>
        </w:rPr>
        <w:t xml:space="preserve">）</w:t>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（项目编号）的投标邀请，甲、乙双方经平等协商，决定组成联合体共同参加该项目政府采购活动。如我方中标，将共同与采购人签订采购合同，就采购合同约定的事项对采购人承担连带责任。</w:t>
      </w:r>
      <w:r/>
    </w:p>
    <w:p>
      <w:pPr>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甲方承担的工作和义务是：___________________________________________________________</w:t>
      </w:r>
      <w:r/>
    </w:p>
    <w:p>
      <w:pPr>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乙方承担的工作和义务是：___________________________________________________________</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联合体投标中，中小企业合同金额为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元，所占合同总金额比例为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%；其中小微企业合同金额为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元，所占中小企业合同金额比例为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%，所占合同总金额比例为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甲方：（盖章）                             乙方：（盖章）</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住所：                                     住所：</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                                 通信地址：</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法定代表人签字：                           法定代表人签字：</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                                     电话：</w:t>
      </w:r>
      <w:r/>
    </w:p>
    <w:p>
      <w:pPr>
        <w:pStyle w:val="85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jc w:val="left"/>
        <w:spacing w:line="360" w:lineRule="auto"/>
        <w:widowControl/>
        <w:rPr>
          <w:rFonts w:ascii="宋体" w:hAnsi="宋体" w:cs="宋体"/>
          <w:b/>
          <w:color w:val="000000"/>
          <w:sz w:val="24"/>
          <w:szCs w:val="24"/>
          <w:highlight w:val="none"/>
          <w:lang w:val="zh-CN"/>
        </w:rPr>
        <w:outlineLvl w:val="1"/>
      </w:pPr>
      <w:r/>
      <w:bookmarkStart w:id="120" w:name="_Toc16709"/>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lang w:val="zh-CN"/>
        </w:rPr>
        <w:t xml:space="preserve">、关于符合本国产品标准的声明函</w:t>
      </w:r>
      <w:bookmarkEnd w:id="120"/>
      <w:r/>
      <w:r/>
    </w:p>
    <w:p>
      <w:pPr>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关于符合本国产品标准的声明函（采购包号：</w:t>
      </w:r>
      <w:r>
        <w:rPr>
          <w:rFonts w:ascii="宋体" w:hAnsi="宋体" w:cs="宋体"/>
          <w:b/>
          <w:bCs/>
          <w:color w:val="000000"/>
          <w:sz w:val="28"/>
          <w:szCs w:val="28"/>
          <w:highlight w:val="none"/>
          <w:lang w:val="zh-CN"/>
        </w:rPr>
        <w:t xml:space="preserve">**）</w:t>
      </w:r>
      <w:r/>
    </w:p>
    <w:p>
      <w:pPr>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highlight w:val="none"/>
          <w:shd w:val="clear" w:color="auto" w:fill="ffffff"/>
          <w:lang w:val="zh-CN" w:bidi="zh-CN"/>
        </w:rPr>
        <w:t xml:space="preserve">2025</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宋体"/>
          <w:color w:val="000000"/>
          <w:sz w:val="24"/>
          <w:szCs w:val="24"/>
          <w:highlight w:val="none"/>
          <w:shd w:val="clear" w:color="auto" w:fill="ffffff"/>
          <w:lang w:val="zh-CN" w:bidi="zh-CN"/>
        </w:rPr>
        <w:t xml:space="preserve">34</w:t>
      </w:r>
      <w:r>
        <w:rPr>
          <w:rFonts w:hint="eastAsia" w:ascii="宋体" w:hAnsi="宋体" w:cs="微软雅黑"/>
          <w:color w:val="000000"/>
          <w:sz w:val="24"/>
          <w:szCs w:val="24"/>
          <w:highlight w:val="none"/>
          <w:shd w:val="clear" w:color="auto" w:fill="ffffff"/>
          <w:lang w:val="zh-CN" w:bidi="zh-CN"/>
        </w:rPr>
        <w:t xml:space="preserve">号）的规定，本公司（单位）提供的以下产品属于本国产品。具体情况如下：</w:t>
      </w:r>
      <w:r/>
    </w:p>
    <w:p>
      <w:pPr>
        <w:numPr>
          <w:ilvl w:val="0"/>
          <w:numId w:val="8"/>
        </w:numPr>
        <w:ind w:firstLine="420"/>
        <w:jc w:val="left"/>
        <w:spacing w:before="24" w:after="24" w:line="360" w:lineRule="auto"/>
        <w:shd w:val="clear" w:color="auto" w:fill="ffffff"/>
        <w:widowControl/>
        <w:rPr>
          <w:rFonts w:hint="eastAsia" w:ascii="宋体" w:hAnsi="宋体" w:cs="微软雅黑"/>
          <w:color w:val="000000"/>
          <w:sz w:val="24"/>
          <w:szCs w:val="24"/>
          <w:highlight w:val="none"/>
          <w:shd w:val="clear" w:color="auto" w:fill="ffffff"/>
          <w:lang w:val="zh-CN" w:bidi="zh-CN"/>
        </w:rPr>
      </w:pP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宋体"/>
          <w:i/>
          <w:color w:val="000000"/>
          <w:sz w:val="22"/>
          <w:szCs w:val="22"/>
          <w:highlight w:val="none"/>
          <w:shd w:val="clear" w:color="auto" w:fill="ffffff"/>
          <w:vertAlign w:val="superscript"/>
          <w:lang w:val="zh-CN" w:bidi="zh-CN"/>
        </w:rPr>
        <w:t xml:space="preserve">1</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宋体"/>
          <w:i/>
          <w:color w:val="000000"/>
          <w:sz w:val="22"/>
          <w:szCs w:val="22"/>
          <w:highlight w:val="none"/>
          <w:shd w:val="clear" w:color="auto" w:fill="ffffff"/>
          <w:vertAlign w:val="superscript"/>
          <w:lang w:val="zh-CN" w:bidi="zh-CN"/>
        </w:rPr>
        <w:t xml:space="preserve">2</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p>
    <w:p>
      <w:pPr>
        <w:numPr>
          <w:ilvl w:val="0"/>
          <w:numId w:val="0"/>
        </w:numPr>
        <w:ind w:firstLine="480"/>
        <w:jc w:val="left"/>
        <w:spacing w:before="24" w:after="24" w:line="360" w:lineRule="auto"/>
        <w:shd w:val="clear" w:color="auto" w:fill="ffffff"/>
        <w:widowControl/>
        <w:rPr>
          <w:rFonts w:ascii="宋体" w:hAnsi="宋体" w:cs="宋体"/>
          <w:strike/>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宋体"/>
          <w:color w:val="000000"/>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微软雅黑"/>
          <w:color w:val="000000"/>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highlight w:val="none"/>
          <w:u w:val="single"/>
          <w:shd w:val="clear" w:color="auto" w:fill="ffffff"/>
          <w:lang w:val="zh-CN" w:bidi="zh-CN"/>
        </w:rPr>
        <w:t xml:space="preserve">   </w:t>
      </w:r>
      <w:r>
        <w:rPr>
          <w:rFonts w:hint="eastAsia" w:ascii="宋体" w:hAnsi="宋体" w:cs="宋体"/>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公司（单位）名称（盖章）：</w:t>
      </w:r>
      <w:r>
        <w:rPr>
          <w:rFonts w:hint="eastAsia" w:ascii="宋体" w:hAnsi="宋体" w:cs="宋体"/>
          <w:color w:val="000000"/>
          <w:sz w:val="24"/>
          <w:szCs w:val="24"/>
          <w:highlight w:val="none"/>
          <w:shd w:val="clear" w:color="auto" w:fill="ffffff"/>
          <w:lang w:val="zh-CN" w:bidi="zh-CN"/>
        </w:rPr>
        <w:t xml:space="preserve"> </w:t>
      </w:r>
      <w:r/>
    </w:p>
    <w:p>
      <w:pPr>
        <w:jc w:val="righ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微软雅黑"/>
          <w:color w:val="000000"/>
          <w:sz w:val="24"/>
          <w:szCs w:val="24"/>
          <w:highlight w:val="none"/>
          <w:shd w:val="clear" w:color="auto" w:fill="ffffff"/>
          <w:lang w:val="zh-CN" w:bidi="zh-CN"/>
        </w:rPr>
        <w:t xml:space="preserve">日期：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年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月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日</w:t>
      </w:r>
      <w:r/>
    </w:p>
    <w:p>
      <w:pPr>
        <w:jc w:val="lef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宋体"/>
          <w:color w:val="000000"/>
          <w:sz w:val="28"/>
          <w:szCs w:val="28"/>
          <w:highlight w:val="none"/>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1.</w:t>
      </w:r>
      <w:r>
        <w:rPr>
          <w:rFonts w:hint="eastAsia" w:ascii="宋体" w:hAnsi="宋体" w:cs="微软雅黑"/>
          <w:color w:val="000000"/>
          <w:szCs w:val="21"/>
          <w:highlight w:val="none"/>
          <w:shd w:val="clear" w:color="auto" w:fill="ffffff"/>
          <w:lang w:val="zh-CN" w:bidi="zh-CN"/>
        </w:rPr>
        <w:t xml:space="preserve">产品如有型号，请在</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产品名称</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2.</w:t>
      </w:r>
      <w:r>
        <w:rPr>
          <w:rFonts w:hint="eastAsia" w:ascii="宋体" w:hAnsi="宋体" w:cs="微软雅黑"/>
          <w:color w:val="000000"/>
          <w:szCs w:val="21"/>
          <w:highlight w:val="none"/>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color w:val="000000"/>
          <w:szCs w:val="21"/>
          <w:highlight w:val="none"/>
          <w:lang w:val="zh-CN" w:bidi="zh-CN"/>
        </w:rPr>
      </w:pPr>
      <w:r>
        <w:rPr>
          <w:rFonts w:hint="eastAsia" w:ascii="宋体" w:hAnsi="宋体" w:cs="宋体"/>
          <w:b/>
          <w:bCs/>
          <w:color w:val="000000"/>
          <w:szCs w:val="21"/>
          <w:highlight w:val="none"/>
          <w:shd w:val="clear" w:color="auto" w:fill="ffffff"/>
          <w:lang w:val="zh-CN" w:bidi="zh-CN"/>
        </w:rPr>
        <w:t xml:space="preserve">3.</w:t>
      </w:r>
      <w:r>
        <w:rPr>
          <w:rFonts w:hint="eastAsia" w:ascii="宋体" w:hAnsi="宋体" w:cs="微软雅黑"/>
          <w:b/>
          <w:bCs/>
          <w:color w:val="000000"/>
          <w:szCs w:val="21"/>
          <w:highlight w:val="none"/>
          <w:shd w:val="clear" w:color="auto" w:fill="ffffff"/>
          <w:lang w:val="zh-CN" w:bidi="zh-CN"/>
        </w:rPr>
        <w:t xml:space="preserve">该产品的中国境内生产的组件成本占比相关要求实施前，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规定比例</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4.</w:t>
      </w:r>
      <w:r>
        <w:rPr>
          <w:rFonts w:hint="eastAsia" w:ascii="宋体" w:hAnsi="宋体" w:cs="微软雅黑"/>
          <w:b/>
          <w:bCs/>
          <w:color w:val="000000"/>
          <w:szCs w:val="21"/>
          <w:highlight w:val="none"/>
          <w:shd w:val="clear" w:color="auto" w:fill="ffffff"/>
          <w:lang w:val="zh-CN" w:bidi="zh-CN"/>
        </w:rPr>
        <w:t xml:space="preserve">该产品的关键组件要求实施前，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关键组件</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5.</w:t>
      </w:r>
      <w:r>
        <w:rPr>
          <w:rFonts w:hint="eastAsia" w:ascii="宋体" w:hAnsi="宋体" w:cs="微软雅黑"/>
          <w:b/>
          <w:bCs/>
          <w:color w:val="000000"/>
          <w:szCs w:val="21"/>
          <w:highlight w:val="none"/>
          <w:shd w:val="clear" w:color="auto" w:fill="ffffff"/>
          <w:lang w:val="zh-CN" w:bidi="zh-CN"/>
        </w:rPr>
        <w:t xml:space="preserve">该产品的关键工序要求实施前，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关键工序</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Cs w:val="21"/>
          <w:highlight w:val="none"/>
          <w:shd w:val="clear" w:color="auto" w:fill="ffffff"/>
          <w:lang w:val="zh-CN" w:bidi="zh-CN"/>
        </w:rPr>
        <w:t xml:space="preserve">6.</w:t>
      </w:r>
      <w:r>
        <w:rPr>
          <w:rFonts w:hint="eastAsia" w:ascii="宋体" w:hAnsi="宋体" w:cs="微软雅黑"/>
          <w:color w:val="000000"/>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highlight w:val="none"/>
          <w:shd w:val="clear" w:color="auto" w:fill="ffffff"/>
          <w:lang w:val="zh-CN" w:bidi="zh-CN"/>
        </w:rPr>
        <w:t xml:space="preserve">20%</w:t>
      </w:r>
      <w:r>
        <w:rPr>
          <w:rFonts w:hint="eastAsia" w:ascii="宋体" w:hAnsi="宋体" w:cs="微软雅黑"/>
          <w:color w:val="000000"/>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的，将不享受本国产品价格评审优惠。</w:t>
      </w:r>
      <w:r/>
    </w:p>
    <w:p>
      <w:pPr>
        <w:pStyle w:val="837"/>
        <w:rPr>
          <w:rFonts w:hint="eastAsia"/>
          <w:color w:val="000000"/>
          <w:highlight w:val="none"/>
        </w:rPr>
      </w:pPr>
      <w:r>
        <w:rPr>
          <w:rFonts w:hint="eastAsia"/>
          <w:color w:val="000000"/>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62"/>
      </w:rPr>
      <w:framePr w:wrap="around" w:vAnchor="text" w:hAnchor="margin" w:xAlign="center" w:y="1"/>
    </w:pPr>
    <w:r>
      <w:fldChar w:fldCharType="begin"/>
    </w:r>
    <w:r>
      <w:rPr>
        <w:rStyle w:val="862"/>
      </w:rPr>
      <w:instrText xml:space="preserve">PAGE  </w:instrText>
    </w:r>
    <w:r>
      <w:fldChar w:fldCharType="separate"/>
    </w:r>
    <w:r>
      <w:rPr>
        <w:rStyle w:val="862"/>
      </w:rPr>
      <w:t xml:space="preserve">1</w:t>
    </w:r>
    <w:r>
      <w:fldChar w:fldCharType="end"/>
    </w:r>
    <w:r/>
  </w:p>
  <w:p>
    <w:pPr>
      <w:pStyle w:val="8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pStyle w:val="1335"/>
      <w:isLgl w:val="false"/>
      <w:suff w:val="space"/>
      <w:lvlText w:val="%1.%2"/>
      <w:lvlJc w:val="left"/>
      <w:pPr>
        <w:ind w:left="0" w:firstLine="0"/>
      </w:pPr>
      <w:rPr>
        <w:rFonts w:hint="eastAsia"/>
      </w:rPr>
    </w:lvl>
    <w:lvl w:ilvl="2">
      <w:start w:val="1"/>
      <w:numFmt w:val="decimal"/>
      <w:pStyle w:val="1336"/>
      <w:isLgl w:val="false"/>
      <w:suff w:val="space"/>
      <w:lvlText w:val="%1.%2.%3"/>
      <w:lvlJc w:val="left"/>
      <w:pPr>
        <w:ind w:left="0" w:firstLine="0"/>
      </w:pPr>
      <w:rPr>
        <w:color w:val="000000"/>
        <w:sz w:val="21"/>
        <w:szCs w:val="21"/>
      </w:rPr>
    </w:lvl>
    <w:lvl w:ilvl="3">
      <w:start w:val="1"/>
      <w:numFmt w:val="decimal"/>
      <w:pStyle w:val="1337"/>
      <w:isLgl w:val="false"/>
      <w:suff w:val="space"/>
      <w:lvlText w:val="%1.%2.%3.%4"/>
      <w:lvlJc w:val="left"/>
      <w:pPr>
        <w:ind w:left="142" w:firstLine="0"/>
      </w:pPr>
      <w:rPr>
        <w:rFonts w:hint="eastAsia"/>
        <w:color w:val="000000"/>
        <w:sz w:val="21"/>
        <w:szCs w:val="21"/>
      </w:rPr>
    </w:lvl>
    <w:lvl w:ilvl="4">
      <w:start w:val="1"/>
      <w:numFmt w:val="decimal"/>
      <w:isLgl w:val="false"/>
      <w:suff w:val="space"/>
      <w:lvlText w:val="%1.%2.%3.%4.%5"/>
      <w:lvlJc w:val="left"/>
      <w:pPr>
        <w:ind w:left="0" w:firstLine="0"/>
      </w:pPr>
      <w:rPr>
        <w:rFonts w:hint="eastAsia"/>
        <w:color w:val="000000"/>
        <w:sz w:val="24"/>
        <w:szCs w:val="24"/>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bullet"/>
      <w:pStyle w:val="1233"/>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19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157"/>
      <w:isLgl w:val="false"/>
      <w:suff w:val="tab"/>
      <w:lvlText w:val="%1"/>
      <w:lvlJc w:val="left"/>
      <w:pPr>
        <w:ind w:left="567" w:hanging="567"/>
        <w:tabs>
          <w:tab w:val="left" w:pos="567" w:leader="none"/>
        </w:tabs>
      </w:pPr>
      <w:rPr>
        <w:rFonts w:hint="eastAsia"/>
      </w:rPr>
    </w:lvl>
    <w:lvl w:ilvl="1">
      <w:start w:val="1"/>
      <w:numFmt w:val="decimal"/>
      <w:pStyle w:val="1219"/>
      <w:isLgl w:val="false"/>
      <w:suff w:val="tab"/>
      <w:lvlText w:val="%1.%2"/>
      <w:lvlJc w:val="left"/>
      <w:pPr>
        <w:ind w:left="567" w:hanging="283"/>
        <w:tabs>
          <w:tab w:val="left" w:pos="1004" w:leader="none"/>
        </w:tabs>
      </w:pPr>
      <w:rPr>
        <w:rFonts w:hint="eastAsia"/>
      </w:rPr>
    </w:lvl>
    <w:lvl w:ilvl="2">
      <w:start w:val="1"/>
      <w:numFmt w:val="decimal"/>
      <w:pStyle w:val="125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08"/>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3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1364"/>
    <w:uiPriority w:val="0"/>
    <w:qFormat/>
    <w:pPr>
      <w:jc w:val="both"/>
      <w:widowControl w:val="off"/>
    </w:pPr>
    <w:rPr>
      <w:rFonts w:hint="default" w:ascii="Times New Roman" w:hAnsi="Times New Roman" w:eastAsia="宋体" w:cs="Times New Roman"/>
      <w:sz w:val="21"/>
      <w:lang w:val="en-US" w:eastAsia="zh-CN" w:bidi="ar-SA"/>
    </w:rPr>
  </w:style>
  <w:style w:type="paragraph" w:styleId="745">
    <w:name w:val="Heading 1"/>
    <w:basedOn w:val="744"/>
    <w:next w:val="744"/>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pPr>
      <w:ind w:left="1701" w:right="0" w:firstLine="0"/>
      <w:spacing w:after="57"/>
    </w:pPr>
  </w:style>
  <w:style w:type="paragraph" w:styleId="757">
    <w:name w:val="Caption"/>
    <w:basedOn w:val="744"/>
    <w:next w:val="744"/>
    <w:uiPriority w:val="35"/>
    <w:semiHidden/>
    <w:unhideWhenUsed/>
    <w:qFormat/>
    <w:pPr>
      <w:spacing w:line="276" w:lineRule="auto"/>
    </w:pPr>
    <w:rPr>
      <w:b/>
      <w:bCs/>
      <w:color w:val="4f81bd" w:themeColor="accent1"/>
      <w:sz w:val="18"/>
      <w:szCs w:val="18"/>
    </w:rPr>
  </w:style>
  <w:style w:type="paragraph" w:styleId="758">
    <w:name w:val="toc 5"/>
    <w:basedOn w:val="744"/>
    <w:next w:val="744"/>
    <w:uiPriority w:val="39"/>
    <w:unhideWhenUsed/>
    <w:pPr>
      <w:ind w:left="1134" w:right="0" w:firstLine="0"/>
      <w:spacing w:after="57"/>
    </w:pPr>
  </w:style>
  <w:style w:type="paragraph" w:styleId="759">
    <w:name w:val="toc 3"/>
    <w:basedOn w:val="744"/>
    <w:next w:val="744"/>
    <w:uiPriority w:val="39"/>
    <w:unhideWhenUsed/>
    <w:pPr>
      <w:ind w:left="567" w:right="0" w:firstLine="0"/>
      <w:spacing w:after="57"/>
    </w:pPr>
  </w:style>
  <w:style w:type="paragraph" w:styleId="760">
    <w:name w:val="toc 8"/>
    <w:basedOn w:val="744"/>
    <w:next w:val="744"/>
    <w:uiPriority w:val="39"/>
    <w:unhideWhenUsed/>
    <w:pPr>
      <w:ind w:left="1984" w:right="0" w:firstLine="0"/>
      <w:spacing w:after="57"/>
    </w:pPr>
  </w:style>
  <w:style w:type="paragraph" w:styleId="761">
    <w:name w:val="endnote text"/>
    <w:basedOn w:val="744"/>
    <w:uiPriority w:val="99"/>
    <w:semiHidden/>
    <w:unhideWhenUsed/>
    <w:pPr>
      <w:spacing w:after="0" w:line="240" w:lineRule="auto"/>
    </w:pPr>
    <w:rPr>
      <w:sz w:val="20"/>
    </w:rPr>
  </w:style>
  <w:style w:type="paragraph" w:styleId="762">
    <w:name w:val="Footer"/>
    <w:basedOn w:val="744"/>
    <w:uiPriority w:val="99"/>
    <w:unhideWhenUsed/>
    <w:pPr>
      <w:spacing w:after="0" w:line="240" w:lineRule="auto"/>
      <w:tabs>
        <w:tab w:val="center" w:pos="7143" w:leader="none"/>
        <w:tab w:val="right" w:pos="14287" w:leader="none"/>
      </w:tabs>
    </w:pPr>
  </w:style>
  <w:style w:type="paragraph" w:styleId="763">
    <w:name w:val="Header"/>
    <w:basedOn w:val="744"/>
    <w:uiPriority w:val="99"/>
    <w:unhideWhenUsed/>
    <w:pPr>
      <w:spacing w:after="0" w:line="240" w:lineRule="auto"/>
      <w:tabs>
        <w:tab w:val="center" w:pos="7143" w:leader="none"/>
        <w:tab w:val="right" w:pos="14287" w:leader="none"/>
      </w:tabs>
    </w:pPr>
  </w:style>
  <w:style w:type="paragraph" w:styleId="764">
    <w:name w:val="toc 1"/>
    <w:basedOn w:val="744"/>
    <w:next w:val="744"/>
    <w:uiPriority w:val="39"/>
    <w:unhideWhenUsed/>
    <w:pPr>
      <w:ind w:left="0" w:right="0" w:firstLine="0"/>
      <w:spacing w:after="57"/>
    </w:pPr>
  </w:style>
  <w:style w:type="paragraph" w:styleId="765">
    <w:name w:val="toc 4"/>
    <w:basedOn w:val="744"/>
    <w:next w:val="744"/>
    <w:uiPriority w:val="39"/>
    <w:unhideWhenUsed/>
    <w:pPr>
      <w:ind w:left="850" w:right="0" w:firstLine="0"/>
      <w:spacing w:after="57"/>
    </w:pPr>
  </w:style>
  <w:style w:type="paragraph" w:styleId="766">
    <w:name w:val="Subtitle"/>
    <w:basedOn w:val="744"/>
    <w:next w:val="744"/>
    <w:uiPriority w:val="11"/>
    <w:qFormat/>
    <w:pPr>
      <w:spacing w:before="200" w:after="200"/>
    </w:pPr>
    <w:rPr>
      <w:sz w:val="24"/>
      <w:szCs w:val="24"/>
    </w:rPr>
  </w:style>
  <w:style w:type="paragraph" w:styleId="767">
    <w:name w:val="footnote text"/>
    <w:basedOn w:val="744"/>
    <w:uiPriority w:val="99"/>
    <w:semiHidden/>
    <w:unhideWhenUsed/>
    <w:pPr>
      <w:spacing w:after="40" w:line="240" w:lineRule="auto"/>
    </w:pPr>
    <w:rPr>
      <w:sz w:val="18"/>
    </w:rPr>
  </w:style>
  <w:style w:type="paragraph" w:styleId="768">
    <w:name w:val="toc 6"/>
    <w:basedOn w:val="744"/>
    <w:next w:val="744"/>
    <w:uiPriority w:val="39"/>
    <w:unhideWhenUsed/>
    <w:pPr>
      <w:ind w:left="1417" w:right="0" w:firstLine="0"/>
      <w:spacing w:after="57"/>
    </w:pPr>
  </w:style>
  <w:style w:type="paragraph" w:styleId="769">
    <w:name w:val="table of figures"/>
    <w:basedOn w:val="744"/>
    <w:next w:val="744"/>
    <w:uiPriority w:val="99"/>
    <w:unhideWhenUsed/>
    <w:pPr>
      <w:spacing w:after="0" w:afterAutospacing="0"/>
    </w:pPr>
  </w:style>
  <w:style w:type="paragraph" w:styleId="770">
    <w:name w:val="toc 2"/>
    <w:basedOn w:val="744"/>
    <w:next w:val="744"/>
    <w:uiPriority w:val="39"/>
    <w:unhideWhenUsed/>
    <w:pPr>
      <w:ind w:left="283" w:right="0" w:firstLine="0"/>
      <w:spacing w:after="57"/>
    </w:pPr>
  </w:style>
  <w:style w:type="paragraph" w:styleId="771">
    <w:name w:val="toc 9"/>
    <w:basedOn w:val="744"/>
    <w:next w:val="744"/>
    <w:uiPriority w:val="39"/>
    <w:unhideWhenUsed/>
    <w:pPr>
      <w:ind w:left="2268" w:right="0" w:firstLine="0"/>
      <w:spacing w:after="57"/>
    </w:pPr>
  </w:style>
  <w:style w:type="paragraph" w:styleId="772">
    <w:name w:val="Title"/>
    <w:basedOn w:val="744"/>
    <w:next w:val="744"/>
    <w:uiPriority w:val="10"/>
    <w:qFormat/>
    <w:pPr>
      <w:contextualSpacing/>
      <w:spacing w:before="300" w:after="200"/>
    </w:pPr>
    <w:rPr>
      <w:sz w:val="48"/>
      <w:szCs w:val="48"/>
    </w:rPr>
  </w:style>
  <w:style w:type="table" w:styleId="773">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semiHidden/>
    <w:unhideWhenUsed/>
    <w:rPr>
      <w:vertAlign w:val="superscript"/>
    </w:rPr>
  </w:style>
  <w:style w:type="character" w:styleId="775">
    <w:name w:val="Hyperlink"/>
    <w:uiPriority w:val="99"/>
    <w:unhideWhenUsed/>
    <w:rPr>
      <w:color w:val="0000ff" w:themeColor="hyperlink"/>
      <w:u w:val="single"/>
    </w:rPr>
  </w:style>
  <w:style w:type="character" w:styleId="776">
    <w:name w:val="footnote reference"/>
    <w:uiPriority w:val="99"/>
    <w:unhideWhenUsed/>
    <w:rPr>
      <w:vertAlign w:val="superscript"/>
    </w:rPr>
  </w:style>
  <w:style w:type="paragraph" w:styleId="777" w:customStyle="1">
    <w:name w:val="标题 111"/>
    <w:basedOn w:val="744"/>
    <w:next w:val="744"/>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78" w:customStyle="1">
    <w:name w:val="标题 21"/>
    <w:basedOn w:val="744"/>
    <w:next w:val="744"/>
    <w:link w:val="789"/>
    <w:uiPriority w:val="0"/>
    <w:qFormat/>
    <w:pPr>
      <w:jc w:val="left"/>
      <w:keepLines/>
      <w:keepNext/>
      <w:spacing w:before="120" w:after="120"/>
      <w:outlineLvl w:val="1"/>
    </w:pPr>
    <w:rPr>
      <w:rFonts w:ascii="宋体" w:hAnsi="宋体"/>
      <w:b/>
      <w:szCs w:val="24"/>
    </w:rPr>
  </w:style>
  <w:style w:type="paragraph" w:styleId="779" w:customStyle="1">
    <w:name w:val="标题 31"/>
    <w:basedOn w:val="744"/>
    <w:next w:val="780"/>
    <w:link w:val="790"/>
    <w:uiPriority w:val="0"/>
    <w:qFormat/>
    <w:pPr>
      <w:keepLines/>
      <w:keepNext/>
      <w:spacing w:line="390" w:lineRule="atLeast"/>
      <w:shd w:val="clear" w:color="auto" w:fill="ffffff"/>
      <w:outlineLvl w:val="2"/>
    </w:pPr>
    <w:rPr>
      <w:rFonts w:ascii="宋体" w:hAnsi="宋体"/>
      <w:b/>
      <w:szCs w:val="21"/>
    </w:rPr>
  </w:style>
  <w:style w:type="paragraph" w:styleId="780" w:customStyle="1">
    <w:name w:val="正文缩进1"/>
    <w:basedOn w:val="744"/>
    <w:uiPriority w:val="0"/>
    <w:qFormat/>
    <w:pPr>
      <w:ind w:firstLine="420"/>
    </w:pPr>
  </w:style>
  <w:style w:type="paragraph" w:styleId="781" w:customStyle="1">
    <w:name w:val="标题 411"/>
    <w:basedOn w:val="744"/>
    <w:next w:val="744"/>
    <w:link w:val="791"/>
    <w:uiPriority w:val="0"/>
    <w:qFormat/>
    <w:pPr>
      <w:keepLines/>
      <w:keepNext/>
      <w:spacing w:before="120" w:after="120"/>
      <w:outlineLvl w:val="3"/>
    </w:pPr>
    <w:rPr>
      <w:rFonts w:ascii="Arial" w:hAnsi="Arial" w:eastAsia="黑体"/>
      <w:b/>
      <w:sz w:val="28"/>
    </w:rPr>
  </w:style>
  <w:style w:type="paragraph" w:styleId="782" w:customStyle="1">
    <w:name w:val="标题 51"/>
    <w:basedOn w:val="744"/>
    <w:next w:val="780"/>
    <w:link w:val="792"/>
    <w:uiPriority w:val="0"/>
    <w:qFormat/>
    <w:pPr>
      <w:keepNext/>
      <w:spacing w:before="145" w:after="145"/>
      <w:outlineLvl w:val="4"/>
    </w:pPr>
    <w:rPr>
      <w:rFonts w:ascii="黑体" w:eastAsia="黑体"/>
      <w:b/>
      <w:color w:val="000000"/>
      <w:sz w:val="28"/>
    </w:rPr>
  </w:style>
  <w:style w:type="paragraph" w:styleId="783" w:customStyle="1">
    <w:name w:val="标题 61"/>
    <w:basedOn w:val="744"/>
    <w:next w:val="744"/>
    <w:link w:val="793"/>
    <w:uiPriority w:val="0"/>
    <w:qFormat/>
    <w:pPr>
      <w:keepLines/>
      <w:keepNext/>
      <w:spacing w:before="240" w:after="64" w:line="320" w:lineRule="auto"/>
      <w:outlineLvl w:val="5"/>
    </w:pPr>
    <w:rPr>
      <w:rFonts w:ascii="Arial" w:hAnsi="Arial" w:eastAsia="黑体"/>
      <w:b/>
      <w:bCs/>
      <w:sz w:val="24"/>
      <w:szCs w:val="24"/>
    </w:rPr>
  </w:style>
  <w:style w:type="paragraph" w:styleId="784" w:customStyle="1">
    <w:name w:val="标题 71"/>
    <w:basedOn w:val="744"/>
    <w:next w:val="744"/>
    <w:link w:val="794"/>
    <w:uiPriority w:val="0"/>
    <w:qFormat/>
    <w:pPr>
      <w:keepLines/>
      <w:keepNext/>
      <w:spacing w:before="240" w:after="64" w:line="320" w:lineRule="auto"/>
      <w:outlineLvl w:val="6"/>
    </w:pPr>
    <w:rPr>
      <w:b/>
      <w:bCs/>
      <w:sz w:val="24"/>
      <w:szCs w:val="24"/>
    </w:rPr>
  </w:style>
  <w:style w:type="paragraph" w:styleId="785" w:customStyle="1">
    <w:name w:val="标题 81"/>
    <w:basedOn w:val="744"/>
    <w:next w:val="744"/>
    <w:link w:val="795"/>
    <w:uiPriority w:val="0"/>
    <w:qFormat/>
    <w:pPr>
      <w:keepLines/>
      <w:keepNext/>
      <w:spacing w:before="240" w:after="64" w:line="320" w:lineRule="auto"/>
      <w:outlineLvl w:val="7"/>
    </w:pPr>
    <w:rPr>
      <w:rFonts w:ascii="Arial" w:hAnsi="Arial" w:eastAsia="黑体"/>
      <w:sz w:val="24"/>
      <w:szCs w:val="24"/>
    </w:rPr>
  </w:style>
  <w:style w:type="paragraph" w:styleId="786" w:customStyle="1">
    <w:name w:val="标题 91"/>
    <w:basedOn w:val="744"/>
    <w:next w:val="744"/>
    <w:link w:val="796"/>
    <w:uiPriority w:val="0"/>
    <w:qFormat/>
    <w:pPr>
      <w:keepLines/>
      <w:keepNext/>
      <w:spacing w:before="240" w:after="64" w:line="320" w:lineRule="auto"/>
      <w:outlineLvl w:val="8"/>
    </w:pPr>
    <w:rPr>
      <w:rFonts w:ascii="Arial" w:hAnsi="Arial" w:eastAsia="黑体"/>
      <w:szCs w:val="21"/>
    </w:rPr>
  </w:style>
  <w:style w:type="character" w:styleId="787" w:customStyle="1">
    <w:name w:val="默认段落字体111"/>
    <w:link w:val="744"/>
    <w:uiPriority w:val="1"/>
    <w:unhideWhenUsed/>
    <w:qFormat/>
  </w:style>
  <w:style w:type="table" w:styleId="788" w:customStyle="1">
    <w:name w:val="普通表格1"/>
    <w:uiPriority w:val="99"/>
    <w:unhideWhenUsed/>
    <w:qFormat/>
    <w:tblPr/>
  </w:style>
  <w:style w:type="character" w:styleId="789" w:customStyle="1">
    <w:name w:val="标题 2 字符"/>
    <w:link w:val="778"/>
    <w:uiPriority w:val="0"/>
    <w:qFormat/>
    <w:rPr>
      <w:rFonts w:ascii="宋体" w:hAnsi="宋体" w:eastAsia="宋体"/>
      <w:b/>
      <w:sz w:val="21"/>
      <w:szCs w:val="24"/>
      <w:lang w:val="en-US" w:eastAsia="zh-CN" w:bidi="ar-SA"/>
    </w:rPr>
  </w:style>
  <w:style w:type="character" w:styleId="790" w:customStyle="1">
    <w:name w:val="标题 3 字符"/>
    <w:link w:val="779"/>
    <w:uiPriority w:val="0"/>
    <w:qFormat/>
    <w:rPr>
      <w:rFonts w:ascii="宋体" w:hAnsi="宋体" w:eastAsia="宋体"/>
      <w:b/>
      <w:sz w:val="21"/>
      <w:szCs w:val="21"/>
      <w:shd w:val="clear" w:color="auto" w:fill="ffffff"/>
    </w:rPr>
  </w:style>
  <w:style w:type="character" w:styleId="791" w:customStyle="1">
    <w:name w:val="标题 4 字符"/>
    <w:link w:val="781"/>
    <w:uiPriority w:val="0"/>
    <w:qFormat/>
    <w:rPr>
      <w:rFonts w:ascii="Arial" w:hAnsi="Arial" w:eastAsia="黑体"/>
      <w:b/>
      <w:sz w:val="28"/>
      <w:lang w:val="en-US" w:eastAsia="zh-CN" w:bidi="ar-SA"/>
    </w:rPr>
  </w:style>
  <w:style w:type="character" w:styleId="792" w:customStyle="1">
    <w:name w:val="标题 5 字符"/>
    <w:link w:val="782"/>
    <w:uiPriority w:val="0"/>
    <w:qFormat/>
    <w:rPr>
      <w:rFonts w:ascii="黑体" w:eastAsia="黑体"/>
      <w:b/>
      <w:color w:val="000000"/>
      <w:sz w:val="28"/>
      <w:lang w:val="en-US" w:eastAsia="zh-CN" w:bidi="ar-SA"/>
    </w:rPr>
  </w:style>
  <w:style w:type="character" w:styleId="793" w:customStyle="1">
    <w:name w:val="标题 6 字符"/>
    <w:link w:val="783"/>
    <w:uiPriority w:val="0"/>
    <w:qFormat/>
    <w:rPr>
      <w:rFonts w:ascii="Arial" w:hAnsi="Arial" w:eastAsia="黑体"/>
      <w:b/>
      <w:bCs/>
      <w:sz w:val="24"/>
      <w:szCs w:val="24"/>
      <w:lang w:val="en-US" w:eastAsia="zh-CN" w:bidi="ar-SA"/>
    </w:rPr>
  </w:style>
  <w:style w:type="character" w:styleId="794" w:customStyle="1">
    <w:name w:val="标题 7 字符"/>
    <w:link w:val="784"/>
    <w:uiPriority w:val="0"/>
    <w:qFormat/>
    <w:rPr>
      <w:rFonts w:eastAsia="宋体"/>
      <w:b/>
      <w:bCs/>
      <w:sz w:val="24"/>
      <w:szCs w:val="24"/>
      <w:lang w:val="en-US" w:eastAsia="zh-CN" w:bidi="ar-SA"/>
    </w:rPr>
  </w:style>
  <w:style w:type="character" w:styleId="795" w:customStyle="1">
    <w:name w:val="标题 8 字符"/>
    <w:link w:val="785"/>
    <w:uiPriority w:val="0"/>
    <w:qFormat/>
    <w:rPr>
      <w:rFonts w:ascii="Arial" w:hAnsi="Arial" w:eastAsia="黑体"/>
      <w:sz w:val="24"/>
      <w:szCs w:val="24"/>
      <w:lang w:val="en-US" w:eastAsia="zh-CN" w:bidi="ar-SA"/>
    </w:rPr>
  </w:style>
  <w:style w:type="character" w:styleId="796" w:customStyle="1">
    <w:name w:val="标题 9 字符"/>
    <w:link w:val="786"/>
    <w:uiPriority w:val="0"/>
    <w:qFormat/>
    <w:rPr>
      <w:rFonts w:ascii="Arial" w:hAnsi="Arial" w:eastAsia="黑体"/>
      <w:sz w:val="21"/>
      <w:szCs w:val="21"/>
      <w:lang w:val="en-US" w:eastAsia="zh-CN" w:bidi="ar-SA"/>
    </w:rPr>
  </w:style>
  <w:style w:type="paragraph" w:styleId="797" w:customStyle="1">
    <w:name w:val="列表 31"/>
    <w:basedOn w:val="744"/>
    <w:uiPriority w:val="0"/>
    <w:qFormat/>
    <w:pPr>
      <w:ind w:left="1260" w:hanging="420"/>
    </w:pPr>
  </w:style>
  <w:style w:type="paragraph" w:styleId="798" w:customStyle="1">
    <w:name w:val="目录 71"/>
    <w:basedOn w:val="744"/>
    <w:next w:val="744"/>
    <w:uiPriority w:val="0"/>
    <w:semiHidden/>
    <w:qFormat/>
    <w:pPr>
      <w:ind w:left="1260"/>
      <w:jc w:val="left"/>
    </w:pPr>
    <w:rPr>
      <w:sz w:val="18"/>
    </w:rPr>
  </w:style>
  <w:style w:type="paragraph" w:styleId="799" w:customStyle="1">
    <w:name w:val="列表编号 21"/>
    <w:basedOn w:val="744"/>
    <w:uiPriority w:val="0"/>
    <w:qFormat/>
    <w:pPr>
      <w:ind w:left="1440" w:hanging="1440"/>
      <w:spacing w:line="360" w:lineRule="auto"/>
      <w:tabs>
        <w:tab w:val="left" w:pos="1440" w:leader="none"/>
      </w:tabs>
    </w:pPr>
    <w:rPr>
      <w:sz w:val="24"/>
      <w:szCs w:val="24"/>
    </w:rPr>
  </w:style>
  <w:style w:type="paragraph" w:styleId="800" w:customStyle="1">
    <w:name w:val="索引 81"/>
    <w:basedOn w:val="744"/>
    <w:next w:val="744"/>
    <w:uiPriority w:val="0"/>
    <w:semiHidden/>
    <w:qFormat/>
    <w:pPr>
      <w:ind w:left="2940"/>
    </w:pPr>
  </w:style>
  <w:style w:type="paragraph" w:styleId="801" w:customStyle="1">
    <w:name w:val="列表编号1"/>
    <w:basedOn w:val="744"/>
    <w:uiPriority w:val="0"/>
    <w:qFormat/>
    <w:pPr>
      <w:ind w:left="2952" w:hanging="432"/>
      <w:tabs>
        <w:tab w:val="left" w:pos="2952" w:leader="none"/>
      </w:tabs>
    </w:pPr>
    <w:rPr>
      <w:szCs w:val="24"/>
    </w:rPr>
  </w:style>
  <w:style w:type="paragraph" w:styleId="802" w:customStyle="1">
    <w:name w:val="题注1"/>
    <w:basedOn w:val="744"/>
    <w:next w:val="744"/>
    <w:uiPriority w:val="35"/>
    <w:unhideWhenUsed/>
    <w:qFormat/>
    <w:pPr>
      <w:spacing w:line="276" w:lineRule="auto"/>
    </w:pPr>
    <w:rPr>
      <w:b/>
      <w:bCs/>
      <w:color w:val="4472c4"/>
      <w:sz w:val="18"/>
      <w:szCs w:val="18"/>
    </w:rPr>
  </w:style>
  <w:style w:type="paragraph" w:styleId="803" w:customStyle="1">
    <w:name w:val="索引 51"/>
    <w:basedOn w:val="744"/>
    <w:next w:val="744"/>
    <w:uiPriority w:val="0"/>
    <w:semiHidden/>
    <w:qFormat/>
    <w:pPr>
      <w:ind w:left="1680"/>
    </w:pPr>
  </w:style>
  <w:style w:type="paragraph" w:styleId="804" w:customStyle="1">
    <w:name w:val="文档结构图1"/>
    <w:basedOn w:val="744"/>
    <w:link w:val="805"/>
    <w:uiPriority w:val="0"/>
    <w:semiHidden/>
    <w:qFormat/>
    <w:pPr>
      <w:shd w:val="clear" w:color="auto" w:fill="000080"/>
    </w:pPr>
  </w:style>
  <w:style w:type="character" w:styleId="805" w:customStyle="1">
    <w:name w:val="文档结构图 字符"/>
    <w:link w:val="804"/>
    <w:uiPriority w:val="0"/>
    <w:qFormat/>
    <w:rPr>
      <w:rFonts w:eastAsia="宋体"/>
      <w:sz w:val="21"/>
      <w:lang w:val="en-US" w:eastAsia="zh-CN" w:bidi="ar-SA"/>
    </w:rPr>
  </w:style>
  <w:style w:type="paragraph" w:styleId="806" w:customStyle="1">
    <w:name w:val="批注文字1"/>
    <w:basedOn w:val="744"/>
    <w:link w:val="807"/>
    <w:uiPriority w:val="0"/>
    <w:qFormat/>
    <w:pPr>
      <w:jc w:val="left"/>
    </w:pPr>
  </w:style>
  <w:style w:type="character" w:styleId="807" w:customStyle="1">
    <w:name w:val="批注文字 字符"/>
    <w:link w:val="806"/>
    <w:uiPriority w:val="0"/>
    <w:qFormat/>
    <w:rPr>
      <w:rFonts w:eastAsia="宋体"/>
      <w:sz w:val="21"/>
      <w:lang w:val="en-US" w:eastAsia="zh-CN" w:bidi="ar-SA"/>
    </w:rPr>
  </w:style>
  <w:style w:type="paragraph" w:styleId="808" w:customStyle="1">
    <w:name w:val="索引 61"/>
    <w:basedOn w:val="744"/>
    <w:next w:val="744"/>
    <w:uiPriority w:val="0"/>
    <w:semiHidden/>
    <w:qFormat/>
    <w:pPr>
      <w:ind w:left="2100"/>
    </w:pPr>
  </w:style>
  <w:style w:type="paragraph" w:styleId="809" w:customStyle="1">
    <w:name w:val="称呼1"/>
    <w:basedOn w:val="744"/>
    <w:next w:val="744"/>
    <w:uiPriority w:val="0"/>
    <w:qFormat/>
    <w:rPr>
      <w:rFonts w:ascii="方正仿宋_GB2312" w:eastAsia="方正仿宋_GB2312"/>
      <w:sz w:val="28"/>
    </w:rPr>
  </w:style>
  <w:style w:type="paragraph" w:styleId="810" w:customStyle="1">
    <w:name w:val="正文文本 31"/>
    <w:basedOn w:val="744"/>
    <w:uiPriority w:val="0"/>
    <w:qFormat/>
    <w:rPr>
      <w:rFonts w:ascii="方正仿宋_GB2312" w:hAnsi="Arial" w:eastAsia="方正仿宋_GB2312"/>
      <w:sz w:val="32"/>
    </w:rPr>
  </w:style>
  <w:style w:type="paragraph" w:styleId="811" w:customStyle="1">
    <w:name w:val="正文文本11"/>
    <w:basedOn w:val="744"/>
    <w:next w:val="744"/>
    <w:uiPriority w:val="0"/>
    <w:qFormat/>
    <w:rPr>
      <w:rFonts w:ascii="方正楷体_GB2312" w:hAnsi="Arial" w:eastAsia="方正楷体_GB2312"/>
      <w:sz w:val="28"/>
    </w:rPr>
  </w:style>
  <w:style w:type="paragraph" w:styleId="812" w:customStyle="1">
    <w:name w:val="正文文本缩进12"/>
    <w:basedOn w:val="744"/>
    <w:next w:val="813"/>
    <w:link w:val="814"/>
    <w:uiPriority w:val="0"/>
    <w:qFormat/>
    <w:pPr>
      <w:ind w:firstLine="645"/>
    </w:pPr>
    <w:rPr>
      <w:rFonts w:ascii="方正楷体_GB2312" w:eastAsia="方正楷体_GB2312"/>
      <w:sz w:val="32"/>
    </w:rPr>
  </w:style>
  <w:style w:type="paragraph" w:styleId="813" w:customStyle="1">
    <w:name w:val="寄信人地址11"/>
    <w:basedOn w:val="744"/>
    <w:uiPriority w:val="0"/>
    <w:qFormat/>
    <w:rPr>
      <w:rFonts w:ascii="Arial" w:hAnsi="Arial"/>
    </w:rPr>
  </w:style>
  <w:style w:type="character" w:styleId="814" w:customStyle="1">
    <w:name w:val="正文文本缩进 字符"/>
    <w:link w:val="812"/>
    <w:uiPriority w:val="0"/>
    <w:qFormat/>
    <w:rPr>
      <w:rFonts w:ascii="方正楷体_GB2312" w:eastAsia="方正楷体_GB2312"/>
      <w:sz w:val="32"/>
      <w:lang w:val="en-US" w:eastAsia="zh-CN" w:bidi="ar-SA"/>
    </w:rPr>
  </w:style>
  <w:style w:type="paragraph" w:styleId="815" w:customStyle="1">
    <w:name w:val="文本块1"/>
    <w:basedOn w:val="744"/>
    <w:uiPriority w:val="99"/>
    <w:unhideWhenUsed/>
    <w:qFormat/>
    <w:pPr>
      <w:ind w:left="1440" w:right="1440"/>
      <w:spacing w:after="120"/>
    </w:pPr>
  </w:style>
  <w:style w:type="paragraph" w:styleId="816" w:customStyle="1">
    <w:name w:val="索引 411"/>
    <w:basedOn w:val="744"/>
    <w:next w:val="744"/>
    <w:uiPriority w:val="0"/>
    <w:semiHidden/>
    <w:qFormat/>
    <w:pPr>
      <w:ind w:left="1260"/>
    </w:pPr>
  </w:style>
  <w:style w:type="paragraph" w:styleId="817" w:customStyle="1">
    <w:name w:val="目录 51"/>
    <w:basedOn w:val="744"/>
    <w:next w:val="744"/>
    <w:uiPriority w:val="0"/>
    <w:semiHidden/>
    <w:qFormat/>
    <w:pPr>
      <w:ind w:left="840"/>
      <w:jc w:val="left"/>
    </w:pPr>
    <w:rPr>
      <w:sz w:val="18"/>
    </w:rPr>
  </w:style>
  <w:style w:type="paragraph" w:styleId="818" w:customStyle="1">
    <w:name w:val="目录 31"/>
    <w:basedOn w:val="744"/>
    <w:next w:val="744"/>
    <w:uiPriority w:val="0"/>
    <w:semiHidden/>
    <w:qFormat/>
    <w:pPr>
      <w:ind w:left="420"/>
      <w:jc w:val="left"/>
    </w:pPr>
    <w:rPr>
      <w:i/>
      <w:sz w:val="20"/>
    </w:rPr>
  </w:style>
  <w:style w:type="paragraph" w:styleId="819" w:customStyle="1">
    <w:name w:val="纯文本111"/>
    <w:basedOn w:val="744"/>
    <w:next w:val="744"/>
    <w:link w:val="820"/>
    <w:uiPriority w:val="0"/>
    <w:qFormat/>
    <w:rPr>
      <w:rFonts w:ascii="宋体" w:hAnsi="Courier New"/>
    </w:rPr>
  </w:style>
  <w:style w:type="character" w:styleId="820" w:customStyle="1">
    <w:name w:val="纯文本 字符"/>
    <w:link w:val="819"/>
    <w:uiPriority w:val="0"/>
    <w:qFormat/>
    <w:rPr>
      <w:rFonts w:ascii="宋体" w:hAnsi="Courier New" w:eastAsia="宋体"/>
      <w:sz w:val="21"/>
      <w:lang w:val="en-US" w:eastAsia="zh-CN" w:bidi="ar-SA"/>
    </w:rPr>
  </w:style>
  <w:style w:type="paragraph" w:styleId="821" w:customStyle="1">
    <w:name w:val="目录 81"/>
    <w:basedOn w:val="744"/>
    <w:next w:val="744"/>
    <w:uiPriority w:val="0"/>
    <w:semiHidden/>
    <w:qFormat/>
    <w:pPr>
      <w:ind w:left="1470"/>
      <w:jc w:val="left"/>
    </w:pPr>
    <w:rPr>
      <w:sz w:val="18"/>
    </w:rPr>
  </w:style>
  <w:style w:type="paragraph" w:styleId="822" w:customStyle="1">
    <w:name w:val="索引 31"/>
    <w:basedOn w:val="744"/>
    <w:next w:val="744"/>
    <w:uiPriority w:val="0"/>
    <w:semiHidden/>
    <w:qFormat/>
    <w:pPr>
      <w:ind w:left="840"/>
    </w:pPr>
  </w:style>
  <w:style w:type="paragraph" w:styleId="823" w:customStyle="1">
    <w:name w:val="日期1"/>
    <w:basedOn w:val="744"/>
    <w:next w:val="744"/>
    <w:uiPriority w:val="0"/>
    <w:qFormat/>
    <w:pPr>
      <w:ind w:left="100"/>
    </w:pPr>
    <w:rPr>
      <w:sz w:val="28"/>
    </w:rPr>
  </w:style>
  <w:style w:type="paragraph" w:styleId="824" w:customStyle="1">
    <w:name w:val="正文文本缩进 21"/>
    <w:basedOn w:val="744"/>
    <w:next w:val="744"/>
    <w:link w:val="825"/>
    <w:uiPriority w:val="0"/>
    <w:qFormat/>
    <w:pPr>
      <w:ind w:left="630" w:firstLine="645"/>
    </w:pPr>
    <w:rPr>
      <w:rFonts w:ascii="Arial" w:hAnsi="Arial" w:eastAsia="方正仿宋_GB2312"/>
      <w:sz w:val="32"/>
    </w:rPr>
  </w:style>
  <w:style w:type="character" w:styleId="825" w:customStyle="1">
    <w:name w:val="正文文本缩进 2 字符"/>
    <w:link w:val="824"/>
    <w:uiPriority w:val="0"/>
    <w:qFormat/>
    <w:rPr>
      <w:rFonts w:ascii="Arial" w:hAnsi="Arial" w:eastAsia="方正仿宋_GB2312"/>
      <w:sz w:val="32"/>
      <w:lang w:val="en-US" w:eastAsia="zh-CN" w:bidi="ar-SA"/>
    </w:rPr>
  </w:style>
  <w:style w:type="paragraph" w:styleId="826" w:customStyle="1">
    <w:name w:val="尾注文本1"/>
    <w:basedOn w:val="744"/>
    <w:uiPriority w:val="0"/>
    <w:qFormat/>
    <w:pPr>
      <w:jc w:val="left"/>
    </w:pPr>
    <w:rPr>
      <w:sz w:val="20"/>
      <w:szCs w:val="24"/>
    </w:rPr>
  </w:style>
  <w:style w:type="paragraph" w:styleId="827" w:customStyle="1">
    <w:name w:val="批注框文本1"/>
    <w:basedOn w:val="744"/>
    <w:uiPriority w:val="0"/>
    <w:semiHidden/>
    <w:qFormat/>
    <w:rPr>
      <w:sz w:val="18"/>
      <w:szCs w:val="18"/>
    </w:rPr>
  </w:style>
  <w:style w:type="paragraph" w:styleId="828" w:customStyle="1">
    <w:name w:val="页脚11"/>
    <w:basedOn w:val="744"/>
    <w:link w:val="829"/>
    <w:uiPriority w:val="0"/>
    <w:qFormat/>
    <w:pPr>
      <w:jc w:val="left"/>
      <w:tabs>
        <w:tab w:val="center" w:pos="4153" w:leader="none"/>
        <w:tab w:val="right" w:pos="8306" w:leader="none"/>
      </w:tabs>
    </w:pPr>
    <w:rPr>
      <w:sz w:val="18"/>
    </w:rPr>
  </w:style>
  <w:style w:type="character" w:styleId="829" w:customStyle="1">
    <w:name w:val="页脚 字符"/>
    <w:link w:val="828"/>
    <w:uiPriority w:val="0"/>
    <w:qFormat/>
    <w:rPr>
      <w:sz w:val="18"/>
    </w:rPr>
  </w:style>
  <w:style w:type="paragraph" w:styleId="830" w:customStyle="1">
    <w:name w:val="页眉1"/>
    <w:basedOn w:val="744"/>
    <w:uiPriority w:val="0"/>
    <w:qFormat/>
    <w:pPr>
      <w:jc w:val="center"/>
      <w:tabs>
        <w:tab w:val="center" w:pos="4153" w:leader="none"/>
        <w:tab w:val="right" w:pos="8306" w:leader="none"/>
      </w:tabs>
      <w:pBdr>
        <w:bottom w:val="single" w:color="000000" w:sz="6" w:space="1"/>
      </w:pBdr>
    </w:pPr>
    <w:rPr>
      <w:sz w:val="18"/>
    </w:rPr>
  </w:style>
  <w:style w:type="paragraph" w:styleId="831" w:customStyle="1">
    <w:name w:val="签名1"/>
    <w:basedOn w:val="744"/>
    <w:uiPriority w:val="0"/>
    <w:qFormat/>
    <w:pPr>
      <w:jc w:val="center"/>
      <w:spacing w:after="600" w:line="312" w:lineRule="atLeast"/>
    </w:pPr>
    <w:rPr>
      <w:rFonts w:eastAsia="方正仿宋_GB2312"/>
      <w:sz w:val="24"/>
    </w:rPr>
  </w:style>
  <w:style w:type="paragraph" w:styleId="832" w:customStyle="1">
    <w:name w:val="目录 11"/>
    <w:basedOn w:val="744"/>
    <w:next w:val="744"/>
    <w:uiPriority w:val="0"/>
    <w:semiHidden/>
    <w:qFormat/>
    <w:pPr>
      <w:jc w:val="left"/>
      <w:spacing w:before="120" w:after="120"/>
    </w:pPr>
    <w:rPr>
      <w:b/>
      <w:caps/>
      <w:sz w:val="20"/>
    </w:rPr>
  </w:style>
  <w:style w:type="paragraph" w:styleId="833" w:customStyle="1">
    <w:name w:val="目录 41"/>
    <w:basedOn w:val="744"/>
    <w:next w:val="744"/>
    <w:uiPriority w:val="0"/>
    <w:semiHidden/>
    <w:qFormat/>
    <w:pPr>
      <w:ind w:left="630"/>
      <w:jc w:val="left"/>
    </w:pPr>
    <w:rPr>
      <w:sz w:val="18"/>
    </w:rPr>
  </w:style>
  <w:style w:type="paragraph" w:styleId="834" w:customStyle="1">
    <w:name w:val="索引标题1"/>
    <w:basedOn w:val="744"/>
    <w:next w:val="835"/>
    <w:uiPriority w:val="0"/>
    <w:semiHidden/>
    <w:qFormat/>
  </w:style>
  <w:style w:type="paragraph" w:styleId="835" w:customStyle="1">
    <w:name w:val="索引 11"/>
    <w:basedOn w:val="744"/>
    <w:next w:val="744"/>
    <w:uiPriority w:val="0"/>
    <w:semiHidden/>
    <w:qFormat/>
    <w:rPr>
      <w:rFonts w:ascii="方正仿宋_GB2312" w:hAnsi="宋体" w:eastAsia="方正仿宋_GB2312"/>
      <w:sz w:val="30"/>
      <w:szCs w:val="24"/>
    </w:rPr>
  </w:style>
  <w:style w:type="paragraph" w:styleId="836" w:customStyle="1">
    <w:name w:val="副标题1"/>
    <w:basedOn w:val="744"/>
    <w:next w:val="744"/>
    <w:uiPriority w:val="0"/>
    <w:qFormat/>
    <w:pPr>
      <w:jc w:val="left"/>
      <w:spacing w:after="600" w:line="276" w:lineRule="auto"/>
      <w:widowControl/>
    </w:pPr>
    <w:rPr>
      <w:rFonts w:ascii="Cambria" w:hAnsi="Cambria"/>
      <w:i/>
      <w:iCs/>
      <w:spacing w:val="13"/>
      <w:sz w:val="24"/>
      <w:szCs w:val="24"/>
      <w:lang w:eastAsia="en-US" w:bidi="en-US"/>
    </w:rPr>
  </w:style>
  <w:style w:type="paragraph" w:styleId="837" w:customStyle="1">
    <w:name w:val="列表1"/>
    <w:basedOn w:val="744"/>
    <w:uiPriority w:val="0"/>
    <w:qFormat/>
    <w:pPr>
      <w:contextualSpacing/>
      <w:ind w:left="200" w:hanging="200"/>
    </w:pPr>
  </w:style>
  <w:style w:type="paragraph" w:styleId="838" w:customStyle="1">
    <w:name w:val="脚注文本1"/>
    <w:basedOn w:val="744"/>
    <w:uiPriority w:val="0"/>
    <w:qFormat/>
    <w:pPr>
      <w:jc w:val="left"/>
    </w:pPr>
    <w:rPr>
      <w:sz w:val="18"/>
      <w:szCs w:val="18"/>
    </w:rPr>
  </w:style>
  <w:style w:type="paragraph" w:styleId="839" w:customStyle="1">
    <w:name w:val="目录 61"/>
    <w:basedOn w:val="744"/>
    <w:next w:val="744"/>
    <w:uiPriority w:val="0"/>
    <w:semiHidden/>
    <w:qFormat/>
    <w:pPr>
      <w:ind w:left="1050"/>
      <w:jc w:val="left"/>
    </w:pPr>
    <w:rPr>
      <w:sz w:val="18"/>
    </w:rPr>
  </w:style>
  <w:style w:type="paragraph" w:styleId="840" w:customStyle="1">
    <w:name w:val="正文文本缩进 31"/>
    <w:basedOn w:val="744"/>
    <w:link w:val="841"/>
    <w:uiPriority w:val="0"/>
    <w:qFormat/>
    <w:pPr>
      <w:ind w:left="645" w:firstLine="645"/>
    </w:pPr>
    <w:rPr>
      <w:rFonts w:ascii="Arial" w:hAnsi="Arial" w:eastAsia="方正仿宋_GB2312"/>
      <w:color w:val="ffff00"/>
      <w:sz w:val="32"/>
    </w:rPr>
  </w:style>
  <w:style w:type="character" w:styleId="841" w:customStyle="1">
    <w:name w:val="正文文本缩进 3 字符"/>
    <w:link w:val="840"/>
    <w:uiPriority w:val="0"/>
    <w:qFormat/>
    <w:rPr>
      <w:rFonts w:ascii="Arial" w:hAnsi="Arial" w:eastAsia="方正仿宋_GB2312"/>
      <w:color w:val="ffff00"/>
      <w:sz w:val="32"/>
      <w:lang w:val="en-US" w:eastAsia="zh-CN" w:bidi="ar-SA"/>
    </w:rPr>
  </w:style>
  <w:style w:type="paragraph" w:styleId="842" w:customStyle="1">
    <w:name w:val="索引 71"/>
    <w:basedOn w:val="744"/>
    <w:next w:val="744"/>
    <w:uiPriority w:val="0"/>
    <w:semiHidden/>
    <w:qFormat/>
    <w:pPr>
      <w:ind w:left="2520"/>
    </w:pPr>
  </w:style>
  <w:style w:type="paragraph" w:styleId="843" w:customStyle="1">
    <w:name w:val="索引 91"/>
    <w:basedOn w:val="744"/>
    <w:next w:val="744"/>
    <w:uiPriority w:val="0"/>
    <w:semiHidden/>
    <w:qFormat/>
    <w:pPr>
      <w:ind w:left="3360"/>
    </w:pPr>
  </w:style>
  <w:style w:type="paragraph" w:styleId="844" w:customStyle="1">
    <w:name w:val="图表目录1"/>
    <w:basedOn w:val="744"/>
    <w:next w:val="744"/>
    <w:uiPriority w:val="0"/>
    <w:semiHidden/>
    <w:qFormat/>
    <w:pPr>
      <w:ind w:left="840" w:hanging="420"/>
    </w:pPr>
  </w:style>
  <w:style w:type="paragraph" w:styleId="845" w:customStyle="1">
    <w:name w:val="目录 21"/>
    <w:basedOn w:val="744"/>
    <w:next w:val="744"/>
    <w:uiPriority w:val="0"/>
    <w:semiHidden/>
    <w:qFormat/>
    <w:pPr>
      <w:ind w:left="210"/>
      <w:jc w:val="left"/>
    </w:pPr>
    <w:rPr>
      <w:smallCaps/>
      <w:sz w:val="20"/>
    </w:rPr>
  </w:style>
  <w:style w:type="paragraph" w:styleId="846" w:customStyle="1">
    <w:name w:val="目录 91"/>
    <w:basedOn w:val="744"/>
    <w:next w:val="744"/>
    <w:uiPriority w:val="0"/>
    <w:semiHidden/>
    <w:qFormat/>
    <w:pPr>
      <w:ind w:left="1680"/>
      <w:jc w:val="left"/>
    </w:pPr>
    <w:rPr>
      <w:sz w:val="18"/>
    </w:rPr>
  </w:style>
  <w:style w:type="paragraph" w:styleId="847" w:customStyle="1">
    <w:name w:val="正文文本 211"/>
    <w:basedOn w:val="744"/>
    <w:uiPriority w:val="0"/>
    <w:qFormat/>
    <w:pPr>
      <w:jc w:val="center"/>
      <w:widowControl/>
    </w:pPr>
    <w:rPr>
      <w:rFonts w:ascii="方正楷体_GB2312" w:eastAsia="方正楷体_GB2312"/>
      <w:sz w:val="28"/>
    </w:rPr>
  </w:style>
  <w:style w:type="paragraph" w:styleId="848" w:customStyle="1">
    <w:name w:val="信息标题1"/>
    <w:basedOn w:val="744"/>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49" w:customStyle="1">
    <w:name w:val="HTML 预设格式1"/>
    <w:basedOn w:val="744"/>
    <w:link w:val="85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50" w:customStyle="1">
    <w:name w:val="HTML 预设格式 字符"/>
    <w:link w:val="849"/>
    <w:uiPriority w:val="99"/>
    <w:qFormat/>
    <w:rPr>
      <w:rFonts w:ascii="黑体" w:hAnsi="Courier New" w:eastAsia="黑体" w:cs="Courier New"/>
      <w:lang w:val="en-US" w:eastAsia="zh-CN" w:bidi="ar-SA"/>
    </w:rPr>
  </w:style>
  <w:style w:type="paragraph" w:styleId="851" w:customStyle="1">
    <w:name w:val="普通(网站)11"/>
    <w:basedOn w:val="744"/>
    <w:uiPriority w:val="0"/>
    <w:qFormat/>
    <w:pPr>
      <w:jc w:val="left"/>
      <w:spacing w:before="100" w:beforeAutospacing="1" w:after="100" w:afterAutospacing="1"/>
      <w:widowControl/>
    </w:pPr>
    <w:rPr>
      <w:rFonts w:ascii="Arial" w:hAnsi="Arial" w:eastAsia="Arial Unicode MS" w:cs="Arial"/>
      <w:sz w:val="24"/>
      <w:szCs w:val="24"/>
    </w:rPr>
  </w:style>
  <w:style w:type="paragraph" w:styleId="852" w:customStyle="1">
    <w:name w:val="索引 21"/>
    <w:basedOn w:val="744"/>
    <w:next w:val="744"/>
    <w:uiPriority w:val="0"/>
    <w:semiHidden/>
    <w:qFormat/>
    <w:pPr>
      <w:ind w:left="420"/>
    </w:pPr>
  </w:style>
  <w:style w:type="paragraph" w:styleId="853" w:customStyle="1">
    <w:name w:val="标题1"/>
    <w:basedOn w:val="744"/>
    <w:link w:val="854"/>
    <w:uiPriority w:val="0"/>
    <w:qFormat/>
    <w:pPr>
      <w:jc w:val="center"/>
      <w:spacing w:line="420" w:lineRule="exact"/>
      <w:widowControl/>
    </w:pPr>
    <w:rPr>
      <w:rFonts w:eastAsia="黑体"/>
      <w:b/>
      <w:sz w:val="28"/>
      <w:lang w:val="en-GB"/>
    </w:rPr>
  </w:style>
  <w:style w:type="character" w:styleId="854" w:customStyle="1">
    <w:name w:val="标题 字符"/>
    <w:link w:val="853"/>
    <w:uiPriority w:val="0"/>
    <w:qFormat/>
    <w:rPr>
      <w:rFonts w:eastAsia="黑体"/>
      <w:b/>
      <w:sz w:val="28"/>
      <w:lang w:val="en-GB" w:eastAsia="zh-CN" w:bidi="ar-SA"/>
    </w:rPr>
  </w:style>
  <w:style w:type="paragraph" w:styleId="855" w:customStyle="1">
    <w:name w:val="批注主题1"/>
    <w:basedOn w:val="806"/>
    <w:next w:val="806"/>
    <w:link w:val="856"/>
    <w:uiPriority w:val="0"/>
    <w:semiHidden/>
    <w:qFormat/>
    <w:rPr>
      <w:b/>
      <w:bCs/>
    </w:rPr>
  </w:style>
  <w:style w:type="character" w:styleId="856" w:customStyle="1">
    <w:name w:val="批注主题 字符"/>
    <w:link w:val="855"/>
    <w:uiPriority w:val="0"/>
    <w:qFormat/>
    <w:rPr>
      <w:rFonts w:eastAsia="宋体"/>
      <w:b/>
      <w:bCs/>
      <w:sz w:val="21"/>
      <w:lang w:val="en-US" w:eastAsia="zh-CN" w:bidi="ar-SA"/>
    </w:rPr>
  </w:style>
  <w:style w:type="paragraph" w:styleId="857" w:customStyle="1">
    <w:name w:val="正文首行缩进11"/>
    <w:basedOn w:val="811"/>
    <w:next w:val="837"/>
    <w:uiPriority w:val="0"/>
    <w:qFormat/>
    <w:pPr>
      <w:ind w:firstLine="420"/>
      <w:spacing w:after="120"/>
    </w:pPr>
    <w:rPr>
      <w:rFonts w:ascii="Times New Roman" w:hAnsi="Times New Roman" w:eastAsia="宋体"/>
      <w:sz w:val="21"/>
      <w:szCs w:val="24"/>
    </w:rPr>
  </w:style>
  <w:style w:type="paragraph" w:styleId="858" w:customStyle="1">
    <w:name w:val="正文首行缩进 211"/>
    <w:basedOn w:val="812"/>
    <w:next w:val="744"/>
    <w:uiPriority w:val="0"/>
    <w:qFormat/>
    <w:pPr>
      <w:ind w:firstLine="420"/>
    </w:pPr>
    <w:rPr>
      <w:rFonts w:ascii="Calibri" w:hAnsi="Calibri" w:cs="Calibri"/>
      <w:szCs w:val="24"/>
    </w:rPr>
  </w:style>
  <w:style w:type="table" w:styleId="859" w:customStyle="1">
    <w:name w:val="网格型1"/>
    <w:basedOn w:val="788"/>
    <w:uiPriority w:val="0"/>
    <w:qFormat/>
    <w:pPr>
      <w:jc w:val="both"/>
      <w:widowControl w:val="off"/>
    </w:pPr>
    <w:tblPr/>
  </w:style>
  <w:style w:type="character" w:styleId="860" w:customStyle="1">
    <w:name w:val="要点1"/>
    <w:link w:val="744"/>
    <w:uiPriority w:val="0"/>
    <w:qFormat/>
    <w:rPr>
      <w:b/>
      <w:bCs/>
    </w:rPr>
  </w:style>
  <w:style w:type="character" w:styleId="861" w:customStyle="1">
    <w:name w:val="尾注引用1"/>
    <w:link w:val="744"/>
    <w:uiPriority w:val="0"/>
    <w:qFormat/>
    <w:rPr>
      <w:vertAlign w:val="superscript"/>
    </w:rPr>
  </w:style>
  <w:style w:type="character" w:styleId="862" w:customStyle="1">
    <w:name w:val="页码1"/>
    <w:basedOn w:val="787"/>
    <w:link w:val="744"/>
    <w:uiPriority w:val="0"/>
    <w:qFormat/>
  </w:style>
  <w:style w:type="character" w:styleId="863" w:customStyle="1">
    <w:name w:val="已访问的超链接11"/>
    <w:basedOn w:val="787"/>
    <w:link w:val="744"/>
    <w:uiPriority w:val="99"/>
    <w:qFormat/>
    <w:rPr>
      <w:color w:val="000000"/>
      <w:u w:val="none"/>
    </w:rPr>
  </w:style>
  <w:style w:type="character" w:styleId="864" w:customStyle="1">
    <w:name w:val="强调1"/>
    <w:link w:val="744"/>
    <w:uiPriority w:val="0"/>
    <w:qFormat/>
    <w:rPr>
      <w:b/>
      <w:bCs/>
      <w:i/>
      <w:iCs/>
      <w:spacing w:val="10"/>
      <w:shd w:val="clear" w:color="auto" w:fill="auto"/>
    </w:rPr>
  </w:style>
  <w:style w:type="character" w:styleId="865" w:customStyle="1">
    <w:name w:val="行号1"/>
    <w:basedOn w:val="787"/>
    <w:link w:val="744"/>
    <w:uiPriority w:val="0"/>
    <w:qFormat/>
  </w:style>
  <w:style w:type="character" w:styleId="866" w:customStyle="1">
    <w:name w:val="HTML 打字机1"/>
    <w:link w:val="744"/>
    <w:uiPriority w:val="0"/>
    <w:qFormat/>
    <w:rPr>
      <w:rFonts w:ascii="宋体" w:hAnsi="宋体" w:eastAsia="宋体" w:cs="宋体"/>
      <w:sz w:val="24"/>
      <w:szCs w:val="24"/>
    </w:rPr>
  </w:style>
  <w:style w:type="character" w:styleId="867" w:customStyle="1">
    <w:name w:val="HTML 缩写1"/>
    <w:basedOn w:val="787"/>
    <w:link w:val="744"/>
    <w:uiPriority w:val="0"/>
    <w:qFormat/>
  </w:style>
  <w:style w:type="character" w:styleId="868" w:customStyle="1">
    <w:name w:val="超链接1"/>
    <w:basedOn w:val="787"/>
    <w:link w:val="744"/>
    <w:uiPriority w:val="99"/>
    <w:qFormat/>
    <w:rPr>
      <w:color w:val="000000"/>
      <w:u w:val="none"/>
    </w:rPr>
  </w:style>
  <w:style w:type="character" w:styleId="869" w:customStyle="1">
    <w:name w:val="HTML 代码1"/>
    <w:basedOn w:val="787"/>
    <w:link w:val="744"/>
    <w:uiPriority w:val="0"/>
    <w:qFormat/>
    <w:rPr>
      <w:rFonts w:ascii="Courier New" w:hAnsi="Courier New"/>
      <w:sz w:val="20"/>
    </w:rPr>
  </w:style>
  <w:style w:type="character" w:styleId="870" w:customStyle="1">
    <w:name w:val="批注引用1"/>
    <w:link w:val="744"/>
    <w:uiPriority w:val="0"/>
    <w:qFormat/>
    <w:rPr>
      <w:sz w:val="21"/>
    </w:rPr>
  </w:style>
  <w:style w:type="character" w:styleId="871" w:customStyle="1">
    <w:name w:val="脚注引用1"/>
    <w:link w:val="744"/>
    <w:uiPriority w:val="0"/>
    <w:qFormat/>
    <w:rPr>
      <w:vertAlign w:val="superscript"/>
    </w:rPr>
  </w:style>
  <w:style w:type="character" w:styleId="872" w:customStyle="1">
    <w:name w:val="HTML 键盘1"/>
    <w:basedOn w:val="787"/>
    <w:link w:val="744"/>
    <w:uiPriority w:val="0"/>
    <w:qFormat/>
    <w:rPr>
      <w:rFonts w:ascii="DejaVu Math TeX Gyre" w:hAnsi="DejaVu Math TeX Gyre" w:eastAsia="DejaVu Math TeX Gyre" w:cs="DejaVu Math TeX Gyre"/>
      <w:sz w:val="20"/>
    </w:rPr>
  </w:style>
  <w:style w:type="character" w:styleId="873" w:customStyle="1">
    <w:name w:val="HTML 样本1"/>
    <w:link w:val="744"/>
    <w:uiPriority w:val="0"/>
    <w:qFormat/>
    <w:rPr>
      <w:rFonts w:ascii="Courier New" w:hAnsi="宋体" w:eastAsia="宋体" w:cs="Courier New"/>
    </w:rPr>
  </w:style>
  <w:style w:type="character" w:styleId="874" w:customStyle="1">
    <w:name w:val="默认段落字体1"/>
    <w:link w:val="744"/>
    <w:uiPriority w:val="0"/>
    <w:semiHidden/>
    <w:qFormat/>
  </w:style>
  <w:style w:type="paragraph" w:styleId="875" w:customStyle="1">
    <w:name w:val="标题 41"/>
    <w:basedOn w:val="744"/>
    <w:next w:val="744"/>
    <w:uiPriority w:val="99"/>
    <w:qFormat/>
    <w:pPr>
      <w:keepLines/>
      <w:keepNext/>
      <w:spacing w:line="360" w:lineRule="exact"/>
      <w:outlineLvl w:val="3"/>
    </w:pPr>
    <w:rPr>
      <w:rFonts w:ascii="宋体" w:hAnsi="宋体"/>
      <w:b/>
      <w:szCs w:val="21"/>
    </w:rPr>
  </w:style>
  <w:style w:type="paragraph" w:styleId="876" w:customStyle="1">
    <w:name w:val="正文文本缩进11"/>
    <w:basedOn w:val="877"/>
    <w:next w:val="881"/>
    <w:uiPriority w:val="0"/>
    <w:qFormat/>
    <w:pPr>
      <w:ind w:firstLine="301"/>
      <w:spacing w:line="200" w:lineRule="exact"/>
    </w:pPr>
    <w:rPr>
      <w:rFonts w:ascii="宋体" w:hAnsi="宋体"/>
      <w:spacing w:val="-4"/>
      <w:sz w:val="18"/>
      <w:szCs w:val="20"/>
    </w:rPr>
  </w:style>
  <w:style w:type="paragraph" w:styleId="877" w:customStyle="1">
    <w:name w:val="正文112"/>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正文首行缩进1"/>
    <w:basedOn w:val="879"/>
    <w:uiPriority w:val="0"/>
    <w:semiHidden/>
    <w:qFormat/>
    <w:pPr>
      <w:ind w:firstLine="420"/>
    </w:pPr>
    <w:rPr>
      <w:rFonts w:cs="宋体"/>
      <w:szCs w:val="28"/>
    </w:rPr>
  </w:style>
  <w:style w:type="paragraph" w:styleId="879" w:customStyle="1">
    <w:name w:val="正文文本1"/>
    <w:basedOn w:val="880"/>
    <w:next w:val="744"/>
    <w:uiPriority w:val="0"/>
    <w:qFormat/>
    <w:pPr>
      <w:spacing w:after="120"/>
    </w:pPr>
  </w:style>
  <w:style w:type="paragraph" w:styleId="880" w:customStyle="1">
    <w:name w:val="正文1"/>
    <w:basedOn w:val="744"/>
    <w:next w:val="879"/>
    <w:uiPriority w:val="0"/>
    <w:qFormat/>
    <w:pPr>
      <w:ind w:firstLine="510"/>
      <w:spacing w:before="156" w:line="360" w:lineRule="auto"/>
    </w:pPr>
    <w:rPr>
      <w:sz w:val="24"/>
    </w:rPr>
  </w:style>
  <w:style w:type="paragraph" w:styleId="881" w:customStyle="1">
    <w:name w:val="寄信人地址1"/>
    <w:basedOn w:val="744"/>
    <w:uiPriority w:val="0"/>
    <w:qFormat/>
    <w:rPr>
      <w:rFonts w:ascii="Arial" w:hAnsi="Arial" w:cs="宋体"/>
      <w:szCs w:val="24"/>
    </w:rPr>
  </w:style>
  <w:style w:type="character" w:styleId="882" w:customStyle="1">
    <w:name w:val="Heading 1 Char"/>
    <w:basedOn w:val="787"/>
    <w:link w:val="744"/>
    <w:uiPriority w:val="9"/>
    <w:qFormat/>
    <w:rPr>
      <w:rFonts w:ascii="Arial" w:hAnsi="Arial" w:eastAsia="Arial" w:cs="Arial"/>
      <w:sz w:val="40"/>
      <w:szCs w:val="40"/>
    </w:rPr>
  </w:style>
  <w:style w:type="character" w:styleId="883" w:customStyle="1">
    <w:name w:val="Heading 2 Char"/>
    <w:basedOn w:val="787"/>
    <w:link w:val="744"/>
    <w:uiPriority w:val="9"/>
    <w:qFormat/>
    <w:rPr>
      <w:rFonts w:ascii="Arial" w:hAnsi="Arial" w:eastAsia="Arial" w:cs="Arial"/>
      <w:sz w:val="34"/>
    </w:rPr>
  </w:style>
  <w:style w:type="character" w:styleId="884" w:customStyle="1">
    <w:name w:val="Heading 3 Char"/>
    <w:basedOn w:val="787"/>
    <w:link w:val="744"/>
    <w:uiPriority w:val="9"/>
    <w:qFormat/>
    <w:rPr>
      <w:rFonts w:ascii="Arial" w:hAnsi="Arial" w:eastAsia="Arial" w:cs="Arial"/>
      <w:sz w:val="30"/>
      <w:szCs w:val="30"/>
    </w:rPr>
  </w:style>
  <w:style w:type="character" w:styleId="885" w:customStyle="1">
    <w:name w:val="Heading 4 Char"/>
    <w:basedOn w:val="787"/>
    <w:link w:val="744"/>
    <w:uiPriority w:val="9"/>
    <w:qFormat/>
    <w:rPr>
      <w:rFonts w:ascii="Arial" w:hAnsi="Arial" w:eastAsia="Arial" w:cs="Arial"/>
      <w:b/>
      <w:bCs/>
      <w:sz w:val="26"/>
      <w:szCs w:val="26"/>
    </w:rPr>
  </w:style>
  <w:style w:type="character" w:styleId="886" w:customStyle="1">
    <w:name w:val="Heading 5 Char"/>
    <w:basedOn w:val="787"/>
    <w:link w:val="744"/>
    <w:uiPriority w:val="9"/>
    <w:qFormat/>
    <w:rPr>
      <w:rFonts w:ascii="Arial" w:hAnsi="Arial" w:eastAsia="Arial" w:cs="Arial"/>
      <w:b/>
      <w:bCs/>
      <w:sz w:val="24"/>
      <w:szCs w:val="24"/>
    </w:rPr>
  </w:style>
  <w:style w:type="character" w:styleId="887" w:customStyle="1">
    <w:name w:val="Heading 6 Char"/>
    <w:basedOn w:val="787"/>
    <w:link w:val="744"/>
    <w:uiPriority w:val="9"/>
    <w:qFormat/>
    <w:rPr>
      <w:rFonts w:ascii="Arial" w:hAnsi="Arial" w:eastAsia="Arial" w:cs="Arial"/>
      <w:b/>
      <w:bCs/>
      <w:sz w:val="22"/>
      <w:szCs w:val="22"/>
    </w:rPr>
  </w:style>
  <w:style w:type="character" w:styleId="888" w:customStyle="1">
    <w:name w:val="Heading 7 Char"/>
    <w:basedOn w:val="787"/>
    <w:link w:val="744"/>
    <w:uiPriority w:val="9"/>
    <w:qFormat/>
    <w:rPr>
      <w:rFonts w:ascii="Arial" w:hAnsi="Arial" w:eastAsia="Arial" w:cs="Arial"/>
      <w:b/>
      <w:bCs/>
      <w:i/>
      <w:iCs/>
      <w:sz w:val="22"/>
      <w:szCs w:val="22"/>
    </w:rPr>
  </w:style>
  <w:style w:type="character" w:styleId="889" w:customStyle="1">
    <w:name w:val="Heading 8 Char"/>
    <w:basedOn w:val="787"/>
    <w:link w:val="744"/>
    <w:uiPriority w:val="9"/>
    <w:qFormat/>
    <w:rPr>
      <w:rFonts w:ascii="Arial" w:hAnsi="Arial" w:eastAsia="Arial" w:cs="Arial"/>
      <w:i/>
      <w:iCs/>
      <w:sz w:val="22"/>
      <w:szCs w:val="22"/>
    </w:rPr>
  </w:style>
  <w:style w:type="character" w:styleId="890" w:customStyle="1">
    <w:name w:val="Heading 9 Char"/>
    <w:basedOn w:val="787"/>
    <w:link w:val="744"/>
    <w:uiPriority w:val="9"/>
    <w:qFormat/>
    <w:rPr>
      <w:rFonts w:ascii="Arial" w:hAnsi="Arial" w:eastAsia="Arial" w:cs="Arial"/>
      <w:i/>
      <w:iCs/>
      <w:sz w:val="21"/>
      <w:szCs w:val="21"/>
    </w:rPr>
  </w:style>
  <w:style w:type="character" w:styleId="891" w:customStyle="1">
    <w:name w:val="Title Char"/>
    <w:basedOn w:val="787"/>
    <w:link w:val="744"/>
    <w:uiPriority w:val="10"/>
    <w:qFormat/>
    <w:rPr>
      <w:sz w:val="48"/>
      <w:szCs w:val="48"/>
    </w:rPr>
  </w:style>
  <w:style w:type="character" w:styleId="892" w:customStyle="1">
    <w:name w:val="Subtitle Char"/>
    <w:basedOn w:val="787"/>
    <w:link w:val="744"/>
    <w:uiPriority w:val="11"/>
    <w:qFormat/>
    <w:rPr>
      <w:sz w:val="24"/>
      <w:szCs w:val="24"/>
    </w:rPr>
  </w:style>
  <w:style w:type="character" w:styleId="893" w:customStyle="1">
    <w:name w:val="Quote Char"/>
    <w:link w:val="744"/>
    <w:uiPriority w:val="29"/>
    <w:qFormat/>
    <w:rPr>
      <w:i/>
    </w:rPr>
  </w:style>
  <w:style w:type="character" w:styleId="894" w:customStyle="1">
    <w:name w:val="Intense Quote Char"/>
    <w:link w:val="744"/>
    <w:uiPriority w:val="30"/>
    <w:qFormat/>
    <w:rPr>
      <w:i/>
    </w:rPr>
  </w:style>
  <w:style w:type="character" w:styleId="895" w:customStyle="1">
    <w:name w:val="Header Char"/>
    <w:basedOn w:val="787"/>
    <w:link w:val="744"/>
    <w:uiPriority w:val="99"/>
    <w:qFormat/>
  </w:style>
  <w:style w:type="character" w:styleId="896" w:customStyle="1">
    <w:name w:val="Footer Char"/>
    <w:basedOn w:val="787"/>
    <w:link w:val="744"/>
    <w:uiPriority w:val="99"/>
    <w:qFormat/>
  </w:style>
  <w:style w:type="character" w:styleId="897" w:customStyle="1">
    <w:name w:val="Caption Char"/>
    <w:link w:val="744"/>
    <w:uiPriority w:val="99"/>
    <w:qFormat/>
  </w:style>
  <w:style w:type="table" w:styleId="898" w:customStyle="1">
    <w:name w:val="Table Grid Light"/>
    <w:basedOn w:val="788"/>
    <w:uiPriority w:val="59"/>
    <w:qFormat/>
    <w:pPr>
      <w:spacing w:after="0" w:line="240" w:lineRule="auto"/>
    </w:pPr>
    <w:tblPr/>
  </w:style>
  <w:style w:type="table" w:styleId="899" w:customStyle="1">
    <w:name w:val="Plain Table 1"/>
    <w:basedOn w:val="788"/>
    <w:uiPriority w:val="59"/>
    <w:qFormat/>
    <w:pPr>
      <w:spacing w:after="0" w:line="240" w:lineRule="auto"/>
    </w:pPr>
    <w:tblPr/>
  </w:style>
  <w:style w:type="table" w:styleId="900" w:customStyle="1">
    <w:name w:val="Plain Table 2"/>
    <w:basedOn w:val="788"/>
    <w:uiPriority w:val="59"/>
    <w:qFormat/>
    <w:pPr>
      <w:spacing w:after="0" w:line="240" w:lineRule="auto"/>
    </w:pPr>
    <w:tblPr/>
  </w:style>
  <w:style w:type="table" w:styleId="901" w:customStyle="1">
    <w:name w:val="Plain Table 3"/>
    <w:basedOn w:val="788"/>
    <w:uiPriority w:val="99"/>
    <w:qFormat/>
    <w:pPr>
      <w:spacing w:after="0" w:line="240" w:lineRule="auto"/>
    </w:pPr>
    <w:tblPr/>
  </w:style>
  <w:style w:type="table" w:styleId="902" w:customStyle="1">
    <w:name w:val="Plain Table 4"/>
    <w:basedOn w:val="788"/>
    <w:uiPriority w:val="99"/>
    <w:qFormat/>
    <w:pPr>
      <w:spacing w:after="0" w:line="240" w:lineRule="auto"/>
    </w:pPr>
    <w:tblPr/>
  </w:style>
  <w:style w:type="table" w:styleId="903" w:customStyle="1">
    <w:name w:val="Plain Table 5"/>
    <w:basedOn w:val="788"/>
    <w:uiPriority w:val="99"/>
    <w:qFormat/>
    <w:pPr>
      <w:spacing w:after="0" w:line="240" w:lineRule="auto"/>
    </w:pPr>
    <w:tblPr/>
  </w:style>
  <w:style w:type="table" w:styleId="904" w:customStyle="1">
    <w:name w:val="Grid Table 1 Light"/>
    <w:basedOn w:val="788"/>
    <w:uiPriority w:val="99"/>
    <w:qFormat/>
    <w:pPr>
      <w:spacing w:after="0" w:line="240" w:lineRule="auto"/>
    </w:pPr>
    <w:tblPr/>
  </w:style>
  <w:style w:type="table" w:styleId="905" w:customStyle="1">
    <w:name w:val="Grid Table 1 Light - Accent 1"/>
    <w:basedOn w:val="788"/>
    <w:uiPriority w:val="99"/>
    <w:qFormat/>
    <w:pPr>
      <w:spacing w:after="0" w:line="240" w:lineRule="auto"/>
    </w:pPr>
    <w:tblPr/>
  </w:style>
  <w:style w:type="table" w:styleId="906" w:customStyle="1">
    <w:name w:val="Grid Table 1 Light - Accent 2"/>
    <w:basedOn w:val="788"/>
    <w:uiPriority w:val="99"/>
    <w:qFormat/>
    <w:pPr>
      <w:spacing w:after="0" w:line="240" w:lineRule="auto"/>
    </w:pPr>
    <w:tblPr/>
  </w:style>
  <w:style w:type="table" w:styleId="907" w:customStyle="1">
    <w:name w:val="Grid Table 1 Light - Accent 3"/>
    <w:basedOn w:val="788"/>
    <w:uiPriority w:val="99"/>
    <w:qFormat/>
    <w:pPr>
      <w:spacing w:after="0" w:line="240" w:lineRule="auto"/>
    </w:pPr>
    <w:tblPr/>
  </w:style>
  <w:style w:type="table" w:styleId="908" w:customStyle="1">
    <w:name w:val="Grid Table 1 Light - Accent 4"/>
    <w:basedOn w:val="788"/>
    <w:uiPriority w:val="99"/>
    <w:qFormat/>
    <w:pPr>
      <w:spacing w:after="0" w:line="240" w:lineRule="auto"/>
    </w:pPr>
    <w:tblPr/>
  </w:style>
  <w:style w:type="table" w:styleId="909" w:customStyle="1">
    <w:name w:val="Grid Table 1 Light - Accent 5"/>
    <w:basedOn w:val="788"/>
    <w:uiPriority w:val="99"/>
    <w:qFormat/>
    <w:pPr>
      <w:spacing w:after="0" w:line="240" w:lineRule="auto"/>
    </w:pPr>
    <w:tblPr/>
  </w:style>
  <w:style w:type="table" w:styleId="910" w:customStyle="1">
    <w:name w:val="Grid Table 1 Light - Accent 6"/>
    <w:basedOn w:val="788"/>
    <w:uiPriority w:val="99"/>
    <w:qFormat/>
    <w:pPr>
      <w:spacing w:after="0" w:line="240" w:lineRule="auto"/>
    </w:pPr>
    <w:tblPr/>
  </w:style>
  <w:style w:type="table" w:styleId="911" w:customStyle="1">
    <w:name w:val="Grid Table 2"/>
    <w:basedOn w:val="788"/>
    <w:uiPriority w:val="99"/>
    <w:qFormat/>
    <w:pPr>
      <w:spacing w:after="0" w:line="240" w:lineRule="auto"/>
    </w:pPr>
    <w:tblPr/>
  </w:style>
  <w:style w:type="table" w:styleId="912" w:customStyle="1">
    <w:name w:val="Grid Table 2 - Accent 1"/>
    <w:basedOn w:val="788"/>
    <w:uiPriority w:val="99"/>
    <w:qFormat/>
    <w:pPr>
      <w:spacing w:after="0" w:line="240" w:lineRule="auto"/>
    </w:pPr>
    <w:tblPr/>
  </w:style>
  <w:style w:type="table" w:styleId="913" w:customStyle="1">
    <w:name w:val="Grid Table 2 - Accent 2"/>
    <w:basedOn w:val="788"/>
    <w:uiPriority w:val="99"/>
    <w:qFormat/>
    <w:pPr>
      <w:spacing w:after="0" w:line="240" w:lineRule="auto"/>
    </w:pPr>
    <w:tblPr/>
  </w:style>
  <w:style w:type="table" w:styleId="914" w:customStyle="1">
    <w:name w:val="Grid Table 2 - Accent 3"/>
    <w:basedOn w:val="788"/>
    <w:uiPriority w:val="99"/>
    <w:qFormat/>
    <w:pPr>
      <w:spacing w:after="0" w:line="240" w:lineRule="auto"/>
    </w:pPr>
    <w:tblPr/>
  </w:style>
  <w:style w:type="table" w:styleId="915" w:customStyle="1">
    <w:name w:val="Grid Table 2 - Accent 4"/>
    <w:basedOn w:val="788"/>
    <w:uiPriority w:val="99"/>
    <w:qFormat/>
    <w:pPr>
      <w:spacing w:after="0" w:line="240" w:lineRule="auto"/>
    </w:pPr>
    <w:tblPr/>
  </w:style>
  <w:style w:type="table" w:styleId="916" w:customStyle="1">
    <w:name w:val="Grid Table 2 - Accent 5"/>
    <w:basedOn w:val="788"/>
    <w:uiPriority w:val="99"/>
    <w:qFormat/>
    <w:pPr>
      <w:spacing w:after="0" w:line="240" w:lineRule="auto"/>
    </w:pPr>
    <w:tblPr/>
  </w:style>
  <w:style w:type="table" w:styleId="917" w:customStyle="1">
    <w:name w:val="Grid Table 2 - Accent 6"/>
    <w:basedOn w:val="788"/>
    <w:uiPriority w:val="99"/>
    <w:qFormat/>
    <w:pPr>
      <w:spacing w:after="0" w:line="240" w:lineRule="auto"/>
    </w:pPr>
    <w:tblPr/>
  </w:style>
  <w:style w:type="table" w:styleId="918" w:customStyle="1">
    <w:name w:val="Grid Table 3"/>
    <w:basedOn w:val="788"/>
    <w:uiPriority w:val="99"/>
    <w:qFormat/>
    <w:pPr>
      <w:spacing w:after="0" w:line="240" w:lineRule="auto"/>
    </w:pPr>
    <w:tblPr/>
  </w:style>
  <w:style w:type="table" w:styleId="919" w:customStyle="1">
    <w:name w:val="Grid Table 3 - Accent 1"/>
    <w:basedOn w:val="788"/>
    <w:uiPriority w:val="99"/>
    <w:qFormat/>
    <w:pPr>
      <w:spacing w:after="0" w:line="240" w:lineRule="auto"/>
    </w:pPr>
    <w:tblPr/>
  </w:style>
  <w:style w:type="table" w:styleId="920" w:customStyle="1">
    <w:name w:val="Grid Table 3 - Accent 2"/>
    <w:basedOn w:val="788"/>
    <w:uiPriority w:val="99"/>
    <w:qFormat/>
    <w:pPr>
      <w:spacing w:after="0" w:line="240" w:lineRule="auto"/>
    </w:pPr>
    <w:tblPr/>
  </w:style>
  <w:style w:type="table" w:styleId="921" w:customStyle="1">
    <w:name w:val="Grid Table 3 - Accent 3"/>
    <w:basedOn w:val="788"/>
    <w:uiPriority w:val="99"/>
    <w:qFormat/>
    <w:pPr>
      <w:spacing w:after="0" w:line="240" w:lineRule="auto"/>
    </w:pPr>
    <w:tblPr/>
  </w:style>
  <w:style w:type="table" w:styleId="922" w:customStyle="1">
    <w:name w:val="Grid Table 3 - Accent 4"/>
    <w:basedOn w:val="788"/>
    <w:uiPriority w:val="99"/>
    <w:qFormat/>
    <w:pPr>
      <w:spacing w:after="0" w:line="240" w:lineRule="auto"/>
    </w:pPr>
    <w:tblPr/>
  </w:style>
  <w:style w:type="table" w:styleId="923" w:customStyle="1">
    <w:name w:val="Grid Table 3 - Accent 5"/>
    <w:basedOn w:val="788"/>
    <w:uiPriority w:val="99"/>
    <w:qFormat/>
    <w:pPr>
      <w:spacing w:after="0" w:line="240" w:lineRule="auto"/>
    </w:pPr>
    <w:tblPr/>
  </w:style>
  <w:style w:type="table" w:styleId="924" w:customStyle="1">
    <w:name w:val="Grid Table 3 - Accent 6"/>
    <w:basedOn w:val="788"/>
    <w:uiPriority w:val="99"/>
    <w:qFormat/>
    <w:pPr>
      <w:spacing w:after="0" w:line="240" w:lineRule="auto"/>
    </w:pPr>
    <w:tblPr/>
  </w:style>
  <w:style w:type="table" w:styleId="925" w:customStyle="1">
    <w:name w:val="Grid Table 4"/>
    <w:basedOn w:val="788"/>
    <w:uiPriority w:val="59"/>
    <w:qFormat/>
    <w:pPr>
      <w:spacing w:after="0" w:line="240" w:lineRule="auto"/>
    </w:pPr>
    <w:tblPr/>
  </w:style>
  <w:style w:type="table" w:styleId="926" w:customStyle="1">
    <w:name w:val="Grid Table 4 - Accent 1"/>
    <w:basedOn w:val="788"/>
    <w:uiPriority w:val="59"/>
    <w:qFormat/>
    <w:pPr>
      <w:spacing w:after="0" w:line="240" w:lineRule="auto"/>
    </w:pPr>
    <w:tblPr/>
  </w:style>
  <w:style w:type="table" w:styleId="927" w:customStyle="1">
    <w:name w:val="Grid Table 4 - Accent 2"/>
    <w:basedOn w:val="788"/>
    <w:uiPriority w:val="59"/>
    <w:qFormat/>
    <w:pPr>
      <w:spacing w:after="0" w:line="240" w:lineRule="auto"/>
    </w:pPr>
    <w:tblPr/>
  </w:style>
  <w:style w:type="table" w:styleId="928" w:customStyle="1">
    <w:name w:val="Grid Table 4 - Accent 3"/>
    <w:basedOn w:val="788"/>
    <w:uiPriority w:val="59"/>
    <w:qFormat/>
    <w:pPr>
      <w:spacing w:after="0" w:line="240" w:lineRule="auto"/>
    </w:pPr>
    <w:tblPr/>
  </w:style>
  <w:style w:type="table" w:styleId="929" w:customStyle="1">
    <w:name w:val="Grid Table 4 - Accent 4"/>
    <w:basedOn w:val="788"/>
    <w:uiPriority w:val="59"/>
    <w:qFormat/>
    <w:pPr>
      <w:spacing w:after="0" w:line="240" w:lineRule="auto"/>
    </w:pPr>
    <w:tblPr/>
  </w:style>
  <w:style w:type="table" w:styleId="930" w:customStyle="1">
    <w:name w:val="Grid Table 4 - Accent 5"/>
    <w:basedOn w:val="788"/>
    <w:uiPriority w:val="59"/>
    <w:qFormat/>
    <w:pPr>
      <w:spacing w:after="0" w:line="240" w:lineRule="auto"/>
    </w:pPr>
    <w:tblPr/>
  </w:style>
  <w:style w:type="table" w:styleId="931" w:customStyle="1">
    <w:name w:val="Grid Table 4 - Accent 6"/>
    <w:basedOn w:val="788"/>
    <w:uiPriority w:val="59"/>
    <w:qFormat/>
    <w:pPr>
      <w:spacing w:after="0" w:line="240" w:lineRule="auto"/>
    </w:pPr>
    <w:tblPr/>
  </w:style>
  <w:style w:type="table" w:styleId="932" w:customStyle="1">
    <w:name w:val="Grid Table 5 Dark"/>
    <w:basedOn w:val="788"/>
    <w:uiPriority w:val="99"/>
    <w:qFormat/>
    <w:pPr>
      <w:spacing w:after="0" w:line="240" w:lineRule="auto"/>
    </w:pPr>
    <w:tblPr/>
  </w:style>
  <w:style w:type="table" w:styleId="933" w:customStyle="1">
    <w:name w:val="Grid Table 5 Dark- Accent 1"/>
    <w:basedOn w:val="788"/>
    <w:uiPriority w:val="99"/>
    <w:qFormat/>
    <w:pPr>
      <w:spacing w:after="0" w:line="240" w:lineRule="auto"/>
    </w:pPr>
    <w:tblPr/>
  </w:style>
  <w:style w:type="table" w:styleId="934" w:customStyle="1">
    <w:name w:val="Grid Table 5 Dark - Accent 2"/>
    <w:basedOn w:val="788"/>
    <w:uiPriority w:val="99"/>
    <w:qFormat/>
    <w:pPr>
      <w:spacing w:after="0" w:line="240" w:lineRule="auto"/>
    </w:pPr>
    <w:tblPr/>
  </w:style>
  <w:style w:type="table" w:styleId="935" w:customStyle="1">
    <w:name w:val="Grid Table 5 Dark - Accent 3"/>
    <w:basedOn w:val="788"/>
    <w:uiPriority w:val="99"/>
    <w:qFormat/>
    <w:pPr>
      <w:spacing w:after="0" w:line="240" w:lineRule="auto"/>
    </w:pPr>
    <w:tblPr/>
  </w:style>
  <w:style w:type="table" w:styleId="936" w:customStyle="1">
    <w:name w:val="Grid Table 5 Dark- Accent 4"/>
    <w:basedOn w:val="788"/>
    <w:uiPriority w:val="99"/>
    <w:qFormat/>
    <w:pPr>
      <w:spacing w:after="0" w:line="240" w:lineRule="auto"/>
    </w:pPr>
    <w:tblPr/>
  </w:style>
  <w:style w:type="table" w:styleId="937" w:customStyle="1">
    <w:name w:val="Grid Table 5 Dark - Accent 5"/>
    <w:basedOn w:val="788"/>
    <w:uiPriority w:val="99"/>
    <w:qFormat/>
    <w:pPr>
      <w:spacing w:after="0" w:line="240" w:lineRule="auto"/>
    </w:pPr>
    <w:tblPr/>
  </w:style>
  <w:style w:type="table" w:styleId="938" w:customStyle="1">
    <w:name w:val="Grid Table 5 Dark - Accent 6"/>
    <w:basedOn w:val="788"/>
    <w:uiPriority w:val="99"/>
    <w:qFormat/>
    <w:pPr>
      <w:spacing w:after="0" w:line="240" w:lineRule="auto"/>
    </w:pPr>
    <w:tblPr/>
  </w:style>
  <w:style w:type="table" w:styleId="939" w:customStyle="1">
    <w:name w:val="Grid Table 6 Colorful"/>
    <w:basedOn w:val="788"/>
    <w:uiPriority w:val="99"/>
    <w:qFormat/>
    <w:pPr>
      <w:spacing w:after="0" w:line="240" w:lineRule="auto"/>
    </w:pPr>
    <w:tblPr/>
  </w:style>
  <w:style w:type="table" w:styleId="940" w:customStyle="1">
    <w:name w:val="Grid Table 6 Colorful - Accent 1"/>
    <w:basedOn w:val="788"/>
    <w:uiPriority w:val="99"/>
    <w:qFormat/>
    <w:pPr>
      <w:spacing w:after="0" w:line="240" w:lineRule="auto"/>
    </w:pPr>
    <w:tblPr/>
  </w:style>
  <w:style w:type="table" w:styleId="941" w:customStyle="1">
    <w:name w:val="Grid Table 6 Colorful - Accent 2"/>
    <w:basedOn w:val="788"/>
    <w:uiPriority w:val="99"/>
    <w:qFormat/>
    <w:pPr>
      <w:spacing w:after="0" w:line="240" w:lineRule="auto"/>
    </w:pPr>
    <w:tblPr/>
  </w:style>
  <w:style w:type="table" w:styleId="942" w:customStyle="1">
    <w:name w:val="Grid Table 6 Colorful - Accent 3"/>
    <w:basedOn w:val="788"/>
    <w:uiPriority w:val="99"/>
    <w:qFormat/>
    <w:pPr>
      <w:spacing w:after="0" w:line="240" w:lineRule="auto"/>
    </w:pPr>
    <w:tblPr/>
  </w:style>
  <w:style w:type="table" w:styleId="943" w:customStyle="1">
    <w:name w:val="Grid Table 6 Colorful - Accent 4"/>
    <w:basedOn w:val="788"/>
    <w:uiPriority w:val="99"/>
    <w:qFormat/>
    <w:pPr>
      <w:spacing w:after="0" w:line="240" w:lineRule="auto"/>
    </w:pPr>
    <w:tblPr/>
  </w:style>
  <w:style w:type="table" w:styleId="944" w:customStyle="1">
    <w:name w:val="Grid Table 6 Colorful - Accent 5"/>
    <w:basedOn w:val="788"/>
    <w:uiPriority w:val="99"/>
    <w:qFormat/>
    <w:pPr>
      <w:spacing w:after="0" w:line="240" w:lineRule="auto"/>
    </w:pPr>
    <w:tblPr/>
  </w:style>
  <w:style w:type="table" w:styleId="945" w:customStyle="1">
    <w:name w:val="Grid Table 6 Colorful - Accent 6"/>
    <w:basedOn w:val="788"/>
    <w:uiPriority w:val="99"/>
    <w:qFormat/>
    <w:pPr>
      <w:spacing w:after="0" w:line="240" w:lineRule="auto"/>
    </w:pPr>
    <w:tblPr/>
  </w:style>
  <w:style w:type="table" w:styleId="946" w:customStyle="1">
    <w:name w:val="Grid Table 7 Colorful"/>
    <w:basedOn w:val="788"/>
    <w:uiPriority w:val="99"/>
    <w:qFormat/>
    <w:pPr>
      <w:spacing w:after="0" w:line="240" w:lineRule="auto"/>
    </w:pPr>
    <w:tblPr/>
  </w:style>
  <w:style w:type="table" w:styleId="947" w:customStyle="1">
    <w:name w:val="Grid Table 7 Colorful - Accent 1"/>
    <w:basedOn w:val="788"/>
    <w:uiPriority w:val="99"/>
    <w:qFormat/>
    <w:pPr>
      <w:spacing w:after="0" w:line="240" w:lineRule="auto"/>
    </w:pPr>
    <w:tblPr/>
  </w:style>
  <w:style w:type="table" w:styleId="948" w:customStyle="1">
    <w:name w:val="Grid Table 7 Colorful - Accent 2"/>
    <w:basedOn w:val="788"/>
    <w:uiPriority w:val="99"/>
    <w:qFormat/>
    <w:pPr>
      <w:spacing w:after="0" w:line="240" w:lineRule="auto"/>
    </w:pPr>
    <w:tblPr/>
  </w:style>
  <w:style w:type="table" w:styleId="949" w:customStyle="1">
    <w:name w:val="Grid Table 7 Colorful - Accent 3"/>
    <w:basedOn w:val="788"/>
    <w:uiPriority w:val="99"/>
    <w:qFormat/>
    <w:pPr>
      <w:spacing w:after="0" w:line="240" w:lineRule="auto"/>
    </w:pPr>
    <w:tblPr/>
  </w:style>
  <w:style w:type="table" w:styleId="950" w:customStyle="1">
    <w:name w:val="Grid Table 7 Colorful - Accent 4"/>
    <w:basedOn w:val="788"/>
    <w:uiPriority w:val="99"/>
    <w:qFormat/>
    <w:pPr>
      <w:spacing w:after="0" w:line="240" w:lineRule="auto"/>
    </w:pPr>
    <w:tblPr/>
  </w:style>
  <w:style w:type="table" w:styleId="951" w:customStyle="1">
    <w:name w:val="Grid Table 7 Colorful - Accent 5"/>
    <w:basedOn w:val="788"/>
    <w:uiPriority w:val="99"/>
    <w:qFormat/>
    <w:pPr>
      <w:spacing w:after="0" w:line="240" w:lineRule="auto"/>
    </w:pPr>
    <w:tblPr/>
  </w:style>
  <w:style w:type="table" w:styleId="952" w:customStyle="1">
    <w:name w:val="Grid Table 7 Colorful - Accent 6"/>
    <w:basedOn w:val="788"/>
    <w:uiPriority w:val="99"/>
    <w:qFormat/>
    <w:pPr>
      <w:spacing w:after="0" w:line="240" w:lineRule="auto"/>
    </w:pPr>
    <w:tblPr/>
  </w:style>
  <w:style w:type="table" w:styleId="953" w:customStyle="1">
    <w:name w:val="List Table 1 Light"/>
    <w:basedOn w:val="788"/>
    <w:uiPriority w:val="99"/>
    <w:qFormat/>
    <w:pPr>
      <w:spacing w:after="0" w:line="240" w:lineRule="auto"/>
    </w:pPr>
    <w:tblPr/>
  </w:style>
  <w:style w:type="table" w:styleId="954" w:customStyle="1">
    <w:name w:val="List Table 1 Light - Accent 1"/>
    <w:basedOn w:val="788"/>
    <w:uiPriority w:val="99"/>
    <w:qFormat/>
    <w:pPr>
      <w:spacing w:after="0" w:line="240" w:lineRule="auto"/>
    </w:pPr>
    <w:tblPr/>
  </w:style>
  <w:style w:type="table" w:styleId="955" w:customStyle="1">
    <w:name w:val="List Table 1 Light - Accent 2"/>
    <w:basedOn w:val="788"/>
    <w:uiPriority w:val="99"/>
    <w:qFormat/>
    <w:pPr>
      <w:spacing w:after="0" w:line="240" w:lineRule="auto"/>
    </w:pPr>
    <w:tblPr/>
  </w:style>
  <w:style w:type="table" w:styleId="956" w:customStyle="1">
    <w:name w:val="List Table 1 Light - Accent 3"/>
    <w:basedOn w:val="788"/>
    <w:uiPriority w:val="99"/>
    <w:qFormat/>
    <w:pPr>
      <w:spacing w:after="0" w:line="240" w:lineRule="auto"/>
    </w:pPr>
    <w:tblPr/>
  </w:style>
  <w:style w:type="table" w:styleId="957" w:customStyle="1">
    <w:name w:val="List Table 1 Light - Accent 4"/>
    <w:basedOn w:val="788"/>
    <w:uiPriority w:val="99"/>
    <w:qFormat/>
    <w:pPr>
      <w:spacing w:after="0" w:line="240" w:lineRule="auto"/>
    </w:pPr>
    <w:tblPr/>
  </w:style>
  <w:style w:type="table" w:styleId="958" w:customStyle="1">
    <w:name w:val="List Table 1 Light - Accent 5"/>
    <w:basedOn w:val="788"/>
    <w:uiPriority w:val="99"/>
    <w:qFormat/>
    <w:pPr>
      <w:spacing w:after="0" w:line="240" w:lineRule="auto"/>
    </w:pPr>
    <w:tblPr/>
  </w:style>
  <w:style w:type="table" w:styleId="959" w:customStyle="1">
    <w:name w:val="List Table 1 Light - Accent 6"/>
    <w:basedOn w:val="788"/>
    <w:uiPriority w:val="99"/>
    <w:qFormat/>
    <w:pPr>
      <w:spacing w:after="0" w:line="240" w:lineRule="auto"/>
    </w:pPr>
    <w:tblPr/>
  </w:style>
  <w:style w:type="table" w:styleId="960" w:customStyle="1">
    <w:name w:val="List Table 2"/>
    <w:basedOn w:val="788"/>
    <w:uiPriority w:val="99"/>
    <w:qFormat/>
    <w:pPr>
      <w:spacing w:after="0" w:line="240" w:lineRule="auto"/>
    </w:pPr>
    <w:tblPr/>
  </w:style>
  <w:style w:type="table" w:styleId="961" w:customStyle="1">
    <w:name w:val="List Table 2 - Accent 1"/>
    <w:basedOn w:val="788"/>
    <w:uiPriority w:val="99"/>
    <w:qFormat/>
    <w:pPr>
      <w:spacing w:after="0" w:line="240" w:lineRule="auto"/>
    </w:pPr>
    <w:tblPr/>
  </w:style>
  <w:style w:type="table" w:styleId="962" w:customStyle="1">
    <w:name w:val="List Table 2 - Accent 2"/>
    <w:basedOn w:val="788"/>
    <w:uiPriority w:val="99"/>
    <w:qFormat/>
    <w:pPr>
      <w:spacing w:after="0" w:line="240" w:lineRule="auto"/>
    </w:pPr>
    <w:tblPr/>
  </w:style>
  <w:style w:type="table" w:styleId="963" w:customStyle="1">
    <w:name w:val="List Table 2 - Accent 3"/>
    <w:basedOn w:val="788"/>
    <w:uiPriority w:val="99"/>
    <w:qFormat/>
    <w:pPr>
      <w:spacing w:after="0" w:line="240" w:lineRule="auto"/>
    </w:pPr>
    <w:tblPr/>
  </w:style>
  <w:style w:type="table" w:styleId="964" w:customStyle="1">
    <w:name w:val="List Table 2 - Accent 4"/>
    <w:basedOn w:val="788"/>
    <w:uiPriority w:val="99"/>
    <w:qFormat/>
    <w:pPr>
      <w:spacing w:after="0" w:line="240" w:lineRule="auto"/>
    </w:pPr>
    <w:tblPr/>
  </w:style>
  <w:style w:type="table" w:styleId="965" w:customStyle="1">
    <w:name w:val="List Table 2 - Accent 5"/>
    <w:basedOn w:val="788"/>
    <w:uiPriority w:val="99"/>
    <w:qFormat/>
    <w:pPr>
      <w:spacing w:after="0" w:line="240" w:lineRule="auto"/>
    </w:pPr>
    <w:tblPr/>
  </w:style>
  <w:style w:type="table" w:styleId="966" w:customStyle="1">
    <w:name w:val="List Table 2 - Accent 6"/>
    <w:basedOn w:val="788"/>
    <w:uiPriority w:val="99"/>
    <w:qFormat/>
    <w:pPr>
      <w:spacing w:after="0" w:line="240" w:lineRule="auto"/>
    </w:pPr>
    <w:tblPr/>
  </w:style>
  <w:style w:type="table" w:styleId="967" w:customStyle="1">
    <w:name w:val="List Table 3"/>
    <w:basedOn w:val="788"/>
    <w:uiPriority w:val="99"/>
    <w:qFormat/>
    <w:pPr>
      <w:spacing w:after="0" w:line="240" w:lineRule="auto"/>
    </w:pPr>
    <w:tblPr/>
  </w:style>
  <w:style w:type="table" w:styleId="968" w:customStyle="1">
    <w:name w:val="List Table 3 - Accent 1"/>
    <w:basedOn w:val="788"/>
    <w:uiPriority w:val="99"/>
    <w:qFormat/>
    <w:pPr>
      <w:spacing w:after="0" w:line="240" w:lineRule="auto"/>
    </w:pPr>
    <w:tblPr/>
  </w:style>
  <w:style w:type="table" w:styleId="969" w:customStyle="1">
    <w:name w:val="List Table 3 - Accent 2"/>
    <w:basedOn w:val="788"/>
    <w:uiPriority w:val="99"/>
    <w:qFormat/>
    <w:pPr>
      <w:spacing w:after="0" w:line="240" w:lineRule="auto"/>
    </w:pPr>
    <w:tblPr/>
  </w:style>
  <w:style w:type="table" w:styleId="970" w:customStyle="1">
    <w:name w:val="List Table 3 - Accent 3"/>
    <w:basedOn w:val="788"/>
    <w:uiPriority w:val="99"/>
    <w:qFormat/>
    <w:pPr>
      <w:spacing w:after="0" w:line="240" w:lineRule="auto"/>
    </w:pPr>
    <w:tblPr/>
  </w:style>
  <w:style w:type="table" w:styleId="971" w:customStyle="1">
    <w:name w:val="List Table 3 - Accent 4"/>
    <w:basedOn w:val="788"/>
    <w:uiPriority w:val="99"/>
    <w:qFormat/>
    <w:pPr>
      <w:spacing w:after="0" w:line="240" w:lineRule="auto"/>
    </w:pPr>
    <w:tblPr/>
  </w:style>
  <w:style w:type="table" w:styleId="972" w:customStyle="1">
    <w:name w:val="List Table 3 - Accent 5"/>
    <w:basedOn w:val="788"/>
    <w:uiPriority w:val="99"/>
    <w:qFormat/>
    <w:pPr>
      <w:spacing w:after="0" w:line="240" w:lineRule="auto"/>
    </w:pPr>
    <w:tblPr/>
  </w:style>
  <w:style w:type="table" w:styleId="973" w:customStyle="1">
    <w:name w:val="List Table 3 - Accent 6"/>
    <w:basedOn w:val="788"/>
    <w:uiPriority w:val="99"/>
    <w:qFormat/>
    <w:pPr>
      <w:spacing w:after="0" w:line="240" w:lineRule="auto"/>
    </w:pPr>
    <w:tblPr/>
  </w:style>
  <w:style w:type="table" w:styleId="974" w:customStyle="1">
    <w:name w:val="List Table 4"/>
    <w:basedOn w:val="788"/>
    <w:uiPriority w:val="99"/>
    <w:qFormat/>
    <w:pPr>
      <w:spacing w:after="0" w:line="240" w:lineRule="auto"/>
    </w:pPr>
    <w:tblPr/>
  </w:style>
  <w:style w:type="table" w:styleId="975" w:customStyle="1">
    <w:name w:val="List Table 4 - Accent 1"/>
    <w:basedOn w:val="788"/>
    <w:uiPriority w:val="99"/>
    <w:qFormat/>
    <w:pPr>
      <w:spacing w:after="0" w:line="240" w:lineRule="auto"/>
    </w:pPr>
    <w:tblPr/>
  </w:style>
  <w:style w:type="table" w:styleId="976" w:customStyle="1">
    <w:name w:val="List Table 4 - Accent 2"/>
    <w:basedOn w:val="788"/>
    <w:uiPriority w:val="99"/>
    <w:qFormat/>
    <w:pPr>
      <w:spacing w:after="0" w:line="240" w:lineRule="auto"/>
    </w:pPr>
    <w:tblPr/>
  </w:style>
  <w:style w:type="table" w:styleId="977" w:customStyle="1">
    <w:name w:val="List Table 4 - Accent 3"/>
    <w:basedOn w:val="788"/>
    <w:uiPriority w:val="99"/>
    <w:qFormat/>
    <w:pPr>
      <w:spacing w:after="0" w:line="240" w:lineRule="auto"/>
    </w:pPr>
    <w:tblPr/>
  </w:style>
  <w:style w:type="table" w:styleId="978" w:customStyle="1">
    <w:name w:val="List Table 4 - Accent 4"/>
    <w:basedOn w:val="788"/>
    <w:uiPriority w:val="99"/>
    <w:qFormat/>
    <w:pPr>
      <w:spacing w:after="0" w:line="240" w:lineRule="auto"/>
    </w:pPr>
    <w:tblPr/>
  </w:style>
  <w:style w:type="table" w:styleId="979" w:customStyle="1">
    <w:name w:val="List Table 4 - Accent 5"/>
    <w:basedOn w:val="788"/>
    <w:uiPriority w:val="99"/>
    <w:qFormat/>
    <w:pPr>
      <w:spacing w:after="0" w:line="240" w:lineRule="auto"/>
    </w:pPr>
    <w:tblPr/>
  </w:style>
  <w:style w:type="table" w:styleId="980" w:customStyle="1">
    <w:name w:val="List Table 4 - Accent 6"/>
    <w:basedOn w:val="788"/>
    <w:uiPriority w:val="99"/>
    <w:qFormat/>
    <w:pPr>
      <w:spacing w:after="0" w:line="240" w:lineRule="auto"/>
    </w:pPr>
    <w:tblPr/>
  </w:style>
  <w:style w:type="table" w:styleId="981" w:customStyle="1">
    <w:name w:val="List Table 5 Dark"/>
    <w:basedOn w:val="788"/>
    <w:uiPriority w:val="99"/>
    <w:qFormat/>
    <w:pPr>
      <w:spacing w:after="0" w:line="240" w:lineRule="auto"/>
    </w:pPr>
    <w:tblPr/>
  </w:style>
  <w:style w:type="table" w:styleId="982" w:customStyle="1">
    <w:name w:val="List Table 5 Dark - Accent 1"/>
    <w:basedOn w:val="788"/>
    <w:uiPriority w:val="99"/>
    <w:qFormat/>
    <w:pPr>
      <w:spacing w:after="0" w:line="240" w:lineRule="auto"/>
    </w:pPr>
    <w:tblPr/>
  </w:style>
  <w:style w:type="table" w:styleId="983" w:customStyle="1">
    <w:name w:val="List Table 5 Dark - Accent 2"/>
    <w:basedOn w:val="788"/>
    <w:uiPriority w:val="99"/>
    <w:qFormat/>
    <w:pPr>
      <w:spacing w:after="0" w:line="240" w:lineRule="auto"/>
    </w:pPr>
    <w:tblPr/>
  </w:style>
  <w:style w:type="table" w:styleId="984" w:customStyle="1">
    <w:name w:val="List Table 5 Dark - Accent 3"/>
    <w:basedOn w:val="788"/>
    <w:uiPriority w:val="99"/>
    <w:qFormat/>
    <w:pPr>
      <w:spacing w:after="0" w:line="240" w:lineRule="auto"/>
    </w:pPr>
    <w:tblPr/>
  </w:style>
  <w:style w:type="table" w:styleId="985" w:customStyle="1">
    <w:name w:val="List Table 5 Dark - Accent 4"/>
    <w:basedOn w:val="788"/>
    <w:uiPriority w:val="99"/>
    <w:qFormat/>
    <w:pPr>
      <w:spacing w:after="0" w:line="240" w:lineRule="auto"/>
    </w:pPr>
    <w:tblPr/>
  </w:style>
  <w:style w:type="table" w:styleId="986" w:customStyle="1">
    <w:name w:val="List Table 5 Dark - Accent 5"/>
    <w:basedOn w:val="788"/>
    <w:uiPriority w:val="99"/>
    <w:qFormat/>
    <w:pPr>
      <w:spacing w:after="0" w:line="240" w:lineRule="auto"/>
    </w:pPr>
    <w:tblPr/>
  </w:style>
  <w:style w:type="table" w:styleId="987" w:customStyle="1">
    <w:name w:val="List Table 5 Dark - Accent 6"/>
    <w:basedOn w:val="788"/>
    <w:uiPriority w:val="99"/>
    <w:qFormat/>
    <w:pPr>
      <w:spacing w:after="0" w:line="240" w:lineRule="auto"/>
    </w:pPr>
    <w:tblPr/>
  </w:style>
  <w:style w:type="table" w:styleId="988" w:customStyle="1">
    <w:name w:val="List Table 6 Colorful"/>
    <w:basedOn w:val="788"/>
    <w:uiPriority w:val="99"/>
    <w:qFormat/>
    <w:pPr>
      <w:spacing w:after="0" w:line="240" w:lineRule="auto"/>
    </w:pPr>
    <w:tblPr/>
  </w:style>
  <w:style w:type="table" w:styleId="989" w:customStyle="1">
    <w:name w:val="List Table 6 Colorful - Accent 1"/>
    <w:basedOn w:val="788"/>
    <w:uiPriority w:val="99"/>
    <w:qFormat/>
    <w:pPr>
      <w:spacing w:after="0" w:line="240" w:lineRule="auto"/>
    </w:pPr>
    <w:tblPr/>
  </w:style>
  <w:style w:type="table" w:styleId="990" w:customStyle="1">
    <w:name w:val="List Table 6 Colorful - Accent 2"/>
    <w:basedOn w:val="788"/>
    <w:uiPriority w:val="99"/>
    <w:qFormat/>
    <w:pPr>
      <w:spacing w:after="0" w:line="240" w:lineRule="auto"/>
    </w:pPr>
    <w:tblPr/>
  </w:style>
  <w:style w:type="table" w:styleId="991" w:customStyle="1">
    <w:name w:val="List Table 6 Colorful - Accent 3"/>
    <w:basedOn w:val="788"/>
    <w:uiPriority w:val="99"/>
    <w:qFormat/>
    <w:pPr>
      <w:spacing w:after="0" w:line="240" w:lineRule="auto"/>
    </w:pPr>
    <w:tblPr/>
  </w:style>
  <w:style w:type="table" w:styleId="992" w:customStyle="1">
    <w:name w:val="List Table 6 Colorful - Accent 4"/>
    <w:basedOn w:val="788"/>
    <w:uiPriority w:val="99"/>
    <w:qFormat/>
    <w:pPr>
      <w:spacing w:after="0" w:line="240" w:lineRule="auto"/>
    </w:pPr>
    <w:tblPr/>
  </w:style>
  <w:style w:type="table" w:styleId="993" w:customStyle="1">
    <w:name w:val="List Table 6 Colorful - Accent 5"/>
    <w:basedOn w:val="788"/>
    <w:uiPriority w:val="99"/>
    <w:qFormat/>
    <w:pPr>
      <w:spacing w:after="0" w:line="240" w:lineRule="auto"/>
    </w:pPr>
    <w:tblPr/>
  </w:style>
  <w:style w:type="table" w:styleId="994" w:customStyle="1">
    <w:name w:val="List Table 6 Colorful - Accent 6"/>
    <w:basedOn w:val="788"/>
    <w:uiPriority w:val="99"/>
    <w:qFormat/>
    <w:pPr>
      <w:spacing w:after="0" w:line="240" w:lineRule="auto"/>
    </w:pPr>
    <w:tblPr/>
  </w:style>
  <w:style w:type="table" w:styleId="995" w:customStyle="1">
    <w:name w:val="List Table 7 Colorful"/>
    <w:basedOn w:val="788"/>
    <w:uiPriority w:val="99"/>
    <w:qFormat/>
    <w:pPr>
      <w:spacing w:after="0" w:line="240" w:lineRule="auto"/>
    </w:pPr>
    <w:tblPr/>
  </w:style>
  <w:style w:type="table" w:styleId="996" w:customStyle="1">
    <w:name w:val="List Table 7 Colorful - Accent 1"/>
    <w:basedOn w:val="788"/>
    <w:uiPriority w:val="99"/>
    <w:qFormat/>
    <w:pPr>
      <w:spacing w:after="0" w:line="240" w:lineRule="auto"/>
    </w:pPr>
    <w:tblPr/>
  </w:style>
  <w:style w:type="table" w:styleId="997" w:customStyle="1">
    <w:name w:val="List Table 7 Colorful - Accent 2"/>
    <w:basedOn w:val="788"/>
    <w:uiPriority w:val="99"/>
    <w:qFormat/>
    <w:pPr>
      <w:spacing w:after="0" w:line="240" w:lineRule="auto"/>
    </w:pPr>
    <w:tblPr/>
  </w:style>
  <w:style w:type="table" w:styleId="998" w:customStyle="1">
    <w:name w:val="List Table 7 Colorful - Accent 3"/>
    <w:basedOn w:val="788"/>
    <w:uiPriority w:val="99"/>
    <w:qFormat/>
    <w:pPr>
      <w:spacing w:after="0" w:line="240" w:lineRule="auto"/>
    </w:pPr>
    <w:tblPr/>
  </w:style>
  <w:style w:type="table" w:styleId="999" w:customStyle="1">
    <w:name w:val="List Table 7 Colorful - Accent 4"/>
    <w:basedOn w:val="788"/>
    <w:uiPriority w:val="99"/>
    <w:qFormat/>
    <w:pPr>
      <w:spacing w:after="0" w:line="240" w:lineRule="auto"/>
    </w:pPr>
    <w:tblPr/>
  </w:style>
  <w:style w:type="table" w:styleId="1000" w:customStyle="1">
    <w:name w:val="List Table 7 Colorful - Accent 5"/>
    <w:basedOn w:val="788"/>
    <w:uiPriority w:val="99"/>
    <w:qFormat/>
    <w:pPr>
      <w:spacing w:after="0" w:line="240" w:lineRule="auto"/>
    </w:pPr>
    <w:tblPr/>
  </w:style>
  <w:style w:type="table" w:styleId="1001" w:customStyle="1">
    <w:name w:val="List Table 7 Colorful - Accent 6"/>
    <w:basedOn w:val="788"/>
    <w:uiPriority w:val="99"/>
    <w:qFormat/>
    <w:pPr>
      <w:spacing w:after="0" w:line="240" w:lineRule="auto"/>
    </w:pPr>
    <w:tblPr/>
  </w:style>
  <w:style w:type="table" w:styleId="1002" w:customStyle="1">
    <w:name w:val="Lined - Accent"/>
    <w:basedOn w:val="788"/>
    <w:uiPriority w:val="99"/>
    <w:qFormat/>
    <w:pPr>
      <w:spacing w:after="0" w:line="240" w:lineRule="auto"/>
    </w:pPr>
    <w:rPr>
      <w:color w:val="404040"/>
    </w:rPr>
    <w:tblPr/>
  </w:style>
  <w:style w:type="table" w:styleId="1003" w:customStyle="1">
    <w:name w:val="Lined - Accent 1"/>
    <w:basedOn w:val="788"/>
    <w:uiPriority w:val="99"/>
    <w:qFormat/>
    <w:pPr>
      <w:spacing w:after="0" w:line="240" w:lineRule="auto"/>
    </w:pPr>
    <w:rPr>
      <w:color w:val="404040"/>
    </w:rPr>
    <w:tblPr/>
  </w:style>
  <w:style w:type="table" w:styleId="1004" w:customStyle="1">
    <w:name w:val="Lined - Accent 2"/>
    <w:basedOn w:val="788"/>
    <w:uiPriority w:val="99"/>
    <w:qFormat/>
    <w:pPr>
      <w:spacing w:after="0" w:line="240" w:lineRule="auto"/>
    </w:pPr>
    <w:rPr>
      <w:color w:val="404040"/>
    </w:rPr>
    <w:tblPr/>
  </w:style>
  <w:style w:type="table" w:styleId="1005" w:customStyle="1">
    <w:name w:val="Lined - Accent 3"/>
    <w:basedOn w:val="788"/>
    <w:uiPriority w:val="99"/>
    <w:qFormat/>
    <w:pPr>
      <w:spacing w:after="0" w:line="240" w:lineRule="auto"/>
    </w:pPr>
    <w:rPr>
      <w:color w:val="404040"/>
    </w:rPr>
    <w:tblPr/>
  </w:style>
  <w:style w:type="table" w:styleId="1006" w:customStyle="1">
    <w:name w:val="Lined - Accent 4"/>
    <w:basedOn w:val="788"/>
    <w:uiPriority w:val="99"/>
    <w:qFormat/>
    <w:pPr>
      <w:spacing w:after="0" w:line="240" w:lineRule="auto"/>
    </w:pPr>
    <w:rPr>
      <w:color w:val="404040"/>
    </w:rPr>
    <w:tblPr/>
  </w:style>
  <w:style w:type="table" w:styleId="1007" w:customStyle="1">
    <w:name w:val="Lined - Accent 5"/>
    <w:basedOn w:val="788"/>
    <w:uiPriority w:val="99"/>
    <w:qFormat/>
    <w:pPr>
      <w:spacing w:after="0" w:line="240" w:lineRule="auto"/>
    </w:pPr>
    <w:rPr>
      <w:color w:val="404040"/>
    </w:rPr>
    <w:tblPr/>
  </w:style>
  <w:style w:type="table" w:styleId="1008" w:customStyle="1">
    <w:name w:val="Lined - Accent 6"/>
    <w:basedOn w:val="788"/>
    <w:uiPriority w:val="99"/>
    <w:qFormat/>
    <w:pPr>
      <w:spacing w:after="0" w:line="240" w:lineRule="auto"/>
    </w:pPr>
    <w:rPr>
      <w:color w:val="404040"/>
    </w:rPr>
    <w:tblPr/>
  </w:style>
  <w:style w:type="table" w:styleId="1009" w:customStyle="1">
    <w:name w:val="Bordered &amp; Lined - Accent"/>
    <w:basedOn w:val="788"/>
    <w:uiPriority w:val="99"/>
    <w:qFormat/>
    <w:pPr>
      <w:spacing w:after="0" w:line="240" w:lineRule="auto"/>
    </w:pPr>
    <w:rPr>
      <w:color w:val="404040"/>
    </w:rPr>
    <w:tblPr/>
  </w:style>
  <w:style w:type="table" w:styleId="1010" w:customStyle="1">
    <w:name w:val="Bordered &amp; Lined - Accent 1"/>
    <w:basedOn w:val="788"/>
    <w:uiPriority w:val="99"/>
    <w:qFormat/>
    <w:pPr>
      <w:spacing w:after="0" w:line="240" w:lineRule="auto"/>
    </w:pPr>
    <w:rPr>
      <w:color w:val="404040"/>
    </w:rPr>
    <w:tblPr/>
  </w:style>
  <w:style w:type="table" w:styleId="1011" w:customStyle="1">
    <w:name w:val="Bordered &amp; Lined - Accent 2"/>
    <w:basedOn w:val="788"/>
    <w:uiPriority w:val="99"/>
    <w:qFormat/>
    <w:pPr>
      <w:spacing w:after="0" w:line="240" w:lineRule="auto"/>
    </w:pPr>
    <w:rPr>
      <w:color w:val="404040"/>
    </w:rPr>
    <w:tblPr/>
  </w:style>
  <w:style w:type="table" w:styleId="1012" w:customStyle="1">
    <w:name w:val="Bordered &amp; Lined - Accent 3"/>
    <w:basedOn w:val="788"/>
    <w:uiPriority w:val="99"/>
    <w:qFormat/>
    <w:pPr>
      <w:spacing w:after="0" w:line="240" w:lineRule="auto"/>
    </w:pPr>
    <w:rPr>
      <w:color w:val="404040"/>
    </w:rPr>
    <w:tblPr/>
  </w:style>
  <w:style w:type="table" w:styleId="1013" w:customStyle="1">
    <w:name w:val="Bordered &amp; Lined - Accent 4"/>
    <w:basedOn w:val="788"/>
    <w:uiPriority w:val="99"/>
    <w:qFormat/>
    <w:pPr>
      <w:spacing w:after="0" w:line="240" w:lineRule="auto"/>
    </w:pPr>
    <w:rPr>
      <w:color w:val="404040"/>
    </w:rPr>
    <w:tblPr/>
  </w:style>
  <w:style w:type="table" w:styleId="1014" w:customStyle="1">
    <w:name w:val="Bordered &amp; Lined - Accent 5"/>
    <w:basedOn w:val="788"/>
    <w:uiPriority w:val="99"/>
    <w:qFormat/>
    <w:pPr>
      <w:spacing w:after="0" w:line="240" w:lineRule="auto"/>
    </w:pPr>
    <w:rPr>
      <w:color w:val="404040"/>
    </w:rPr>
    <w:tblPr/>
  </w:style>
  <w:style w:type="table" w:styleId="1015" w:customStyle="1">
    <w:name w:val="Bordered &amp; Lined - Accent 6"/>
    <w:basedOn w:val="788"/>
    <w:uiPriority w:val="99"/>
    <w:qFormat/>
    <w:pPr>
      <w:spacing w:after="0" w:line="240" w:lineRule="auto"/>
    </w:pPr>
    <w:rPr>
      <w:color w:val="404040"/>
    </w:rPr>
    <w:tblPr/>
  </w:style>
  <w:style w:type="table" w:styleId="1016" w:customStyle="1">
    <w:name w:val="Bordered"/>
    <w:basedOn w:val="788"/>
    <w:uiPriority w:val="99"/>
    <w:qFormat/>
    <w:pPr>
      <w:spacing w:after="0" w:line="240" w:lineRule="auto"/>
    </w:pPr>
    <w:tblPr/>
  </w:style>
  <w:style w:type="table" w:styleId="1017" w:customStyle="1">
    <w:name w:val="Bordered - Accent 1"/>
    <w:basedOn w:val="788"/>
    <w:uiPriority w:val="99"/>
    <w:qFormat/>
    <w:pPr>
      <w:spacing w:after="0" w:line="240" w:lineRule="auto"/>
    </w:pPr>
    <w:tblPr/>
  </w:style>
  <w:style w:type="table" w:styleId="1018" w:customStyle="1">
    <w:name w:val="Bordered - Accent 2"/>
    <w:basedOn w:val="788"/>
    <w:uiPriority w:val="99"/>
    <w:qFormat/>
    <w:pPr>
      <w:spacing w:after="0" w:line="240" w:lineRule="auto"/>
    </w:pPr>
    <w:tblPr/>
  </w:style>
  <w:style w:type="table" w:styleId="1019" w:customStyle="1">
    <w:name w:val="Bordered - Accent 3"/>
    <w:basedOn w:val="788"/>
    <w:uiPriority w:val="99"/>
    <w:qFormat/>
    <w:pPr>
      <w:spacing w:after="0" w:line="240" w:lineRule="auto"/>
    </w:pPr>
    <w:tblPr/>
  </w:style>
  <w:style w:type="table" w:styleId="1020" w:customStyle="1">
    <w:name w:val="Bordered - Accent 4"/>
    <w:basedOn w:val="788"/>
    <w:uiPriority w:val="99"/>
    <w:qFormat/>
    <w:pPr>
      <w:spacing w:after="0" w:line="240" w:lineRule="auto"/>
    </w:pPr>
    <w:tblPr/>
  </w:style>
  <w:style w:type="table" w:styleId="1021" w:customStyle="1">
    <w:name w:val="Bordered - Accent 5"/>
    <w:basedOn w:val="788"/>
    <w:uiPriority w:val="99"/>
    <w:qFormat/>
    <w:pPr>
      <w:spacing w:after="0" w:line="240" w:lineRule="auto"/>
    </w:pPr>
    <w:tblPr/>
  </w:style>
  <w:style w:type="table" w:styleId="1022" w:customStyle="1">
    <w:name w:val="Bordered - Accent 6"/>
    <w:basedOn w:val="788"/>
    <w:uiPriority w:val="99"/>
    <w:qFormat/>
    <w:pPr>
      <w:spacing w:after="0" w:line="240" w:lineRule="auto"/>
    </w:pPr>
    <w:tblPr/>
  </w:style>
  <w:style w:type="character" w:styleId="1023" w:customStyle="1">
    <w:name w:val="Footnote Text Char"/>
    <w:link w:val="744"/>
    <w:uiPriority w:val="99"/>
    <w:qFormat/>
    <w:rPr>
      <w:sz w:val="18"/>
    </w:rPr>
  </w:style>
  <w:style w:type="character" w:styleId="1024" w:customStyle="1">
    <w:name w:val="Endnote Text Char"/>
    <w:link w:val="744"/>
    <w:uiPriority w:val="99"/>
    <w:qFormat/>
    <w:rPr>
      <w:sz w:val="20"/>
    </w:rPr>
  </w:style>
  <w:style w:type="paragraph" w:styleId="1025" w:customStyle="1">
    <w:name w:val="TOC Heading"/>
    <w:uiPriority w:val="39"/>
    <w:unhideWhenUsed/>
    <w:qFormat/>
    <w:rPr>
      <w:rFonts w:hint="default" w:ascii="Times New Roman" w:hAnsi="Times New Roman" w:eastAsia="宋体" w:cs="Times New Roman"/>
    </w:rPr>
  </w:style>
  <w:style w:type="character" w:styleId="1026" w:customStyle="1">
    <w:name w:val="标题 1 字符"/>
    <w:link w:val="1027"/>
    <w:uiPriority w:val="0"/>
    <w:qFormat/>
    <w:rPr>
      <w:b/>
      <w:bCs/>
      <w:sz w:val="32"/>
      <w:szCs w:val="44"/>
    </w:rPr>
  </w:style>
  <w:style w:type="paragraph" w:styleId="1027" w:customStyle="1">
    <w:name w:val="标题 11"/>
    <w:basedOn w:val="744"/>
    <w:next w:val="744"/>
    <w:link w:val="1026"/>
    <w:uiPriority w:val="0"/>
    <w:qFormat/>
    <w:pPr>
      <w:keepLines/>
      <w:keepNext/>
      <w:spacing w:before="340" w:after="330" w:line="578" w:lineRule="auto"/>
      <w:outlineLvl w:val="0"/>
    </w:pPr>
    <w:rPr>
      <w:b/>
      <w:bCs/>
      <w:sz w:val="32"/>
      <w:szCs w:val="44"/>
    </w:rPr>
  </w:style>
  <w:style w:type="character" w:styleId="1028" w:customStyle="1">
    <w:name w:val="111111 Char"/>
    <w:link w:val="1029"/>
    <w:uiPriority w:val="0"/>
    <w:qFormat/>
    <w:rPr>
      <w:rFonts w:ascii="宋体" w:hAnsi="宋体" w:eastAsia="黑体" w:cs="宋体"/>
      <w:b/>
      <w:bCs/>
      <w:sz w:val="21"/>
      <w:szCs w:val="21"/>
      <w:lang w:val="en-US" w:eastAsia="zh-CN" w:bidi="ar-SA"/>
    </w:rPr>
  </w:style>
  <w:style w:type="paragraph" w:styleId="1029" w:customStyle="1">
    <w:name w:val="111111"/>
    <w:basedOn w:val="744"/>
    <w:link w:val="1028"/>
    <w:uiPriority w:val="0"/>
    <w:qFormat/>
    <w:pPr>
      <w:jc w:val="center"/>
      <w:spacing w:before="120" w:after="120"/>
    </w:pPr>
    <w:rPr>
      <w:rFonts w:ascii="宋体" w:hAnsi="宋体" w:eastAsia="黑体" w:cs="宋体"/>
      <w:b/>
      <w:bCs/>
      <w:szCs w:val="21"/>
    </w:rPr>
  </w:style>
  <w:style w:type="character" w:styleId="1030" w:customStyle="1">
    <w:name w:val="样式 非加粗"/>
    <w:link w:val="744"/>
    <w:uiPriority w:val="0"/>
    <w:qFormat/>
    <w:rPr>
      <w:rFonts w:eastAsia="宋体"/>
      <w:sz w:val="28"/>
    </w:rPr>
  </w:style>
  <w:style w:type="character" w:styleId="1031" w:customStyle="1">
    <w:name w:val="引用 字符"/>
    <w:link w:val="1032"/>
    <w:uiPriority w:val="0"/>
    <w:qFormat/>
    <w:rPr>
      <w:rFonts w:ascii="Calibri" w:hAnsi="Calibri" w:eastAsia="宋体"/>
      <w:i/>
      <w:iCs/>
      <w:sz w:val="22"/>
      <w:szCs w:val="22"/>
      <w:lang w:val="en-US" w:eastAsia="en-US" w:bidi="en-US"/>
    </w:rPr>
  </w:style>
  <w:style w:type="paragraph" w:styleId="1032">
    <w:name w:val="Quote"/>
    <w:basedOn w:val="744"/>
    <w:next w:val="744"/>
    <w:link w:val="1031"/>
    <w:uiPriority w:val="0"/>
    <w:qFormat/>
    <w:pPr>
      <w:ind w:left="360" w:right="360"/>
      <w:jc w:val="left"/>
      <w:spacing w:before="200" w:line="276" w:lineRule="auto"/>
      <w:widowControl/>
    </w:pPr>
    <w:rPr>
      <w:rFonts w:ascii="Calibri" w:hAnsi="Calibri"/>
      <w:i/>
      <w:iCs/>
      <w:sz w:val="22"/>
      <w:szCs w:val="22"/>
      <w:lang w:eastAsia="en-US" w:bidi="en-US"/>
    </w:rPr>
  </w:style>
  <w:style w:type="character" w:styleId="1033" w:customStyle="1">
    <w:name w:val="case31"/>
    <w:link w:val="744"/>
    <w:uiPriority w:val="0"/>
    <w:qFormat/>
    <w:rPr>
      <w:sz w:val="21"/>
      <w:szCs w:val="21"/>
    </w:rPr>
  </w:style>
  <w:style w:type="character" w:styleId="1034" w:customStyle="1">
    <w:name w:val="小四 段落 宋体 Char Char Char Char Char Char"/>
    <w:link w:val="744"/>
    <w:uiPriority w:val="0"/>
    <w:qFormat/>
    <w:rPr>
      <w:rFonts w:eastAsia="宋体"/>
      <w:sz w:val="24"/>
      <w:szCs w:val="24"/>
      <w:lang w:val="en-US" w:eastAsia="zh-CN" w:bidi="ar-SA"/>
    </w:rPr>
  </w:style>
  <w:style w:type="character" w:styleId="1035" w:customStyle="1">
    <w:name w:val="华宇段落1 Char Char"/>
    <w:link w:val="744"/>
    <w:uiPriority w:val="0"/>
    <w:qFormat/>
    <w:rPr>
      <w:rFonts w:eastAsia="宋体"/>
      <w:bCs/>
      <w:sz w:val="24"/>
      <w:szCs w:val="24"/>
      <w:lang w:val="en-US" w:eastAsia="zh-CN" w:bidi="ar-SA"/>
    </w:rPr>
  </w:style>
  <w:style w:type="character" w:styleId="1036" w:customStyle="1">
    <w:name w:val="Char Char24"/>
    <w:link w:val="744"/>
    <w:uiPriority w:val="0"/>
    <w:qFormat/>
    <w:rPr>
      <w:b/>
      <w:bCs/>
      <w:sz w:val="28"/>
      <w:szCs w:val="28"/>
    </w:rPr>
  </w:style>
  <w:style w:type="character" w:styleId="1037" w:customStyle="1">
    <w:name w:val="para_small"/>
    <w:basedOn w:val="787"/>
    <w:link w:val="744"/>
    <w:uiPriority w:val="0"/>
    <w:qFormat/>
  </w:style>
  <w:style w:type="character" w:styleId="1038" w:customStyle="1">
    <w:name w:val="listbenefit"/>
    <w:link w:val="744"/>
    <w:uiPriority w:val="0"/>
    <w:qFormat/>
  </w:style>
  <w:style w:type="character" w:styleId="1039" w:customStyle="1">
    <w:name w:val="小四 段落 宋体 Char Char Char Char1"/>
    <w:link w:val="744"/>
    <w:uiPriority w:val="0"/>
    <w:qFormat/>
    <w:rPr>
      <w:rFonts w:eastAsia="宋体"/>
      <w:sz w:val="24"/>
      <w:szCs w:val="24"/>
      <w:lang w:val="en-US" w:eastAsia="zh-CN" w:bidi="ar-SA"/>
    </w:rPr>
  </w:style>
  <w:style w:type="character" w:styleId="1040" w:customStyle="1">
    <w:name w:val="textcontents"/>
    <w:basedOn w:val="787"/>
    <w:link w:val="744"/>
    <w:uiPriority w:val="0"/>
    <w:qFormat/>
  </w:style>
  <w:style w:type="character" w:styleId="1041" w:customStyle="1">
    <w:name w:val="Char Char25"/>
    <w:link w:val="744"/>
    <w:uiPriority w:val="0"/>
    <w:qFormat/>
    <w:rPr>
      <w:rFonts w:ascii="Arial" w:hAnsi="Arial" w:eastAsia="黑体"/>
      <w:b/>
      <w:sz w:val="28"/>
    </w:rPr>
  </w:style>
  <w:style w:type="character" w:styleId="1042" w:customStyle="1">
    <w:name w:val="param-value"/>
    <w:basedOn w:val="787"/>
    <w:link w:val="744"/>
    <w:uiPriority w:val="0"/>
    <w:qFormat/>
  </w:style>
  <w:style w:type="character" w:styleId="1043" w:customStyle="1">
    <w:name w:val="Book Title"/>
    <w:link w:val="744"/>
    <w:uiPriority w:val="0"/>
    <w:qFormat/>
    <w:rPr>
      <w:i/>
      <w:iCs/>
      <w:smallCaps/>
      <w:spacing w:val="5"/>
    </w:rPr>
  </w:style>
  <w:style w:type="character" w:styleId="1044" w:customStyle="1">
    <w:name w:val="已访问的超链接1"/>
    <w:link w:val="744"/>
    <w:uiPriority w:val="0"/>
    <w:qFormat/>
    <w:rPr>
      <w:color w:val="000000"/>
      <w:u w:val="none"/>
    </w:rPr>
  </w:style>
  <w:style w:type="character" w:styleId="1045" w:customStyle="1">
    <w:name w:val="Subtle Reference"/>
    <w:link w:val="744"/>
    <w:uiPriority w:val="0"/>
    <w:qFormat/>
    <w:rPr>
      <w:smallCaps/>
    </w:rPr>
  </w:style>
  <w:style w:type="character" w:styleId="1046" w:customStyle="1">
    <w:name w:val="华宇段落1 Char Char Char"/>
    <w:link w:val="744"/>
    <w:uiPriority w:val="0"/>
    <w:qFormat/>
    <w:rPr>
      <w:rFonts w:eastAsia="宋体"/>
      <w:bCs/>
      <w:sz w:val="24"/>
      <w:szCs w:val="24"/>
      <w:lang w:val="en-US" w:eastAsia="zh-CN" w:bidi="ar-SA"/>
    </w:rPr>
  </w:style>
  <w:style w:type="character" w:styleId="1047" w:customStyle="1">
    <w:name w:val="标题 3 Char"/>
    <w:link w:val="744"/>
    <w:uiPriority w:val="0"/>
    <w:qFormat/>
    <w:rPr>
      <w:rFonts w:ascii="宋体" w:hAnsi="宋体" w:eastAsia="宋体"/>
      <w:b/>
      <w:bCs/>
      <w:sz w:val="24"/>
      <w:szCs w:val="32"/>
      <w:lang w:val="en-US" w:eastAsia="zh-CN" w:bidi="ar-SA"/>
    </w:rPr>
  </w:style>
  <w:style w:type="character" w:styleId="1048" w:customStyle="1">
    <w:name w:val="style13"/>
    <w:link w:val="744"/>
    <w:uiPriority w:val="0"/>
    <w:qFormat/>
    <w:rPr>
      <w:sz w:val="18"/>
      <w:szCs w:val="18"/>
    </w:rPr>
  </w:style>
  <w:style w:type="character" w:styleId="1049" w:customStyle="1">
    <w:name w:val="Char Char27"/>
    <w:link w:val="744"/>
    <w:uiPriority w:val="0"/>
    <w:qFormat/>
    <w:rPr>
      <w:b/>
      <w:bCs/>
      <w:sz w:val="44"/>
      <w:szCs w:val="44"/>
    </w:rPr>
  </w:style>
  <w:style w:type="character" w:styleId="1050" w:customStyle="1">
    <w:name w:val="Char Char28"/>
    <w:link w:val="744"/>
    <w:uiPriority w:val="0"/>
    <w:qFormat/>
    <w:rPr>
      <w:rFonts w:ascii="Arial" w:hAnsi="Arial" w:eastAsia="黑体" w:cs="Arial"/>
      <w:b/>
      <w:bCs/>
      <w:sz w:val="32"/>
      <w:szCs w:val="32"/>
    </w:rPr>
  </w:style>
  <w:style w:type="character" w:styleId="1051" w:customStyle="1">
    <w:name w:val="style131"/>
    <w:link w:val="744"/>
    <w:uiPriority w:val="0"/>
    <w:qFormat/>
    <w:rPr>
      <w:rFonts w:cs="Times New Roman"/>
      <w:sz w:val="18"/>
      <w:szCs w:val="18"/>
    </w:rPr>
  </w:style>
  <w:style w:type="character" w:styleId="1052" w:customStyle="1">
    <w:name w:val="concon"/>
    <w:link w:val="744"/>
    <w:uiPriority w:val="0"/>
    <w:qFormat/>
  </w:style>
  <w:style w:type="character" w:styleId="1053" w:customStyle="1">
    <w:name w:val="subtitle1"/>
    <w:link w:val="744"/>
    <w:uiPriority w:val="0"/>
    <w:qFormat/>
    <w:rPr>
      <w:rFonts w:ascii="Georgia" w:hAnsi="Georgia"/>
      <w:b/>
      <w:bCs/>
      <w:color w:val="666666"/>
      <w:sz w:val="18"/>
      <w:szCs w:val="18"/>
    </w:rPr>
  </w:style>
  <w:style w:type="character" w:styleId="105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44"/>
    <w:uiPriority w:val="0"/>
    <w:qFormat/>
    <w:rPr>
      <w:rFonts w:eastAsia="宋体"/>
      <w:b/>
      <w:bCs/>
      <w:sz w:val="32"/>
      <w:szCs w:val="32"/>
      <w:lang w:val="en-US" w:eastAsia="zh-CN" w:bidi="ar-SA"/>
    </w:rPr>
  </w:style>
  <w:style w:type="character" w:styleId="1055" w:customStyle="1">
    <w:name w:val="纯文本 Char1"/>
    <w:link w:val="744"/>
    <w:uiPriority w:val="0"/>
    <w:qFormat/>
    <w:rPr>
      <w:rFonts w:ascii="宋体" w:hAnsi="Courier New" w:cs="Courier New"/>
      <w:sz w:val="21"/>
      <w:szCs w:val="21"/>
    </w:rPr>
  </w:style>
  <w:style w:type="character" w:styleId="1056" w:customStyle="1">
    <w:name w:val="小四 段落 宋体 Char Char Char Char Char"/>
    <w:link w:val="744"/>
    <w:uiPriority w:val="0"/>
    <w:qFormat/>
    <w:rPr>
      <w:rFonts w:eastAsia="宋体"/>
      <w:sz w:val="24"/>
      <w:szCs w:val="24"/>
      <w:lang w:val="en-US" w:eastAsia="zh-CN" w:bidi="ar-SA"/>
    </w:rPr>
  </w:style>
  <w:style w:type="character" w:styleId="1057" w:customStyle="1">
    <w:name w:val="明显引用 字符"/>
    <w:link w:val="1058"/>
    <w:uiPriority w:val="0"/>
    <w:qFormat/>
    <w:rPr>
      <w:rFonts w:ascii="Calibri" w:hAnsi="Calibri" w:eastAsia="宋体"/>
      <w:b/>
      <w:bCs/>
      <w:i/>
      <w:iCs/>
      <w:sz w:val="22"/>
      <w:szCs w:val="22"/>
      <w:lang w:val="en-US" w:eastAsia="en-US" w:bidi="en-US"/>
    </w:rPr>
  </w:style>
  <w:style w:type="paragraph" w:styleId="1058">
    <w:name w:val="Intense Quote"/>
    <w:basedOn w:val="744"/>
    <w:next w:val="744"/>
    <w:link w:val="1057"/>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59" w:customStyle="1">
    <w:name w:val="t1"/>
    <w:link w:val="744"/>
    <w:uiPriority w:val="0"/>
    <w:qFormat/>
  </w:style>
  <w:style w:type="character" w:styleId="1060" w:customStyle="1">
    <w:name w:val="Title1 Char"/>
    <w:link w:val="744"/>
    <w:uiPriority w:val="0"/>
    <w:qFormat/>
    <w:rPr>
      <w:rFonts w:eastAsia="宋体"/>
      <w:b/>
      <w:bCs/>
      <w:sz w:val="44"/>
      <w:szCs w:val="44"/>
      <w:lang w:val="en-US" w:eastAsia="zh-CN" w:bidi="ar-SA"/>
    </w:rPr>
  </w:style>
  <w:style w:type="character" w:styleId="1061" w:customStyle="1">
    <w:name w:val="2nd level Char"/>
    <w:link w:val="744"/>
    <w:uiPriority w:val="0"/>
    <w:qFormat/>
    <w:rPr>
      <w:rFonts w:ascii="Arial" w:hAnsi="Arial" w:eastAsia="黑体"/>
      <w:b/>
      <w:bCs/>
      <w:sz w:val="32"/>
      <w:szCs w:val="32"/>
      <w:lang w:val="en-US" w:eastAsia="zh-CN" w:bidi="ar-SA"/>
    </w:rPr>
  </w:style>
  <w:style w:type="character" w:styleId="1062" w:customStyle="1">
    <w:name w:val="彩色列表 - 强调文字颜色 1 Char"/>
    <w:link w:val="1063"/>
    <w:uiPriority w:val="0"/>
    <w:qFormat/>
    <w:rPr>
      <w:rFonts w:ascii="Calibri" w:hAnsi="Calibri"/>
      <w:sz w:val="21"/>
      <w:szCs w:val="22"/>
    </w:rPr>
  </w:style>
  <w:style w:type="paragraph" w:styleId="1063" w:customStyle="1">
    <w:name w:val="彩色列表 - 强调文字颜色 11"/>
    <w:basedOn w:val="744"/>
    <w:link w:val="1062"/>
    <w:uiPriority w:val="0"/>
    <w:qFormat/>
    <w:pPr>
      <w:ind w:firstLine="420"/>
    </w:pPr>
    <w:rPr>
      <w:rFonts w:ascii="Calibri" w:hAnsi="Calibri"/>
      <w:szCs w:val="22"/>
    </w:rPr>
  </w:style>
  <w:style w:type="character" w:styleId="1064" w:customStyle="1">
    <w:name w:val="ih151"/>
    <w:link w:val="744"/>
    <w:uiPriority w:val="0"/>
    <w:qFormat/>
    <w:rPr>
      <w:color w:val="666666"/>
      <w:sz w:val="18"/>
      <w:szCs w:val="18"/>
      <w:u w:val="none"/>
    </w:rPr>
  </w:style>
  <w:style w:type="character" w:styleId="1065" w:customStyle="1">
    <w:name w:val="Char Char26"/>
    <w:link w:val="744"/>
    <w:uiPriority w:val="0"/>
    <w:qFormat/>
    <w:rPr>
      <w:b/>
      <w:bCs/>
      <w:sz w:val="32"/>
      <w:szCs w:val="32"/>
    </w:rPr>
  </w:style>
  <w:style w:type="character" w:styleId="1066" w:customStyle="1">
    <w:name w:val="标题 Char1"/>
    <w:link w:val="744"/>
    <w:uiPriority w:val="0"/>
    <w:qFormat/>
    <w:rPr>
      <w:rFonts w:ascii="Cambria" w:eastAsia="宋体" w:cs="Times New Roman"/>
      <w:b/>
      <w:bCs/>
      <w:sz w:val="32"/>
      <w:szCs w:val="32"/>
    </w:rPr>
  </w:style>
  <w:style w:type="character" w:styleId="1067" w:customStyle="1">
    <w:name w:val="纯文本 Char Char"/>
    <w:link w:val="744"/>
    <w:uiPriority w:val="0"/>
    <w:qFormat/>
    <w:rPr>
      <w:rFonts w:ascii="宋体" w:hAnsi="Courier New" w:eastAsia="宋体"/>
      <w:sz w:val="21"/>
      <w:szCs w:val="21"/>
      <w:lang w:val="en-US" w:eastAsia="zh-CN" w:bidi="ar-SA"/>
    </w:rPr>
  </w:style>
  <w:style w:type="character" w:styleId="1068" w:customStyle="1">
    <w:name w:val="Char Char2"/>
    <w:link w:val="744"/>
    <w:uiPriority w:val="0"/>
    <w:qFormat/>
    <w:rPr>
      <w:rFonts w:ascii="宋体" w:hAnsi="Courier New" w:eastAsia="宋体"/>
      <w:sz w:val="21"/>
      <w:szCs w:val="21"/>
      <w:lang w:val="en-US" w:eastAsia="zh-CN" w:bidi="ar-SA"/>
    </w:rPr>
  </w:style>
  <w:style w:type="character" w:styleId="1069" w:customStyle="1">
    <w:name w:val="Char Char23"/>
    <w:link w:val="744"/>
    <w:uiPriority w:val="0"/>
    <w:qFormat/>
    <w:rPr>
      <w:rFonts w:ascii="Arial" w:hAnsi="Arial" w:eastAsia="黑体"/>
      <w:b/>
      <w:bCs/>
      <w:sz w:val="24"/>
      <w:szCs w:val="24"/>
    </w:rPr>
  </w:style>
  <w:style w:type="character" w:styleId="1070" w:customStyle="1">
    <w:name w:val="表格抬头 Char"/>
    <w:link w:val="1071"/>
    <w:uiPriority w:val="0"/>
    <w:qFormat/>
    <w:rPr>
      <w:rFonts w:ascii="黑体" w:eastAsia="黑体"/>
      <w:b/>
      <w:sz w:val="21"/>
      <w:lang w:bidi="ar-SA"/>
    </w:rPr>
  </w:style>
  <w:style w:type="paragraph" w:styleId="1071" w:customStyle="1">
    <w:name w:val="表格抬头"/>
    <w:basedOn w:val="744"/>
    <w:link w:val="1070"/>
    <w:uiPriority w:val="0"/>
    <w:qFormat/>
    <w:pPr>
      <w:jc w:val="center"/>
    </w:pPr>
    <w:rPr>
      <w:rFonts w:ascii="黑体" w:eastAsia="黑体"/>
      <w:b/>
    </w:rPr>
  </w:style>
  <w:style w:type="character" w:styleId="1072" w:customStyle="1">
    <w:name w:val="样式 首行缩进:  2 字符 Char Char"/>
    <w:link w:val="1073"/>
    <w:uiPriority w:val="0"/>
    <w:qFormat/>
    <w:rPr>
      <w:rFonts w:eastAsia="宋体" w:cs="宋体"/>
      <w:sz w:val="24"/>
      <w:lang w:val="en-US" w:eastAsia="zh-CN" w:bidi="ar-SA"/>
    </w:rPr>
  </w:style>
  <w:style w:type="paragraph" w:styleId="1073" w:customStyle="1">
    <w:name w:val="样式 首行缩进:  2 字符"/>
    <w:basedOn w:val="744"/>
    <w:link w:val="1072"/>
    <w:uiPriority w:val="0"/>
    <w:qFormat/>
    <w:pPr>
      <w:ind w:firstLine="480"/>
      <w:spacing w:line="360" w:lineRule="auto"/>
    </w:pPr>
    <w:rPr>
      <w:rFonts w:cs="宋体"/>
      <w:sz w:val="24"/>
    </w:rPr>
  </w:style>
  <w:style w:type="character" w:styleId="1074" w:customStyle="1">
    <w:name w:val="apple-converted-space"/>
    <w:basedOn w:val="787"/>
    <w:link w:val="744"/>
    <w:uiPriority w:val="0"/>
    <w:qFormat/>
  </w:style>
  <w:style w:type="character" w:styleId="1075" w:customStyle="1">
    <w:name w:val="A2"/>
    <w:link w:val="744"/>
    <w:uiPriority w:val="0"/>
    <w:qFormat/>
    <w:rPr>
      <w:rFonts w:cs="Helvetica LT Pro"/>
      <w:color w:val="000000"/>
      <w:sz w:val="18"/>
      <w:szCs w:val="18"/>
    </w:rPr>
  </w:style>
  <w:style w:type="character" w:styleId="1076" w:customStyle="1">
    <w:name w:val="h Char Char"/>
    <w:link w:val="744"/>
    <w:uiPriority w:val="0"/>
    <w:qFormat/>
    <w:rPr>
      <w:rFonts w:eastAsia="宋体"/>
      <w:sz w:val="18"/>
      <w:szCs w:val="18"/>
      <w:lang w:val="en-US" w:eastAsia="zh-CN" w:bidi="ar-SA"/>
    </w:rPr>
  </w:style>
  <w:style w:type="character" w:styleId="1077" w:customStyle="1">
    <w:name w:val="小四 段落 宋体 Char Char Char1"/>
    <w:link w:val="744"/>
    <w:uiPriority w:val="0"/>
    <w:qFormat/>
    <w:rPr>
      <w:rFonts w:ascii="宋体" w:hAnsi="宋体" w:eastAsia="宋体"/>
      <w:sz w:val="24"/>
      <w:szCs w:val="24"/>
      <w:lang w:val="en-US" w:eastAsia="zh-CN" w:bidi="ar-SA"/>
    </w:rPr>
  </w:style>
  <w:style w:type="character" w:styleId="1078" w:customStyle="1">
    <w:name w:val="标准小四 Char Char"/>
    <w:link w:val="744"/>
    <w:uiPriority w:val="0"/>
    <w:qFormat/>
    <w:rPr>
      <w:rFonts w:ascii="Arial" w:hAnsi="Arial" w:eastAsia="宋体"/>
      <w:sz w:val="24"/>
      <w:szCs w:val="21"/>
      <w:lang w:val="en-US" w:eastAsia="zh-CN" w:bidi="ar-SA"/>
    </w:rPr>
  </w:style>
  <w:style w:type="character" w:styleId="1079" w:customStyle="1">
    <w:name w:val="标准小四 Char"/>
    <w:link w:val="744"/>
    <w:uiPriority w:val="0"/>
    <w:qFormat/>
    <w:rPr>
      <w:rFonts w:ascii="Arial" w:hAnsi="Arial" w:eastAsia="宋体"/>
      <w:sz w:val="24"/>
      <w:szCs w:val="21"/>
      <w:lang w:val="en-US" w:eastAsia="zh-CN" w:bidi="ar-SA"/>
    </w:rPr>
  </w:style>
  <w:style w:type="character" w:styleId="1080" w:customStyle="1">
    <w:name w:val="point_normal1"/>
    <w:link w:val="744"/>
    <w:uiPriority w:val="0"/>
    <w:qFormat/>
    <w:rPr>
      <w:rFonts w:ascii="Arial" w:hAnsi="Arial" w:cs="Arial"/>
      <w:sz w:val="18"/>
      <w:szCs w:val="18"/>
    </w:rPr>
  </w:style>
  <w:style w:type="character" w:styleId="1081" w:customStyle="1">
    <w:name w:val="Char Char21"/>
    <w:link w:val="744"/>
    <w:uiPriority w:val="0"/>
    <w:qFormat/>
    <w:rPr>
      <w:rFonts w:ascii="Arial" w:hAnsi="Arial" w:eastAsia="黑体"/>
      <w:sz w:val="24"/>
      <w:szCs w:val="24"/>
    </w:rPr>
  </w:style>
  <w:style w:type="character" w:styleId="1082" w:customStyle="1">
    <w:name w:val="content_lineheight1"/>
    <w:basedOn w:val="787"/>
    <w:link w:val="744"/>
    <w:uiPriority w:val="0"/>
    <w:qFormat/>
  </w:style>
  <w:style w:type="character" w:styleId="1083" w:customStyle="1">
    <w:name w:val="content"/>
    <w:basedOn w:val="787"/>
    <w:link w:val="744"/>
    <w:uiPriority w:val="0"/>
    <w:qFormat/>
  </w:style>
  <w:style w:type="character" w:styleId="1084" w:customStyle="1">
    <w:name w:val="小四 段落 宋体 Char1"/>
    <w:link w:val="744"/>
    <w:uiPriority w:val="0"/>
    <w:qFormat/>
    <w:rPr>
      <w:rFonts w:eastAsia="宋体"/>
      <w:sz w:val="24"/>
      <w:szCs w:val="24"/>
      <w:lang w:val="en-US" w:eastAsia="zh-CN" w:bidi="ar-SA"/>
    </w:rPr>
  </w:style>
  <w:style w:type="character" w:styleId="1085" w:customStyle="1">
    <w:name w:val="标准文本 Char Char"/>
    <w:link w:val="744"/>
    <w:uiPriority w:val="0"/>
    <w:qFormat/>
    <w:rPr>
      <w:rFonts w:eastAsia="宋体" w:cs="宋体"/>
      <w:sz w:val="24"/>
      <w:szCs w:val="24"/>
      <w:lang w:val="en-US" w:eastAsia="zh-CN" w:bidi="ar-SA"/>
    </w:rPr>
  </w:style>
  <w:style w:type="character" w:styleId="1086" w:customStyle="1">
    <w:name w:val="3zw"/>
    <w:basedOn w:val="787"/>
    <w:link w:val="744"/>
    <w:uiPriority w:val="0"/>
    <w:qFormat/>
  </w:style>
  <w:style w:type="character" w:styleId="1087" w:customStyle="1">
    <w:name w:val="正文缩进 Char1"/>
    <w:link w:val="1088"/>
    <w:uiPriority w:val="0"/>
    <w:qFormat/>
    <w:rPr>
      <w:rFonts w:eastAsia="宋体"/>
      <w:lang w:bidi="ar-SA"/>
    </w:rPr>
  </w:style>
  <w:style w:type="paragraph" w:styleId="1088" w:customStyle="1">
    <w:name w:val="Normal Indent0"/>
    <w:basedOn w:val="744"/>
    <w:link w:val="1087"/>
    <w:uiPriority w:val="0"/>
    <w:qFormat/>
    <w:pPr>
      <w:ind w:firstLine="420"/>
    </w:pPr>
    <w:rPr>
      <w:sz w:val="20"/>
    </w:rPr>
  </w:style>
  <w:style w:type="character" w:styleId="1089" w:customStyle="1">
    <w:name w:val="纯文本 Char Char Char1"/>
    <w:link w:val="744"/>
    <w:uiPriority w:val="0"/>
    <w:qFormat/>
    <w:rPr>
      <w:rFonts w:ascii="宋体" w:hAnsi="Courier New" w:eastAsia="宋体"/>
      <w:sz w:val="21"/>
      <w:szCs w:val="21"/>
      <w:lang w:val="en-US" w:eastAsia="zh-CN" w:bidi="ar-SA"/>
    </w:rPr>
  </w:style>
  <w:style w:type="character" w:styleId="1090" w:customStyle="1">
    <w:name w:val="Char Char20"/>
    <w:link w:val="744"/>
    <w:uiPriority w:val="0"/>
    <w:qFormat/>
    <w:rPr>
      <w:rFonts w:ascii="Arial" w:hAnsi="Arial" w:eastAsia="黑体"/>
      <w:sz w:val="21"/>
      <w:szCs w:val="21"/>
    </w:rPr>
  </w:style>
  <w:style w:type="character" w:styleId="1091" w:customStyle="1">
    <w:name w:val="Subtle Emphasis"/>
    <w:link w:val="744"/>
    <w:uiPriority w:val="0"/>
    <w:qFormat/>
    <w:rPr>
      <w:i/>
      <w:iCs/>
    </w:rPr>
  </w:style>
  <w:style w:type="character" w:styleId="1092" w:customStyle="1">
    <w:name w:val="小四 段落 宋体 Char Char Char Char Char Char Char Char"/>
    <w:link w:val="744"/>
    <w:uiPriority w:val="0"/>
    <w:qFormat/>
    <w:rPr>
      <w:rFonts w:eastAsia="宋体"/>
      <w:sz w:val="24"/>
      <w:szCs w:val="24"/>
      <w:lang w:val="en-US" w:eastAsia="zh-CN" w:bidi="ar-SA"/>
    </w:rPr>
  </w:style>
  <w:style w:type="character" w:styleId="1093" w:customStyle="1">
    <w:name w:val="Intense Emphasis"/>
    <w:link w:val="744"/>
    <w:uiPriority w:val="0"/>
    <w:qFormat/>
    <w:rPr>
      <w:b/>
      <w:bCs/>
    </w:rPr>
  </w:style>
  <w:style w:type="character" w:styleId="1094" w:customStyle="1">
    <w:name w:val="Intense Reference"/>
    <w:link w:val="744"/>
    <w:uiPriority w:val="0"/>
    <w:qFormat/>
    <w:rPr>
      <w:smallCaps/>
      <w:spacing w:val="5"/>
      <w:u w:val="single"/>
    </w:rPr>
  </w:style>
  <w:style w:type="character" w:styleId="1095" w:customStyle="1">
    <w:name w:val="标准文本 Char"/>
    <w:link w:val="744"/>
    <w:uiPriority w:val="0"/>
    <w:qFormat/>
    <w:rPr>
      <w:rFonts w:eastAsia="宋体" w:cs="宋体"/>
      <w:sz w:val="24"/>
      <w:szCs w:val="24"/>
      <w:lang w:val="en-US" w:eastAsia="zh-CN" w:bidi="ar-SA"/>
    </w:rPr>
  </w:style>
  <w:style w:type="character" w:styleId="1096" w:customStyle="1">
    <w:name w:val="标题 3 Char Char"/>
    <w:link w:val="744"/>
    <w:uiPriority w:val="0"/>
    <w:qFormat/>
    <w:rPr>
      <w:rFonts w:eastAsia="方正仿宋_GB2312"/>
      <w:b/>
      <w:bCs/>
      <w:sz w:val="28"/>
      <w:szCs w:val="32"/>
      <w:lang w:val="en-US" w:eastAsia="zh-CN" w:bidi="ar-SA"/>
    </w:rPr>
  </w:style>
  <w:style w:type="character" w:styleId="1097" w:customStyle="1">
    <w:name w:val="Char Char22"/>
    <w:link w:val="744"/>
    <w:uiPriority w:val="0"/>
    <w:qFormat/>
    <w:rPr>
      <w:b/>
      <w:bCs/>
      <w:sz w:val="24"/>
      <w:szCs w:val="24"/>
    </w:rPr>
  </w:style>
  <w:style w:type="character" w:styleId="1098" w:customStyle="1">
    <w:name w:val="Char Char17"/>
    <w:link w:val="744"/>
    <w:uiPriority w:val="0"/>
    <w:qFormat/>
    <w:rPr>
      <w:rFonts w:ascii="宋体" w:hAnsi="Courier New"/>
      <w:sz w:val="21"/>
      <w:szCs w:val="21"/>
    </w:rPr>
  </w:style>
  <w:style w:type="character" w:styleId="1099" w:customStyle="1">
    <w:name w:val="样式 宋体 小四"/>
    <w:link w:val="744"/>
    <w:uiPriority w:val="0"/>
    <w:qFormat/>
    <w:rPr>
      <w:rFonts w:ascii="宋体" w:hAnsi="宋体"/>
      <w:sz w:val="24"/>
    </w:rPr>
  </w:style>
  <w:style w:type="character" w:styleId="1100" w:customStyle="1">
    <w:name w:val="Char Char29"/>
    <w:link w:val="744"/>
    <w:uiPriority w:val="0"/>
    <w:qFormat/>
    <w:rPr>
      <w:rFonts w:ascii="Times New Roman" w:hAnsi="Times New Roman" w:eastAsia="宋体" w:cs="Times New Roman"/>
      <w:b/>
      <w:bCs/>
      <w:sz w:val="44"/>
      <w:szCs w:val="44"/>
    </w:rPr>
  </w:style>
  <w:style w:type="character" w:styleId="1101" w:customStyle="1">
    <w:name w:val="normalfont1"/>
    <w:link w:val="744"/>
    <w:uiPriority w:val="0"/>
    <w:qFormat/>
    <w:rPr>
      <w:rFonts w:ascii="DejaVu Math TeX Gyre" w:hAnsi="DejaVu Math TeX Gyre"/>
      <w:sz w:val="18"/>
      <w:szCs w:val="18"/>
      <w:u w:val="none"/>
    </w:rPr>
  </w:style>
  <w:style w:type="character" w:styleId="1102" w:customStyle="1">
    <w:name w:val="title_emph1"/>
    <w:link w:val="744"/>
    <w:uiPriority w:val="0"/>
    <w:qFormat/>
    <w:rPr>
      <w:rFonts w:ascii="Arial" w:cs="Arial"/>
      <w:b/>
      <w:bCs/>
      <w:sz w:val="18"/>
      <w:szCs w:val="18"/>
    </w:rPr>
  </w:style>
  <w:style w:type="character" w:styleId="1103" w:customStyle="1">
    <w:name w:val="正文 + 宋体 Char"/>
    <w:link w:val="744"/>
    <w:uiPriority w:val="0"/>
    <w:qFormat/>
    <w:rPr>
      <w:rFonts w:eastAsia="宋体"/>
      <w:sz w:val="21"/>
      <w:szCs w:val="24"/>
      <w:lang w:val="en-US" w:eastAsia="zh-CN" w:bidi="ar-SA"/>
    </w:rPr>
  </w:style>
  <w:style w:type="character" w:styleId="1104" w:customStyle="1">
    <w:name w:val="普通文字1 Char"/>
    <w:link w:val="744"/>
    <w:uiPriority w:val="0"/>
    <w:qFormat/>
    <w:rPr>
      <w:rFonts w:ascii="宋体" w:eastAsia="宋体"/>
      <w:sz w:val="21"/>
      <w:szCs w:val="21"/>
      <w:lang w:val="en-US" w:eastAsia="zh-CN" w:bidi="ar-SA"/>
    </w:rPr>
  </w:style>
  <w:style w:type="character" w:styleId="1105" w:customStyle="1">
    <w:name w:val="无间隔 字符"/>
    <w:link w:val="1106"/>
    <w:uiPriority w:val="0"/>
    <w:qFormat/>
    <w:rPr>
      <w:rFonts w:eastAsia="微软雅黑"/>
      <w:sz w:val="24"/>
      <w:szCs w:val="22"/>
      <w:lang w:val="en-US" w:eastAsia="zh-CN" w:bidi="ar-SA"/>
    </w:rPr>
  </w:style>
  <w:style w:type="paragraph" w:styleId="1106">
    <w:name w:val="No Spacing"/>
    <w:link w:val="1105"/>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107" w:customStyle="1">
    <w:name w:val="新图表正文 Char Char"/>
    <w:link w:val="1108"/>
    <w:uiPriority w:val="0"/>
    <w:qFormat/>
    <w:rPr>
      <w:rFonts w:ascii="宋体" w:hAnsi="宋体"/>
      <w:sz w:val="18"/>
      <w:szCs w:val="21"/>
      <w:lang w:val="en-US" w:eastAsia="zh-CN" w:bidi="ar-SA"/>
    </w:rPr>
  </w:style>
  <w:style w:type="paragraph" w:styleId="1108" w:customStyle="1">
    <w:name w:val="新图表正文"/>
    <w:link w:val="1107"/>
    <w:uiPriority w:val="0"/>
    <w:qFormat/>
    <w:pPr>
      <w:jc w:val="both"/>
    </w:pPr>
    <w:rPr>
      <w:rFonts w:hint="default" w:ascii="宋体" w:hAnsi="宋体" w:eastAsia="宋体" w:cs="Times New Roman"/>
      <w:sz w:val="18"/>
      <w:szCs w:val="21"/>
      <w:lang w:val="en-US" w:eastAsia="zh-CN" w:bidi="ar-SA"/>
    </w:rPr>
  </w:style>
  <w:style w:type="character" w:styleId="1109" w:customStyle="1">
    <w:name w:val="样式 首行缩进:  2 字符 Char"/>
    <w:link w:val="744"/>
    <w:uiPriority w:val="0"/>
    <w:qFormat/>
    <w:rPr>
      <w:rFonts w:eastAsia="宋体" w:cs="宋体"/>
      <w:sz w:val="24"/>
      <w:lang w:val="en-US" w:eastAsia="zh-CN" w:bidi="ar-SA"/>
    </w:rPr>
  </w:style>
  <w:style w:type="character" w:styleId="1110" w:customStyle="1">
    <w:name w:val="纯文本 Char Char Char"/>
    <w:link w:val="744"/>
    <w:uiPriority w:val="0"/>
    <w:qFormat/>
    <w:rPr>
      <w:rFonts w:ascii="宋体" w:hAnsi="Courier New" w:eastAsia="宋体"/>
      <w:sz w:val="21"/>
      <w:szCs w:val="21"/>
      <w:lang w:val="en-US" w:eastAsia="zh-CN" w:bidi="ar-SA"/>
    </w:rPr>
  </w:style>
  <w:style w:type="character" w:styleId="1111" w:customStyle="1">
    <w:name w:val="特点 Char1"/>
    <w:link w:val="744"/>
    <w:uiPriority w:val="0"/>
    <w:qFormat/>
    <w:rPr>
      <w:rFonts w:eastAsia="宋体"/>
      <w:sz w:val="21"/>
      <w:lang w:val="en-US" w:eastAsia="zh-CN" w:bidi="ar-SA"/>
    </w:rPr>
  </w:style>
  <w:style w:type="paragraph" w:styleId="1112" w:customStyle="1">
    <w:name w:val="Char"/>
    <w:basedOn w:val="744"/>
    <w:uiPriority w:val="0"/>
    <w:qFormat/>
    <w:pPr>
      <w:spacing w:after="156" w:line="360" w:lineRule="auto"/>
    </w:pPr>
    <w:rPr>
      <w:rFonts w:ascii="Tahoma" w:hAnsi="Tahoma"/>
      <w:sz w:val="24"/>
    </w:rPr>
  </w:style>
  <w:style w:type="paragraph" w:styleId="1113"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114" w:customStyle="1">
    <w:name w:val="样式 样式 标题 3H3sect1.2.3BOD 0Heading 3 - oldh3l3CTLevel 3 Head... +..."/>
    <w:basedOn w:val="744"/>
    <w:uiPriority w:val="0"/>
    <w:qFormat/>
    <w:pPr>
      <w:jc w:val="left"/>
      <w:keepLines/>
      <w:keepNext/>
      <w:spacing w:before="156" w:after="156"/>
      <w:outlineLvl w:val="2"/>
    </w:pPr>
    <w:rPr>
      <w:rFonts w:cs="宋体"/>
      <w:b/>
      <w:bCs/>
      <w:sz w:val="24"/>
    </w:rPr>
  </w:style>
  <w:style w:type="paragraph" w:styleId="1115" w:customStyle="1">
    <w:name w:val="Body Text 20"/>
    <w:basedOn w:val="744"/>
    <w:uiPriority w:val="0"/>
    <w:qFormat/>
    <w:pPr>
      <w:ind w:left="720" w:hanging="720"/>
      <w:widowControl/>
    </w:pPr>
    <w:rPr>
      <w:sz w:val="24"/>
      <w:lang w:val="en-GB"/>
    </w:rPr>
  </w:style>
  <w:style w:type="paragraph" w:styleId="1116" w:customStyle="1">
    <w:name w:val="默认段落字体 Para Char Char Char Char Char Char Char Char Char1 Char Char Char Char Char Char Char"/>
    <w:basedOn w:val="804"/>
    <w:uiPriority w:val="0"/>
    <w:qFormat/>
  </w:style>
  <w:style w:type="paragraph" w:styleId="1117" w:customStyle="1">
    <w:name w:val="Normal1"/>
    <w:basedOn w:val="744"/>
    <w:uiPriority w:val="0"/>
    <w:qFormat/>
    <w:rPr>
      <w:rFonts w:ascii="Calibri" w:hAnsi="Calibri" w:eastAsia="Calibri" w:cs="宋体"/>
      <w:lang w:val="zh-CN"/>
    </w:rPr>
  </w:style>
  <w:style w:type="paragraph" w:styleId="1118" w:customStyle="1">
    <w:name w:val="xl46"/>
    <w:basedOn w:val="74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19" w:customStyle="1">
    <w:name w:val="Char Char Char Char Char Char Char Char Char Char Char Char Char Char Char Char Char Char Char Char Char Char Char"/>
    <w:basedOn w:val="744"/>
    <w:uiPriority w:val="0"/>
    <w:qFormat/>
    <w:rPr>
      <w:rFonts w:ascii="Tahoma" w:hAnsi="Tahoma"/>
      <w:sz w:val="24"/>
    </w:rPr>
  </w:style>
  <w:style w:type="paragraph" w:styleId="1120" w:customStyle="1">
    <w:name w:val="马刚标题1"/>
    <w:basedOn w:val="777"/>
    <w:next w:val="744"/>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21" w:customStyle="1">
    <w:name w:val="7"/>
    <w:basedOn w:val="744"/>
    <w:next w:val="851"/>
    <w:uiPriority w:val="0"/>
    <w:qFormat/>
    <w:pPr>
      <w:jc w:val="left"/>
      <w:spacing w:before="100" w:beforeAutospacing="1" w:after="100" w:afterAutospacing="1"/>
      <w:widowControl/>
    </w:pPr>
    <w:rPr>
      <w:rFonts w:ascii="宋体" w:hAnsi="宋体"/>
      <w:sz w:val="24"/>
    </w:rPr>
  </w:style>
  <w:style w:type="paragraph" w:styleId="1122" w:customStyle="1">
    <w:name w:val="样式 样式 首行缩进:  2 字符 + 行距: 1.5 倍行距"/>
    <w:basedOn w:val="744"/>
    <w:uiPriority w:val="0"/>
    <w:qFormat/>
    <w:pPr>
      <w:ind w:firstLine="470"/>
      <w:spacing w:line="360" w:lineRule="auto"/>
    </w:pPr>
    <w:rPr>
      <w:sz w:val="24"/>
    </w:rPr>
  </w:style>
  <w:style w:type="paragraph" w:styleId="1123" w:customStyle="1">
    <w:name w:val="xl44"/>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24" w:customStyle="1">
    <w:name w:val="中等深浅网格 1 - 强调文字颜色 21"/>
    <w:basedOn w:val="744"/>
    <w:uiPriority w:val="0"/>
    <w:qFormat/>
    <w:pPr>
      <w:ind w:firstLine="420"/>
    </w:pPr>
    <w:rPr>
      <w:rFonts w:ascii="Calibri" w:hAnsi="Calibri"/>
      <w:szCs w:val="22"/>
    </w:rPr>
  </w:style>
  <w:style w:type="paragraph" w:styleId="1125" w:customStyle="1">
    <w:name w:val="greytypebeni"/>
    <w:basedOn w:val="744"/>
    <w:uiPriority w:val="0"/>
    <w:qFormat/>
    <w:pPr>
      <w:jc w:val="left"/>
      <w:widowControl/>
    </w:pPr>
    <w:rPr>
      <w:rFonts w:ascii="宋体" w:hAnsi="宋体" w:cs="宋体"/>
      <w:sz w:val="24"/>
      <w:szCs w:val="24"/>
    </w:rPr>
  </w:style>
  <w:style w:type="paragraph" w:styleId="1126" w:customStyle="1">
    <w:name w:val="font14"/>
    <w:basedOn w:val="744"/>
    <w:uiPriority w:val="0"/>
    <w:qFormat/>
    <w:pPr>
      <w:jc w:val="left"/>
      <w:spacing w:before="100" w:beforeAutospacing="1" w:after="100" w:afterAutospacing="1"/>
      <w:widowControl/>
    </w:pPr>
    <w:rPr>
      <w:sz w:val="36"/>
      <w:szCs w:val="36"/>
    </w:rPr>
  </w:style>
  <w:style w:type="paragraph" w:styleId="1127" w:customStyle="1">
    <w:name w:val="xl3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8" w:customStyle="1">
    <w:name w:val="Char Char Char Char Char Char Char Char Char Char Char Char Char Char"/>
    <w:basedOn w:val="744"/>
    <w:uiPriority w:val="0"/>
    <w:qFormat/>
    <w:rPr>
      <w:rFonts w:ascii="Tahoma" w:hAnsi="Tahoma"/>
      <w:sz w:val="24"/>
    </w:rPr>
  </w:style>
  <w:style w:type="paragraph" w:styleId="1129" w:customStyle="1">
    <w:name w:val="标准小四"/>
    <w:basedOn w:val="744"/>
    <w:uiPriority w:val="0"/>
    <w:qFormat/>
    <w:pPr>
      <w:ind w:firstLine="480"/>
      <w:spacing w:line="360" w:lineRule="auto"/>
    </w:pPr>
    <w:rPr>
      <w:rFonts w:ascii="Arial" w:hAnsi="Arial"/>
      <w:sz w:val="24"/>
      <w:szCs w:val="21"/>
    </w:rPr>
  </w:style>
  <w:style w:type="paragraph" w:styleId="1130" w:customStyle="1">
    <w:name w:val="样式 段后: 0.25 行"/>
    <w:basedOn w:val="744"/>
    <w:uiPriority w:val="0"/>
    <w:qFormat/>
    <w:pPr>
      <w:ind w:firstLine="420"/>
      <w:jc w:val="left"/>
      <w:spacing w:after="78" w:line="300" w:lineRule="auto"/>
      <w:widowControl/>
    </w:pPr>
    <w:rPr>
      <w:rFonts w:ascii="Arial" w:hAnsi="Arial" w:cs="宋体"/>
      <w:sz w:val="22"/>
      <w:lang w:eastAsia="en-US" w:bidi="en-US"/>
    </w:rPr>
  </w:style>
  <w:style w:type="paragraph" w:styleId="1131" w:customStyle="1">
    <w:name w:val="Char Char1"/>
    <w:basedOn w:val="744"/>
    <w:uiPriority w:val="0"/>
    <w:qFormat/>
    <w:rPr>
      <w:rFonts w:ascii="Tahoma" w:hAnsi="Tahoma"/>
      <w:sz w:val="24"/>
    </w:rPr>
  </w:style>
  <w:style w:type="paragraph" w:styleId="1132" w:customStyle="1">
    <w:name w:val="样式3"/>
    <w:basedOn w:val="744"/>
    <w:next w:val="744"/>
    <w:uiPriority w:val="0"/>
    <w:qFormat/>
    <w:pPr>
      <w:spacing w:line="360" w:lineRule="auto"/>
    </w:pPr>
  </w:style>
  <w:style w:type="paragraph" w:styleId="1133" w:customStyle="1">
    <w:name w:val="_Style 42"/>
    <w:basedOn w:val="744"/>
    <w:next w:val="811"/>
    <w:uiPriority w:val="0"/>
    <w:qFormat/>
    <w:rPr>
      <w:rFonts w:ascii="方正楷体_GB2312" w:hAnsi="Arial" w:eastAsia="方正楷体_GB2312"/>
      <w:sz w:val="28"/>
    </w:rPr>
  </w:style>
  <w:style w:type="paragraph" w:styleId="1134" w:customStyle="1">
    <w:name w:val="Char1 Char Char Char"/>
    <w:basedOn w:val="744"/>
    <w:uiPriority w:val="0"/>
    <w:qFormat/>
    <w:rPr>
      <w:rFonts w:ascii="Tahoma" w:hAnsi="Tahoma" w:cs="Tahoma"/>
      <w:sz w:val="24"/>
    </w:rPr>
  </w:style>
  <w:style w:type="paragraph" w:styleId="1135"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136" w:customStyle="1">
    <w:name w:val="Char Char1 Char Char Char Char"/>
    <w:basedOn w:val="804"/>
    <w:uiPriority w:val="0"/>
    <w:qFormat/>
    <w:pPr>
      <w:ind w:left="357"/>
      <w:jc w:val="left"/>
      <w:spacing w:line="436" w:lineRule="exact"/>
      <w:outlineLvl w:val="3"/>
    </w:pPr>
    <w:rPr>
      <w:rFonts w:ascii="Tahoma" w:hAnsi="Tahoma" w:cs="Tahoma"/>
      <w:b/>
      <w:sz w:val="24"/>
      <w:szCs w:val="24"/>
    </w:rPr>
  </w:style>
  <w:style w:type="paragraph" w:styleId="1137" w:customStyle="1">
    <w:name w:val="标题 4宋体"/>
    <w:basedOn w:val="781"/>
    <w:uiPriority w:val="0"/>
    <w:qFormat/>
    <w:pPr>
      <w:jc w:val="left"/>
      <w:keepLines w:val="0"/>
      <w:spacing w:before="0" w:after="0" w:line="360" w:lineRule="auto"/>
    </w:pPr>
    <w:rPr>
      <w:rFonts w:ascii="宋体" w:hAnsi="宋体" w:eastAsia="宋体"/>
      <w:bCs/>
      <w:color w:val="000000"/>
      <w:sz w:val="24"/>
    </w:rPr>
  </w:style>
  <w:style w:type="paragraph" w:styleId="1138" w:customStyle="1">
    <w:name w:val="xl57"/>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39" w:customStyle="1">
    <w:name w:val="Char Char Char Char Char Char Char Char Char Char Char Char Char Char Char Char Char Char Char Char Char"/>
    <w:basedOn w:val="744"/>
    <w:uiPriority w:val="0"/>
    <w:qFormat/>
    <w:rPr>
      <w:rFonts w:ascii="Tahoma" w:hAnsi="Tahoma" w:cs="Tahoma"/>
      <w:sz w:val="24"/>
    </w:rPr>
  </w:style>
  <w:style w:type="paragraph" w:styleId="1140" w:customStyle="1">
    <w:name w:val="xl45"/>
    <w:basedOn w:val="74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41" w:customStyle="1">
    <w:name w:val="xl25"/>
    <w:basedOn w:val="744"/>
    <w:uiPriority w:val="0"/>
    <w:qFormat/>
    <w:pPr>
      <w:jc w:val="center"/>
      <w:spacing w:before="100" w:beforeAutospacing="1" w:after="100" w:afterAutospacing="1"/>
      <w:widowControl/>
      <w:pBdr>
        <w:right w:val="single" w:color="000000" w:sz="4" w:space="0"/>
      </w:pBdr>
    </w:pPr>
    <w:rPr>
      <w:szCs w:val="21"/>
    </w:rPr>
  </w:style>
  <w:style w:type="paragraph" w:styleId="1142" w:customStyle="1">
    <w:name w:val="丁华正文"/>
    <w:basedOn w:val="840"/>
    <w:uiPriority w:val="0"/>
    <w:qFormat/>
    <w:pPr>
      <w:ind w:left="0" w:firstLine="510"/>
      <w:spacing w:line="360" w:lineRule="auto"/>
    </w:pPr>
    <w:rPr>
      <w:rFonts w:ascii="Times New Roman" w:hAnsi="Times New Roman" w:eastAsia="宋体"/>
      <w:color w:val="000000"/>
      <w:sz w:val="24"/>
      <w:szCs w:val="16"/>
    </w:rPr>
  </w:style>
  <w:style w:type="paragraph" w:styleId="1143" w:customStyle="1">
    <w:name w:val="小四 段落 宋体 Char Char"/>
    <w:basedOn w:val="744"/>
    <w:uiPriority w:val="0"/>
    <w:qFormat/>
    <w:pPr>
      <w:ind w:firstLine="480"/>
      <w:spacing w:line="360" w:lineRule="auto"/>
    </w:pPr>
    <w:rPr>
      <w:rFonts w:ascii="宋体" w:hAnsi="宋体"/>
      <w:sz w:val="24"/>
      <w:szCs w:val="24"/>
    </w:rPr>
  </w:style>
  <w:style w:type="paragraph" w:styleId="1144" w:customStyle="1">
    <w:name w:val="样式 标题 2第一章 标题 2Heading 2 HiddenHeading 2 CCBSheading 2H2h2..."/>
    <w:basedOn w:val="778"/>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45" w:customStyle="1">
    <w:name w:val="段落"/>
    <w:basedOn w:val="744"/>
    <w:uiPriority w:val="0"/>
    <w:qFormat/>
    <w:pPr>
      <w:ind w:firstLine="480"/>
      <w:spacing w:line="460" w:lineRule="exact"/>
    </w:pPr>
    <w:rPr>
      <w:sz w:val="24"/>
    </w:rPr>
  </w:style>
  <w:style w:type="paragraph" w:styleId="1146" w:customStyle="1">
    <w:name w:val="Char Char Char Char Char Char Char Char Char Char Char Char Char Char1"/>
    <w:basedOn w:val="744"/>
    <w:uiPriority w:val="0"/>
    <w:qFormat/>
    <w:rPr>
      <w:rFonts w:ascii="Tahoma" w:hAnsi="Tahoma" w:cs="Tahoma"/>
      <w:sz w:val="24"/>
    </w:rPr>
  </w:style>
  <w:style w:type="paragraph" w:styleId="1147" w:customStyle="1">
    <w:name w:val="默认段落字体 Para Char Char Char Char Char Char Char"/>
    <w:basedOn w:val="744"/>
    <w:uiPriority w:val="0"/>
    <w:qFormat/>
  </w:style>
  <w:style w:type="paragraph" w:styleId="1148"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49" w:customStyle="1">
    <w:name w:val="正文 + Arial Char"/>
    <w:basedOn w:val="744"/>
    <w:uiPriority w:val="0"/>
    <w:qFormat/>
    <w:pPr>
      <w:ind w:left="315" w:hanging="315"/>
      <w:spacing w:line="300" w:lineRule="auto"/>
      <w:widowControl/>
      <w:tabs>
        <w:tab w:val="left" w:pos="315" w:leader="none"/>
      </w:tabs>
    </w:pPr>
    <w:rPr>
      <w:rFonts w:ascii="Arial" w:hAnsi="Arial" w:cs="Arial"/>
      <w:b/>
      <w:color w:val="000000"/>
    </w:rPr>
  </w:style>
  <w:style w:type="paragraph" w:styleId="1150" w:customStyle="1">
    <w:name w:val="Char1"/>
    <w:basedOn w:val="744"/>
    <w:uiPriority w:val="0"/>
    <w:qFormat/>
    <w:pPr>
      <w:jc w:val="left"/>
      <w:spacing w:after="160" w:line="240" w:lineRule="exact"/>
      <w:widowControl/>
    </w:pPr>
    <w:rPr>
      <w:rFonts w:ascii="Verdana" w:hAnsi="Verdana" w:eastAsia="方正仿宋_GB2312"/>
      <w:sz w:val="24"/>
      <w:lang w:eastAsia="en-US"/>
    </w:rPr>
  </w:style>
  <w:style w:type="paragraph" w:styleId="1151" w:customStyle="1">
    <w:name w:val="Pa6"/>
    <w:basedOn w:val="744"/>
    <w:next w:val="744"/>
    <w:uiPriority w:val="0"/>
    <w:qFormat/>
    <w:pPr>
      <w:jc w:val="left"/>
      <w:spacing w:line="241" w:lineRule="atLeast"/>
    </w:pPr>
    <w:rPr>
      <w:rFonts w:ascii="DejaVu Math TeX Gyre" w:eastAsia="DejaVu Math TeX Gyre"/>
      <w:sz w:val="24"/>
      <w:szCs w:val="24"/>
    </w:rPr>
  </w:style>
  <w:style w:type="paragraph" w:styleId="1152" w:customStyle="1">
    <w:name w:val="马刚标题3"/>
    <w:basedOn w:val="744"/>
    <w:next w:val="74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53" w:customStyle="1">
    <w:name w:val="content_lineheight"/>
    <w:basedOn w:val="744"/>
    <w:uiPriority w:val="0"/>
    <w:qFormat/>
    <w:pPr>
      <w:jc w:val="left"/>
      <w:spacing w:before="100" w:beforeAutospacing="1" w:after="100" w:afterAutospacing="1"/>
      <w:widowControl/>
    </w:pPr>
    <w:rPr>
      <w:rFonts w:ascii="宋体" w:hAnsi="宋体"/>
      <w:sz w:val="24"/>
      <w:szCs w:val="24"/>
    </w:rPr>
  </w:style>
  <w:style w:type="paragraph" w:styleId="1154" w:customStyle="1">
    <w:name w:val="默认段落字体 Para Char"/>
    <w:basedOn w:val="744"/>
    <w:uiPriority w:val="0"/>
    <w:qFormat/>
    <w:rPr>
      <w:sz w:val="24"/>
      <w:szCs w:val="24"/>
    </w:rPr>
  </w:style>
  <w:style w:type="paragraph" w:styleId="1155" w:customStyle="1">
    <w:name w:val="表格"/>
    <w:basedOn w:val="744"/>
    <w:uiPriority w:val="0"/>
    <w:qFormat/>
    <w:pPr>
      <w:ind w:firstLine="21"/>
    </w:pPr>
    <w:rPr>
      <w:rFonts w:ascii="宋体" w:hAnsi="宋体" w:cs="宋体"/>
      <w:sz w:val="20"/>
    </w:rPr>
  </w:style>
  <w:style w:type="paragraph" w:styleId="1156" w:customStyle="1">
    <w:name w:val="Char Char Char Char Char Char Char Char Char Char Char"/>
    <w:basedOn w:val="744"/>
    <w:uiPriority w:val="0"/>
    <w:qFormat/>
    <w:rPr>
      <w:rFonts w:ascii="Tahoma" w:hAnsi="Tahoma" w:cs="Tahoma"/>
      <w:sz w:val="24"/>
    </w:rPr>
  </w:style>
  <w:style w:type="paragraph" w:styleId="1157" w:customStyle="1">
    <w:name w:val="丁华标题1"/>
    <w:basedOn w:val="777"/>
    <w:next w:val="1142"/>
    <w:uiPriority w:val="0"/>
    <w:qFormat/>
    <w:pPr>
      <w:numPr>
        <w:ilvl w:val="0"/>
        <w:numId w:val="1"/>
      </w:numPr>
      <w:ind w:firstLine="0"/>
      <w:jc w:val="left"/>
      <w:keepLines/>
      <w:spacing w:before="600" w:after="120" w:line="578" w:lineRule="auto"/>
    </w:pPr>
    <w:rPr>
      <w:rFonts w:ascii="Times New Roman"/>
      <w:b w:val="0"/>
      <w:sz w:val="32"/>
      <w:szCs w:val="20"/>
    </w:rPr>
  </w:style>
  <w:style w:type="paragraph" w:styleId="1158">
    <w:name w:val="List Paragraph"/>
    <w:basedOn w:val="744"/>
    <w:uiPriority w:val="34"/>
    <w:qFormat/>
    <w:pPr>
      <w:ind w:firstLine="420"/>
    </w:pPr>
    <w:rPr>
      <w:szCs w:val="24"/>
    </w:rPr>
  </w:style>
  <w:style w:type="paragraph" w:styleId="1159" w:customStyle="1">
    <w:name w:val="正文表标题"/>
    <w:next w:val="1160"/>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60" w:customStyle="1">
    <w:name w:val="段"/>
    <w:next w:val="744"/>
    <w:uiPriority w:val="0"/>
    <w:qFormat/>
    <w:pPr>
      <w:ind w:firstLine="200"/>
      <w:jc w:val="both"/>
    </w:pPr>
    <w:rPr>
      <w:rFonts w:hint="default" w:ascii="宋体" w:hAnsi="Times New Roman" w:eastAsia="宋体" w:cs="Times New Roman"/>
      <w:sz w:val="21"/>
      <w:lang w:val="en-US" w:eastAsia="zh-CN" w:bidi="ar-SA"/>
    </w:rPr>
  </w:style>
  <w:style w:type="paragraph" w:styleId="1161" w:customStyle="1">
    <w:name w:val="样式"/>
    <w:basedOn w:val="744"/>
    <w:uiPriority w:val="0"/>
    <w:qFormat/>
    <w:pPr>
      <w:spacing w:before="120" w:after="120" w:line="360" w:lineRule="auto"/>
    </w:pPr>
    <w:rPr>
      <w:rFonts w:ascii="宋体"/>
      <w:sz w:val="24"/>
    </w:rPr>
  </w:style>
  <w:style w:type="paragraph" w:styleId="1162" w:customStyle="1">
    <w:name w:val="Char2"/>
    <w:basedOn w:val="744"/>
    <w:uiPriority w:val="0"/>
    <w:semiHidden/>
    <w:qFormat/>
    <w:rPr>
      <w:rFonts w:ascii="Tahoma" w:hAnsi="Tahoma" w:cs="方正仿宋_GB2312"/>
      <w:sz w:val="24"/>
      <w:szCs w:val="28"/>
    </w:rPr>
  </w:style>
  <w:style w:type="paragraph" w:styleId="1163" w:customStyle="1">
    <w:name w:val="xl43"/>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64" w:customStyle="1">
    <w:name w:val="font13"/>
    <w:basedOn w:val="744"/>
    <w:uiPriority w:val="0"/>
    <w:qFormat/>
    <w:pPr>
      <w:jc w:val="left"/>
      <w:spacing w:before="100" w:beforeAutospacing="1" w:after="100" w:afterAutospacing="1"/>
      <w:widowControl/>
    </w:pPr>
    <w:rPr>
      <w:i/>
      <w:iCs/>
      <w:sz w:val="36"/>
      <w:szCs w:val="36"/>
    </w:rPr>
  </w:style>
  <w:style w:type="paragraph" w:styleId="1165" w:customStyle="1">
    <w:name w:val="a0"/>
    <w:basedOn w:val="744"/>
    <w:uiPriority w:val="0"/>
    <w:qFormat/>
    <w:pPr>
      <w:spacing w:before="100" w:beforeAutospacing="1" w:after="100" w:afterAutospacing="1"/>
      <w:widowControl/>
    </w:pPr>
    <w:rPr>
      <w:rFonts w:ascii="宋体" w:hAnsi="宋体" w:cs="宋体"/>
      <w:sz w:val="24"/>
      <w:szCs w:val="24"/>
    </w:rPr>
  </w:style>
  <w:style w:type="paragraph" w:styleId="1166" w:customStyle="1">
    <w:name w:val="项目符号，一级"/>
    <w:basedOn w:val="1167"/>
    <w:next w:val="1167"/>
    <w:uiPriority w:val="0"/>
    <w:qFormat/>
    <w:pPr>
      <w:ind w:left="376" w:firstLine="0"/>
      <w:spacing w:line="240" w:lineRule="atLeast"/>
      <w:tabs>
        <w:tab w:val="left" w:pos="1320" w:leader="none"/>
      </w:tabs>
    </w:pPr>
    <w:rPr>
      <w:bCs w:val="0"/>
      <w:color w:val="000000"/>
      <w:szCs w:val="24"/>
    </w:rPr>
  </w:style>
  <w:style w:type="paragraph" w:styleId="1167" w:customStyle="1">
    <w:name w:val="正文格式"/>
    <w:basedOn w:val="744"/>
    <w:uiPriority w:val="0"/>
    <w:qFormat/>
    <w:pPr>
      <w:ind w:left="178" w:right="44" w:hanging="178"/>
      <w:jc w:val="left"/>
      <w:spacing w:before="78" w:line="360" w:lineRule="auto"/>
      <w:widowControl/>
    </w:pPr>
    <w:rPr>
      <w:rFonts w:ascii="宋体" w:hAnsi="宋体"/>
      <w:bCs/>
      <w:szCs w:val="21"/>
    </w:rPr>
  </w:style>
  <w:style w:type="paragraph" w:styleId="1168" w:customStyle="1">
    <w:name w:val="Char Char Char Char Char Char Char"/>
    <w:basedOn w:val="744"/>
    <w:uiPriority w:val="0"/>
    <w:qFormat/>
    <w:rPr>
      <w:rFonts w:ascii="Tahoma" w:hAnsi="Tahoma"/>
      <w:sz w:val="24"/>
    </w:rPr>
  </w:style>
  <w:style w:type="paragraph" w:styleId="1169" w:customStyle="1">
    <w:name w:val="xl63"/>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70" w:customStyle="1">
    <w:name w:val="Char Char11"/>
    <w:basedOn w:val="744"/>
    <w:uiPriority w:val="0"/>
    <w:qFormat/>
    <w:rPr>
      <w:rFonts w:ascii="Tahoma" w:hAnsi="Tahoma" w:cs="Tahoma"/>
      <w:sz w:val="24"/>
    </w:rPr>
  </w:style>
  <w:style w:type="paragraph" w:styleId="1171" w:customStyle="1">
    <w:name w:val="Char Char Char Char Char"/>
    <w:basedOn w:val="744"/>
    <w:uiPriority w:val="0"/>
    <w:qFormat/>
    <w:rPr>
      <w:rFonts w:ascii="Tahoma" w:hAnsi="Tahoma"/>
      <w:sz w:val="24"/>
    </w:rPr>
  </w:style>
  <w:style w:type="paragraph" w:styleId="1172" w:customStyle="1">
    <w:name w:val="正文lzq"/>
    <w:basedOn w:val="744"/>
    <w:uiPriority w:val="0"/>
    <w:qFormat/>
    <w:pPr>
      <w:ind w:firstLine="480"/>
      <w:spacing w:line="360" w:lineRule="auto"/>
    </w:pPr>
    <w:rPr>
      <w:sz w:val="24"/>
    </w:rPr>
  </w:style>
  <w:style w:type="paragraph" w:styleId="1173" w:customStyle="1">
    <w:name w:val="xl52"/>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74" w:customStyle="1">
    <w:name w:val="xl56"/>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75" w:customStyle="1">
    <w:name w:val="xl62"/>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76" w:customStyle="1">
    <w:name w:val="列表内容"/>
    <w:basedOn w:val="744"/>
    <w:next w:val="744"/>
    <w:uiPriority w:val="0"/>
    <w:qFormat/>
    <w:pPr>
      <w:ind w:left="840" w:hanging="420"/>
      <w:jc w:val="left"/>
      <w:widowControl/>
      <w:tabs>
        <w:tab w:val="left" w:pos="840" w:leader="none"/>
      </w:tabs>
    </w:pPr>
    <w:rPr>
      <w:sz w:val="18"/>
      <w:szCs w:val="24"/>
    </w:rPr>
  </w:style>
  <w:style w:type="paragraph" w:styleId="1177" w:customStyle="1">
    <w:name w:val="xl4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78" w:customStyle="1">
    <w:name w:val="xl42"/>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9" w:customStyle="1">
    <w:name w:val="xl53"/>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80" w:customStyle="1">
    <w:name w:val="Default"/>
    <w:next w:val="744"/>
    <w:uiPriority w:val="0"/>
    <w:qFormat/>
    <w:pPr>
      <w:widowControl w:val="off"/>
    </w:pPr>
    <w:rPr>
      <w:rFonts w:hint="default" w:ascii="宋体" w:hAnsi="Times New Roman" w:eastAsia="宋体" w:cs="宋体"/>
      <w:color w:val="000000"/>
      <w:sz w:val="24"/>
      <w:szCs w:val="24"/>
      <w:lang w:val="en-US" w:eastAsia="zh-CN" w:bidi="ar-SA"/>
    </w:rPr>
  </w:style>
  <w:style w:type="paragraph" w:styleId="1181" w:customStyle="1">
    <w:name w:val="Char Char Char Char Char Char Char Char Char"/>
    <w:basedOn w:val="744"/>
    <w:uiPriority w:val="0"/>
    <w:qFormat/>
    <w:pPr>
      <w:ind w:left="200" w:hanging="200"/>
      <w:tabs>
        <w:tab w:val="left" w:pos="360" w:leader="none"/>
      </w:tabs>
    </w:pPr>
    <w:rPr>
      <w:sz w:val="24"/>
      <w:szCs w:val="24"/>
    </w:rPr>
  </w:style>
  <w:style w:type="paragraph" w:styleId="1182" w:customStyle="1">
    <w:name w:val="font9"/>
    <w:basedOn w:val="744"/>
    <w:uiPriority w:val="0"/>
    <w:qFormat/>
    <w:pPr>
      <w:jc w:val="left"/>
      <w:spacing w:before="100" w:beforeAutospacing="1" w:after="100" w:afterAutospacing="1"/>
      <w:widowControl/>
    </w:pPr>
    <w:rPr>
      <w:b/>
      <w:bCs/>
      <w:sz w:val="20"/>
    </w:rPr>
  </w:style>
  <w:style w:type="paragraph" w:styleId="1183" w:customStyle="1">
    <w:name w:val="华宇段落1 Char"/>
    <w:basedOn w:val="744"/>
    <w:uiPriority w:val="0"/>
    <w:qFormat/>
    <w:pPr>
      <w:ind w:firstLine="200"/>
      <w:spacing w:line="360" w:lineRule="auto"/>
    </w:pPr>
    <w:rPr>
      <w:bCs/>
      <w:sz w:val="24"/>
      <w:szCs w:val="24"/>
    </w:rPr>
  </w:style>
  <w:style w:type="paragraph" w:styleId="1184"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85" w:customStyle="1">
    <w:name w:val="xl35"/>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86" w:customStyle="1">
    <w:name w:val="表头_5"/>
    <w:basedOn w:val="744"/>
    <w:uiPriority w:val="0"/>
    <w:qFormat/>
    <w:pPr>
      <w:spacing w:line="360" w:lineRule="auto"/>
    </w:pPr>
    <w:rPr>
      <w:b/>
      <w:bCs/>
      <w:sz w:val="28"/>
      <w:szCs w:val="21"/>
    </w:rPr>
  </w:style>
  <w:style w:type="paragraph" w:styleId="1187" w:customStyle="1">
    <w:name w:val="xl39"/>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88" w:customStyle="1">
    <w:name w:val="样式 样式 首行缩进:  0.74 厘米 行距: 1.5 倍行距 + 段后: 0.5 行"/>
    <w:basedOn w:val="744"/>
    <w:uiPriority w:val="0"/>
    <w:qFormat/>
    <w:pPr>
      <w:ind w:firstLine="420"/>
      <w:spacing w:line="360" w:lineRule="auto"/>
    </w:pPr>
    <w:rPr>
      <w:rFonts w:ascii="方正楷体_GB2312" w:eastAsia="方正楷体_GB2312"/>
      <w:bCs/>
      <w:sz w:val="24"/>
    </w:rPr>
  </w:style>
  <w:style w:type="paragraph" w:styleId="1189" w:customStyle="1">
    <w:name w:val="小四 段落 宋体 Char"/>
    <w:basedOn w:val="801"/>
    <w:uiPriority w:val="0"/>
    <w:qFormat/>
    <w:pPr>
      <w:ind w:left="0" w:right="-33" w:firstLine="600"/>
      <w:jc w:val="left"/>
      <w:tabs>
        <w:tab w:val="clear" w:pos="2952" w:leader="none"/>
      </w:tabs>
    </w:pPr>
    <w:rPr>
      <w:rFonts w:ascii="方正仿宋_GB2312" w:eastAsia="方正仿宋_GB2312"/>
      <w:sz w:val="30"/>
      <w:szCs w:val="30"/>
    </w:rPr>
  </w:style>
  <w:style w:type="paragraph" w:styleId="1190" w:customStyle="1">
    <w:name w:val="Char Char Char"/>
    <w:basedOn w:val="744"/>
    <w:uiPriority w:val="0"/>
    <w:qFormat/>
    <w:rPr>
      <w:rFonts w:ascii="Tahoma" w:hAnsi="Tahoma"/>
      <w:sz w:val="24"/>
    </w:rPr>
  </w:style>
  <w:style w:type="paragraph" w:styleId="1191" w:customStyle="1">
    <w:name w:val="No Spacing0"/>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92" w:customStyle="1">
    <w:name w:val="纯文本1"/>
    <w:basedOn w:val="744"/>
    <w:uiPriority w:val="0"/>
    <w:qFormat/>
    <w:rPr>
      <w:rFonts w:ascii="宋体" w:hAnsi="宋体" w:eastAsia="方正楷体_GB2312" w:cs="宋体"/>
      <w:sz w:val="28"/>
    </w:rPr>
  </w:style>
  <w:style w:type="paragraph" w:styleId="1193" w:customStyle="1">
    <w:name w:val="Char Char Char Char"/>
    <w:basedOn w:val="804"/>
    <w:uiPriority w:val="0"/>
    <w:qFormat/>
    <w:pPr>
      <w:spacing w:line="360" w:lineRule="auto"/>
    </w:pPr>
    <w:rPr>
      <w:rFonts w:ascii="Tahoma" w:hAnsi="Tahoma"/>
      <w:sz w:val="24"/>
      <w:szCs w:val="24"/>
    </w:rPr>
  </w:style>
  <w:style w:type="paragraph" w:styleId="1194" w:customStyle="1">
    <w:name w:val="符号与编号 Char Char"/>
    <w:basedOn w:val="744"/>
    <w:uiPriority w:val="0"/>
    <w:qFormat/>
    <w:pPr>
      <w:ind w:left="839" w:hanging="419"/>
      <w:spacing w:after="156" w:line="400" w:lineRule="atLeast"/>
      <w:tabs>
        <w:tab w:val="left" w:pos="840" w:leader="none"/>
      </w:tabs>
    </w:pPr>
    <w:rPr>
      <w:sz w:val="24"/>
      <w:szCs w:val="24"/>
    </w:rPr>
  </w:style>
  <w:style w:type="paragraph" w:styleId="1195" w:customStyle="1">
    <w:name w:val="Pa5"/>
    <w:basedOn w:val="744"/>
    <w:next w:val="744"/>
    <w:uiPriority w:val="0"/>
    <w:qFormat/>
    <w:pPr>
      <w:jc w:val="left"/>
      <w:spacing w:line="241" w:lineRule="atLeast"/>
    </w:pPr>
    <w:rPr>
      <w:rFonts w:ascii="DejaVu Math TeX Gyre" w:eastAsia="DejaVu Math TeX Gyre"/>
      <w:sz w:val="24"/>
      <w:szCs w:val="24"/>
    </w:rPr>
  </w:style>
  <w:style w:type="paragraph" w:styleId="1196" w:customStyle="1">
    <w:name w:val="Table Paragraph"/>
    <w:basedOn w:val="744"/>
    <w:uiPriority w:val="1"/>
    <w:qFormat/>
    <w:rPr>
      <w:rFonts w:ascii="宋体" w:hAnsi="宋体" w:cs="宋体"/>
      <w:lang w:val="zh-CN" w:bidi="zh-CN"/>
    </w:rPr>
  </w:style>
  <w:style w:type="paragraph" w:styleId="1197" w:customStyle="1">
    <w:name w:val="列出段落1"/>
    <w:basedOn w:val="744"/>
    <w:uiPriority w:val="0"/>
    <w:qFormat/>
    <w:pPr>
      <w:contextualSpacing/>
      <w:ind w:left="720"/>
      <w:jc w:val="left"/>
      <w:widowControl/>
    </w:pPr>
    <w:rPr>
      <w:rFonts w:ascii="Arial" w:hAnsi="Arial" w:eastAsia="黑体"/>
      <w:sz w:val="24"/>
      <w:szCs w:val="24"/>
      <w:lang w:eastAsia="en-US"/>
    </w:rPr>
  </w:style>
  <w:style w:type="paragraph" w:styleId="1198" w:customStyle="1">
    <w:name w:val="xl37"/>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99" w:customStyle="1">
    <w:name w:val="Bullets L1"/>
    <w:basedOn w:val="744"/>
    <w:uiPriority w:val="0"/>
    <w:qFormat/>
    <w:pPr>
      <w:numPr>
        <w:ilvl w:val="0"/>
        <w:numId w:val="2"/>
      </w:numPr>
      <w:jc w:val="left"/>
      <w:spacing w:before="60" w:after="60"/>
      <w:widowControl/>
    </w:pPr>
    <w:rPr>
      <w:rFonts w:ascii="Arial" w:hAnsi="Arial"/>
      <w:sz w:val="20"/>
    </w:rPr>
  </w:style>
  <w:style w:type="paragraph" w:styleId="1200" w:customStyle="1">
    <w:name w:val="xl3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1" w:customStyle="1">
    <w:name w:val="表格1"/>
    <w:basedOn w:val="744"/>
    <w:uiPriority w:val="0"/>
    <w:qFormat/>
    <w:rPr>
      <w:rFonts w:ascii="宋体"/>
      <w:szCs w:val="21"/>
    </w:rPr>
  </w:style>
  <w:style w:type="paragraph" w:styleId="1202" w:customStyle="1">
    <w:name w:val="标题3"/>
    <w:basedOn w:val="779"/>
    <w:uiPriority w:val="0"/>
    <w:qFormat/>
    <w:pPr>
      <w:keepLines w:val="0"/>
      <w:keepNext w:val="0"/>
      <w:spacing w:line="360" w:lineRule="auto"/>
    </w:pPr>
    <w:rPr>
      <w:rFonts w:eastAsia="方正仿宋_GB2312"/>
      <w:b w:val="0"/>
      <w:bCs/>
      <w:sz w:val="30"/>
      <w:szCs w:val="32"/>
    </w:rPr>
  </w:style>
  <w:style w:type="paragraph" w:styleId="1203" w:customStyle="1">
    <w:name w:val="xl49"/>
    <w:basedOn w:val="744"/>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204" w:customStyle="1">
    <w:name w:val="正文 首行缩进:  2 字符 Char"/>
    <w:basedOn w:val="744"/>
    <w:uiPriority w:val="0"/>
    <w:qFormat/>
    <w:pPr>
      <w:ind w:firstLine="480"/>
      <w:spacing w:line="360" w:lineRule="auto"/>
    </w:pPr>
    <w:rPr>
      <w:rFonts w:cs="宋体"/>
      <w:sz w:val="24"/>
    </w:rPr>
  </w:style>
  <w:style w:type="paragraph" w:styleId="1205" w:customStyle="1">
    <w:name w:val="Char Char Char Char Char Char Char1 Char"/>
    <w:basedOn w:val="744"/>
    <w:uiPriority w:val="0"/>
    <w:qFormat/>
    <w:rPr>
      <w:rFonts w:ascii="Tahoma" w:hAnsi="Tahoma" w:cs="Tahoma"/>
      <w:sz w:val="24"/>
    </w:rPr>
  </w:style>
  <w:style w:type="paragraph" w:styleId="1206" w:customStyle="1">
    <w:name w:val="标题3，章节第三层"/>
    <w:basedOn w:val="744"/>
    <w:next w:val="1167"/>
    <w:uiPriority w:val="0"/>
    <w:qFormat/>
    <w:pPr>
      <w:spacing w:before="78" w:line="300" w:lineRule="auto"/>
      <w:outlineLvl w:val="2"/>
    </w:pPr>
    <w:rPr>
      <w:rFonts w:ascii="Arial" w:hAnsi="Arial" w:eastAsia="华文细黑"/>
      <w:sz w:val="30"/>
      <w:szCs w:val="24"/>
    </w:rPr>
  </w:style>
  <w:style w:type="paragraph" w:styleId="1207" w:customStyle="1">
    <w:name w:val="font6"/>
    <w:basedOn w:val="744"/>
    <w:uiPriority w:val="0"/>
    <w:qFormat/>
    <w:pPr>
      <w:jc w:val="left"/>
      <w:spacing w:before="100" w:beforeAutospacing="1" w:after="100" w:afterAutospacing="1"/>
      <w:widowControl/>
    </w:pPr>
    <w:rPr>
      <w:rFonts w:ascii="宋体" w:hAnsi="宋体" w:cs="宋体"/>
      <w:b/>
      <w:bCs/>
      <w:sz w:val="20"/>
    </w:rPr>
  </w:style>
  <w:style w:type="paragraph" w:styleId="1208"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209" w:customStyle="1">
    <w:name w:val="Char Char Char Char Char Char Char Char Char Char Char Char Char"/>
    <w:basedOn w:val="744"/>
    <w:uiPriority w:val="0"/>
    <w:qFormat/>
    <w:pPr>
      <w:jc w:val="left"/>
      <w:spacing w:after="160" w:line="240" w:lineRule="exact"/>
      <w:widowControl/>
    </w:pPr>
    <w:rPr>
      <w:szCs w:val="24"/>
    </w:rPr>
  </w:style>
  <w:style w:type="paragraph" w:styleId="1210" w:customStyle="1">
    <w:name w:val="Char Char Char Char Char Char Char Char Char1"/>
    <w:basedOn w:val="744"/>
    <w:uiPriority w:val="0"/>
    <w:qFormat/>
    <w:pPr>
      <w:ind w:left="360" w:hanging="360"/>
      <w:tabs>
        <w:tab w:val="left" w:pos="360" w:leader="none"/>
      </w:tabs>
    </w:pPr>
    <w:rPr>
      <w:sz w:val="24"/>
      <w:szCs w:val="24"/>
    </w:rPr>
  </w:style>
  <w:style w:type="paragraph" w:styleId="1211" w:customStyle="1">
    <w:name w:val="列出段落2"/>
    <w:basedOn w:val="744"/>
    <w:uiPriority w:val="0"/>
    <w:qFormat/>
    <w:pPr>
      <w:ind w:left="720"/>
      <w:jc w:val="left"/>
      <w:widowControl/>
    </w:pPr>
    <w:rPr>
      <w:rFonts w:ascii="Arial" w:hAnsi="Arial" w:eastAsia="黑体" w:cs="Arial"/>
      <w:sz w:val="24"/>
      <w:szCs w:val="24"/>
      <w:lang w:eastAsia="en-US"/>
    </w:rPr>
  </w:style>
  <w:style w:type="paragraph" w:styleId="1212" w:customStyle="1">
    <w:name w:val="font5"/>
    <w:basedOn w:val="744"/>
    <w:uiPriority w:val="0"/>
    <w:qFormat/>
    <w:pPr>
      <w:jc w:val="left"/>
      <w:spacing w:before="100" w:beforeAutospacing="1" w:after="100" w:afterAutospacing="1"/>
      <w:widowControl/>
    </w:pPr>
    <w:rPr>
      <w:rFonts w:ascii="宋体" w:hAnsi="宋体" w:cs="宋体"/>
      <w:sz w:val="18"/>
      <w:szCs w:val="18"/>
    </w:rPr>
  </w:style>
  <w:style w:type="paragraph" w:styleId="1213" w:customStyle="1">
    <w:name w:val="xl59"/>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14" w:customStyle="1">
    <w:name w:val="Char Char"/>
    <w:basedOn w:val="744"/>
    <w:uiPriority w:val="0"/>
    <w:qFormat/>
    <w:rPr>
      <w:rFonts w:ascii="Tahoma" w:hAnsi="Tahoma" w:cs="Tahoma"/>
      <w:sz w:val="24"/>
    </w:rPr>
  </w:style>
  <w:style w:type="paragraph" w:styleId="1215" w:customStyle="1">
    <w:name w:val="样式2"/>
    <w:basedOn w:val="744"/>
    <w:uiPriority w:val="0"/>
    <w:qFormat/>
    <w:pPr>
      <w:ind w:left="200"/>
      <w:spacing w:line="360" w:lineRule="auto"/>
    </w:pPr>
    <w:rPr>
      <w:rFonts w:ascii="宋体" w:hAnsi="宋体"/>
      <w:b/>
      <w:sz w:val="24"/>
      <w:szCs w:val="24"/>
    </w:rPr>
  </w:style>
  <w:style w:type="paragraph" w:styleId="1216" w:customStyle="1">
    <w:name w:val="正文 居中"/>
    <w:basedOn w:val="744"/>
    <w:uiPriority w:val="0"/>
    <w:qFormat/>
    <w:pPr>
      <w:jc w:val="center"/>
      <w:spacing w:line="360" w:lineRule="auto"/>
    </w:pPr>
    <w:rPr>
      <w:sz w:val="24"/>
    </w:rPr>
  </w:style>
  <w:style w:type="paragraph" w:styleId="1217" w:customStyle="1">
    <w:name w:val="xl33"/>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8" w:customStyle="1">
    <w:name w:val="Char Char Char Char Char Char Char Char"/>
    <w:basedOn w:val="744"/>
    <w:uiPriority w:val="0"/>
    <w:qFormat/>
    <w:rPr>
      <w:rFonts w:ascii="Tahoma" w:hAnsi="Tahoma" w:cs="Tahoma"/>
      <w:sz w:val="24"/>
    </w:rPr>
  </w:style>
  <w:style w:type="paragraph" w:styleId="1219" w:customStyle="1">
    <w:name w:val="丁华标题2"/>
    <w:basedOn w:val="778"/>
    <w:next w:val="1142"/>
    <w:uiPriority w:val="0"/>
    <w:qFormat/>
    <w:pPr>
      <w:numPr>
        <w:ilvl w:val="1"/>
        <w:numId w:val="1"/>
      </w:numPr>
      <w:spacing w:line="415" w:lineRule="auto"/>
    </w:pPr>
    <w:rPr>
      <w:rFonts w:ascii="Arial" w:hAnsi="Arial" w:eastAsia="黑体"/>
      <w:b w:val="0"/>
      <w:sz w:val="28"/>
      <w:szCs w:val="20"/>
    </w:rPr>
  </w:style>
  <w:style w:type="paragraph" w:styleId="1220" w:customStyle="1">
    <w:name w:val="flName"/>
    <w:basedOn w:val="1221"/>
    <w:uiPriority w:val="0"/>
    <w:qFormat/>
    <w:pPr>
      <w:spacing w:before="0" w:line="113" w:lineRule="atLeast"/>
    </w:pPr>
  </w:style>
  <w:style w:type="paragraph" w:styleId="1221" w:customStyle="1">
    <w:name w:val="flNote"/>
    <w:basedOn w:val="744"/>
    <w:uiPriority w:val="0"/>
    <w:qFormat/>
    <w:pPr>
      <w:jc w:val="center"/>
      <w:spacing w:before="567" w:line="360" w:lineRule="atLeast"/>
    </w:pPr>
    <w:rPr>
      <w:rFonts w:eastAsia="黑体"/>
      <w:b/>
      <w:sz w:val="24"/>
    </w:rPr>
  </w:style>
  <w:style w:type="paragraph" w:styleId="1222" w:customStyle="1">
    <w:name w:val="font7"/>
    <w:basedOn w:val="744"/>
    <w:uiPriority w:val="0"/>
    <w:qFormat/>
    <w:pPr>
      <w:jc w:val="left"/>
      <w:spacing w:before="100" w:beforeAutospacing="1" w:after="100" w:afterAutospacing="1"/>
      <w:widowControl/>
    </w:pPr>
    <w:rPr>
      <w:rFonts w:hint="eastAsia" w:ascii="宋体" w:hAnsi="宋体"/>
      <w:b/>
      <w:bCs/>
      <w:sz w:val="24"/>
      <w:szCs w:val="24"/>
    </w:rPr>
  </w:style>
  <w:style w:type="paragraph" w:styleId="1223" w:customStyle="1">
    <w:name w:val="xl48"/>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24" w:customStyle="1">
    <w:name w:val="Char Char Char Char Char Char Char Char Char Char Char1"/>
    <w:basedOn w:val="744"/>
    <w:uiPriority w:val="0"/>
    <w:qFormat/>
    <w:rPr>
      <w:rFonts w:ascii="Tahoma" w:hAnsi="Tahoma"/>
      <w:sz w:val="24"/>
    </w:rPr>
  </w:style>
  <w:style w:type="paragraph" w:styleId="1225" w:customStyle="1">
    <w:name w:val="xl61"/>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26" w:customStyle="1">
    <w:name w:val="Test2"/>
    <w:basedOn w:val="778"/>
    <w:uiPriority w:val="0"/>
    <w:qFormat/>
    <w:pPr>
      <w:jc w:val="center"/>
      <w:spacing w:before="156" w:after="156" w:line="480" w:lineRule="exact"/>
      <w:widowControl/>
    </w:pPr>
    <w:rPr>
      <w:rFonts w:ascii="黑体" w:hAnsi="Arial" w:eastAsia="黑体"/>
      <w:bCs/>
      <w:sz w:val="24"/>
    </w:rPr>
  </w:style>
  <w:style w:type="paragraph" w:styleId="1227" w:customStyle="1">
    <w:name w:val="插图"/>
    <w:basedOn w:val="744"/>
    <w:uiPriority w:val="0"/>
    <w:qFormat/>
    <w:pPr>
      <w:jc w:val="center"/>
      <w:tabs>
        <w:tab w:val="left" w:pos="1620" w:leader="none"/>
      </w:tabs>
    </w:pPr>
    <w:rPr>
      <w:bCs/>
      <w:color w:val="000000"/>
      <w:szCs w:val="22"/>
    </w:rPr>
  </w:style>
  <w:style w:type="paragraph" w:styleId="1228" w:customStyle="1">
    <w:name w:val="tableau"/>
    <w:basedOn w:val="744"/>
    <w:uiPriority w:val="0"/>
    <w:qFormat/>
    <w:pPr>
      <w:jc w:val="center"/>
      <w:spacing w:before="20" w:after="20"/>
      <w:widowControl/>
    </w:pPr>
    <w:rPr>
      <w:rFonts w:ascii="Arial" w:hAnsi="Arial"/>
      <w:sz w:val="16"/>
      <w:lang w:val="en-GB" w:eastAsia="en-US"/>
    </w:rPr>
  </w:style>
  <w:style w:type="paragraph" w:styleId="1229" w:customStyle="1">
    <w:name w:val="正文 首行缩进:  2 字符 Char Char"/>
    <w:basedOn w:val="744"/>
    <w:uiPriority w:val="0"/>
    <w:qFormat/>
    <w:pPr>
      <w:ind w:firstLine="480"/>
      <w:spacing w:line="360" w:lineRule="auto"/>
    </w:pPr>
    <w:rPr>
      <w:rFonts w:ascii="方正楷体_GB2312" w:eastAsia="方正楷体_GB2312"/>
      <w:bCs/>
      <w:sz w:val="24"/>
      <w:szCs w:val="24"/>
    </w:rPr>
  </w:style>
  <w:style w:type="paragraph" w:styleId="1230" w:customStyle="1">
    <w:name w:val="标题2，章节第二层"/>
    <w:basedOn w:val="744"/>
    <w:next w:val="1167"/>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31" w:customStyle="1">
    <w:name w:val="Char Char Char Char Char Char Char Char Char Char Char Char Char1"/>
    <w:basedOn w:val="804"/>
    <w:uiPriority w:val="0"/>
    <w:qFormat/>
    <w:rPr>
      <w:rFonts w:ascii="Tahoma" w:hAnsi="Tahoma"/>
      <w:sz w:val="24"/>
      <w:szCs w:val="24"/>
    </w:rPr>
  </w:style>
  <w:style w:type="paragraph" w:styleId="1232" w:customStyle="1">
    <w:name w:val="二级条标题"/>
    <w:basedOn w:val="744"/>
    <w:next w:val="1160"/>
    <w:uiPriority w:val="0"/>
    <w:qFormat/>
    <w:pPr>
      <w:ind w:hanging="420"/>
      <w:widowControl/>
      <w:tabs>
        <w:tab w:val="left" w:pos="2240" w:leader="none"/>
      </w:tabs>
      <w:outlineLvl w:val="3"/>
    </w:pPr>
    <w:rPr>
      <w:rFonts w:eastAsia="黑体"/>
    </w:rPr>
  </w:style>
  <w:style w:type="paragraph" w:styleId="1233" w:customStyle="1">
    <w:name w:val="样式 加点正文 + 段前: 0.5 行 段后: 0.5 行1"/>
    <w:basedOn w:val="744"/>
    <w:uiPriority w:val="0"/>
    <w:qFormat/>
    <w:pPr>
      <w:numPr>
        <w:ilvl w:val="0"/>
        <w:numId w:val="4"/>
      </w:numPr>
      <w:ind w:left="1268"/>
      <w:spacing w:before="156" w:after="156" w:line="300" w:lineRule="auto"/>
      <w:tabs>
        <w:tab w:val="left" w:pos="1268" w:leader="none"/>
      </w:tabs>
    </w:pPr>
    <w:rPr>
      <w:sz w:val="24"/>
    </w:rPr>
  </w:style>
  <w:style w:type="paragraph" w:styleId="1234" w:customStyle="1">
    <w:name w:val="Char Char Char Char Char Char"/>
    <w:basedOn w:val="744"/>
    <w:uiPriority w:val="0"/>
    <w:qFormat/>
    <w:rPr>
      <w:rFonts w:ascii="Tahoma" w:hAnsi="Tahoma" w:cs="Tahoma"/>
      <w:sz w:val="24"/>
    </w:rPr>
  </w:style>
  <w:style w:type="paragraph" w:styleId="1235" w:customStyle="1">
    <w:name w:val="Char Char1 Char Char Char Char Char Char Char"/>
    <w:basedOn w:val="744"/>
    <w:uiPriority w:val="0"/>
    <w:qFormat/>
    <w:rPr>
      <w:rFonts w:ascii="Tahoma" w:hAnsi="Tahoma" w:cs="Tahoma"/>
      <w:sz w:val="24"/>
    </w:rPr>
  </w:style>
  <w:style w:type="paragraph" w:styleId="1236" w:customStyle="1">
    <w:name w:val="xl30"/>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7" w:customStyle="1">
    <w:name w:val="部分1"/>
    <w:basedOn w:val="744"/>
    <w:uiPriority w:val="0"/>
    <w:qFormat/>
    <w:pPr>
      <w:jc w:val="center"/>
      <w:keepNext/>
      <w:pageBreakBefore/>
      <w:spacing w:line="360" w:lineRule="auto"/>
      <w:tabs>
        <w:tab w:val="left" w:pos="360" w:leader="none"/>
      </w:tabs>
      <w:outlineLvl w:val="0"/>
    </w:pPr>
    <w:rPr>
      <w:rFonts w:eastAsia="黑体"/>
      <w:b/>
      <w:sz w:val="36"/>
    </w:rPr>
  </w:style>
  <w:style w:type="paragraph" w:styleId="1238" w:customStyle="1">
    <w:name w:val="font12"/>
    <w:basedOn w:val="744"/>
    <w:uiPriority w:val="0"/>
    <w:qFormat/>
    <w:pPr>
      <w:jc w:val="left"/>
      <w:spacing w:before="100" w:beforeAutospacing="1" w:after="100" w:afterAutospacing="1"/>
      <w:widowControl/>
    </w:pPr>
    <w:rPr>
      <w:rFonts w:ascii="宋体" w:hAnsi="宋体" w:cs="宋体"/>
      <w:sz w:val="36"/>
      <w:szCs w:val="36"/>
    </w:rPr>
  </w:style>
  <w:style w:type="paragraph" w:styleId="1239" w:customStyle="1">
    <w:name w:val="List Paragraph0"/>
    <w:basedOn w:val="744"/>
    <w:uiPriority w:val="0"/>
    <w:qFormat/>
    <w:pPr>
      <w:contextualSpacing/>
      <w:ind w:left="720"/>
      <w:jc w:val="left"/>
      <w:widowControl/>
    </w:pPr>
    <w:rPr>
      <w:rFonts w:ascii="Arial" w:hAnsi="Arial" w:eastAsia="黑体"/>
      <w:sz w:val="24"/>
      <w:szCs w:val="24"/>
      <w:lang w:eastAsia="en-US"/>
    </w:rPr>
  </w:style>
  <w:style w:type="paragraph" w:styleId="1240" w:customStyle="1">
    <w:name w:val="xl40"/>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41" w:customStyle="1">
    <w:name w:val="Default Text"/>
    <w:basedOn w:val="744"/>
    <w:uiPriority w:val="0"/>
    <w:qFormat/>
    <w:pPr>
      <w:jc w:val="left"/>
      <w:widowControl/>
    </w:pPr>
    <w:rPr>
      <w:sz w:val="24"/>
      <w:lang w:eastAsia="en-US"/>
    </w:rPr>
  </w:style>
  <w:style w:type="paragraph" w:styleId="1242" w:customStyle="1">
    <w:name w:val="Char1 Char Char Char1"/>
    <w:basedOn w:val="744"/>
    <w:uiPriority w:val="0"/>
    <w:qFormat/>
    <w:rPr>
      <w:rFonts w:ascii="Tahoma" w:hAnsi="Tahoma"/>
      <w:sz w:val="24"/>
    </w:rPr>
  </w:style>
  <w:style w:type="paragraph" w:styleId="1243" w:customStyle="1">
    <w:name w:val="retrait3"/>
    <w:basedOn w:val="744"/>
    <w:uiPriority w:val="0"/>
    <w:qFormat/>
    <w:pPr>
      <w:ind w:left="851"/>
      <w:jc w:val="left"/>
      <w:spacing w:before="20" w:after="20"/>
      <w:widowControl/>
    </w:pPr>
    <w:rPr>
      <w:rFonts w:ascii="Arial" w:hAnsi="Arial"/>
      <w:sz w:val="24"/>
      <w:lang w:val="en-GB"/>
    </w:rPr>
  </w:style>
  <w:style w:type="paragraph" w:styleId="1244" w:customStyle="1">
    <w:name w:val="一级标题"/>
    <w:basedOn w:val="744"/>
    <w:uiPriority w:val="0"/>
    <w:qFormat/>
    <w:pPr>
      <w:ind w:left="900" w:hanging="420"/>
      <w:spacing w:line="360" w:lineRule="auto"/>
      <w:tabs>
        <w:tab w:val="left" w:pos="903" w:leader="none"/>
      </w:tabs>
    </w:pPr>
    <w:rPr>
      <w:rFonts w:ascii="Arial" w:hAnsi="Arial" w:cs="Arial"/>
      <w:sz w:val="24"/>
    </w:rPr>
  </w:style>
  <w:style w:type="paragraph" w:styleId="1245" w:customStyle="1">
    <w:name w:val="正文缩进2字符"/>
    <w:basedOn w:val="744"/>
    <w:uiPriority w:val="0"/>
    <w:qFormat/>
    <w:pPr>
      <w:ind w:firstLine="200"/>
      <w:spacing w:line="300" w:lineRule="auto"/>
    </w:pPr>
    <w:rPr>
      <w:rFonts w:ascii="方正仿宋_GB2312" w:eastAsia="方正仿宋_GB2312"/>
      <w:sz w:val="32"/>
      <w:szCs w:val="32"/>
    </w:rPr>
  </w:style>
  <w:style w:type="paragraph" w:styleId="1246" w:customStyle="1">
    <w:name w:val="xl60"/>
    <w:basedOn w:val="74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47" w:customStyle="1">
    <w:name w:val="xl27"/>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8" w:customStyle="1">
    <w:name w:val="表蕊"/>
    <w:basedOn w:val="744"/>
    <w:uiPriority w:val="0"/>
    <w:qFormat/>
    <w:pPr>
      <w:jc w:val="left"/>
      <w:spacing w:line="320" w:lineRule="atLeast"/>
    </w:pPr>
    <w:rPr>
      <w:rFonts w:eastAsia="方正楷体_GB2312"/>
      <w:spacing w:val="-10"/>
    </w:rPr>
  </w:style>
  <w:style w:type="paragraph" w:styleId="1249" w:customStyle="1">
    <w:name w:val="样式 段后: 0.5 行 左  0.75 字符"/>
    <w:basedOn w:val="744"/>
    <w:uiPriority w:val="0"/>
    <w:qFormat/>
    <w:pPr>
      <w:ind w:firstLine="420"/>
      <w:spacing w:line="360" w:lineRule="auto"/>
      <w:widowControl/>
    </w:pPr>
    <w:rPr>
      <w:rFonts w:hAnsi="Arial" w:cs="Arial"/>
      <w:szCs w:val="21"/>
    </w:rPr>
  </w:style>
  <w:style w:type="paragraph" w:styleId="1250" w:customStyle="1">
    <w:name w:val="符号与编号 Char"/>
    <w:basedOn w:val="744"/>
    <w:uiPriority w:val="0"/>
    <w:qFormat/>
    <w:pPr>
      <w:ind w:left="720"/>
      <w:spacing w:after="156" w:line="400" w:lineRule="atLeast"/>
      <w:tabs>
        <w:tab w:val="left" w:pos="720" w:leader="none"/>
      </w:tabs>
    </w:pPr>
    <w:rPr>
      <w:sz w:val="24"/>
      <w:szCs w:val="24"/>
    </w:rPr>
  </w:style>
  <w:style w:type="paragraph" w:styleId="1251" w:customStyle="1">
    <w:name w:val="xl34"/>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2" w:customStyle="1">
    <w:name w:val="文档正文"/>
    <w:basedOn w:val="744"/>
    <w:uiPriority w:val="0"/>
    <w:qFormat/>
    <w:pPr>
      <w:spacing w:line="360" w:lineRule="auto"/>
    </w:pPr>
    <w:rPr>
      <w:rFonts w:ascii="宋体" w:hAnsi="宋体"/>
      <w:b/>
      <w:bCs/>
      <w:szCs w:val="24"/>
    </w:rPr>
  </w:style>
  <w:style w:type="paragraph" w:styleId="1253" w:customStyle="1">
    <w:name w:val="丁华标题3"/>
    <w:basedOn w:val="1219"/>
    <w:next w:val="1142"/>
    <w:uiPriority w:val="0"/>
    <w:qFormat/>
    <w:pPr>
      <w:numPr>
        <w:ilvl w:val="2"/>
      </w:numPr>
      <w:ind w:left="1980" w:hanging="420"/>
      <w:spacing w:after="0"/>
      <w:tabs>
        <w:tab w:val="left" w:pos="1470" w:leader="none"/>
        <w:tab w:val="left" w:pos="1980" w:leader="none"/>
      </w:tabs>
      <w:outlineLvl w:val="2"/>
    </w:pPr>
    <w:rPr>
      <w:sz w:val="24"/>
    </w:rPr>
  </w:style>
  <w:style w:type="paragraph" w:styleId="1254" w:customStyle="1">
    <w:name w:val="我的正文"/>
    <w:basedOn w:val="744"/>
    <w:uiPriority w:val="0"/>
    <w:qFormat/>
    <w:pPr>
      <w:ind w:firstLine="420"/>
      <w:jc w:val="left"/>
      <w:spacing w:line="360" w:lineRule="auto"/>
      <w:widowControl/>
    </w:pPr>
    <w:rPr>
      <w:rFonts w:ascii="宋体" w:hAnsi="宋体" w:cs="宋体"/>
      <w:szCs w:val="21"/>
    </w:rPr>
  </w:style>
  <w:style w:type="paragraph" w:styleId="1255" w:customStyle="1">
    <w:name w:val="公文标题 2"/>
    <w:basedOn w:val="744"/>
    <w:next w:val="1256"/>
    <w:uiPriority w:val="0"/>
    <w:qFormat/>
    <w:pPr>
      <w:outlineLvl w:val="1"/>
    </w:pPr>
    <w:rPr>
      <w:rFonts w:ascii="方正仿宋_GB2312" w:hAnsi="宋体" w:eastAsia="方正仿宋_GB2312"/>
      <w:sz w:val="28"/>
      <w:szCs w:val="24"/>
    </w:rPr>
  </w:style>
  <w:style w:type="paragraph" w:styleId="1256" w:customStyle="1">
    <w:name w:val="公文正文"/>
    <w:basedOn w:val="812"/>
    <w:uiPriority w:val="0"/>
    <w:qFormat/>
    <w:pPr>
      <w:ind w:firstLine="200"/>
    </w:pPr>
    <w:rPr>
      <w:rFonts w:ascii="方正仿宋_GB2312" w:hAnsi="宋体" w:eastAsia="方正仿宋_GB2312"/>
      <w:sz w:val="28"/>
      <w:szCs w:val="24"/>
    </w:rPr>
  </w:style>
  <w:style w:type="paragraph" w:styleId="1257" w:customStyle="1">
    <w:name w:val="Char Char1 Char"/>
    <w:basedOn w:val="744"/>
    <w:uiPriority w:val="0"/>
    <w:qFormat/>
    <w:pPr>
      <w:jc w:val="left"/>
      <w:spacing w:after="160" w:line="240" w:lineRule="exact"/>
      <w:widowControl/>
    </w:pPr>
    <w:rPr>
      <w:rFonts w:ascii="Verdana" w:hAnsi="Verdana"/>
      <w:sz w:val="20"/>
      <w:lang w:eastAsia="en-US"/>
    </w:rPr>
  </w:style>
  <w:style w:type="paragraph" w:styleId="1258" w:customStyle="1">
    <w:name w:val="xl50"/>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59" w:customStyle="1">
    <w:name w:val="zw"/>
    <w:basedOn w:val="744"/>
    <w:uiPriority w:val="0"/>
    <w:qFormat/>
    <w:pPr>
      <w:ind w:firstLine="480"/>
      <w:jc w:val="left"/>
      <w:spacing w:line="360" w:lineRule="auto"/>
      <w:widowControl/>
    </w:pPr>
    <w:rPr>
      <w:rFonts w:ascii="宋体" w:hAnsi="宋体"/>
      <w:bCs/>
      <w:sz w:val="24"/>
    </w:rPr>
  </w:style>
  <w:style w:type="paragraph" w:styleId="1260" w:customStyle="1">
    <w:name w:val="xl29"/>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61" w:customStyle="1">
    <w:name w:val="马刚标题4"/>
    <w:basedOn w:val="1152"/>
    <w:next w:val="744"/>
    <w:uiPriority w:val="0"/>
    <w:qFormat/>
    <w:pPr>
      <w:spacing w:before="100" w:after="40"/>
      <w:tabs>
        <w:tab w:val="left" w:pos="1050" w:leader="none"/>
      </w:tabs>
      <w:outlineLvl w:val="3"/>
    </w:pPr>
    <w:rPr>
      <w:b w:val="0"/>
    </w:rPr>
  </w:style>
  <w:style w:type="paragraph" w:styleId="1262" w:customStyle="1">
    <w:name w:val="标准文本"/>
    <w:basedOn w:val="744"/>
    <w:uiPriority w:val="0"/>
    <w:qFormat/>
    <w:pPr>
      <w:ind w:firstLine="480"/>
      <w:spacing w:line="360" w:lineRule="auto"/>
    </w:pPr>
    <w:rPr>
      <w:rFonts w:cs="宋体"/>
      <w:sz w:val="24"/>
      <w:szCs w:val="24"/>
    </w:rPr>
  </w:style>
  <w:style w:type="paragraph" w:styleId="1263" w:customStyle="1">
    <w:name w:val="正文2"/>
    <w:basedOn w:val="744"/>
    <w:uiPriority w:val="0"/>
    <w:qFormat/>
    <w:pPr>
      <w:ind w:firstLine="510"/>
      <w:spacing w:before="156" w:line="360" w:lineRule="auto"/>
    </w:pPr>
    <w:rPr>
      <w:sz w:val="24"/>
    </w:rPr>
  </w:style>
  <w:style w:type="paragraph" w:styleId="1264" w:customStyle="1">
    <w:name w:val="样式1"/>
    <w:basedOn w:val="744"/>
    <w:uiPriority w:val="0"/>
    <w:qFormat/>
    <w:pPr>
      <w:ind w:firstLine="480"/>
      <w:spacing w:line="300" w:lineRule="auto"/>
    </w:pPr>
    <w:rPr>
      <w:sz w:val="24"/>
      <w:szCs w:val="24"/>
    </w:rPr>
  </w:style>
  <w:style w:type="paragraph" w:styleId="1265" w:customStyle="1">
    <w:name w:val="大标题"/>
    <w:basedOn w:val="744"/>
    <w:next w:val="744"/>
    <w:uiPriority w:val="0"/>
    <w:qFormat/>
    <w:pPr>
      <w:ind w:hanging="420"/>
      <w:pageBreakBefore/>
      <w:spacing w:line="360" w:lineRule="auto"/>
      <w:tabs>
        <w:tab w:val="left" w:pos="420" w:leader="none"/>
      </w:tabs>
      <w:outlineLvl w:val="0"/>
    </w:pPr>
    <w:rPr>
      <w:b/>
      <w:iCs/>
      <w:sz w:val="44"/>
      <w:szCs w:val="24"/>
    </w:rPr>
  </w:style>
  <w:style w:type="paragraph" w:styleId="1266" w:customStyle="1">
    <w:name w:val="Char Char Char Char Char Char Char Char1"/>
    <w:basedOn w:val="744"/>
    <w:uiPriority w:val="0"/>
    <w:qFormat/>
    <w:rPr>
      <w:rFonts w:ascii="Tahoma" w:hAnsi="Tahoma"/>
      <w:sz w:val="24"/>
    </w:rPr>
  </w:style>
  <w:style w:type="paragraph" w:styleId="1267" w:customStyle="1">
    <w:name w:val="1"/>
    <w:basedOn w:val="744"/>
    <w:next w:val="847"/>
    <w:uiPriority w:val="0"/>
    <w:qFormat/>
    <w:pPr>
      <w:spacing w:line="360" w:lineRule="auto"/>
    </w:pPr>
    <w:rPr>
      <w:rFonts w:eastAsia="方正仿宋_GB2312"/>
      <w:sz w:val="24"/>
      <w:szCs w:val="24"/>
    </w:rPr>
  </w:style>
  <w:style w:type="paragraph" w:styleId="1268" w:customStyle="1">
    <w:name w:val="标题6"/>
    <w:basedOn w:val="782"/>
    <w:uiPriority w:val="0"/>
    <w:qFormat/>
    <w:pPr>
      <w:ind w:left="420" w:hanging="420"/>
      <w:keepLines/>
      <w:tabs>
        <w:tab w:val="left" w:pos="420" w:leader="none"/>
      </w:tabs>
    </w:pPr>
    <w:rPr>
      <w:rFonts w:ascii="Times New Roman"/>
      <w:b w:val="0"/>
      <w:bCs/>
      <w:color w:val="000000"/>
      <w:sz w:val="24"/>
      <w:szCs w:val="28"/>
    </w:rPr>
  </w:style>
  <w:style w:type="paragraph" w:styleId="1269" w:customStyle="1">
    <w:name w:val="Char Char Char Char1"/>
    <w:basedOn w:val="744"/>
    <w:uiPriority w:val="0"/>
    <w:qFormat/>
    <w:pPr>
      <w:jc w:val="center"/>
      <w:spacing w:after="160" w:line="240" w:lineRule="exact"/>
      <w:widowControl/>
    </w:pPr>
    <w:rPr>
      <w:rFonts w:ascii="黑体" w:hAnsi="Verdana" w:eastAsia="黑体"/>
      <w:sz w:val="32"/>
      <w:szCs w:val="32"/>
      <w:lang w:eastAsia="en-US"/>
    </w:rPr>
  </w:style>
  <w:style w:type="paragraph" w:styleId="1270"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71" w:customStyle="1">
    <w:name w:val="正文文本 21"/>
    <w:basedOn w:val="744"/>
    <w:uiPriority w:val="0"/>
    <w:qFormat/>
    <w:pPr>
      <w:ind w:left="720" w:hanging="720"/>
      <w:widowControl/>
    </w:pPr>
    <w:rPr>
      <w:sz w:val="24"/>
      <w:lang w:val="en-GB"/>
    </w:rPr>
  </w:style>
  <w:style w:type="paragraph" w:styleId="1272" w:customStyle="1">
    <w:name w:val="xl41"/>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3" w:customStyle="1">
    <w:name w:val="标题1，章节第一层"/>
    <w:basedOn w:val="1167"/>
    <w:next w:val="1167"/>
    <w:uiPriority w:val="0"/>
    <w:qFormat/>
    <w:pPr>
      <w:ind w:left="482"/>
      <w:spacing w:before="0"/>
      <w:tabs>
        <w:tab w:val="left" w:pos="693" w:leader="none"/>
      </w:tabs>
      <w:outlineLvl w:val="0"/>
    </w:pPr>
    <w:rPr>
      <w:color w:val="000000"/>
      <w:sz w:val="24"/>
      <w:szCs w:val="24"/>
    </w:rPr>
  </w:style>
  <w:style w:type="paragraph" w:styleId="1274" w:customStyle="1">
    <w:name w:val="小四 段落 宋体 Char Char Char Char"/>
    <w:basedOn w:val="744"/>
    <w:uiPriority w:val="0"/>
    <w:qFormat/>
    <w:pPr>
      <w:ind w:right="-33" w:firstLine="480"/>
      <w:jc w:val="left"/>
      <w:spacing w:line="360" w:lineRule="auto"/>
    </w:pPr>
    <w:rPr>
      <w:sz w:val="24"/>
      <w:szCs w:val="24"/>
    </w:rPr>
  </w:style>
  <w:style w:type="paragraph" w:styleId="1275" w:customStyle="1">
    <w:name w:val="Char2 Char Char Char Char Char Char1"/>
    <w:basedOn w:val="744"/>
    <w:uiPriority w:val="0"/>
    <w:qFormat/>
    <w:pPr>
      <w:ind w:hanging="425"/>
      <w:keepNext/>
      <w:spacing w:before="80" w:after="80"/>
      <w:widowControl/>
      <w:tabs>
        <w:tab w:val="left" w:pos="425" w:leader="none"/>
      </w:tabs>
    </w:pPr>
    <w:rPr>
      <w:rFonts w:ascii="Arial" w:hAnsi="Arial" w:cs="Arial"/>
      <w:sz w:val="20"/>
    </w:rPr>
  </w:style>
  <w:style w:type="paragraph" w:styleId="1276" w:customStyle="1">
    <w:name w:val="小四 段落 宋体"/>
    <w:basedOn w:val="801"/>
    <w:uiPriority w:val="0"/>
    <w:qFormat/>
    <w:pPr>
      <w:ind w:left="113" w:right="113" w:firstLine="425"/>
      <w:jc w:val="left"/>
      <w:spacing w:line="360" w:lineRule="auto"/>
      <w:tabs>
        <w:tab w:val="clear" w:pos="2952" w:leader="none"/>
      </w:tabs>
    </w:pPr>
    <w:rPr>
      <w:sz w:val="24"/>
    </w:rPr>
  </w:style>
  <w:style w:type="paragraph" w:styleId="1277" w:customStyle="1">
    <w:name w:val="Char Char1 Char Char Char Char1 Char Char Char Char Char Char"/>
    <w:basedOn w:val="744"/>
    <w:uiPriority w:val="0"/>
    <w:qFormat/>
    <w:rPr>
      <w:rFonts w:ascii="Tahoma" w:hAnsi="Tahoma"/>
      <w:sz w:val="24"/>
    </w:rPr>
  </w:style>
  <w:style w:type="paragraph" w:styleId="1278" w:customStyle="1">
    <w:name w:val="font8"/>
    <w:basedOn w:val="744"/>
    <w:uiPriority w:val="0"/>
    <w:qFormat/>
    <w:pPr>
      <w:jc w:val="left"/>
      <w:spacing w:before="100" w:beforeAutospacing="1" w:after="100" w:afterAutospacing="1"/>
      <w:widowControl/>
    </w:pPr>
    <w:rPr>
      <w:rFonts w:ascii="宋体" w:hAnsi="宋体" w:cs="宋体"/>
      <w:b/>
      <w:bCs/>
      <w:i/>
      <w:iCs/>
      <w:sz w:val="20"/>
    </w:rPr>
  </w:style>
  <w:style w:type="paragraph" w:styleId="1279" w:customStyle="1">
    <w:name w:val="表格内文字"/>
    <w:basedOn w:val="744"/>
    <w:uiPriority w:val="0"/>
    <w:qFormat/>
    <w:pPr>
      <w:spacing w:line="300" w:lineRule="atLeast"/>
    </w:pPr>
    <w:rPr>
      <w:sz w:val="18"/>
      <w:szCs w:val="24"/>
    </w:rPr>
  </w:style>
  <w:style w:type="paragraph" w:styleId="1280" w:customStyle="1">
    <w:name w:val="_Style 1"/>
    <w:basedOn w:val="812"/>
    <w:next w:val="858"/>
    <w:uiPriority w:val="0"/>
    <w:qFormat/>
    <w:pPr>
      <w:ind w:firstLine="420"/>
      <w:spacing w:line="360" w:lineRule="auto"/>
    </w:pPr>
    <w:rPr>
      <w:rFonts w:ascii="Calibri" w:hAnsi="Calibri" w:eastAsia="宋体"/>
      <w:sz w:val="24"/>
    </w:rPr>
  </w:style>
  <w:style w:type="paragraph" w:styleId="1281" w:customStyle="1">
    <w:name w:val="xl31"/>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82" w:customStyle="1">
    <w:name w:val="标题4，章节第四层"/>
    <w:basedOn w:val="744"/>
    <w:next w:val="744"/>
    <w:uiPriority w:val="0"/>
    <w:qFormat/>
    <w:pPr>
      <w:spacing w:line="360" w:lineRule="auto"/>
      <w:tabs>
        <w:tab w:val="left" w:pos="0" w:leader="none"/>
      </w:tabs>
      <w:outlineLvl w:val="3"/>
    </w:pPr>
    <w:rPr>
      <w:rFonts w:ascii="宋体" w:hAnsi="宋体"/>
      <w:b/>
      <w:sz w:val="24"/>
      <w:szCs w:val="24"/>
    </w:rPr>
  </w:style>
  <w:style w:type="paragraph" w:styleId="1283" w:customStyle="1">
    <w:name w:val="xl54"/>
    <w:basedOn w:val="74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84" w:customStyle="1">
    <w:name w:val="正文 + 宋体"/>
    <w:basedOn w:val="744"/>
    <w:uiPriority w:val="0"/>
    <w:qFormat/>
    <w:pPr>
      <w:ind w:firstLine="420"/>
      <w:spacing w:line="360" w:lineRule="auto"/>
    </w:pPr>
    <w:rPr>
      <w:szCs w:val="24"/>
    </w:rPr>
  </w:style>
  <w:style w:type="paragraph" w:styleId="1285" w:customStyle="1">
    <w:name w:val="Char Char Char Char Char Char Char Char Char Char Char1 Char Char Char1"/>
    <w:basedOn w:val="744"/>
    <w:uiPriority w:val="0"/>
    <w:semiHidden/>
    <w:qFormat/>
    <w:pPr>
      <w:ind w:firstLine="200"/>
      <w:jc w:val="left"/>
    </w:pPr>
    <w:rPr>
      <w:rFonts w:ascii="Tahoma" w:hAnsi="Tahoma"/>
      <w:sz w:val="24"/>
      <w:szCs w:val="24"/>
    </w:rPr>
  </w:style>
  <w:style w:type="paragraph" w:styleId="1286" w:customStyle="1">
    <w:name w:val="flType"/>
    <w:basedOn w:val="1220"/>
    <w:uiPriority w:val="0"/>
    <w:qFormat/>
    <w:pPr>
      <w:spacing w:after="284"/>
    </w:pPr>
    <w:rPr>
      <w:rFonts w:eastAsia="宋体"/>
      <w:b w:val="0"/>
    </w:rPr>
  </w:style>
  <w:style w:type="paragraph" w:styleId="1287" w:customStyle="1">
    <w:name w:val="正文--表格内正文"/>
    <w:basedOn w:val="744"/>
    <w:uiPriority w:val="0"/>
    <w:qFormat/>
    <w:pPr>
      <w:jc w:val="center"/>
      <w:spacing w:before="156" w:line="0" w:lineRule="atLeast"/>
    </w:pPr>
    <w:rPr>
      <w:rFonts w:ascii="宋体" w:hAnsi="宋体"/>
      <w:color w:val="000000"/>
      <w:sz w:val="24"/>
      <w:szCs w:val="24"/>
    </w:rPr>
  </w:style>
  <w:style w:type="paragraph" w:styleId="1288" w:customStyle="1">
    <w:name w:val="小四 段落 宋体 Char Char Char"/>
    <w:basedOn w:val="801"/>
    <w:uiPriority w:val="0"/>
    <w:qFormat/>
    <w:pPr>
      <w:ind w:left="0" w:right="-33" w:firstLine="545"/>
      <w:jc w:val="left"/>
      <w:spacing w:line="360" w:lineRule="auto"/>
      <w:tabs>
        <w:tab w:val="clear" w:pos="2952" w:leader="none"/>
      </w:tabs>
    </w:pPr>
    <w:rPr>
      <w:sz w:val="24"/>
    </w:rPr>
  </w:style>
  <w:style w:type="paragraph" w:styleId="1289" w:customStyle="1">
    <w:name w:val="a"/>
    <w:basedOn w:val="744"/>
    <w:uiPriority w:val="0"/>
    <w:qFormat/>
    <w:pPr>
      <w:spacing w:before="100" w:beforeAutospacing="1" w:after="100" w:afterAutospacing="1"/>
      <w:widowControl/>
    </w:pPr>
    <w:rPr>
      <w:rFonts w:ascii="宋体" w:hAnsi="宋体" w:cs="宋体"/>
      <w:sz w:val="24"/>
      <w:szCs w:val="24"/>
    </w:rPr>
  </w:style>
  <w:style w:type="paragraph" w:styleId="1290" w:customStyle="1">
    <w:name w:val="font10"/>
    <w:basedOn w:val="744"/>
    <w:uiPriority w:val="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91" w:customStyle="1">
    <w:name w:val="Char Char Char Char Char Char Char Char Char Char Char Char Char Char Char Char Char Char Char Char Char Char Char1"/>
    <w:basedOn w:val="744"/>
    <w:uiPriority w:val="0"/>
    <w:qFormat/>
    <w:rPr>
      <w:rFonts w:ascii="Tahoma" w:hAnsi="Tahoma" w:cs="Tahoma"/>
      <w:sz w:val="24"/>
    </w:rPr>
  </w:style>
  <w:style w:type="paragraph" w:styleId="1292" w:customStyle="1">
    <w:name w:val="样式 标题 3H3sect1.2.3BOD 0Heading 3 - oldh3l3CTLevel 3 Head..."/>
    <w:basedOn w:val="779"/>
    <w:uiPriority w:val="0"/>
    <w:qFormat/>
    <w:pPr>
      <w:jc w:val="left"/>
      <w:spacing w:before="156" w:after="156"/>
    </w:pPr>
    <w:rPr>
      <w:rFonts w:cs="宋体"/>
      <w:bCs/>
      <w:sz w:val="30"/>
    </w:rPr>
  </w:style>
  <w:style w:type="paragraph" w:styleId="1293" w:customStyle="1">
    <w:name w:val="正文文本 New New"/>
    <w:basedOn w:val="744"/>
    <w:uiPriority w:val="0"/>
    <w:qFormat/>
    <w:pPr>
      <w:ind w:firstLine="200"/>
      <w:spacing w:before="60" w:after="60" w:line="360" w:lineRule="auto"/>
      <w:widowControl/>
    </w:pPr>
    <w:rPr>
      <w:rFonts w:eastAsia="华文楷体"/>
      <w:sz w:val="24"/>
      <w:szCs w:val="24"/>
    </w:rPr>
  </w:style>
  <w:style w:type="paragraph" w:styleId="1294" w:customStyle="1">
    <w:name w:val="xl51"/>
    <w:basedOn w:val="74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95" w:customStyle="1">
    <w:name w:val="p0"/>
    <w:basedOn w:val="744"/>
    <w:uiPriority w:val="0"/>
    <w:qFormat/>
    <w:pPr>
      <w:jc w:val="left"/>
      <w:spacing w:before="100" w:beforeAutospacing="1" w:after="100" w:afterAutospacing="1"/>
      <w:widowControl/>
    </w:pPr>
    <w:rPr>
      <w:rFonts w:ascii="宋体" w:hAnsi="宋体" w:cs="宋体"/>
      <w:sz w:val="24"/>
      <w:szCs w:val="24"/>
    </w:rPr>
  </w:style>
  <w:style w:type="paragraph" w:styleId="1296" w:customStyle="1">
    <w:name w:val="正文文本缩进1"/>
    <w:basedOn w:val="744"/>
    <w:next w:val="1297"/>
    <w:uiPriority w:val="0"/>
    <w:qFormat/>
    <w:pPr>
      <w:ind w:left="420"/>
      <w:spacing w:after="120"/>
    </w:pPr>
    <w:rPr>
      <w:szCs w:val="24"/>
    </w:rPr>
  </w:style>
  <w:style w:type="paragraph" w:styleId="1297" w:customStyle="1">
    <w:name w:val="正文首行缩进 21"/>
    <w:basedOn w:val="876"/>
    <w:uiPriority w:val="0"/>
    <w:qFormat/>
    <w:pPr>
      <w:ind w:firstLine="420"/>
      <w:spacing w:line="360" w:lineRule="auto"/>
    </w:pPr>
  </w:style>
  <w:style w:type="paragraph" w:styleId="1298" w:customStyle="1">
    <w:name w:val="标题5，章节第五层"/>
    <w:basedOn w:val="744"/>
    <w:next w:val="744"/>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99" w:customStyle="1">
    <w:name w:val="表格文字"/>
    <w:basedOn w:val="744"/>
    <w:uiPriority w:val="0"/>
    <w:qFormat/>
    <w:pPr>
      <w:ind w:firstLine="200"/>
      <w:jc w:val="left"/>
      <w:spacing w:line="360" w:lineRule="auto"/>
    </w:pPr>
    <w:rPr>
      <w:rFonts w:ascii="Arial" w:hAnsi="Arial"/>
      <w:sz w:val="24"/>
    </w:rPr>
  </w:style>
  <w:style w:type="paragraph" w:styleId="1300" w:customStyle="1">
    <w:name w:val="项目符号：一级"/>
    <w:basedOn w:val="1167"/>
    <w:next w:val="1167"/>
    <w:uiPriority w:val="0"/>
    <w:qFormat/>
    <w:pPr>
      <w:ind w:right="-134"/>
    </w:pPr>
    <w:rPr>
      <w:bCs w:val="0"/>
    </w:rPr>
  </w:style>
  <w:style w:type="paragraph" w:styleId="1301" w:customStyle="1">
    <w:name w:val="Char Char Char Char Char1"/>
    <w:basedOn w:val="744"/>
    <w:uiPriority w:val="0"/>
    <w:qFormat/>
    <w:rPr>
      <w:rFonts w:ascii="Tahoma" w:hAnsi="Tahoma" w:cs="Tahoma"/>
      <w:sz w:val="24"/>
    </w:rPr>
  </w:style>
  <w:style w:type="paragraph" w:styleId="1302" w:customStyle="1">
    <w:name w:val="符号与编号"/>
    <w:basedOn w:val="744"/>
    <w:uiPriority w:val="0"/>
    <w:qFormat/>
    <w:pPr>
      <w:ind w:left="900" w:hanging="420"/>
      <w:spacing w:after="156" w:line="400" w:lineRule="atLeast"/>
      <w:tabs>
        <w:tab w:val="left" w:pos="900" w:leader="none"/>
      </w:tabs>
    </w:pPr>
    <w:rPr>
      <w:sz w:val="24"/>
      <w:szCs w:val="24"/>
    </w:rPr>
  </w:style>
  <w:style w:type="paragraph" w:styleId="1303" w:customStyle="1">
    <w:name w:val="font11"/>
    <w:basedOn w:val="744"/>
    <w:uiPriority w:val="0"/>
    <w:qFormat/>
    <w:pPr>
      <w:jc w:val="left"/>
      <w:spacing w:before="100" w:beforeAutospacing="1" w:after="100" w:afterAutospacing="1"/>
      <w:widowControl/>
    </w:pPr>
    <w:rPr>
      <w:b/>
      <w:bCs/>
      <w:sz w:val="18"/>
      <w:szCs w:val="18"/>
    </w:rPr>
  </w:style>
  <w:style w:type="paragraph" w:styleId="1304" w:customStyle="1">
    <w:name w:val="普通文字"/>
    <w:basedOn w:val="744"/>
    <w:next w:val="744"/>
    <w:uiPriority w:val="0"/>
    <w:qFormat/>
    <w:rPr>
      <w:rFonts w:ascii="宋体" w:hAnsi="宋体" w:cs="宋体"/>
      <w:sz w:val="24"/>
    </w:rPr>
  </w:style>
  <w:style w:type="paragraph" w:styleId="1305" w:customStyle="1">
    <w:name w:val="论文正文"/>
    <w:basedOn w:val="824"/>
    <w:uiPriority w:val="0"/>
    <w:qFormat/>
    <w:pPr>
      <w:ind w:left="0" w:firstLine="200"/>
      <w:jc w:val="left"/>
      <w:spacing w:line="360" w:lineRule="auto"/>
    </w:pPr>
    <w:rPr>
      <w:rFonts w:ascii="Times New Roman" w:hAnsi="Times New Roman"/>
      <w:sz w:val="28"/>
      <w:szCs w:val="24"/>
    </w:rPr>
  </w:style>
  <w:style w:type="paragraph" w:styleId="1306"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307" w:customStyle="1">
    <w:name w:val="Char Char Char Char Char Char Char Char Char Char Char Char Char Char Char Char Char Char Char Char Char1"/>
    <w:basedOn w:val="744"/>
    <w:uiPriority w:val="0"/>
    <w:qFormat/>
    <w:rPr>
      <w:rFonts w:ascii="Tahoma" w:hAnsi="Tahoma"/>
      <w:sz w:val="24"/>
    </w:rPr>
  </w:style>
  <w:style w:type="paragraph" w:styleId="1308"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309" w:customStyle="1">
    <w:name w:val="Char Char1 Char1"/>
    <w:basedOn w:val="744"/>
    <w:uiPriority w:val="0"/>
    <w:qFormat/>
    <w:pPr>
      <w:jc w:val="left"/>
      <w:spacing w:after="160" w:line="240" w:lineRule="exact"/>
      <w:widowControl/>
    </w:pPr>
    <w:rPr>
      <w:rFonts w:ascii="Verdana" w:hAnsi="Verdana"/>
      <w:sz w:val="20"/>
      <w:lang w:eastAsia="en-US"/>
    </w:rPr>
  </w:style>
  <w:style w:type="paragraph" w:styleId="1310" w:customStyle="1">
    <w:name w:val="条1"/>
    <w:basedOn w:val="744"/>
    <w:uiPriority w:val="0"/>
    <w:qFormat/>
    <w:pPr>
      <w:ind w:left="780" w:hanging="360"/>
      <w:spacing w:before="156" w:line="360" w:lineRule="auto"/>
      <w:tabs>
        <w:tab w:val="left" w:pos="780" w:leader="none"/>
      </w:tabs>
    </w:pPr>
    <w:rPr>
      <w:rFonts w:eastAsia="黑体"/>
      <w:sz w:val="24"/>
    </w:rPr>
  </w:style>
  <w:style w:type="paragraph" w:styleId="1311" w:customStyle="1">
    <w:name w:val="Char Char Char Char Char Char Char1"/>
    <w:basedOn w:val="744"/>
    <w:uiPriority w:val="0"/>
    <w:qFormat/>
    <w:pPr>
      <w:jc w:val="left"/>
    </w:pPr>
    <w:rPr>
      <w:rFonts w:ascii="Tahoma" w:hAnsi="Tahoma"/>
      <w:sz w:val="24"/>
    </w:rPr>
  </w:style>
  <w:style w:type="paragraph" w:styleId="1312"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13" w:customStyle="1">
    <w:name w:val="方案正文"/>
    <w:basedOn w:val="744"/>
    <w:uiPriority w:val="0"/>
    <w:qFormat/>
    <w:pPr>
      <w:ind w:firstLine="359"/>
      <w:jc w:val="left"/>
      <w:spacing w:before="156" w:line="360" w:lineRule="auto"/>
    </w:pPr>
    <w:rPr>
      <w:rFonts w:ascii="Arial" w:hAnsi="Arial" w:cs="宋体"/>
      <w:sz w:val="24"/>
      <w:szCs w:val="21"/>
    </w:rPr>
  </w:style>
  <w:style w:type="paragraph" w:styleId="1314" w:customStyle="1">
    <w:name w:val="章标题"/>
    <w:next w:val="1160"/>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315" w:customStyle="1">
    <w:name w:val="xl32"/>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16" w:customStyle="1">
    <w:name w:val="项目符号，二级"/>
    <w:basedOn w:val="1167"/>
    <w:next w:val="1167"/>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17" w:customStyle="1">
    <w:name w:val="xl55"/>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18" w:customStyle="1">
    <w:name w:val="Normal0"/>
    <w:basedOn w:val="744"/>
    <w:uiPriority w:val="0"/>
    <w:qFormat/>
    <w:rPr>
      <w:rFonts w:ascii="Calibri" w:hAnsi="Calibri" w:eastAsia="Calibri" w:cs="宋体"/>
      <w:lang w:val="zh-CN"/>
    </w:rPr>
  </w:style>
  <w:style w:type="paragraph" w:styleId="1319"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320"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1" w:customStyle="1">
    <w:name w:val="样式4 Char"/>
    <w:basedOn w:val="744"/>
    <w:uiPriority w:val="0"/>
    <w:qFormat/>
    <w:pPr>
      <w:ind w:firstLine="480"/>
      <w:jc w:val="left"/>
      <w:spacing w:line="360" w:lineRule="auto"/>
      <w:widowControl/>
    </w:pPr>
    <w:rPr>
      <w:rFonts w:cs="宋体"/>
      <w:color w:val="000000"/>
      <w:sz w:val="24"/>
      <w:szCs w:val="24"/>
    </w:rPr>
  </w:style>
  <w:style w:type="paragraph" w:styleId="1322" w:customStyle="1">
    <w:name w:val="Char11"/>
    <w:basedOn w:val="744"/>
    <w:uiPriority w:val="0"/>
    <w:qFormat/>
    <w:rPr>
      <w:rFonts w:ascii="方正仿宋_GB2312" w:hAnsi="宋体" w:eastAsia="方正仿宋_GB2312" w:cs="宋体"/>
      <w:b/>
      <w:sz w:val="32"/>
      <w:szCs w:val="32"/>
    </w:rPr>
  </w:style>
  <w:style w:type="paragraph" w:styleId="1323" w:customStyle="1">
    <w:name w:val="表格内容"/>
    <w:basedOn w:val="744"/>
    <w:uiPriority w:val="0"/>
    <w:qFormat/>
    <w:pPr>
      <w:jc w:val="center"/>
      <w:spacing w:before="60" w:line="300" w:lineRule="auto"/>
      <w:widowControl/>
    </w:pPr>
  </w:style>
  <w:style w:type="paragraph" w:styleId="1324" w:customStyle="1">
    <w:name w:val="xl26"/>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25" w:customStyle="1">
    <w:name w:val="Char Char Char1"/>
    <w:basedOn w:val="804"/>
    <w:uiPriority w:val="0"/>
    <w:qFormat/>
    <w:pPr>
      <w:spacing w:line="436" w:lineRule="exact"/>
    </w:pPr>
    <w:rPr>
      <w:szCs w:val="24"/>
    </w:rPr>
  </w:style>
  <w:style w:type="paragraph" w:styleId="1326" w:customStyle="1">
    <w:name w:val="xl58"/>
    <w:basedOn w:val="744"/>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27" w:customStyle="1">
    <w:name w:val="Body Text 21"/>
    <w:basedOn w:val="744"/>
    <w:uiPriority w:val="0"/>
    <w:qFormat/>
    <w:pPr>
      <w:ind w:left="720" w:hanging="720"/>
      <w:widowControl/>
    </w:pPr>
    <w:rPr>
      <w:sz w:val="24"/>
      <w:lang w:val="en-GB"/>
    </w:rPr>
  </w:style>
  <w:style w:type="paragraph" w:styleId="1328" w:customStyle="1">
    <w:name w:val="Char Char3"/>
    <w:basedOn w:val="744"/>
    <w:uiPriority w:val="0"/>
    <w:qFormat/>
    <w:rPr>
      <w:rFonts w:ascii="Tahoma" w:hAnsi="Tahoma"/>
      <w:sz w:val="24"/>
    </w:rPr>
  </w:style>
  <w:style w:type="paragraph" w:styleId="1329" w:customStyle="1">
    <w:name w:val="reader-word-layer"/>
    <w:basedOn w:val="744"/>
    <w:uiPriority w:val="99"/>
    <w:qFormat/>
    <w:pPr>
      <w:jc w:val="left"/>
      <w:spacing w:before="100" w:beforeAutospacing="1" w:after="100" w:afterAutospacing="1"/>
      <w:widowControl/>
    </w:pPr>
    <w:rPr>
      <w:rFonts w:ascii="宋体" w:hAnsi="宋体" w:cs="宋体"/>
      <w:sz w:val="24"/>
      <w:szCs w:val="24"/>
    </w:rPr>
  </w:style>
  <w:style w:type="paragraph" w:styleId="1330" w:customStyle="1">
    <w:name w:val="xl24"/>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331" w:customStyle="1">
    <w:name w:val="font31"/>
    <w:basedOn w:val="787"/>
    <w:link w:val="744"/>
    <w:uiPriority w:val="0"/>
    <w:qFormat/>
    <w:rPr>
      <w:rFonts w:ascii="等线" w:hAnsi="等线" w:eastAsia="等线" w:cs="等线"/>
      <w:color w:val="000000"/>
      <w:sz w:val="21"/>
      <w:szCs w:val="21"/>
      <w:u w:val="none"/>
    </w:rPr>
  </w:style>
  <w:style w:type="character" w:styleId="1332" w:customStyle="1">
    <w:name w:val="NormalCharacter1"/>
    <w:link w:val="744"/>
    <w:uiPriority w:val="0"/>
    <w:semiHidden/>
    <w:qFormat/>
  </w:style>
  <w:style w:type="character" w:styleId="1333" w:customStyle="1">
    <w:name w:val="font51"/>
    <w:basedOn w:val="787"/>
    <w:link w:val="744"/>
    <w:uiPriority w:val="0"/>
    <w:qFormat/>
    <w:rPr>
      <w:rFonts w:hint="eastAsia" w:ascii="宋体" w:hAnsi="宋体" w:eastAsia="宋体" w:cs="宋体"/>
      <w:color w:val="ff0000"/>
      <w:sz w:val="22"/>
      <w:szCs w:val="22"/>
      <w:u w:val="none"/>
    </w:rPr>
  </w:style>
  <w:style w:type="table" w:styleId="1334" w:customStyle="1">
    <w:name w:val="Normal Table0"/>
    <w:uiPriority w:val="2"/>
    <w:unhideWhenUsed/>
    <w:qFormat/>
    <w:pPr>
      <w:widowControl w:val="off"/>
    </w:pPr>
    <w:rPr>
      <w:sz w:val="22"/>
      <w:szCs w:val="22"/>
      <w:lang w:eastAsia="en-US"/>
    </w:rPr>
    <w:tblPr/>
  </w:style>
  <w:style w:type="paragraph" w:styleId="1335" w:customStyle="1">
    <w:name w:val="二级标题"/>
    <w:next w:val="744"/>
    <w:uiPriority w:val="0"/>
    <w:qFormat/>
    <w:pPr>
      <w:numPr>
        <w:ilvl w:val="1"/>
        <w:numId w:val="5"/>
      </w:numPr>
      <w:spacing w:line="360" w:lineRule="auto"/>
      <w:outlineLvl w:val="1"/>
    </w:pPr>
    <w:rPr>
      <w:rFonts w:hint="default" w:ascii="宋体" w:hAnsi="宋体" w:eastAsia="宋体" w:cs="宋体"/>
      <w:b/>
      <w:bCs/>
      <w:sz w:val="28"/>
      <w:szCs w:val="30"/>
      <w:lang w:val="en-US" w:eastAsia="zh-CN" w:bidi="ar-SA"/>
    </w:rPr>
  </w:style>
  <w:style w:type="paragraph" w:styleId="1336" w:customStyle="1">
    <w:name w:val="三级标题"/>
    <w:next w:val="744"/>
    <w:uiPriority w:val="0"/>
    <w:qFormat/>
    <w:pPr>
      <w:numPr>
        <w:ilvl w:val="2"/>
        <w:numId w:val="5"/>
      </w:numPr>
      <w:spacing w:line="360" w:lineRule="auto"/>
      <w:outlineLvl w:val="2"/>
    </w:pPr>
    <w:rPr>
      <w:rFonts w:hint="default" w:ascii="宋体" w:hAnsi="宋体" w:eastAsia="宋体" w:cs="宋体"/>
      <w:bCs/>
      <w:sz w:val="21"/>
      <w:szCs w:val="30"/>
      <w:lang w:val="en-US" w:eastAsia="zh-CN" w:bidi="ar-SA"/>
    </w:rPr>
  </w:style>
  <w:style w:type="paragraph" w:styleId="1337" w:customStyle="1">
    <w:name w:val="四级标题"/>
    <w:next w:val="744"/>
    <w:uiPriority w:val="0"/>
    <w:qFormat/>
    <w:pPr>
      <w:numPr>
        <w:ilvl w:val="3"/>
        <w:numId w:val="5"/>
      </w:numPr>
      <w:spacing w:line="360" w:lineRule="auto"/>
      <w:outlineLvl w:val="3"/>
    </w:pPr>
    <w:rPr>
      <w:rFonts w:hint="default" w:ascii="宋体" w:hAnsi="宋体" w:eastAsia="宋体" w:cs="宋体"/>
      <w:bCs/>
      <w:sz w:val="21"/>
      <w:szCs w:val="30"/>
      <w:lang w:val="en-US" w:eastAsia="zh-CN" w:bidi="ar-SA"/>
    </w:rPr>
  </w:style>
  <w:style w:type="paragraph" w:styleId="1338" w:customStyle="1">
    <w:name w:val="msonormal"/>
    <w:basedOn w:val="744"/>
    <w:uiPriority w:val="0"/>
    <w:qFormat/>
    <w:pPr>
      <w:jc w:val="left"/>
      <w:spacing w:before="100" w:beforeAutospacing="1" w:after="100" w:afterAutospacing="1"/>
      <w:widowControl/>
    </w:pPr>
    <w:rPr>
      <w:rFonts w:ascii="宋体" w:hAnsi="宋体" w:cs="宋体"/>
      <w:sz w:val="24"/>
      <w:szCs w:val="24"/>
    </w:rPr>
  </w:style>
  <w:style w:type="paragraph" w:styleId="1339" w:customStyle="1">
    <w:name w:val="xl71"/>
    <w:basedOn w:val="744"/>
    <w:uiPriority w:val="0"/>
    <w:qFormat/>
    <w:pPr>
      <w:jc w:val="left"/>
      <w:spacing w:before="100" w:beforeAutospacing="1" w:after="100" w:afterAutospacing="1"/>
      <w:widowControl/>
    </w:pPr>
    <w:rPr>
      <w:rFonts w:ascii="宋体" w:hAnsi="宋体" w:cs="宋体"/>
      <w:sz w:val="24"/>
      <w:szCs w:val="24"/>
    </w:rPr>
  </w:style>
  <w:style w:type="paragraph" w:styleId="1340" w:customStyle="1">
    <w:name w:val="xl72"/>
    <w:basedOn w:val="744"/>
    <w:uiPriority w:val="0"/>
    <w:qFormat/>
    <w:pPr>
      <w:jc w:val="center"/>
      <w:spacing w:before="100" w:beforeAutospacing="1" w:after="100" w:afterAutospacing="1"/>
      <w:widowControl/>
    </w:pPr>
    <w:rPr>
      <w:rFonts w:ascii="宋体" w:hAnsi="宋体" w:cs="宋体"/>
      <w:sz w:val="24"/>
      <w:szCs w:val="24"/>
    </w:rPr>
  </w:style>
  <w:style w:type="paragraph" w:styleId="1341" w:customStyle="1">
    <w:name w:val="xl73"/>
    <w:basedOn w:val="744"/>
    <w:uiPriority w:val="0"/>
    <w:qFormat/>
    <w:pPr>
      <w:jc w:val="center"/>
      <w:spacing w:before="100" w:beforeAutospacing="1" w:after="100" w:afterAutospacing="1"/>
      <w:widowControl/>
    </w:pPr>
    <w:rPr>
      <w:rFonts w:ascii="宋体" w:hAnsi="宋体" w:cs="宋体"/>
      <w:sz w:val="24"/>
      <w:szCs w:val="24"/>
    </w:rPr>
  </w:style>
  <w:style w:type="paragraph" w:styleId="1342" w:customStyle="1">
    <w:name w:val="xl74"/>
    <w:basedOn w:val="744"/>
    <w:uiPriority w:val="0"/>
    <w:qFormat/>
    <w:pPr>
      <w:jc w:val="center"/>
      <w:spacing w:before="100" w:beforeAutospacing="1" w:after="100" w:afterAutospacing="1"/>
      <w:widowControl/>
    </w:pPr>
    <w:rPr>
      <w:rFonts w:ascii="宋体" w:hAnsi="宋体" w:cs="宋体"/>
      <w:sz w:val="20"/>
    </w:rPr>
  </w:style>
  <w:style w:type="paragraph" w:styleId="1343" w:customStyle="1">
    <w:name w:val="xl75"/>
    <w:basedOn w:val="7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4" w:customStyle="1">
    <w:name w:val="xl76"/>
    <w:basedOn w:val="7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5" w:customStyle="1">
    <w:name w:val="xl77"/>
    <w:basedOn w:val="7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6" w:customStyle="1">
    <w:name w:val="xl78"/>
    <w:basedOn w:val="7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7" w:customStyle="1">
    <w:name w:val="xl79"/>
    <w:basedOn w:val="744"/>
    <w:uiPriority w:val="0"/>
    <w:qFormat/>
    <w:pPr>
      <w:jc w:val="center"/>
      <w:spacing w:before="100" w:beforeAutospacing="1" w:after="100" w:afterAutospacing="1"/>
      <w:shd w:val="clear" w:color="000000" w:fill="ffffff"/>
      <w:widowControl/>
    </w:pPr>
    <w:rPr>
      <w:rFonts w:ascii="宋体" w:hAnsi="宋体" w:cs="宋体"/>
      <w:sz w:val="20"/>
    </w:rPr>
  </w:style>
  <w:style w:type="paragraph" w:styleId="1348" w:customStyle="1">
    <w:name w:val="xl80"/>
    <w:basedOn w:val="7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9" w:customStyle="1">
    <w:name w:val="xl81"/>
    <w:basedOn w:val="7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0" w:customStyle="1">
    <w:name w:val="xl82"/>
    <w:basedOn w:val="7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1" w:customStyle="1">
    <w:name w:val="xl83"/>
    <w:basedOn w:val="7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2" w:customStyle="1">
    <w:name w:val="xl84"/>
    <w:basedOn w:val="7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3" w:customStyle="1">
    <w:name w:val="xl85"/>
    <w:basedOn w:val="7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4" w:customStyle="1">
    <w:name w:val="纯文本11"/>
    <w:basedOn w:val="744"/>
    <w:uiPriority w:val="0"/>
    <w:qFormat/>
    <w:rPr>
      <w:rFonts w:ascii="宋体" w:hAnsi="Courier New"/>
    </w:rPr>
  </w:style>
  <w:style w:type="paragraph" w:styleId="1355" w:customStyle="1">
    <w:name w:val="_Style 78"/>
    <w:basedOn w:val="744"/>
    <w:next w:val="744"/>
    <w:uiPriority w:val="39"/>
    <w:qFormat/>
    <w:pPr>
      <w:ind w:left="1470"/>
      <w:jc w:val="left"/>
    </w:pPr>
    <w:rPr>
      <w:szCs w:val="21"/>
    </w:rPr>
  </w:style>
  <w:style w:type="paragraph" w:styleId="1356" w:customStyle="1">
    <w:name w:val="页脚1"/>
    <w:basedOn w:val="744"/>
    <w:uiPriority w:val="0"/>
    <w:qFormat/>
    <w:pPr>
      <w:jc w:val="left"/>
      <w:tabs>
        <w:tab w:val="center" w:pos="4153" w:leader="none"/>
        <w:tab w:val="right" w:pos="8306" w:leader="none"/>
      </w:tabs>
    </w:pPr>
    <w:rPr>
      <w:sz w:val="18"/>
      <w:szCs w:val="18"/>
    </w:rPr>
  </w:style>
  <w:style w:type="character" w:styleId="1357" w:customStyle="1">
    <w:name w:val="默认段落字体11"/>
    <w:link w:val="744"/>
    <w:uiPriority w:val="1"/>
    <w:unhideWhenUsed/>
    <w:qFormat/>
    <w:rPr>
      <w:rFonts w:ascii="Times New Roman" w:hAnsi="Times New Roman" w:eastAsia="宋体" w:cs="Times New Roman"/>
      <w:sz w:val="21"/>
      <w:lang w:val="en-US" w:eastAsia="zh-CN" w:bidi="ar-SA"/>
    </w:rPr>
  </w:style>
  <w:style w:type="paragraph" w:styleId="1358" w:customStyle="1">
    <w:name w:val="索引 41"/>
    <w:basedOn w:val="744"/>
    <w:next w:val="744"/>
    <w:uiPriority w:val="0"/>
    <w:semiHidden/>
    <w:qFormat/>
    <w:pPr>
      <w:ind w:left="1260"/>
    </w:pPr>
    <w:rPr>
      <w:rFonts w:ascii="Calibri" w:hAnsi="Calibri" w:eastAsia="Calibri" w:cs="宋体"/>
      <w:sz w:val="20"/>
      <w:lang w:val="zh-CN"/>
    </w:rPr>
  </w:style>
  <w:style w:type="character" w:styleId="1359" w:customStyle="1">
    <w:name w:val="font01"/>
    <w:basedOn w:val="874"/>
    <w:link w:val="744"/>
    <w:uiPriority w:val="0"/>
    <w:qFormat/>
    <w:rPr>
      <w:rFonts w:hint="eastAsia" w:ascii="宋体" w:hAnsi="宋体" w:eastAsia="宋体" w:cs="宋体"/>
      <w:color w:val="000000"/>
      <w:sz w:val="22"/>
      <w:szCs w:val="22"/>
      <w:u w:val="none"/>
    </w:rPr>
  </w:style>
  <w:style w:type="paragraph" w:styleId="1360" w:customStyle="1">
    <w:name w:val="普通(网站)1"/>
    <w:basedOn w:val="744"/>
    <w:uiPriority w:val="99"/>
    <w:qFormat/>
    <w:pPr>
      <w:jc w:val="left"/>
      <w:spacing w:before="100" w:beforeAutospacing="1" w:after="100" w:afterAutospacing="1"/>
      <w:widowControl/>
    </w:pPr>
    <w:rPr>
      <w:rFonts w:ascii="宋体" w:hAnsi="宋体" w:eastAsia="宋体" w:cs="宋体"/>
      <w:sz w:val="24"/>
      <w:szCs w:val="24"/>
    </w:rPr>
  </w:style>
  <w:style w:type="character" w:styleId="1361" w:customStyle="1">
    <w:name w:val="font21"/>
    <w:basedOn w:val="787"/>
    <w:link w:val="744"/>
    <w:uiPriority w:val="0"/>
    <w:qFormat/>
    <w:rPr>
      <w:rFonts w:ascii="Times New Roman" w:hAnsi="Times New Roman" w:cs="Times New Roman"/>
      <w:color w:val="000000"/>
      <w:sz w:val="22"/>
      <w:szCs w:val="22"/>
      <w:u w:val="none"/>
    </w:rPr>
  </w:style>
  <w:style w:type="table" w:styleId="1362" w:customStyle="1">
    <w:name w:val="Table Normal"/>
    <w:uiPriority w:val="0"/>
    <w:qFormat/>
    <w:tblPr/>
  </w:style>
  <w:style w:type="character" w:styleId="1363" w:customStyle="1">
    <w:name w:val="font41"/>
    <w:basedOn w:val="787"/>
    <w:link w:val="744"/>
    <w:uiPriority w:val="0"/>
    <w:qFormat/>
    <w:rPr>
      <w:rFonts w:hint="eastAsia" w:ascii="微软雅黑" w:hAnsi="微软雅黑" w:eastAsia="微软雅黑" w:cs="微软雅黑"/>
      <w:color w:val="000000"/>
      <w:sz w:val="22"/>
      <w:szCs w:val="22"/>
      <w:u w:val="none"/>
    </w:rPr>
  </w:style>
  <w:style w:type="character" w:styleId="1364" w:customStyle="1">
    <w:name w:val="font61"/>
    <w:basedOn w:val="787"/>
    <w:link w:val="744"/>
    <w:uiPriority w:val="0"/>
    <w:qFormat/>
    <w:rPr>
      <w:rFonts w:hint="eastAsia" w:ascii="微软雅黑" w:hAnsi="微软雅黑" w:eastAsia="微软雅黑" w:cs="微软雅黑"/>
      <w:color w:val="000000"/>
      <w:sz w:val="22"/>
      <w:szCs w:val="22"/>
      <w:u w:val="none"/>
    </w:rPr>
  </w:style>
  <w:style w:type="numbering" w:styleId="1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金芸</cp:lastModifiedBy>
  <cp:revision>9</cp:revision>
  <dcterms:created xsi:type="dcterms:W3CDTF">2024-01-04T17:07:00Z</dcterms:created>
  <dcterms:modified xsi:type="dcterms:W3CDTF">2026-08-19T03:48:50Z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eyJoZGlkIjoiMzhjMGRlZjUxYzk1MDA0ZTMwMTBlZmEyMTI1NDc1ZWMiLCJ1c2VySWQiOiI1NzIzNjE3MTYifQ==</vt:lpwstr>
  </property>
  <property fmtid="{D5CDD505-2E9C-101B-9397-08002B2CF9AE}" pid="3" name="KSOProductBuildVer">
    <vt:lpwstr>2052-12.1.0.28043</vt:lpwstr>
  </property>
  <property fmtid="{D5CDD505-2E9C-101B-9397-08002B2CF9AE}" pid="4" name="ICV">
    <vt:lpwstr>EAD1AAF699E74FC28D8D6302947AFD24_12</vt:lpwstr>
  </property>
</Properties>
</file>