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7DEA26">
      <w:pPr>
        <w:keepNext w:val="0"/>
        <w:keepLines w:val="0"/>
        <w:pageBreakBefore w:val="0"/>
        <w:widowControl/>
        <w:kinsoku w:val="0"/>
        <w:wordWrap/>
        <w:overflowPunct/>
        <w:topLinePunct w:val="0"/>
        <w:autoSpaceDE w:val="0"/>
        <w:autoSpaceDN w:val="0"/>
        <w:bidi w:val="0"/>
        <w:adjustRightInd w:val="0"/>
        <w:snapToGrid w:val="0"/>
        <w:spacing w:after="157" w:afterLines="50" w:line="360" w:lineRule="auto"/>
        <w:ind w:left="0"/>
        <w:jc w:val="center"/>
        <w:textAlignment w:val="baseline"/>
        <w:rPr>
          <w:rFonts w:ascii="黑体" w:hAnsi="黑体" w:eastAsia="黑体" w:cs="黑体"/>
          <w:sz w:val="19"/>
          <w:szCs w:val="19"/>
        </w:rPr>
      </w:pPr>
      <w:r>
        <w:rPr>
          <w:rFonts w:ascii="黑体" w:hAnsi="黑体" w:eastAsia="黑体" w:cs="黑体"/>
          <w:spacing w:val="10"/>
          <w:sz w:val="19"/>
          <w:szCs w:val="19"/>
        </w:rPr>
        <w:t>表</w:t>
      </w:r>
      <w:r>
        <w:rPr>
          <w:rFonts w:ascii="黑体" w:hAnsi="黑体" w:eastAsia="黑体" w:cs="黑体"/>
          <w:spacing w:val="-35"/>
          <w:sz w:val="19"/>
          <w:szCs w:val="19"/>
        </w:rPr>
        <w:t xml:space="preserve"> </w:t>
      </w:r>
      <w:r>
        <w:rPr>
          <w:rFonts w:ascii="Times New Roman" w:hAnsi="Times New Roman" w:eastAsia="Times New Roman" w:cs="Times New Roman"/>
          <w:spacing w:val="10"/>
          <w:sz w:val="19"/>
          <w:szCs w:val="19"/>
        </w:rPr>
        <w:t>D.1.1</w:t>
      </w:r>
      <w:r>
        <w:rPr>
          <w:rFonts w:hint="eastAsia" w:ascii="Times New Roman" w:hAnsi="Times New Roman" w:eastAsia="宋体" w:cs="Times New Roman"/>
          <w:spacing w:val="10"/>
          <w:sz w:val="19"/>
          <w:szCs w:val="19"/>
          <w:lang w:val="en-US" w:eastAsia="zh-CN"/>
        </w:rPr>
        <w:t>-1</w:t>
      </w:r>
      <w:r>
        <w:rPr>
          <w:rFonts w:ascii="Times New Roman" w:hAnsi="Times New Roman" w:eastAsia="Times New Roman" w:cs="Times New Roman"/>
          <w:spacing w:val="10"/>
          <w:sz w:val="19"/>
          <w:szCs w:val="19"/>
        </w:rPr>
        <w:t xml:space="preserve">  </w:t>
      </w:r>
      <w:r>
        <w:rPr>
          <w:rFonts w:hint="eastAsia" w:ascii="Times New Roman" w:hAnsi="Times New Roman" w:eastAsia="宋体" w:cs="Times New Roman"/>
          <w:spacing w:val="10"/>
          <w:sz w:val="19"/>
          <w:szCs w:val="19"/>
          <w:lang w:val="en-US" w:eastAsia="zh-CN"/>
        </w:rPr>
        <w:t xml:space="preserve"> </w:t>
      </w:r>
      <w:r>
        <w:rPr>
          <w:rFonts w:hint="eastAsia" w:ascii="黑体" w:hAnsi="黑体" w:eastAsia="黑体" w:cs="黑体"/>
          <w:spacing w:val="10"/>
          <w:sz w:val="19"/>
          <w:szCs w:val="19"/>
        </w:rPr>
        <w:t>工程量清单编制说明</w:t>
      </w:r>
    </w:p>
    <w:p w14:paraId="1D25FF31">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default" w:ascii="宋体" w:hAnsi="宋体" w:eastAsia="宋体" w:cs="宋体"/>
          <w:sz w:val="20"/>
          <w:szCs w:val="20"/>
          <w:lang w:val="en-US" w:eastAsia="zh-CN"/>
        </w:rPr>
      </w:pPr>
      <w:r>
        <w:rPr>
          <w:rFonts w:ascii="宋体" w:hAnsi="宋体" w:eastAsia="宋体" w:cs="宋体"/>
          <w:spacing w:val="-4"/>
          <w:sz w:val="20"/>
          <w:szCs w:val="20"/>
        </w:rPr>
        <w:t>工程名称：</w:t>
      </w:r>
      <w:r>
        <w:rPr>
          <w:rFonts w:hint="eastAsia" w:ascii="宋体" w:hAnsi="宋体" w:eastAsia="宋体" w:cs="宋体"/>
          <w:spacing w:val="-4"/>
          <w:sz w:val="20"/>
          <w:szCs w:val="20"/>
          <w:lang w:val="en-US" w:eastAsia="zh-CN"/>
        </w:rPr>
        <w:t xml:space="preserve"> </w:t>
      </w:r>
      <w:r>
        <w:rPr>
          <w:rFonts w:hint="eastAsia" w:ascii="宋体" w:hAnsi="宋体" w:eastAsia="宋体" w:cs="宋体"/>
          <w:sz w:val="20"/>
          <w:szCs w:val="20"/>
          <w:lang w:val="en-US" w:eastAsia="zh-CN"/>
        </w:rPr>
        <w:t>教学楼教室空调安装线路改造项目</w:t>
      </w:r>
      <w:r>
        <w:rPr>
          <w:rFonts w:hint="eastAsia" w:ascii="宋体" w:hAnsi="宋体" w:eastAsia="宋体" w:cs="宋体"/>
          <w:spacing w:val="-4"/>
          <w:sz w:val="20"/>
          <w:szCs w:val="20"/>
          <w:lang w:val="en-US" w:eastAsia="zh-CN"/>
        </w:rPr>
        <w:t xml:space="preserve">                           第 1 页  共 2 页</w:t>
      </w:r>
    </w:p>
    <w:tbl>
      <w:tblPr>
        <w:tblStyle w:val="4"/>
        <w:tblW w:w="8287" w:type="dxa"/>
        <w:tblInd w:w="3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8287"/>
      </w:tblGrid>
      <w:tr w14:paraId="64AAB6E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98" w:hRule="atLeast"/>
        </w:trPr>
        <w:tc>
          <w:tcPr>
            <w:tcW w:w="8287" w:type="dxa"/>
            <w:vAlign w:val="top"/>
          </w:tcPr>
          <w:p w14:paraId="47E5FD0C">
            <w:pPr>
              <w:keepNext w:val="0"/>
              <w:keepLines w:val="0"/>
              <w:pageBreakBefore w:val="0"/>
              <w:widowControl w:val="0"/>
              <w:kinsoku/>
              <w:wordWrap/>
              <w:overflowPunct/>
              <w:topLinePunct w:val="0"/>
              <w:autoSpaceDE/>
              <w:autoSpaceDN/>
              <w:bidi w:val="0"/>
              <w:adjustRightInd w:val="0"/>
              <w:snapToGrid w:val="0"/>
              <w:spacing w:after="157" w:afterLines="50" w:line="360" w:lineRule="auto"/>
              <w:ind w:firstLine="0" w:firstLineChars="0"/>
              <w:textAlignment w:val="auto"/>
              <w:rPr>
                <w:rFonts w:hint="eastAsia" w:ascii="宋体" w:hAnsi="宋体" w:eastAsia="宋体" w:cs="宋体"/>
                <w:sz w:val="20"/>
                <w:szCs w:val="20"/>
              </w:rPr>
            </w:pPr>
          </w:p>
          <w:p w14:paraId="7B96F0FD">
            <w:pPr>
              <w:keepNext w:val="0"/>
              <w:keepLines w:val="0"/>
              <w:pageBreakBefore w:val="0"/>
              <w:widowControl w:val="0"/>
              <w:kinsoku/>
              <w:wordWrap/>
              <w:overflowPunct/>
              <w:topLinePunct w:val="0"/>
              <w:autoSpaceDE/>
              <w:autoSpaceDN/>
              <w:bidi w:val="0"/>
              <w:adjustRightInd w:val="0"/>
              <w:snapToGrid w:val="0"/>
              <w:spacing w:after="157" w:afterLines="50" w:line="360" w:lineRule="auto"/>
              <w:ind w:firstLine="0" w:firstLineChars="0"/>
              <w:textAlignment w:val="auto"/>
              <w:rPr>
                <w:rFonts w:hint="eastAsia" w:ascii="宋体" w:hAnsi="宋体" w:eastAsia="宋体" w:cs="宋体"/>
                <w:sz w:val="20"/>
                <w:szCs w:val="20"/>
              </w:rPr>
            </w:pPr>
            <w:r>
              <w:rPr>
                <w:rFonts w:hint="eastAsia" w:ascii="宋体" w:hAnsi="宋体" w:eastAsia="宋体" w:cs="宋体"/>
                <w:sz w:val="20"/>
                <w:szCs w:val="20"/>
              </w:rPr>
              <w:t>一、工程概况</w:t>
            </w:r>
          </w:p>
          <w:p w14:paraId="42AF8CB8">
            <w:pPr>
              <w:keepNext w:val="0"/>
              <w:keepLines w:val="0"/>
              <w:pageBreakBefore w:val="0"/>
              <w:widowControl w:val="0"/>
              <w:numPr>
                <w:ilvl w:val="0"/>
                <w:numId w:val="1"/>
              </w:numPr>
              <w:kinsoku/>
              <w:wordWrap/>
              <w:overflowPunct/>
              <w:topLinePunct w:val="0"/>
              <w:autoSpaceDE/>
              <w:autoSpaceDN/>
              <w:bidi w:val="0"/>
              <w:adjustRightInd w:val="0"/>
              <w:snapToGrid w:val="0"/>
              <w:spacing w:after="157" w:afterLines="50" w:line="360" w:lineRule="auto"/>
              <w:ind w:left="0" w:leftChars="0" w:firstLine="425" w:firstLineChars="0"/>
              <w:textAlignment w:val="auto"/>
              <w:rPr>
                <w:rFonts w:hint="eastAsia" w:ascii="宋体" w:hAnsi="宋体" w:eastAsia="宋体" w:cs="宋体"/>
                <w:sz w:val="20"/>
                <w:szCs w:val="20"/>
                <w:lang w:eastAsia="zh-CN"/>
              </w:rPr>
            </w:pPr>
            <w:r>
              <w:rPr>
                <w:rFonts w:hint="eastAsia" w:ascii="宋体" w:hAnsi="宋体" w:eastAsia="宋体" w:cs="宋体"/>
                <w:sz w:val="20"/>
                <w:szCs w:val="20"/>
              </w:rPr>
              <w:t>工程名称：</w:t>
            </w:r>
            <w:r>
              <w:rPr>
                <w:rFonts w:hint="eastAsia" w:ascii="宋体" w:hAnsi="宋体" w:eastAsia="宋体" w:cs="宋体"/>
                <w:sz w:val="20"/>
                <w:szCs w:val="20"/>
                <w:lang w:val="en-US" w:eastAsia="zh-CN"/>
              </w:rPr>
              <w:t>教学楼教室空调安装线路改造项目</w:t>
            </w:r>
            <w:r>
              <w:rPr>
                <w:rFonts w:hint="eastAsia" w:ascii="宋体" w:hAnsi="宋体" w:eastAsia="宋体" w:cs="宋体"/>
                <w:sz w:val="20"/>
                <w:szCs w:val="20"/>
                <w:lang w:eastAsia="zh-CN"/>
              </w:rPr>
              <w:t>；</w:t>
            </w:r>
          </w:p>
          <w:p w14:paraId="7A4C2228">
            <w:pPr>
              <w:keepNext w:val="0"/>
              <w:keepLines w:val="0"/>
              <w:pageBreakBefore w:val="0"/>
              <w:widowControl w:val="0"/>
              <w:numPr>
                <w:ilvl w:val="0"/>
                <w:numId w:val="1"/>
              </w:numPr>
              <w:kinsoku/>
              <w:wordWrap/>
              <w:overflowPunct/>
              <w:topLinePunct w:val="0"/>
              <w:autoSpaceDE/>
              <w:autoSpaceDN/>
              <w:bidi w:val="0"/>
              <w:adjustRightInd w:val="0"/>
              <w:snapToGrid w:val="0"/>
              <w:spacing w:after="157" w:afterLines="50" w:line="360" w:lineRule="auto"/>
              <w:ind w:left="0" w:leftChars="0" w:firstLine="425" w:firstLineChars="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工程地址：连云港师范学院；</w:t>
            </w:r>
          </w:p>
          <w:p w14:paraId="60F8CE11">
            <w:pPr>
              <w:keepNext w:val="0"/>
              <w:keepLines w:val="0"/>
              <w:pageBreakBefore w:val="0"/>
              <w:widowControl w:val="0"/>
              <w:numPr>
                <w:ilvl w:val="0"/>
                <w:numId w:val="1"/>
              </w:numPr>
              <w:kinsoku/>
              <w:wordWrap/>
              <w:overflowPunct/>
              <w:topLinePunct w:val="0"/>
              <w:autoSpaceDE/>
              <w:autoSpaceDN/>
              <w:bidi w:val="0"/>
              <w:adjustRightInd w:val="0"/>
              <w:snapToGrid w:val="0"/>
              <w:spacing w:after="157" w:afterLines="50" w:line="360" w:lineRule="auto"/>
              <w:ind w:left="0" w:leftChars="0" w:firstLine="425" w:firstLineChars="0"/>
              <w:textAlignment w:val="auto"/>
              <w:rPr>
                <w:rFonts w:hint="eastAsia" w:ascii="宋体" w:hAnsi="宋体" w:eastAsia="宋体" w:cs="宋体"/>
                <w:sz w:val="20"/>
                <w:szCs w:val="20"/>
                <w:lang w:eastAsia="zh-CN"/>
              </w:rPr>
            </w:pPr>
            <w:r>
              <w:rPr>
                <w:rFonts w:hint="eastAsia" w:ascii="宋体" w:hAnsi="宋体" w:eastAsia="宋体" w:cs="宋体"/>
                <w:sz w:val="20"/>
                <w:szCs w:val="20"/>
              </w:rPr>
              <w:t>计划工期：详见招标文件</w:t>
            </w:r>
            <w:r>
              <w:rPr>
                <w:rFonts w:hint="eastAsia" w:ascii="宋体" w:hAnsi="宋体" w:eastAsia="宋体" w:cs="宋体"/>
                <w:sz w:val="20"/>
                <w:szCs w:val="20"/>
                <w:lang w:eastAsia="zh-CN"/>
              </w:rPr>
              <w:t>。</w:t>
            </w:r>
          </w:p>
          <w:p w14:paraId="33594E0F">
            <w:pPr>
              <w:keepNext w:val="0"/>
              <w:keepLines w:val="0"/>
              <w:pageBreakBefore w:val="0"/>
              <w:widowControl w:val="0"/>
              <w:kinsoku/>
              <w:wordWrap/>
              <w:overflowPunct/>
              <w:topLinePunct w:val="0"/>
              <w:autoSpaceDE/>
              <w:autoSpaceDN/>
              <w:bidi w:val="0"/>
              <w:adjustRightInd w:val="0"/>
              <w:snapToGrid w:val="0"/>
              <w:spacing w:after="157" w:afterLines="50" w:line="360" w:lineRule="auto"/>
              <w:ind w:firstLine="0" w:firstLineChars="0"/>
              <w:textAlignment w:val="auto"/>
              <w:rPr>
                <w:rFonts w:hint="eastAsia" w:ascii="宋体" w:hAnsi="宋体" w:eastAsia="宋体" w:cs="宋体"/>
                <w:sz w:val="20"/>
                <w:szCs w:val="20"/>
              </w:rPr>
            </w:pPr>
            <w:r>
              <w:rPr>
                <w:rFonts w:hint="eastAsia" w:ascii="宋体" w:hAnsi="宋体" w:eastAsia="宋体" w:cs="宋体"/>
                <w:sz w:val="20"/>
                <w:szCs w:val="20"/>
                <w:lang w:val="en-US" w:eastAsia="zh-CN"/>
              </w:rPr>
              <w:t>二、</w:t>
            </w:r>
            <w:r>
              <w:rPr>
                <w:rFonts w:hint="eastAsia" w:ascii="宋体" w:hAnsi="宋体" w:eastAsia="宋体" w:cs="宋体"/>
                <w:sz w:val="20"/>
                <w:szCs w:val="20"/>
              </w:rPr>
              <w:t>招标范围</w:t>
            </w:r>
          </w:p>
          <w:p w14:paraId="54D016C5">
            <w:pPr>
              <w:keepNext w:val="0"/>
              <w:keepLines w:val="0"/>
              <w:pageBreakBefore w:val="0"/>
              <w:widowControl w:val="0"/>
              <w:numPr>
                <w:ilvl w:val="0"/>
                <w:numId w:val="0"/>
              </w:numPr>
              <w:kinsoku/>
              <w:wordWrap/>
              <w:overflowPunct/>
              <w:topLinePunct w:val="0"/>
              <w:autoSpaceDE/>
              <w:autoSpaceDN/>
              <w:bidi w:val="0"/>
              <w:adjustRightInd w:val="0"/>
              <w:snapToGrid w:val="0"/>
              <w:spacing w:after="157" w:afterLines="50" w:line="360" w:lineRule="auto"/>
              <w:ind w:firstLine="400" w:firstLineChars="200"/>
              <w:textAlignment w:val="auto"/>
              <w:rPr>
                <w:rFonts w:hint="eastAsia" w:ascii="宋体" w:hAnsi="宋体" w:eastAsia="宋体" w:cs="宋体"/>
                <w:sz w:val="20"/>
                <w:szCs w:val="20"/>
                <w:lang w:eastAsia="zh-CN"/>
              </w:rPr>
            </w:pPr>
            <w:r>
              <w:rPr>
                <w:rFonts w:hint="eastAsia" w:ascii="宋体" w:hAnsi="宋体" w:eastAsia="宋体" w:cs="宋体"/>
                <w:sz w:val="20"/>
                <w:szCs w:val="20"/>
                <w:lang w:val="en-US" w:eastAsia="zh-CN"/>
              </w:rPr>
              <w:t>开闭所改造扩建、室外拖管、电缆井等</w:t>
            </w:r>
          </w:p>
          <w:p w14:paraId="2AD9F18C">
            <w:pPr>
              <w:keepNext w:val="0"/>
              <w:keepLines w:val="0"/>
              <w:pageBreakBefore w:val="0"/>
              <w:widowControl w:val="0"/>
              <w:numPr>
                <w:ilvl w:val="0"/>
                <w:numId w:val="0"/>
              </w:numPr>
              <w:kinsoku/>
              <w:wordWrap/>
              <w:overflowPunct/>
              <w:topLinePunct w:val="0"/>
              <w:autoSpaceDE/>
              <w:autoSpaceDN/>
              <w:bidi w:val="0"/>
              <w:adjustRightInd w:val="0"/>
              <w:snapToGrid w:val="0"/>
              <w:spacing w:after="157" w:afterLines="50" w:line="360" w:lineRule="auto"/>
              <w:ind w:firstLine="400" w:firstLineChars="200"/>
              <w:textAlignment w:val="auto"/>
              <w:rPr>
                <w:rFonts w:hint="eastAsia" w:ascii="宋体" w:hAnsi="宋体" w:eastAsia="宋体" w:cs="宋体"/>
                <w:sz w:val="20"/>
                <w:szCs w:val="20"/>
              </w:rPr>
            </w:pPr>
            <w:r>
              <w:rPr>
                <w:rFonts w:hint="eastAsia" w:ascii="宋体" w:hAnsi="宋体" w:eastAsia="宋体" w:cs="宋体"/>
                <w:sz w:val="20"/>
                <w:szCs w:val="20"/>
                <w:lang w:eastAsia="zh-CN"/>
              </w:rPr>
              <w:t>（</w:t>
            </w:r>
            <w:r>
              <w:rPr>
                <w:rFonts w:hint="eastAsia" w:ascii="宋体" w:hAnsi="宋体" w:eastAsia="宋体" w:cs="宋体"/>
                <w:sz w:val="20"/>
                <w:szCs w:val="20"/>
                <w:lang w:val="en-US" w:eastAsia="zh-CN"/>
              </w:rPr>
              <w:t>与招标文件保持一致</w:t>
            </w:r>
            <w:r>
              <w:rPr>
                <w:rFonts w:hint="eastAsia" w:ascii="宋体" w:hAnsi="宋体" w:eastAsia="宋体" w:cs="宋体"/>
                <w:sz w:val="20"/>
                <w:szCs w:val="20"/>
                <w:lang w:eastAsia="zh-CN"/>
              </w:rPr>
              <w:t>）</w:t>
            </w:r>
          </w:p>
          <w:p w14:paraId="06125AD6">
            <w:pPr>
              <w:keepNext w:val="0"/>
              <w:keepLines w:val="0"/>
              <w:pageBreakBefore w:val="0"/>
              <w:widowControl w:val="0"/>
              <w:kinsoku/>
              <w:wordWrap/>
              <w:overflowPunct/>
              <w:topLinePunct w:val="0"/>
              <w:autoSpaceDE/>
              <w:autoSpaceDN/>
              <w:bidi w:val="0"/>
              <w:adjustRightInd w:val="0"/>
              <w:snapToGrid w:val="0"/>
              <w:spacing w:after="157" w:afterLines="50" w:line="360" w:lineRule="auto"/>
              <w:ind w:firstLine="400" w:firstLineChars="200"/>
              <w:textAlignment w:val="auto"/>
              <w:rPr>
                <w:rFonts w:hint="eastAsia" w:ascii="宋体" w:hAnsi="宋体" w:eastAsia="宋体" w:cs="宋体"/>
                <w:sz w:val="20"/>
                <w:szCs w:val="20"/>
                <w:lang w:eastAsia="zh-CN"/>
              </w:rPr>
            </w:pPr>
            <w:r>
              <w:rPr>
                <w:rFonts w:hint="eastAsia" w:ascii="宋体" w:hAnsi="宋体" w:eastAsia="宋体" w:cs="宋体"/>
                <w:sz w:val="20"/>
                <w:szCs w:val="20"/>
              </w:rPr>
              <w:t>三、编制依据</w:t>
            </w:r>
          </w:p>
          <w:p w14:paraId="236AD9D8">
            <w:pPr>
              <w:keepNext w:val="0"/>
              <w:keepLines w:val="0"/>
              <w:pageBreakBefore w:val="0"/>
              <w:widowControl w:val="0"/>
              <w:numPr>
                <w:ilvl w:val="0"/>
                <w:numId w:val="2"/>
              </w:numPr>
              <w:kinsoku/>
              <w:wordWrap/>
              <w:overflowPunct/>
              <w:topLinePunct w:val="0"/>
              <w:autoSpaceDE/>
              <w:autoSpaceDN/>
              <w:bidi w:val="0"/>
              <w:adjustRightInd w:val="0"/>
              <w:snapToGrid w:val="0"/>
              <w:spacing w:after="157" w:afterLines="50" w:line="360" w:lineRule="auto"/>
              <w:ind w:left="0" w:leftChars="0" w:firstLine="400" w:firstLineChars="200"/>
              <w:textAlignment w:val="auto"/>
              <w:rPr>
                <w:rFonts w:hint="eastAsia" w:ascii="宋体" w:hAnsi="宋体" w:eastAsia="宋体" w:cs="宋体"/>
                <w:sz w:val="20"/>
                <w:szCs w:val="20"/>
              </w:rPr>
            </w:pPr>
            <w:r>
              <w:rPr>
                <w:rFonts w:hint="eastAsia" w:ascii="宋体" w:hAnsi="宋体" w:eastAsia="宋体" w:cs="宋体"/>
                <w:sz w:val="20"/>
                <w:szCs w:val="20"/>
                <w:lang w:val="en-US" w:eastAsia="zh-CN"/>
              </w:rPr>
              <w:t>建设单位提供</w:t>
            </w:r>
            <w:r>
              <w:rPr>
                <w:rFonts w:hint="eastAsia" w:ascii="宋体" w:hAnsi="宋体" w:eastAsia="宋体" w:cs="宋体"/>
                <w:sz w:val="20"/>
                <w:szCs w:val="20"/>
              </w:rPr>
              <w:t>的</w:t>
            </w:r>
            <w:r>
              <w:rPr>
                <w:rFonts w:hint="eastAsia" w:ascii="宋体" w:hAnsi="宋体" w:eastAsia="宋体" w:cs="宋体"/>
                <w:sz w:val="20"/>
                <w:szCs w:val="20"/>
                <w:lang w:val="en-US" w:eastAsia="zh-CN"/>
              </w:rPr>
              <w:t>招标图纸及确认的招标范围</w:t>
            </w:r>
            <w:r>
              <w:rPr>
                <w:rFonts w:hint="eastAsia" w:ascii="宋体" w:hAnsi="宋体" w:eastAsia="宋体" w:cs="宋体"/>
                <w:sz w:val="20"/>
                <w:szCs w:val="20"/>
              </w:rPr>
              <w:t>；</w:t>
            </w:r>
          </w:p>
          <w:p w14:paraId="5BDEFA86">
            <w:pPr>
              <w:keepNext w:val="0"/>
              <w:keepLines w:val="0"/>
              <w:pageBreakBefore w:val="0"/>
              <w:widowControl w:val="0"/>
              <w:numPr>
                <w:ilvl w:val="0"/>
                <w:numId w:val="2"/>
              </w:numPr>
              <w:kinsoku/>
              <w:wordWrap/>
              <w:overflowPunct/>
              <w:topLinePunct w:val="0"/>
              <w:autoSpaceDE/>
              <w:autoSpaceDN/>
              <w:bidi w:val="0"/>
              <w:adjustRightInd w:val="0"/>
              <w:snapToGrid w:val="0"/>
              <w:spacing w:after="157" w:afterLines="50" w:line="360" w:lineRule="auto"/>
              <w:ind w:left="0" w:leftChars="0" w:firstLine="400" w:firstLineChars="200"/>
              <w:textAlignment w:val="auto"/>
              <w:rPr>
                <w:rFonts w:hint="eastAsia" w:ascii="宋体" w:hAnsi="宋体" w:eastAsia="宋体" w:cs="宋体"/>
                <w:sz w:val="20"/>
                <w:szCs w:val="20"/>
              </w:rPr>
            </w:pPr>
            <w:r>
              <w:rPr>
                <w:rFonts w:hint="eastAsia" w:ascii="宋体" w:hAnsi="宋体" w:eastAsia="宋体" w:cs="宋体"/>
                <w:sz w:val="20"/>
                <w:szCs w:val="20"/>
              </w:rPr>
              <w:t>建设单位和设计院的回复意见单；</w:t>
            </w:r>
          </w:p>
          <w:p w14:paraId="4A94B683">
            <w:pPr>
              <w:keepNext w:val="0"/>
              <w:keepLines w:val="0"/>
              <w:pageBreakBefore w:val="0"/>
              <w:widowControl w:val="0"/>
              <w:numPr>
                <w:ilvl w:val="0"/>
                <w:numId w:val="2"/>
              </w:numPr>
              <w:kinsoku/>
              <w:wordWrap/>
              <w:overflowPunct/>
              <w:topLinePunct w:val="0"/>
              <w:autoSpaceDE/>
              <w:autoSpaceDN/>
              <w:bidi w:val="0"/>
              <w:adjustRightInd w:val="0"/>
              <w:snapToGrid w:val="0"/>
              <w:spacing w:after="157" w:afterLines="50" w:line="360" w:lineRule="auto"/>
              <w:ind w:left="0" w:leftChars="0" w:firstLine="400" w:firstLineChars="200"/>
              <w:textAlignment w:val="auto"/>
              <w:rPr>
                <w:rFonts w:hint="eastAsia" w:ascii="宋体" w:hAnsi="宋体" w:eastAsia="宋体" w:cs="宋体"/>
                <w:sz w:val="20"/>
                <w:szCs w:val="20"/>
              </w:rPr>
            </w:pPr>
            <w:r>
              <w:rPr>
                <w:rFonts w:hint="eastAsia" w:ascii="宋体" w:hAnsi="宋体" w:eastAsia="宋体" w:cs="宋体"/>
                <w:sz w:val="20"/>
                <w:szCs w:val="20"/>
              </w:rPr>
              <w:t>招标人提供的招标相关情况的说明</w:t>
            </w:r>
            <w:r>
              <w:rPr>
                <w:rFonts w:hint="eastAsia" w:ascii="宋体" w:hAnsi="宋体" w:eastAsia="宋体" w:cs="宋体"/>
                <w:sz w:val="20"/>
                <w:szCs w:val="20"/>
                <w:lang w:eastAsia="zh-CN"/>
              </w:rPr>
              <w:t>；</w:t>
            </w:r>
          </w:p>
          <w:p w14:paraId="7FEF1F14">
            <w:pPr>
              <w:keepNext w:val="0"/>
              <w:keepLines w:val="0"/>
              <w:pageBreakBefore w:val="0"/>
              <w:widowControl w:val="0"/>
              <w:numPr>
                <w:ilvl w:val="0"/>
                <w:numId w:val="2"/>
              </w:numPr>
              <w:kinsoku/>
              <w:wordWrap/>
              <w:overflowPunct/>
              <w:topLinePunct w:val="0"/>
              <w:autoSpaceDE/>
              <w:autoSpaceDN/>
              <w:bidi w:val="0"/>
              <w:adjustRightInd w:val="0"/>
              <w:snapToGrid w:val="0"/>
              <w:spacing w:after="157" w:afterLines="50" w:line="360" w:lineRule="auto"/>
              <w:ind w:left="0" w:leftChars="0" w:firstLine="400" w:firstLineChars="200"/>
              <w:textAlignment w:val="auto"/>
              <w:rPr>
                <w:rFonts w:hint="eastAsia" w:ascii="宋体" w:hAnsi="宋体" w:eastAsia="宋体" w:cs="宋体"/>
                <w:sz w:val="20"/>
                <w:szCs w:val="20"/>
              </w:rPr>
            </w:pPr>
            <w:r>
              <w:rPr>
                <w:rFonts w:hint="eastAsia" w:ascii="宋体" w:hAnsi="宋体" w:eastAsia="宋体" w:cs="宋体"/>
                <w:sz w:val="20"/>
                <w:szCs w:val="20"/>
                <w:lang w:val="en-US" w:eastAsia="zh-CN"/>
              </w:rPr>
              <w:t>相关法律、法规和规章、规定；</w:t>
            </w:r>
          </w:p>
          <w:p w14:paraId="3315D09E">
            <w:pPr>
              <w:keepNext w:val="0"/>
              <w:keepLines w:val="0"/>
              <w:pageBreakBefore w:val="0"/>
              <w:widowControl w:val="0"/>
              <w:numPr>
                <w:ilvl w:val="0"/>
                <w:numId w:val="2"/>
              </w:numPr>
              <w:kinsoku/>
              <w:wordWrap/>
              <w:overflowPunct/>
              <w:topLinePunct w:val="0"/>
              <w:autoSpaceDE/>
              <w:autoSpaceDN/>
              <w:bidi w:val="0"/>
              <w:adjustRightInd w:val="0"/>
              <w:snapToGrid w:val="0"/>
              <w:spacing w:after="157" w:afterLines="50" w:line="360" w:lineRule="auto"/>
              <w:ind w:left="0" w:leftChars="0" w:firstLine="400" w:firstLineChars="200"/>
              <w:textAlignment w:val="auto"/>
              <w:rPr>
                <w:rFonts w:hint="eastAsia" w:ascii="宋体" w:hAnsi="宋体" w:eastAsia="宋体" w:cs="宋体"/>
                <w:sz w:val="20"/>
                <w:szCs w:val="20"/>
              </w:rPr>
            </w:pPr>
            <w:r>
              <w:rPr>
                <w:rFonts w:hint="eastAsia" w:ascii="宋体" w:hAnsi="宋体" w:eastAsia="宋体" w:cs="宋体"/>
                <w:sz w:val="20"/>
                <w:szCs w:val="20"/>
                <w:lang w:val="en-US" w:eastAsia="zh-CN"/>
              </w:rPr>
              <w:t>相关</w:t>
            </w:r>
            <w:r>
              <w:rPr>
                <w:rFonts w:hint="eastAsia" w:ascii="宋体" w:hAnsi="宋体" w:eastAsia="宋体" w:cs="宋体"/>
                <w:sz w:val="20"/>
                <w:szCs w:val="20"/>
              </w:rPr>
              <w:t>规范、规程和标准</w:t>
            </w:r>
            <w:r>
              <w:rPr>
                <w:rFonts w:hint="eastAsia" w:ascii="宋体" w:hAnsi="宋体" w:eastAsia="宋体" w:cs="宋体"/>
                <w:sz w:val="20"/>
                <w:szCs w:val="20"/>
                <w:lang w:eastAsia="zh-CN"/>
              </w:rPr>
              <w:t>、</w:t>
            </w:r>
            <w:r>
              <w:rPr>
                <w:rFonts w:hint="eastAsia" w:ascii="宋体" w:hAnsi="宋体" w:eastAsia="宋体" w:cs="宋体"/>
                <w:sz w:val="20"/>
                <w:szCs w:val="20"/>
                <w:lang w:val="en-US" w:eastAsia="zh-CN"/>
              </w:rPr>
              <w:t>图集；</w:t>
            </w:r>
          </w:p>
          <w:p w14:paraId="4B3CBB6B">
            <w:pPr>
              <w:keepNext w:val="0"/>
              <w:keepLines w:val="0"/>
              <w:pageBreakBefore w:val="0"/>
              <w:widowControl w:val="0"/>
              <w:numPr>
                <w:ilvl w:val="0"/>
                <w:numId w:val="2"/>
              </w:numPr>
              <w:kinsoku/>
              <w:wordWrap/>
              <w:overflowPunct/>
              <w:topLinePunct w:val="0"/>
              <w:autoSpaceDE/>
              <w:autoSpaceDN/>
              <w:bidi w:val="0"/>
              <w:adjustRightInd w:val="0"/>
              <w:snapToGrid w:val="0"/>
              <w:spacing w:after="157" w:afterLines="50" w:line="360" w:lineRule="auto"/>
              <w:ind w:left="0" w:leftChars="0" w:firstLine="400" w:firstLineChars="200"/>
              <w:textAlignment w:val="auto"/>
              <w:rPr>
                <w:rFonts w:hint="eastAsia" w:ascii="宋体" w:hAnsi="宋体" w:eastAsia="宋体" w:cs="宋体"/>
                <w:sz w:val="20"/>
                <w:szCs w:val="20"/>
              </w:rPr>
            </w:pPr>
            <w:r>
              <w:rPr>
                <w:rFonts w:hint="eastAsia" w:ascii="宋体" w:hAnsi="宋体" w:eastAsia="宋体" w:cs="宋体"/>
                <w:sz w:val="20"/>
                <w:szCs w:val="20"/>
              </w:rPr>
              <w:t>《建设工程工程量清单计价标准》</w:t>
            </w:r>
            <w:r>
              <w:rPr>
                <w:rFonts w:hint="eastAsia" w:ascii="宋体" w:hAnsi="宋体" w:eastAsia="宋体" w:cs="宋体"/>
                <w:sz w:val="20"/>
                <w:szCs w:val="20"/>
                <w:lang w:val="en-US" w:eastAsia="zh-CN"/>
              </w:rPr>
              <w:t>(</w:t>
            </w:r>
            <w:r>
              <w:rPr>
                <w:rFonts w:hint="eastAsia" w:ascii="宋体" w:hAnsi="宋体" w:eastAsia="宋体" w:cs="宋体"/>
                <w:sz w:val="20"/>
                <w:szCs w:val="20"/>
                <w:lang w:eastAsia="zh-CN"/>
              </w:rPr>
              <w:t>GB/T</w:t>
            </w:r>
            <w:r>
              <w:rPr>
                <w:rFonts w:hint="eastAsia" w:ascii="宋体" w:hAnsi="宋体" w:eastAsia="宋体" w:cs="宋体"/>
                <w:sz w:val="20"/>
                <w:szCs w:val="20"/>
                <w:lang w:val="en-US" w:eastAsia="zh-CN"/>
              </w:rPr>
              <w:t xml:space="preserve"> </w:t>
            </w:r>
            <w:r>
              <w:rPr>
                <w:rFonts w:hint="eastAsia" w:ascii="宋体" w:hAnsi="宋体" w:eastAsia="宋体" w:cs="宋体"/>
                <w:sz w:val="20"/>
                <w:szCs w:val="20"/>
                <w:lang w:eastAsia="zh-CN"/>
              </w:rPr>
              <w:t>50500-2024</w:t>
            </w:r>
            <w:r>
              <w:rPr>
                <w:rFonts w:hint="eastAsia" w:ascii="宋体" w:hAnsi="宋体" w:eastAsia="宋体" w:cs="宋体"/>
                <w:sz w:val="20"/>
                <w:szCs w:val="20"/>
                <w:lang w:val="en-US" w:eastAsia="zh-CN"/>
              </w:rPr>
              <w:t>)</w:t>
            </w:r>
            <w:r>
              <w:rPr>
                <w:rFonts w:hint="eastAsia" w:ascii="宋体" w:hAnsi="宋体" w:eastAsia="宋体" w:cs="宋体"/>
                <w:sz w:val="20"/>
                <w:szCs w:val="20"/>
              </w:rPr>
              <w:t>及9本工程量计算标准</w:t>
            </w:r>
            <w:r>
              <w:rPr>
                <w:rFonts w:hint="eastAsia" w:ascii="宋体" w:hAnsi="宋体" w:eastAsia="宋体" w:cs="宋体"/>
                <w:sz w:val="20"/>
                <w:szCs w:val="20"/>
                <w:lang w:eastAsia="zh-CN"/>
              </w:rPr>
              <w:t>；</w:t>
            </w:r>
          </w:p>
          <w:p w14:paraId="6EFA7D69">
            <w:pPr>
              <w:keepNext w:val="0"/>
              <w:keepLines w:val="0"/>
              <w:pageBreakBefore w:val="0"/>
              <w:widowControl w:val="0"/>
              <w:numPr>
                <w:ilvl w:val="0"/>
                <w:numId w:val="2"/>
              </w:numPr>
              <w:kinsoku/>
              <w:wordWrap/>
              <w:overflowPunct/>
              <w:topLinePunct w:val="0"/>
              <w:autoSpaceDE/>
              <w:autoSpaceDN/>
              <w:bidi w:val="0"/>
              <w:adjustRightInd w:val="0"/>
              <w:snapToGrid w:val="0"/>
              <w:spacing w:after="157" w:afterLines="50" w:line="360" w:lineRule="auto"/>
              <w:ind w:left="0" w:leftChars="0" w:firstLine="400" w:firstLineChars="200"/>
              <w:textAlignment w:val="auto"/>
              <w:rPr>
                <w:rFonts w:hint="eastAsia" w:ascii="宋体" w:hAnsi="宋体" w:eastAsia="宋体" w:cs="宋体"/>
                <w:sz w:val="20"/>
                <w:szCs w:val="20"/>
              </w:rPr>
            </w:pPr>
            <w:r>
              <w:rPr>
                <w:rFonts w:hint="eastAsia" w:ascii="宋体" w:hAnsi="宋体" w:eastAsia="宋体" w:cs="宋体"/>
                <w:sz w:val="20"/>
                <w:szCs w:val="20"/>
                <w:lang w:eastAsia="zh-CN"/>
              </w:rPr>
              <w:t>《省住房和城乡建设厅关于实施</w:t>
            </w:r>
            <w:r>
              <w:rPr>
                <w:rFonts w:hint="eastAsia" w:ascii="宋体" w:hAnsi="宋体" w:eastAsia="宋体" w:cs="宋体"/>
                <w:sz w:val="20"/>
                <w:szCs w:val="20"/>
                <w:lang w:val="en-US" w:eastAsia="zh-CN"/>
              </w:rPr>
              <w:t>&lt;</w:t>
            </w:r>
            <w:r>
              <w:rPr>
                <w:rFonts w:hint="eastAsia" w:ascii="宋体" w:hAnsi="宋体" w:eastAsia="宋体" w:cs="宋体"/>
                <w:sz w:val="20"/>
                <w:szCs w:val="20"/>
                <w:lang w:eastAsia="zh-CN"/>
              </w:rPr>
              <w:t>建设工程工程量清单计价标准</w:t>
            </w:r>
            <w:r>
              <w:rPr>
                <w:rFonts w:hint="eastAsia" w:ascii="宋体" w:hAnsi="宋体" w:eastAsia="宋体" w:cs="宋体"/>
                <w:sz w:val="20"/>
                <w:szCs w:val="20"/>
                <w:lang w:val="en-US" w:eastAsia="zh-CN"/>
              </w:rPr>
              <w:t>&gt;(</w:t>
            </w:r>
            <w:r>
              <w:rPr>
                <w:rFonts w:hint="eastAsia" w:ascii="宋体" w:hAnsi="宋体" w:eastAsia="宋体" w:cs="宋体"/>
                <w:sz w:val="20"/>
                <w:szCs w:val="20"/>
                <w:lang w:eastAsia="zh-CN"/>
              </w:rPr>
              <w:t>GB/T</w:t>
            </w:r>
            <w:r>
              <w:rPr>
                <w:rFonts w:hint="eastAsia" w:ascii="宋体" w:hAnsi="宋体" w:eastAsia="宋体" w:cs="宋体"/>
                <w:sz w:val="20"/>
                <w:szCs w:val="20"/>
                <w:lang w:val="en-US" w:eastAsia="zh-CN"/>
              </w:rPr>
              <w:t xml:space="preserve"> </w:t>
            </w:r>
            <w:r>
              <w:rPr>
                <w:rFonts w:hint="eastAsia" w:ascii="宋体" w:hAnsi="宋体" w:eastAsia="宋体" w:cs="宋体"/>
                <w:sz w:val="20"/>
                <w:szCs w:val="20"/>
                <w:lang w:eastAsia="zh-CN"/>
              </w:rPr>
              <w:t>50500-2024</w:t>
            </w:r>
            <w:r>
              <w:rPr>
                <w:rFonts w:hint="eastAsia" w:ascii="宋体" w:hAnsi="宋体" w:eastAsia="宋体" w:cs="宋体"/>
                <w:sz w:val="20"/>
                <w:szCs w:val="20"/>
                <w:lang w:val="en-US" w:eastAsia="zh-CN"/>
              </w:rPr>
              <w:t>)</w:t>
            </w:r>
            <w:r>
              <w:rPr>
                <w:rFonts w:hint="eastAsia" w:ascii="宋体" w:hAnsi="宋体" w:eastAsia="宋体" w:cs="宋体"/>
                <w:sz w:val="20"/>
                <w:szCs w:val="20"/>
                <w:lang w:eastAsia="zh-CN"/>
              </w:rPr>
              <w:t>及9本工程量计算标准有关事宜的公告》</w:t>
            </w:r>
            <w:r>
              <w:rPr>
                <w:rFonts w:hint="eastAsia" w:ascii="宋体" w:hAnsi="宋体" w:eastAsia="宋体" w:cs="宋体"/>
                <w:sz w:val="20"/>
                <w:szCs w:val="20"/>
                <w:lang w:val="en-US" w:eastAsia="zh-CN"/>
              </w:rPr>
              <w:t>(</w:t>
            </w:r>
            <w:r>
              <w:rPr>
                <w:rFonts w:hint="eastAsia" w:ascii="宋体" w:hAnsi="宋体" w:eastAsia="宋体" w:cs="宋体"/>
                <w:sz w:val="20"/>
                <w:szCs w:val="20"/>
              </w:rPr>
              <w:t>〔2025〕第12号</w:t>
            </w:r>
            <w:r>
              <w:rPr>
                <w:rFonts w:hint="eastAsia" w:ascii="宋体" w:hAnsi="宋体" w:eastAsia="宋体" w:cs="宋体"/>
                <w:sz w:val="20"/>
                <w:szCs w:val="20"/>
                <w:lang w:val="en-US" w:eastAsia="zh-CN"/>
              </w:rPr>
              <w:t>)</w:t>
            </w:r>
            <w:r>
              <w:rPr>
                <w:rFonts w:hint="eastAsia" w:ascii="宋体" w:hAnsi="宋体" w:eastAsia="宋体" w:cs="宋体"/>
                <w:sz w:val="20"/>
                <w:szCs w:val="20"/>
                <w:lang w:eastAsia="zh-CN"/>
              </w:rPr>
              <w:t>；</w:t>
            </w:r>
          </w:p>
          <w:p w14:paraId="31E48599">
            <w:pPr>
              <w:keepNext w:val="0"/>
              <w:keepLines w:val="0"/>
              <w:pageBreakBefore w:val="0"/>
              <w:widowControl w:val="0"/>
              <w:numPr>
                <w:ilvl w:val="0"/>
                <w:numId w:val="2"/>
              </w:numPr>
              <w:kinsoku/>
              <w:wordWrap/>
              <w:overflowPunct/>
              <w:topLinePunct w:val="0"/>
              <w:autoSpaceDE/>
              <w:autoSpaceDN/>
              <w:bidi w:val="0"/>
              <w:adjustRightInd w:val="0"/>
              <w:snapToGrid w:val="0"/>
              <w:spacing w:after="157" w:afterLines="50" w:line="360" w:lineRule="auto"/>
              <w:ind w:left="0" w:leftChars="0" w:firstLine="400" w:firstLineChars="200"/>
              <w:textAlignment w:val="auto"/>
              <w:rPr>
                <w:rFonts w:hint="eastAsia" w:ascii="宋体" w:hAnsi="宋体" w:eastAsia="宋体" w:cs="宋体"/>
                <w:sz w:val="20"/>
                <w:szCs w:val="20"/>
              </w:rPr>
            </w:pPr>
            <w:r>
              <w:rPr>
                <w:rFonts w:hint="eastAsia" w:ascii="宋体" w:hAnsi="宋体" w:eastAsia="宋体" w:cs="宋体"/>
                <w:sz w:val="20"/>
                <w:szCs w:val="20"/>
                <w:lang w:eastAsia="zh-CN"/>
              </w:rPr>
              <w:t>《</w:t>
            </w:r>
            <w:r>
              <w:rPr>
                <w:rFonts w:hint="eastAsia" w:ascii="宋体" w:hAnsi="宋体" w:eastAsia="宋体" w:cs="宋体"/>
                <w:sz w:val="20"/>
                <w:szCs w:val="20"/>
              </w:rPr>
              <w:t>连云港市住房和城乡建设局关于贯彻执行&lt;建设工程工程量清单计价标准&gt;(GB/T 50500-2024)及9本工程量计算标准的通知</w:t>
            </w:r>
            <w:r>
              <w:rPr>
                <w:rFonts w:hint="eastAsia" w:ascii="宋体" w:hAnsi="宋体" w:eastAsia="宋体" w:cs="宋体"/>
                <w:sz w:val="20"/>
                <w:szCs w:val="20"/>
                <w:lang w:eastAsia="zh-CN"/>
              </w:rPr>
              <w:t>》</w:t>
            </w:r>
            <w:r>
              <w:rPr>
                <w:rFonts w:hint="eastAsia" w:ascii="宋体" w:hAnsi="宋体" w:eastAsia="宋体" w:cs="宋体"/>
                <w:sz w:val="20"/>
                <w:szCs w:val="20"/>
                <w:lang w:val="en-US" w:eastAsia="zh-CN"/>
              </w:rPr>
              <w:t>(</w:t>
            </w:r>
            <w:r>
              <w:rPr>
                <w:rFonts w:hint="eastAsia" w:ascii="宋体" w:hAnsi="宋体" w:eastAsia="宋体" w:cs="宋体"/>
                <w:sz w:val="20"/>
                <w:szCs w:val="20"/>
              </w:rPr>
              <w:t>连建管〔2026〕108号</w:t>
            </w:r>
            <w:r>
              <w:rPr>
                <w:rFonts w:hint="eastAsia" w:ascii="宋体" w:hAnsi="宋体" w:eastAsia="宋体" w:cs="宋体"/>
                <w:sz w:val="20"/>
                <w:szCs w:val="20"/>
                <w:lang w:val="en-US" w:eastAsia="zh-CN"/>
              </w:rPr>
              <w:t>)</w:t>
            </w:r>
            <w:r>
              <w:rPr>
                <w:rFonts w:hint="eastAsia" w:ascii="宋体" w:hAnsi="宋体" w:eastAsia="宋体" w:cs="宋体"/>
                <w:sz w:val="20"/>
                <w:szCs w:val="20"/>
                <w:lang w:eastAsia="zh-CN"/>
              </w:rPr>
              <w:t>；</w:t>
            </w:r>
          </w:p>
          <w:p w14:paraId="20992DF9">
            <w:pPr>
              <w:keepNext w:val="0"/>
              <w:keepLines w:val="0"/>
              <w:pageBreakBefore w:val="0"/>
              <w:widowControl w:val="0"/>
              <w:numPr>
                <w:ilvl w:val="0"/>
                <w:numId w:val="2"/>
              </w:numPr>
              <w:kinsoku/>
              <w:wordWrap/>
              <w:overflowPunct/>
              <w:topLinePunct w:val="0"/>
              <w:autoSpaceDE/>
              <w:autoSpaceDN/>
              <w:bidi w:val="0"/>
              <w:adjustRightInd w:val="0"/>
              <w:snapToGrid w:val="0"/>
              <w:spacing w:after="157" w:afterLines="50" w:line="360" w:lineRule="auto"/>
              <w:ind w:left="0" w:leftChars="0" w:firstLine="400" w:firstLineChars="200"/>
              <w:textAlignment w:val="auto"/>
              <w:rPr>
                <w:rFonts w:ascii="Arial"/>
                <w:sz w:val="21"/>
              </w:rPr>
            </w:pPr>
            <w:r>
              <w:rPr>
                <w:rFonts w:hint="eastAsia" w:ascii="宋体" w:hAnsi="宋体" w:eastAsia="宋体" w:cs="宋体"/>
                <w:sz w:val="20"/>
                <w:szCs w:val="20"/>
                <w:lang w:val="en-US" w:eastAsia="zh-CN"/>
              </w:rPr>
              <w:t>其他依据性资料。</w:t>
            </w:r>
          </w:p>
        </w:tc>
      </w:tr>
    </w:tbl>
    <w:p w14:paraId="60C2E098">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ascii="宋体" w:hAnsi="宋体" w:eastAsia="宋体" w:cs="宋体"/>
          <w:spacing w:val="-4"/>
          <w:sz w:val="20"/>
          <w:szCs w:val="20"/>
        </w:rPr>
      </w:pPr>
    </w:p>
    <w:p w14:paraId="450236F3">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ascii="宋体" w:hAnsi="宋体" w:eastAsia="宋体" w:cs="宋体"/>
          <w:spacing w:val="-4"/>
          <w:sz w:val="20"/>
          <w:szCs w:val="20"/>
        </w:rPr>
      </w:pPr>
    </w:p>
    <w:p w14:paraId="7CA0839A">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ascii="宋体" w:hAnsi="宋体" w:eastAsia="宋体" w:cs="宋体"/>
          <w:spacing w:val="-4"/>
          <w:sz w:val="20"/>
          <w:szCs w:val="20"/>
        </w:rPr>
      </w:pPr>
    </w:p>
    <w:p w14:paraId="21524021">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ascii="宋体" w:hAnsi="宋体" w:eastAsia="宋体" w:cs="宋体"/>
          <w:spacing w:val="-4"/>
          <w:sz w:val="20"/>
          <w:szCs w:val="20"/>
        </w:rPr>
      </w:pPr>
    </w:p>
    <w:p w14:paraId="1F496C01">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ascii="宋体" w:hAnsi="宋体" w:eastAsia="宋体" w:cs="宋体"/>
          <w:spacing w:val="-4"/>
          <w:sz w:val="20"/>
          <w:szCs w:val="20"/>
        </w:rPr>
      </w:pPr>
    </w:p>
    <w:p w14:paraId="73ACD353">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ascii="宋体" w:hAnsi="宋体" w:eastAsia="宋体" w:cs="宋体"/>
          <w:spacing w:val="-4"/>
          <w:sz w:val="20"/>
          <w:szCs w:val="20"/>
        </w:rPr>
      </w:pPr>
    </w:p>
    <w:p w14:paraId="29574C4B">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ascii="宋体" w:hAnsi="宋体" w:eastAsia="宋体" w:cs="宋体"/>
          <w:spacing w:val="-4"/>
          <w:sz w:val="20"/>
          <w:szCs w:val="20"/>
        </w:rPr>
      </w:pPr>
    </w:p>
    <w:p w14:paraId="58E76461">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default" w:ascii="宋体" w:hAnsi="宋体" w:eastAsia="宋体" w:cs="宋体"/>
          <w:sz w:val="20"/>
          <w:szCs w:val="20"/>
          <w:lang w:val="en-US" w:eastAsia="zh-CN"/>
        </w:rPr>
      </w:pPr>
      <w:r>
        <w:rPr>
          <w:rFonts w:ascii="宋体" w:hAnsi="宋体" w:eastAsia="宋体" w:cs="宋体"/>
          <w:spacing w:val="-4"/>
          <w:sz w:val="20"/>
          <w:szCs w:val="20"/>
        </w:rPr>
        <w:t>工程名称：</w:t>
      </w:r>
      <w:r>
        <w:rPr>
          <w:rFonts w:hint="eastAsia" w:ascii="宋体" w:hAnsi="宋体" w:eastAsia="宋体" w:cs="宋体"/>
          <w:sz w:val="20"/>
          <w:szCs w:val="20"/>
          <w:lang w:val="en-US" w:eastAsia="zh-CN"/>
        </w:rPr>
        <w:t>教学楼教室空调安装线路改造项目</w:t>
      </w:r>
      <w:bookmarkStart w:id="0" w:name="_GoBack"/>
      <w:bookmarkEnd w:id="0"/>
      <w:r>
        <w:rPr>
          <w:rFonts w:hint="eastAsia" w:ascii="宋体" w:hAnsi="宋体" w:eastAsia="宋体" w:cs="宋体"/>
          <w:spacing w:val="-4"/>
          <w:sz w:val="20"/>
          <w:szCs w:val="20"/>
          <w:lang w:val="en-US" w:eastAsia="zh-CN"/>
        </w:rPr>
        <w:t xml:space="preserve">                          第 2 页  共 2 页</w:t>
      </w:r>
    </w:p>
    <w:tbl>
      <w:tblPr>
        <w:tblStyle w:val="4"/>
        <w:tblW w:w="8287" w:type="dxa"/>
        <w:tblInd w:w="3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8287"/>
      </w:tblGrid>
      <w:tr w14:paraId="48B8A46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2760" w:hRule="atLeast"/>
        </w:trPr>
        <w:tc>
          <w:tcPr>
            <w:tcW w:w="8287" w:type="dxa"/>
            <w:vAlign w:val="top"/>
          </w:tcPr>
          <w:p w14:paraId="5D03C1BC">
            <w:pPr>
              <w:keepNext w:val="0"/>
              <w:keepLines w:val="0"/>
              <w:pageBreakBefore w:val="0"/>
              <w:widowControl w:val="0"/>
              <w:kinsoku/>
              <w:wordWrap/>
              <w:overflowPunct/>
              <w:topLinePunct w:val="0"/>
              <w:autoSpaceDE/>
              <w:autoSpaceDN/>
              <w:bidi w:val="0"/>
              <w:adjustRightInd w:val="0"/>
              <w:snapToGrid w:val="0"/>
              <w:spacing w:after="157" w:afterLines="50" w:line="360" w:lineRule="auto"/>
              <w:ind w:firstLine="400" w:firstLineChars="200"/>
              <w:textAlignment w:val="auto"/>
              <w:rPr>
                <w:rFonts w:hint="eastAsia" w:ascii="宋体" w:hAnsi="宋体" w:eastAsia="宋体" w:cs="宋体"/>
                <w:sz w:val="20"/>
                <w:szCs w:val="20"/>
              </w:rPr>
            </w:pPr>
          </w:p>
          <w:p w14:paraId="07D147A6">
            <w:pPr>
              <w:keepNext w:val="0"/>
              <w:keepLines w:val="0"/>
              <w:pageBreakBefore w:val="0"/>
              <w:widowControl w:val="0"/>
              <w:kinsoku/>
              <w:wordWrap/>
              <w:overflowPunct/>
              <w:topLinePunct w:val="0"/>
              <w:autoSpaceDE/>
              <w:autoSpaceDN/>
              <w:bidi w:val="0"/>
              <w:adjustRightInd w:val="0"/>
              <w:snapToGrid w:val="0"/>
              <w:spacing w:after="157" w:afterLines="5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四、一般说明</w:t>
            </w:r>
          </w:p>
          <w:p w14:paraId="6D60EF7E">
            <w:pPr>
              <w:keepNext w:val="0"/>
              <w:keepLines w:val="0"/>
              <w:pageBreakBefore w:val="0"/>
              <w:widowControl w:val="0"/>
              <w:numPr>
                <w:ilvl w:val="0"/>
                <w:numId w:val="3"/>
              </w:numPr>
              <w:kinsoku/>
              <w:wordWrap/>
              <w:overflowPunct/>
              <w:topLinePunct w:val="0"/>
              <w:autoSpaceDE/>
              <w:autoSpaceDN/>
              <w:bidi w:val="0"/>
              <w:adjustRightInd w:val="0"/>
              <w:snapToGrid w:val="0"/>
              <w:spacing w:after="157" w:afterLines="50" w:line="360" w:lineRule="auto"/>
              <w:ind w:left="0" w:leftChars="0" w:firstLine="400" w:firstLineChars="200"/>
              <w:textAlignment w:val="auto"/>
              <w:rPr>
                <w:rFonts w:hint="eastAsia" w:ascii="宋体" w:hAnsi="宋体" w:eastAsia="宋体" w:cs="宋体"/>
                <w:sz w:val="20"/>
                <w:szCs w:val="20"/>
                <w:lang w:eastAsia="zh-CN"/>
              </w:rPr>
            </w:pPr>
            <w:r>
              <w:rPr>
                <w:rFonts w:hint="eastAsia" w:ascii="宋体" w:hAnsi="宋体" w:eastAsia="宋体" w:cs="宋体"/>
                <w:sz w:val="20"/>
                <w:szCs w:val="20"/>
              </w:rPr>
              <w:t>施工现场情况：以现场踏勘情况为准</w:t>
            </w:r>
            <w:r>
              <w:rPr>
                <w:rFonts w:hint="eastAsia" w:ascii="宋体" w:hAnsi="宋体" w:eastAsia="宋体" w:cs="宋体"/>
                <w:sz w:val="20"/>
                <w:szCs w:val="20"/>
                <w:lang w:eastAsia="zh-CN"/>
              </w:rPr>
              <w:t>；</w:t>
            </w:r>
          </w:p>
          <w:p w14:paraId="51E6336F">
            <w:pPr>
              <w:keepNext w:val="0"/>
              <w:keepLines w:val="0"/>
              <w:pageBreakBefore w:val="0"/>
              <w:widowControl w:val="0"/>
              <w:numPr>
                <w:ilvl w:val="0"/>
                <w:numId w:val="3"/>
              </w:numPr>
              <w:kinsoku/>
              <w:wordWrap/>
              <w:overflowPunct/>
              <w:topLinePunct w:val="0"/>
              <w:autoSpaceDE/>
              <w:autoSpaceDN/>
              <w:bidi w:val="0"/>
              <w:adjustRightInd w:val="0"/>
              <w:snapToGrid w:val="0"/>
              <w:spacing w:after="157" w:afterLines="50" w:line="360" w:lineRule="auto"/>
              <w:ind w:left="0" w:leftChars="0" w:firstLine="400" w:firstLineChars="200"/>
              <w:textAlignment w:val="auto"/>
              <w:rPr>
                <w:rFonts w:hint="eastAsia" w:ascii="宋体" w:hAnsi="宋体" w:eastAsia="宋体" w:cs="宋体"/>
                <w:sz w:val="20"/>
                <w:szCs w:val="20"/>
                <w:lang w:eastAsia="zh-CN"/>
              </w:rPr>
            </w:pPr>
            <w:r>
              <w:rPr>
                <w:rFonts w:hint="eastAsia" w:ascii="宋体" w:hAnsi="宋体" w:eastAsia="宋体" w:cs="宋体"/>
                <w:sz w:val="20"/>
                <w:szCs w:val="20"/>
              </w:rPr>
              <w:t>交通运输情况：以现场踏勘情况为准</w:t>
            </w:r>
            <w:r>
              <w:rPr>
                <w:rFonts w:hint="eastAsia" w:ascii="宋体" w:hAnsi="宋体" w:eastAsia="宋体" w:cs="宋体"/>
                <w:sz w:val="20"/>
                <w:szCs w:val="20"/>
                <w:lang w:eastAsia="zh-CN"/>
              </w:rPr>
              <w:t>；</w:t>
            </w:r>
          </w:p>
          <w:p w14:paraId="29DEB2B7">
            <w:pPr>
              <w:keepNext w:val="0"/>
              <w:keepLines w:val="0"/>
              <w:pageBreakBefore w:val="0"/>
              <w:widowControl w:val="0"/>
              <w:numPr>
                <w:ilvl w:val="0"/>
                <w:numId w:val="3"/>
              </w:numPr>
              <w:kinsoku/>
              <w:wordWrap/>
              <w:overflowPunct/>
              <w:topLinePunct w:val="0"/>
              <w:autoSpaceDE/>
              <w:autoSpaceDN/>
              <w:bidi w:val="0"/>
              <w:adjustRightInd w:val="0"/>
              <w:snapToGrid w:val="0"/>
              <w:spacing w:after="157" w:afterLines="50" w:line="360" w:lineRule="auto"/>
              <w:ind w:left="0" w:leftChars="0" w:firstLine="400" w:firstLineChars="200"/>
              <w:textAlignment w:val="auto"/>
              <w:rPr>
                <w:rFonts w:hint="eastAsia" w:ascii="宋体" w:hAnsi="宋体" w:eastAsia="宋体" w:cs="宋体"/>
                <w:sz w:val="20"/>
                <w:szCs w:val="20"/>
              </w:rPr>
            </w:pPr>
            <w:r>
              <w:rPr>
                <w:rFonts w:hint="eastAsia" w:ascii="宋体" w:hAnsi="宋体" w:eastAsia="宋体" w:cs="宋体"/>
                <w:sz w:val="20"/>
                <w:szCs w:val="20"/>
              </w:rPr>
              <w:t>环境保护要求：满足省、市及当地政府对环境保护的相关要求和规定</w:t>
            </w:r>
            <w:r>
              <w:rPr>
                <w:rFonts w:hint="eastAsia" w:ascii="宋体" w:hAnsi="宋体" w:eastAsia="宋体" w:cs="宋体"/>
                <w:sz w:val="20"/>
                <w:szCs w:val="20"/>
                <w:lang w:eastAsia="zh-CN"/>
              </w:rPr>
              <w:t>；</w:t>
            </w:r>
          </w:p>
          <w:p w14:paraId="3B43FC6B">
            <w:pPr>
              <w:keepNext w:val="0"/>
              <w:keepLines w:val="0"/>
              <w:pageBreakBefore w:val="0"/>
              <w:widowControl w:val="0"/>
              <w:numPr>
                <w:ilvl w:val="0"/>
                <w:numId w:val="3"/>
              </w:numPr>
              <w:kinsoku/>
              <w:wordWrap/>
              <w:overflowPunct/>
              <w:topLinePunct w:val="0"/>
              <w:autoSpaceDE/>
              <w:autoSpaceDN/>
              <w:bidi w:val="0"/>
              <w:adjustRightInd w:val="0"/>
              <w:snapToGrid w:val="0"/>
              <w:spacing w:after="157" w:afterLines="50" w:line="360" w:lineRule="auto"/>
              <w:ind w:left="0" w:leftChars="0" w:firstLine="400" w:firstLineChars="200"/>
              <w:textAlignment w:val="auto"/>
              <w:rPr>
                <w:rFonts w:hint="eastAsia" w:ascii="宋体" w:hAnsi="宋体" w:eastAsia="宋体" w:cs="宋体"/>
                <w:sz w:val="20"/>
                <w:szCs w:val="20"/>
              </w:rPr>
            </w:pPr>
            <w:r>
              <w:rPr>
                <w:rFonts w:hint="eastAsia" w:ascii="宋体" w:hAnsi="宋体" w:eastAsia="宋体" w:cs="宋体"/>
                <w:sz w:val="20"/>
                <w:szCs w:val="20"/>
              </w:rPr>
              <w:t>投标人应认真勘察现场，充分了解施工现场、交通运输、场地受限、环境保护、用水用电、储存空间、装卸限制、高压线防护、临设搭建、扰民民扰、交管治安、城建市容、工完场清及任何其他影响造价及工期的情况，由投标人自行考虑风险、措施等并计入投标报价中，结算时不予另行增加费用</w:t>
            </w:r>
            <w:r>
              <w:rPr>
                <w:rFonts w:hint="eastAsia" w:ascii="宋体" w:hAnsi="宋体" w:eastAsia="宋体" w:cs="宋体"/>
                <w:sz w:val="20"/>
                <w:szCs w:val="20"/>
                <w:lang w:eastAsia="zh-CN"/>
              </w:rPr>
              <w:t>；</w:t>
            </w:r>
          </w:p>
          <w:p w14:paraId="04D84FB7">
            <w:pPr>
              <w:keepNext w:val="0"/>
              <w:keepLines w:val="0"/>
              <w:pageBreakBefore w:val="0"/>
              <w:widowControl w:val="0"/>
              <w:numPr>
                <w:ilvl w:val="0"/>
                <w:numId w:val="3"/>
              </w:numPr>
              <w:kinsoku/>
              <w:wordWrap/>
              <w:overflowPunct/>
              <w:topLinePunct w:val="0"/>
              <w:autoSpaceDE/>
              <w:autoSpaceDN/>
              <w:bidi w:val="0"/>
              <w:adjustRightInd w:val="0"/>
              <w:snapToGrid w:val="0"/>
              <w:spacing w:after="157" w:afterLines="50" w:line="360" w:lineRule="auto"/>
              <w:ind w:left="0" w:leftChars="0" w:firstLine="400" w:firstLineChars="200"/>
              <w:textAlignment w:val="auto"/>
              <w:rPr>
                <w:rFonts w:hint="eastAsia" w:ascii="宋体" w:hAnsi="宋体" w:eastAsia="宋体" w:cs="宋体"/>
                <w:sz w:val="20"/>
                <w:szCs w:val="20"/>
              </w:rPr>
            </w:pPr>
            <w:r>
              <w:rPr>
                <w:rFonts w:hint="eastAsia" w:ascii="宋体" w:hAnsi="宋体" w:eastAsia="宋体" w:cs="宋体"/>
                <w:sz w:val="20"/>
                <w:szCs w:val="20"/>
              </w:rPr>
              <w:t>工程量清单及其计价格式中的任何内容不得随意删除或涂改，若有疑问，在招标答疑时及时提出，以书面回复文件为准</w:t>
            </w:r>
            <w:r>
              <w:rPr>
                <w:rFonts w:hint="eastAsia" w:ascii="宋体" w:hAnsi="宋体" w:eastAsia="宋体" w:cs="宋体"/>
                <w:sz w:val="20"/>
                <w:szCs w:val="20"/>
                <w:lang w:eastAsia="zh-CN"/>
              </w:rPr>
              <w:t>；</w:t>
            </w:r>
          </w:p>
          <w:p w14:paraId="4CEE50C4">
            <w:pPr>
              <w:keepNext w:val="0"/>
              <w:keepLines w:val="0"/>
              <w:pageBreakBefore w:val="0"/>
              <w:widowControl w:val="0"/>
              <w:numPr>
                <w:ilvl w:val="0"/>
                <w:numId w:val="3"/>
              </w:numPr>
              <w:kinsoku/>
              <w:wordWrap/>
              <w:overflowPunct/>
              <w:topLinePunct w:val="0"/>
              <w:autoSpaceDE/>
              <w:autoSpaceDN/>
              <w:bidi w:val="0"/>
              <w:adjustRightInd w:val="0"/>
              <w:snapToGrid w:val="0"/>
              <w:spacing w:after="157" w:afterLines="50" w:line="360" w:lineRule="auto"/>
              <w:ind w:left="0" w:leftChars="0" w:firstLine="400" w:firstLineChars="200"/>
              <w:textAlignment w:val="auto"/>
              <w:rPr>
                <w:rFonts w:hint="eastAsia" w:ascii="宋体" w:hAnsi="宋体" w:eastAsia="宋体" w:cs="宋体"/>
                <w:sz w:val="20"/>
                <w:szCs w:val="20"/>
              </w:rPr>
            </w:pPr>
            <w:r>
              <w:rPr>
                <w:rFonts w:hint="eastAsia" w:ascii="宋体" w:hAnsi="宋体" w:eastAsia="宋体" w:cs="宋体"/>
                <w:sz w:val="20"/>
                <w:szCs w:val="20"/>
              </w:rPr>
              <w:t>工程量清单中对工程项目的项目特征及具体做法制作重点描述，详细情况见施工图设计、技术说明及相关规范、图集。组价时应结合投标人现场勘查情况包括完成所有工序工作内容的全部费用</w:t>
            </w:r>
            <w:r>
              <w:rPr>
                <w:rFonts w:hint="eastAsia" w:ascii="宋体" w:hAnsi="宋体" w:eastAsia="宋体" w:cs="宋体"/>
                <w:sz w:val="20"/>
                <w:szCs w:val="20"/>
                <w:lang w:eastAsia="zh-CN"/>
              </w:rPr>
              <w:t>；</w:t>
            </w:r>
          </w:p>
          <w:p w14:paraId="2000FC81">
            <w:pPr>
              <w:keepNext w:val="0"/>
              <w:keepLines w:val="0"/>
              <w:pageBreakBefore w:val="0"/>
              <w:widowControl w:val="0"/>
              <w:numPr>
                <w:ilvl w:val="0"/>
                <w:numId w:val="3"/>
              </w:numPr>
              <w:kinsoku/>
              <w:wordWrap/>
              <w:overflowPunct/>
              <w:topLinePunct w:val="0"/>
              <w:autoSpaceDE/>
              <w:autoSpaceDN/>
              <w:bidi w:val="0"/>
              <w:adjustRightInd w:val="0"/>
              <w:snapToGrid w:val="0"/>
              <w:spacing w:after="157" w:afterLines="50" w:line="360" w:lineRule="auto"/>
              <w:ind w:left="0" w:leftChars="0" w:firstLine="400" w:firstLineChars="200"/>
              <w:textAlignment w:val="auto"/>
              <w:rPr>
                <w:rFonts w:hint="eastAsia" w:ascii="宋体" w:hAnsi="宋体" w:eastAsia="宋体" w:cs="宋体"/>
                <w:sz w:val="20"/>
                <w:szCs w:val="20"/>
              </w:rPr>
            </w:pPr>
            <w:r>
              <w:rPr>
                <w:rFonts w:hint="eastAsia" w:ascii="宋体" w:hAnsi="宋体" w:eastAsia="宋体" w:cs="宋体"/>
                <w:sz w:val="20"/>
                <w:szCs w:val="20"/>
              </w:rPr>
              <w:t>本工程量清单中的工程量均是根据本工程</w:t>
            </w:r>
            <w:r>
              <w:rPr>
                <w:rFonts w:hint="eastAsia" w:ascii="宋体" w:hAnsi="宋体" w:eastAsia="宋体" w:cs="宋体"/>
                <w:sz w:val="20"/>
                <w:szCs w:val="20"/>
                <w:lang w:val="en-US" w:eastAsia="zh-CN"/>
              </w:rPr>
              <w:t>招标图纸</w:t>
            </w:r>
            <w:r>
              <w:rPr>
                <w:rFonts w:hint="eastAsia" w:ascii="宋体" w:hAnsi="宋体" w:eastAsia="宋体" w:cs="宋体"/>
                <w:sz w:val="20"/>
                <w:szCs w:val="20"/>
              </w:rPr>
              <w:t>、按照《建设工程工程量清单计价标准》(GB/T 50500-2024)及9本工程量计算标准进行计算的，仅作为施工企业投标报价的共同基础，不能作为最终结算与支付价款的依据</w:t>
            </w:r>
            <w:r>
              <w:rPr>
                <w:rFonts w:hint="eastAsia" w:ascii="宋体" w:hAnsi="宋体" w:eastAsia="宋体" w:cs="宋体"/>
                <w:sz w:val="20"/>
                <w:szCs w:val="20"/>
                <w:lang w:eastAsia="zh-CN"/>
              </w:rPr>
              <w:t>；</w:t>
            </w:r>
          </w:p>
          <w:p w14:paraId="0EEA2018">
            <w:pPr>
              <w:keepNext w:val="0"/>
              <w:keepLines w:val="0"/>
              <w:pageBreakBefore w:val="0"/>
              <w:widowControl w:val="0"/>
              <w:numPr>
                <w:ilvl w:val="0"/>
                <w:numId w:val="3"/>
              </w:numPr>
              <w:kinsoku/>
              <w:wordWrap/>
              <w:overflowPunct/>
              <w:topLinePunct w:val="0"/>
              <w:autoSpaceDE/>
              <w:autoSpaceDN/>
              <w:bidi w:val="0"/>
              <w:adjustRightInd w:val="0"/>
              <w:snapToGrid w:val="0"/>
              <w:spacing w:after="157" w:afterLines="50" w:line="360" w:lineRule="auto"/>
              <w:ind w:left="0" w:leftChars="0" w:firstLine="400" w:firstLineChars="200"/>
              <w:textAlignment w:val="auto"/>
              <w:rPr>
                <w:rFonts w:hint="eastAsia" w:ascii="宋体" w:hAnsi="宋体" w:eastAsia="宋体" w:cs="宋体"/>
                <w:sz w:val="20"/>
                <w:szCs w:val="20"/>
              </w:rPr>
            </w:pPr>
            <w:r>
              <w:rPr>
                <w:rFonts w:hint="eastAsia" w:ascii="宋体" w:hAnsi="宋体" w:eastAsia="宋体" w:cs="宋体"/>
                <w:sz w:val="20"/>
                <w:szCs w:val="20"/>
              </w:rPr>
              <w:t>所有材料、设备进场前须提供样品，经建设单位与设计单位确认后方可进场施工</w:t>
            </w:r>
            <w:r>
              <w:rPr>
                <w:rFonts w:hint="eastAsia" w:ascii="宋体" w:hAnsi="宋体" w:eastAsia="宋体" w:cs="宋体"/>
                <w:sz w:val="20"/>
                <w:szCs w:val="20"/>
                <w:lang w:eastAsia="zh-CN"/>
              </w:rPr>
              <w:t>；</w:t>
            </w:r>
          </w:p>
          <w:p w14:paraId="5D68FC89">
            <w:pPr>
              <w:keepNext w:val="0"/>
              <w:keepLines w:val="0"/>
              <w:pageBreakBefore w:val="0"/>
              <w:widowControl w:val="0"/>
              <w:numPr>
                <w:ilvl w:val="0"/>
                <w:numId w:val="3"/>
              </w:numPr>
              <w:kinsoku/>
              <w:wordWrap/>
              <w:overflowPunct/>
              <w:topLinePunct w:val="0"/>
              <w:autoSpaceDE/>
              <w:autoSpaceDN/>
              <w:bidi w:val="0"/>
              <w:adjustRightInd w:val="0"/>
              <w:snapToGrid w:val="0"/>
              <w:spacing w:after="157" w:afterLines="50" w:line="360" w:lineRule="auto"/>
              <w:ind w:left="0" w:leftChars="0" w:firstLine="400" w:firstLineChars="200"/>
              <w:textAlignment w:val="auto"/>
              <w:rPr>
                <w:rFonts w:hint="eastAsia" w:ascii="宋体" w:hAnsi="宋体" w:eastAsia="宋体" w:cs="宋体"/>
                <w:sz w:val="20"/>
                <w:szCs w:val="20"/>
              </w:rPr>
            </w:pPr>
            <w:r>
              <w:rPr>
                <w:rFonts w:hint="eastAsia" w:ascii="宋体" w:hAnsi="宋体" w:eastAsia="宋体" w:cs="宋体"/>
                <w:sz w:val="20"/>
                <w:szCs w:val="20"/>
              </w:rPr>
              <w:t>暂列金额</w:t>
            </w:r>
            <w:r>
              <w:rPr>
                <w:rFonts w:hint="eastAsia" w:ascii="宋体" w:hAnsi="宋体" w:eastAsia="宋体" w:cs="宋体"/>
                <w:sz w:val="20"/>
                <w:szCs w:val="20"/>
                <w:lang w:eastAsia="zh-CN"/>
              </w:rPr>
              <w:t>、</w:t>
            </w:r>
            <w:r>
              <w:rPr>
                <w:rFonts w:hint="eastAsia" w:ascii="宋体" w:hAnsi="宋体" w:eastAsia="宋体" w:cs="宋体"/>
                <w:sz w:val="20"/>
                <w:szCs w:val="20"/>
                <w:lang w:val="en-US" w:eastAsia="zh-CN"/>
              </w:rPr>
              <w:t>暂估价等其他项目，</w:t>
            </w:r>
            <w:r>
              <w:rPr>
                <w:rFonts w:hint="eastAsia" w:ascii="宋体" w:hAnsi="宋体" w:eastAsia="宋体" w:cs="宋体"/>
                <w:sz w:val="20"/>
                <w:szCs w:val="20"/>
              </w:rPr>
              <w:t>详见</w:t>
            </w:r>
            <w:r>
              <w:rPr>
                <w:rFonts w:hint="eastAsia" w:ascii="宋体" w:hAnsi="宋体" w:eastAsia="宋体" w:cs="宋体"/>
                <w:sz w:val="20"/>
                <w:szCs w:val="20"/>
                <w:lang w:val="en-US" w:eastAsia="zh-CN"/>
              </w:rPr>
              <w:t>工程量</w:t>
            </w:r>
            <w:r>
              <w:rPr>
                <w:rFonts w:hint="eastAsia" w:ascii="宋体" w:hAnsi="宋体" w:eastAsia="宋体" w:cs="宋体"/>
                <w:sz w:val="20"/>
                <w:szCs w:val="20"/>
              </w:rPr>
              <w:t>清单</w:t>
            </w:r>
            <w:r>
              <w:rPr>
                <w:rFonts w:hint="eastAsia" w:ascii="宋体" w:hAnsi="宋体" w:eastAsia="宋体" w:cs="宋体"/>
                <w:sz w:val="20"/>
                <w:szCs w:val="20"/>
                <w:lang w:eastAsia="zh-CN"/>
              </w:rPr>
              <w:t>；</w:t>
            </w:r>
          </w:p>
          <w:p w14:paraId="1A6AA48F">
            <w:pPr>
              <w:keepNext w:val="0"/>
              <w:keepLines w:val="0"/>
              <w:pageBreakBefore w:val="0"/>
              <w:widowControl w:val="0"/>
              <w:numPr>
                <w:ilvl w:val="0"/>
                <w:numId w:val="3"/>
              </w:numPr>
              <w:kinsoku/>
              <w:wordWrap/>
              <w:overflowPunct/>
              <w:topLinePunct w:val="0"/>
              <w:autoSpaceDE/>
              <w:autoSpaceDN/>
              <w:bidi w:val="0"/>
              <w:adjustRightInd w:val="0"/>
              <w:snapToGrid w:val="0"/>
              <w:spacing w:after="157" w:afterLines="50" w:line="360" w:lineRule="auto"/>
              <w:ind w:left="0" w:leftChars="0" w:firstLine="400" w:firstLineChars="200"/>
              <w:textAlignment w:val="auto"/>
              <w:rPr>
                <w:rFonts w:hint="eastAsia" w:ascii="宋体" w:hAnsi="宋体" w:eastAsia="宋体" w:cs="宋体"/>
                <w:sz w:val="20"/>
                <w:szCs w:val="20"/>
              </w:rPr>
            </w:pPr>
            <w:r>
              <w:rPr>
                <w:rFonts w:hint="eastAsia" w:ascii="宋体" w:hAnsi="宋体" w:eastAsia="宋体" w:cs="宋体"/>
                <w:sz w:val="20"/>
                <w:szCs w:val="20"/>
              </w:rPr>
              <w:t>清单特征描述</w:t>
            </w:r>
            <w:r>
              <w:rPr>
                <w:rFonts w:hint="eastAsia" w:ascii="宋体" w:hAnsi="宋体" w:eastAsia="宋体" w:cs="宋体"/>
                <w:sz w:val="20"/>
                <w:szCs w:val="20"/>
                <w:lang w:val="en-US" w:eastAsia="zh-CN"/>
              </w:rPr>
              <w:t>未尽</w:t>
            </w:r>
            <w:r>
              <w:rPr>
                <w:rFonts w:hint="eastAsia" w:ascii="宋体" w:hAnsi="宋体" w:eastAsia="宋体" w:cs="宋体"/>
                <w:sz w:val="20"/>
                <w:szCs w:val="20"/>
              </w:rPr>
              <w:t>部分</w:t>
            </w:r>
            <w:r>
              <w:rPr>
                <w:rFonts w:hint="eastAsia" w:ascii="宋体" w:hAnsi="宋体" w:eastAsia="宋体" w:cs="宋体"/>
                <w:sz w:val="20"/>
                <w:szCs w:val="20"/>
                <w:lang w:eastAsia="zh-CN"/>
              </w:rPr>
              <w:t>，</w:t>
            </w:r>
            <w:r>
              <w:rPr>
                <w:rFonts w:hint="eastAsia" w:ascii="宋体" w:hAnsi="宋体" w:eastAsia="宋体" w:cs="宋体"/>
                <w:sz w:val="20"/>
                <w:szCs w:val="20"/>
              </w:rPr>
              <w:t>详见招标图纸</w:t>
            </w:r>
            <w:r>
              <w:rPr>
                <w:rFonts w:hint="eastAsia" w:ascii="宋体" w:hAnsi="宋体" w:eastAsia="宋体" w:cs="宋体"/>
                <w:sz w:val="20"/>
                <w:szCs w:val="20"/>
                <w:lang w:val="en-US" w:eastAsia="zh-CN"/>
              </w:rPr>
              <w:t>及其他招标人提供的资料。</w:t>
            </w:r>
          </w:p>
          <w:p w14:paraId="2C888A61">
            <w:pPr>
              <w:keepNext w:val="0"/>
              <w:keepLines w:val="0"/>
              <w:pageBreakBefore w:val="0"/>
              <w:widowControl w:val="0"/>
              <w:kinsoku/>
              <w:wordWrap/>
              <w:overflowPunct/>
              <w:topLinePunct w:val="0"/>
              <w:autoSpaceDE/>
              <w:autoSpaceDN/>
              <w:bidi w:val="0"/>
              <w:adjustRightInd w:val="0"/>
              <w:snapToGrid w:val="0"/>
              <w:spacing w:after="157" w:afterLines="50" w:line="360" w:lineRule="auto"/>
              <w:ind w:firstLine="400" w:firstLineChars="200"/>
              <w:textAlignment w:val="auto"/>
              <w:rPr>
                <w:rFonts w:hint="eastAsia" w:ascii="宋体" w:hAnsi="宋体" w:eastAsia="宋体" w:cs="宋体"/>
                <w:sz w:val="20"/>
                <w:szCs w:val="20"/>
              </w:rPr>
            </w:pPr>
            <w:r>
              <w:rPr>
                <w:rFonts w:hint="eastAsia" w:ascii="宋体" w:hAnsi="宋体" w:eastAsia="宋体" w:cs="宋体"/>
                <w:sz w:val="20"/>
                <w:szCs w:val="20"/>
                <w:lang w:val="en-US" w:eastAsia="zh-CN"/>
              </w:rPr>
              <w:t>五</w:t>
            </w:r>
            <w:r>
              <w:rPr>
                <w:rFonts w:hint="eastAsia" w:ascii="宋体" w:hAnsi="宋体" w:eastAsia="宋体" w:cs="宋体"/>
                <w:sz w:val="20"/>
                <w:szCs w:val="20"/>
              </w:rPr>
              <w:t>、其他说明</w:t>
            </w:r>
          </w:p>
          <w:p w14:paraId="0A974F25">
            <w:pPr>
              <w:keepNext w:val="0"/>
              <w:keepLines w:val="0"/>
              <w:pageBreakBefore w:val="0"/>
              <w:widowControl w:val="0"/>
              <w:numPr>
                <w:ilvl w:val="0"/>
                <w:numId w:val="4"/>
              </w:numPr>
              <w:kinsoku/>
              <w:wordWrap/>
              <w:overflowPunct/>
              <w:topLinePunct w:val="0"/>
              <w:autoSpaceDE/>
              <w:autoSpaceDN/>
              <w:bidi w:val="0"/>
              <w:adjustRightInd w:val="0"/>
              <w:snapToGrid w:val="0"/>
              <w:spacing w:after="157" w:afterLines="50" w:line="360" w:lineRule="auto"/>
              <w:ind w:left="0" w:leftChars="0" w:firstLine="400" w:firstLineChars="200"/>
              <w:textAlignment w:val="auto"/>
              <w:rPr>
                <w:rFonts w:ascii="Arial"/>
                <w:sz w:val="21"/>
              </w:rPr>
            </w:pPr>
            <w:r>
              <w:rPr>
                <w:rFonts w:hint="eastAsia" w:ascii="宋体" w:hAnsi="宋体" w:eastAsia="宋体" w:cs="宋体"/>
                <w:sz w:val="20"/>
                <w:szCs w:val="20"/>
              </w:rPr>
              <w:t>模板工程由投标人综合考虑费用并计入投标报价中，结算时</w:t>
            </w:r>
            <w:r>
              <w:rPr>
                <w:rFonts w:hint="eastAsia" w:ascii="宋体" w:hAnsi="宋体" w:eastAsia="宋体" w:cs="宋体"/>
                <w:sz w:val="20"/>
                <w:szCs w:val="20"/>
                <w:lang w:val="en-US" w:eastAsia="zh-CN"/>
              </w:rPr>
              <w:t>价格部分</w:t>
            </w:r>
            <w:r>
              <w:rPr>
                <w:rFonts w:hint="eastAsia" w:ascii="宋体" w:hAnsi="宋体" w:eastAsia="宋体" w:cs="宋体"/>
                <w:sz w:val="20"/>
                <w:szCs w:val="20"/>
              </w:rPr>
              <w:t>不予调整。综合考虑</w:t>
            </w:r>
            <w:r>
              <w:rPr>
                <w:rFonts w:hint="eastAsia" w:ascii="宋体" w:hAnsi="宋体" w:eastAsia="宋体" w:cs="宋体"/>
                <w:sz w:val="20"/>
                <w:szCs w:val="20"/>
                <w:lang w:val="en-US" w:eastAsia="zh-CN"/>
              </w:rPr>
              <w:t>的</w:t>
            </w:r>
            <w:r>
              <w:rPr>
                <w:rFonts w:hint="eastAsia" w:ascii="宋体" w:hAnsi="宋体" w:eastAsia="宋体" w:cs="宋体"/>
                <w:sz w:val="20"/>
                <w:szCs w:val="20"/>
              </w:rPr>
              <w:t>内容包括但不限于</w:t>
            </w:r>
            <w:r>
              <w:rPr>
                <w:rFonts w:hint="eastAsia" w:ascii="宋体" w:hAnsi="宋体" w:eastAsia="宋体" w:cs="宋体"/>
                <w:sz w:val="20"/>
                <w:szCs w:val="20"/>
                <w:lang w:eastAsia="zh-CN"/>
              </w:rPr>
              <w:t>：</w:t>
            </w:r>
            <w:r>
              <w:rPr>
                <w:rFonts w:hint="eastAsia" w:ascii="宋体" w:hAnsi="宋体" w:eastAsia="宋体" w:cs="宋体"/>
                <w:sz w:val="20"/>
                <w:szCs w:val="20"/>
              </w:rPr>
              <w:t>模板材质、模板类型、模板施工方式、模板超高增加、模板中的止水构件等；</w:t>
            </w:r>
          </w:p>
          <w:p w14:paraId="5ECE6FB3">
            <w:pPr>
              <w:keepNext w:val="0"/>
              <w:keepLines w:val="0"/>
              <w:pageBreakBefore w:val="0"/>
              <w:widowControl w:val="0"/>
              <w:numPr>
                <w:ilvl w:val="0"/>
                <w:numId w:val="4"/>
              </w:numPr>
              <w:kinsoku/>
              <w:wordWrap/>
              <w:overflowPunct/>
              <w:topLinePunct w:val="0"/>
              <w:autoSpaceDE/>
              <w:autoSpaceDN/>
              <w:bidi w:val="0"/>
              <w:adjustRightInd w:val="0"/>
              <w:snapToGrid w:val="0"/>
              <w:spacing w:after="157" w:afterLines="50" w:line="360" w:lineRule="auto"/>
              <w:ind w:left="0" w:leftChars="0" w:firstLine="400" w:firstLineChars="200"/>
              <w:textAlignment w:val="auto"/>
              <w:rPr>
                <w:rFonts w:ascii="Arial"/>
                <w:sz w:val="21"/>
              </w:rPr>
            </w:pPr>
            <w:r>
              <w:rPr>
                <w:rFonts w:hint="eastAsia" w:ascii="宋体" w:hAnsi="宋体" w:eastAsia="宋体" w:cs="宋体"/>
                <w:sz w:val="20"/>
                <w:szCs w:val="20"/>
                <w:lang w:eastAsia="zh-CN"/>
              </w:rPr>
              <w:t>石材切割磨边、倒角、打胶、开孔费用，由投标人综合考虑并计入投标报价，结算时不予调整</w:t>
            </w:r>
          </w:p>
        </w:tc>
      </w:tr>
    </w:tbl>
    <w:p w14:paraId="56ED3B75">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ascii="宋体" w:hAnsi="宋体" w:eastAsia="宋体" w:cs="宋体"/>
          <w:spacing w:val="-4"/>
          <w:sz w:val="20"/>
          <w:szCs w:val="20"/>
        </w:rPr>
      </w:pPr>
    </w:p>
    <w:tbl>
      <w:tblPr>
        <w:tblStyle w:val="4"/>
        <w:tblW w:w="8287" w:type="dxa"/>
        <w:tblInd w:w="3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8287"/>
      </w:tblGrid>
      <w:tr w14:paraId="4FD03C3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2041" w:hRule="atLeast"/>
        </w:trPr>
        <w:tc>
          <w:tcPr>
            <w:tcW w:w="8287" w:type="dxa"/>
            <w:vAlign w:val="top"/>
          </w:tcPr>
          <w:p w14:paraId="5BEE66D8">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ascii="Arial"/>
                <w:sz w:val="21"/>
              </w:rPr>
            </w:pPr>
          </w:p>
        </w:tc>
      </w:tr>
    </w:tbl>
    <w:p w14:paraId="2773EB7D">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59EC9E"/>
    <w:multiLevelType w:val="singleLevel"/>
    <w:tmpl w:val="8559EC9E"/>
    <w:lvl w:ilvl="0" w:tentative="0">
      <w:start w:val="1"/>
      <w:numFmt w:val="decimal"/>
      <w:lvlText w:val="%1."/>
      <w:lvlJc w:val="left"/>
      <w:pPr>
        <w:ind w:left="425" w:hanging="425"/>
      </w:pPr>
      <w:rPr>
        <w:rFonts w:hint="default"/>
      </w:rPr>
    </w:lvl>
  </w:abstractNum>
  <w:abstractNum w:abstractNumId="1">
    <w:nsid w:val="97C3361E"/>
    <w:multiLevelType w:val="singleLevel"/>
    <w:tmpl w:val="97C3361E"/>
    <w:lvl w:ilvl="0" w:tentative="0">
      <w:start w:val="1"/>
      <w:numFmt w:val="decimal"/>
      <w:lvlText w:val="%1."/>
      <w:lvlJc w:val="left"/>
      <w:pPr>
        <w:ind w:left="425" w:hanging="425"/>
      </w:pPr>
      <w:rPr>
        <w:rFonts w:hint="default"/>
      </w:rPr>
    </w:lvl>
  </w:abstractNum>
  <w:abstractNum w:abstractNumId="2">
    <w:nsid w:val="063D8089"/>
    <w:multiLevelType w:val="singleLevel"/>
    <w:tmpl w:val="063D8089"/>
    <w:lvl w:ilvl="0" w:tentative="0">
      <w:start w:val="1"/>
      <w:numFmt w:val="decimal"/>
      <w:lvlText w:val="%1."/>
      <w:lvlJc w:val="left"/>
      <w:pPr>
        <w:ind w:left="425" w:hanging="425"/>
      </w:pPr>
      <w:rPr>
        <w:rFonts w:hint="default"/>
      </w:rPr>
    </w:lvl>
  </w:abstractNum>
  <w:abstractNum w:abstractNumId="3">
    <w:nsid w:val="5B2B6390"/>
    <w:multiLevelType w:val="singleLevel"/>
    <w:tmpl w:val="5B2B6390"/>
    <w:lvl w:ilvl="0" w:tentative="0">
      <w:start w:val="1"/>
      <w:numFmt w:val="decimal"/>
      <w:lvlText w:val="%1."/>
      <w:lvlJc w:val="left"/>
      <w:pPr>
        <w:ind w:left="425" w:hanging="425"/>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DE2FB0"/>
    <w:rsid w:val="08D631A4"/>
    <w:rsid w:val="12B34AEF"/>
    <w:rsid w:val="1B6F3710"/>
    <w:rsid w:val="1CFD55B9"/>
    <w:rsid w:val="202635DB"/>
    <w:rsid w:val="2597392E"/>
    <w:rsid w:val="2A7A2171"/>
    <w:rsid w:val="3E064452"/>
    <w:rsid w:val="44D24A75"/>
    <w:rsid w:val="4C3F72FA"/>
    <w:rsid w:val="5C5B6DBD"/>
    <w:rsid w:val="5F79574A"/>
    <w:rsid w:val="5FDE2FB0"/>
    <w:rsid w:val="6B51438C"/>
    <w:rsid w:val="766217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1036</Words>
  <Characters>1109</Characters>
  <Lines>0</Lines>
  <Paragraphs>0</Paragraphs>
  <TotalTime>0</TotalTime>
  <ScaleCrop>false</ScaleCrop>
  <LinksUpToDate>false</LinksUpToDate>
  <CharactersWithSpaces>1183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2026-06-24T03:15:00Z</dcterms:created>
  <dc:creator>银浦流云</dc:creator>
  <cp:lastModifiedBy>你曾是少年</cp:lastModifiedBy>
  <dcterms:modified xsi:type="dcterms:W3CDTF">2026-08-11T07:12:43Z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6DBE44822F3D4CD68B7DAE44B7B14EEC_13</vt:lpwstr>
  </property>
  <property fmtid="{D5CDD505-2E9C-101B-9397-08002B2CF9AE}" pid="4" name="KSOTemplateDocerSaveRecord">
    <vt:lpwstr>eyJoZGlkIjoiZjEyZWZhYWI1MGJkNTU0MDUzODlmZTJkMzczMjEzMWUiLCJ1c2VySWQiOiI1NjQwNTI0MTUifQ==</vt:lpwstr>
  </property>
</Properties>
</file>